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9.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55.xml" ContentType="application/vnd.openxmlformats-officedocument.wordprocessingml.footer+xml"/>
  <Override PartName="/word/footer56.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57.xml" ContentType="application/vnd.openxmlformats-officedocument.wordprocessingml.footer+xml"/>
  <Override PartName="/word/footer58.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59.xml" ContentType="application/vnd.openxmlformats-officedocument.wordprocessingml.footer+xml"/>
  <Override PartName="/word/footer60.xml" ContentType="application/vnd.openxmlformats-officedocument.wordprocessingml.footer+xml"/>
  <Override PartName="/word/header44.xml" ContentType="application/vnd.openxmlformats-officedocument.wordprocessingml.header+xml"/>
  <Override PartName="/word/footer61.xml" ContentType="application/vnd.openxmlformats-officedocument.wordprocessingml.footer+xml"/>
  <Override PartName="/word/header45.xml" ContentType="application/vnd.openxmlformats-officedocument.wordprocessingml.header+xml"/>
  <Override PartName="/word/header46.xml" ContentType="application/vnd.openxmlformats-officedocument.wordprocessingml.header+xml"/>
  <Override PartName="/word/footer62.xml" ContentType="application/vnd.openxmlformats-officedocument.wordprocessingml.footer+xml"/>
  <Override PartName="/word/footer6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6A08D9" w14:textId="20BD7FF1" w:rsidR="00304E8F" w:rsidRDefault="00304E8F" w:rsidP="00304E8F">
      <w:pPr>
        <w:jc w:val="center"/>
      </w:pPr>
      <w:bookmarkStart w:id="0" w:name="_Hlk58512651"/>
      <w:r>
        <w:rPr>
          <w:noProof/>
          <w:lang w:eastAsia="en-AU"/>
        </w:rPr>
        <w:drawing>
          <wp:inline distT="0" distB="0" distL="0" distR="0" wp14:anchorId="37BE2873" wp14:editId="1522980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5E25D27" w14:textId="77777777" w:rsidR="00304E8F" w:rsidRDefault="00304E8F" w:rsidP="00304E8F">
      <w:pPr>
        <w:jc w:val="center"/>
        <w:rPr>
          <w:rFonts w:ascii="Arial" w:hAnsi="Arial"/>
        </w:rPr>
      </w:pPr>
      <w:r>
        <w:rPr>
          <w:rFonts w:ascii="Arial" w:hAnsi="Arial"/>
        </w:rPr>
        <w:t>Australian Capital Territory</w:t>
      </w:r>
    </w:p>
    <w:p w14:paraId="781C5F5B" w14:textId="55126DF8" w:rsidR="00304E8F" w:rsidRDefault="008E3AE4" w:rsidP="00304E8F">
      <w:pPr>
        <w:pStyle w:val="Billname1"/>
      </w:pPr>
      <w:r>
        <w:fldChar w:fldCharType="begin"/>
      </w:r>
      <w:r>
        <w:instrText xml:space="preserve"> REF Citation \*charformat </w:instrText>
      </w:r>
      <w:r>
        <w:fldChar w:fldCharType="separate"/>
      </w:r>
      <w:r w:rsidR="00AE4C18">
        <w:t>Children and Young People Act 2008</w:t>
      </w:r>
      <w:r>
        <w:fldChar w:fldCharType="end"/>
      </w:r>
      <w:r w:rsidR="00304E8F">
        <w:t xml:space="preserve">    </w:t>
      </w:r>
    </w:p>
    <w:p w14:paraId="73831D1E" w14:textId="7252A490" w:rsidR="00304E8F" w:rsidRDefault="00442B54" w:rsidP="00304E8F">
      <w:pPr>
        <w:pStyle w:val="ActNo"/>
      </w:pPr>
      <w:bookmarkStart w:id="1" w:name="LawNo"/>
      <w:r>
        <w:t>A2008-19</w:t>
      </w:r>
      <w:bookmarkEnd w:id="1"/>
    </w:p>
    <w:p w14:paraId="0800F9DE" w14:textId="4DCD8C51" w:rsidR="00304E8F" w:rsidRDefault="00304E8F" w:rsidP="00304E8F">
      <w:pPr>
        <w:pStyle w:val="RepubNo"/>
      </w:pPr>
      <w:r>
        <w:t xml:space="preserve">Republication No </w:t>
      </w:r>
      <w:bookmarkStart w:id="2" w:name="RepubNo"/>
      <w:r w:rsidR="00442B54">
        <w:t>91</w:t>
      </w:r>
      <w:bookmarkEnd w:id="2"/>
    </w:p>
    <w:p w14:paraId="287E77C4" w14:textId="69309358" w:rsidR="00304E8F" w:rsidRDefault="00304E8F" w:rsidP="00304E8F">
      <w:pPr>
        <w:pStyle w:val="EffectiveDate"/>
      </w:pPr>
      <w:r>
        <w:t xml:space="preserve">Effective:  </w:t>
      </w:r>
      <w:bookmarkStart w:id="3" w:name="EffectiveDate"/>
      <w:r w:rsidR="00442B54">
        <w:t>11 April 2024</w:t>
      </w:r>
      <w:bookmarkEnd w:id="3"/>
      <w:r w:rsidR="00442B54">
        <w:t xml:space="preserve"> – </w:t>
      </w:r>
      <w:bookmarkStart w:id="4" w:name="EndEffDate"/>
      <w:r w:rsidR="00442B54">
        <w:t>30 June 2024</w:t>
      </w:r>
      <w:bookmarkEnd w:id="4"/>
    </w:p>
    <w:p w14:paraId="16C563EF" w14:textId="3A4EA552" w:rsidR="00304E8F" w:rsidRDefault="00304E8F" w:rsidP="00304E8F">
      <w:pPr>
        <w:pStyle w:val="CoverInForce"/>
      </w:pPr>
      <w:r>
        <w:t xml:space="preserve">Republication date: </w:t>
      </w:r>
      <w:bookmarkStart w:id="5" w:name="InForceDate"/>
      <w:r w:rsidR="00442B54">
        <w:t>11 April 2024</w:t>
      </w:r>
      <w:bookmarkEnd w:id="5"/>
    </w:p>
    <w:p w14:paraId="65F8E824" w14:textId="2A989F5C" w:rsidR="00E56E90" w:rsidRDefault="00304E8F" w:rsidP="0017656F">
      <w:pPr>
        <w:pStyle w:val="CoverInForce"/>
      </w:pPr>
      <w:r>
        <w:t xml:space="preserve">Last amendment made by </w:t>
      </w:r>
      <w:bookmarkStart w:id="6" w:name="LastAmdt"/>
      <w:r w:rsidRPr="000865CD">
        <w:rPr>
          <w:rStyle w:val="charCitHyperlinkAbbrev"/>
        </w:rPr>
        <w:fldChar w:fldCharType="begin"/>
      </w:r>
      <w:r w:rsidR="00442B54">
        <w:rPr>
          <w:rStyle w:val="charCitHyperlinkAbbrev"/>
        </w:rPr>
        <w:instrText>HYPERLINK "http://www.legislation.act.gov.au/a/2023-45/" \o "Justice (Age of Criminal Responsibility) Legislation Amendment Act 2023"</w:instrText>
      </w:r>
      <w:r w:rsidRPr="000865CD">
        <w:rPr>
          <w:rStyle w:val="charCitHyperlinkAbbrev"/>
        </w:rPr>
      </w:r>
      <w:r w:rsidRPr="000865CD">
        <w:rPr>
          <w:rStyle w:val="charCitHyperlinkAbbrev"/>
        </w:rPr>
        <w:fldChar w:fldCharType="separate"/>
      </w:r>
      <w:r w:rsidR="00442B54">
        <w:rPr>
          <w:rStyle w:val="charCitHyperlinkAbbrev"/>
        </w:rPr>
        <w:t>A2023</w:t>
      </w:r>
      <w:r w:rsidR="00442B54">
        <w:rPr>
          <w:rStyle w:val="charCitHyperlinkAbbrev"/>
        </w:rPr>
        <w:noBreakHyphen/>
        <w:t>45</w:t>
      </w:r>
      <w:r w:rsidRPr="000865CD">
        <w:rPr>
          <w:rStyle w:val="charCitHyperlinkAbbrev"/>
        </w:rPr>
        <w:fldChar w:fldCharType="end"/>
      </w:r>
      <w:bookmarkEnd w:id="6"/>
      <w:r w:rsidR="00BD40A0" w:rsidRPr="00BD40A0">
        <w:br/>
        <w:t xml:space="preserve">(republication for amendments by </w:t>
      </w:r>
      <w:hyperlink r:id="rId9" w:tooltip="Discrimination Amendment Act 2023" w:history="1">
        <w:r w:rsidR="00BD40A0">
          <w:rPr>
            <w:rStyle w:val="charCitHyperlinkAbbrev"/>
          </w:rPr>
          <w:t>A2023</w:t>
        </w:r>
        <w:r w:rsidR="00BD40A0">
          <w:rPr>
            <w:rStyle w:val="charCitHyperlinkAbbrev"/>
          </w:rPr>
          <w:noBreakHyphen/>
          <w:t>7</w:t>
        </w:r>
      </w:hyperlink>
      <w:r w:rsidR="00BD40A0" w:rsidRPr="00BD40A0">
        <w:t>)</w:t>
      </w:r>
    </w:p>
    <w:p w14:paraId="27039859" w14:textId="77777777" w:rsidR="00304E8F" w:rsidRPr="00101B4C" w:rsidRDefault="00304E8F" w:rsidP="00304E8F">
      <w:pPr>
        <w:pStyle w:val="PageBreak"/>
      </w:pPr>
      <w:r w:rsidRPr="00101B4C">
        <w:br w:type="page"/>
      </w:r>
    </w:p>
    <w:bookmarkEnd w:id="0"/>
    <w:p w14:paraId="4FF8464E" w14:textId="77777777" w:rsidR="00304E8F" w:rsidRDefault="00304E8F" w:rsidP="00304E8F">
      <w:pPr>
        <w:pStyle w:val="CoverHeading"/>
      </w:pPr>
      <w:r>
        <w:lastRenderedPageBreak/>
        <w:t>About this republication</w:t>
      </w:r>
    </w:p>
    <w:p w14:paraId="02ADEC1E" w14:textId="77777777" w:rsidR="00304E8F" w:rsidRDefault="00304E8F" w:rsidP="00304E8F">
      <w:pPr>
        <w:pStyle w:val="CoverSubHdg"/>
      </w:pPr>
      <w:r>
        <w:t>The republished law</w:t>
      </w:r>
    </w:p>
    <w:p w14:paraId="6547DCD7" w14:textId="47B17AEA" w:rsidR="00304E8F" w:rsidRDefault="00304E8F" w:rsidP="00304E8F">
      <w:pPr>
        <w:pStyle w:val="CoverText"/>
      </w:pPr>
      <w:r>
        <w:t xml:space="preserve">This is a republication of the </w:t>
      </w:r>
      <w:r w:rsidRPr="00442B54">
        <w:rPr>
          <w:i/>
        </w:rPr>
        <w:fldChar w:fldCharType="begin"/>
      </w:r>
      <w:r w:rsidRPr="00442B54">
        <w:rPr>
          <w:i/>
        </w:rPr>
        <w:instrText xml:space="preserve"> REF citation *\charformat  \* MERGEFORMAT </w:instrText>
      </w:r>
      <w:r w:rsidRPr="00442B54">
        <w:rPr>
          <w:i/>
        </w:rPr>
        <w:fldChar w:fldCharType="separate"/>
      </w:r>
      <w:r w:rsidR="00AE4C18" w:rsidRPr="00AE4C18">
        <w:rPr>
          <w:i/>
        </w:rPr>
        <w:t>Children and Young People Act 2008</w:t>
      </w:r>
      <w:r w:rsidRPr="00442B54">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8E3AE4">
        <w:fldChar w:fldCharType="begin"/>
      </w:r>
      <w:r w:rsidR="008E3AE4">
        <w:instrText xml:space="preserve"> REF InForceDate *\charformat </w:instrText>
      </w:r>
      <w:r w:rsidR="008E3AE4">
        <w:fldChar w:fldCharType="separate"/>
      </w:r>
      <w:r w:rsidR="00AE4C18">
        <w:t>11 April 2024</w:t>
      </w:r>
      <w:r w:rsidR="008E3AE4">
        <w:fldChar w:fldCharType="end"/>
      </w:r>
      <w:r w:rsidRPr="0074598E">
        <w:rPr>
          <w:rStyle w:val="charItals"/>
        </w:rPr>
        <w:t xml:space="preserve">.  </w:t>
      </w:r>
      <w:r>
        <w:t xml:space="preserve">It also includes any commencement, amendment, repeal or expiry affecting this republished law to </w:t>
      </w:r>
      <w:r w:rsidR="008E3AE4">
        <w:fldChar w:fldCharType="begin"/>
      </w:r>
      <w:r w:rsidR="008E3AE4">
        <w:instrText xml:space="preserve"> REF EffectiveDate *\charformat </w:instrText>
      </w:r>
      <w:r w:rsidR="008E3AE4">
        <w:fldChar w:fldCharType="separate"/>
      </w:r>
      <w:r w:rsidR="00AE4C18">
        <w:t>11 April 2024</w:t>
      </w:r>
      <w:r w:rsidR="008E3AE4">
        <w:fldChar w:fldCharType="end"/>
      </w:r>
      <w:r>
        <w:t xml:space="preserve">.  </w:t>
      </w:r>
    </w:p>
    <w:p w14:paraId="10F008D1" w14:textId="77777777" w:rsidR="00304E8F" w:rsidRDefault="00304E8F" w:rsidP="00304E8F">
      <w:pPr>
        <w:pStyle w:val="CoverText"/>
      </w:pPr>
      <w:r>
        <w:t xml:space="preserve">The legislation history and amendment history of the republished law are set out in endnotes 3 and 4. </w:t>
      </w:r>
    </w:p>
    <w:p w14:paraId="638EE2D6" w14:textId="77777777" w:rsidR="00304E8F" w:rsidRDefault="00304E8F" w:rsidP="00304E8F">
      <w:pPr>
        <w:pStyle w:val="CoverSubHdg"/>
      </w:pPr>
      <w:r>
        <w:t>Kinds of republications</w:t>
      </w:r>
    </w:p>
    <w:p w14:paraId="7BA10C52" w14:textId="729C0165" w:rsidR="00304E8F" w:rsidRDefault="00304E8F" w:rsidP="00304E8F">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6C62AB29" w14:textId="06C1E791" w:rsidR="00304E8F" w:rsidRDefault="00304E8F" w:rsidP="00304E8F">
      <w:pPr>
        <w:pStyle w:val="CoverTextBullet"/>
        <w:numPr>
          <w:ilvl w:val="0"/>
          <w:numId w:val="5"/>
        </w:numPr>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204D2A06" w14:textId="77777777" w:rsidR="00304E8F" w:rsidRDefault="00304E8F" w:rsidP="00304E8F">
      <w:pPr>
        <w:pStyle w:val="CoverTextBullet"/>
        <w:numPr>
          <w:ilvl w:val="0"/>
          <w:numId w:val="5"/>
        </w:numPr>
        <w:tabs>
          <w:tab w:val="clear" w:pos="0"/>
        </w:tabs>
        <w:ind w:left="357" w:hanging="357"/>
      </w:pPr>
      <w:r>
        <w:t>unauthorised republications.</w:t>
      </w:r>
    </w:p>
    <w:p w14:paraId="4B51F1D5" w14:textId="77777777" w:rsidR="00304E8F" w:rsidRDefault="00304E8F" w:rsidP="00304E8F">
      <w:pPr>
        <w:pStyle w:val="CoverText"/>
      </w:pPr>
      <w:r>
        <w:t>The status of this republication appears on the bottom of each page.</w:t>
      </w:r>
    </w:p>
    <w:p w14:paraId="21B7676D" w14:textId="77777777" w:rsidR="00304E8F" w:rsidRDefault="00304E8F" w:rsidP="00304E8F">
      <w:pPr>
        <w:pStyle w:val="CoverSubHdg"/>
      </w:pPr>
      <w:r>
        <w:t>Editorial changes</w:t>
      </w:r>
    </w:p>
    <w:p w14:paraId="14077B6B" w14:textId="727F6BB3" w:rsidR="00304E8F" w:rsidRDefault="00304E8F" w:rsidP="00304E8F">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E1681E6" w14:textId="77E8991B" w:rsidR="00304E8F" w:rsidRPr="001E59B3" w:rsidRDefault="00304E8F" w:rsidP="00304E8F">
      <w:pPr>
        <w:pStyle w:val="CoverText"/>
      </w:pPr>
      <w:r w:rsidRPr="001E59B3">
        <w:t>This republication</w:t>
      </w:r>
      <w:r>
        <w:t xml:space="preserve"> </w:t>
      </w:r>
      <w:r w:rsidR="00055BA8">
        <w:t xml:space="preserve">does not </w:t>
      </w:r>
      <w:r w:rsidRPr="001E59B3">
        <w:t>include amendments made under part 11.3 (see endnote 1).</w:t>
      </w:r>
    </w:p>
    <w:p w14:paraId="40824014" w14:textId="77777777" w:rsidR="00304E8F" w:rsidRDefault="00304E8F" w:rsidP="00304E8F">
      <w:pPr>
        <w:pStyle w:val="CoverSubHdg"/>
      </w:pPr>
      <w:r>
        <w:t>Uncommenced provisions and amendments</w:t>
      </w:r>
    </w:p>
    <w:p w14:paraId="5FE10BEA" w14:textId="2EA45649" w:rsidR="00304E8F" w:rsidRDefault="00304E8F" w:rsidP="00304E8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5793093E" w14:textId="77777777" w:rsidR="00304E8F" w:rsidRDefault="00304E8F" w:rsidP="00304E8F">
      <w:pPr>
        <w:pStyle w:val="CoverSubHdg"/>
      </w:pPr>
      <w:r>
        <w:t>Modifications</w:t>
      </w:r>
    </w:p>
    <w:p w14:paraId="3ED66551" w14:textId="15CDB3C8" w:rsidR="00304E8F" w:rsidRDefault="00304E8F" w:rsidP="00304E8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41F9AD71" w14:textId="77777777" w:rsidR="00304E8F" w:rsidRDefault="00304E8F" w:rsidP="00304E8F">
      <w:pPr>
        <w:pStyle w:val="CoverSubHdg"/>
      </w:pPr>
      <w:r>
        <w:t>Penalties</w:t>
      </w:r>
    </w:p>
    <w:p w14:paraId="227F99CD" w14:textId="56E2BB1C" w:rsidR="00304E8F" w:rsidRPr="003765DF" w:rsidRDefault="00304E8F" w:rsidP="00304E8F">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143C0778" w14:textId="77777777" w:rsidR="00304E8F" w:rsidRDefault="00304E8F" w:rsidP="00304E8F">
      <w:pPr>
        <w:pStyle w:val="00SigningPage"/>
        <w:sectPr w:rsidR="00304E8F" w:rsidSect="003E535A">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5DF750B2" w14:textId="77777777" w:rsidR="00304E8F" w:rsidRDefault="00304E8F" w:rsidP="00304E8F">
      <w:pPr>
        <w:jc w:val="center"/>
      </w:pPr>
      <w:r>
        <w:rPr>
          <w:noProof/>
          <w:lang w:eastAsia="en-AU"/>
        </w:rPr>
        <w:lastRenderedPageBreak/>
        <w:drawing>
          <wp:inline distT="0" distB="0" distL="0" distR="0" wp14:anchorId="6B2DF1C4" wp14:editId="5CA0EE2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DFAF27" w14:textId="77777777" w:rsidR="00304E8F" w:rsidRDefault="00304E8F" w:rsidP="00304E8F">
      <w:pPr>
        <w:jc w:val="center"/>
        <w:rPr>
          <w:rFonts w:ascii="Arial" w:hAnsi="Arial"/>
        </w:rPr>
      </w:pPr>
      <w:r>
        <w:rPr>
          <w:rFonts w:ascii="Arial" w:hAnsi="Arial"/>
        </w:rPr>
        <w:t>Australian Capital Territory</w:t>
      </w:r>
    </w:p>
    <w:p w14:paraId="674F59FC" w14:textId="484D9A85" w:rsidR="00304E8F" w:rsidRDefault="008E3AE4" w:rsidP="00304E8F">
      <w:pPr>
        <w:pStyle w:val="Billname"/>
      </w:pPr>
      <w:r>
        <w:fldChar w:fldCharType="begin"/>
      </w:r>
      <w:r>
        <w:instrText xml:space="preserve"> REF Citation \*charformat  \* MERGEFORMAT </w:instrText>
      </w:r>
      <w:r>
        <w:fldChar w:fldCharType="separate"/>
      </w:r>
      <w:r w:rsidR="00AE4C18">
        <w:t>Children and Young People Act 2008</w:t>
      </w:r>
      <w:r>
        <w:fldChar w:fldCharType="end"/>
      </w:r>
    </w:p>
    <w:p w14:paraId="6A3C0B43" w14:textId="77777777" w:rsidR="00304E8F" w:rsidRDefault="00304E8F" w:rsidP="00304E8F">
      <w:pPr>
        <w:pStyle w:val="ActNo"/>
      </w:pPr>
    </w:p>
    <w:p w14:paraId="1C88E6B4" w14:textId="77777777" w:rsidR="00304E8F" w:rsidRDefault="00304E8F" w:rsidP="00304E8F">
      <w:pPr>
        <w:pStyle w:val="Placeholder"/>
      </w:pPr>
      <w:r>
        <w:rPr>
          <w:rStyle w:val="charContents"/>
          <w:sz w:val="16"/>
        </w:rPr>
        <w:t xml:space="preserve">  </w:t>
      </w:r>
      <w:r>
        <w:rPr>
          <w:rStyle w:val="charPage"/>
        </w:rPr>
        <w:t xml:space="preserve">  </w:t>
      </w:r>
    </w:p>
    <w:p w14:paraId="4B07474E" w14:textId="77777777" w:rsidR="00304E8F" w:rsidRDefault="00304E8F" w:rsidP="00304E8F">
      <w:pPr>
        <w:pStyle w:val="N-TOCheading"/>
      </w:pPr>
      <w:r>
        <w:rPr>
          <w:rStyle w:val="charContents"/>
        </w:rPr>
        <w:t>Contents</w:t>
      </w:r>
    </w:p>
    <w:p w14:paraId="714752D9" w14:textId="77777777" w:rsidR="00304E8F" w:rsidRDefault="00304E8F" w:rsidP="00304E8F">
      <w:pPr>
        <w:pStyle w:val="N-9pt"/>
      </w:pPr>
      <w:r>
        <w:tab/>
      </w:r>
      <w:r>
        <w:rPr>
          <w:rStyle w:val="charPage"/>
        </w:rPr>
        <w:t>Page</w:t>
      </w:r>
    </w:p>
    <w:p w14:paraId="63253FE3" w14:textId="18E6EB4E" w:rsidR="00D95B9D" w:rsidRDefault="00D95B9D">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3129723" w:history="1">
        <w:r w:rsidRPr="008D069A">
          <w:t>Chapter 1</w:t>
        </w:r>
        <w:r>
          <w:rPr>
            <w:rFonts w:asciiTheme="minorHAnsi" w:eastAsiaTheme="minorEastAsia" w:hAnsiTheme="minorHAnsi" w:cstheme="minorBidi"/>
            <w:b w:val="0"/>
            <w:kern w:val="2"/>
            <w:sz w:val="22"/>
            <w:szCs w:val="22"/>
            <w:lang w:eastAsia="en-AU"/>
            <w14:ligatures w14:val="standardContextual"/>
          </w:rPr>
          <w:tab/>
        </w:r>
        <w:r w:rsidRPr="008D069A">
          <w:t>Preliminary</w:t>
        </w:r>
        <w:r w:rsidRPr="00D95B9D">
          <w:rPr>
            <w:vanish/>
          </w:rPr>
          <w:tab/>
        </w:r>
        <w:r w:rsidRPr="00D95B9D">
          <w:rPr>
            <w:vanish/>
          </w:rPr>
          <w:fldChar w:fldCharType="begin"/>
        </w:r>
        <w:r w:rsidRPr="00D95B9D">
          <w:rPr>
            <w:vanish/>
          </w:rPr>
          <w:instrText xml:space="preserve"> PAGEREF _Toc163129723 \h </w:instrText>
        </w:r>
        <w:r w:rsidRPr="00D95B9D">
          <w:rPr>
            <w:vanish/>
          </w:rPr>
        </w:r>
        <w:r w:rsidRPr="00D95B9D">
          <w:rPr>
            <w:vanish/>
          </w:rPr>
          <w:fldChar w:fldCharType="separate"/>
        </w:r>
        <w:r w:rsidR="00AE4C18">
          <w:rPr>
            <w:vanish/>
          </w:rPr>
          <w:t>2</w:t>
        </w:r>
        <w:r w:rsidRPr="00D95B9D">
          <w:rPr>
            <w:vanish/>
          </w:rPr>
          <w:fldChar w:fldCharType="end"/>
        </w:r>
      </w:hyperlink>
    </w:p>
    <w:p w14:paraId="2710D84F" w14:textId="708DCEEF"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29724" w:history="1">
        <w:r w:rsidR="00D95B9D" w:rsidRPr="008D069A">
          <w:t>Part 1.1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Introduction</w:t>
        </w:r>
        <w:r w:rsidR="00D95B9D" w:rsidRPr="00D95B9D">
          <w:rPr>
            <w:vanish/>
          </w:rPr>
          <w:tab/>
        </w:r>
        <w:r w:rsidR="00D95B9D" w:rsidRPr="00D95B9D">
          <w:rPr>
            <w:vanish/>
          </w:rPr>
          <w:fldChar w:fldCharType="begin"/>
        </w:r>
        <w:r w:rsidR="00D95B9D" w:rsidRPr="00D95B9D">
          <w:rPr>
            <w:vanish/>
          </w:rPr>
          <w:instrText xml:space="preserve"> PAGEREF _Toc163129724 \h </w:instrText>
        </w:r>
        <w:r w:rsidR="00D95B9D" w:rsidRPr="00D95B9D">
          <w:rPr>
            <w:vanish/>
          </w:rPr>
        </w:r>
        <w:r w:rsidR="00D95B9D" w:rsidRPr="00D95B9D">
          <w:rPr>
            <w:vanish/>
          </w:rPr>
          <w:fldChar w:fldCharType="separate"/>
        </w:r>
        <w:r w:rsidR="00AE4C18">
          <w:rPr>
            <w:vanish/>
          </w:rPr>
          <w:t>2</w:t>
        </w:r>
        <w:r w:rsidR="00D95B9D" w:rsidRPr="00D95B9D">
          <w:rPr>
            <w:vanish/>
          </w:rPr>
          <w:fldChar w:fldCharType="end"/>
        </w:r>
      </w:hyperlink>
    </w:p>
    <w:p w14:paraId="4C47174E" w14:textId="706119A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25" w:history="1">
        <w:r w:rsidRPr="008D069A">
          <w:t>1</w:t>
        </w:r>
        <w:r>
          <w:rPr>
            <w:rFonts w:asciiTheme="minorHAnsi" w:eastAsiaTheme="minorEastAsia" w:hAnsiTheme="minorHAnsi" w:cstheme="minorBidi"/>
            <w:kern w:val="2"/>
            <w:sz w:val="22"/>
            <w:szCs w:val="22"/>
            <w:lang w:eastAsia="en-AU"/>
            <w14:ligatures w14:val="standardContextual"/>
          </w:rPr>
          <w:tab/>
        </w:r>
        <w:r w:rsidRPr="008D069A">
          <w:t>Name of Act</w:t>
        </w:r>
        <w:r>
          <w:tab/>
        </w:r>
        <w:r>
          <w:fldChar w:fldCharType="begin"/>
        </w:r>
        <w:r>
          <w:instrText xml:space="preserve"> PAGEREF _Toc163129725 \h </w:instrText>
        </w:r>
        <w:r>
          <w:fldChar w:fldCharType="separate"/>
        </w:r>
        <w:r w:rsidR="00AE4C18">
          <w:t>2</w:t>
        </w:r>
        <w:r>
          <w:fldChar w:fldCharType="end"/>
        </w:r>
      </w:hyperlink>
    </w:p>
    <w:p w14:paraId="5E55E58C" w14:textId="5C17EAA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26" w:history="1">
        <w:r w:rsidRPr="008D069A">
          <w:t>3</w:t>
        </w:r>
        <w:r>
          <w:rPr>
            <w:rFonts w:asciiTheme="minorHAnsi" w:eastAsiaTheme="minorEastAsia" w:hAnsiTheme="minorHAnsi" w:cstheme="minorBidi"/>
            <w:kern w:val="2"/>
            <w:sz w:val="22"/>
            <w:szCs w:val="22"/>
            <w:lang w:eastAsia="en-AU"/>
            <w14:ligatures w14:val="standardContextual"/>
          </w:rPr>
          <w:tab/>
        </w:r>
        <w:r w:rsidRPr="008D069A">
          <w:t>Dictionary</w:t>
        </w:r>
        <w:r>
          <w:tab/>
        </w:r>
        <w:r>
          <w:fldChar w:fldCharType="begin"/>
        </w:r>
        <w:r>
          <w:instrText xml:space="preserve"> PAGEREF _Toc163129726 \h </w:instrText>
        </w:r>
        <w:r>
          <w:fldChar w:fldCharType="separate"/>
        </w:r>
        <w:r w:rsidR="00AE4C18">
          <w:t>2</w:t>
        </w:r>
        <w:r>
          <w:fldChar w:fldCharType="end"/>
        </w:r>
      </w:hyperlink>
    </w:p>
    <w:p w14:paraId="20542060" w14:textId="2CFC12B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27" w:history="1">
        <w:r w:rsidRPr="008D069A">
          <w:t>4</w:t>
        </w:r>
        <w:r>
          <w:rPr>
            <w:rFonts w:asciiTheme="minorHAnsi" w:eastAsiaTheme="minorEastAsia" w:hAnsiTheme="minorHAnsi" w:cstheme="minorBidi"/>
            <w:kern w:val="2"/>
            <w:sz w:val="22"/>
            <w:szCs w:val="22"/>
            <w:lang w:eastAsia="en-AU"/>
            <w14:ligatures w14:val="standardContextual"/>
          </w:rPr>
          <w:tab/>
        </w:r>
        <w:r w:rsidRPr="008D069A">
          <w:t>Notes</w:t>
        </w:r>
        <w:r>
          <w:tab/>
        </w:r>
        <w:r>
          <w:fldChar w:fldCharType="begin"/>
        </w:r>
        <w:r>
          <w:instrText xml:space="preserve"> PAGEREF _Toc163129727 \h </w:instrText>
        </w:r>
        <w:r>
          <w:fldChar w:fldCharType="separate"/>
        </w:r>
        <w:r w:rsidR="00AE4C18">
          <w:t>2</w:t>
        </w:r>
        <w:r>
          <w:fldChar w:fldCharType="end"/>
        </w:r>
      </w:hyperlink>
    </w:p>
    <w:p w14:paraId="566AC7A8" w14:textId="5B8368A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28" w:history="1">
        <w:r w:rsidRPr="008D069A">
          <w:t>5</w:t>
        </w:r>
        <w:r>
          <w:rPr>
            <w:rFonts w:asciiTheme="minorHAnsi" w:eastAsiaTheme="minorEastAsia" w:hAnsiTheme="minorHAnsi" w:cstheme="minorBidi"/>
            <w:kern w:val="2"/>
            <w:sz w:val="22"/>
            <w:szCs w:val="22"/>
            <w:lang w:eastAsia="en-AU"/>
            <w14:ligatures w14:val="standardContextual"/>
          </w:rPr>
          <w:tab/>
        </w:r>
        <w:r w:rsidRPr="008D069A">
          <w:t>Offences against Act—application of Criminal Code etc</w:t>
        </w:r>
        <w:r>
          <w:tab/>
        </w:r>
        <w:r>
          <w:fldChar w:fldCharType="begin"/>
        </w:r>
        <w:r>
          <w:instrText xml:space="preserve"> PAGEREF _Toc163129728 \h </w:instrText>
        </w:r>
        <w:r>
          <w:fldChar w:fldCharType="separate"/>
        </w:r>
        <w:r w:rsidR="00AE4C18">
          <w:t>3</w:t>
        </w:r>
        <w:r>
          <w:fldChar w:fldCharType="end"/>
        </w:r>
      </w:hyperlink>
    </w:p>
    <w:p w14:paraId="597A6E7E" w14:textId="6F1C936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29" w:history="1">
        <w:r w:rsidRPr="008D069A">
          <w:t>6</w:t>
        </w:r>
        <w:r>
          <w:rPr>
            <w:rFonts w:asciiTheme="minorHAnsi" w:eastAsiaTheme="minorEastAsia" w:hAnsiTheme="minorHAnsi" w:cstheme="minorBidi"/>
            <w:kern w:val="2"/>
            <w:sz w:val="22"/>
            <w:szCs w:val="22"/>
            <w:lang w:eastAsia="en-AU"/>
            <w14:ligatures w14:val="standardContextual"/>
          </w:rPr>
          <w:tab/>
        </w:r>
        <w:r w:rsidRPr="008D069A">
          <w:t>Application of Act to children and young people etc</w:t>
        </w:r>
        <w:r>
          <w:tab/>
        </w:r>
        <w:r>
          <w:fldChar w:fldCharType="begin"/>
        </w:r>
        <w:r>
          <w:instrText xml:space="preserve"> PAGEREF _Toc163129729 \h </w:instrText>
        </w:r>
        <w:r>
          <w:fldChar w:fldCharType="separate"/>
        </w:r>
        <w:r w:rsidR="00AE4C18">
          <w:t>3</w:t>
        </w:r>
        <w:r>
          <w:fldChar w:fldCharType="end"/>
        </w:r>
      </w:hyperlink>
    </w:p>
    <w:p w14:paraId="48EDB848" w14:textId="69C9293E"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29730" w:history="1">
        <w:r w:rsidR="00D95B9D" w:rsidRPr="008D069A">
          <w:t>Part 1.2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Objects, principles and considerations</w:t>
        </w:r>
        <w:r w:rsidR="00D95B9D" w:rsidRPr="00D95B9D">
          <w:rPr>
            <w:vanish/>
          </w:rPr>
          <w:tab/>
        </w:r>
        <w:r w:rsidR="00D95B9D" w:rsidRPr="00D95B9D">
          <w:rPr>
            <w:vanish/>
          </w:rPr>
          <w:fldChar w:fldCharType="begin"/>
        </w:r>
        <w:r w:rsidR="00D95B9D" w:rsidRPr="00D95B9D">
          <w:rPr>
            <w:vanish/>
          </w:rPr>
          <w:instrText xml:space="preserve"> PAGEREF _Toc163129730 \h </w:instrText>
        </w:r>
        <w:r w:rsidR="00D95B9D" w:rsidRPr="00D95B9D">
          <w:rPr>
            <w:vanish/>
          </w:rPr>
        </w:r>
        <w:r w:rsidR="00D95B9D" w:rsidRPr="00D95B9D">
          <w:rPr>
            <w:vanish/>
          </w:rPr>
          <w:fldChar w:fldCharType="separate"/>
        </w:r>
        <w:r w:rsidR="00AE4C18">
          <w:rPr>
            <w:vanish/>
          </w:rPr>
          <w:t>4</w:t>
        </w:r>
        <w:r w:rsidR="00D95B9D" w:rsidRPr="00D95B9D">
          <w:rPr>
            <w:vanish/>
          </w:rPr>
          <w:fldChar w:fldCharType="end"/>
        </w:r>
      </w:hyperlink>
    </w:p>
    <w:p w14:paraId="62C37A32" w14:textId="67C250E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31" w:history="1">
        <w:r w:rsidRPr="008D069A">
          <w:t>7</w:t>
        </w:r>
        <w:r>
          <w:rPr>
            <w:rFonts w:asciiTheme="minorHAnsi" w:eastAsiaTheme="minorEastAsia" w:hAnsiTheme="minorHAnsi" w:cstheme="minorBidi"/>
            <w:kern w:val="2"/>
            <w:sz w:val="22"/>
            <w:szCs w:val="22"/>
            <w:lang w:eastAsia="en-AU"/>
            <w14:ligatures w14:val="standardContextual"/>
          </w:rPr>
          <w:tab/>
        </w:r>
        <w:r w:rsidRPr="008D069A">
          <w:t>Main objects of Act</w:t>
        </w:r>
        <w:r>
          <w:tab/>
        </w:r>
        <w:r>
          <w:fldChar w:fldCharType="begin"/>
        </w:r>
        <w:r>
          <w:instrText xml:space="preserve"> PAGEREF _Toc163129731 \h </w:instrText>
        </w:r>
        <w:r>
          <w:fldChar w:fldCharType="separate"/>
        </w:r>
        <w:r w:rsidR="00AE4C18">
          <w:t>4</w:t>
        </w:r>
        <w:r>
          <w:fldChar w:fldCharType="end"/>
        </w:r>
      </w:hyperlink>
    </w:p>
    <w:p w14:paraId="0033BA6B" w14:textId="77470E4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32" w:history="1">
        <w:r w:rsidRPr="008D069A">
          <w:t>8</w:t>
        </w:r>
        <w:r>
          <w:rPr>
            <w:rFonts w:asciiTheme="minorHAnsi" w:eastAsiaTheme="minorEastAsia" w:hAnsiTheme="minorHAnsi" w:cstheme="minorBidi"/>
            <w:kern w:val="2"/>
            <w:sz w:val="22"/>
            <w:szCs w:val="22"/>
            <w:lang w:eastAsia="en-AU"/>
            <w14:ligatures w14:val="standardContextual"/>
          </w:rPr>
          <w:tab/>
        </w:r>
        <w:r w:rsidRPr="008D069A">
          <w:t>Best interests of children and young people paramount consideration</w:t>
        </w:r>
        <w:r>
          <w:tab/>
        </w:r>
        <w:r>
          <w:fldChar w:fldCharType="begin"/>
        </w:r>
        <w:r>
          <w:instrText xml:space="preserve"> PAGEREF _Toc163129732 \h </w:instrText>
        </w:r>
        <w:r>
          <w:fldChar w:fldCharType="separate"/>
        </w:r>
        <w:r w:rsidR="00AE4C18">
          <w:t>6</w:t>
        </w:r>
        <w:r>
          <w:fldChar w:fldCharType="end"/>
        </w:r>
      </w:hyperlink>
    </w:p>
    <w:p w14:paraId="5B833DB6" w14:textId="3204A64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33" w:history="1">
        <w:r w:rsidRPr="008D069A">
          <w:t>9</w:t>
        </w:r>
        <w:r>
          <w:rPr>
            <w:rFonts w:asciiTheme="minorHAnsi" w:eastAsiaTheme="minorEastAsia" w:hAnsiTheme="minorHAnsi" w:cstheme="minorBidi"/>
            <w:kern w:val="2"/>
            <w:sz w:val="22"/>
            <w:szCs w:val="22"/>
            <w:lang w:eastAsia="en-AU"/>
            <w14:ligatures w14:val="standardContextual"/>
          </w:rPr>
          <w:tab/>
        </w:r>
        <w:r w:rsidRPr="008D069A">
          <w:t>Principles applying to Act</w:t>
        </w:r>
        <w:r>
          <w:tab/>
        </w:r>
        <w:r>
          <w:fldChar w:fldCharType="begin"/>
        </w:r>
        <w:r>
          <w:instrText xml:space="preserve"> PAGEREF _Toc163129733 \h </w:instrText>
        </w:r>
        <w:r>
          <w:fldChar w:fldCharType="separate"/>
        </w:r>
        <w:r w:rsidR="00AE4C18">
          <w:t>6</w:t>
        </w:r>
        <w:r>
          <w:fldChar w:fldCharType="end"/>
        </w:r>
      </w:hyperlink>
    </w:p>
    <w:p w14:paraId="54E35AB7" w14:textId="3F9A119A" w:rsidR="00D95B9D" w:rsidRDefault="00D95B9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29734" w:history="1">
        <w:r w:rsidRPr="008D069A">
          <w:t>10</w:t>
        </w:r>
        <w:r>
          <w:rPr>
            <w:rFonts w:asciiTheme="minorHAnsi" w:eastAsiaTheme="minorEastAsia" w:hAnsiTheme="minorHAnsi" w:cstheme="minorBidi"/>
            <w:kern w:val="2"/>
            <w:sz w:val="22"/>
            <w:szCs w:val="22"/>
            <w:lang w:eastAsia="en-AU"/>
            <w14:ligatures w14:val="standardContextual"/>
          </w:rPr>
          <w:tab/>
        </w:r>
        <w:r w:rsidRPr="008D069A">
          <w:t>Aboriginal and Torres Strait Islander children and young people principle</w:t>
        </w:r>
        <w:r>
          <w:tab/>
        </w:r>
        <w:r>
          <w:fldChar w:fldCharType="begin"/>
        </w:r>
        <w:r>
          <w:instrText xml:space="preserve"> PAGEREF _Toc163129734 \h </w:instrText>
        </w:r>
        <w:r>
          <w:fldChar w:fldCharType="separate"/>
        </w:r>
        <w:r w:rsidR="00AE4C18">
          <w:t>7</w:t>
        </w:r>
        <w:r>
          <w:fldChar w:fldCharType="end"/>
        </w:r>
      </w:hyperlink>
    </w:p>
    <w:p w14:paraId="311C006A" w14:textId="3257BE36"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29735" w:history="1">
        <w:r w:rsidR="00D95B9D" w:rsidRPr="008D069A">
          <w:t>Part 1.3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Important concepts</w:t>
        </w:r>
        <w:r w:rsidR="00D95B9D" w:rsidRPr="00D95B9D">
          <w:rPr>
            <w:vanish/>
          </w:rPr>
          <w:tab/>
        </w:r>
        <w:r w:rsidR="00D95B9D" w:rsidRPr="00D95B9D">
          <w:rPr>
            <w:vanish/>
          </w:rPr>
          <w:fldChar w:fldCharType="begin"/>
        </w:r>
        <w:r w:rsidR="00D95B9D" w:rsidRPr="00D95B9D">
          <w:rPr>
            <w:vanish/>
          </w:rPr>
          <w:instrText xml:space="preserve"> PAGEREF _Toc163129735 \h </w:instrText>
        </w:r>
        <w:r w:rsidR="00D95B9D" w:rsidRPr="00D95B9D">
          <w:rPr>
            <w:vanish/>
          </w:rPr>
        </w:r>
        <w:r w:rsidR="00D95B9D" w:rsidRPr="00D95B9D">
          <w:rPr>
            <w:vanish/>
          </w:rPr>
          <w:fldChar w:fldCharType="separate"/>
        </w:r>
        <w:r w:rsidR="00AE4C18">
          <w:rPr>
            <w:vanish/>
          </w:rPr>
          <w:t>9</w:t>
        </w:r>
        <w:r w:rsidR="00D95B9D" w:rsidRPr="00D95B9D">
          <w:rPr>
            <w:vanish/>
          </w:rPr>
          <w:fldChar w:fldCharType="end"/>
        </w:r>
      </w:hyperlink>
    </w:p>
    <w:p w14:paraId="1A48A57F" w14:textId="0F3F4D0E"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29736" w:history="1">
        <w:r w:rsidR="00D95B9D" w:rsidRPr="008D069A">
          <w:t>Division 1.3.1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Definitions</w:t>
        </w:r>
        <w:r w:rsidR="00D95B9D" w:rsidRPr="00D95B9D">
          <w:rPr>
            <w:vanish/>
          </w:rPr>
          <w:tab/>
        </w:r>
        <w:r w:rsidR="00D95B9D" w:rsidRPr="00D95B9D">
          <w:rPr>
            <w:vanish/>
          </w:rPr>
          <w:fldChar w:fldCharType="begin"/>
        </w:r>
        <w:r w:rsidR="00D95B9D" w:rsidRPr="00D95B9D">
          <w:rPr>
            <w:vanish/>
          </w:rPr>
          <w:instrText xml:space="preserve"> PAGEREF _Toc163129736 \h </w:instrText>
        </w:r>
        <w:r w:rsidR="00D95B9D" w:rsidRPr="00D95B9D">
          <w:rPr>
            <w:vanish/>
          </w:rPr>
        </w:r>
        <w:r w:rsidR="00D95B9D" w:rsidRPr="00D95B9D">
          <w:rPr>
            <w:vanish/>
          </w:rPr>
          <w:fldChar w:fldCharType="separate"/>
        </w:r>
        <w:r w:rsidR="00AE4C18">
          <w:rPr>
            <w:vanish/>
          </w:rPr>
          <w:t>9</w:t>
        </w:r>
        <w:r w:rsidR="00D95B9D" w:rsidRPr="00D95B9D">
          <w:rPr>
            <w:vanish/>
          </w:rPr>
          <w:fldChar w:fldCharType="end"/>
        </w:r>
      </w:hyperlink>
    </w:p>
    <w:p w14:paraId="7001BB72" w14:textId="1742F3C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37" w:history="1">
        <w:r w:rsidRPr="008D069A">
          <w:t>11</w:t>
        </w:r>
        <w:r>
          <w:rPr>
            <w:rFonts w:asciiTheme="minorHAnsi" w:eastAsiaTheme="minorEastAsia" w:hAnsiTheme="minorHAnsi" w:cstheme="minorBidi"/>
            <w:kern w:val="2"/>
            <w:sz w:val="22"/>
            <w:szCs w:val="22"/>
            <w:lang w:eastAsia="en-AU"/>
            <w14:ligatures w14:val="standardContextual"/>
          </w:rPr>
          <w:tab/>
        </w:r>
        <w:r w:rsidRPr="008D069A">
          <w:t xml:space="preserve">Who is a </w:t>
        </w:r>
        <w:r w:rsidRPr="008D069A">
          <w:rPr>
            <w:i/>
          </w:rPr>
          <w:t>child</w:t>
        </w:r>
        <w:r w:rsidRPr="008D069A">
          <w:t>?</w:t>
        </w:r>
        <w:r>
          <w:tab/>
        </w:r>
        <w:r>
          <w:fldChar w:fldCharType="begin"/>
        </w:r>
        <w:r>
          <w:instrText xml:space="preserve"> PAGEREF _Toc163129737 \h </w:instrText>
        </w:r>
        <w:r>
          <w:fldChar w:fldCharType="separate"/>
        </w:r>
        <w:r w:rsidR="00AE4C18">
          <w:t>9</w:t>
        </w:r>
        <w:r>
          <w:fldChar w:fldCharType="end"/>
        </w:r>
      </w:hyperlink>
    </w:p>
    <w:p w14:paraId="0D80FB1B" w14:textId="78F4A99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38" w:history="1">
        <w:r w:rsidRPr="008D069A">
          <w:t>12</w:t>
        </w:r>
        <w:r>
          <w:rPr>
            <w:rFonts w:asciiTheme="minorHAnsi" w:eastAsiaTheme="minorEastAsia" w:hAnsiTheme="minorHAnsi" w:cstheme="minorBidi"/>
            <w:kern w:val="2"/>
            <w:sz w:val="22"/>
            <w:szCs w:val="22"/>
            <w:lang w:eastAsia="en-AU"/>
            <w14:ligatures w14:val="standardContextual"/>
          </w:rPr>
          <w:tab/>
        </w:r>
        <w:r w:rsidRPr="008D069A">
          <w:t xml:space="preserve">Who is a </w:t>
        </w:r>
        <w:r w:rsidRPr="008D069A">
          <w:rPr>
            <w:i/>
          </w:rPr>
          <w:t>young person</w:t>
        </w:r>
        <w:r w:rsidRPr="008D069A">
          <w:t>?</w:t>
        </w:r>
        <w:r>
          <w:tab/>
        </w:r>
        <w:r>
          <w:fldChar w:fldCharType="begin"/>
        </w:r>
        <w:r>
          <w:instrText xml:space="preserve"> PAGEREF _Toc163129738 \h </w:instrText>
        </w:r>
        <w:r>
          <w:fldChar w:fldCharType="separate"/>
        </w:r>
        <w:r w:rsidR="00AE4C18">
          <w:t>9</w:t>
        </w:r>
        <w:r>
          <w:fldChar w:fldCharType="end"/>
        </w:r>
      </w:hyperlink>
    </w:p>
    <w:p w14:paraId="282DE37F" w14:textId="2219E3E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39" w:history="1">
        <w:r w:rsidRPr="008D069A">
          <w:t>13</w:t>
        </w:r>
        <w:r>
          <w:rPr>
            <w:rFonts w:asciiTheme="minorHAnsi" w:eastAsiaTheme="minorEastAsia" w:hAnsiTheme="minorHAnsi" w:cstheme="minorBidi"/>
            <w:kern w:val="2"/>
            <w:sz w:val="22"/>
            <w:szCs w:val="22"/>
            <w:lang w:eastAsia="en-AU"/>
            <w14:ligatures w14:val="standardContextual"/>
          </w:rPr>
          <w:tab/>
        </w:r>
        <w:r w:rsidRPr="008D069A">
          <w:t xml:space="preserve">Who is a </w:t>
        </w:r>
        <w:r w:rsidRPr="008D069A">
          <w:rPr>
            <w:i/>
          </w:rPr>
          <w:t xml:space="preserve">family member </w:t>
        </w:r>
        <w:r w:rsidRPr="008D069A">
          <w:t>of a child or young person?</w:t>
        </w:r>
        <w:r>
          <w:tab/>
        </w:r>
        <w:r>
          <w:fldChar w:fldCharType="begin"/>
        </w:r>
        <w:r>
          <w:instrText xml:space="preserve"> PAGEREF _Toc163129739 \h </w:instrText>
        </w:r>
        <w:r>
          <w:fldChar w:fldCharType="separate"/>
        </w:r>
        <w:r w:rsidR="00AE4C18">
          <w:t>9</w:t>
        </w:r>
        <w:r>
          <w:fldChar w:fldCharType="end"/>
        </w:r>
      </w:hyperlink>
    </w:p>
    <w:p w14:paraId="037D4AD1" w14:textId="3C35CCC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40" w:history="1">
        <w:r w:rsidRPr="008D069A">
          <w:t>14</w:t>
        </w:r>
        <w:r>
          <w:rPr>
            <w:rFonts w:asciiTheme="minorHAnsi" w:eastAsiaTheme="minorEastAsia" w:hAnsiTheme="minorHAnsi" w:cstheme="minorBidi"/>
            <w:kern w:val="2"/>
            <w:sz w:val="22"/>
            <w:szCs w:val="22"/>
            <w:lang w:eastAsia="en-AU"/>
            <w14:ligatures w14:val="standardContextual"/>
          </w:rPr>
          <w:tab/>
        </w:r>
        <w:r w:rsidRPr="008D069A">
          <w:t xml:space="preserve">Who is a </w:t>
        </w:r>
        <w:r w:rsidRPr="008D069A">
          <w:rPr>
            <w:i/>
          </w:rPr>
          <w:t xml:space="preserve">significant person </w:t>
        </w:r>
        <w:r w:rsidRPr="008D069A">
          <w:t>for a child or young person?</w:t>
        </w:r>
        <w:r>
          <w:tab/>
        </w:r>
        <w:r>
          <w:fldChar w:fldCharType="begin"/>
        </w:r>
        <w:r>
          <w:instrText xml:space="preserve"> PAGEREF _Toc163129740 \h </w:instrText>
        </w:r>
        <w:r>
          <w:fldChar w:fldCharType="separate"/>
        </w:r>
        <w:r w:rsidR="00AE4C18">
          <w:t>10</w:t>
        </w:r>
        <w:r>
          <w:fldChar w:fldCharType="end"/>
        </w:r>
      </w:hyperlink>
    </w:p>
    <w:p w14:paraId="78ABF8EE" w14:textId="1706D4BE"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29741" w:history="1">
        <w:r w:rsidR="00D95B9D" w:rsidRPr="008D069A">
          <w:t>Division 1.3.2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Parental responsibility</w:t>
        </w:r>
        <w:r w:rsidR="00D95B9D" w:rsidRPr="00D95B9D">
          <w:rPr>
            <w:vanish/>
          </w:rPr>
          <w:tab/>
        </w:r>
        <w:r w:rsidR="00D95B9D" w:rsidRPr="00D95B9D">
          <w:rPr>
            <w:vanish/>
          </w:rPr>
          <w:fldChar w:fldCharType="begin"/>
        </w:r>
        <w:r w:rsidR="00D95B9D" w:rsidRPr="00D95B9D">
          <w:rPr>
            <w:vanish/>
          </w:rPr>
          <w:instrText xml:space="preserve"> PAGEREF _Toc163129741 \h </w:instrText>
        </w:r>
        <w:r w:rsidR="00D95B9D" w:rsidRPr="00D95B9D">
          <w:rPr>
            <w:vanish/>
          </w:rPr>
        </w:r>
        <w:r w:rsidR="00D95B9D" w:rsidRPr="00D95B9D">
          <w:rPr>
            <w:vanish/>
          </w:rPr>
          <w:fldChar w:fldCharType="separate"/>
        </w:r>
        <w:r w:rsidR="00AE4C18">
          <w:rPr>
            <w:vanish/>
          </w:rPr>
          <w:t>10</w:t>
        </w:r>
        <w:r w:rsidR="00D95B9D" w:rsidRPr="00D95B9D">
          <w:rPr>
            <w:vanish/>
          </w:rPr>
          <w:fldChar w:fldCharType="end"/>
        </w:r>
      </w:hyperlink>
    </w:p>
    <w:p w14:paraId="7879CDD3" w14:textId="03E9397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42" w:history="1">
        <w:r w:rsidRPr="008D069A">
          <w:t>15</w:t>
        </w:r>
        <w:r>
          <w:rPr>
            <w:rFonts w:asciiTheme="minorHAnsi" w:eastAsiaTheme="minorEastAsia" w:hAnsiTheme="minorHAnsi" w:cstheme="minorBidi"/>
            <w:kern w:val="2"/>
            <w:sz w:val="22"/>
            <w:szCs w:val="22"/>
            <w:lang w:eastAsia="en-AU"/>
            <w14:ligatures w14:val="standardContextual"/>
          </w:rPr>
          <w:tab/>
        </w:r>
        <w:r w:rsidRPr="008D069A">
          <w:t xml:space="preserve">What is </w:t>
        </w:r>
        <w:r w:rsidRPr="008D069A">
          <w:rPr>
            <w:i/>
          </w:rPr>
          <w:t>parental responsibility</w:t>
        </w:r>
        <w:r w:rsidRPr="008D069A">
          <w:t>?</w:t>
        </w:r>
        <w:r>
          <w:tab/>
        </w:r>
        <w:r>
          <w:fldChar w:fldCharType="begin"/>
        </w:r>
        <w:r>
          <w:instrText xml:space="preserve"> PAGEREF _Toc163129742 \h </w:instrText>
        </w:r>
        <w:r>
          <w:fldChar w:fldCharType="separate"/>
        </w:r>
        <w:r w:rsidR="00AE4C18">
          <w:t>10</w:t>
        </w:r>
        <w:r>
          <w:fldChar w:fldCharType="end"/>
        </w:r>
      </w:hyperlink>
    </w:p>
    <w:p w14:paraId="73DA1228" w14:textId="40EAD5E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43" w:history="1">
        <w:r w:rsidRPr="008D069A">
          <w:t>16</w:t>
        </w:r>
        <w:r>
          <w:rPr>
            <w:rFonts w:asciiTheme="minorHAnsi" w:eastAsiaTheme="minorEastAsia" w:hAnsiTheme="minorHAnsi" w:cstheme="minorBidi"/>
            <w:kern w:val="2"/>
            <w:sz w:val="22"/>
            <w:szCs w:val="22"/>
            <w:lang w:eastAsia="en-AU"/>
            <w14:ligatures w14:val="standardContextual"/>
          </w:rPr>
          <w:tab/>
        </w:r>
        <w:r w:rsidRPr="008D069A">
          <w:t>Parents have parental responsibility</w:t>
        </w:r>
        <w:r>
          <w:tab/>
        </w:r>
        <w:r>
          <w:fldChar w:fldCharType="begin"/>
        </w:r>
        <w:r>
          <w:instrText xml:space="preserve"> PAGEREF _Toc163129743 \h </w:instrText>
        </w:r>
        <w:r>
          <w:fldChar w:fldCharType="separate"/>
        </w:r>
        <w:r w:rsidR="00AE4C18">
          <w:t>11</w:t>
        </w:r>
        <w:r>
          <w:fldChar w:fldCharType="end"/>
        </w:r>
      </w:hyperlink>
    </w:p>
    <w:p w14:paraId="0FF78823" w14:textId="3B17011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44" w:history="1">
        <w:r w:rsidRPr="008D069A">
          <w:t>17</w:t>
        </w:r>
        <w:r>
          <w:rPr>
            <w:rFonts w:asciiTheme="minorHAnsi" w:eastAsiaTheme="minorEastAsia" w:hAnsiTheme="minorHAnsi" w:cstheme="minorBidi"/>
            <w:kern w:val="2"/>
            <w:sz w:val="22"/>
            <w:szCs w:val="22"/>
            <w:lang w:eastAsia="en-AU"/>
            <w14:ligatures w14:val="standardContextual"/>
          </w:rPr>
          <w:tab/>
        </w:r>
        <w:r w:rsidRPr="008D069A">
          <w:t>Aspects of parental responsibility may be transferred</w:t>
        </w:r>
        <w:r>
          <w:tab/>
        </w:r>
        <w:r>
          <w:fldChar w:fldCharType="begin"/>
        </w:r>
        <w:r>
          <w:instrText xml:space="preserve"> PAGEREF _Toc163129744 \h </w:instrText>
        </w:r>
        <w:r>
          <w:fldChar w:fldCharType="separate"/>
        </w:r>
        <w:r w:rsidR="00AE4C18">
          <w:t>11</w:t>
        </w:r>
        <w:r>
          <w:fldChar w:fldCharType="end"/>
        </w:r>
      </w:hyperlink>
    </w:p>
    <w:p w14:paraId="262E6715" w14:textId="5F9D202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45" w:history="1">
        <w:r w:rsidRPr="008D069A">
          <w:t>18</w:t>
        </w:r>
        <w:r>
          <w:rPr>
            <w:rFonts w:asciiTheme="minorHAnsi" w:eastAsiaTheme="minorEastAsia" w:hAnsiTheme="minorHAnsi" w:cstheme="minorBidi"/>
            <w:kern w:val="2"/>
            <w:sz w:val="22"/>
            <w:szCs w:val="22"/>
            <w:lang w:eastAsia="en-AU"/>
            <w14:ligatures w14:val="standardContextual"/>
          </w:rPr>
          <w:tab/>
        </w:r>
        <w:r w:rsidRPr="008D069A">
          <w:t>Aspects of parental responsibility may be shared</w:t>
        </w:r>
        <w:r>
          <w:tab/>
        </w:r>
        <w:r>
          <w:fldChar w:fldCharType="begin"/>
        </w:r>
        <w:r>
          <w:instrText xml:space="preserve"> PAGEREF _Toc163129745 \h </w:instrText>
        </w:r>
        <w:r>
          <w:fldChar w:fldCharType="separate"/>
        </w:r>
        <w:r w:rsidR="00AE4C18">
          <w:t>12</w:t>
        </w:r>
        <w:r>
          <w:fldChar w:fldCharType="end"/>
        </w:r>
      </w:hyperlink>
    </w:p>
    <w:p w14:paraId="5D35453A" w14:textId="6CA4B77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46" w:history="1">
        <w:r w:rsidRPr="008D069A">
          <w:t>19</w:t>
        </w:r>
        <w:r>
          <w:rPr>
            <w:rFonts w:asciiTheme="minorHAnsi" w:eastAsiaTheme="minorEastAsia" w:hAnsiTheme="minorHAnsi" w:cstheme="minorBidi"/>
            <w:kern w:val="2"/>
            <w:sz w:val="22"/>
            <w:szCs w:val="22"/>
            <w:lang w:eastAsia="en-AU"/>
            <w14:ligatures w14:val="standardContextual"/>
          </w:rPr>
          <w:tab/>
        </w:r>
        <w:r w:rsidRPr="008D069A">
          <w:t>Daily care responsibility for children and young people</w:t>
        </w:r>
        <w:r>
          <w:tab/>
        </w:r>
        <w:r>
          <w:fldChar w:fldCharType="begin"/>
        </w:r>
        <w:r>
          <w:instrText xml:space="preserve"> PAGEREF _Toc163129746 \h </w:instrText>
        </w:r>
        <w:r>
          <w:fldChar w:fldCharType="separate"/>
        </w:r>
        <w:r w:rsidR="00AE4C18">
          <w:t>14</w:t>
        </w:r>
        <w:r>
          <w:fldChar w:fldCharType="end"/>
        </w:r>
      </w:hyperlink>
    </w:p>
    <w:p w14:paraId="5FADAF8A" w14:textId="3F7BA5B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47" w:history="1">
        <w:r w:rsidRPr="008D069A">
          <w:t>20</w:t>
        </w:r>
        <w:r>
          <w:rPr>
            <w:rFonts w:asciiTheme="minorHAnsi" w:eastAsiaTheme="minorEastAsia" w:hAnsiTheme="minorHAnsi" w:cstheme="minorBidi"/>
            <w:kern w:val="2"/>
            <w:sz w:val="22"/>
            <w:szCs w:val="22"/>
            <w:lang w:eastAsia="en-AU"/>
            <w14:ligatures w14:val="standardContextual"/>
          </w:rPr>
          <w:tab/>
        </w:r>
        <w:r w:rsidRPr="008D069A">
          <w:t>Long-term care responsibility for children and young people</w:t>
        </w:r>
        <w:r>
          <w:tab/>
        </w:r>
        <w:r>
          <w:fldChar w:fldCharType="begin"/>
        </w:r>
        <w:r>
          <w:instrText xml:space="preserve"> PAGEREF _Toc163129747 \h </w:instrText>
        </w:r>
        <w:r>
          <w:fldChar w:fldCharType="separate"/>
        </w:r>
        <w:r w:rsidR="00AE4C18">
          <w:t>16</w:t>
        </w:r>
        <w:r>
          <w:fldChar w:fldCharType="end"/>
        </w:r>
      </w:hyperlink>
    </w:p>
    <w:p w14:paraId="2534296F" w14:textId="619A8E8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48" w:history="1">
        <w:r w:rsidRPr="008D069A">
          <w:t>21</w:t>
        </w:r>
        <w:r>
          <w:rPr>
            <w:rFonts w:asciiTheme="minorHAnsi" w:eastAsiaTheme="minorEastAsia" w:hAnsiTheme="minorHAnsi" w:cstheme="minorBidi"/>
            <w:kern w:val="2"/>
            <w:sz w:val="22"/>
            <w:szCs w:val="22"/>
            <w:lang w:eastAsia="en-AU"/>
            <w14:ligatures w14:val="standardContextual"/>
          </w:rPr>
          <w:tab/>
        </w:r>
        <w:r w:rsidRPr="008D069A">
          <w:t>Parents or people with parental responsibility who cannot be found</w:t>
        </w:r>
        <w:r>
          <w:tab/>
        </w:r>
        <w:r>
          <w:fldChar w:fldCharType="begin"/>
        </w:r>
        <w:r>
          <w:instrText xml:space="preserve"> PAGEREF _Toc163129748 \h </w:instrText>
        </w:r>
        <w:r>
          <w:fldChar w:fldCharType="separate"/>
        </w:r>
        <w:r w:rsidR="00AE4C18">
          <w:t>17</w:t>
        </w:r>
        <w:r>
          <w:fldChar w:fldCharType="end"/>
        </w:r>
      </w:hyperlink>
    </w:p>
    <w:p w14:paraId="5D265B2B" w14:textId="4CB47A17" w:rsidR="00D95B9D" w:rsidRDefault="008E3AE4">
      <w:pPr>
        <w:pStyle w:val="TOC1"/>
        <w:rPr>
          <w:rFonts w:asciiTheme="minorHAnsi" w:eastAsiaTheme="minorEastAsia" w:hAnsiTheme="minorHAnsi" w:cstheme="minorBidi"/>
          <w:b w:val="0"/>
          <w:kern w:val="2"/>
          <w:sz w:val="22"/>
          <w:szCs w:val="22"/>
          <w:lang w:eastAsia="en-AU"/>
          <w14:ligatures w14:val="standardContextual"/>
        </w:rPr>
      </w:pPr>
      <w:hyperlink w:anchor="_Toc163129749" w:history="1">
        <w:r w:rsidR="00D95B9D" w:rsidRPr="008D069A">
          <w:t>Chapter 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Administration</w:t>
        </w:r>
        <w:r w:rsidR="00D95B9D" w:rsidRPr="00D95B9D">
          <w:rPr>
            <w:vanish/>
          </w:rPr>
          <w:tab/>
        </w:r>
        <w:r w:rsidR="00D95B9D" w:rsidRPr="00D95B9D">
          <w:rPr>
            <w:vanish/>
          </w:rPr>
          <w:fldChar w:fldCharType="begin"/>
        </w:r>
        <w:r w:rsidR="00D95B9D" w:rsidRPr="00D95B9D">
          <w:rPr>
            <w:vanish/>
          </w:rPr>
          <w:instrText xml:space="preserve"> PAGEREF _Toc163129749 \h </w:instrText>
        </w:r>
        <w:r w:rsidR="00D95B9D" w:rsidRPr="00D95B9D">
          <w:rPr>
            <w:vanish/>
          </w:rPr>
        </w:r>
        <w:r w:rsidR="00D95B9D" w:rsidRPr="00D95B9D">
          <w:rPr>
            <w:vanish/>
          </w:rPr>
          <w:fldChar w:fldCharType="separate"/>
        </w:r>
        <w:r w:rsidR="00AE4C18">
          <w:rPr>
            <w:vanish/>
          </w:rPr>
          <w:t>18</w:t>
        </w:r>
        <w:r w:rsidR="00D95B9D" w:rsidRPr="00D95B9D">
          <w:rPr>
            <w:vanish/>
          </w:rPr>
          <w:fldChar w:fldCharType="end"/>
        </w:r>
      </w:hyperlink>
    </w:p>
    <w:p w14:paraId="23846447" w14:textId="7BFF6EB9"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29750" w:history="1">
        <w:r w:rsidR="00D95B9D" w:rsidRPr="008D069A">
          <w:t>Part 2.1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Director</w:t>
        </w:r>
        <w:r w:rsidR="00D95B9D" w:rsidRPr="008D069A">
          <w:noBreakHyphen/>
          <w:t>general</w:t>
        </w:r>
        <w:r w:rsidR="00D95B9D" w:rsidRPr="00D95B9D">
          <w:rPr>
            <w:vanish/>
          </w:rPr>
          <w:tab/>
        </w:r>
        <w:r w:rsidR="00D95B9D" w:rsidRPr="00D95B9D">
          <w:rPr>
            <w:vanish/>
          </w:rPr>
          <w:fldChar w:fldCharType="begin"/>
        </w:r>
        <w:r w:rsidR="00D95B9D" w:rsidRPr="00D95B9D">
          <w:rPr>
            <w:vanish/>
          </w:rPr>
          <w:instrText xml:space="preserve"> PAGEREF _Toc163129750 \h </w:instrText>
        </w:r>
        <w:r w:rsidR="00D95B9D" w:rsidRPr="00D95B9D">
          <w:rPr>
            <w:vanish/>
          </w:rPr>
        </w:r>
        <w:r w:rsidR="00D95B9D" w:rsidRPr="00D95B9D">
          <w:rPr>
            <w:vanish/>
          </w:rPr>
          <w:fldChar w:fldCharType="separate"/>
        </w:r>
        <w:r w:rsidR="00AE4C18">
          <w:rPr>
            <w:vanish/>
          </w:rPr>
          <w:t>18</w:t>
        </w:r>
        <w:r w:rsidR="00D95B9D" w:rsidRPr="00D95B9D">
          <w:rPr>
            <w:vanish/>
          </w:rPr>
          <w:fldChar w:fldCharType="end"/>
        </w:r>
      </w:hyperlink>
    </w:p>
    <w:p w14:paraId="2907C199" w14:textId="1110BFF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51" w:history="1">
        <w:r w:rsidRPr="008D069A">
          <w:t>22</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general’s functions</w:t>
        </w:r>
        <w:r>
          <w:tab/>
        </w:r>
        <w:r>
          <w:fldChar w:fldCharType="begin"/>
        </w:r>
        <w:r>
          <w:instrText xml:space="preserve"> PAGEREF _Toc163129751 \h </w:instrText>
        </w:r>
        <w:r>
          <w:fldChar w:fldCharType="separate"/>
        </w:r>
        <w:r w:rsidR="00AE4C18">
          <w:t>18</w:t>
        </w:r>
        <w:r>
          <w:fldChar w:fldCharType="end"/>
        </w:r>
      </w:hyperlink>
    </w:p>
    <w:p w14:paraId="299AE133" w14:textId="556EABC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52" w:history="1">
        <w:r w:rsidRPr="008D069A">
          <w:t>23</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instructions</w:t>
        </w:r>
        <w:r>
          <w:tab/>
        </w:r>
        <w:r>
          <w:fldChar w:fldCharType="begin"/>
        </w:r>
        <w:r>
          <w:instrText xml:space="preserve"> PAGEREF _Toc163129752 \h </w:instrText>
        </w:r>
        <w:r>
          <w:fldChar w:fldCharType="separate"/>
        </w:r>
        <w:r w:rsidR="00AE4C18">
          <w:t>20</w:t>
        </w:r>
        <w:r>
          <w:fldChar w:fldCharType="end"/>
        </w:r>
      </w:hyperlink>
    </w:p>
    <w:p w14:paraId="35BE3A78" w14:textId="6E9BB3B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53" w:history="1">
        <w:r w:rsidRPr="008D069A">
          <w:t>24</w:t>
        </w:r>
        <w:r>
          <w:rPr>
            <w:rFonts w:asciiTheme="minorHAnsi" w:eastAsiaTheme="minorEastAsia" w:hAnsiTheme="minorHAnsi" w:cstheme="minorBidi"/>
            <w:kern w:val="2"/>
            <w:sz w:val="22"/>
            <w:szCs w:val="22"/>
            <w:lang w:eastAsia="en-AU"/>
            <w14:ligatures w14:val="standardContextual"/>
          </w:rPr>
          <w:tab/>
        </w:r>
        <w:r w:rsidRPr="008D069A">
          <w:t>Ministerial directions to director</w:t>
        </w:r>
        <w:r w:rsidRPr="008D069A">
          <w:noBreakHyphen/>
          <w:t>general</w:t>
        </w:r>
        <w:r>
          <w:tab/>
        </w:r>
        <w:r>
          <w:fldChar w:fldCharType="begin"/>
        </w:r>
        <w:r>
          <w:instrText xml:space="preserve"> PAGEREF _Toc163129753 \h </w:instrText>
        </w:r>
        <w:r>
          <w:fldChar w:fldCharType="separate"/>
        </w:r>
        <w:r w:rsidR="00AE4C18">
          <w:t>21</w:t>
        </w:r>
        <w:r>
          <w:fldChar w:fldCharType="end"/>
        </w:r>
      </w:hyperlink>
    </w:p>
    <w:p w14:paraId="5DD5D85F" w14:textId="2BF5C68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54" w:history="1">
        <w:r w:rsidRPr="008D069A">
          <w:t>25</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may ask for assistance, etc</w:t>
        </w:r>
        <w:r>
          <w:tab/>
        </w:r>
        <w:r>
          <w:fldChar w:fldCharType="begin"/>
        </w:r>
        <w:r>
          <w:instrText xml:space="preserve"> PAGEREF _Toc163129754 \h </w:instrText>
        </w:r>
        <w:r>
          <w:fldChar w:fldCharType="separate"/>
        </w:r>
        <w:r w:rsidR="00AE4C18">
          <w:t>21</w:t>
        </w:r>
        <w:r>
          <w:fldChar w:fldCharType="end"/>
        </w:r>
      </w:hyperlink>
    </w:p>
    <w:p w14:paraId="6FDA98FD" w14:textId="3FAF4E5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55" w:history="1">
        <w:r w:rsidRPr="008D069A">
          <w:t>26</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must give identity cards</w:t>
        </w:r>
        <w:r>
          <w:tab/>
        </w:r>
        <w:r>
          <w:fldChar w:fldCharType="begin"/>
        </w:r>
        <w:r>
          <w:instrText xml:space="preserve"> PAGEREF _Toc163129755 \h </w:instrText>
        </w:r>
        <w:r>
          <w:fldChar w:fldCharType="separate"/>
        </w:r>
        <w:r w:rsidR="00AE4C18">
          <w:t>22</w:t>
        </w:r>
        <w:r>
          <w:fldChar w:fldCharType="end"/>
        </w:r>
      </w:hyperlink>
    </w:p>
    <w:p w14:paraId="302C1201" w14:textId="18A96DB1"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29756" w:history="1">
        <w:r w:rsidR="00D95B9D" w:rsidRPr="008D069A">
          <w:t>Part 2.2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Children and Youth Services Council</w:t>
        </w:r>
        <w:r w:rsidR="00D95B9D" w:rsidRPr="00D95B9D">
          <w:rPr>
            <w:vanish/>
          </w:rPr>
          <w:tab/>
        </w:r>
        <w:r w:rsidR="00D95B9D" w:rsidRPr="00D95B9D">
          <w:rPr>
            <w:vanish/>
          </w:rPr>
          <w:fldChar w:fldCharType="begin"/>
        </w:r>
        <w:r w:rsidR="00D95B9D" w:rsidRPr="00D95B9D">
          <w:rPr>
            <w:vanish/>
          </w:rPr>
          <w:instrText xml:space="preserve"> PAGEREF _Toc163129756 \h </w:instrText>
        </w:r>
        <w:r w:rsidR="00D95B9D" w:rsidRPr="00D95B9D">
          <w:rPr>
            <w:vanish/>
          </w:rPr>
        </w:r>
        <w:r w:rsidR="00D95B9D" w:rsidRPr="00D95B9D">
          <w:rPr>
            <w:vanish/>
          </w:rPr>
          <w:fldChar w:fldCharType="separate"/>
        </w:r>
        <w:r w:rsidR="00AE4C18">
          <w:rPr>
            <w:vanish/>
          </w:rPr>
          <w:t>24</w:t>
        </w:r>
        <w:r w:rsidR="00D95B9D" w:rsidRPr="00D95B9D">
          <w:rPr>
            <w:vanish/>
          </w:rPr>
          <w:fldChar w:fldCharType="end"/>
        </w:r>
      </w:hyperlink>
    </w:p>
    <w:p w14:paraId="25BB8004" w14:textId="25DD4D7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57" w:history="1">
        <w:r w:rsidRPr="008D069A">
          <w:t>27</w:t>
        </w:r>
        <w:r>
          <w:rPr>
            <w:rFonts w:asciiTheme="minorHAnsi" w:eastAsiaTheme="minorEastAsia" w:hAnsiTheme="minorHAnsi" w:cstheme="minorBidi"/>
            <w:kern w:val="2"/>
            <w:sz w:val="22"/>
            <w:szCs w:val="22"/>
            <w:lang w:eastAsia="en-AU"/>
            <w14:ligatures w14:val="standardContextual"/>
          </w:rPr>
          <w:tab/>
        </w:r>
        <w:r w:rsidRPr="008D069A">
          <w:t>Establishment of council</w:t>
        </w:r>
        <w:r>
          <w:tab/>
        </w:r>
        <w:r>
          <w:fldChar w:fldCharType="begin"/>
        </w:r>
        <w:r>
          <w:instrText xml:space="preserve"> PAGEREF _Toc163129757 \h </w:instrText>
        </w:r>
        <w:r>
          <w:fldChar w:fldCharType="separate"/>
        </w:r>
        <w:r w:rsidR="00AE4C18">
          <w:t>24</w:t>
        </w:r>
        <w:r>
          <w:fldChar w:fldCharType="end"/>
        </w:r>
      </w:hyperlink>
    </w:p>
    <w:p w14:paraId="252AD027" w14:textId="199EBB3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58" w:history="1">
        <w:r w:rsidRPr="008D069A">
          <w:t>28</w:t>
        </w:r>
        <w:r>
          <w:rPr>
            <w:rFonts w:asciiTheme="minorHAnsi" w:eastAsiaTheme="minorEastAsia" w:hAnsiTheme="minorHAnsi" w:cstheme="minorBidi"/>
            <w:kern w:val="2"/>
            <w:sz w:val="22"/>
            <w:szCs w:val="22"/>
            <w:lang w:eastAsia="en-AU"/>
            <w14:ligatures w14:val="standardContextual"/>
          </w:rPr>
          <w:tab/>
        </w:r>
        <w:r w:rsidRPr="008D069A">
          <w:t>Council members</w:t>
        </w:r>
        <w:r>
          <w:tab/>
        </w:r>
        <w:r>
          <w:fldChar w:fldCharType="begin"/>
        </w:r>
        <w:r>
          <w:instrText xml:space="preserve"> PAGEREF _Toc163129758 \h </w:instrText>
        </w:r>
        <w:r>
          <w:fldChar w:fldCharType="separate"/>
        </w:r>
        <w:r w:rsidR="00AE4C18">
          <w:t>24</w:t>
        </w:r>
        <w:r>
          <w:fldChar w:fldCharType="end"/>
        </w:r>
      </w:hyperlink>
    </w:p>
    <w:p w14:paraId="76803292" w14:textId="56572CC6"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29759" w:history="1">
        <w:r w:rsidR="00D95B9D" w:rsidRPr="008D069A">
          <w:t>Part 2.3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Official visitors</w:t>
        </w:r>
        <w:r w:rsidR="00D95B9D" w:rsidRPr="00D95B9D">
          <w:rPr>
            <w:vanish/>
          </w:rPr>
          <w:tab/>
        </w:r>
        <w:r w:rsidR="00D95B9D" w:rsidRPr="00D95B9D">
          <w:rPr>
            <w:vanish/>
          </w:rPr>
          <w:fldChar w:fldCharType="begin"/>
        </w:r>
        <w:r w:rsidR="00D95B9D" w:rsidRPr="00D95B9D">
          <w:rPr>
            <w:vanish/>
          </w:rPr>
          <w:instrText xml:space="preserve"> PAGEREF _Toc163129759 \h </w:instrText>
        </w:r>
        <w:r w:rsidR="00D95B9D" w:rsidRPr="00D95B9D">
          <w:rPr>
            <w:vanish/>
          </w:rPr>
        </w:r>
        <w:r w:rsidR="00D95B9D" w:rsidRPr="00D95B9D">
          <w:rPr>
            <w:vanish/>
          </w:rPr>
          <w:fldChar w:fldCharType="separate"/>
        </w:r>
        <w:r w:rsidR="00AE4C18">
          <w:rPr>
            <w:vanish/>
          </w:rPr>
          <w:t>25</w:t>
        </w:r>
        <w:r w:rsidR="00D95B9D" w:rsidRPr="00D95B9D">
          <w:rPr>
            <w:vanish/>
          </w:rPr>
          <w:fldChar w:fldCharType="end"/>
        </w:r>
      </w:hyperlink>
    </w:p>
    <w:p w14:paraId="2F20F30A" w14:textId="5C47FF2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60" w:history="1">
        <w:r w:rsidRPr="008D069A">
          <w:t>37</w:t>
        </w:r>
        <w:r>
          <w:rPr>
            <w:rFonts w:asciiTheme="minorHAnsi" w:eastAsiaTheme="minorEastAsia" w:hAnsiTheme="minorHAnsi" w:cstheme="minorBidi"/>
            <w:kern w:val="2"/>
            <w:sz w:val="22"/>
            <w:szCs w:val="22"/>
            <w:lang w:eastAsia="en-AU"/>
            <w14:ligatures w14:val="standardContextual"/>
          </w:rPr>
          <w:tab/>
        </w:r>
        <w:r w:rsidRPr="008D069A">
          <w:t xml:space="preserve">Meaning of </w:t>
        </w:r>
        <w:r w:rsidRPr="008D069A">
          <w:rPr>
            <w:i/>
          </w:rPr>
          <w:t xml:space="preserve">entitled person </w:t>
        </w:r>
        <w:r w:rsidRPr="008D069A">
          <w:t xml:space="preserve">and </w:t>
        </w:r>
        <w:r w:rsidRPr="008D069A">
          <w:rPr>
            <w:i/>
          </w:rPr>
          <w:t>visitable place</w:t>
        </w:r>
        <w:r>
          <w:tab/>
        </w:r>
        <w:r>
          <w:fldChar w:fldCharType="begin"/>
        </w:r>
        <w:r>
          <w:instrText xml:space="preserve"> PAGEREF _Toc163129760 \h </w:instrText>
        </w:r>
        <w:r>
          <w:fldChar w:fldCharType="separate"/>
        </w:r>
        <w:r w:rsidR="00AE4C18">
          <w:t>25</w:t>
        </w:r>
        <w:r>
          <w:fldChar w:fldCharType="end"/>
        </w:r>
      </w:hyperlink>
    </w:p>
    <w:p w14:paraId="1E18A4F8" w14:textId="1D0F1CC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61" w:history="1">
        <w:r w:rsidRPr="008D069A">
          <w:t>38</w:t>
        </w:r>
        <w:r>
          <w:rPr>
            <w:rFonts w:asciiTheme="minorHAnsi" w:eastAsiaTheme="minorEastAsia" w:hAnsiTheme="minorHAnsi" w:cstheme="minorBidi"/>
            <w:kern w:val="2"/>
            <w:sz w:val="22"/>
            <w:szCs w:val="22"/>
            <w:lang w:eastAsia="en-AU"/>
            <w14:ligatures w14:val="standardContextual"/>
          </w:rPr>
          <w:tab/>
        </w:r>
        <w:r w:rsidRPr="008D069A">
          <w:t>Appointment of official visitors—additional suitability requirement</w:t>
        </w:r>
        <w:r>
          <w:tab/>
        </w:r>
        <w:r>
          <w:fldChar w:fldCharType="begin"/>
        </w:r>
        <w:r>
          <w:instrText xml:space="preserve"> PAGEREF _Toc163129761 \h </w:instrText>
        </w:r>
        <w:r>
          <w:fldChar w:fldCharType="separate"/>
        </w:r>
        <w:r w:rsidR="00AE4C18">
          <w:t>26</w:t>
        </w:r>
        <w:r>
          <w:fldChar w:fldCharType="end"/>
        </w:r>
      </w:hyperlink>
    </w:p>
    <w:p w14:paraId="327D8BDF" w14:textId="4A99160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62" w:history="1">
        <w:r w:rsidRPr="008D069A">
          <w:t>39</w:t>
        </w:r>
        <w:r>
          <w:rPr>
            <w:rFonts w:asciiTheme="minorHAnsi" w:eastAsiaTheme="minorEastAsia" w:hAnsiTheme="minorHAnsi" w:cstheme="minorBidi"/>
            <w:kern w:val="2"/>
            <w:sz w:val="22"/>
            <w:szCs w:val="22"/>
            <w:lang w:eastAsia="en-AU"/>
            <w14:ligatures w14:val="standardContextual"/>
          </w:rPr>
          <w:tab/>
        </w:r>
        <w:r w:rsidRPr="008D069A">
          <w:t>Request for sensitive information by official visitors</w:t>
        </w:r>
        <w:r>
          <w:tab/>
        </w:r>
        <w:r>
          <w:fldChar w:fldCharType="begin"/>
        </w:r>
        <w:r>
          <w:instrText xml:space="preserve"> PAGEREF _Toc163129762 \h </w:instrText>
        </w:r>
        <w:r>
          <w:fldChar w:fldCharType="separate"/>
        </w:r>
        <w:r w:rsidR="00AE4C18">
          <w:t>26</w:t>
        </w:r>
        <w:r>
          <w:fldChar w:fldCharType="end"/>
        </w:r>
      </w:hyperlink>
    </w:p>
    <w:p w14:paraId="156BB252" w14:textId="74E5B0CF"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29763" w:history="1">
        <w:r w:rsidR="00D95B9D" w:rsidRPr="008D069A">
          <w:t>Part 2.4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Suitable entities for purposes under Act</w:t>
        </w:r>
        <w:r w:rsidR="00D95B9D" w:rsidRPr="00D95B9D">
          <w:rPr>
            <w:vanish/>
          </w:rPr>
          <w:tab/>
        </w:r>
        <w:r w:rsidR="00D95B9D" w:rsidRPr="00D95B9D">
          <w:rPr>
            <w:vanish/>
          </w:rPr>
          <w:fldChar w:fldCharType="begin"/>
        </w:r>
        <w:r w:rsidR="00D95B9D" w:rsidRPr="00D95B9D">
          <w:rPr>
            <w:vanish/>
          </w:rPr>
          <w:instrText xml:space="preserve"> PAGEREF _Toc163129763 \h </w:instrText>
        </w:r>
        <w:r w:rsidR="00D95B9D" w:rsidRPr="00D95B9D">
          <w:rPr>
            <w:vanish/>
          </w:rPr>
        </w:r>
        <w:r w:rsidR="00D95B9D" w:rsidRPr="00D95B9D">
          <w:rPr>
            <w:vanish/>
          </w:rPr>
          <w:fldChar w:fldCharType="separate"/>
        </w:r>
        <w:r w:rsidR="00AE4C18">
          <w:rPr>
            <w:vanish/>
          </w:rPr>
          <w:t>27</w:t>
        </w:r>
        <w:r w:rsidR="00D95B9D" w:rsidRPr="00D95B9D">
          <w:rPr>
            <w:vanish/>
          </w:rPr>
          <w:fldChar w:fldCharType="end"/>
        </w:r>
      </w:hyperlink>
    </w:p>
    <w:p w14:paraId="5FA4B221" w14:textId="339E176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64" w:history="1">
        <w:r w:rsidRPr="008D069A">
          <w:t>60</w:t>
        </w:r>
        <w:r>
          <w:rPr>
            <w:rFonts w:asciiTheme="minorHAnsi" w:eastAsiaTheme="minorEastAsia" w:hAnsiTheme="minorHAnsi" w:cstheme="minorBidi"/>
            <w:kern w:val="2"/>
            <w:sz w:val="22"/>
            <w:szCs w:val="22"/>
            <w:lang w:eastAsia="en-AU"/>
            <w14:ligatures w14:val="standardContextual"/>
          </w:rPr>
          <w:tab/>
        </w:r>
        <w:r w:rsidRPr="008D069A">
          <w:t>Definitions—Act and pt 2.4</w:t>
        </w:r>
        <w:r>
          <w:tab/>
        </w:r>
        <w:r>
          <w:fldChar w:fldCharType="begin"/>
        </w:r>
        <w:r>
          <w:instrText xml:space="preserve"> PAGEREF _Toc163129764 \h </w:instrText>
        </w:r>
        <w:r>
          <w:fldChar w:fldCharType="separate"/>
        </w:r>
        <w:r w:rsidR="00AE4C18">
          <w:t>27</w:t>
        </w:r>
        <w:r>
          <w:fldChar w:fldCharType="end"/>
        </w:r>
      </w:hyperlink>
    </w:p>
    <w:p w14:paraId="4C527A9F" w14:textId="63EE609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65" w:history="1">
        <w:r w:rsidRPr="008D069A">
          <w:t>61</w:t>
        </w:r>
        <w:r>
          <w:rPr>
            <w:rFonts w:asciiTheme="minorHAnsi" w:eastAsiaTheme="minorEastAsia" w:hAnsiTheme="minorHAnsi" w:cstheme="minorBidi"/>
            <w:kern w:val="2"/>
            <w:sz w:val="22"/>
            <w:szCs w:val="22"/>
            <w:lang w:eastAsia="en-AU"/>
            <w14:ligatures w14:val="standardContextual"/>
          </w:rPr>
          <w:tab/>
        </w:r>
        <w:r w:rsidRPr="008D069A">
          <w:t xml:space="preserve">Who is a </w:t>
        </w:r>
        <w:r w:rsidRPr="008D069A">
          <w:rPr>
            <w:i/>
          </w:rPr>
          <w:t>suitable entity</w:t>
        </w:r>
        <w:r w:rsidRPr="008D069A">
          <w:t>?</w:t>
        </w:r>
        <w:r>
          <w:tab/>
        </w:r>
        <w:r>
          <w:fldChar w:fldCharType="begin"/>
        </w:r>
        <w:r>
          <w:instrText xml:space="preserve"> PAGEREF _Toc163129765 \h </w:instrText>
        </w:r>
        <w:r>
          <w:fldChar w:fldCharType="separate"/>
        </w:r>
        <w:r w:rsidR="00AE4C18">
          <w:t>27</w:t>
        </w:r>
        <w:r>
          <w:fldChar w:fldCharType="end"/>
        </w:r>
      </w:hyperlink>
    </w:p>
    <w:p w14:paraId="13370F6A" w14:textId="6D087A7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66" w:history="1">
        <w:r w:rsidRPr="008D069A">
          <w:t>62</w:t>
        </w:r>
        <w:r>
          <w:rPr>
            <w:rFonts w:asciiTheme="minorHAnsi" w:eastAsiaTheme="minorEastAsia" w:hAnsiTheme="minorHAnsi" w:cstheme="minorBidi"/>
            <w:kern w:val="2"/>
            <w:sz w:val="22"/>
            <w:szCs w:val="22"/>
            <w:lang w:eastAsia="en-AU"/>
            <w14:ligatures w14:val="standardContextual"/>
          </w:rPr>
          <w:tab/>
        </w:r>
        <w:r w:rsidRPr="008D069A">
          <w:t>Entity may apply to be suitable entity for purpose</w:t>
        </w:r>
        <w:r>
          <w:tab/>
        </w:r>
        <w:r>
          <w:fldChar w:fldCharType="begin"/>
        </w:r>
        <w:r>
          <w:instrText xml:space="preserve"> PAGEREF _Toc163129766 \h </w:instrText>
        </w:r>
        <w:r>
          <w:fldChar w:fldCharType="separate"/>
        </w:r>
        <w:r w:rsidR="00AE4C18">
          <w:t>28</w:t>
        </w:r>
        <w:r>
          <w:fldChar w:fldCharType="end"/>
        </w:r>
      </w:hyperlink>
    </w:p>
    <w:p w14:paraId="42570D54" w14:textId="171DADE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67" w:history="1">
        <w:r w:rsidRPr="008D069A">
          <w:t>63</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may approve suitable entity for purpose</w:t>
        </w:r>
        <w:r>
          <w:tab/>
        </w:r>
        <w:r>
          <w:fldChar w:fldCharType="begin"/>
        </w:r>
        <w:r>
          <w:instrText xml:space="preserve"> PAGEREF _Toc163129767 \h </w:instrText>
        </w:r>
        <w:r>
          <w:fldChar w:fldCharType="separate"/>
        </w:r>
        <w:r w:rsidR="00AE4C18">
          <w:t>28</w:t>
        </w:r>
        <w:r>
          <w:fldChar w:fldCharType="end"/>
        </w:r>
      </w:hyperlink>
    </w:p>
    <w:p w14:paraId="20A735B8" w14:textId="2B4A4AA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68" w:history="1">
        <w:r w:rsidRPr="008D069A">
          <w:t>64</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must consider suitability information, etc</w:t>
        </w:r>
        <w:r>
          <w:tab/>
        </w:r>
        <w:r>
          <w:fldChar w:fldCharType="begin"/>
        </w:r>
        <w:r>
          <w:instrText xml:space="preserve"> PAGEREF _Toc163129768 \h </w:instrText>
        </w:r>
        <w:r>
          <w:fldChar w:fldCharType="separate"/>
        </w:r>
        <w:r w:rsidR="00AE4C18">
          <w:t>29</w:t>
        </w:r>
        <w:r>
          <w:fldChar w:fldCharType="end"/>
        </w:r>
      </w:hyperlink>
    </w:p>
    <w:p w14:paraId="49C4A464" w14:textId="591FF3F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69" w:history="1">
        <w:r w:rsidRPr="008D069A">
          <w:t>65</w:t>
        </w:r>
        <w:r>
          <w:rPr>
            <w:rFonts w:asciiTheme="minorHAnsi" w:eastAsiaTheme="minorEastAsia" w:hAnsiTheme="minorHAnsi" w:cstheme="minorBidi"/>
            <w:kern w:val="2"/>
            <w:sz w:val="22"/>
            <w:szCs w:val="22"/>
            <w:lang w:eastAsia="en-AU"/>
            <w14:ligatures w14:val="standardContextual"/>
          </w:rPr>
          <w:tab/>
        </w:r>
        <w:r w:rsidRPr="008D069A">
          <w:t xml:space="preserve">What is </w:t>
        </w:r>
        <w:r w:rsidRPr="008D069A">
          <w:rPr>
            <w:i/>
          </w:rPr>
          <w:t>suitability information</w:t>
        </w:r>
        <w:r w:rsidRPr="008D069A">
          <w:t>?</w:t>
        </w:r>
        <w:r>
          <w:tab/>
        </w:r>
        <w:r>
          <w:fldChar w:fldCharType="begin"/>
        </w:r>
        <w:r>
          <w:instrText xml:space="preserve"> PAGEREF _Toc163129769 \h </w:instrText>
        </w:r>
        <w:r>
          <w:fldChar w:fldCharType="separate"/>
        </w:r>
        <w:r w:rsidR="00AE4C18">
          <w:t>30</w:t>
        </w:r>
        <w:r>
          <w:fldChar w:fldCharType="end"/>
        </w:r>
      </w:hyperlink>
    </w:p>
    <w:p w14:paraId="17E37449" w14:textId="25888DF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70" w:history="1">
        <w:r w:rsidRPr="008D069A">
          <w:t>66</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may require suitability information</w:t>
        </w:r>
        <w:r>
          <w:tab/>
        </w:r>
        <w:r>
          <w:fldChar w:fldCharType="begin"/>
        </w:r>
        <w:r>
          <w:instrText xml:space="preserve"> PAGEREF _Toc163129770 \h </w:instrText>
        </w:r>
        <w:r>
          <w:fldChar w:fldCharType="separate"/>
        </w:r>
        <w:r w:rsidR="00AE4C18">
          <w:t>32</w:t>
        </w:r>
        <w:r>
          <w:fldChar w:fldCharType="end"/>
        </w:r>
      </w:hyperlink>
    </w:p>
    <w:p w14:paraId="0BF0D3D6" w14:textId="5AA80D7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71" w:history="1">
        <w:r w:rsidRPr="008D069A">
          <w:t>67</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need not decide suitability if information not provided</w:t>
        </w:r>
        <w:r>
          <w:tab/>
        </w:r>
        <w:r>
          <w:fldChar w:fldCharType="begin"/>
        </w:r>
        <w:r>
          <w:instrText xml:space="preserve"> PAGEREF _Toc163129771 \h </w:instrText>
        </w:r>
        <w:r>
          <w:fldChar w:fldCharType="separate"/>
        </w:r>
        <w:r w:rsidR="00AE4C18">
          <w:t>32</w:t>
        </w:r>
        <w:r>
          <w:fldChar w:fldCharType="end"/>
        </w:r>
      </w:hyperlink>
    </w:p>
    <w:p w14:paraId="30FB7EE0" w14:textId="1A0882E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72" w:history="1">
        <w:r w:rsidRPr="008D069A">
          <w:t>68</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may require test etc</w:t>
        </w:r>
        <w:r>
          <w:tab/>
        </w:r>
        <w:r>
          <w:fldChar w:fldCharType="begin"/>
        </w:r>
        <w:r>
          <w:instrText xml:space="preserve"> PAGEREF _Toc163129772 \h </w:instrText>
        </w:r>
        <w:r>
          <w:fldChar w:fldCharType="separate"/>
        </w:r>
        <w:r w:rsidR="00AE4C18">
          <w:t>32</w:t>
        </w:r>
        <w:r>
          <w:fldChar w:fldCharType="end"/>
        </w:r>
      </w:hyperlink>
    </w:p>
    <w:p w14:paraId="3B3F31D0" w14:textId="44E13D6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73" w:history="1">
        <w:r w:rsidRPr="008D069A">
          <w:t>69</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need not decide suitability if test not taken, etc</w:t>
        </w:r>
        <w:r>
          <w:tab/>
        </w:r>
        <w:r>
          <w:fldChar w:fldCharType="begin"/>
        </w:r>
        <w:r>
          <w:instrText xml:space="preserve"> PAGEREF _Toc163129773 \h </w:instrText>
        </w:r>
        <w:r>
          <w:fldChar w:fldCharType="separate"/>
        </w:r>
        <w:r w:rsidR="00AE4C18">
          <w:t>33</w:t>
        </w:r>
        <w:r>
          <w:fldChar w:fldCharType="end"/>
        </w:r>
      </w:hyperlink>
    </w:p>
    <w:p w14:paraId="0266DB9F" w14:textId="776BD8D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74" w:history="1">
        <w:r w:rsidRPr="008D069A">
          <w:t>70</w:t>
        </w:r>
        <w:r>
          <w:rPr>
            <w:rFonts w:asciiTheme="minorHAnsi" w:eastAsiaTheme="minorEastAsia" w:hAnsiTheme="minorHAnsi" w:cstheme="minorBidi"/>
            <w:kern w:val="2"/>
            <w:sz w:val="22"/>
            <w:szCs w:val="22"/>
            <w:lang w:eastAsia="en-AU"/>
            <w14:ligatures w14:val="standardContextual"/>
          </w:rPr>
          <w:tab/>
        </w:r>
        <w:r w:rsidRPr="008D069A">
          <w:t>Offence—ongoing duty to update suitability information</w:t>
        </w:r>
        <w:r>
          <w:tab/>
        </w:r>
        <w:r>
          <w:fldChar w:fldCharType="begin"/>
        </w:r>
        <w:r>
          <w:instrText xml:space="preserve"> PAGEREF _Toc163129774 \h </w:instrText>
        </w:r>
        <w:r>
          <w:fldChar w:fldCharType="separate"/>
        </w:r>
        <w:r w:rsidR="00AE4C18">
          <w:t>33</w:t>
        </w:r>
        <w:r>
          <w:fldChar w:fldCharType="end"/>
        </w:r>
      </w:hyperlink>
    </w:p>
    <w:p w14:paraId="3F041B2F" w14:textId="18C3483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75" w:history="1">
        <w:r w:rsidRPr="008D069A">
          <w:t>71</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may employ etc suitable entity</w:t>
        </w:r>
        <w:r>
          <w:tab/>
        </w:r>
        <w:r>
          <w:fldChar w:fldCharType="begin"/>
        </w:r>
        <w:r>
          <w:instrText xml:space="preserve"> PAGEREF _Toc163129775 \h </w:instrText>
        </w:r>
        <w:r>
          <w:fldChar w:fldCharType="separate"/>
        </w:r>
        <w:r w:rsidR="00AE4C18">
          <w:t>35</w:t>
        </w:r>
        <w:r>
          <w:fldChar w:fldCharType="end"/>
        </w:r>
      </w:hyperlink>
    </w:p>
    <w:p w14:paraId="1B93AB4D" w14:textId="0190973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76" w:history="1">
        <w:r w:rsidRPr="008D069A">
          <w:t>72</w:t>
        </w:r>
        <w:r>
          <w:rPr>
            <w:rFonts w:asciiTheme="minorHAnsi" w:eastAsiaTheme="minorEastAsia" w:hAnsiTheme="minorHAnsi" w:cstheme="minorBidi"/>
            <w:kern w:val="2"/>
            <w:sz w:val="22"/>
            <w:szCs w:val="22"/>
            <w:lang w:eastAsia="en-AU"/>
            <w14:ligatures w14:val="standardContextual"/>
          </w:rPr>
          <w:tab/>
        </w:r>
        <w:r w:rsidRPr="008D069A">
          <w:t>Suitable entities register</w:t>
        </w:r>
        <w:r>
          <w:tab/>
        </w:r>
        <w:r>
          <w:fldChar w:fldCharType="begin"/>
        </w:r>
        <w:r>
          <w:instrText xml:space="preserve"> PAGEREF _Toc163129776 \h </w:instrText>
        </w:r>
        <w:r>
          <w:fldChar w:fldCharType="separate"/>
        </w:r>
        <w:r w:rsidR="00AE4C18">
          <w:t>35</w:t>
        </w:r>
        <w:r>
          <w:fldChar w:fldCharType="end"/>
        </w:r>
      </w:hyperlink>
    </w:p>
    <w:p w14:paraId="0B1F6F8F" w14:textId="5920F8B1" w:rsidR="00D95B9D" w:rsidRDefault="008E3AE4">
      <w:pPr>
        <w:pStyle w:val="TOC1"/>
        <w:rPr>
          <w:rFonts w:asciiTheme="minorHAnsi" w:eastAsiaTheme="minorEastAsia" w:hAnsiTheme="minorHAnsi" w:cstheme="minorBidi"/>
          <w:b w:val="0"/>
          <w:kern w:val="2"/>
          <w:sz w:val="22"/>
          <w:szCs w:val="22"/>
          <w:lang w:eastAsia="en-AU"/>
          <w14:ligatures w14:val="standardContextual"/>
        </w:rPr>
      </w:pPr>
      <w:hyperlink w:anchor="_Toc163129777" w:history="1">
        <w:r w:rsidR="00D95B9D" w:rsidRPr="008D069A">
          <w:t>Chapter 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Family group conferences</w:t>
        </w:r>
        <w:r w:rsidR="00D95B9D" w:rsidRPr="00D95B9D">
          <w:rPr>
            <w:vanish/>
          </w:rPr>
          <w:tab/>
        </w:r>
        <w:r w:rsidR="00D95B9D" w:rsidRPr="00D95B9D">
          <w:rPr>
            <w:vanish/>
          </w:rPr>
          <w:fldChar w:fldCharType="begin"/>
        </w:r>
        <w:r w:rsidR="00D95B9D" w:rsidRPr="00D95B9D">
          <w:rPr>
            <w:vanish/>
          </w:rPr>
          <w:instrText xml:space="preserve"> PAGEREF _Toc163129777 \h </w:instrText>
        </w:r>
        <w:r w:rsidR="00D95B9D" w:rsidRPr="00D95B9D">
          <w:rPr>
            <w:vanish/>
          </w:rPr>
        </w:r>
        <w:r w:rsidR="00D95B9D" w:rsidRPr="00D95B9D">
          <w:rPr>
            <w:vanish/>
          </w:rPr>
          <w:fldChar w:fldCharType="separate"/>
        </w:r>
        <w:r w:rsidR="00AE4C18">
          <w:rPr>
            <w:vanish/>
          </w:rPr>
          <w:t>37</w:t>
        </w:r>
        <w:r w:rsidR="00D95B9D" w:rsidRPr="00D95B9D">
          <w:rPr>
            <w:vanish/>
          </w:rPr>
          <w:fldChar w:fldCharType="end"/>
        </w:r>
      </w:hyperlink>
    </w:p>
    <w:p w14:paraId="50077878" w14:textId="519F1F4A"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29778" w:history="1">
        <w:r w:rsidR="00D95B9D" w:rsidRPr="008D069A">
          <w:t>Part 3.1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Family group conferences—general</w:t>
        </w:r>
        <w:r w:rsidR="00D95B9D" w:rsidRPr="00D95B9D">
          <w:rPr>
            <w:vanish/>
          </w:rPr>
          <w:tab/>
        </w:r>
        <w:r w:rsidR="00D95B9D" w:rsidRPr="00D95B9D">
          <w:rPr>
            <w:vanish/>
          </w:rPr>
          <w:fldChar w:fldCharType="begin"/>
        </w:r>
        <w:r w:rsidR="00D95B9D" w:rsidRPr="00D95B9D">
          <w:rPr>
            <w:vanish/>
          </w:rPr>
          <w:instrText xml:space="preserve"> PAGEREF _Toc163129778 \h </w:instrText>
        </w:r>
        <w:r w:rsidR="00D95B9D" w:rsidRPr="00D95B9D">
          <w:rPr>
            <w:vanish/>
          </w:rPr>
        </w:r>
        <w:r w:rsidR="00D95B9D" w:rsidRPr="00D95B9D">
          <w:rPr>
            <w:vanish/>
          </w:rPr>
          <w:fldChar w:fldCharType="separate"/>
        </w:r>
        <w:r w:rsidR="00AE4C18">
          <w:rPr>
            <w:vanish/>
          </w:rPr>
          <w:t>37</w:t>
        </w:r>
        <w:r w:rsidR="00D95B9D" w:rsidRPr="00D95B9D">
          <w:rPr>
            <w:vanish/>
          </w:rPr>
          <w:fldChar w:fldCharType="end"/>
        </w:r>
      </w:hyperlink>
    </w:p>
    <w:p w14:paraId="49A58449" w14:textId="50CD580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79" w:history="1">
        <w:r w:rsidRPr="008D069A">
          <w:t>73</w:t>
        </w:r>
        <w:r>
          <w:rPr>
            <w:rFonts w:asciiTheme="minorHAnsi" w:eastAsiaTheme="minorEastAsia" w:hAnsiTheme="minorHAnsi" w:cstheme="minorBidi"/>
            <w:kern w:val="2"/>
            <w:sz w:val="22"/>
            <w:szCs w:val="22"/>
            <w:lang w:eastAsia="en-AU"/>
            <w14:ligatures w14:val="standardContextual"/>
          </w:rPr>
          <w:tab/>
        </w:r>
        <w:r w:rsidRPr="008D069A">
          <w:t>Definitions—Act</w:t>
        </w:r>
        <w:r>
          <w:tab/>
        </w:r>
        <w:r>
          <w:fldChar w:fldCharType="begin"/>
        </w:r>
        <w:r>
          <w:instrText xml:space="preserve"> PAGEREF _Toc163129779 \h </w:instrText>
        </w:r>
        <w:r>
          <w:fldChar w:fldCharType="separate"/>
        </w:r>
        <w:r w:rsidR="00AE4C18">
          <w:t>37</w:t>
        </w:r>
        <w:r>
          <w:fldChar w:fldCharType="end"/>
        </w:r>
      </w:hyperlink>
    </w:p>
    <w:p w14:paraId="6DD0C58D" w14:textId="1F53B38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80" w:history="1">
        <w:r w:rsidRPr="008D069A">
          <w:t>74</w:t>
        </w:r>
        <w:r>
          <w:rPr>
            <w:rFonts w:asciiTheme="minorHAnsi" w:eastAsiaTheme="minorEastAsia" w:hAnsiTheme="minorHAnsi" w:cstheme="minorBidi"/>
            <w:kern w:val="2"/>
            <w:sz w:val="22"/>
            <w:szCs w:val="22"/>
            <w:lang w:eastAsia="en-AU"/>
            <w14:ligatures w14:val="standardContextual"/>
          </w:rPr>
          <w:tab/>
        </w:r>
        <w:r w:rsidRPr="008D069A">
          <w:t>Family group conferences—objects</w:t>
        </w:r>
        <w:r>
          <w:tab/>
        </w:r>
        <w:r>
          <w:fldChar w:fldCharType="begin"/>
        </w:r>
        <w:r>
          <w:instrText xml:space="preserve"> PAGEREF _Toc163129780 \h </w:instrText>
        </w:r>
        <w:r>
          <w:fldChar w:fldCharType="separate"/>
        </w:r>
        <w:r w:rsidR="00AE4C18">
          <w:t>37</w:t>
        </w:r>
        <w:r>
          <w:fldChar w:fldCharType="end"/>
        </w:r>
      </w:hyperlink>
    </w:p>
    <w:p w14:paraId="7D3794AD" w14:textId="1C35F1E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81" w:history="1">
        <w:r w:rsidRPr="008D069A">
          <w:t>75</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family group conference</w:t>
        </w:r>
        <w:r w:rsidRPr="008D069A">
          <w:t>?</w:t>
        </w:r>
        <w:r>
          <w:tab/>
        </w:r>
        <w:r>
          <w:fldChar w:fldCharType="begin"/>
        </w:r>
        <w:r>
          <w:instrText xml:space="preserve"> PAGEREF _Toc163129781 \h </w:instrText>
        </w:r>
        <w:r>
          <w:fldChar w:fldCharType="separate"/>
        </w:r>
        <w:r w:rsidR="00AE4C18">
          <w:t>38</w:t>
        </w:r>
        <w:r>
          <w:fldChar w:fldCharType="end"/>
        </w:r>
      </w:hyperlink>
    </w:p>
    <w:p w14:paraId="584FA4C3" w14:textId="0CC0350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82" w:history="1">
        <w:r w:rsidRPr="008D069A">
          <w:t>76</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family group conference agreement</w:t>
        </w:r>
        <w:r w:rsidRPr="008D069A">
          <w:t>?</w:t>
        </w:r>
        <w:r>
          <w:tab/>
        </w:r>
        <w:r>
          <w:fldChar w:fldCharType="begin"/>
        </w:r>
        <w:r>
          <w:instrText xml:space="preserve"> PAGEREF _Toc163129782 \h </w:instrText>
        </w:r>
        <w:r>
          <w:fldChar w:fldCharType="separate"/>
        </w:r>
        <w:r w:rsidR="00AE4C18">
          <w:t>38</w:t>
        </w:r>
        <w:r>
          <w:fldChar w:fldCharType="end"/>
        </w:r>
      </w:hyperlink>
    </w:p>
    <w:p w14:paraId="0270A6AF" w14:textId="393BE26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83" w:history="1">
        <w:r w:rsidRPr="008D069A">
          <w:t>77</w:t>
        </w:r>
        <w:r>
          <w:rPr>
            <w:rFonts w:asciiTheme="minorHAnsi" w:eastAsiaTheme="minorEastAsia" w:hAnsiTheme="minorHAnsi" w:cstheme="minorBidi"/>
            <w:kern w:val="2"/>
            <w:sz w:val="22"/>
            <w:szCs w:val="22"/>
            <w:lang w:eastAsia="en-AU"/>
            <w14:ligatures w14:val="standardContextual"/>
          </w:rPr>
          <w:tab/>
        </w:r>
        <w:r w:rsidRPr="008D069A">
          <w:t>Offence—publish details of family group conferences</w:t>
        </w:r>
        <w:r>
          <w:tab/>
        </w:r>
        <w:r>
          <w:fldChar w:fldCharType="begin"/>
        </w:r>
        <w:r>
          <w:instrText xml:space="preserve"> PAGEREF _Toc163129783 \h </w:instrText>
        </w:r>
        <w:r>
          <w:fldChar w:fldCharType="separate"/>
        </w:r>
        <w:r w:rsidR="00AE4C18">
          <w:t>39</w:t>
        </w:r>
        <w:r>
          <w:fldChar w:fldCharType="end"/>
        </w:r>
      </w:hyperlink>
    </w:p>
    <w:p w14:paraId="36B732E2" w14:textId="54FF749A"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29784" w:history="1">
        <w:r w:rsidR="00D95B9D" w:rsidRPr="008D069A">
          <w:t>Part 3.2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Family group conferences—facilitators</w:t>
        </w:r>
        <w:r w:rsidR="00D95B9D" w:rsidRPr="00D95B9D">
          <w:rPr>
            <w:vanish/>
          </w:rPr>
          <w:tab/>
        </w:r>
        <w:r w:rsidR="00D95B9D" w:rsidRPr="00D95B9D">
          <w:rPr>
            <w:vanish/>
          </w:rPr>
          <w:fldChar w:fldCharType="begin"/>
        </w:r>
        <w:r w:rsidR="00D95B9D" w:rsidRPr="00D95B9D">
          <w:rPr>
            <w:vanish/>
          </w:rPr>
          <w:instrText xml:space="preserve"> PAGEREF _Toc163129784 \h </w:instrText>
        </w:r>
        <w:r w:rsidR="00D95B9D" w:rsidRPr="00D95B9D">
          <w:rPr>
            <w:vanish/>
          </w:rPr>
        </w:r>
        <w:r w:rsidR="00D95B9D" w:rsidRPr="00D95B9D">
          <w:rPr>
            <w:vanish/>
          </w:rPr>
          <w:fldChar w:fldCharType="separate"/>
        </w:r>
        <w:r w:rsidR="00AE4C18">
          <w:rPr>
            <w:vanish/>
          </w:rPr>
          <w:t>40</w:t>
        </w:r>
        <w:r w:rsidR="00D95B9D" w:rsidRPr="00D95B9D">
          <w:rPr>
            <w:vanish/>
          </w:rPr>
          <w:fldChar w:fldCharType="end"/>
        </w:r>
      </w:hyperlink>
    </w:p>
    <w:p w14:paraId="2D27E17F" w14:textId="2F3F768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85" w:history="1">
        <w:r w:rsidRPr="008D069A">
          <w:t>78</w:t>
        </w:r>
        <w:r>
          <w:rPr>
            <w:rFonts w:asciiTheme="minorHAnsi" w:eastAsiaTheme="minorEastAsia" w:hAnsiTheme="minorHAnsi" w:cstheme="minorBidi"/>
            <w:kern w:val="2"/>
            <w:sz w:val="22"/>
            <w:szCs w:val="22"/>
            <w:lang w:eastAsia="en-AU"/>
            <w14:ligatures w14:val="standardContextual"/>
          </w:rPr>
          <w:tab/>
        </w:r>
        <w:r w:rsidRPr="008D069A">
          <w:t>Family group conference facilitators—appointment</w:t>
        </w:r>
        <w:r>
          <w:tab/>
        </w:r>
        <w:r>
          <w:fldChar w:fldCharType="begin"/>
        </w:r>
        <w:r>
          <w:instrText xml:space="preserve"> PAGEREF _Toc163129785 \h </w:instrText>
        </w:r>
        <w:r>
          <w:fldChar w:fldCharType="separate"/>
        </w:r>
        <w:r w:rsidR="00AE4C18">
          <w:t>40</w:t>
        </w:r>
        <w:r>
          <w:fldChar w:fldCharType="end"/>
        </w:r>
      </w:hyperlink>
    </w:p>
    <w:p w14:paraId="6E028400" w14:textId="43F87CF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86" w:history="1">
        <w:r w:rsidRPr="008D069A">
          <w:t>79</w:t>
        </w:r>
        <w:r>
          <w:rPr>
            <w:rFonts w:asciiTheme="minorHAnsi" w:eastAsiaTheme="minorEastAsia" w:hAnsiTheme="minorHAnsi" w:cstheme="minorBidi"/>
            <w:kern w:val="2"/>
            <w:sz w:val="22"/>
            <w:szCs w:val="22"/>
            <w:lang w:eastAsia="en-AU"/>
            <w14:ligatures w14:val="standardContextual"/>
          </w:rPr>
          <w:tab/>
        </w:r>
        <w:r w:rsidRPr="008D069A">
          <w:t>Family group conference facilitators—functions</w:t>
        </w:r>
        <w:r>
          <w:tab/>
        </w:r>
        <w:r>
          <w:fldChar w:fldCharType="begin"/>
        </w:r>
        <w:r>
          <w:instrText xml:space="preserve"> PAGEREF _Toc163129786 \h </w:instrText>
        </w:r>
        <w:r>
          <w:fldChar w:fldCharType="separate"/>
        </w:r>
        <w:r w:rsidR="00AE4C18">
          <w:t>40</w:t>
        </w:r>
        <w:r>
          <w:fldChar w:fldCharType="end"/>
        </w:r>
      </w:hyperlink>
    </w:p>
    <w:p w14:paraId="718EDD0C" w14:textId="6E8A4113"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29787" w:history="1">
        <w:r w:rsidR="00D95B9D" w:rsidRPr="008D069A">
          <w:t>Part 3.3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Family group conferences—arrangement and conduct</w:t>
        </w:r>
        <w:r w:rsidR="00D95B9D" w:rsidRPr="00D95B9D">
          <w:rPr>
            <w:vanish/>
          </w:rPr>
          <w:tab/>
        </w:r>
        <w:r w:rsidR="00D95B9D" w:rsidRPr="00D95B9D">
          <w:rPr>
            <w:vanish/>
          </w:rPr>
          <w:fldChar w:fldCharType="begin"/>
        </w:r>
        <w:r w:rsidR="00D95B9D" w:rsidRPr="00D95B9D">
          <w:rPr>
            <w:vanish/>
          </w:rPr>
          <w:instrText xml:space="preserve"> PAGEREF _Toc163129787 \h </w:instrText>
        </w:r>
        <w:r w:rsidR="00D95B9D" w:rsidRPr="00D95B9D">
          <w:rPr>
            <w:vanish/>
          </w:rPr>
        </w:r>
        <w:r w:rsidR="00D95B9D" w:rsidRPr="00D95B9D">
          <w:rPr>
            <w:vanish/>
          </w:rPr>
          <w:fldChar w:fldCharType="separate"/>
        </w:r>
        <w:r w:rsidR="00AE4C18">
          <w:rPr>
            <w:vanish/>
          </w:rPr>
          <w:t>42</w:t>
        </w:r>
        <w:r w:rsidR="00D95B9D" w:rsidRPr="00D95B9D">
          <w:rPr>
            <w:vanish/>
          </w:rPr>
          <w:fldChar w:fldCharType="end"/>
        </w:r>
      </w:hyperlink>
    </w:p>
    <w:p w14:paraId="10C308AD" w14:textId="3E5AADB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88" w:history="1">
        <w:r w:rsidRPr="008D069A">
          <w:t>80</w:t>
        </w:r>
        <w:r>
          <w:rPr>
            <w:rFonts w:asciiTheme="minorHAnsi" w:eastAsiaTheme="minorEastAsia" w:hAnsiTheme="minorHAnsi" w:cstheme="minorBidi"/>
            <w:kern w:val="2"/>
            <w:sz w:val="22"/>
            <w:szCs w:val="22"/>
            <w:lang w:eastAsia="en-AU"/>
            <w14:ligatures w14:val="standardContextual"/>
          </w:rPr>
          <w:tab/>
        </w:r>
        <w:r w:rsidRPr="008D069A">
          <w:t>Family group conferences—criteria</w:t>
        </w:r>
        <w:r>
          <w:tab/>
        </w:r>
        <w:r>
          <w:fldChar w:fldCharType="begin"/>
        </w:r>
        <w:r>
          <w:instrText xml:space="preserve"> PAGEREF _Toc163129788 \h </w:instrText>
        </w:r>
        <w:r>
          <w:fldChar w:fldCharType="separate"/>
        </w:r>
        <w:r w:rsidR="00AE4C18">
          <w:t>42</w:t>
        </w:r>
        <w:r>
          <w:fldChar w:fldCharType="end"/>
        </w:r>
      </w:hyperlink>
    </w:p>
    <w:p w14:paraId="25309D4E" w14:textId="59BA973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89" w:history="1">
        <w:r w:rsidRPr="008D069A">
          <w:t>81</w:t>
        </w:r>
        <w:r>
          <w:rPr>
            <w:rFonts w:asciiTheme="minorHAnsi" w:eastAsiaTheme="minorEastAsia" w:hAnsiTheme="minorHAnsi" w:cstheme="minorBidi"/>
            <w:kern w:val="2"/>
            <w:sz w:val="22"/>
            <w:szCs w:val="22"/>
            <w:lang w:eastAsia="en-AU"/>
            <w14:ligatures w14:val="standardContextual"/>
          </w:rPr>
          <w:tab/>
        </w:r>
        <w:r w:rsidRPr="008D069A">
          <w:t>Family group conferences—criteria for review conference</w:t>
        </w:r>
        <w:r>
          <w:tab/>
        </w:r>
        <w:r>
          <w:fldChar w:fldCharType="begin"/>
        </w:r>
        <w:r>
          <w:instrText xml:space="preserve"> PAGEREF _Toc163129789 \h </w:instrText>
        </w:r>
        <w:r>
          <w:fldChar w:fldCharType="separate"/>
        </w:r>
        <w:r w:rsidR="00AE4C18">
          <w:t>43</w:t>
        </w:r>
        <w:r>
          <w:fldChar w:fldCharType="end"/>
        </w:r>
      </w:hyperlink>
    </w:p>
    <w:p w14:paraId="550F859D" w14:textId="0BE7AB6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90" w:history="1">
        <w:r w:rsidRPr="008D069A">
          <w:t>82</w:t>
        </w:r>
        <w:r>
          <w:rPr>
            <w:rFonts w:asciiTheme="minorHAnsi" w:eastAsiaTheme="minorEastAsia" w:hAnsiTheme="minorHAnsi" w:cstheme="minorBidi"/>
            <w:kern w:val="2"/>
            <w:sz w:val="22"/>
            <w:szCs w:val="22"/>
            <w:lang w:eastAsia="en-AU"/>
            <w14:ligatures w14:val="standardContextual"/>
          </w:rPr>
          <w:tab/>
        </w:r>
        <w:r w:rsidRPr="008D069A">
          <w:t>Family group conferences—facilitator to organise</w:t>
        </w:r>
        <w:r>
          <w:tab/>
        </w:r>
        <w:r>
          <w:fldChar w:fldCharType="begin"/>
        </w:r>
        <w:r>
          <w:instrText xml:space="preserve"> PAGEREF _Toc163129790 \h </w:instrText>
        </w:r>
        <w:r>
          <w:fldChar w:fldCharType="separate"/>
        </w:r>
        <w:r w:rsidR="00AE4C18">
          <w:t>44</w:t>
        </w:r>
        <w:r>
          <w:fldChar w:fldCharType="end"/>
        </w:r>
      </w:hyperlink>
    </w:p>
    <w:p w14:paraId="4F85AE6D" w14:textId="5513074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91" w:history="1">
        <w:r w:rsidRPr="008D069A">
          <w:t>83</w:t>
        </w:r>
        <w:r>
          <w:rPr>
            <w:rFonts w:asciiTheme="minorHAnsi" w:eastAsiaTheme="minorEastAsia" w:hAnsiTheme="minorHAnsi" w:cstheme="minorBidi"/>
            <w:kern w:val="2"/>
            <w:sz w:val="22"/>
            <w:szCs w:val="22"/>
            <w:lang w:eastAsia="en-AU"/>
            <w14:ligatures w14:val="standardContextual"/>
          </w:rPr>
          <w:tab/>
        </w:r>
        <w:r w:rsidRPr="008D069A">
          <w:t>Family group conferences—who must be invited</w:t>
        </w:r>
        <w:r>
          <w:tab/>
        </w:r>
        <w:r>
          <w:fldChar w:fldCharType="begin"/>
        </w:r>
        <w:r>
          <w:instrText xml:space="preserve"> PAGEREF _Toc163129791 \h </w:instrText>
        </w:r>
        <w:r>
          <w:fldChar w:fldCharType="separate"/>
        </w:r>
        <w:r w:rsidR="00AE4C18">
          <w:t>44</w:t>
        </w:r>
        <w:r>
          <w:fldChar w:fldCharType="end"/>
        </w:r>
      </w:hyperlink>
    </w:p>
    <w:p w14:paraId="568175FF" w14:textId="3FC31868" w:rsidR="00D95B9D" w:rsidRDefault="00D95B9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29792" w:history="1">
        <w:r w:rsidRPr="008D069A">
          <w:t>84</w:t>
        </w:r>
        <w:r>
          <w:rPr>
            <w:rFonts w:asciiTheme="minorHAnsi" w:eastAsiaTheme="minorEastAsia" w:hAnsiTheme="minorHAnsi" w:cstheme="minorBidi"/>
            <w:kern w:val="2"/>
            <w:sz w:val="22"/>
            <w:szCs w:val="22"/>
            <w:lang w:eastAsia="en-AU"/>
            <w14:ligatures w14:val="standardContextual"/>
          </w:rPr>
          <w:tab/>
        </w:r>
        <w:r w:rsidRPr="008D069A">
          <w:t>Family group conferences—compliance with standards</w:t>
        </w:r>
        <w:r>
          <w:tab/>
        </w:r>
        <w:r>
          <w:fldChar w:fldCharType="begin"/>
        </w:r>
        <w:r>
          <w:instrText xml:space="preserve"> PAGEREF _Toc163129792 \h </w:instrText>
        </w:r>
        <w:r>
          <w:fldChar w:fldCharType="separate"/>
        </w:r>
        <w:r w:rsidR="00AE4C18">
          <w:t>45</w:t>
        </w:r>
        <w:r>
          <w:fldChar w:fldCharType="end"/>
        </w:r>
      </w:hyperlink>
    </w:p>
    <w:p w14:paraId="3F988EC7" w14:textId="0542700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93" w:history="1">
        <w:r w:rsidRPr="008D069A">
          <w:t>85</w:t>
        </w:r>
        <w:r>
          <w:rPr>
            <w:rFonts w:asciiTheme="minorHAnsi" w:eastAsiaTheme="minorEastAsia" w:hAnsiTheme="minorHAnsi" w:cstheme="minorBidi"/>
            <w:kern w:val="2"/>
            <w:sz w:val="22"/>
            <w:szCs w:val="22"/>
            <w:lang w:eastAsia="en-AU"/>
            <w14:ligatures w14:val="standardContextual"/>
          </w:rPr>
          <w:tab/>
        </w:r>
        <w:r w:rsidRPr="008D069A">
          <w:t>Family group conferences—parties reach agreement</w:t>
        </w:r>
        <w:r>
          <w:tab/>
        </w:r>
        <w:r>
          <w:fldChar w:fldCharType="begin"/>
        </w:r>
        <w:r>
          <w:instrText xml:space="preserve"> PAGEREF _Toc163129793 \h </w:instrText>
        </w:r>
        <w:r>
          <w:fldChar w:fldCharType="separate"/>
        </w:r>
        <w:r w:rsidR="00AE4C18">
          <w:t>46</w:t>
        </w:r>
        <w:r>
          <w:fldChar w:fldCharType="end"/>
        </w:r>
      </w:hyperlink>
    </w:p>
    <w:p w14:paraId="5AAA4BA6" w14:textId="18BC28E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94" w:history="1">
        <w:r w:rsidRPr="008D069A">
          <w:t>86</w:t>
        </w:r>
        <w:r>
          <w:rPr>
            <w:rFonts w:asciiTheme="minorHAnsi" w:eastAsiaTheme="minorEastAsia" w:hAnsiTheme="minorHAnsi" w:cstheme="minorBidi"/>
            <w:kern w:val="2"/>
            <w:sz w:val="22"/>
            <w:szCs w:val="22"/>
            <w:lang w:eastAsia="en-AU"/>
            <w14:ligatures w14:val="standardContextual"/>
          </w:rPr>
          <w:tab/>
        </w:r>
        <w:r w:rsidRPr="008D069A">
          <w:t>Family group conferences—agreement of young person</w:t>
        </w:r>
        <w:r>
          <w:tab/>
        </w:r>
        <w:r>
          <w:fldChar w:fldCharType="begin"/>
        </w:r>
        <w:r>
          <w:instrText xml:space="preserve"> PAGEREF _Toc163129794 \h </w:instrText>
        </w:r>
        <w:r>
          <w:fldChar w:fldCharType="separate"/>
        </w:r>
        <w:r w:rsidR="00AE4C18">
          <w:t>47</w:t>
        </w:r>
        <w:r>
          <w:fldChar w:fldCharType="end"/>
        </w:r>
      </w:hyperlink>
    </w:p>
    <w:p w14:paraId="5224F399" w14:textId="13A2038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95" w:history="1">
        <w:r w:rsidRPr="008D069A">
          <w:t>87</w:t>
        </w:r>
        <w:r>
          <w:rPr>
            <w:rFonts w:asciiTheme="minorHAnsi" w:eastAsiaTheme="minorEastAsia" w:hAnsiTheme="minorHAnsi" w:cstheme="minorBidi"/>
            <w:kern w:val="2"/>
            <w:sz w:val="22"/>
            <w:szCs w:val="22"/>
            <w:lang w:eastAsia="en-AU"/>
            <w14:ligatures w14:val="standardContextual"/>
          </w:rPr>
          <w:tab/>
        </w:r>
        <w:r w:rsidRPr="008D069A">
          <w:t>Family group conferences—before family group conference agreement</w:t>
        </w:r>
        <w:r>
          <w:tab/>
        </w:r>
        <w:r>
          <w:fldChar w:fldCharType="begin"/>
        </w:r>
        <w:r>
          <w:instrText xml:space="preserve"> PAGEREF _Toc163129795 \h </w:instrText>
        </w:r>
        <w:r>
          <w:fldChar w:fldCharType="separate"/>
        </w:r>
        <w:r w:rsidR="00AE4C18">
          <w:t>47</w:t>
        </w:r>
        <w:r>
          <w:fldChar w:fldCharType="end"/>
        </w:r>
      </w:hyperlink>
    </w:p>
    <w:p w14:paraId="6EA21BAE" w14:textId="76AF51E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96" w:history="1">
        <w:r w:rsidRPr="008D069A">
          <w:t>88</w:t>
        </w:r>
        <w:r>
          <w:rPr>
            <w:rFonts w:asciiTheme="minorHAnsi" w:eastAsiaTheme="minorEastAsia" w:hAnsiTheme="minorHAnsi" w:cstheme="minorBidi"/>
            <w:kern w:val="2"/>
            <w:sz w:val="22"/>
            <w:szCs w:val="22"/>
            <w:lang w:eastAsia="en-AU"/>
            <w14:ligatures w14:val="standardContextual"/>
          </w:rPr>
          <w:tab/>
        </w:r>
        <w:r w:rsidRPr="008D069A">
          <w:t>Family group conferences—outcome report</w:t>
        </w:r>
        <w:r>
          <w:tab/>
        </w:r>
        <w:r>
          <w:fldChar w:fldCharType="begin"/>
        </w:r>
        <w:r>
          <w:instrText xml:space="preserve"> PAGEREF _Toc163129796 \h </w:instrText>
        </w:r>
        <w:r>
          <w:fldChar w:fldCharType="separate"/>
        </w:r>
        <w:r w:rsidR="00AE4C18">
          <w:t>48</w:t>
        </w:r>
        <w:r>
          <w:fldChar w:fldCharType="end"/>
        </w:r>
      </w:hyperlink>
    </w:p>
    <w:p w14:paraId="5C0CE004" w14:textId="50671DB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97" w:history="1">
        <w:r w:rsidRPr="008D069A">
          <w:t>89</w:t>
        </w:r>
        <w:r>
          <w:rPr>
            <w:rFonts w:asciiTheme="minorHAnsi" w:eastAsiaTheme="minorEastAsia" w:hAnsiTheme="minorHAnsi" w:cstheme="minorBidi"/>
            <w:kern w:val="2"/>
            <w:sz w:val="22"/>
            <w:szCs w:val="22"/>
            <w:lang w:eastAsia="en-AU"/>
            <w14:ligatures w14:val="standardContextual"/>
          </w:rPr>
          <w:tab/>
        </w:r>
        <w:r w:rsidRPr="008D069A">
          <w:t>Family group conference agreement—when takes effect</w:t>
        </w:r>
        <w:r>
          <w:tab/>
        </w:r>
        <w:r>
          <w:fldChar w:fldCharType="begin"/>
        </w:r>
        <w:r>
          <w:instrText xml:space="preserve"> PAGEREF _Toc163129797 \h </w:instrText>
        </w:r>
        <w:r>
          <w:fldChar w:fldCharType="separate"/>
        </w:r>
        <w:r w:rsidR="00AE4C18">
          <w:t>49</w:t>
        </w:r>
        <w:r>
          <w:fldChar w:fldCharType="end"/>
        </w:r>
      </w:hyperlink>
    </w:p>
    <w:p w14:paraId="74FAD264" w14:textId="7F572D4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798" w:history="1">
        <w:r w:rsidRPr="008D069A">
          <w:t>90</w:t>
        </w:r>
        <w:r>
          <w:rPr>
            <w:rFonts w:asciiTheme="minorHAnsi" w:eastAsiaTheme="minorEastAsia" w:hAnsiTheme="minorHAnsi" w:cstheme="minorBidi"/>
            <w:kern w:val="2"/>
            <w:sz w:val="22"/>
            <w:szCs w:val="22"/>
            <w:lang w:eastAsia="en-AU"/>
            <w14:ligatures w14:val="standardContextual"/>
          </w:rPr>
          <w:tab/>
        </w:r>
        <w:r w:rsidRPr="008D069A">
          <w:t>Family group conference agreements—implementation</w:t>
        </w:r>
        <w:r>
          <w:tab/>
        </w:r>
        <w:r>
          <w:fldChar w:fldCharType="begin"/>
        </w:r>
        <w:r>
          <w:instrText xml:space="preserve"> PAGEREF _Toc163129798 \h </w:instrText>
        </w:r>
        <w:r>
          <w:fldChar w:fldCharType="separate"/>
        </w:r>
        <w:r w:rsidR="00AE4C18">
          <w:t>50</w:t>
        </w:r>
        <w:r>
          <w:fldChar w:fldCharType="end"/>
        </w:r>
      </w:hyperlink>
    </w:p>
    <w:p w14:paraId="55663778" w14:textId="5B4DE202" w:rsidR="00D95B9D" w:rsidRDefault="008E3AE4">
      <w:pPr>
        <w:pStyle w:val="TOC1"/>
        <w:rPr>
          <w:rFonts w:asciiTheme="minorHAnsi" w:eastAsiaTheme="minorEastAsia" w:hAnsiTheme="minorHAnsi" w:cstheme="minorBidi"/>
          <w:b w:val="0"/>
          <w:kern w:val="2"/>
          <w:sz w:val="22"/>
          <w:szCs w:val="22"/>
          <w:lang w:eastAsia="en-AU"/>
          <w14:ligatures w14:val="standardContextual"/>
        </w:rPr>
      </w:pPr>
      <w:hyperlink w:anchor="_Toc163129799" w:history="1">
        <w:r w:rsidR="00D95B9D" w:rsidRPr="008D069A">
          <w:t>Chapter 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Children and young people and criminal matters—general</w:t>
        </w:r>
        <w:r w:rsidR="00D95B9D" w:rsidRPr="00D95B9D">
          <w:rPr>
            <w:vanish/>
          </w:rPr>
          <w:tab/>
        </w:r>
        <w:r w:rsidR="00D95B9D" w:rsidRPr="00D95B9D">
          <w:rPr>
            <w:vanish/>
          </w:rPr>
          <w:fldChar w:fldCharType="begin"/>
        </w:r>
        <w:r w:rsidR="00D95B9D" w:rsidRPr="00D95B9D">
          <w:rPr>
            <w:vanish/>
          </w:rPr>
          <w:instrText xml:space="preserve"> PAGEREF _Toc163129799 \h </w:instrText>
        </w:r>
        <w:r w:rsidR="00D95B9D" w:rsidRPr="00D95B9D">
          <w:rPr>
            <w:vanish/>
          </w:rPr>
        </w:r>
        <w:r w:rsidR="00D95B9D" w:rsidRPr="00D95B9D">
          <w:rPr>
            <w:vanish/>
          </w:rPr>
          <w:fldChar w:fldCharType="separate"/>
        </w:r>
        <w:r w:rsidR="00AE4C18">
          <w:rPr>
            <w:vanish/>
          </w:rPr>
          <w:t>51</w:t>
        </w:r>
        <w:r w:rsidR="00D95B9D" w:rsidRPr="00D95B9D">
          <w:rPr>
            <w:vanish/>
          </w:rPr>
          <w:fldChar w:fldCharType="end"/>
        </w:r>
      </w:hyperlink>
    </w:p>
    <w:p w14:paraId="4D6ADB39" w14:textId="4616ABC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00" w:history="1">
        <w:r w:rsidRPr="008D069A">
          <w:t>91</w:t>
        </w:r>
        <w:r>
          <w:rPr>
            <w:rFonts w:asciiTheme="minorHAnsi" w:eastAsiaTheme="minorEastAsia" w:hAnsiTheme="minorHAnsi" w:cstheme="minorBidi"/>
            <w:kern w:val="2"/>
            <w:sz w:val="22"/>
            <w:szCs w:val="22"/>
            <w:lang w:eastAsia="en-AU"/>
            <w14:ligatures w14:val="standardContextual"/>
          </w:rPr>
          <w:tab/>
        </w:r>
        <w:r w:rsidRPr="008D069A">
          <w:t xml:space="preserve">What are the </w:t>
        </w:r>
        <w:r w:rsidRPr="008D069A">
          <w:rPr>
            <w:i/>
          </w:rPr>
          <w:t>criminal matters chapters</w:t>
        </w:r>
        <w:r w:rsidRPr="008D069A">
          <w:t>?</w:t>
        </w:r>
        <w:r>
          <w:tab/>
        </w:r>
        <w:r>
          <w:fldChar w:fldCharType="begin"/>
        </w:r>
        <w:r>
          <w:instrText xml:space="preserve"> PAGEREF _Toc163129800 \h </w:instrText>
        </w:r>
        <w:r>
          <w:fldChar w:fldCharType="separate"/>
        </w:r>
        <w:r w:rsidR="00AE4C18">
          <w:t>51</w:t>
        </w:r>
        <w:r>
          <w:fldChar w:fldCharType="end"/>
        </w:r>
      </w:hyperlink>
    </w:p>
    <w:p w14:paraId="1768F160" w14:textId="47E078C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01" w:history="1">
        <w:r w:rsidRPr="008D069A">
          <w:t>92</w:t>
        </w:r>
        <w:r>
          <w:rPr>
            <w:rFonts w:asciiTheme="minorHAnsi" w:eastAsiaTheme="minorEastAsia" w:hAnsiTheme="minorHAnsi" w:cstheme="minorBidi"/>
            <w:kern w:val="2"/>
            <w:sz w:val="22"/>
            <w:szCs w:val="22"/>
            <w:lang w:eastAsia="en-AU"/>
            <w14:ligatures w14:val="standardContextual"/>
          </w:rPr>
          <w:tab/>
        </w:r>
        <w:r w:rsidRPr="008D069A">
          <w:t>Overview of the criminal matters chapters</w:t>
        </w:r>
        <w:r>
          <w:tab/>
        </w:r>
        <w:r>
          <w:fldChar w:fldCharType="begin"/>
        </w:r>
        <w:r>
          <w:instrText xml:space="preserve"> PAGEREF _Toc163129801 \h </w:instrText>
        </w:r>
        <w:r>
          <w:fldChar w:fldCharType="separate"/>
        </w:r>
        <w:r w:rsidR="00AE4C18">
          <w:t>51</w:t>
        </w:r>
        <w:r>
          <w:fldChar w:fldCharType="end"/>
        </w:r>
      </w:hyperlink>
    </w:p>
    <w:p w14:paraId="3000B748" w14:textId="41D218C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02" w:history="1">
        <w:r w:rsidRPr="008D069A">
          <w:t>93</w:t>
        </w:r>
        <w:r>
          <w:rPr>
            <w:rFonts w:asciiTheme="minorHAnsi" w:eastAsiaTheme="minorEastAsia" w:hAnsiTheme="minorHAnsi" w:cstheme="minorBidi"/>
            <w:kern w:val="2"/>
            <w:sz w:val="22"/>
            <w:szCs w:val="22"/>
            <w:lang w:eastAsia="en-AU"/>
            <w14:ligatures w14:val="standardContextual"/>
          </w:rPr>
          <w:tab/>
        </w:r>
        <w:r w:rsidRPr="008D069A">
          <w:t>Application of criminal matters chapters generally</w:t>
        </w:r>
        <w:r>
          <w:tab/>
        </w:r>
        <w:r>
          <w:fldChar w:fldCharType="begin"/>
        </w:r>
        <w:r>
          <w:instrText xml:space="preserve"> PAGEREF _Toc163129802 \h </w:instrText>
        </w:r>
        <w:r>
          <w:fldChar w:fldCharType="separate"/>
        </w:r>
        <w:r w:rsidR="00AE4C18">
          <w:t>52</w:t>
        </w:r>
        <w:r>
          <w:fldChar w:fldCharType="end"/>
        </w:r>
      </w:hyperlink>
    </w:p>
    <w:p w14:paraId="268422F8" w14:textId="67FF94B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03" w:history="1">
        <w:r w:rsidRPr="008D069A">
          <w:t>94</w:t>
        </w:r>
        <w:r>
          <w:rPr>
            <w:rFonts w:asciiTheme="minorHAnsi" w:eastAsiaTheme="minorEastAsia" w:hAnsiTheme="minorHAnsi" w:cstheme="minorBidi"/>
            <w:kern w:val="2"/>
            <w:sz w:val="22"/>
            <w:szCs w:val="22"/>
            <w:lang w:eastAsia="en-AU"/>
            <w14:ligatures w14:val="standardContextual"/>
          </w:rPr>
          <w:tab/>
        </w:r>
        <w:r w:rsidRPr="008D069A">
          <w:t>Youth justice principles</w:t>
        </w:r>
        <w:r>
          <w:tab/>
        </w:r>
        <w:r>
          <w:fldChar w:fldCharType="begin"/>
        </w:r>
        <w:r>
          <w:instrText xml:space="preserve"> PAGEREF _Toc163129803 \h </w:instrText>
        </w:r>
        <w:r>
          <w:fldChar w:fldCharType="separate"/>
        </w:r>
        <w:r w:rsidR="00AE4C18">
          <w:t>53</w:t>
        </w:r>
        <w:r>
          <w:fldChar w:fldCharType="end"/>
        </w:r>
      </w:hyperlink>
    </w:p>
    <w:p w14:paraId="363E4775" w14:textId="386F0FC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04" w:history="1">
        <w:r w:rsidRPr="008D069A">
          <w:t>95</w:t>
        </w:r>
        <w:r>
          <w:rPr>
            <w:rFonts w:asciiTheme="minorHAnsi" w:eastAsiaTheme="minorEastAsia" w:hAnsiTheme="minorHAnsi" w:cstheme="minorBidi"/>
            <w:kern w:val="2"/>
            <w:sz w:val="22"/>
            <w:szCs w:val="22"/>
            <w:lang w:eastAsia="en-AU"/>
            <w14:ligatures w14:val="standardContextual"/>
          </w:rPr>
          <w:tab/>
        </w:r>
        <w:r w:rsidRPr="008D069A">
          <w:t xml:space="preserve">Who is a </w:t>
        </w:r>
        <w:r w:rsidRPr="008D069A">
          <w:rPr>
            <w:i/>
          </w:rPr>
          <w:t>young detainee</w:t>
        </w:r>
        <w:r w:rsidRPr="008D069A">
          <w:t>?</w:t>
        </w:r>
        <w:r>
          <w:tab/>
        </w:r>
        <w:r>
          <w:fldChar w:fldCharType="begin"/>
        </w:r>
        <w:r>
          <w:instrText xml:space="preserve"> PAGEREF _Toc163129804 \h </w:instrText>
        </w:r>
        <w:r>
          <w:fldChar w:fldCharType="separate"/>
        </w:r>
        <w:r w:rsidR="00AE4C18">
          <w:t>55</w:t>
        </w:r>
        <w:r>
          <w:fldChar w:fldCharType="end"/>
        </w:r>
      </w:hyperlink>
    </w:p>
    <w:p w14:paraId="0E48124C" w14:textId="3385E6A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05" w:history="1">
        <w:r w:rsidRPr="008D069A">
          <w:t>96</w:t>
        </w:r>
        <w:r>
          <w:rPr>
            <w:rFonts w:asciiTheme="minorHAnsi" w:eastAsiaTheme="minorEastAsia" w:hAnsiTheme="minorHAnsi" w:cstheme="minorBidi"/>
            <w:kern w:val="2"/>
            <w:sz w:val="22"/>
            <w:szCs w:val="22"/>
            <w:lang w:eastAsia="en-AU"/>
            <w14:ligatures w14:val="standardContextual"/>
          </w:rPr>
          <w:tab/>
        </w:r>
        <w:r w:rsidRPr="008D069A">
          <w:t xml:space="preserve">Who is a </w:t>
        </w:r>
        <w:r w:rsidRPr="008D069A">
          <w:rPr>
            <w:i/>
          </w:rPr>
          <w:t>youth detention officer</w:t>
        </w:r>
        <w:r w:rsidRPr="008D069A">
          <w:t>?</w:t>
        </w:r>
        <w:r>
          <w:tab/>
        </w:r>
        <w:r>
          <w:fldChar w:fldCharType="begin"/>
        </w:r>
        <w:r>
          <w:instrText xml:space="preserve"> PAGEREF _Toc163129805 \h </w:instrText>
        </w:r>
        <w:r>
          <w:fldChar w:fldCharType="separate"/>
        </w:r>
        <w:r w:rsidR="00AE4C18">
          <w:t>56</w:t>
        </w:r>
        <w:r>
          <w:fldChar w:fldCharType="end"/>
        </w:r>
      </w:hyperlink>
    </w:p>
    <w:p w14:paraId="7DF2A953" w14:textId="242F822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06" w:history="1">
        <w:r w:rsidRPr="008D069A">
          <w:t>97</w:t>
        </w:r>
        <w:r>
          <w:rPr>
            <w:rFonts w:asciiTheme="minorHAnsi" w:eastAsiaTheme="minorEastAsia" w:hAnsiTheme="minorHAnsi" w:cstheme="minorBidi"/>
            <w:kern w:val="2"/>
            <w:sz w:val="22"/>
            <w:szCs w:val="22"/>
            <w:lang w:eastAsia="en-AU"/>
            <w14:ligatures w14:val="standardContextual"/>
          </w:rPr>
          <w:tab/>
        </w:r>
        <w:r w:rsidRPr="008D069A">
          <w:t>Treating doctors—health service appointments</w:t>
        </w:r>
        <w:r>
          <w:tab/>
        </w:r>
        <w:r>
          <w:fldChar w:fldCharType="begin"/>
        </w:r>
        <w:r>
          <w:instrText xml:space="preserve"> PAGEREF _Toc163129806 \h </w:instrText>
        </w:r>
        <w:r>
          <w:fldChar w:fldCharType="separate"/>
        </w:r>
        <w:r w:rsidR="00AE4C18">
          <w:t>56</w:t>
        </w:r>
        <w:r>
          <w:fldChar w:fldCharType="end"/>
        </w:r>
      </w:hyperlink>
    </w:p>
    <w:p w14:paraId="6156CC70" w14:textId="103660E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07" w:history="1">
        <w:r w:rsidRPr="008D069A">
          <w:t>98</w:t>
        </w:r>
        <w:r>
          <w:rPr>
            <w:rFonts w:asciiTheme="minorHAnsi" w:eastAsiaTheme="minorEastAsia" w:hAnsiTheme="minorHAnsi" w:cstheme="minorBidi"/>
            <w:kern w:val="2"/>
            <w:sz w:val="22"/>
            <w:szCs w:val="22"/>
            <w:lang w:eastAsia="en-AU"/>
            <w14:ligatures w14:val="standardContextual"/>
          </w:rPr>
          <w:tab/>
        </w:r>
        <w:r w:rsidRPr="008D069A">
          <w:t>Health practitioners—non-treating functions</w:t>
        </w:r>
        <w:r>
          <w:tab/>
        </w:r>
        <w:r>
          <w:fldChar w:fldCharType="begin"/>
        </w:r>
        <w:r>
          <w:instrText xml:space="preserve"> PAGEREF _Toc163129807 \h </w:instrText>
        </w:r>
        <w:r>
          <w:fldChar w:fldCharType="separate"/>
        </w:r>
        <w:r w:rsidR="00AE4C18">
          <w:t>57</w:t>
        </w:r>
        <w:r>
          <w:fldChar w:fldCharType="end"/>
        </w:r>
      </w:hyperlink>
    </w:p>
    <w:p w14:paraId="59EDC51E" w14:textId="5BF62EE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08" w:history="1">
        <w:r w:rsidRPr="008D069A">
          <w:t>99</w:t>
        </w:r>
        <w:r>
          <w:rPr>
            <w:rFonts w:asciiTheme="minorHAnsi" w:eastAsiaTheme="minorEastAsia" w:hAnsiTheme="minorHAnsi" w:cstheme="minorBidi"/>
            <w:kern w:val="2"/>
            <w:sz w:val="22"/>
            <w:szCs w:val="22"/>
            <w:lang w:eastAsia="en-AU"/>
            <w14:ligatures w14:val="standardContextual"/>
          </w:rPr>
          <w:tab/>
        </w:r>
        <w:r w:rsidRPr="008D069A">
          <w:t>Transporting young detainees to and from court—young detainees to be kept separate from adult detainees</w:t>
        </w:r>
        <w:r>
          <w:tab/>
        </w:r>
        <w:r>
          <w:fldChar w:fldCharType="begin"/>
        </w:r>
        <w:r>
          <w:instrText xml:space="preserve"> PAGEREF _Toc163129808 \h </w:instrText>
        </w:r>
        <w:r>
          <w:fldChar w:fldCharType="separate"/>
        </w:r>
        <w:r w:rsidR="00AE4C18">
          <w:t>57</w:t>
        </w:r>
        <w:r>
          <w:fldChar w:fldCharType="end"/>
        </w:r>
      </w:hyperlink>
    </w:p>
    <w:p w14:paraId="11B00756" w14:textId="7FB4AAC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09" w:history="1">
        <w:r w:rsidRPr="008D069A">
          <w:t>100</w:t>
        </w:r>
        <w:r>
          <w:rPr>
            <w:rFonts w:asciiTheme="minorHAnsi" w:eastAsiaTheme="minorEastAsia" w:hAnsiTheme="minorHAnsi" w:cstheme="minorBidi"/>
            <w:kern w:val="2"/>
            <w:sz w:val="22"/>
            <w:szCs w:val="22"/>
            <w:lang w:eastAsia="en-AU"/>
            <w14:ligatures w14:val="standardContextual"/>
          </w:rPr>
          <w:tab/>
        </w:r>
        <w:r w:rsidRPr="008D069A">
          <w:t>Detaining young detainees at court—young detainees to be kept separate from adult detainees</w:t>
        </w:r>
        <w:r>
          <w:tab/>
        </w:r>
        <w:r>
          <w:fldChar w:fldCharType="begin"/>
        </w:r>
        <w:r>
          <w:instrText xml:space="preserve"> PAGEREF _Toc163129809 \h </w:instrText>
        </w:r>
        <w:r>
          <w:fldChar w:fldCharType="separate"/>
        </w:r>
        <w:r w:rsidR="00AE4C18">
          <w:t>58</w:t>
        </w:r>
        <w:r>
          <w:fldChar w:fldCharType="end"/>
        </w:r>
      </w:hyperlink>
    </w:p>
    <w:p w14:paraId="29163640" w14:textId="7F82B8F2" w:rsidR="00D95B9D" w:rsidRDefault="008E3AE4">
      <w:pPr>
        <w:pStyle w:val="TOC1"/>
        <w:rPr>
          <w:rFonts w:asciiTheme="minorHAnsi" w:eastAsiaTheme="minorEastAsia" w:hAnsiTheme="minorHAnsi" w:cstheme="minorBidi"/>
          <w:b w:val="0"/>
          <w:kern w:val="2"/>
          <w:sz w:val="22"/>
          <w:szCs w:val="22"/>
          <w:lang w:eastAsia="en-AU"/>
          <w14:ligatures w14:val="standardContextual"/>
        </w:rPr>
      </w:pPr>
      <w:hyperlink w:anchor="_Toc163129810" w:history="1">
        <w:r w:rsidR="00D95B9D" w:rsidRPr="008D069A">
          <w:t>Chapter 5</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Criminal matters—transfers</w:t>
        </w:r>
        <w:r w:rsidR="00D95B9D" w:rsidRPr="00D95B9D">
          <w:rPr>
            <w:vanish/>
          </w:rPr>
          <w:tab/>
        </w:r>
        <w:r w:rsidR="00D95B9D" w:rsidRPr="00D95B9D">
          <w:rPr>
            <w:vanish/>
          </w:rPr>
          <w:fldChar w:fldCharType="begin"/>
        </w:r>
        <w:r w:rsidR="00D95B9D" w:rsidRPr="00D95B9D">
          <w:rPr>
            <w:vanish/>
          </w:rPr>
          <w:instrText xml:space="preserve"> PAGEREF _Toc163129810 \h </w:instrText>
        </w:r>
        <w:r w:rsidR="00D95B9D" w:rsidRPr="00D95B9D">
          <w:rPr>
            <w:vanish/>
          </w:rPr>
        </w:r>
        <w:r w:rsidR="00D95B9D" w:rsidRPr="00D95B9D">
          <w:rPr>
            <w:vanish/>
          </w:rPr>
          <w:fldChar w:fldCharType="separate"/>
        </w:r>
        <w:r w:rsidR="00AE4C18">
          <w:rPr>
            <w:vanish/>
          </w:rPr>
          <w:t>59</w:t>
        </w:r>
        <w:r w:rsidR="00D95B9D" w:rsidRPr="00D95B9D">
          <w:rPr>
            <w:vanish/>
          </w:rPr>
          <w:fldChar w:fldCharType="end"/>
        </w:r>
      </w:hyperlink>
    </w:p>
    <w:p w14:paraId="542BFE14" w14:textId="2E43BC08"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29811" w:history="1">
        <w:r w:rsidR="00D95B9D" w:rsidRPr="008D069A">
          <w:t>Part 5.1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Transfers within ACT</w:t>
        </w:r>
        <w:r w:rsidR="00D95B9D" w:rsidRPr="00D95B9D">
          <w:rPr>
            <w:vanish/>
          </w:rPr>
          <w:tab/>
        </w:r>
        <w:r w:rsidR="00D95B9D" w:rsidRPr="00D95B9D">
          <w:rPr>
            <w:vanish/>
          </w:rPr>
          <w:fldChar w:fldCharType="begin"/>
        </w:r>
        <w:r w:rsidR="00D95B9D" w:rsidRPr="00D95B9D">
          <w:rPr>
            <w:vanish/>
          </w:rPr>
          <w:instrText xml:space="preserve"> PAGEREF _Toc163129811 \h </w:instrText>
        </w:r>
        <w:r w:rsidR="00D95B9D" w:rsidRPr="00D95B9D">
          <w:rPr>
            <w:vanish/>
          </w:rPr>
        </w:r>
        <w:r w:rsidR="00D95B9D" w:rsidRPr="00D95B9D">
          <w:rPr>
            <w:vanish/>
          </w:rPr>
          <w:fldChar w:fldCharType="separate"/>
        </w:r>
        <w:r w:rsidR="00AE4C18">
          <w:rPr>
            <w:vanish/>
          </w:rPr>
          <w:t>59</w:t>
        </w:r>
        <w:r w:rsidR="00D95B9D" w:rsidRPr="00D95B9D">
          <w:rPr>
            <w:vanish/>
          </w:rPr>
          <w:fldChar w:fldCharType="end"/>
        </w:r>
      </w:hyperlink>
    </w:p>
    <w:p w14:paraId="36BF3463" w14:textId="1D63D40D"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29812" w:history="1">
        <w:r w:rsidR="00D95B9D" w:rsidRPr="008D069A">
          <w:t>Division 5.1.1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Transfers within ACT—general</w:t>
        </w:r>
        <w:r w:rsidR="00D95B9D" w:rsidRPr="00D95B9D">
          <w:rPr>
            <w:vanish/>
          </w:rPr>
          <w:tab/>
        </w:r>
        <w:r w:rsidR="00D95B9D" w:rsidRPr="00D95B9D">
          <w:rPr>
            <w:vanish/>
          </w:rPr>
          <w:fldChar w:fldCharType="begin"/>
        </w:r>
        <w:r w:rsidR="00D95B9D" w:rsidRPr="00D95B9D">
          <w:rPr>
            <w:vanish/>
          </w:rPr>
          <w:instrText xml:space="preserve"> PAGEREF _Toc163129812 \h </w:instrText>
        </w:r>
        <w:r w:rsidR="00D95B9D" w:rsidRPr="00D95B9D">
          <w:rPr>
            <w:vanish/>
          </w:rPr>
        </w:r>
        <w:r w:rsidR="00D95B9D" w:rsidRPr="00D95B9D">
          <w:rPr>
            <w:vanish/>
          </w:rPr>
          <w:fldChar w:fldCharType="separate"/>
        </w:r>
        <w:r w:rsidR="00AE4C18">
          <w:rPr>
            <w:vanish/>
          </w:rPr>
          <w:t>59</w:t>
        </w:r>
        <w:r w:rsidR="00D95B9D" w:rsidRPr="00D95B9D">
          <w:rPr>
            <w:vanish/>
          </w:rPr>
          <w:fldChar w:fldCharType="end"/>
        </w:r>
      </w:hyperlink>
    </w:p>
    <w:p w14:paraId="60497BC0" w14:textId="21C7823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13" w:history="1">
        <w:r w:rsidRPr="008D069A">
          <w:t>101</w:t>
        </w:r>
        <w:r>
          <w:rPr>
            <w:rFonts w:asciiTheme="minorHAnsi" w:eastAsiaTheme="minorEastAsia" w:hAnsiTheme="minorHAnsi" w:cstheme="minorBidi"/>
            <w:kern w:val="2"/>
            <w:sz w:val="22"/>
            <w:szCs w:val="22"/>
            <w:lang w:eastAsia="en-AU"/>
            <w14:ligatures w14:val="standardContextual"/>
          </w:rPr>
          <w:tab/>
        </w:r>
        <w:r w:rsidRPr="008D069A">
          <w:t>Directions to escort officers</w:t>
        </w:r>
        <w:r>
          <w:tab/>
        </w:r>
        <w:r>
          <w:fldChar w:fldCharType="begin"/>
        </w:r>
        <w:r>
          <w:instrText xml:space="preserve"> PAGEREF _Toc163129813 \h </w:instrText>
        </w:r>
        <w:r>
          <w:fldChar w:fldCharType="separate"/>
        </w:r>
        <w:r w:rsidR="00AE4C18">
          <w:t>59</w:t>
        </w:r>
        <w:r>
          <w:fldChar w:fldCharType="end"/>
        </w:r>
      </w:hyperlink>
    </w:p>
    <w:p w14:paraId="7E1D6105" w14:textId="7A9677F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14" w:history="1">
        <w:r w:rsidRPr="008D069A">
          <w:t>102</w:t>
        </w:r>
        <w:r>
          <w:rPr>
            <w:rFonts w:asciiTheme="minorHAnsi" w:eastAsiaTheme="minorEastAsia" w:hAnsiTheme="minorHAnsi" w:cstheme="minorBidi"/>
            <w:kern w:val="2"/>
            <w:sz w:val="22"/>
            <w:szCs w:val="22"/>
            <w:lang w:eastAsia="en-AU"/>
            <w14:ligatures w14:val="standardContextual"/>
          </w:rPr>
          <w:tab/>
        </w:r>
        <w:r w:rsidRPr="008D069A">
          <w:t>Orders to bring young detainee before court etc</w:t>
        </w:r>
        <w:r>
          <w:tab/>
        </w:r>
        <w:r>
          <w:fldChar w:fldCharType="begin"/>
        </w:r>
        <w:r>
          <w:instrText xml:space="preserve"> PAGEREF _Toc163129814 \h </w:instrText>
        </w:r>
        <w:r>
          <w:fldChar w:fldCharType="separate"/>
        </w:r>
        <w:r w:rsidR="00AE4C18">
          <w:t>59</w:t>
        </w:r>
        <w:r>
          <w:fldChar w:fldCharType="end"/>
        </w:r>
      </w:hyperlink>
    </w:p>
    <w:p w14:paraId="481FE8B7" w14:textId="57F832C2"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29815" w:history="1">
        <w:r w:rsidR="00D95B9D" w:rsidRPr="008D069A">
          <w:t>Division 5.1.2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Escorting young detainees etc</w:t>
        </w:r>
        <w:r w:rsidR="00D95B9D" w:rsidRPr="00D95B9D">
          <w:rPr>
            <w:vanish/>
          </w:rPr>
          <w:tab/>
        </w:r>
        <w:r w:rsidR="00D95B9D" w:rsidRPr="00D95B9D">
          <w:rPr>
            <w:vanish/>
          </w:rPr>
          <w:fldChar w:fldCharType="begin"/>
        </w:r>
        <w:r w:rsidR="00D95B9D" w:rsidRPr="00D95B9D">
          <w:rPr>
            <w:vanish/>
          </w:rPr>
          <w:instrText xml:space="preserve"> PAGEREF _Toc163129815 \h </w:instrText>
        </w:r>
        <w:r w:rsidR="00D95B9D" w:rsidRPr="00D95B9D">
          <w:rPr>
            <w:vanish/>
          </w:rPr>
        </w:r>
        <w:r w:rsidR="00D95B9D" w:rsidRPr="00D95B9D">
          <w:rPr>
            <w:vanish/>
          </w:rPr>
          <w:fldChar w:fldCharType="separate"/>
        </w:r>
        <w:r w:rsidR="00AE4C18">
          <w:rPr>
            <w:vanish/>
          </w:rPr>
          <w:t>60</w:t>
        </w:r>
        <w:r w:rsidR="00D95B9D" w:rsidRPr="00D95B9D">
          <w:rPr>
            <w:vanish/>
          </w:rPr>
          <w:fldChar w:fldCharType="end"/>
        </w:r>
      </w:hyperlink>
    </w:p>
    <w:p w14:paraId="0B2F7D8A" w14:textId="54FA2D9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16" w:history="1">
        <w:r w:rsidRPr="008D069A">
          <w:t>103</w:t>
        </w:r>
        <w:r>
          <w:rPr>
            <w:rFonts w:asciiTheme="minorHAnsi" w:eastAsiaTheme="minorEastAsia" w:hAnsiTheme="minorHAnsi" w:cstheme="minorBidi"/>
            <w:kern w:val="2"/>
            <w:sz w:val="22"/>
            <w:szCs w:val="22"/>
            <w:lang w:eastAsia="en-AU"/>
            <w14:ligatures w14:val="standardContextual"/>
          </w:rPr>
          <w:tab/>
        </w:r>
        <w:r w:rsidRPr="008D069A">
          <w:t>Arrangements for escorting people</w:t>
        </w:r>
        <w:r>
          <w:tab/>
        </w:r>
        <w:r>
          <w:fldChar w:fldCharType="begin"/>
        </w:r>
        <w:r>
          <w:instrText xml:space="preserve"> PAGEREF _Toc163129816 \h </w:instrText>
        </w:r>
        <w:r>
          <w:fldChar w:fldCharType="separate"/>
        </w:r>
        <w:r w:rsidR="00AE4C18">
          <w:t>60</w:t>
        </w:r>
        <w:r>
          <w:fldChar w:fldCharType="end"/>
        </w:r>
      </w:hyperlink>
    </w:p>
    <w:p w14:paraId="37EFCE6E" w14:textId="36B78AE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17" w:history="1">
        <w:r w:rsidRPr="008D069A">
          <w:t>104</w:t>
        </w:r>
        <w:r>
          <w:rPr>
            <w:rFonts w:asciiTheme="minorHAnsi" w:eastAsiaTheme="minorEastAsia" w:hAnsiTheme="minorHAnsi" w:cstheme="minorBidi"/>
            <w:kern w:val="2"/>
            <w:sz w:val="22"/>
            <w:szCs w:val="22"/>
            <w:lang w:eastAsia="en-AU"/>
            <w14:ligatures w14:val="standardContextual"/>
          </w:rPr>
          <w:tab/>
        </w:r>
        <w:r w:rsidRPr="008D069A">
          <w:t>Escort officer functions etc</w:t>
        </w:r>
        <w:r>
          <w:tab/>
        </w:r>
        <w:r>
          <w:fldChar w:fldCharType="begin"/>
        </w:r>
        <w:r>
          <w:instrText xml:space="preserve"> PAGEREF _Toc163129817 \h </w:instrText>
        </w:r>
        <w:r>
          <w:fldChar w:fldCharType="separate"/>
        </w:r>
        <w:r w:rsidR="00AE4C18">
          <w:t>60</w:t>
        </w:r>
        <w:r>
          <w:fldChar w:fldCharType="end"/>
        </w:r>
      </w:hyperlink>
    </w:p>
    <w:p w14:paraId="05CF2DC1" w14:textId="02167B8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18" w:history="1">
        <w:r w:rsidRPr="008D069A">
          <w:t>105</w:t>
        </w:r>
        <w:r>
          <w:rPr>
            <w:rFonts w:asciiTheme="minorHAnsi" w:eastAsiaTheme="minorEastAsia" w:hAnsiTheme="minorHAnsi" w:cstheme="minorBidi"/>
            <w:kern w:val="2"/>
            <w:sz w:val="22"/>
            <w:szCs w:val="22"/>
            <w:lang w:eastAsia="en-AU"/>
            <w14:ligatures w14:val="standardContextual"/>
          </w:rPr>
          <w:tab/>
        </w:r>
        <w:r w:rsidRPr="008D069A">
          <w:t>Escorting arrested person to court etc</w:t>
        </w:r>
        <w:r>
          <w:tab/>
        </w:r>
        <w:r>
          <w:fldChar w:fldCharType="begin"/>
        </w:r>
        <w:r>
          <w:instrText xml:space="preserve"> PAGEREF _Toc163129818 \h </w:instrText>
        </w:r>
        <w:r>
          <w:fldChar w:fldCharType="separate"/>
        </w:r>
        <w:r w:rsidR="00AE4C18">
          <w:t>61</w:t>
        </w:r>
        <w:r>
          <w:fldChar w:fldCharType="end"/>
        </w:r>
      </w:hyperlink>
    </w:p>
    <w:p w14:paraId="781AE5C7" w14:textId="16433BCF" w:rsidR="00D95B9D" w:rsidRDefault="00D95B9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29819" w:history="1">
        <w:r w:rsidRPr="008D069A">
          <w:t>106</w:t>
        </w:r>
        <w:r>
          <w:rPr>
            <w:rFonts w:asciiTheme="minorHAnsi" w:eastAsiaTheme="minorEastAsia" w:hAnsiTheme="minorHAnsi" w:cstheme="minorBidi"/>
            <w:kern w:val="2"/>
            <w:sz w:val="22"/>
            <w:szCs w:val="22"/>
            <w:lang w:eastAsia="en-AU"/>
            <w14:ligatures w14:val="standardContextual"/>
          </w:rPr>
          <w:tab/>
        </w:r>
        <w:r w:rsidRPr="008D069A">
          <w:t>Custody etc during proceedings</w:t>
        </w:r>
        <w:r>
          <w:tab/>
        </w:r>
        <w:r>
          <w:fldChar w:fldCharType="begin"/>
        </w:r>
        <w:r>
          <w:instrText xml:space="preserve"> PAGEREF _Toc163129819 \h </w:instrText>
        </w:r>
        <w:r>
          <w:fldChar w:fldCharType="separate"/>
        </w:r>
        <w:r w:rsidR="00AE4C18">
          <w:t>62</w:t>
        </w:r>
        <w:r>
          <w:fldChar w:fldCharType="end"/>
        </w:r>
      </w:hyperlink>
    </w:p>
    <w:p w14:paraId="3AEE0AFD" w14:textId="6BC250E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20" w:history="1">
        <w:r w:rsidRPr="008D069A">
          <w:t>107</w:t>
        </w:r>
        <w:r>
          <w:rPr>
            <w:rFonts w:asciiTheme="minorHAnsi" w:eastAsiaTheme="minorEastAsia" w:hAnsiTheme="minorHAnsi" w:cstheme="minorBidi"/>
            <w:kern w:val="2"/>
            <w:sz w:val="22"/>
            <w:szCs w:val="22"/>
            <w:lang w:eastAsia="en-AU"/>
            <w14:ligatures w14:val="standardContextual"/>
          </w:rPr>
          <w:tab/>
        </w:r>
        <w:r w:rsidRPr="008D069A">
          <w:t>Executing warrants of commitment or remand etc</w:t>
        </w:r>
        <w:r>
          <w:tab/>
        </w:r>
        <w:r>
          <w:fldChar w:fldCharType="begin"/>
        </w:r>
        <w:r>
          <w:instrText xml:space="preserve"> PAGEREF _Toc163129820 \h </w:instrText>
        </w:r>
        <w:r>
          <w:fldChar w:fldCharType="separate"/>
        </w:r>
        <w:r w:rsidR="00AE4C18">
          <w:t>62</w:t>
        </w:r>
        <w:r>
          <w:fldChar w:fldCharType="end"/>
        </w:r>
      </w:hyperlink>
    </w:p>
    <w:p w14:paraId="592863F3" w14:textId="151BECB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21" w:history="1">
        <w:r w:rsidRPr="008D069A">
          <w:t>108</w:t>
        </w:r>
        <w:r>
          <w:rPr>
            <w:rFonts w:asciiTheme="minorHAnsi" w:eastAsiaTheme="minorEastAsia" w:hAnsiTheme="minorHAnsi" w:cstheme="minorBidi"/>
            <w:kern w:val="2"/>
            <w:sz w:val="22"/>
            <w:szCs w:val="22"/>
            <w:lang w:eastAsia="en-AU"/>
            <w14:ligatures w14:val="standardContextual"/>
          </w:rPr>
          <w:tab/>
        </w:r>
        <w:r w:rsidRPr="008D069A">
          <w:t>Other powers not limited</w:t>
        </w:r>
        <w:r>
          <w:tab/>
        </w:r>
        <w:r>
          <w:fldChar w:fldCharType="begin"/>
        </w:r>
        <w:r>
          <w:instrText xml:space="preserve"> PAGEREF _Toc163129821 \h </w:instrText>
        </w:r>
        <w:r>
          <w:fldChar w:fldCharType="separate"/>
        </w:r>
        <w:r w:rsidR="00AE4C18">
          <w:t>63</w:t>
        </w:r>
        <w:r>
          <w:fldChar w:fldCharType="end"/>
        </w:r>
      </w:hyperlink>
    </w:p>
    <w:p w14:paraId="7D8F4B86" w14:textId="1C88334C"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29822" w:history="1">
        <w:r w:rsidR="00D95B9D" w:rsidRPr="008D069A">
          <w:t>Division 5.1.3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Transfers to health facilities</w:t>
        </w:r>
        <w:r w:rsidR="00D95B9D" w:rsidRPr="00D95B9D">
          <w:rPr>
            <w:vanish/>
          </w:rPr>
          <w:tab/>
        </w:r>
        <w:r w:rsidR="00D95B9D" w:rsidRPr="00D95B9D">
          <w:rPr>
            <w:vanish/>
          </w:rPr>
          <w:fldChar w:fldCharType="begin"/>
        </w:r>
        <w:r w:rsidR="00D95B9D" w:rsidRPr="00D95B9D">
          <w:rPr>
            <w:vanish/>
          </w:rPr>
          <w:instrText xml:space="preserve"> PAGEREF _Toc163129822 \h </w:instrText>
        </w:r>
        <w:r w:rsidR="00D95B9D" w:rsidRPr="00D95B9D">
          <w:rPr>
            <w:vanish/>
          </w:rPr>
        </w:r>
        <w:r w:rsidR="00D95B9D" w:rsidRPr="00D95B9D">
          <w:rPr>
            <w:vanish/>
          </w:rPr>
          <w:fldChar w:fldCharType="separate"/>
        </w:r>
        <w:r w:rsidR="00AE4C18">
          <w:rPr>
            <w:vanish/>
          </w:rPr>
          <w:t>63</w:t>
        </w:r>
        <w:r w:rsidR="00D95B9D" w:rsidRPr="00D95B9D">
          <w:rPr>
            <w:vanish/>
          </w:rPr>
          <w:fldChar w:fldCharType="end"/>
        </w:r>
      </w:hyperlink>
    </w:p>
    <w:p w14:paraId="7D51433F" w14:textId="0D5CDE7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23" w:history="1">
        <w:r w:rsidRPr="008D069A">
          <w:t>109</w:t>
        </w:r>
        <w:r>
          <w:rPr>
            <w:rFonts w:asciiTheme="minorHAnsi" w:eastAsiaTheme="minorEastAsia" w:hAnsiTheme="minorHAnsi" w:cstheme="minorBidi"/>
            <w:kern w:val="2"/>
            <w:sz w:val="22"/>
            <w:szCs w:val="22"/>
            <w:lang w:eastAsia="en-AU"/>
            <w14:ligatures w14:val="standardContextual"/>
          </w:rPr>
          <w:tab/>
        </w:r>
        <w:r w:rsidRPr="008D069A">
          <w:t>Transfers to health facilities</w:t>
        </w:r>
        <w:r>
          <w:tab/>
        </w:r>
        <w:r>
          <w:fldChar w:fldCharType="begin"/>
        </w:r>
        <w:r>
          <w:instrText xml:space="preserve"> PAGEREF _Toc163129823 \h </w:instrText>
        </w:r>
        <w:r>
          <w:fldChar w:fldCharType="separate"/>
        </w:r>
        <w:r w:rsidR="00AE4C18">
          <w:t>63</w:t>
        </w:r>
        <w:r>
          <w:fldChar w:fldCharType="end"/>
        </w:r>
      </w:hyperlink>
    </w:p>
    <w:p w14:paraId="318DB38F" w14:textId="0AF93A4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24" w:history="1">
        <w:r w:rsidRPr="008D069A">
          <w:t>109A</w:t>
        </w:r>
        <w:r>
          <w:rPr>
            <w:rFonts w:asciiTheme="minorHAnsi" w:eastAsiaTheme="minorEastAsia" w:hAnsiTheme="minorHAnsi" w:cstheme="minorBidi"/>
            <w:kern w:val="2"/>
            <w:sz w:val="22"/>
            <w:szCs w:val="22"/>
            <w:lang w:eastAsia="en-AU"/>
            <w14:ligatures w14:val="standardContextual"/>
          </w:rPr>
          <w:tab/>
        </w:r>
        <w:r w:rsidRPr="008D069A">
          <w:t>Transfer to mental health facility—notice of change in status</w:t>
        </w:r>
        <w:r>
          <w:tab/>
        </w:r>
        <w:r>
          <w:fldChar w:fldCharType="begin"/>
        </w:r>
        <w:r>
          <w:instrText xml:space="preserve"> PAGEREF _Toc163129824 \h </w:instrText>
        </w:r>
        <w:r>
          <w:fldChar w:fldCharType="separate"/>
        </w:r>
        <w:r w:rsidR="00AE4C18">
          <w:t>64</w:t>
        </w:r>
        <w:r>
          <w:fldChar w:fldCharType="end"/>
        </w:r>
      </w:hyperlink>
    </w:p>
    <w:p w14:paraId="242E4F8A" w14:textId="2BD71727"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29825" w:history="1">
        <w:r w:rsidR="00D95B9D" w:rsidRPr="008D069A">
          <w:t>Division 5.1.4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Transfers of young detainees who become adults</w:t>
        </w:r>
        <w:r w:rsidR="00D95B9D" w:rsidRPr="00D95B9D">
          <w:rPr>
            <w:vanish/>
          </w:rPr>
          <w:tab/>
        </w:r>
        <w:r w:rsidR="00D95B9D" w:rsidRPr="00D95B9D">
          <w:rPr>
            <w:vanish/>
          </w:rPr>
          <w:fldChar w:fldCharType="begin"/>
        </w:r>
        <w:r w:rsidR="00D95B9D" w:rsidRPr="00D95B9D">
          <w:rPr>
            <w:vanish/>
          </w:rPr>
          <w:instrText xml:space="preserve"> PAGEREF _Toc163129825 \h </w:instrText>
        </w:r>
        <w:r w:rsidR="00D95B9D" w:rsidRPr="00D95B9D">
          <w:rPr>
            <w:vanish/>
          </w:rPr>
        </w:r>
        <w:r w:rsidR="00D95B9D" w:rsidRPr="00D95B9D">
          <w:rPr>
            <w:vanish/>
          </w:rPr>
          <w:fldChar w:fldCharType="separate"/>
        </w:r>
        <w:r w:rsidR="00AE4C18">
          <w:rPr>
            <w:vanish/>
          </w:rPr>
          <w:t>65</w:t>
        </w:r>
        <w:r w:rsidR="00D95B9D" w:rsidRPr="00D95B9D">
          <w:rPr>
            <w:vanish/>
          </w:rPr>
          <w:fldChar w:fldCharType="end"/>
        </w:r>
      </w:hyperlink>
    </w:p>
    <w:p w14:paraId="1FAE2BC4" w14:textId="2C17BFE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26" w:history="1">
        <w:r w:rsidRPr="008D069A">
          <w:t>110</w:t>
        </w:r>
        <w:r>
          <w:rPr>
            <w:rFonts w:asciiTheme="minorHAnsi" w:eastAsiaTheme="minorEastAsia" w:hAnsiTheme="minorHAnsi" w:cstheme="minorBidi"/>
            <w:kern w:val="2"/>
            <w:sz w:val="22"/>
            <w:szCs w:val="22"/>
            <w:lang w:eastAsia="en-AU"/>
            <w14:ligatures w14:val="standardContextual"/>
          </w:rPr>
          <w:tab/>
        </w:r>
        <w:r w:rsidRPr="008D069A">
          <w:t>Application—div 5.1.4</w:t>
        </w:r>
        <w:r>
          <w:tab/>
        </w:r>
        <w:r>
          <w:fldChar w:fldCharType="begin"/>
        </w:r>
        <w:r>
          <w:instrText xml:space="preserve"> PAGEREF _Toc163129826 \h </w:instrText>
        </w:r>
        <w:r>
          <w:fldChar w:fldCharType="separate"/>
        </w:r>
        <w:r w:rsidR="00AE4C18">
          <w:t>65</w:t>
        </w:r>
        <w:r>
          <w:fldChar w:fldCharType="end"/>
        </w:r>
      </w:hyperlink>
    </w:p>
    <w:p w14:paraId="77D1AE61" w14:textId="27D8E15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27" w:history="1">
        <w:r w:rsidRPr="008D069A">
          <w:t>111</w:t>
        </w:r>
        <w:r>
          <w:rPr>
            <w:rFonts w:asciiTheme="minorHAnsi" w:eastAsiaTheme="minorEastAsia" w:hAnsiTheme="minorHAnsi" w:cstheme="minorBidi"/>
            <w:kern w:val="2"/>
            <w:sz w:val="22"/>
            <w:szCs w:val="22"/>
            <w:lang w:eastAsia="en-AU"/>
            <w14:ligatures w14:val="standardContextual"/>
          </w:rPr>
          <w:tab/>
        </w:r>
        <w:r w:rsidRPr="008D069A">
          <w:t>Transfers to correctional centres—under 21 years old</w:t>
        </w:r>
        <w:r>
          <w:tab/>
        </w:r>
        <w:r>
          <w:fldChar w:fldCharType="begin"/>
        </w:r>
        <w:r>
          <w:instrText xml:space="preserve"> PAGEREF _Toc163129827 \h </w:instrText>
        </w:r>
        <w:r>
          <w:fldChar w:fldCharType="separate"/>
        </w:r>
        <w:r w:rsidR="00AE4C18">
          <w:t>65</w:t>
        </w:r>
        <w:r>
          <w:fldChar w:fldCharType="end"/>
        </w:r>
      </w:hyperlink>
    </w:p>
    <w:p w14:paraId="421BB793" w14:textId="34FA7D7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28" w:history="1">
        <w:r w:rsidRPr="008D069A">
          <w:t>112</w:t>
        </w:r>
        <w:r>
          <w:rPr>
            <w:rFonts w:asciiTheme="minorHAnsi" w:eastAsiaTheme="minorEastAsia" w:hAnsiTheme="minorHAnsi" w:cstheme="minorBidi"/>
            <w:kern w:val="2"/>
            <w:sz w:val="22"/>
            <w:szCs w:val="22"/>
            <w:lang w:eastAsia="en-AU"/>
            <w14:ligatures w14:val="standardContextual"/>
          </w:rPr>
          <w:tab/>
        </w:r>
        <w:r w:rsidRPr="008D069A">
          <w:t>Transfers to correctional centres—21 year olds</w:t>
        </w:r>
        <w:r>
          <w:tab/>
        </w:r>
        <w:r>
          <w:fldChar w:fldCharType="begin"/>
        </w:r>
        <w:r>
          <w:instrText xml:space="preserve"> PAGEREF _Toc163129828 \h </w:instrText>
        </w:r>
        <w:r>
          <w:fldChar w:fldCharType="separate"/>
        </w:r>
        <w:r w:rsidR="00AE4C18">
          <w:t>66</w:t>
        </w:r>
        <w:r>
          <w:fldChar w:fldCharType="end"/>
        </w:r>
      </w:hyperlink>
    </w:p>
    <w:p w14:paraId="3C5E5174" w14:textId="6ADF54AB"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29829" w:history="1">
        <w:r w:rsidR="00D95B9D" w:rsidRPr="008D069A">
          <w:t>Division 5.1.5</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Notifying people of transfers</w:t>
        </w:r>
        <w:r w:rsidR="00D95B9D" w:rsidRPr="00D95B9D">
          <w:rPr>
            <w:vanish/>
          </w:rPr>
          <w:tab/>
        </w:r>
        <w:r w:rsidR="00D95B9D" w:rsidRPr="00D95B9D">
          <w:rPr>
            <w:vanish/>
          </w:rPr>
          <w:fldChar w:fldCharType="begin"/>
        </w:r>
        <w:r w:rsidR="00D95B9D" w:rsidRPr="00D95B9D">
          <w:rPr>
            <w:vanish/>
          </w:rPr>
          <w:instrText xml:space="preserve"> PAGEREF _Toc163129829 \h </w:instrText>
        </w:r>
        <w:r w:rsidR="00D95B9D" w:rsidRPr="00D95B9D">
          <w:rPr>
            <w:vanish/>
          </w:rPr>
        </w:r>
        <w:r w:rsidR="00D95B9D" w:rsidRPr="00D95B9D">
          <w:rPr>
            <w:vanish/>
          </w:rPr>
          <w:fldChar w:fldCharType="separate"/>
        </w:r>
        <w:r w:rsidR="00AE4C18">
          <w:rPr>
            <w:vanish/>
          </w:rPr>
          <w:t>67</w:t>
        </w:r>
        <w:r w:rsidR="00D95B9D" w:rsidRPr="00D95B9D">
          <w:rPr>
            <w:vanish/>
          </w:rPr>
          <w:fldChar w:fldCharType="end"/>
        </w:r>
      </w:hyperlink>
    </w:p>
    <w:p w14:paraId="09679AD2" w14:textId="706446B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30" w:history="1">
        <w:r w:rsidRPr="008D069A">
          <w:t>113</w:t>
        </w:r>
        <w:r>
          <w:rPr>
            <w:rFonts w:asciiTheme="minorHAnsi" w:eastAsiaTheme="minorEastAsia" w:hAnsiTheme="minorHAnsi" w:cstheme="minorBidi"/>
            <w:kern w:val="2"/>
            <w:sz w:val="22"/>
            <w:szCs w:val="22"/>
            <w:lang w:eastAsia="en-AU"/>
            <w14:ligatures w14:val="standardContextual"/>
          </w:rPr>
          <w:tab/>
        </w:r>
        <w:r w:rsidRPr="008D069A">
          <w:t>Transfer—notifying people responsible for or nominated by young detainees</w:t>
        </w:r>
        <w:r>
          <w:tab/>
        </w:r>
        <w:r>
          <w:fldChar w:fldCharType="begin"/>
        </w:r>
        <w:r>
          <w:instrText xml:space="preserve"> PAGEREF _Toc163129830 \h </w:instrText>
        </w:r>
        <w:r>
          <w:fldChar w:fldCharType="separate"/>
        </w:r>
        <w:r w:rsidR="00AE4C18">
          <w:t>67</w:t>
        </w:r>
        <w:r>
          <w:fldChar w:fldCharType="end"/>
        </w:r>
      </w:hyperlink>
    </w:p>
    <w:p w14:paraId="66AB2F4C" w14:textId="777CD982"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29831" w:history="1">
        <w:r w:rsidR="00D95B9D" w:rsidRPr="008D069A">
          <w:t>Part 5.2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Interstate transfers</w:t>
        </w:r>
        <w:r w:rsidR="00D95B9D" w:rsidRPr="00D95B9D">
          <w:rPr>
            <w:vanish/>
          </w:rPr>
          <w:tab/>
        </w:r>
        <w:r w:rsidR="00D95B9D" w:rsidRPr="00D95B9D">
          <w:rPr>
            <w:vanish/>
          </w:rPr>
          <w:fldChar w:fldCharType="begin"/>
        </w:r>
        <w:r w:rsidR="00D95B9D" w:rsidRPr="00D95B9D">
          <w:rPr>
            <w:vanish/>
          </w:rPr>
          <w:instrText xml:space="preserve"> PAGEREF _Toc163129831 \h </w:instrText>
        </w:r>
        <w:r w:rsidR="00D95B9D" w:rsidRPr="00D95B9D">
          <w:rPr>
            <w:vanish/>
          </w:rPr>
        </w:r>
        <w:r w:rsidR="00D95B9D" w:rsidRPr="00D95B9D">
          <w:rPr>
            <w:vanish/>
          </w:rPr>
          <w:fldChar w:fldCharType="separate"/>
        </w:r>
        <w:r w:rsidR="00AE4C18">
          <w:rPr>
            <w:vanish/>
          </w:rPr>
          <w:t>68</w:t>
        </w:r>
        <w:r w:rsidR="00D95B9D" w:rsidRPr="00D95B9D">
          <w:rPr>
            <w:vanish/>
          </w:rPr>
          <w:fldChar w:fldCharType="end"/>
        </w:r>
      </w:hyperlink>
    </w:p>
    <w:p w14:paraId="50425B9D" w14:textId="6F210437"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29832" w:history="1">
        <w:r w:rsidR="00D95B9D" w:rsidRPr="008D069A">
          <w:t>Division 5.2.1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Interstate transfer generally</w:t>
        </w:r>
        <w:r w:rsidR="00D95B9D" w:rsidRPr="00D95B9D">
          <w:rPr>
            <w:vanish/>
          </w:rPr>
          <w:tab/>
        </w:r>
        <w:r w:rsidR="00D95B9D" w:rsidRPr="00D95B9D">
          <w:rPr>
            <w:vanish/>
          </w:rPr>
          <w:fldChar w:fldCharType="begin"/>
        </w:r>
        <w:r w:rsidR="00D95B9D" w:rsidRPr="00D95B9D">
          <w:rPr>
            <w:vanish/>
          </w:rPr>
          <w:instrText xml:space="preserve"> PAGEREF _Toc163129832 \h </w:instrText>
        </w:r>
        <w:r w:rsidR="00D95B9D" w:rsidRPr="00D95B9D">
          <w:rPr>
            <w:vanish/>
          </w:rPr>
        </w:r>
        <w:r w:rsidR="00D95B9D" w:rsidRPr="00D95B9D">
          <w:rPr>
            <w:vanish/>
          </w:rPr>
          <w:fldChar w:fldCharType="separate"/>
        </w:r>
        <w:r w:rsidR="00AE4C18">
          <w:rPr>
            <w:vanish/>
          </w:rPr>
          <w:t>68</w:t>
        </w:r>
        <w:r w:rsidR="00D95B9D" w:rsidRPr="00D95B9D">
          <w:rPr>
            <w:vanish/>
          </w:rPr>
          <w:fldChar w:fldCharType="end"/>
        </w:r>
      </w:hyperlink>
    </w:p>
    <w:p w14:paraId="1CC16A2F" w14:textId="146CF90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33" w:history="1">
        <w:r w:rsidRPr="008D069A">
          <w:t>114</w:t>
        </w:r>
        <w:r>
          <w:rPr>
            <w:rFonts w:asciiTheme="minorHAnsi" w:eastAsiaTheme="minorEastAsia" w:hAnsiTheme="minorHAnsi" w:cstheme="minorBidi"/>
            <w:kern w:val="2"/>
            <w:sz w:val="22"/>
            <w:szCs w:val="22"/>
            <w:lang w:eastAsia="en-AU"/>
            <w14:ligatures w14:val="standardContextual"/>
          </w:rPr>
          <w:tab/>
        </w:r>
        <w:r w:rsidRPr="008D069A">
          <w:t>Definitions—pt 5.2</w:t>
        </w:r>
        <w:r>
          <w:tab/>
        </w:r>
        <w:r>
          <w:fldChar w:fldCharType="begin"/>
        </w:r>
        <w:r>
          <w:instrText xml:space="preserve"> PAGEREF _Toc163129833 \h </w:instrText>
        </w:r>
        <w:r>
          <w:fldChar w:fldCharType="separate"/>
        </w:r>
        <w:r w:rsidR="00AE4C18">
          <w:t>68</w:t>
        </w:r>
        <w:r>
          <w:fldChar w:fldCharType="end"/>
        </w:r>
      </w:hyperlink>
    </w:p>
    <w:p w14:paraId="43133FE0" w14:textId="77DB0F5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34" w:history="1">
        <w:r w:rsidRPr="008D069A">
          <w:t>115</w:t>
        </w:r>
        <w:r>
          <w:rPr>
            <w:rFonts w:asciiTheme="minorHAnsi" w:eastAsiaTheme="minorEastAsia" w:hAnsiTheme="minorHAnsi" w:cstheme="minorBidi"/>
            <w:kern w:val="2"/>
            <w:sz w:val="22"/>
            <w:szCs w:val="22"/>
            <w:lang w:eastAsia="en-AU"/>
            <w14:ligatures w14:val="standardContextual"/>
          </w:rPr>
          <w:tab/>
        </w:r>
        <w:r w:rsidRPr="008D069A">
          <w:t>General agreements with other jurisdictions</w:t>
        </w:r>
        <w:r>
          <w:tab/>
        </w:r>
        <w:r>
          <w:fldChar w:fldCharType="begin"/>
        </w:r>
        <w:r>
          <w:instrText xml:space="preserve"> PAGEREF _Toc163129834 \h </w:instrText>
        </w:r>
        <w:r>
          <w:fldChar w:fldCharType="separate"/>
        </w:r>
        <w:r w:rsidR="00AE4C18">
          <w:t>69</w:t>
        </w:r>
        <w:r>
          <w:fldChar w:fldCharType="end"/>
        </w:r>
      </w:hyperlink>
    </w:p>
    <w:p w14:paraId="5486540F" w14:textId="4EB1CD9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35" w:history="1">
        <w:r w:rsidRPr="008D069A">
          <w:t>116</w:t>
        </w:r>
        <w:r>
          <w:rPr>
            <w:rFonts w:asciiTheme="minorHAnsi" w:eastAsiaTheme="minorEastAsia" w:hAnsiTheme="minorHAnsi" w:cstheme="minorBidi"/>
            <w:kern w:val="2"/>
            <w:sz w:val="22"/>
            <w:szCs w:val="22"/>
            <w:lang w:eastAsia="en-AU"/>
            <w14:ligatures w14:val="standardContextual"/>
          </w:rPr>
          <w:tab/>
        </w:r>
        <w:r w:rsidRPr="008D069A">
          <w:t>Transfer arrangements—general</w:t>
        </w:r>
        <w:r>
          <w:tab/>
        </w:r>
        <w:r>
          <w:fldChar w:fldCharType="begin"/>
        </w:r>
        <w:r>
          <w:instrText xml:space="preserve"> PAGEREF _Toc163129835 \h </w:instrText>
        </w:r>
        <w:r>
          <w:fldChar w:fldCharType="separate"/>
        </w:r>
        <w:r w:rsidR="00AE4C18">
          <w:t>70</w:t>
        </w:r>
        <w:r>
          <w:fldChar w:fldCharType="end"/>
        </w:r>
      </w:hyperlink>
    </w:p>
    <w:p w14:paraId="40539B91" w14:textId="73E0135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36" w:history="1">
        <w:r w:rsidRPr="008D069A">
          <w:t>117</w:t>
        </w:r>
        <w:r>
          <w:rPr>
            <w:rFonts w:asciiTheme="minorHAnsi" w:eastAsiaTheme="minorEastAsia" w:hAnsiTheme="minorHAnsi" w:cstheme="minorBidi"/>
            <w:kern w:val="2"/>
            <w:sz w:val="22"/>
            <w:szCs w:val="22"/>
            <w:lang w:eastAsia="en-AU"/>
            <w14:ligatures w14:val="standardContextual"/>
          </w:rPr>
          <w:tab/>
        </w:r>
        <w:r w:rsidRPr="008D069A">
          <w:t>Power to arrange for transfers</w:t>
        </w:r>
        <w:r>
          <w:tab/>
        </w:r>
        <w:r>
          <w:fldChar w:fldCharType="begin"/>
        </w:r>
        <w:r>
          <w:instrText xml:space="preserve"> PAGEREF _Toc163129836 \h </w:instrText>
        </w:r>
        <w:r>
          <w:fldChar w:fldCharType="separate"/>
        </w:r>
        <w:r w:rsidR="00AE4C18">
          <w:t>70</w:t>
        </w:r>
        <w:r>
          <w:fldChar w:fldCharType="end"/>
        </w:r>
      </w:hyperlink>
    </w:p>
    <w:p w14:paraId="6283D487" w14:textId="70A4434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37" w:history="1">
        <w:r w:rsidRPr="008D069A">
          <w:t>118</w:t>
        </w:r>
        <w:r>
          <w:rPr>
            <w:rFonts w:asciiTheme="minorHAnsi" w:eastAsiaTheme="minorEastAsia" w:hAnsiTheme="minorHAnsi" w:cstheme="minorBidi"/>
            <w:kern w:val="2"/>
            <w:sz w:val="22"/>
            <w:szCs w:val="22"/>
            <w:lang w:eastAsia="en-AU"/>
            <w14:ligatures w14:val="standardContextual"/>
          </w:rPr>
          <w:tab/>
        </w:r>
        <w:r w:rsidRPr="008D069A">
          <w:t>Transfer arrangements—facilities must be adequate</w:t>
        </w:r>
        <w:r>
          <w:tab/>
        </w:r>
        <w:r>
          <w:fldChar w:fldCharType="begin"/>
        </w:r>
        <w:r>
          <w:instrText xml:space="preserve"> PAGEREF _Toc163129837 \h </w:instrText>
        </w:r>
        <w:r>
          <w:fldChar w:fldCharType="separate"/>
        </w:r>
        <w:r w:rsidR="00AE4C18">
          <w:t>72</w:t>
        </w:r>
        <w:r>
          <w:fldChar w:fldCharType="end"/>
        </w:r>
      </w:hyperlink>
    </w:p>
    <w:p w14:paraId="767D2A7D" w14:textId="1B10FA6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38" w:history="1">
        <w:r w:rsidRPr="008D069A">
          <w:t>119</w:t>
        </w:r>
        <w:r>
          <w:rPr>
            <w:rFonts w:asciiTheme="minorHAnsi" w:eastAsiaTheme="minorEastAsia" w:hAnsiTheme="minorHAnsi" w:cstheme="minorBidi"/>
            <w:kern w:val="2"/>
            <w:sz w:val="22"/>
            <w:szCs w:val="22"/>
            <w:lang w:eastAsia="en-AU"/>
            <w14:ligatures w14:val="standardContextual"/>
          </w:rPr>
          <w:tab/>
        </w:r>
        <w:r w:rsidRPr="008D069A">
          <w:t>Transfer arrangements—content</w:t>
        </w:r>
        <w:r>
          <w:tab/>
        </w:r>
        <w:r>
          <w:fldChar w:fldCharType="begin"/>
        </w:r>
        <w:r>
          <w:instrText xml:space="preserve"> PAGEREF _Toc163129838 \h </w:instrText>
        </w:r>
        <w:r>
          <w:fldChar w:fldCharType="separate"/>
        </w:r>
        <w:r w:rsidR="00AE4C18">
          <w:t>72</w:t>
        </w:r>
        <w:r>
          <w:fldChar w:fldCharType="end"/>
        </w:r>
      </w:hyperlink>
    </w:p>
    <w:p w14:paraId="3AD3E962" w14:textId="6B80656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39" w:history="1">
        <w:r w:rsidRPr="008D069A">
          <w:t>120</w:t>
        </w:r>
        <w:r>
          <w:rPr>
            <w:rFonts w:asciiTheme="minorHAnsi" w:eastAsiaTheme="minorEastAsia" w:hAnsiTheme="minorHAnsi" w:cstheme="minorBidi"/>
            <w:kern w:val="2"/>
            <w:sz w:val="22"/>
            <w:szCs w:val="22"/>
            <w:lang w:eastAsia="en-AU"/>
            <w14:ligatures w14:val="standardContextual"/>
          </w:rPr>
          <w:tab/>
        </w:r>
        <w:r w:rsidRPr="008D069A">
          <w:t>Custody of person on transfer order</w:t>
        </w:r>
        <w:r>
          <w:tab/>
        </w:r>
        <w:r>
          <w:fldChar w:fldCharType="begin"/>
        </w:r>
        <w:r>
          <w:instrText xml:space="preserve"> PAGEREF _Toc163129839 \h </w:instrText>
        </w:r>
        <w:r>
          <w:fldChar w:fldCharType="separate"/>
        </w:r>
        <w:r w:rsidR="00AE4C18">
          <w:t>74</w:t>
        </w:r>
        <w:r>
          <w:fldChar w:fldCharType="end"/>
        </w:r>
      </w:hyperlink>
    </w:p>
    <w:p w14:paraId="6EAD24B3" w14:textId="6F06D64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40" w:history="1">
        <w:r w:rsidRPr="008D069A">
          <w:t>121</w:t>
        </w:r>
        <w:r>
          <w:rPr>
            <w:rFonts w:asciiTheme="minorHAnsi" w:eastAsiaTheme="minorEastAsia" w:hAnsiTheme="minorHAnsi" w:cstheme="minorBidi"/>
            <w:kern w:val="2"/>
            <w:sz w:val="22"/>
            <w:szCs w:val="22"/>
            <w:lang w:eastAsia="en-AU"/>
            <w14:ligatures w14:val="standardContextual"/>
          </w:rPr>
          <w:tab/>
        </w:r>
        <w:r w:rsidRPr="008D069A">
          <w:t>Custody pending interstate transfer</w:t>
        </w:r>
        <w:r>
          <w:tab/>
        </w:r>
        <w:r>
          <w:fldChar w:fldCharType="begin"/>
        </w:r>
        <w:r>
          <w:instrText xml:space="preserve"> PAGEREF _Toc163129840 \h </w:instrText>
        </w:r>
        <w:r>
          <w:fldChar w:fldCharType="separate"/>
        </w:r>
        <w:r w:rsidR="00AE4C18">
          <w:t>74</w:t>
        </w:r>
        <w:r>
          <w:fldChar w:fldCharType="end"/>
        </w:r>
      </w:hyperlink>
    </w:p>
    <w:p w14:paraId="0365C78A" w14:textId="6CF4A02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41" w:history="1">
        <w:r w:rsidRPr="008D069A">
          <w:t>122</w:t>
        </w:r>
        <w:r>
          <w:rPr>
            <w:rFonts w:asciiTheme="minorHAnsi" w:eastAsiaTheme="minorEastAsia" w:hAnsiTheme="minorHAnsi" w:cstheme="minorBidi"/>
            <w:kern w:val="2"/>
            <w:sz w:val="22"/>
            <w:szCs w:val="22"/>
            <w:lang w:eastAsia="en-AU"/>
            <w14:ligatures w14:val="standardContextual"/>
          </w:rPr>
          <w:tab/>
        </w:r>
        <w:r w:rsidRPr="008D069A">
          <w:t>Transfer to ACT in custody of transfer escort</w:t>
        </w:r>
        <w:r>
          <w:tab/>
        </w:r>
        <w:r>
          <w:fldChar w:fldCharType="begin"/>
        </w:r>
        <w:r>
          <w:instrText xml:space="preserve"> PAGEREF _Toc163129841 \h </w:instrText>
        </w:r>
        <w:r>
          <w:fldChar w:fldCharType="separate"/>
        </w:r>
        <w:r w:rsidR="00AE4C18">
          <w:t>75</w:t>
        </w:r>
        <w:r>
          <w:fldChar w:fldCharType="end"/>
        </w:r>
      </w:hyperlink>
    </w:p>
    <w:p w14:paraId="72A4AACF" w14:textId="3149CD9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42" w:history="1">
        <w:r w:rsidRPr="008D069A">
          <w:t>123</w:t>
        </w:r>
        <w:r>
          <w:rPr>
            <w:rFonts w:asciiTheme="minorHAnsi" w:eastAsiaTheme="minorEastAsia" w:hAnsiTheme="minorHAnsi" w:cstheme="minorBidi"/>
            <w:kern w:val="2"/>
            <w:sz w:val="22"/>
            <w:szCs w:val="22"/>
            <w:lang w:eastAsia="en-AU"/>
            <w14:ligatures w14:val="standardContextual"/>
          </w:rPr>
          <w:tab/>
        </w:r>
        <w:r w:rsidRPr="008D069A">
          <w:t>Powers of transfer escorts</w:t>
        </w:r>
        <w:r>
          <w:tab/>
        </w:r>
        <w:r>
          <w:fldChar w:fldCharType="begin"/>
        </w:r>
        <w:r>
          <w:instrText xml:space="preserve"> PAGEREF _Toc163129842 \h </w:instrText>
        </w:r>
        <w:r>
          <w:fldChar w:fldCharType="separate"/>
        </w:r>
        <w:r w:rsidR="00AE4C18">
          <w:t>75</w:t>
        </w:r>
        <w:r>
          <w:fldChar w:fldCharType="end"/>
        </w:r>
      </w:hyperlink>
    </w:p>
    <w:p w14:paraId="3239B173" w14:textId="01DE8DF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43" w:history="1">
        <w:r w:rsidRPr="008D069A">
          <w:t>124</w:t>
        </w:r>
        <w:r>
          <w:rPr>
            <w:rFonts w:asciiTheme="minorHAnsi" w:eastAsiaTheme="minorEastAsia" w:hAnsiTheme="minorHAnsi" w:cstheme="minorBidi"/>
            <w:kern w:val="2"/>
            <w:sz w:val="22"/>
            <w:szCs w:val="22"/>
            <w:lang w:eastAsia="en-AU"/>
            <w14:ligatures w14:val="standardContextual"/>
          </w:rPr>
          <w:tab/>
        </w:r>
        <w:r w:rsidRPr="008D069A">
          <w:t>Offence—escapes during transfer</w:t>
        </w:r>
        <w:r>
          <w:tab/>
        </w:r>
        <w:r>
          <w:fldChar w:fldCharType="begin"/>
        </w:r>
        <w:r>
          <w:instrText xml:space="preserve"> PAGEREF _Toc163129843 \h </w:instrText>
        </w:r>
        <w:r>
          <w:fldChar w:fldCharType="separate"/>
        </w:r>
        <w:r w:rsidR="00AE4C18">
          <w:t>76</w:t>
        </w:r>
        <w:r>
          <w:fldChar w:fldCharType="end"/>
        </w:r>
      </w:hyperlink>
    </w:p>
    <w:p w14:paraId="6A595221" w14:textId="738463C0"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29844" w:history="1">
        <w:r w:rsidR="00D95B9D" w:rsidRPr="008D069A">
          <w:t>Division 5.2.2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Transfer of sentence or order</w:t>
        </w:r>
        <w:r w:rsidR="00D95B9D" w:rsidRPr="00D95B9D">
          <w:rPr>
            <w:vanish/>
          </w:rPr>
          <w:tab/>
        </w:r>
        <w:r w:rsidR="00D95B9D" w:rsidRPr="00D95B9D">
          <w:rPr>
            <w:vanish/>
          </w:rPr>
          <w:fldChar w:fldCharType="begin"/>
        </w:r>
        <w:r w:rsidR="00D95B9D" w:rsidRPr="00D95B9D">
          <w:rPr>
            <w:vanish/>
          </w:rPr>
          <w:instrText xml:space="preserve"> PAGEREF _Toc163129844 \h </w:instrText>
        </w:r>
        <w:r w:rsidR="00D95B9D" w:rsidRPr="00D95B9D">
          <w:rPr>
            <w:vanish/>
          </w:rPr>
        </w:r>
        <w:r w:rsidR="00D95B9D" w:rsidRPr="00D95B9D">
          <w:rPr>
            <w:vanish/>
          </w:rPr>
          <w:fldChar w:fldCharType="separate"/>
        </w:r>
        <w:r w:rsidR="00AE4C18">
          <w:rPr>
            <w:vanish/>
          </w:rPr>
          <w:t>76</w:t>
        </w:r>
        <w:r w:rsidR="00D95B9D" w:rsidRPr="00D95B9D">
          <w:rPr>
            <w:vanish/>
          </w:rPr>
          <w:fldChar w:fldCharType="end"/>
        </w:r>
      </w:hyperlink>
    </w:p>
    <w:p w14:paraId="7FB0B585" w14:textId="21804E1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45" w:history="1">
        <w:r w:rsidRPr="008D069A">
          <w:t>125</w:t>
        </w:r>
        <w:r>
          <w:rPr>
            <w:rFonts w:asciiTheme="minorHAnsi" w:eastAsiaTheme="minorEastAsia" w:hAnsiTheme="minorHAnsi" w:cstheme="minorBidi"/>
            <w:kern w:val="2"/>
            <w:sz w:val="22"/>
            <w:szCs w:val="22"/>
            <w:lang w:eastAsia="en-AU"/>
            <w14:ligatures w14:val="standardContextual"/>
          </w:rPr>
          <w:tab/>
        </w:r>
        <w:r w:rsidRPr="008D069A">
          <w:t>Transfer from ACT of sentence or order</w:t>
        </w:r>
        <w:r>
          <w:tab/>
        </w:r>
        <w:r>
          <w:fldChar w:fldCharType="begin"/>
        </w:r>
        <w:r>
          <w:instrText xml:space="preserve"> PAGEREF _Toc163129845 \h </w:instrText>
        </w:r>
        <w:r>
          <w:fldChar w:fldCharType="separate"/>
        </w:r>
        <w:r w:rsidR="00AE4C18">
          <w:t>76</w:t>
        </w:r>
        <w:r>
          <w:fldChar w:fldCharType="end"/>
        </w:r>
      </w:hyperlink>
    </w:p>
    <w:p w14:paraId="3930A0FC" w14:textId="0726B29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46" w:history="1">
        <w:r w:rsidRPr="008D069A">
          <w:t>126</w:t>
        </w:r>
        <w:r>
          <w:rPr>
            <w:rFonts w:asciiTheme="minorHAnsi" w:eastAsiaTheme="minorEastAsia" w:hAnsiTheme="minorHAnsi" w:cstheme="minorBidi"/>
            <w:kern w:val="2"/>
            <w:sz w:val="22"/>
            <w:szCs w:val="22"/>
            <w:lang w:eastAsia="en-AU"/>
            <w14:ligatures w14:val="standardContextual"/>
          </w:rPr>
          <w:tab/>
        </w:r>
        <w:r w:rsidRPr="008D069A">
          <w:t>Transfer to ACT of sentence or order</w:t>
        </w:r>
        <w:r>
          <w:tab/>
        </w:r>
        <w:r>
          <w:fldChar w:fldCharType="begin"/>
        </w:r>
        <w:r>
          <w:instrText xml:space="preserve"> PAGEREF _Toc163129846 \h </w:instrText>
        </w:r>
        <w:r>
          <w:fldChar w:fldCharType="separate"/>
        </w:r>
        <w:r w:rsidR="00AE4C18">
          <w:t>77</w:t>
        </w:r>
        <w:r>
          <w:fldChar w:fldCharType="end"/>
        </w:r>
      </w:hyperlink>
    </w:p>
    <w:p w14:paraId="199CAC28" w14:textId="1EDD5C8F"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29847" w:history="1">
        <w:r w:rsidR="00D95B9D" w:rsidRPr="008D069A">
          <w:t>Division 5.2.3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Transit through ACT</w:t>
        </w:r>
        <w:r w:rsidR="00D95B9D" w:rsidRPr="00D95B9D">
          <w:rPr>
            <w:vanish/>
          </w:rPr>
          <w:tab/>
        </w:r>
        <w:r w:rsidR="00D95B9D" w:rsidRPr="00D95B9D">
          <w:rPr>
            <w:vanish/>
          </w:rPr>
          <w:fldChar w:fldCharType="begin"/>
        </w:r>
        <w:r w:rsidR="00D95B9D" w:rsidRPr="00D95B9D">
          <w:rPr>
            <w:vanish/>
          </w:rPr>
          <w:instrText xml:space="preserve"> PAGEREF _Toc163129847 \h </w:instrText>
        </w:r>
        <w:r w:rsidR="00D95B9D" w:rsidRPr="00D95B9D">
          <w:rPr>
            <w:vanish/>
          </w:rPr>
        </w:r>
        <w:r w:rsidR="00D95B9D" w:rsidRPr="00D95B9D">
          <w:rPr>
            <w:vanish/>
          </w:rPr>
          <w:fldChar w:fldCharType="separate"/>
        </w:r>
        <w:r w:rsidR="00AE4C18">
          <w:rPr>
            <w:vanish/>
          </w:rPr>
          <w:t>78</w:t>
        </w:r>
        <w:r w:rsidR="00D95B9D" w:rsidRPr="00D95B9D">
          <w:rPr>
            <w:vanish/>
          </w:rPr>
          <w:fldChar w:fldCharType="end"/>
        </w:r>
      </w:hyperlink>
    </w:p>
    <w:p w14:paraId="2A852E62" w14:textId="2575D90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48" w:history="1">
        <w:r w:rsidRPr="008D069A">
          <w:t>127</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may receive young offenders</w:t>
        </w:r>
        <w:r>
          <w:tab/>
        </w:r>
        <w:r>
          <w:fldChar w:fldCharType="begin"/>
        </w:r>
        <w:r>
          <w:instrText xml:space="preserve"> PAGEREF _Toc163129848 \h </w:instrText>
        </w:r>
        <w:r>
          <w:fldChar w:fldCharType="separate"/>
        </w:r>
        <w:r w:rsidR="00AE4C18">
          <w:t>78</w:t>
        </w:r>
        <w:r>
          <w:fldChar w:fldCharType="end"/>
        </w:r>
      </w:hyperlink>
    </w:p>
    <w:p w14:paraId="525133C0" w14:textId="2993EF4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49" w:history="1">
        <w:r w:rsidRPr="008D069A">
          <w:t>128</w:t>
        </w:r>
        <w:r>
          <w:rPr>
            <w:rFonts w:asciiTheme="minorHAnsi" w:eastAsiaTheme="minorEastAsia" w:hAnsiTheme="minorHAnsi" w:cstheme="minorBidi"/>
            <w:kern w:val="2"/>
            <w:sz w:val="22"/>
            <w:szCs w:val="22"/>
            <w:lang w:eastAsia="en-AU"/>
            <w14:ligatures w14:val="standardContextual"/>
          </w:rPr>
          <w:tab/>
        </w:r>
        <w:r w:rsidRPr="008D069A">
          <w:t>Lawful custody for transit through ACT</w:t>
        </w:r>
        <w:r>
          <w:tab/>
        </w:r>
        <w:r>
          <w:fldChar w:fldCharType="begin"/>
        </w:r>
        <w:r>
          <w:instrText xml:space="preserve"> PAGEREF _Toc163129849 \h </w:instrText>
        </w:r>
        <w:r>
          <w:fldChar w:fldCharType="separate"/>
        </w:r>
        <w:r w:rsidR="00AE4C18">
          <w:t>78</w:t>
        </w:r>
        <w:r>
          <w:fldChar w:fldCharType="end"/>
        </w:r>
      </w:hyperlink>
    </w:p>
    <w:p w14:paraId="103B37E7" w14:textId="602A51C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50" w:history="1">
        <w:r w:rsidRPr="008D069A">
          <w:t>129</w:t>
        </w:r>
        <w:r>
          <w:rPr>
            <w:rFonts w:asciiTheme="minorHAnsi" w:eastAsiaTheme="minorEastAsia" w:hAnsiTheme="minorHAnsi" w:cstheme="minorBidi"/>
            <w:kern w:val="2"/>
            <w:sz w:val="22"/>
            <w:szCs w:val="22"/>
            <w:lang w:eastAsia="en-AU"/>
            <w14:ligatures w14:val="standardContextual"/>
          </w:rPr>
          <w:tab/>
        </w:r>
        <w:r w:rsidRPr="008D069A">
          <w:t>Escapees may be apprehended without warrant</w:t>
        </w:r>
        <w:r>
          <w:tab/>
        </w:r>
        <w:r>
          <w:fldChar w:fldCharType="begin"/>
        </w:r>
        <w:r>
          <w:instrText xml:space="preserve"> PAGEREF _Toc163129850 \h </w:instrText>
        </w:r>
        <w:r>
          <w:fldChar w:fldCharType="separate"/>
        </w:r>
        <w:r w:rsidR="00AE4C18">
          <w:t>78</w:t>
        </w:r>
        <w:r>
          <w:fldChar w:fldCharType="end"/>
        </w:r>
      </w:hyperlink>
    </w:p>
    <w:p w14:paraId="4ADC42A7" w14:textId="60688D9D" w:rsidR="00D95B9D" w:rsidRDefault="00D95B9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29851" w:history="1">
        <w:r w:rsidRPr="008D069A">
          <w:t>130</w:t>
        </w:r>
        <w:r>
          <w:rPr>
            <w:rFonts w:asciiTheme="minorHAnsi" w:eastAsiaTheme="minorEastAsia" w:hAnsiTheme="minorHAnsi" w:cstheme="minorBidi"/>
            <w:kern w:val="2"/>
            <w:sz w:val="22"/>
            <w:szCs w:val="22"/>
            <w:lang w:eastAsia="en-AU"/>
            <w14:ligatures w14:val="standardContextual"/>
          </w:rPr>
          <w:tab/>
        </w:r>
        <w:r w:rsidRPr="008D069A">
          <w:t>Escapees to be brought before magistrate</w:t>
        </w:r>
        <w:r>
          <w:tab/>
        </w:r>
        <w:r>
          <w:fldChar w:fldCharType="begin"/>
        </w:r>
        <w:r>
          <w:instrText xml:space="preserve"> PAGEREF _Toc163129851 \h </w:instrText>
        </w:r>
        <w:r>
          <w:fldChar w:fldCharType="separate"/>
        </w:r>
        <w:r w:rsidR="00AE4C18">
          <w:t>79</w:t>
        </w:r>
        <w:r>
          <w:fldChar w:fldCharType="end"/>
        </w:r>
      </w:hyperlink>
    </w:p>
    <w:p w14:paraId="7EF5E12C" w14:textId="15230C8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52" w:history="1">
        <w:r w:rsidRPr="008D069A">
          <w:t>131</w:t>
        </w:r>
        <w:r>
          <w:rPr>
            <w:rFonts w:asciiTheme="minorHAnsi" w:eastAsiaTheme="minorEastAsia" w:hAnsiTheme="minorHAnsi" w:cstheme="minorBidi"/>
            <w:kern w:val="2"/>
            <w:sz w:val="22"/>
            <w:szCs w:val="22"/>
            <w:lang w:eastAsia="en-AU"/>
            <w14:ligatures w14:val="standardContextual"/>
          </w:rPr>
          <w:tab/>
        </w:r>
        <w:r w:rsidRPr="008D069A">
          <w:t>Court may arrange transfer of apprehended escapees</w:t>
        </w:r>
        <w:r>
          <w:tab/>
        </w:r>
        <w:r>
          <w:fldChar w:fldCharType="begin"/>
        </w:r>
        <w:r>
          <w:instrText xml:space="preserve"> PAGEREF _Toc163129852 \h </w:instrText>
        </w:r>
        <w:r>
          <w:fldChar w:fldCharType="separate"/>
        </w:r>
        <w:r w:rsidR="00AE4C18">
          <w:t>79</w:t>
        </w:r>
        <w:r>
          <w:fldChar w:fldCharType="end"/>
        </w:r>
      </w:hyperlink>
    </w:p>
    <w:p w14:paraId="39CC5364" w14:textId="722E6DE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53" w:history="1">
        <w:r w:rsidRPr="008D069A">
          <w:t>132</w:t>
        </w:r>
        <w:r>
          <w:rPr>
            <w:rFonts w:asciiTheme="minorHAnsi" w:eastAsiaTheme="minorEastAsia" w:hAnsiTheme="minorHAnsi" w:cstheme="minorBidi"/>
            <w:kern w:val="2"/>
            <w:sz w:val="22"/>
            <w:szCs w:val="22"/>
            <w:lang w:eastAsia="en-AU"/>
            <w14:ligatures w14:val="standardContextual"/>
          </w:rPr>
          <w:tab/>
        </w:r>
        <w:r w:rsidRPr="008D069A">
          <w:t>Search warrants for escapees</w:t>
        </w:r>
        <w:r>
          <w:tab/>
        </w:r>
        <w:r>
          <w:fldChar w:fldCharType="begin"/>
        </w:r>
        <w:r>
          <w:instrText xml:space="preserve"> PAGEREF _Toc163129853 \h </w:instrText>
        </w:r>
        <w:r>
          <w:fldChar w:fldCharType="separate"/>
        </w:r>
        <w:r w:rsidR="00AE4C18">
          <w:t>80</w:t>
        </w:r>
        <w:r>
          <w:fldChar w:fldCharType="end"/>
        </w:r>
      </w:hyperlink>
    </w:p>
    <w:p w14:paraId="6EA7E749" w14:textId="6852A78F"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29854" w:history="1">
        <w:r w:rsidR="00D95B9D" w:rsidRPr="008D069A">
          <w:t>Division 5.2.4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Revocation of transfer orders</w:t>
        </w:r>
        <w:r w:rsidR="00D95B9D" w:rsidRPr="00D95B9D">
          <w:rPr>
            <w:vanish/>
          </w:rPr>
          <w:tab/>
        </w:r>
        <w:r w:rsidR="00D95B9D" w:rsidRPr="00D95B9D">
          <w:rPr>
            <w:vanish/>
          </w:rPr>
          <w:fldChar w:fldCharType="begin"/>
        </w:r>
        <w:r w:rsidR="00D95B9D" w:rsidRPr="00D95B9D">
          <w:rPr>
            <w:vanish/>
          </w:rPr>
          <w:instrText xml:space="preserve"> PAGEREF _Toc163129854 \h </w:instrText>
        </w:r>
        <w:r w:rsidR="00D95B9D" w:rsidRPr="00D95B9D">
          <w:rPr>
            <w:vanish/>
          </w:rPr>
        </w:r>
        <w:r w:rsidR="00D95B9D" w:rsidRPr="00D95B9D">
          <w:rPr>
            <w:vanish/>
          </w:rPr>
          <w:fldChar w:fldCharType="separate"/>
        </w:r>
        <w:r w:rsidR="00AE4C18">
          <w:rPr>
            <w:vanish/>
          </w:rPr>
          <w:t>82</w:t>
        </w:r>
        <w:r w:rsidR="00D95B9D" w:rsidRPr="00D95B9D">
          <w:rPr>
            <w:vanish/>
          </w:rPr>
          <w:fldChar w:fldCharType="end"/>
        </w:r>
      </w:hyperlink>
    </w:p>
    <w:p w14:paraId="3A60D20F" w14:textId="48057BD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55" w:history="1">
        <w:r w:rsidRPr="008D069A">
          <w:t>133</w:t>
        </w:r>
        <w:r>
          <w:rPr>
            <w:rFonts w:asciiTheme="minorHAnsi" w:eastAsiaTheme="minorEastAsia" w:hAnsiTheme="minorHAnsi" w:cstheme="minorBidi"/>
            <w:kern w:val="2"/>
            <w:sz w:val="22"/>
            <w:szCs w:val="22"/>
            <w:lang w:eastAsia="en-AU"/>
            <w14:ligatures w14:val="standardContextual"/>
          </w:rPr>
          <w:tab/>
        </w:r>
        <w:r w:rsidRPr="008D069A">
          <w:t>Revocation of transfer order—offence during transfer</w:t>
        </w:r>
        <w:r>
          <w:tab/>
        </w:r>
        <w:r>
          <w:fldChar w:fldCharType="begin"/>
        </w:r>
        <w:r>
          <w:instrText xml:space="preserve"> PAGEREF _Toc163129855 \h </w:instrText>
        </w:r>
        <w:r>
          <w:fldChar w:fldCharType="separate"/>
        </w:r>
        <w:r w:rsidR="00AE4C18">
          <w:t>82</w:t>
        </w:r>
        <w:r>
          <w:fldChar w:fldCharType="end"/>
        </w:r>
      </w:hyperlink>
    </w:p>
    <w:p w14:paraId="2F674AB7" w14:textId="05F9F2F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56" w:history="1">
        <w:r w:rsidRPr="008D069A">
          <w:t>134</w:t>
        </w:r>
        <w:r>
          <w:rPr>
            <w:rFonts w:asciiTheme="minorHAnsi" w:eastAsiaTheme="minorEastAsia" w:hAnsiTheme="minorHAnsi" w:cstheme="minorBidi"/>
            <w:kern w:val="2"/>
            <w:sz w:val="22"/>
            <w:szCs w:val="22"/>
            <w:lang w:eastAsia="en-AU"/>
            <w14:ligatures w14:val="standardContextual"/>
          </w:rPr>
          <w:tab/>
        </w:r>
        <w:r w:rsidRPr="008D069A">
          <w:t>Revocation of transfer order by director</w:t>
        </w:r>
        <w:r w:rsidRPr="008D069A">
          <w:noBreakHyphen/>
          <w:t>general</w:t>
        </w:r>
        <w:r>
          <w:tab/>
        </w:r>
        <w:r>
          <w:fldChar w:fldCharType="begin"/>
        </w:r>
        <w:r>
          <w:instrText xml:space="preserve"> PAGEREF _Toc163129856 \h </w:instrText>
        </w:r>
        <w:r>
          <w:fldChar w:fldCharType="separate"/>
        </w:r>
        <w:r w:rsidR="00AE4C18">
          <w:t>82</w:t>
        </w:r>
        <w:r>
          <w:fldChar w:fldCharType="end"/>
        </w:r>
      </w:hyperlink>
    </w:p>
    <w:p w14:paraId="28AA09FA" w14:textId="3E29E69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57" w:history="1">
        <w:r w:rsidRPr="008D069A">
          <w:t>135</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may consider reports etc</w:t>
        </w:r>
        <w:r>
          <w:tab/>
        </w:r>
        <w:r>
          <w:fldChar w:fldCharType="begin"/>
        </w:r>
        <w:r>
          <w:instrText xml:space="preserve"> PAGEREF _Toc163129857 \h </w:instrText>
        </w:r>
        <w:r>
          <w:fldChar w:fldCharType="separate"/>
        </w:r>
        <w:r w:rsidR="00AE4C18">
          <w:t>83</w:t>
        </w:r>
        <w:r>
          <w:fldChar w:fldCharType="end"/>
        </w:r>
      </w:hyperlink>
    </w:p>
    <w:p w14:paraId="1E4D77D7" w14:textId="69F693AA" w:rsidR="00D95B9D" w:rsidRDefault="008E3AE4">
      <w:pPr>
        <w:pStyle w:val="TOC1"/>
        <w:rPr>
          <w:rFonts w:asciiTheme="minorHAnsi" w:eastAsiaTheme="minorEastAsia" w:hAnsiTheme="minorHAnsi" w:cstheme="minorBidi"/>
          <w:b w:val="0"/>
          <w:kern w:val="2"/>
          <w:sz w:val="22"/>
          <w:szCs w:val="22"/>
          <w:lang w:eastAsia="en-AU"/>
          <w14:ligatures w14:val="standardContextual"/>
        </w:rPr>
      </w:pPr>
      <w:hyperlink w:anchor="_Toc163129858" w:history="1">
        <w:r w:rsidR="00D95B9D" w:rsidRPr="008D069A">
          <w:t>Chapter 6</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Criminal matters—detention places</w:t>
        </w:r>
        <w:r w:rsidR="00D95B9D" w:rsidRPr="00D95B9D">
          <w:rPr>
            <w:vanish/>
          </w:rPr>
          <w:tab/>
        </w:r>
        <w:r w:rsidR="00D95B9D" w:rsidRPr="00D95B9D">
          <w:rPr>
            <w:vanish/>
          </w:rPr>
          <w:fldChar w:fldCharType="begin"/>
        </w:r>
        <w:r w:rsidR="00D95B9D" w:rsidRPr="00D95B9D">
          <w:rPr>
            <w:vanish/>
          </w:rPr>
          <w:instrText xml:space="preserve"> PAGEREF _Toc163129858 \h </w:instrText>
        </w:r>
        <w:r w:rsidR="00D95B9D" w:rsidRPr="00D95B9D">
          <w:rPr>
            <w:vanish/>
          </w:rPr>
        </w:r>
        <w:r w:rsidR="00D95B9D" w:rsidRPr="00D95B9D">
          <w:rPr>
            <w:vanish/>
          </w:rPr>
          <w:fldChar w:fldCharType="separate"/>
        </w:r>
        <w:r w:rsidR="00AE4C18">
          <w:rPr>
            <w:vanish/>
          </w:rPr>
          <w:t>84</w:t>
        </w:r>
        <w:r w:rsidR="00D95B9D" w:rsidRPr="00D95B9D">
          <w:rPr>
            <w:vanish/>
          </w:rPr>
          <w:fldChar w:fldCharType="end"/>
        </w:r>
      </w:hyperlink>
    </w:p>
    <w:p w14:paraId="1CFB398A" w14:textId="61595DDA"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29859" w:history="1">
        <w:r w:rsidR="00D95B9D" w:rsidRPr="008D069A">
          <w:t>Part 6.1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Detention places—general</w:t>
        </w:r>
        <w:r w:rsidR="00D95B9D" w:rsidRPr="00D95B9D">
          <w:rPr>
            <w:vanish/>
          </w:rPr>
          <w:tab/>
        </w:r>
        <w:r w:rsidR="00D95B9D" w:rsidRPr="00D95B9D">
          <w:rPr>
            <w:vanish/>
          </w:rPr>
          <w:fldChar w:fldCharType="begin"/>
        </w:r>
        <w:r w:rsidR="00D95B9D" w:rsidRPr="00D95B9D">
          <w:rPr>
            <w:vanish/>
          </w:rPr>
          <w:instrText xml:space="preserve"> PAGEREF _Toc163129859 \h </w:instrText>
        </w:r>
        <w:r w:rsidR="00D95B9D" w:rsidRPr="00D95B9D">
          <w:rPr>
            <w:vanish/>
          </w:rPr>
        </w:r>
        <w:r w:rsidR="00D95B9D" w:rsidRPr="00D95B9D">
          <w:rPr>
            <w:vanish/>
          </w:rPr>
          <w:fldChar w:fldCharType="separate"/>
        </w:r>
        <w:r w:rsidR="00AE4C18">
          <w:rPr>
            <w:vanish/>
          </w:rPr>
          <w:t>84</w:t>
        </w:r>
        <w:r w:rsidR="00D95B9D" w:rsidRPr="00D95B9D">
          <w:rPr>
            <w:vanish/>
          </w:rPr>
          <w:fldChar w:fldCharType="end"/>
        </w:r>
      </w:hyperlink>
    </w:p>
    <w:p w14:paraId="6CDB3314" w14:textId="31065B9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60" w:history="1">
        <w:r w:rsidRPr="008D069A">
          <w:t>136</w:t>
        </w:r>
        <w:r>
          <w:rPr>
            <w:rFonts w:asciiTheme="minorHAnsi" w:eastAsiaTheme="minorEastAsia" w:hAnsiTheme="minorHAnsi" w:cstheme="minorBidi"/>
            <w:kern w:val="2"/>
            <w:sz w:val="22"/>
            <w:szCs w:val="22"/>
            <w:lang w:eastAsia="en-AU"/>
            <w14:ligatures w14:val="standardContextual"/>
          </w:rPr>
          <w:tab/>
        </w:r>
        <w:r w:rsidRPr="008D069A">
          <w:t>Application—ch 6</w:t>
        </w:r>
        <w:r>
          <w:tab/>
        </w:r>
        <w:r>
          <w:fldChar w:fldCharType="begin"/>
        </w:r>
        <w:r>
          <w:instrText xml:space="preserve"> PAGEREF _Toc163129860 \h </w:instrText>
        </w:r>
        <w:r>
          <w:fldChar w:fldCharType="separate"/>
        </w:r>
        <w:r w:rsidR="00AE4C18">
          <w:t>84</w:t>
        </w:r>
        <w:r>
          <w:fldChar w:fldCharType="end"/>
        </w:r>
      </w:hyperlink>
    </w:p>
    <w:p w14:paraId="30437F34" w14:textId="5848CC7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61" w:history="1">
        <w:r w:rsidRPr="008D069A">
          <w:t>137</w:t>
        </w:r>
        <w:r>
          <w:rPr>
            <w:rFonts w:asciiTheme="minorHAnsi" w:eastAsiaTheme="minorEastAsia" w:hAnsiTheme="minorHAnsi" w:cstheme="minorBidi"/>
            <w:kern w:val="2"/>
            <w:sz w:val="22"/>
            <w:szCs w:val="22"/>
            <w:lang w:eastAsia="en-AU"/>
            <w14:ligatures w14:val="standardContextual"/>
          </w:rPr>
          <w:tab/>
        </w:r>
        <w:r w:rsidRPr="008D069A">
          <w:t>Definitions—ch 6</w:t>
        </w:r>
        <w:r>
          <w:tab/>
        </w:r>
        <w:r>
          <w:fldChar w:fldCharType="begin"/>
        </w:r>
        <w:r>
          <w:instrText xml:space="preserve"> PAGEREF _Toc163129861 \h </w:instrText>
        </w:r>
        <w:r>
          <w:fldChar w:fldCharType="separate"/>
        </w:r>
        <w:r w:rsidR="00AE4C18">
          <w:t>84</w:t>
        </w:r>
        <w:r>
          <w:fldChar w:fldCharType="end"/>
        </w:r>
      </w:hyperlink>
    </w:p>
    <w:p w14:paraId="2873A7F6" w14:textId="6143512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62" w:history="1">
        <w:r w:rsidRPr="008D069A">
          <w:t>138</w:t>
        </w:r>
        <w:r>
          <w:rPr>
            <w:rFonts w:asciiTheme="minorHAnsi" w:eastAsiaTheme="minorEastAsia" w:hAnsiTheme="minorHAnsi" w:cstheme="minorBidi"/>
            <w:kern w:val="2"/>
            <w:sz w:val="22"/>
            <w:szCs w:val="22"/>
            <w:lang w:eastAsia="en-AU"/>
            <w14:ligatures w14:val="standardContextual"/>
          </w:rPr>
          <w:tab/>
        </w:r>
        <w:r w:rsidRPr="008D069A">
          <w:t>Treatment of young detainees generally</w:t>
        </w:r>
        <w:r>
          <w:tab/>
        </w:r>
        <w:r>
          <w:fldChar w:fldCharType="begin"/>
        </w:r>
        <w:r>
          <w:instrText xml:space="preserve"> PAGEREF _Toc163129862 \h </w:instrText>
        </w:r>
        <w:r>
          <w:fldChar w:fldCharType="separate"/>
        </w:r>
        <w:r w:rsidR="00AE4C18">
          <w:t>85</w:t>
        </w:r>
        <w:r>
          <w:fldChar w:fldCharType="end"/>
        </w:r>
      </w:hyperlink>
    </w:p>
    <w:p w14:paraId="77FF5970" w14:textId="586009F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63" w:history="1">
        <w:r w:rsidRPr="008D069A">
          <w:t>139</w:t>
        </w:r>
        <w:r>
          <w:rPr>
            <w:rFonts w:asciiTheme="minorHAnsi" w:eastAsiaTheme="minorEastAsia" w:hAnsiTheme="minorHAnsi" w:cstheme="minorBidi"/>
            <w:kern w:val="2"/>
            <w:sz w:val="22"/>
            <w:szCs w:val="22"/>
            <w:lang w:eastAsia="en-AU"/>
            <w14:ligatures w14:val="standardContextual"/>
          </w:rPr>
          <w:tab/>
        </w:r>
        <w:r w:rsidRPr="008D069A">
          <w:t>Treatment of young remandees</w:t>
        </w:r>
        <w:r>
          <w:tab/>
        </w:r>
        <w:r>
          <w:fldChar w:fldCharType="begin"/>
        </w:r>
        <w:r>
          <w:instrText xml:space="preserve"> PAGEREF _Toc163129863 \h </w:instrText>
        </w:r>
        <w:r>
          <w:fldChar w:fldCharType="separate"/>
        </w:r>
        <w:r w:rsidR="00AE4C18">
          <w:t>86</w:t>
        </w:r>
        <w:r>
          <w:fldChar w:fldCharType="end"/>
        </w:r>
      </w:hyperlink>
    </w:p>
    <w:p w14:paraId="1A170C0F" w14:textId="74C9B06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64" w:history="1">
        <w:r w:rsidRPr="008D069A">
          <w:t>140</w:t>
        </w:r>
        <w:r>
          <w:rPr>
            <w:rFonts w:asciiTheme="minorHAnsi" w:eastAsiaTheme="minorEastAsia" w:hAnsiTheme="minorHAnsi" w:cstheme="minorBidi"/>
            <w:kern w:val="2"/>
            <w:sz w:val="22"/>
            <w:szCs w:val="22"/>
            <w:lang w:eastAsia="en-AU"/>
            <w14:ligatures w14:val="standardContextual"/>
          </w:rPr>
          <w:tab/>
        </w:r>
        <w:r w:rsidRPr="008D069A">
          <w:t>Treatment of certain young detainees</w:t>
        </w:r>
        <w:r>
          <w:tab/>
        </w:r>
        <w:r>
          <w:fldChar w:fldCharType="begin"/>
        </w:r>
        <w:r>
          <w:instrText xml:space="preserve"> PAGEREF _Toc163129864 \h </w:instrText>
        </w:r>
        <w:r>
          <w:fldChar w:fldCharType="separate"/>
        </w:r>
        <w:r w:rsidR="00AE4C18">
          <w:t>87</w:t>
        </w:r>
        <w:r>
          <w:fldChar w:fldCharType="end"/>
        </w:r>
      </w:hyperlink>
    </w:p>
    <w:p w14:paraId="0136645C" w14:textId="6C81552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65" w:history="1">
        <w:r w:rsidRPr="008D069A">
          <w:t>141</w:t>
        </w:r>
        <w:r>
          <w:rPr>
            <w:rFonts w:asciiTheme="minorHAnsi" w:eastAsiaTheme="minorEastAsia" w:hAnsiTheme="minorHAnsi" w:cstheme="minorBidi"/>
            <w:kern w:val="2"/>
            <w:sz w:val="22"/>
            <w:szCs w:val="22"/>
            <w:lang w:eastAsia="en-AU"/>
            <w14:ligatures w14:val="standardContextual"/>
          </w:rPr>
          <w:tab/>
        </w:r>
        <w:r w:rsidRPr="008D069A">
          <w:t>Detention places—minimum living conditions</w:t>
        </w:r>
        <w:r>
          <w:tab/>
        </w:r>
        <w:r>
          <w:fldChar w:fldCharType="begin"/>
        </w:r>
        <w:r>
          <w:instrText xml:space="preserve"> PAGEREF _Toc163129865 \h </w:instrText>
        </w:r>
        <w:r>
          <w:fldChar w:fldCharType="separate"/>
        </w:r>
        <w:r w:rsidR="00AE4C18">
          <w:t>87</w:t>
        </w:r>
        <w:r>
          <w:fldChar w:fldCharType="end"/>
        </w:r>
      </w:hyperlink>
    </w:p>
    <w:p w14:paraId="1EB4C6C9" w14:textId="4E223BE0"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29866" w:history="1">
        <w:r w:rsidR="00D95B9D" w:rsidRPr="008D069A">
          <w:t>Part 6.2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Administration</w:t>
        </w:r>
        <w:r w:rsidR="00D95B9D" w:rsidRPr="00D95B9D">
          <w:rPr>
            <w:vanish/>
          </w:rPr>
          <w:tab/>
        </w:r>
        <w:r w:rsidR="00D95B9D" w:rsidRPr="00D95B9D">
          <w:rPr>
            <w:vanish/>
          </w:rPr>
          <w:fldChar w:fldCharType="begin"/>
        </w:r>
        <w:r w:rsidR="00D95B9D" w:rsidRPr="00D95B9D">
          <w:rPr>
            <w:vanish/>
          </w:rPr>
          <w:instrText xml:space="preserve"> PAGEREF _Toc163129866 \h </w:instrText>
        </w:r>
        <w:r w:rsidR="00D95B9D" w:rsidRPr="00D95B9D">
          <w:rPr>
            <w:vanish/>
          </w:rPr>
        </w:r>
        <w:r w:rsidR="00D95B9D" w:rsidRPr="00D95B9D">
          <w:rPr>
            <w:vanish/>
          </w:rPr>
          <w:fldChar w:fldCharType="separate"/>
        </w:r>
        <w:r w:rsidR="00AE4C18">
          <w:rPr>
            <w:vanish/>
          </w:rPr>
          <w:t>89</w:t>
        </w:r>
        <w:r w:rsidR="00D95B9D" w:rsidRPr="00D95B9D">
          <w:rPr>
            <w:vanish/>
          </w:rPr>
          <w:fldChar w:fldCharType="end"/>
        </w:r>
      </w:hyperlink>
    </w:p>
    <w:p w14:paraId="183ACAB0" w14:textId="051CE67F"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29867" w:history="1">
        <w:r w:rsidR="00D95B9D" w:rsidRPr="008D069A">
          <w:t>Division 6.2.1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Administration—general</w:t>
        </w:r>
        <w:r w:rsidR="00D95B9D" w:rsidRPr="00D95B9D">
          <w:rPr>
            <w:vanish/>
          </w:rPr>
          <w:tab/>
        </w:r>
        <w:r w:rsidR="00D95B9D" w:rsidRPr="00D95B9D">
          <w:rPr>
            <w:vanish/>
          </w:rPr>
          <w:fldChar w:fldCharType="begin"/>
        </w:r>
        <w:r w:rsidR="00D95B9D" w:rsidRPr="00D95B9D">
          <w:rPr>
            <w:vanish/>
          </w:rPr>
          <w:instrText xml:space="preserve"> PAGEREF _Toc163129867 \h </w:instrText>
        </w:r>
        <w:r w:rsidR="00D95B9D" w:rsidRPr="00D95B9D">
          <w:rPr>
            <w:vanish/>
          </w:rPr>
        </w:r>
        <w:r w:rsidR="00D95B9D" w:rsidRPr="00D95B9D">
          <w:rPr>
            <w:vanish/>
          </w:rPr>
          <w:fldChar w:fldCharType="separate"/>
        </w:r>
        <w:r w:rsidR="00AE4C18">
          <w:rPr>
            <w:vanish/>
          </w:rPr>
          <w:t>89</w:t>
        </w:r>
        <w:r w:rsidR="00D95B9D" w:rsidRPr="00D95B9D">
          <w:rPr>
            <w:vanish/>
          </w:rPr>
          <w:fldChar w:fldCharType="end"/>
        </w:r>
      </w:hyperlink>
    </w:p>
    <w:p w14:paraId="227E93B9" w14:textId="45B8E43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68" w:history="1">
        <w:r w:rsidRPr="008D069A">
          <w:t>142</w:t>
        </w:r>
        <w:r>
          <w:rPr>
            <w:rFonts w:asciiTheme="minorHAnsi" w:eastAsiaTheme="minorEastAsia" w:hAnsiTheme="minorHAnsi" w:cstheme="minorBidi"/>
            <w:kern w:val="2"/>
            <w:sz w:val="22"/>
            <w:szCs w:val="22"/>
            <w:lang w:eastAsia="en-AU"/>
            <w14:ligatures w14:val="standardContextual"/>
          </w:rPr>
          <w:tab/>
        </w:r>
        <w:r w:rsidRPr="008D069A">
          <w:t>Detention places—declaration</w:t>
        </w:r>
        <w:r>
          <w:tab/>
        </w:r>
        <w:r>
          <w:fldChar w:fldCharType="begin"/>
        </w:r>
        <w:r>
          <w:instrText xml:space="preserve"> PAGEREF _Toc163129868 \h </w:instrText>
        </w:r>
        <w:r>
          <w:fldChar w:fldCharType="separate"/>
        </w:r>
        <w:r w:rsidR="00AE4C18">
          <w:t>89</w:t>
        </w:r>
        <w:r>
          <w:fldChar w:fldCharType="end"/>
        </w:r>
      </w:hyperlink>
    </w:p>
    <w:p w14:paraId="6CF5F0DD" w14:textId="2E12F05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69" w:history="1">
        <w:r w:rsidRPr="008D069A">
          <w:t>143</w:t>
        </w:r>
        <w:r>
          <w:rPr>
            <w:rFonts w:asciiTheme="minorHAnsi" w:eastAsiaTheme="minorEastAsia" w:hAnsiTheme="minorHAnsi" w:cstheme="minorBidi"/>
            <w:kern w:val="2"/>
            <w:sz w:val="22"/>
            <w:szCs w:val="22"/>
            <w:lang w:eastAsia="en-AU"/>
            <w14:ligatures w14:val="standardContextual"/>
          </w:rPr>
          <w:tab/>
        </w:r>
        <w:r w:rsidRPr="008D069A">
          <w:t>Youth detention policies and operating procedures</w:t>
        </w:r>
        <w:r>
          <w:tab/>
        </w:r>
        <w:r>
          <w:fldChar w:fldCharType="begin"/>
        </w:r>
        <w:r>
          <w:instrText xml:space="preserve"> PAGEREF _Toc163129869 \h </w:instrText>
        </w:r>
        <w:r>
          <w:fldChar w:fldCharType="separate"/>
        </w:r>
        <w:r w:rsidR="00AE4C18">
          <w:t>89</w:t>
        </w:r>
        <w:r>
          <w:fldChar w:fldCharType="end"/>
        </w:r>
      </w:hyperlink>
    </w:p>
    <w:p w14:paraId="32264FE0" w14:textId="29434C3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70" w:history="1">
        <w:r w:rsidRPr="008D069A">
          <w:t>144</w:t>
        </w:r>
        <w:r>
          <w:rPr>
            <w:rFonts w:asciiTheme="minorHAnsi" w:eastAsiaTheme="minorEastAsia" w:hAnsiTheme="minorHAnsi" w:cstheme="minorBidi"/>
            <w:kern w:val="2"/>
            <w:sz w:val="22"/>
            <w:szCs w:val="22"/>
            <w:lang w:eastAsia="en-AU"/>
            <w14:ligatures w14:val="standardContextual"/>
          </w:rPr>
          <w:tab/>
        </w:r>
        <w:r w:rsidRPr="008D069A">
          <w:t>Exclusion of matters from notified youth detention policies etc</w:t>
        </w:r>
        <w:r>
          <w:tab/>
        </w:r>
        <w:r>
          <w:fldChar w:fldCharType="begin"/>
        </w:r>
        <w:r>
          <w:instrText xml:space="preserve"> PAGEREF _Toc163129870 \h </w:instrText>
        </w:r>
        <w:r>
          <w:fldChar w:fldCharType="separate"/>
        </w:r>
        <w:r w:rsidR="00AE4C18">
          <w:t>90</w:t>
        </w:r>
        <w:r>
          <w:fldChar w:fldCharType="end"/>
        </w:r>
      </w:hyperlink>
    </w:p>
    <w:p w14:paraId="02D310BB" w14:textId="3BC33DA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71" w:history="1">
        <w:r w:rsidRPr="008D069A">
          <w:t>145</w:t>
        </w:r>
        <w:r>
          <w:rPr>
            <w:rFonts w:asciiTheme="minorHAnsi" w:eastAsiaTheme="minorEastAsia" w:hAnsiTheme="minorHAnsi" w:cstheme="minorBidi"/>
            <w:kern w:val="2"/>
            <w:sz w:val="22"/>
            <w:szCs w:val="22"/>
            <w:lang w:eastAsia="en-AU"/>
            <w14:ligatures w14:val="standardContextual"/>
          </w:rPr>
          <w:tab/>
        </w:r>
        <w:r w:rsidRPr="008D069A">
          <w:t>Copies of Act, policies etc to be available for inspection at detention place</w:t>
        </w:r>
        <w:r>
          <w:tab/>
        </w:r>
        <w:r>
          <w:fldChar w:fldCharType="begin"/>
        </w:r>
        <w:r>
          <w:instrText xml:space="preserve"> PAGEREF _Toc163129871 \h </w:instrText>
        </w:r>
        <w:r>
          <w:fldChar w:fldCharType="separate"/>
        </w:r>
        <w:r w:rsidR="00AE4C18">
          <w:t>91</w:t>
        </w:r>
        <w:r>
          <w:fldChar w:fldCharType="end"/>
        </w:r>
      </w:hyperlink>
    </w:p>
    <w:p w14:paraId="76358CEE" w14:textId="22BCC19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72" w:history="1">
        <w:r w:rsidRPr="008D069A">
          <w:t>146</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directions</w:t>
        </w:r>
        <w:r>
          <w:tab/>
        </w:r>
        <w:r>
          <w:fldChar w:fldCharType="begin"/>
        </w:r>
        <w:r>
          <w:instrText xml:space="preserve"> PAGEREF _Toc163129872 \h </w:instrText>
        </w:r>
        <w:r>
          <w:fldChar w:fldCharType="separate"/>
        </w:r>
        <w:r w:rsidR="00AE4C18">
          <w:t>91</w:t>
        </w:r>
        <w:r>
          <w:fldChar w:fldCharType="end"/>
        </w:r>
      </w:hyperlink>
    </w:p>
    <w:p w14:paraId="7F6C6CBD" w14:textId="1CCA81E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73" w:history="1">
        <w:r w:rsidRPr="008D069A">
          <w:t>147</w:t>
        </w:r>
        <w:r>
          <w:rPr>
            <w:rFonts w:asciiTheme="minorHAnsi" w:eastAsiaTheme="minorEastAsia" w:hAnsiTheme="minorHAnsi" w:cstheme="minorBidi"/>
            <w:kern w:val="2"/>
            <w:sz w:val="22"/>
            <w:szCs w:val="22"/>
            <w:lang w:eastAsia="en-AU"/>
            <w14:ligatures w14:val="standardContextual"/>
          </w:rPr>
          <w:tab/>
        </w:r>
        <w:r w:rsidRPr="008D069A">
          <w:t>Prohibited areas</w:t>
        </w:r>
        <w:r>
          <w:tab/>
        </w:r>
        <w:r>
          <w:fldChar w:fldCharType="begin"/>
        </w:r>
        <w:r>
          <w:instrText xml:space="preserve"> PAGEREF _Toc163129873 \h </w:instrText>
        </w:r>
        <w:r>
          <w:fldChar w:fldCharType="separate"/>
        </w:r>
        <w:r w:rsidR="00AE4C18">
          <w:t>92</w:t>
        </w:r>
        <w:r>
          <w:fldChar w:fldCharType="end"/>
        </w:r>
      </w:hyperlink>
    </w:p>
    <w:p w14:paraId="7D947D2D" w14:textId="42F7609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74" w:history="1">
        <w:r w:rsidRPr="008D069A">
          <w:t>148</w:t>
        </w:r>
        <w:r>
          <w:rPr>
            <w:rFonts w:asciiTheme="minorHAnsi" w:eastAsiaTheme="minorEastAsia" w:hAnsiTheme="minorHAnsi" w:cstheme="minorBidi"/>
            <w:kern w:val="2"/>
            <w:sz w:val="22"/>
            <w:szCs w:val="22"/>
            <w:lang w:eastAsia="en-AU"/>
            <w14:ligatures w14:val="standardContextual"/>
          </w:rPr>
          <w:tab/>
        </w:r>
        <w:r w:rsidRPr="008D069A">
          <w:t>Prohibited things</w:t>
        </w:r>
        <w:r>
          <w:tab/>
        </w:r>
        <w:r>
          <w:fldChar w:fldCharType="begin"/>
        </w:r>
        <w:r>
          <w:instrText xml:space="preserve"> PAGEREF _Toc163129874 \h </w:instrText>
        </w:r>
        <w:r>
          <w:fldChar w:fldCharType="separate"/>
        </w:r>
        <w:r w:rsidR="00AE4C18">
          <w:t>93</w:t>
        </w:r>
        <w:r>
          <w:fldChar w:fldCharType="end"/>
        </w:r>
      </w:hyperlink>
    </w:p>
    <w:p w14:paraId="4493248E" w14:textId="2CA6841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75" w:history="1">
        <w:r w:rsidRPr="008D069A">
          <w:t>149</w:t>
        </w:r>
        <w:r>
          <w:rPr>
            <w:rFonts w:asciiTheme="minorHAnsi" w:eastAsiaTheme="minorEastAsia" w:hAnsiTheme="minorHAnsi" w:cstheme="minorBidi"/>
            <w:kern w:val="2"/>
            <w:sz w:val="22"/>
            <w:szCs w:val="22"/>
            <w:lang w:eastAsia="en-AU"/>
            <w14:ligatures w14:val="standardContextual"/>
          </w:rPr>
          <w:tab/>
        </w:r>
        <w:r w:rsidRPr="008D069A">
          <w:t>Declaration of emergency</w:t>
        </w:r>
        <w:r>
          <w:tab/>
        </w:r>
        <w:r>
          <w:fldChar w:fldCharType="begin"/>
        </w:r>
        <w:r>
          <w:instrText xml:space="preserve"> PAGEREF _Toc163129875 \h </w:instrText>
        </w:r>
        <w:r>
          <w:fldChar w:fldCharType="separate"/>
        </w:r>
        <w:r w:rsidR="00AE4C18">
          <w:t>93</w:t>
        </w:r>
        <w:r>
          <w:fldChar w:fldCharType="end"/>
        </w:r>
      </w:hyperlink>
    </w:p>
    <w:p w14:paraId="5BEE2324" w14:textId="637BCD0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76" w:history="1">
        <w:r w:rsidRPr="008D069A">
          <w:t>150</w:t>
        </w:r>
        <w:r>
          <w:rPr>
            <w:rFonts w:asciiTheme="minorHAnsi" w:eastAsiaTheme="minorEastAsia" w:hAnsiTheme="minorHAnsi" w:cstheme="minorBidi"/>
            <w:kern w:val="2"/>
            <w:sz w:val="22"/>
            <w:szCs w:val="22"/>
            <w:lang w:eastAsia="en-AU"/>
            <w14:ligatures w14:val="standardContextual"/>
          </w:rPr>
          <w:tab/>
        </w:r>
        <w:r w:rsidRPr="008D069A">
          <w:t>Emergency powers</w:t>
        </w:r>
        <w:r>
          <w:tab/>
        </w:r>
        <w:r>
          <w:fldChar w:fldCharType="begin"/>
        </w:r>
        <w:r>
          <w:instrText xml:space="preserve"> PAGEREF _Toc163129876 \h </w:instrText>
        </w:r>
        <w:r>
          <w:fldChar w:fldCharType="separate"/>
        </w:r>
        <w:r w:rsidR="00AE4C18">
          <w:t>94</w:t>
        </w:r>
        <w:r>
          <w:fldChar w:fldCharType="end"/>
        </w:r>
      </w:hyperlink>
    </w:p>
    <w:p w14:paraId="59C707D3" w14:textId="146250B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77" w:history="1">
        <w:r w:rsidRPr="008D069A">
          <w:t>151</w:t>
        </w:r>
        <w:r>
          <w:rPr>
            <w:rFonts w:asciiTheme="minorHAnsi" w:eastAsiaTheme="minorEastAsia" w:hAnsiTheme="minorHAnsi" w:cstheme="minorBidi"/>
            <w:kern w:val="2"/>
            <w:sz w:val="22"/>
            <w:szCs w:val="22"/>
            <w:lang w:eastAsia="en-AU"/>
            <w14:ligatures w14:val="standardContextual"/>
          </w:rPr>
          <w:tab/>
        </w:r>
        <w:r w:rsidRPr="008D069A">
          <w:t>Arrangements with police</w:t>
        </w:r>
        <w:r>
          <w:tab/>
        </w:r>
        <w:r>
          <w:fldChar w:fldCharType="begin"/>
        </w:r>
        <w:r>
          <w:instrText xml:space="preserve"> PAGEREF _Toc163129877 \h </w:instrText>
        </w:r>
        <w:r>
          <w:fldChar w:fldCharType="separate"/>
        </w:r>
        <w:r w:rsidR="00AE4C18">
          <w:t>95</w:t>
        </w:r>
        <w:r>
          <w:fldChar w:fldCharType="end"/>
        </w:r>
      </w:hyperlink>
    </w:p>
    <w:p w14:paraId="43840B22" w14:textId="6980148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78" w:history="1">
        <w:r w:rsidRPr="008D069A">
          <w:t>152</w:t>
        </w:r>
        <w:r>
          <w:rPr>
            <w:rFonts w:asciiTheme="minorHAnsi" w:eastAsiaTheme="minorEastAsia" w:hAnsiTheme="minorHAnsi" w:cstheme="minorBidi"/>
            <w:kern w:val="2"/>
            <w:sz w:val="22"/>
            <w:szCs w:val="22"/>
            <w:lang w:eastAsia="en-AU"/>
            <w14:ligatures w14:val="standardContextual"/>
          </w:rPr>
          <w:tab/>
        </w:r>
        <w:r w:rsidRPr="008D069A">
          <w:t>Assistance from other directors</w:t>
        </w:r>
        <w:r w:rsidRPr="008D069A">
          <w:noBreakHyphen/>
          <w:t>general</w:t>
        </w:r>
        <w:r>
          <w:tab/>
        </w:r>
        <w:r>
          <w:fldChar w:fldCharType="begin"/>
        </w:r>
        <w:r>
          <w:instrText xml:space="preserve"> PAGEREF _Toc163129878 \h </w:instrText>
        </w:r>
        <w:r>
          <w:fldChar w:fldCharType="separate"/>
        </w:r>
        <w:r w:rsidR="00AE4C18">
          <w:t>95</w:t>
        </w:r>
        <w:r>
          <w:fldChar w:fldCharType="end"/>
        </w:r>
      </w:hyperlink>
    </w:p>
    <w:p w14:paraId="3BABFD41" w14:textId="2F56286D"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29879" w:history="1">
        <w:r w:rsidR="00D95B9D" w:rsidRPr="008D069A">
          <w:t>Part 6.3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rPr>
            <w:lang w:eastAsia="en-AU"/>
          </w:rPr>
          <w:t>Access to and inspection of detention places</w:t>
        </w:r>
        <w:r w:rsidR="00D95B9D" w:rsidRPr="00D95B9D">
          <w:rPr>
            <w:vanish/>
          </w:rPr>
          <w:tab/>
        </w:r>
        <w:r w:rsidR="00D95B9D" w:rsidRPr="00D95B9D">
          <w:rPr>
            <w:vanish/>
          </w:rPr>
          <w:fldChar w:fldCharType="begin"/>
        </w:r>
        <w:r w:rsidR="00D95B9D" w:rsidRPr="00D95B9D">
          <w:rPr>
            <w:vanish/>
          </w:rPr>
          <w:instrText xml:space="preserve"> PAGEREF _Toc163129879 \h </w:instrText>
        </w:r>
        <w:r w:rsidR="00D95B9D" w:rsidRPr="00D95B9D">
          <w:rPr>
            <w:vanish/>
          </w:rPr>
        </w:r>
        <w:r w:rsidR="00D95B9D" w:rsidRPr="00D95B9D">
          <w:rPr>
            <w:vanish/>
          </w:rPr>
          <w:fldChar w:fldCharType="separate"/>
        </w:r>
        <w:r w:rsidR="00AE4C18">
          <w:rPr>
            <w:vanish/>
          </w:rPr>
          <w:t>97</w:t>
        </w:r>
        <w:r w:rsidR="00D95B9D" w:rsidRPr="00D95B9D">
          <w:rPr>
            <w:vanish/>
          </w:rPr>
          <w:fldChar w:fldCharType="end"/>
        </w:r>
      </w:hyperlink>
    </w:p>
    <w:p w14:paraId="501F81A7" w14:textId="3FC36F9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80" w:history="1">
        <w:r w:rsidRPr="008D069A">
          <w:t>153</w:t>
        </w:r>
        <w:r>
          <w:rPr>
            <w:rFonts w:asciiTheme="minorHAnsi" w:eastAsiaTheme="minorEastAsia" w:hAnsiTheme="minorHAnsi" w:cstheme="minorBidi"/>
            <w:kern w:val="2"/>
            <w:sz w:val="22"/>
            <w:szCs w:val="22"/>
            <w:lang w:eastAsia="en-AU"/>
            <w14:ligatures w14:val="standardContextual"/>
          </w:rPr>
          <w:tab/>
        </w:r>
        <w:r w:rsidRPr="008D069A">
          <w:t>Inspections by judicial officers and Assembly members</w:t>
        </w:r>
        <w:r>
          <w:tab/>
        </w:r>
        <w:r>
          <w:fldChar w:fldCharType="begin"/>
        </w:r>
        <w:r>
          <w:instrText xml:space="preserve"> PAGEREF _Toc163129880 \h </w:instrText>
        </w:r>
        <w:r>
          <w:fldChar w:fldCharType="separate"/>
        </w:r>
        <w:r w:rsidR="00AE4C18">
          <w:t>97</w:t>
        </w:r>
        <w:r>
          <w:fldChar w:fldCharType="end"/>
        </w:r>
      </w:hyperlink>
    </w:p>
    <w:p w14:paraId="63BDB1BE" w14:textId="5989BC0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81" w:history="1">
        <w:r w:rsidRPr="008D069A">
          <w:t>153A</w:t>
        </w:r>
        <w:r>
          <w:rPr>
            <w:rFonts w:asciiTheme="minorHAnsi" w:eastAsiaTheme="minorEastAsia" w:hAnsiTheme="minorHAnsi" w:cstheme="minorBidi"/>
            <w:kern w:val="2"/>
            <w:sz w:val="22"/>
            <w:szCs w:val="22"/>
            <w:lang w:eastAsia="en-AU"/>
            <w14:ligatures w14:val="standardContextual"/>
          </w:rPr>
          <w:tab/>
        </w:r>
        <w:r w:rsidRPr="008D069A">
          <w:rPr>
            <w:lang w:eastAsia="en-AU"/>
          </w:rPr>
          <w:t>Access to detention places</w:t>
        </w:r>
        <w:r>
          <w:tab/>
        </w:r>
        <w:r>
          <w:fldChar w:fldCharType="begin"/>
        </w:r>
        <w:r>
          <w:instrText xml:space="preserve"> PAGEREF _Toc163129881 \h </w:instrText>
        </w:r>
        <w:r>
          <w:fldChar w:fldCharType="separate"/>
        </w:r>
        <w:r w:rsidR="00AE4C18">
          <w:t>97</w:t>
        </w:r>
        <w:r>
          <w:fldChar w:fldCharType="end"/>
        </w:r>
      </w:hyperlink>
    </w:p>
    <w:p w14:paraId="7F58AA33" w14:textId="29B83B1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82" w:history="1">
        <w:r w:rsidRPr="008D069A">
          <w:t>154</w:t>
        </w:r>
        <w:r>
          <w:rPr>
            <w:rFonts w:asciiTheme="minorHAnsi" w:eastAsiaTheme="minorEastAsia" w:hAnsiTheme="minorHAnsi" w:cstheme="minorBidi"/>
            <w:kern w:val="2"/>
            <w:sz w:val="22"/>
            <w:szCs w:val="22"/>
            <w:lang w:eastAsia="en-AU"/>
            <w14:ligatures w14:val="standardContextual"/>
          </w:rPr>
          <w:tab/>
        </w:r>
        <w:r w:rsidRPr="008D069A">
          <w:t>Relationship with other inspection laws</w:t>
        </w:r>
        <w:r>
          <w:tab/>
        </w:r>
        <w:r>
          <w:fldChar w:fldCharType="begin"/>
        </w:r>
        <w:r>
          <w:instrText xml:space="preserve"> PAGEREF _Toc163129882 \h </w:instrText>
        </w:r>
        <w:r>
          <w:fldChar w:fldCharType="separate"/>
        </w:r>
        <w:r w:rsidR="00AE4C18">
          <w:t>98</w:t>
        </w:r>
        <w:r>
          <w:fldChar w:fldCharType="end"/>
        </w:r>
      </w:hyperlink>
    </w:p>
    <w:p w14:paraId="0786611D" w14:textId="2CE2431D"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29883" w:history="1">
        <w:r w:rsidR="00D95B9D" w:rsidRPr="008D069A">
          <w:t>Part 6.4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Admission to detention places</w:t>
        </w:r>
        <w:r w:rsidR="00D95B9D" w:rsidRPr="00D95B9D">
          <w:rPr>
            <w:vanish/>
          </w:rPr>
          <w:tab/>
        </w:r>
        <w:r w:rsidR="00D95B9D" w:rsidRPr="00D95B9D">
          <w:rPr>
            <w:vanish/>
          </w:rPr>
          <w:fldChar w:fldCharType="begin"/>
        </w:r>
        <w:r w:rsidR="00D95B9D" w:rsidRPr="00D95B9D">
          <w:rPr>
            <w:vanish/>
          </w:rPr>
          <w:instrText xml:space="preserve"> PAGEREF _Toc163129883 \h </w:instrText>
        </w:r>
        <w:r w:rsidR="00D95B9D" w:rsidRPr="00D95B9D">
          <w:rPr>
            <w:vanish/>
          </w:rPr>
        </w:r>
        <w:r w:rsidR="00D95B9D" w:rsidRPr="00D95B9D">
          <w:rPr>
            <w:vanish/>
          </w:rPr>
          <w:fldChar w:fldCharType="separate"/>
        </w:r>
        <w:r w:rsidR="00AE4C18">
          <w:rPr>
            <w:vanish/>
          </w:rPr>
          <w:t>99</w:t>
        </w:r>
        <w:r w:rsidR="00D95B9D" w:rsidRPr="00D95B9D">
          <w:rPr>
            <w:vanish/>
          </w:rPr>
          <w:fldChar w:fldCharType="end"/>
        </w:r>
      </w:hyperlink>
    </w:p>
    <w:p w14:paraId="49484F4E" w14:textId="4F5C71F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84" w:history="1">
        <w:r w:rsidRPr="008D069A">
          <w:t>155</w:t>
        </w:r>
        <w:r>
          <w:rPr>
            <w:rFonts w:asciiTheme="minorHAnsi" w:eastAsiaTheme="minorEastAsia" w:hAnsiTheme="minorHAnsi" w:cstheme="minorBidi"/>
            <w:kern w:val="2"/>
            <w:sz w:val="22"/>
            <w:szCs w:val="22"/>
            <w:lang w:eastAsia="en-AU"/>
            <w14:ligatures w14:val="standardContextual"/>
          </w:rPr>
          <w:tab/>
        </w:r>
        <w:r w:rsidRPr="008D069A">
          <w:t xml:space="preserve">Meaning of </w:t>
        </w:r>
        <w:r w:rsidRPr="008D069A">
          <w:rPr>
            <w:i/>
          </w:rPr>
          <w:t>admission</w:t>
        </w:r>
        <w:r w:rsidRPr="008D069A">
          <w:t>—pt 6.4</w:t>
        </w:r>
        <w:r>
          <w:tab/>
        </w:r>
        <w:r>
          <w:fldChar w:fldCharType="begin"/>
        </w:r>
        <w:r>
          <w:instrText xml:space="preserve"> PAGEREF _Toc163129884 \h </w:instrText>
        </w:r>
        <w:r>
          <w:fldChar w:fldCharType="separate"/>
        </w:r>
        <w:r w:rsidR="00AE4C18">
          <w:t>99</w:t>
        </w:r>
        <w:r>
          <w:fldChar w:fldCharType="end"/>
        </w:r>
      </w:hyperlink>
    </w:p>
    <w:p w14:paraId="76173EE5" w14:textId="4DEFE99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85" w:history="1">
        <w:r w:rsidRPr="008D069A">
          <w:t>156</w:t>
        </w:r>
        <w:r>
          <w:rPr>
            <w:rFonts w:asciiTheme="minorHAnsi" w:eastAsiaTheme="minorEastAsia" w:hAnsiTheme="minorHAnsi" w:cstheme="minorBidi"/>
            <w:kern w:val="2"/>
            <w:sz w:val="22"/>
            <w:szCs w:val="22"/>
            <w:lang w:eastAsia="en-AU"/>
            <w14:ligatures w14:val="standardContextual"/>
          </w:rPr>
          <w:tab/>
        </w:r>
        <w:r w:rsidRPr="008D069A">
          <w:t>Authority for detention</w:t>
        </w:r>
        <w:r>
          <w:tab/>
        </w:r>
        <w:r>
          <w:fldChar w:fldCharType="begin"/>
        </w:r>
        <w:r>
          <w:instrText xml:space="preserve"> PAGEREF _Toc163129885 \h </w:instrText>
        </w:r>
        <w:r>
          <w:fldChar w:fldCharType="separate"/>
        </w:r>
        <w:r w:rsidR="00AE4C18">
          <w:t>99</w:t>
        </w:r>
        <w:r>
          <w:fldChar w:fldCharType="end"/>
        </w:r>
      </w:hyperlink>
    </w:p>
    <w:p w14:paraId="74D4D60B" w14:textId="41D47BE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86" w:history="1">
        <w:r w:rsidRPr="008D069A">
          <w:t>157</w:t>
        </w:r>
        <w:r>
          <w:rPr>
            <w:rFonts w:asciiTheme="minorHAnsi" w:eastAsiaTheme="minorEastAsia" w:hAnsiTheme="minorHAnsi" w:cstheme="minorBidi"/>
            <w:kern w:val="2"/>
            <w:sz w:val="22"/>
            <w:szCs w:val="22"/>
            <w:lang w:eastAsia="en-AU"/>
            <w14:ligatures w14:val="standardContextual"/>
          </w:rPr>
          <w:tab/>
        </w:r>
        <w:r w:rsidRPr="008D069A">
          <w:t>Detention—notifying people responsible for or nominated by young detainees</w:t>
        </w:r>
        <w:r>
          <w:tab/>
        </w:r>
        <w:r>
          <w:fldChar w:fldCharType="begin"/>
        </w:r>
        <w:r>
          <w:instrText xml:space="preserve"> PAGEREF _Toc163129886 \h </w:instrText>
        </w:r>
        <w:r>
          <w:fldChar w:fldCharType="separate"/>
        </w:r>
        <w:r w:rsidR="00AE4C18">
          <w:t>100</w:t>
        </w:r>
        <w:r>
          <w:fldChar w:fldCharType="end"/>
        </w:r>
      </w:hyperlink>
    </w:p>
    <w:p w14:paraId="242451C5" w14:textId="45D03E2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87" w:history="1">
        <w:r w:rsidRPr="008D069A">
          <w:t>158</w:t>
        </w:r>
        <w:r>
          <w:rPr>
            <w:rFonts w:asciiTheme="minorHAnsi" w:eastAsiaTheme="minorEastAsia" w:hAnsiTheme="minorHAnsi" w:cstheme="minorBidi"/>
            <w:kern w:val="2"/>
            <w:sz w:val="22"/>
            <w:szCs w:val="22"/>
            <w:lang w:eastAsia="en-AU"/>
            <w14:ligatures w14:val="standardContextual"/>
          </w:rPr>
          <w:tab/>
        </w:r>
        <w:r w:rsidRPr="008D069A">
          <w:t>Identification of young detainees</w:t>
        </w:r>
        <w:r>
          <w:tab/>
        </w:r>
        <w:r>
          <w:fldChar w:fldCharType="begin"/>
        </w:r>
        <w:r>
          <w:instrText xml:space="preserve"> PAGEREF _Toc163129887 \h </w:instrText>
        </w:r>
        <w:r>
          <w:fldChar w:fldCharType="separate"/>
        </w:r>
        <w:r w:rsidR="00AE4C18">
          <w:t>100</w:t>
        </w:r>
        <w:r>
          <w:fldChar w:fldCharType="end"/>
        </w:r>
      </w:hyperlink>
    </w:p>
    <w:p w14:paraId="2061AA17" w14:textId="53AE6C8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88" w:history="1">
        <w:r w:rsidRPr="008D069A">
          <w:t>159</w:t>
        </w:r>
        <w:r>
          <w:rPr>
            <w:rFonts w:asciiTheme="minorHAnsi" w:eastAsiaTheme="minorEastAsia" w:hAnsiTheme="minorHAnsi" w:cstheme="minorBidi"/>
            <w:kern w:val="2"/>
            <w:sz w:val="22"/>
            <w:szCs w:val="22"/>
            <w:lang w:eastAsia="en-AU"/>
            <w14:ligatures w14:val="standardContextual"/>
          </w:rPr>
          <w:tab/>
        </w:r>
        <w:r w:rsidRPr="008D069A">
          <w:t>Information—entitlements and obligations</w:t>
        </w:r>
        <w:r>
          <w:tab/>
        </w:r>
        <w:r>
          <w:fldChar w:fldCharType="begin"/>
        </w:r>
        <w:r>
          <w:instrText xml:space="preserve"> PAGEREF _Toc163129888 \h </w:instrText>
        </w:r>
        <w:r>
          <w:fldChar w:fldCharType="separate"/>
        </w:r>
        <w:r w:rsidR="00AE4C18">
          <w:t>101</w:t>
        </w:r>
        <w:r>
          <w:fldChar w:fldCharType="end"/>
        </w:r>
      </w:hyperlink>
    </w:p>
    <w:p w14:paraId="5DC6FEAF" w14:textId="3DDD056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89" w:history="1">
        <w:r w:rsidRPr="008D069A">
          <w:t>160</w:t>
        </w:r>
        <w:r>
          <w:rPr>
            <w:rFonts w:asciiTheme="minorHAnsi" w:eastAsiaTheme="minorEastAsia" w:hAnsiTheme="minorHAnsi" w:cstheme="minorBidi"/>
            <w:kern w:val="2"/>
            <w:sz w:val="22"/>
            <w:szCs w:val="22"/>
            <w:lang w:eastAsia="en-AU"/>
            <w14:ligatures w14:val="standardContextual"/>
          </w:rPr>
          <w:tab/>
        </w:r>
        <w:r w:rsidRPr="008D069A">
          <w:t>Initial assessment</w:t>
        </w:r>
        <w:r>
          <w:tab/>
        </w:r>
        <w:r>
          <w:fldChar w:fldCharType="begin"/>
        </w:r>
        <w:r>
          <w:instrText xml:space="preserve"> PAGEREF _Toc163129889 \h </w:instrText>
        </w:r>
        <w:r>
          <w:fldChar w:fldCharType="separate"/>
        </w:r>
        <w:r w:rsidR="00AE4C18">
          <w:t>103</w:t>
        </w:r>
        <w:r>
          <w:fldChar w:fldCharType="end"/>
        </w:r>
      </w:hyperlink>
    </w:p>
    <w:p w14:paraId="3625609B" w14:textId="03C5636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90" w:history="1">
        <w:r w:rsidRPr="008D069A">
          <w:t>161</w:t>
        </w:r>
        <w:r>
          <w:rPr>
            <w:rFonts w:asciiTheme="minorHAnsi" w:eastAsiaTheme="minorEastAsia" w:hAnsiTheme="minorHAnsi" w:cstheme="minorBidi"/>
            <w:kern w:val="2"/>
            <w:sz w:val="22"/>
            <w:szCs w:val="22"/>
            <w:lang w:eastAsia="en-AU"/>
            <w14:ligatures w14:val="standardContextual"/>
          </w:rPr>
          <w:tab/>
        </w:r>
        <w:r w:rsidRPr="008D069A">
          <w:t>Health assessment</w:t>
        </w:r>
        <w:r>
          <w:tab/>
        </w:r>
        <w:r>
          <w:fldChar w:fldCharType="begin"/>
        </w:r>
        <w:r>
          <w:instrText xml:space="preserve"> PAGEREF _Toc163129890 \h </w:instrText>
        </w:r>
        <w:r>
          <w:fldChar w:fldCharType="separate"/>
        </w:r>
        <w:r w:rsidR="00AE4C18">
          <w:t>103</w:t>
        </w:r>
        <w:r>
          <w:fldChar w:fldCharType="end"/>
        </w:r>
      </w:hyperlink>
    </w:p>
    <w:p w14:paraId="52F7FCC3" w14:textId="1764475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91" w:history="1">
        <w:r w:rsidRPr="008D069A">
          <w:t>162</w:t>
        </w:r>
        <w:r>
          <w:rPr>
            <w:rFonts w:asciiTheme="minorHAnsi" w:eastAsiaTheme="minorEastAsia" w:hAnsiTheme="minorHAnsi" w:cstheme="minorBidi"/>
            <w:kern w:val="2"/>
            <w:sz w:val="22"/>
            <w:szCs w:val="22"/>
            <w:lang w:eastAsia="en-AU"/>
            <w14:ligatures w14:val="standardContextual"/>
          </w:rPr>
          <w:tab/>
        </w:r>
        <w:r w:rsidRPr="008D069A">
          <w:t>Alcohol and drug tests on admission</w:t>
        </w:r>
        <w:r>
          <w:tab/>
        </w:r>
        <w:r>
          <w:fldChar w:fldCharType="begin"/>
        </w:r>
        <w:r>
          <w:instrText xml:space="preserve"> PAGEREF _Toc163129891 \h </w:instrText>
        </w:r>
        <w:r>
          <w:fldChar w:fldCharType="separate"/>
        </w:r>
        <w:r w:rsidR="00AE4C18">
          <w:t>104</w:t>
        </w:r>
        <w:r>
          <w:fldChar w:fldCharType="end"/>
        </w:r>
      </w:hyperlink>
    </w:p>
    <w:p w14:paraId="0EA8B89B" w14:textId="2DF8AAA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92" w:history="1">
        <w:r w:rsidRPr="008D069A">
          <w:t>163</w:t>
        </w:r>
        <w:r>
          <w:rPr>
            <w:rFonts w:asciiTheme="minorHAnsi" w:eastAsiaTheme="minorEastAsia" w:hAnsiTheme="minorHAnsi" w:cstheme="minorBidi"/>
            <w:kern w:val="2"/>
            <w:sz w:val="22"/>
            <w:szCs w:val="22"/>
            <w:lang w:eastAsia="en-AU"/>
            <w14:ligatures w14:val="standardContextual"/>
          </w:rPr>
          <w:tab/>
        </w:r>
        <w:r w:rsidRPr="008D069A">
          <w:t>Security classification</w:t>
        </w:r>
        <w:r>
          <w:tab/>
        </w:r>
        <w:r>
          <w:fldChar w:fldCharType="begin"/>
        </w:r>
        <w:r>
          <w:instrText xml:space="preserve"> PAGEREF _Toc163129892 \h </w:instrText>
        </w:r>
        <w:r>
          <w:fldChar w:fldCharType="separate"/>
        </w:r>
        <w:r w:rsidR="00AE4C18">
          <w:t>104</w:t>
        </w:r>
        <w:r>
          <w:fldChar w:fldCharType="end"/>
        </w:r>
      </w:hyperlink>
    </w:p>
    <w:p w14:paraId="79BEDE22" w14:textId="312370D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93" w:history="1">
        <w:r w:rsidRPr="008D069A">
          <w:t>164</w:t>
        </w:r>
        <w:r>
          <w:rPr>
            <w:rFonts w:asciiTheme="minorHAnsi" w:eastAsiaTheme="minorEastAsia" w:hAnsiTheme="minorHAnsi" w:cstheme="minorBidi"/>
            <w:kern w:val="2"/>
            <w:sz w:val="22"/>
            <w:szCs w:val="22"/>
            <w:lang w:eastAsia="en-AU"/>
            <w14:ligatures w14:val="standardContextual"/>
          </w:rPr>
          <w:tab/>
        </w:r>
        <w:r w:rsidRPr="008D069A">
          <w:t>Case management plan</w:t>
        </w:r>
        <w:r>
          <w:tab/>
        </w:r>
        <w:r>
          <w:fldChar w:fldCharType="begin"/>
        </w:r>
        <w:r>
          <w:instrText xml:space="preserve"> PAGEREF _Toc163129893 \h </w:instrText>
        </w:r>
        <w:r>
          <w:fldChar w:fldCharType="separate"/>
        </w:r>
        <w:r w:rsidR="00AE4C18">
          <w:t>104</w:t>
        </w:r>
        <w:r>
          <w:fldChar w:fldCharType="end"/>
        </w:r>
      </w:hyperlink>
    </w:p>
    <w:p w14:paraId="2A5CB7AA" w14:textId="208B93D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94" w:history="1">
        <w:r w:rsidRPr="008D069A">
          <w:t>165</w:t>
        </w:r>
        <w:r>
          <w:rPr>
            <w:rFonts w:asciiTheme="minorHAnsi" w:eastAsiaTheme="minorEastAsia" w:hAnsiTheme="minorHAnsi" w:cstheme="minorBidi"/>
            <w:kern w:val="2"/>
            <w:sz w:val="22"/>
            <w:szCs w:val="22"/>
            <w:lang w:eastAsia="en-AU"/>
            <w14:ligatures w14:val="standardContextual"/>
          </w:rPr>
          <w:tab/>
        </w:r>
        <w:r w:rsidRPr="008D069A">
          <w:t>Entries in register of young detainees</w:t>
        </w:r>
        <w:r>
          <w:tab/>
        </w:r>
        <w:r>
          <w:fldChar w:fldCharType="begin"/>
        </w:r>
        <w:r>
          <w:instrText xml:space="preserve"> PAGEREF _Toc163129894 \h </w:instrText>
        </w:r>
        <w:r>
          <w:fldChar w:fldCharType="separate"/>
        </w:r>
        <w:r w:rsidR="00AE4C18">
          <w:t>104</w:t>
        </w:r>
        <w:r>
          <w:fldChar w:fldCharType="end"/>
        </w:r>
      </w:hyperlink>
    </w:p>
    <w:p w14:paraId="41FEAB3B" w14:textId="64C7334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95" w:history="1">
        <w:r w:rsidRPr="008D069A">
          <w:t>166</w:t>
        </w:r>
        <w:r>
          <w:rPr>
            <w:rFonts w:asciiTheme="minorHAnsi" w:eastAsiaTheme="minorEastAsia" w:hAnsiTheme="minorHAnsi" w:cstheme="minorBidi"/>
            <w:kern w:val="2"/>
            <w:sz w:val="22"/>
            <w:szCs w:val="22"/>
            <w:lang w:eastAsia="en-AU"/>
            <w14:ligatures w14:val="standardContextual"/>
          </w:rPr>
          <w:tab/>
        </w:r>
        <w:r w:rsidRPr="008D069A">
          <w:t>Requirements and considerations about placement and separation of young detainees</w:t>
        </w:r>
        <w:r>
          <w:tab/>
        </w:r>
        <w:r>
          <w:fldChar w:fldCharType="begin"/>
        </w:r>
        <w:r>
          <w:instrText xml:space="preserve"> PAGEREF _Toc163129895 \h </w:instrText>
        </w:r>
        <w:r>
          <w:fldChar w:fldCharType="separate"/>
        </w:r>
        <w:r w:rsidR="00AE4C18">
          <w:t>105</w:t>
        </w:r>
        <w:r>
          <w:fldChar w:fldCharType="end"/>
        </w:r>
      </w:hyperlink>
    </w:p>
    <w:p w14:paraId="61FBD24B" w14:textId="13B990BE"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29896" w:history="1">
        <w:r w:rsidR="00D95B9D" w:rsidRPr="008D069A">
          <w:t>Part 6.5</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Living conditions at detention places</w:t>
        </w:r>
        <w:r w:rsidR="00D95B9D" w:rsidRPr="00D95B9D">
          <w:rPr>
            <w:vanish/>
          </w:rPr>
          <w:tab/>
        </w:r>
        <w:r w:rsidR="00D95B9D" w:rsidRPr="00D95B9D">
          <w:rPr>
            <w:vanish/>
          </w:rPr>
          <w:fldChar w:fldCharType="begin"/>
        </w:r>
        <w:r w:rsidR="00D95B9D" w:rsidRPr="00D95B9D">
          <w:rPr>
            <w:vanish/>
          </w:rPr>
          <w:instrText xml:space="preserve"> PAGEREF _Toc163129896 \h </w:instrText>
        </w:r>
        <w:r w:rsidR="00D95B9D" w:rsidRPr="00D95B9D">
          <w:rPr>
            <w:vanish/>
          </w:rPr>
        </w:r>
        <w:r w:rsidR="00D95B9D" w:rsidRPr="00D95B9D">
          <w:rPr>
            <w:vanish/>
          </w:rPr>
          <w:fldChar w:fldCharType="separate"/>
        </w:r>
        <w:r w:rsidR="00AE4C18">
          <w:rPr>
            <w:vanish/>
          </w:rPr>
          <w:t>107</w:t>
        </w:r>
        <w:r w:rsidR="00D95B9D" w:rsidRPr="00D95B9D">
          <w:rPr>
            <w:vanish/>
          </w:rPr>
          <w:fldChar w:fldCharType="end"/>
        </w:r>
      </w:hyperlink>
    </w:p>
    <w:p w14:paraId="14BF7B9D" w14:textId="59C7BF3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97" w:history="1">
        <w:r w:rsidRPr="008D069A">
          <w:t>167</w:t>
        </w:r>
        <w:r>
          <w:rPr>
            <w:rFonts w:asciiTheme="minorHAnsi" w:eastAsiaTheme="minorEastAsia" w:hAnsiTheme="minorHAnsi" w:cstheme="minorBidi"/>
            <w:kern w:val="2"/>
            <w:sz w:val="22"/>
            <w:szCs w:val="22"/>
            <w:lang w:eastAsia="en-AU"/>
            <w14:ligatures w14:val="standardContextual"/>
          </w:rPr>
          <w:tab/>
        </w:r>
        <w:r w:rsidRPr="008D069A">
          <w:t>Food and drink</w:t>
        </w:r>
        <w:r>
          <w:tab/>
        </w:r>
        <w:r>
          <w:fldChar w:fldCharType="begin"/>
        </w:r>
        <w:r>
          <w:instrText xml:space="preserve"> PAGEREF _Toc163129897 \h </w:instrText>
        </w:r>
        <w:r>
          <w:fldChar w:fldCharType="separate"/>
        </w:r>
        <w:r w:rsidR="00AE4C18">
          <w:t>107</w:t>
        </w:r>
        <w:r>
          <w:fldChar w:fldCharType="end"/>
        </w:r>
      </w:hyperlink>
    </w:p>
    <w:p w14:paraId="10F5ECE3" w14:textId="644ADDC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98" w:history="1">
        <w:r w:rsidRPr="008D069A">
          <w:t>168</w:t>
        </w:r>
        <w:r>
          <w:rPr>
            <w:rFonts w:asciiTheme="minorHAnsi" w:eastAsiaTheme="minorEastAsia" w:hAnsiTheme="minorHAnsi" w:cstheme="minorBidi"/>
            <w:kern w:val="2"/>
            <w:sz w:val="22"/>
            <w:szCs w:val="22"/>
            <w:lang w:eastAsia="en-AU"/>
            <w14:ligatures w14:val="standardContextual"/>
          </w:rPr>
          <w:tab/>
        </w:r>
        <w:r w:rsidRPr="008D069A">
          <w:t>Clothing</w:t>
        </w:r>
        <w:r>
          <w:tab/>
        </w:r>
        <w:r>
          <w:fldChar w:fldCharType="begin"/>
        </w:r>
        <w:r>
          <w:instrText xml:space="preserve"> PAGEREF _Toc163129898 \h </w:instrText>
        </w:r>
        <w:r>
          <w:fldChar w:fldCharType="separate"/>
        </w:r>
        <w:r w:rsidR="00AE4C18">
          <w:t>108</w:t>
        </w:r>
        <w:r>
          <w:fldChar w:fldCharType="end"/>
        </w:r>
      </w:hyperlink>
    </w:p>
    <w:p w14:paraId="458D7271" w14:textId="25BF0AF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899" w:history="1">
        <w:r w:rsidRPr="008D069A">
          <w:t>169</w:t>
        </w:r>
        <w:r>
          <w:rPr>
            <w:rFonts w:asciiTheme="minorHAnsi" w:eastAsiaTheme="minorEastAsia" w:hAnsiTheme="minorHAnsi" w:cstheme="minorBidi"/>
            <w:kern w:val="2"/>
            <w:sz w:val="22"/>
            <w:szCs w:val="22"/>
            <w:lang w:eastAsia="en-AU"/>
            <w14:ligatures w14:val="standardContextual"/>
          </w:rPr>
          <w:tab/>
        </w:r>
        <w:r w:rsidRPr="008D069A">
          <w:t>Personal hygiene</w:t>
        </w:r>
        <w:r>
          <w:tab/>
        </w:r>
        <w:r>
          <w:fldChar w:fldCharType="begin"/>
        </w:r>
        <w:r>
          <w:instrText xml:space="preserve"> PAGEREF _Toc163129899 \h </w:instrText>
        </w:r>
        <w:r>
          <w:fldChar w:fldCharType="separate"/>
        </w:r>
        <w:r w:rsidR="00AE4C18">
          <w:t>108</w:t>
        </w:r>
        <w:r>
          <w:fldChar w:fldCharType="end"/>
        </w:r>
      </w:hyperlink>
    </w:p>
    <w:p w14:paraId="5E6C38CF" w14:textId="5B0C772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00" w:history="1">
        <w:r w:rsidRPr="008D069A">
          <w:t>170</w:t>
        </w:r>
        <w:r>
          <w:rPr>
            <w:rFonts w:asciiTheme="minorHAnsi" w:eastAsiaTheme="minorEastAsia" w:hAnsiTheme="minorHAnsi" w:cstheme="minorBidi"/>
            <w:kern w:val="2"/>
            <w:sz w:val="22"/>
            <w:szCs w:val="22"/>
            <w:lang w:eastAsia="en-AU"/>
            <w14:ligatures w14:val="standardContextual"/>
          </w:rPr>
          <w:tab/>
        </w:r>
        <w:r w:rsidRPr="008D069A">
          <w:t>Sleeping areas</w:t>
        </w:r>
        <w:r>
          <w:tab/>
        </w:r>
        <w:r>
          <w:fldChar w:fldCharType="begin"/>
        </w:r>
        <w:r>
          <w:instrText xml:space="preserve"> PAGEREF _Toc163129900 \h </w:instrText>
        </w:r>
        <w:r>
          <w:fldChar w:fldCharType="separate"/>
        </w:r>
        <w:r w:rsidR="00AE4C18">
          <w:t>108</w:t>
        </w:r>
        <w:r>
          <w:fldChar w:fldCharType="end"/>
        </w:r>
      </w:hyperlink>
    </w:p>
    <w:p w14:paraId="78CC3C48" w14:textId="026D161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01" w:history="1">
        <w:r w:rsidRPr="008D069A">
          <w:t>171</w:t>
        </w:r>
        <w:r>
          <w:rPr>
            <w:rFonts w:asciiTheme="minorHAnsi" w:eastAsiaTheme="minorEastAsia" w:hAnsiTheme="minorHAnsi" w:cstheme="minorBidi"/>
            <w:kern w:val="2"/>
            <w:sz w:val="22"/>
            <w:szCs w:val="22"/>
            <w:lang w:eastAsia="en-AU"/>
            <w14:ligatures w14:val="standardContextual"/>
          </w:rPr>
          <w:tab/>
        </w:r>
        <w:r w:rsidRPr="008D069A">
          <w:t>Treatment of convicted and non-convicted young detainees</w:t>
        </w:r>
        <w:r>
          <w:tab/>
        </w:r>
        <w:r>
          <w:fldChar w:fldCharType="begin"/>
        </w:r>
        <w:r>
          <w:instrText xml:space="preserve"> PAGEREF _Toc163129901 \h </w:instrText>
        </w:r>
        <w:r>
          <w:fldChar w:fldCharType="separate"/>
        </w:r>
        <w:r w:rsidR="00AE4C18">
          <w:t>109</w:t>
        </w:r>
        <w:r>
          <w:fldChar w:fldCharType="end"/>
        </w:r>
      </w:hyperlink>
    </w:p>
    <w:p w14:paraId="4E318340" w14:textId="1B0369B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02" w:history="1">
        <w:r w:rsidRPr="008D069A">
          <w:t>172</w:t>
        </w:r>
        <w:r>
          <w:rPr>
            <w:rFonts w:asciiTheme="minorHAnsi" w:eastAsiaTheme="minorEastAsia" w:hAnsiTheme="minorHAnsi" w:cstheme="minorBidi"/>
            <w:kern w:val="2"/>
            <w:sz w:val="22"/>
            <w:szCs w:val="22"/>
            <w:lang w:eastAsia="en-AU"/>
            <w14:ligatures w14:val="standardContextual"/>
          </w:rPr>
          <w:tab/>
        </w:r>
        <w:r w:rsidRPr="008D069A">
          <w:t>Access to open air and exercise</w:t>
        </w:r>
        <w:r>
          <w:tab/>
        </w:r>
        <w:r>
          <w:fldChar w:fldCharType="begin"/>
        </w:r>
        <w:r>
          <w:instrText xml:space="preserve"> PAGEREF _Toc163129902 \h </w:instrText>
        </w:r>
        <w:r>
          <w:fldChar w:fldCharType="separate"/>
        </w:r>
        <w:r w:rsidR="00AE4C18">
          <w:t>109</w:t>
        </w:r>
        <w:r>
          <w:fldChar w:fldCharType="end"/>
        </w:r>
      </w:hyperlink>
    </w:p>
    <w:p w14:paraId="5C851A12" w14:textId="5CE8365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03" w:history="1">
        <w:r w:rsidRPr="008D069A">
          <w:t>173</w:t>
        </w:r>
        <w:r>
          <w:rPr>
            <w:rFonts w:asciiTheme="minorHAnsi" w:eastAsiaTheme="minorEastAsia" w:hAnsiTheme="minorHAnsi" w:cstheme="minorBidi"/>
            <w:kern w:val="2"/>
            <w:sz w:val="22"/>
            <w:szCs w:val="22"/>
            <w:lang w:eastAsia="en-AU"/>
            <w14:ligatures w14:val="standardContextual"/>
          </w:rPr>
          <w:tab/>
        </w:r>
        <w:r w:rsidRPr="008D069A">
          <w:t>Communication with family and others</w:t>
        </w:r>
        <w:r>
          <w:tab/>
        </w:r>
        <w:r>
          <w:fldChar w:fldCharType="begin"/>
        </w:r>
        <w:r>
          <w:instrText xml:space="preserve"> PAGEREF _Toc163129903 \h </w:instrText>
        </w:r>
        <w:r>
          <w:fldChar w:fldCharType="separate"/>
        </w:r>
        <w:r w:rsidR="00AE4C18">
          <w:t>110</w:t>
        </w:r>
        <w:r>
          <w:fldChar w:fldCharType="end"/>
        </w:r>
      </w:hyperlink>
    </w:p>
    <w:p w14:paraId="79460CFC" w14:textId="0806548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04" w:history="1">
        <w:r w:rsidRPr="008D069A">
          <w:t>174</w:t>
        </w:r>
        <w:r>
          <w:rPr>
            <w:rFonts w:asciiTheme="minorHAnsi" w:eastAsiaTheme="minorEastAsia" w:hAnsiTheme="minorHAnsi" w:cstheme="minorBidi"/>
            <w:kern w:val="2"/>
            <w:sz w:val="22"/>
            <w:szCs w:val="22"/>
            <w:lang w:eastAsia="en-AU"/>
            <w14:ligatures w14:val="standardContextual"/>
          </w:rPr>
          <w:tab/>
        </w:r>
        <w:r w:rsidRPr="008D069A">
          <w:t>Telephone calls</w:t>
        </w:r>
        <w:r>
          <w:tab/>
        </w:r>
        <w:r>
          <w:fldChar w:fldCharType="begin"/>
        </w:r>
        <w:r>
          <w:instrText xml:space="preserve"> PAGEREF _Toc163129904 \h </w:instrText>
        </w:r>
        <w:r>
          <w:fldChar w:fldCharType="separate"/>
        </w:r>
        <w:r w:rsidR="00AE4C18">
          <w:t>111</w:t>
        </w:r>
        <w:r>
          <w:fldChar w:fldCharType="end"/>
        </w:r>
      </w:hyperlink>
    </w:p>
    <w:p w14:paraId="0F6D27B2" w14:textId="0BFB187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05" w:history="1">
        <w:r w:rsidRPr="008D069A">
          <w:t>175</w:t>
        </w:r>
        <w:r>
          <w:rPr>
            <w:rFonts w:asciiTheme="minorHAnsi" w:eastAsiaTheme="minorEastAsia" w:hAnsiTheme="minorHAnsi" w:cstheme="minorBidi"/>
            <w:kern w:val="2"/>
            <w:sz w:val="22"/>
            <w:szCs w:val="22"/>
            <w:lang w:eastAsia="en-AU"/>
            <w14:ligatures w14:val="standardContextual"/>
          </w:rPr>
          <w:tab/>
        </w:r>
        <w:r w:rsidRPr="008D069A">
          <w:t>Mail</w:t>
        </w:r>
        <w:r>
          <w:tab/>
        </w:r>
        <w:r>
          <w:fldChar w:fldCharType="begin"/>
        </w:r>
        <w:r>
          <w:instrText xml:space="preserve"> PAGEREF _Toc163129905 \h </w:instrText>
        </w:r>
        <w:r>
          <w:fldChar w:fldCharType="separate"/>
        </w:r>
        <w:r w:rsidR="00AE4C18">
          <w:t>112</w:t>
        </w:r>
        <w:r>
          <w:fldChar w:fldCharType="end"/>
        </w:r>
      </w:hyperlink>
    </w:p>
    <w:p w14:paraId="69988CC9" w14:textId="39C3940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06" w:history="1">
        <w:r w:rsidRPr="008D069A">
          <w:t>176</w:t>
        </w:r>
        <w:r>
          <w:rPr>
            <w:rFonts w:asciiTheme="minorHAnsi" w:eastAsiaTheme="minorEastAsia" w:hAnsiTheme="minorHAnsi" w:cstheme="minorBidi"/>
            <w:kern w:val="2"/>
            <w:sz w:val="22"/>
            <w:szCs w:val="22"/>
            <w:lang w:eastAsia="en-AU"/>
            <w14:ligatures w14:val="standardContextual"/>
          </w:rPr>
          <w:tab/>
        </w:r>
        <w:r w:rsidRPr="008D069A">
          <w:t>News and education</w:t>
        </w:r>
        <w:r>
          <w:tab/>
        </w:r>
        <w:r>
          <w:fldChar w:fldCharType="begin"/>
        </w:r>
        <w:r>
          <w:instrText xml:space="preserve"> PAGEREF _Toc163129906 \h </w:instrText>
        </w:r>
        <w:r>
          <w:fldChar w:fldCharType="separate"/>
        </w:r>
        <w:r w:rsidR="00AE4C18">
          <w:t>114</w:t>
        </w:r>
        <w:r>
          <w:fldChar w:fldCharType="end"/>
        </w:r>
      </w:hyperlink>
    </w:p>
    <w:p w14:paraId="1C5DF2E8" w14:textId="4197234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07" w:history="1">
        <w:r w:rsidRPr="008D069A">
          <w:t>177</w:t>
        </w:r>
        <w:r>
          <w:rPr>
            <w:rFonts w:asciiTheme="minorHAnsi" w:eastAsiaTheme="minorEastAsia" w:hAnsiTheme="minorHAnsi" w:cstheme="minorBidi"/>
            <w:kern w:val="2"/>
            <w:sz w:val="22"/>
            <w:szCs w:val="22"/>
            <w:lang w:eastAsia="en-AU"/>
            <w14:ligatures w14:val="standardContextual"/>
          </w:rPr>
          <w:tab/>
        </w:r>
        <w:r w:rsidRPr="008D069A">
          <w:t>Visits by family members etc</w:t>
        </w:r>
        <w:r>
          <w:tab/>
        </w:r>
        <w:r>
          <w:fldChar w:fldCharType="begin"/>
        </w:r>
        <w:r>
          <w:instrText xml:space="preserve"> PAGEREF _Toc163129907 \h </w:instrText>
        </w:r>
        <w:r>
          <w:fldChar w:fldCharType="separate"/>
        </w:r>
        <w:r w:rsidR="00AE4C18">
          <w:t>114</w:t>
        </w:r>
        <w:r>
          <w:fldChar w:fldCharType="end"/>
        </w:r>
      </w:hyperlink>
    </w:p>
    <w:p w14:paraId="5B3C79BC" w14:textId="50795E1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08" w:history="1">
        <w:r w:rsidRPr="008D069A">
          <w:t>178</w:t>
        </w:r>
        <w:r>
          <w:rPr>
            <w:rFonts w:asciiTheme="minorHAnsi" w:eastAsiaTheme="minorEastAsia" w:hAnsiTheme="minorHAnsi" w:cstheme="minorBidi"/>
            <w:kern w:val="2"/>
            <w:sz w:val="22"/>
            <w:szCs w:val="22"/>
            <w:lang w:eastAsia="en-AU"/>
            <w14:ligatures w14:val="standardContextual"/>
          </w:rPr>
          <w:tab/>
        </w:r>
        <w:r w:rsidRPr="008D069A">
          <w:t>Contact with accredited people</w:t>
        </w:r>
        <w:r>
          <w:tab/>
        </w:r>
        <w:r>
          <w:fldChar w:fldCharType="begin"/>
        </w:r>
        <w:r>
          <w:instrText xml:space="preserve"> PAGEREF _Toc163129908 \h </w:instrText>
        </w:r>
        <w:r>
          <w:fldChar w:fldCharType="separate"/>
        </w:r>
        <w:r w:rsidR="00AE4C18">
          <w:t>115</w:t>
        </w:r>
        <w:r>
          <w:fldChar w:fldCharType="end"/>
        </w:r>
      </w:hyperlink>
    </w:p>
    <w:p w14:paraId="3A16F7C4" w14:textId="71A5507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09" w:history="1">
        <w:r w:rsidRPr="008D069A">
          <w:t>179</w:t>
        </w:r>
        <w:r>
          <w:rPr>
            <w:rFonts w:asciiTheme="minorHAnsi" w:eastAsiaTheme="minorEastAsia" w:hAnsiTheme="minorHAnsi" w:cstheme="minorBidi"/>
            <w:kern w:val="2"/>
            <w:sz w:val="22"/>
            <w:szCs w:val="22"/>
            <w:lang w:eastAsia="en-AU"/>
            <w14:ligatures w14:val="standardContextual"/>
          </w:rPr>
          <w:tab/>
        </w:r>
        <w:r w:rsidRPr="008D069A">
          <w:t>Visits—protected communications</w:t>
        </w:r>
        <w:r>
          <w:tab/>
        </w:r>
        <w:r>
          <w:fldChar w:fldCharType="begin"/>
        </w:r>
        <w:r>
          <w:instrText xml:space="preserve"> PAGEREF _Toc163129909 \h </w:instrText>
        </w:r>
        <w:r>
          <w:fldChar w:fldCharType="separate"/>
        </w:r>
        <w:r w:rsidR="00AE4C18">
          <w:t>116</w:t>
        </w:r>
        <w:r>
          <w:fldChar w:fldCharType="end"/>
        </w:r>
      </w:hyperlink>
    </w:p>
    <w:p w14:paraId="1E2BE535" w14:textId="2BF4D5D9" w:rsidR="00D95B9D" w:rsidRDefault="00D95B9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29910" w:history="1">
        <w:r w:rsidRPr="008D069A">
          <w:t>180</w:t>
        </w:r>
        <w:r>
          <w:rPr>
            <w:rFonts w:asciiTheme="minorHAnsi" w:eastAsiaTheme="minorEastAsia" w:hAnsiTheme="minorHAnsi" w:cstheme="minorBidi"/>
            <w:kern w:val="2"/>
            <w:sz w:val="22"/>
            <w:szCs w:val="22"/>
            <w:lang w:eastAsia="en-AU"/>
            <w14:ligatures w14:val="standardContextual"/>
          </w:rPr>
          <w:tab/>
        </w:r>
        <w:r w:rsidRPr="008D069A">
          <w:t>Health care</w:t>
        </w:r>
        <w:r>
          <w:tab/>
        </w:r>
        <w:r>
          <w:fldChar w:fldCharType="begin"/>
        </w:r>
        <w:r>
          <w:instrText xml:space="preserve"> PAGEREF _Toc163129910 \h </w:instrText>
        </w:r>
        <w:r>
          <w:fldChar w:fldCharType="separate"/>
        </w:r>
        <w:r w:rsidR="00AE4C18">
          <w:t>117</w:t>
        </w:r>
        <w:r>
          <w:fldChar w:fldCharType="end"/>
        </w:r>
      </w:hyperlink>
    </w:p>
    <w:p w14:paraId="1504F547" w14:textId="3EFE67B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11" w:history="1">
        <w:r w:rsidRPr="008D069A">
          <w:t>181</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general’s consent to medical treatment for young detainees</w:t>
        </w:r>
        <w:r>
          <w:tab/>
        </w:r>
        <w:r>
          <w:fldChar w:fldCharType="begin"/>
        </w:r>
        <w:r>
          <w:instrText xml:space="preserve"> PAGEREF _Toc163129911 \h </w:instrText>
        </w:r>
        <w:r>
          <w:fldChar w:fldCharType="separate"/>
        </w:r>
        <w:r w:rsidR="00AE4C18">
          <w:t>118</w:t>
        </w:r>
        <w:r>
          <w:fldChar w:fldCharType="end"/>
        </w:r>
      </w:hyperlink>
    </w:p>
    <w:p w14:paraId="7A426228" w14:textId="2F38D28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12" w:history="1">
        <w:r w:rsidRPr="008D069A">
          <w:t>182</w:t>
        </w:r>
        <w:r>
          <w:rPr>
            <w:rFonts w:asciiTheme="minorHAnsi" w:eastAsiaTheme="minorEastAsia" w:hAnsiTheme="minorHAnsi" w:cstheme="minorBidi"/>
            <w:kern w:val="2"/>
            <w:sz w:val="22"/>
            <w:szCs w:val="22"/>
            <w:lang w:eastAsia="en-AU"/>
            <w14:ligatures w14:val="standardContextual"/>
          </w:rPr>
          <w:tab/>
        </w:r>
        <w:r w:rsidRPr="008D069A">
          <w:t>Injury etc—notifying people responsible for or nominated by young detainees</w:t>
        </w:r>
        <w:r>
          <w:tab/>
        </w:r>
        <w:r>
          <w:fldChar w:fldCharType="begin"/>
        </w:r>
        <w:r>
          <w:instrText xml:space="preserve"> PAGEREF _Toc163129912 \h </w:instrText>
        </w:r>
        <w:r>
          <w:fldChar w:fldCharType="separate"/>
        </w:r>
        <w:r w:rsidR="00AE4C18">
          <w:t>119</w:t>
        </w:r>
        <w:r>
          <w:fldChar w:fldCharType="end"/>
        </w:r>
      </w:hyperlink>
    </w:p>
    <w:p w14:paraId="5FBC8FAA" w14:textId="22549C9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13" w:history="1">
        <w:r w:rsidRPr="008D069A">
          <w:t>183</w:t>
        </w:r>
        <w:r>
          <w:rPr>
            <w:rFonts w:asciiTheme="minorHAnsi" w:eastAsiaTheme="minorEastAsia" w:hAnsiTheme="minorHAnsi" w:cstheme="minorBidi"/>
            <w:kern w:val="2"/>
            <w:sz w:val="22"/>
            <w:szCs w:val="22"/>
            <w:lang w:eastAsia="en-AU"/>
            <w14:ligatures w14:val="standardContextual"/>
          </w:rPr>
          <w:tab/>
        </w:r>
        <w:r w:rsidRPr="008D069A">
          <w:t>Religious, spiritual and cultural needs</w:t>
        </w:r>
        <w:r>
          <w:tab/>
        </w:r>
        <w:r>
          <w:fldChar w:fldCharType="begin"/>
        </w:r>
        <w:r>
          <w:instrText xml:space="preserve"> PAGEREF _Toc163129913 \h </w:instrText>
        </w:r>
        <w:r>
          <w:fldChar w:fldCharType="separate"/>
        </w:r>
        <w:r w:rsidR="00AE4C18">
          <w:t>120</w:t>
        </w:r>
        <w:r>
          <w:fldChar w:fldCharType="end"/>
        </w:r>
      </w:hyperlink>
    </w:p>
    <w:p w14:paraId="5FE065C4" w14:textId="41B72E59"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29914" w:history="1">
        <w:r w:rsidR="00D95B9D" w:rsidRPr="008D069A">
          <w:t>Part 6.6</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Management and security</w:t>
        </w:r>
        <w:r w:rsidR="00D95B9D" w:rsidRPr="00D95B9D">
          <w:rPr>
            <w:vanish/>
          </w:rPr>
          <w:tab/>
        </w:r>
        <w:r w:rsidR="00D95B9D" w:rsidRPr="00D95B9D">
          <w:rPr>
            <w:vanish/>
          </w:rPr>
          <w:fldChar w:fldCharType="begin"/>
        </w:r>
        <w:r w:rsidR="00D95B9D" w:rsidRPr="00D95B9D">
          <w:rPr>
            <w:vanish/>
          </w:rPr>
          <w:instrText xml:space="preserve"> PAGEREF _Toc163129914 \h </w:instrText>
        </w:r>
        <w:r w:rsidR="00D95B9D" w:rsidRPr="00D95B9D">
          <w:rPr>
            <w:vanish/>
          </w:rPr>
        </w:r>
        <w:r w:rsidR="00D95B9D" w:rsidRPr="00D95B9D">
          <w:rPr>
            <w:vanish/>
          </w:rPr>
          <w:fldChar w:fldCharType="separate"/>
        </w:r>
        <w:r w:rsidR="00AE4C18">
          <w:rPr>
            <w:vanish/>
          </w:rPr>
          <w:t>122</w:t>
        </w:r>
        <w:r w:rsidR="00D95B9D" w:rsidRPr="00D95B9D">
          <w:rPr>
            <w:vanish/>
          </w:rPr>
          <w:fldChar w:fldCharType="end"/>
        </w:r>
      </w:hyperlink>
    </w:p>
    <w:p w14:paraId="3EACF774" w14:textId="586D6C52"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29915" w:history="1">
        <w:r w:rsidR="00D95B9D" w:rsidRPr="008D069A">
          <w:t>Division 6.6.1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Management and security—general</w:t>
        </w:r>
        <w:r w:rsidR="00D95B9D" w:rsidRPr="00D95B9D">
          <w:rPr>
            <w:vanish/>
          </w:rPr>
          <w:tab/>
        </w:r>
        <w:r w:rsidR="00D95B9D" w:rsidRPr="00D95B9D">
          <w:rPr>
            <w:vanish/>
          </w:rPr>
          <w:fldChar w:fldCharType="begin"/>
        </w:r>
        <w:r w:rsidR="00D95B9D" w:rsidRPr="00D95B9D">
          <w:rPr>
            <w:vanish/>
          </w:rPr>
          <w:instrText xml:space="preserve"> PAGEREF _Toc163129915 \h </w:instrText>
        </w:r>
        <w:r w:rsidR="00D95B9D" w:rsidRPr="00D95B9D">
          <w:rPr>
            <w:vanish/>
          </w:rPr>
        </w:r>
        <w:r w:rsidR="00D95B9D" w:rsidRPr="00D95B9D">
          <w:rPr>
            <w:vanish/>
          </w:rPr>
          <w:fldChar w:fldCharType="separate"/>
        </w:r>
        <w:r w:rsidR="00AE4C18">
          <w:rPr>
            <w:vanish/>
          </w:rPr>
          <w:t>122</w:t>
        </w:r>
        <w:r w:rsidR="00D95B9D" w:rsidRPr="00D95B9D">
          <w:rPr>
            <w:vanish/>
          </w:rPr>
          <w:fldChar w:fldCharType="end"/>
        </w:r>
      </w:hyperlink>
    </w:p>
    <w:p w14:paraId="0C9E0286" w14:textId="1EBFA82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16" w:history="1">
        <w:r w:rsidRPr="008D069A">
          <w:t>184</w:t>
        </w:r>
        <w:r>
          <w:rPr>
            <w:rFonts w:asciiTheme="minorHAnsi" w:eastAsiaTheme="minorEastAsia" w:hAnsiTheme="minorHAnsi" w:cstheme="minorBidi"/>
            <w:kern w:val="2"/>
            <w:sz w:val="22"/>
            <w:szCs w:val="22"/>
            <w:lang w:eastAsia="en-AU"/>
            <w14:ligatures w14:val="standardContextual"/>
          </w:rPr>
          <w:tab/>
        </w:r>
        <w:r w:rsidRPr="008D069A">
          <w:t>Compliance with director</w:t>
        </w:r>
        <w:r w:rsidRPr="008D069A">
          <w:noBreakHyphen/>
          <w:t>general’s directions</w:t>
        </w:r>
        <w:r>
          <w:tab/>
        </w:r>
        <w:r>
          <w:fldChar w:fldCharType="begin"/>
        </w:r>
        <w:r>
          <w:instrText xml:space="preserve"> PAGEREF _Toc163129916 \h </w:instrText>
        </w:r>
        <w:r>
          <w:fldChar w:fldCharType="separate"/>
        </w:r>
        <w:r w:rsidR="00AE4C18">
          <w:t>122</w:t>
        </w:r>
        <w:r>
          <w:fldChar w:fldCharType="end"/>
        </w:r>
      </w:hyperlink>
    </w:p>
    <w:p w14:paraId="24D378F1" w14:textId="0B2C230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17" w:history="1">
        <w:r w:rsidRPr="008D069A">
          <w:t>185</w:t>
        </w:r>
        <w:r>
          <w:rPr>
            <w:rFonts w:asciiTheme="minorHAnsi" w:eastAsiaTheme="minorEastAsia" w:hAnsiTheme="minorHAnsi" w:cstheme="minorBidi"/>
            <w:kern w:val="2"/>
            <w:sz w:val="22"/>
            <w:szCs w:val="22"/>
            <w:lang w:eastAsia="en-AU"/>
            <w14:ligatures w14:val="standardContextual"/>
          </w:rPr>
          <w:tab/>
        </w:r>
        <w:r w:rsidRPr="008D069A">
          <w:t>Register of young detainees</w:t>
        </w:r>
        <w:r>
          <w:tab/>
        </w:r>
        <w:r>
          <w:fldChar w:fldCharType="begin"/>
        </w:r>
        <w:r>
          <w:instrText xml:space="preserve"> PAGEREF _Toc163129917 \h </w:instrText>
        </w:r>
        <w:r>
          <w:fldChar w:fldCharType="separate"/>
        </w:r>
        <w:r w:rsidR="00AE4C18">
          <w:t>122</w:t>
        </w:r>
        <w:r>
          <w:fldChar w:fldCharType="end"/>
        </w:r>
      </w:hyperlink>
    </w:p>
    <w:p w14:paraId="5FD37A1C" w14:textId="60B0E1F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18" w:history="1">
        <w:r w:rsidRPr="008D069A">
          <w:t>186</w:t>
        </w:r>
        <w:r>
          <w:rPr>
            <w:rFonts w:asciiTheme="minorHAnsi" w:eastAsiaTheme="minorEastAsia" w:hAnsiTheme="minorHAnsi" w:cstheme="minorBidi"/>
            <w:kern w:val="2"/>
            <w:sz w:val="22"/>
            <w:szCs w:val="22"/>
            <w:lang w:eastAsia="en-AU"/>
            <w14:ligatures w14:val="standardContextual"/>
          </w:rPr>
          <w:tab/>
        </w:r>
        <w:r w:rsidRPr="008D069A">
          <w:t>Health reports</w:t>
        </w:r>
        <w:r>
          <w:tab/>
        </w:r>
        <w:r>
          <w:fldChar w:fldCharType="begin"/>
        </w:r>
        <w:r>
          <w:instrText xml:space="preserve"> PAGEREF _Toc163129918 \h </w:instrText>
        </w:r>
        <w:r>
          <w:fldChar w:fldCharType="separate"/>
        </w:r>
        <w:r w:rsidR="00AE4C18">
          <w:t>124</w:t>
        </w:r>
        <w:r>
          <w:fldChar w:fldCharType="end"/>
        </w:r>
      </w:hyperlink>
    </w:p>
    <w:p w14:paraId="4F0065BA" w14:textId="4D53BC8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19" w:history="1">
        <w:r w:rsidRPr="008D069A">
          <w:t>187</w:t>
        </w:r>
        <w:r>
          <w:rPr>
            <w:rFonts w:asciiTheme="minorHAnsi" w:eastAsiaTheme="minorEastAsia" w:hAnsiTheme="minorHAnsi" w:cstheme="minorBidi"/>
            <w:kern w:val="2"/>
            <w:sz w:val="22"/>
            <w:szCs w:val="22"/>
            <w:lang w:eastAsia="en-AU"/>
            <w14:ligatures w14:val="standardContextual"/>
          </w:rPr>
          <w:tab/>
        </w:r>
        <w:r w:rsidRPr="008D069A">
          <w:t>Use of medicines</w:t>
        </w:r>
        <w:r>
          <w:tab/>
        </w:r>
        <w:r>
          <w:fldChar w:fldCharType="begin"/>
        </w:r>
        <w:r>
          <w:instrText xml:space="preserve"> PAGEREF _Toc163129919 \h </w:instrText>
        </w:r>
        <w:r>
          <w:fldChar w:fldCharType="separate"/>
        </w:r>
        <w:r w:rsidR="00AE4C18">
          <w:t>126</w:t>
        </w:r>
        <w:r>
          <w:fldChar w:fldCharType="end"/>
        </w:r>
      </w:hyperlink>
    </w:p>
    <w:p w14:paraId="5D4B7D71" w14:textId="62F5807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20" w:history="1">
        <w:r w:rsidRPr="008D069A">
          <w:t>188</w:t>
        </w:r>
        <w:r>
          <w:rPr>
            <w:rFonts w:asciiTheme="minorHAnsi" w:eastAsiaTheme="minorEastAsia" w:hAnsiTheme="minorHAnsi" w:cstheme="minorBidi"/>
            <w:kern w:val="2"/>
            <w:sz w:val="22"/>
            <w:szCs w:val="22"/>
            <w:lang w:eastAsia="en-AU"/>
            <w14:ligatures w14:val="standardContextual"/>
          </w:rPr>
          <w:tab/>
        </w:r>
        <w:r w:rsidRPr="008D069A">
          <w:t>Case management plans—scope etc</w:t>
        </w:r>
        <w:r>
          <w:tab/>
        </w:r>
        <w:r>
          <w:fldChar w:fldCharType="begin"/>
        </w:r>
        <w:r>
          <w:instrText xml:space="preserve"> PAGEREF _Toc163129920 \h </w:instrText>
        </w:r>
        <w:r>
          <w:fldChar w:fldCharType="separate"/>
        </w:r>
        <w:r w:rsidR="00AE4C18">
          <w:t>127</w:t>
        </w:r>
        <w:r>
          <w:fldChar w:fldCharType="end"/>
        </w:r>
      </w:hyperlink>
    </w:p>
    <w:p w14:paraId="34182EF8" w14:textId="4A67B7B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21" w:history="1">
        <w:r w:rsidRPr="008D069A">
          <w:t>189</w:t>
        </w:r>
        <w:r>
          <w:rPr>
            <w:rFonts w:asciiTheme="minorHAnsi" w:eastAsiaTheme="minorEastAsia" w:hAnsiTheme="minorHAnsi" w:cstheme="minorBidi"/>
            <w:kern w:val="2"/>
            <w:sz w:val="22"/>
            <w:szCs w:val="22"/>
            <w:lang w:eastAsia="en-AU"/>
            <w14:ligatures w14:val="standardContextual"/>
          </w:rPr>
          <w:tab/>
        </w:r>
        <w:r w:rsidRPr="008D069A">
          <w:t>Transgender and intersex young detainees—sexual identity</w:t>
        </w:r>
        <w:r>
          <w:tab/>
        </w:r>
        <w:r>
          <w:fldChar w:fldCharType="begin"/>
        </w:r>
        <w:r>
          <w:instrText xml:space="preserve"> PAGEREF _Toc163129921 \h </w:instrText>
        </w:r>
        <w:r>
          <w:fldChar w:fldCharType="separate"/>
        </w:r>
        <w:r w:rsidR="00AE4C18">
          <w:t>128</w:t>
        </w:r>
        <w:r>
          <w:fldChar w:fldCharType="end"/>
        </w:r>
      </w:hyperlink>
    </w:p>
    <w:p w14:paraId="1ECEAE8C" w14:textId="340BD6B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22" w:history="1">
        <w:r w:rsidRPr="008D069A">
          <w:t>190</w:t>
        </w:r>
        <w:r>
          <w:rPr>
            <w:rFonts w:asciiTheme="minorHAnsi" w:eastAsiaTheme="minorEastAsia" w:hAnsiTheme="minorHAnsi" w:cstheme="minorBidi"/>
            <w:kern w:val="2"/>
            <w:sz w:val="22"/>
            <w:szCs w:val="22"/>
            <w:lang w:eastAsia="en-AU"/>
            <w14:ligatures w14:val="standardContextual"/>
          </w:rPr>
          <w:tab/>
        </w:r>
        <w:r w:rsidRPr="008D069A">
          <w:t>Security classification—basis etc</w:t>
        </w:r>
        <w:r>
          <w:tab/>
        </w:r>
        <w:r>
          <w:fldChar w:fldCharType="begin"/>
        </w:r>
        <w:r>
          <w:instrText xml:space="preserve"> PAGEREF _Toc163129922 \h </w:instrText>
        </w:r>
        <w:r>
          <w:fldChar w:fldCharType="separate"/>
        </w:r>
        <w:r w:rsidR="00AE4C18">
          <w:t>129</w:t>
        </w:r>
        <w:r>
          <w:fldChar w:fldCharType="end"/>
        </w:r>
      </w:hyperlink>
    </w:p>
    <w:p w14:paraId="7A0AEB26" w14:textId="569249A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23" w:history="1">
        <w:r w:rsidRPr="008D069A">
          <w:t>191</w:t>
        </w:r>
        <w:r>
          <w:rPr>
            <w:rFonts w:asciiTheme="minorHAnsi" w:eastAsiaTheme="minorEastAsia" w:hAnsiTheme="minorHAnsi" w:cstheme="minorBidi"/>
            <w:kern w:val="2"/>
            <w:sz w:val="22"/>
            <w:szCs w:val="22"/>
            <w:lang w:eastAsia="en-AU"/>
            <w14:ligatures w14:val="standardContextual"/>
          </w:rPr>
          <w:tab/>
        </w:r>
        <w:r w:rsidRPr="008D069A">
          <w:t>Property of young detainees</w:t>
        </w:r>
        <w:r>
          <w:tab/>
        </w:r>
        <w:r>
          <w:fldChar w:fldCharType="begin"/>
        </w:r>
        <w:r>
          <w:instrText xml:space="preserve"> PAGEREF _Toc163129923 \h </w:instrText>
        </w:r>
        <w:r>
          <w:fldChar w:fldCharType="separate"/>
        </w:r>
        <w:r w:rsidR="00AE4C18">
          <w:t>130</w:t>
        </w:r>
        <w:r>
          <w:fldChar w:fldCharType="end"/>
        </w:r>
      </w:hyperlink>
    </w:p>
    <w:p w14:paraId="0FEC1D26" w14:textId="18C5063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24" w:history="1">
        <w:r w:rsidRPr="008D069A">
          <w:t>192</w:t>
        </w:r>
        <w:r>
          <w:rPr>
            <w:rFonts w:asciiTheme="minorHAnsi" w:eastAsiaTheme="minorEastAsia" w:hAnsiTheme="minorHAnsi" w:cstheme="minorBidi"/>
            <w:kern w:val="2"/>
            <w:sz w:val="22"/>
            <w:szCs w:val="22"/>
            <w:lang w:eastAsia="en-AU"/>
            <w14:ligatures w14:val="standardContextual"/>
          </w:rPr>
          <w:tab/>
        </w:r>
        <w:r w:rsidRPr="008D069A">
          <w:t>Possession of prohibited things</w:t>
        </w:r>
        <w:r>
          <w:tab/>
        </w:r>
        <w:r>
          <w:fldChar w:fldCharType="begin"/>
        </w:r>
        <w:r>
          <w:instrText xml:space="preserve"> PAGEREF _Toc163129924 \h </w:instrText>
        </w:r>
        <w:r>
          <w:fldChar w:fldCharType="separate"/>
        </w:r>
        <w:r w:rsidR="00AE4C18">
          <w:t>131</w:t>
        </w:r>
        <w:r>
          <w:fldChar w:fldCharType="end"/>
        </w:r>
      </w:hyperlink>
    </w:p>
    <w:p w14:paraId="7026F685" w14:textId="6942ACD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25" w:history="1">
        <w:r w:rsidRPr="008D069A">
          <w:t>193</w:t>
        </w:r>
        <w:r>
          <w:rPr>
            <w:rFonts w:asciiTheme="minorHAnsi" w:eastAsiaTheme="minorEastAsia" w:hAnsiTheme="minorHAnsi" w:cstheme="minorBidi"/>
            <w:kern w:val="2"/>
            <w:sz w:val="22"/>
            <w:szCs w:val="22"/>
            <w:lang w:eastAsia="en-AU"/>
            <w14:ligatures w14:val="standardContextual"/>
          </w:rPr>
          <w:tab/>
        </w:r>
        <w:r w:rsidRPr="008D069A">
          <w:t>Mandatory reporting of threats to security etc at detention place</w:t>
        </w:r>
        <w:r>
          <w:tab/>
        </w:r>
        <w:r>
          <w:fldChar w:fldCharType="begin"/>
        </w:r>
        <w:r>
          <w:instrText xml:space="preserve"> PAGEREF _Toc163129925 \h </w:instrText>
        </w:r>
        <w:r>
          <w:fldChar w:fldCharType="separate"/>
        </w:r>
        <w:r w:rsidR="00AE4C18">
          <w:t>131</w:t>
        </w:r>
        <w:r>
          <w:fldChar w:fldCharType="end"/>
        </w:r>
      </w:hyperlink>
    </w:p>
    <w:p w14:paraId="21CC439B" w14:textId="356708B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26" w:history="1">
        <w:r w:rsidRPr="008D069A">
          <w:t>194</w:t>
        </w:r>
        <w:r>
          <w:rPr>
            <w:rFonts w:asciiTheme="minorHAnsi" w:eastAsiaTheme="minorEastAsia" w:hAnsiTheme="minorHAnsi" w:cstheme="minorBidi"/>
            <w:kern w:val="2"/>
            <w:sz w:val="22"/>
            <w:szCs w:val="22"/>
            <w:lang w:eastAsia="en-AU"/>
            <w14:ligatures w14:val="standardContextual"/>
          </w:rPr>
          <w:tab/>
        </w:r>
        <w:r w:rsidRPr="008D069A">
          <w:t>Trust accounts of young detainees</w:t>
        </w:r>
        <w:r>
          <w:tab/>
        </w:r>
        <w:r>
          <w:fldChar w:fldCharType="begin"/>
        </w:r>
        <w:r>
          <w:instrText xml:space="preserve"> PAGEREF _Toc163129926 \h </w:instrText>
        </w:r>
        <w:r>
          <w:fldChar w:fldCharType="separate"/>
        </w:r>
        <w:r w:rsidR="00AE4C18">
          <w:t>132</w:t>
        </w:r>
        <w:r>
          <w:fldChar w:fldCharType="end"/>
        </w:r>
      </w:hyperlink>
    </w:p>
    <w:p w14:paraId="344A4B61" w14:textId="58C4F35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27" w:history="1">
        <w:r w:rsidRPr="008D069A">
          <w:t>195</w:t>
        </w:r>
        <w:r>
          <w:rPr>
            <w:rFonts w:asciiTheme="minorHAnsi" w:eastAsiaTheme="minorEastAsia" w:hAnsiTheme="minorHAnsi" w:cstheme="minorBidi"/>
            <w:kern w:val="2"/>
            <w:sz w:val="22"/>
            <w:szCs w:val="22"/>
            <w:lang w:eastAsia="en-AU"/>
            <w14:ligatures w14:val="standardContextual"/>
          </w:rPr>
          <w:tab/>
        </w:r>
        <w:r w:rsidRPr="008D069A">
          <w:t>Register of searches and uses of force</w:t>
        </w:r>
        <w:r>
          <w:tab/>
        </w:r>
        <w:r>
          <w:fldChar w:fldCharType="begin"/>
        </w:r>
        <w:r>
          <w:instrText xml:space="preserve"> PAGEREF _Toc163129927 \h </w:instrText>
        </w:r>
        <w:r>
          <w:fldChar w:fldCharType="separate"/>
        </w:r>
        <w:r w:rsidR="00AE4C18">
          <w:t>133</w:t>
        </w:r>
        <w:r>
          <w:fldChar w:fldCharType="end"/>
        </w:r>
      </w:hyperlink>
    </w:p>
    <w:p w14:paraId="213A9950" w14:textId="12068C76"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29928" w:history="1">
        <w:r w:rsidR="00D95B9D" w:rsidRPr="008D069A">
          <w:t>Division 6.6.2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Monitoring</w:t>
        </w:r>
        <w:r w:rsidR="00D95B9D" w:rsidRPr="00D95B9D">
          <w:rPr>
            <w:vanish/>
          </w:rPr>
          <w:tab/>
        </w:r>
        <w:r w:rsidR="00D95B9D" w:rsidRPr="00D95B9D">
          <w:rPr>
            <w:vanish/>
          </w:rPr>
          <w:fldChar w:fldCharType="begin"/>
        </w:r>
        <w:r w:rsidR="00D95B9D" w:rsidRPr="00D95B9D">
          <w:rPr>
            <w:vanish/>
          </w:rPr>
          <w:instrText xml:space="preserve"> PAGEREF _Toc163129928 \h </w:instrText>
        </w:r>
        <w:r w:rsidR="00D95B9D" w:rsidRPr="00D95B9D">
          <w:rPr>
            <w:vanish/>
          </w:rPr>
        </w:r>
        <w:r w:rsidR="00D95B9D" w:rsidRPr="00D95B9D">
          <w:rPr>
            <w:vanish/>
          </w:rPr>
          <w:fldChar w:fldCharType="separate"/>
        </w:r>
        <w:r w:rsidR="00AE4C18">
          <w:rPr>
            <w:vanish/>
          </w:rPr>
          <w:t>135</w:t>
        </w:r>
        <w:r w:rsidR="00D95B9D" w:rsidRPr="00D95B9D">
          <w:rPr>
            <w:vanish/>
          </w:rPr>
          <w:fldChar w:fldCharType="end"/>
        </w:r>
      </w:hyperlink>
    </w:p>
    <w:p w14:paraId="60185A11" w14:textId="3A59640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29" w:history="1">
        <w:r w:rsidRPr="008D069A">
          <w:t>196</w:t>
        </w:r>
        <w:r>
          <w:rPr>
            <w:rFonts w:asciiTheme="minorHAnsi" w:eastAsiaTheme="minorEastAsia" w:hAnsiTheme="minorHAnsi" w:cstheme="minorBidi"/>
            <w:kern w:val="2"/>
            <w:sz w:val="22"/>
            <w:szCs w:val="22"/>
            <w:lang w:eastAsia="en-AU"/>
            <w14:ligatures w14:val="standardContextual"/>
          </w:rPr>
          <w:tab/>
        </w:r>
        <w:r w:rsidRPr="008D069A">
          <w:t>Disapplication of Listening Devices Act</w:t>
        </w:r>
        <w:r>
          <w:tab/>
        </w:r>
        <w:r>
          <w:fldChar w:fldCharType="begin"/>
        </w:r>
        <w:r>
          <w:instrText xml:space="preserve"> PAGEREF _Toc163129929 \h </w:instrText>
        </w:r>
        <w:r>
          <w:fldChar w:fldCharType="separate"/>
        </w:r>
        <w:r w:rsidR="00AE4C18">
          <w:t>135</w:t>
        </w:r>
        <w:r>
          <w:fldChar w:fldCharType="end"/>
        </w:r>
      </w:hyperlink>
    </w:p>
    <w:p w14:paraId="21442D5F" w14:textId="2558678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30" w:history="1">
        <w:r w:rsidRPr="008D069A">
          <w:t>197</w:t>
        </w:r>
        <w:r>
          <w:rPr>
            <w:rFonts w:asciiTheme="minorHAnsi" w:eastAsiaTheme="minorEastAsia" w:hAnsiTheme="minorHAnsi" w:cstheme="minorBidi"/>
            <w:kern w:val="2"/>
            <w:sz w:val="22"/>
            <w:szCs w:val="22"/>
            <w:lang w:eastAsia="en-AU"/>
            <w14:ligatures w14:val="standardContextual"/>
          </w:rPr>
          <w:tab/>
        </w:r>
        <w:r w:rsidRPr="008D069A">
          <w:t>Monitoring—general considerations</w:t>
        </w:r>
        <w:r>
          <w:tab/>
        </w:r>
        <w:r>
          <w:fldChar w:fldCharType="begin"/>
        </w:r>
        <w:r>
          <w:instrText xml:space="preserve"> PAGEREF _Toc163129930 \h </w:instrText>
        </w:r>
        <w:r>
          <w:fldChar w:fldCharType="separate"/>
        </w:r>
        <w:r w:rsidR="00AE4C18">
          <w:t>135</w:t>
        </w:r>
        <w:r>
          <w:fldChar w:fldCharType="end"/>
        </w:r>
      </w:hyperlink>
    </w:p>
    <w:p w14:paraId="4F8D5E44" w14:textId="10C7000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31" w:history="1">
        <w:r w:rsidRPr="008D069A">
          <w:t>198</w:t>
        </w:r>
        <w:r>
          <w:rPr>
            <w:rFonts w:asciiTheme="minorHAnsi" w:eastAsiaTheme="minorEastAsia" w:hAnsiTheme="minorHAnsi" w:cstheme="minorBidi"/>
            <w:kern w:val="2"/>
            <w:sz w:val="22"/>
            <w:szCs w:val="22"/>
            <w:lang w:eastAsia="en-AU"/>
            <w14:ligatures w14:val="standardContextual"/>
          </w:rPr>
          <w:tab/>
        </w:r>
        <w:r w:rsidRPr="008D069A">
          <w:t>Notice of monitoring</w:t>
        </w:r>
        <w:r>
          <w:tab/>
        </w:r>
        <w:r>
          <w:fldChar w:fldCharType="begin"/>
        </w:r>
        <w:r>
          <w:instrText xml:space="preserve"> PAGEREF _Toc163129931 \h </w:instrText>
        </w:r>
        <w:r>
          <w:fldChar w:fldCharType="separate"/>
        </w:r>
        <w:r w:rsidR="00AE4C18">
          <w:t>135</w:t>
        </w:r>
        <w:r>
          <w:fldChar w:fldCharType="end"/>
        </w:r>
      </w:hyperlink>
    </w:p>
    <w:p w14:paraId="7D663EDA" w14:textId="7E147AF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32" w:history="1">
        <w:r w:rsidRPr="008D069A">
          <w:t>199</w:t>
        </w:r>
        <w:r>
          <w:rPr>
            <w:rFonts w:asciiTheme="minorHAnsi" w:eastAsiaTheme="minorEastAsia" w:hAnsiTheme="minorHAnsi" w:cstheme="minorBidi"/>
            <w:kern w:val="2"/>
            <w:sz w:val="22"/>
            <w:szCs w:val="22"/>
            <w:lang w:eastAsia="en-AU"/>
            <w14:ligatures w14:val="standardContextual"/>
          </w:rPr>
          <w:tab/>
        </w:r>
        <w:r w:rsidRPr="008D069A">
          <w:t>Monitoring at detention places</w:t>
        </w:r>
        <w:r>
          <w:tab/>
        </w:r>
        <w:r>
          <w:fldChar w:fldCharType="begin"/>
        </w:r>
        <w:r>
          <w:instrText xml:space="preserve"> PAGEREF _Toc163129932 \h </w:instrText>
        </w:r>
        <w:r>
          <w:fldChar w:fldCharType="separate"/>
        </w:r>
        <w:r w:rsidR="00AE4C18">
          <w:t>136</w:t>
        </w:r>
        <w:r>
          <w:fldChar w:fldCharType="end"/>
        </w:r>
      </w:hyperlink>
    </w:p>
    <w:p w14:paraId="56861D77" w14:textId="134F96D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33" w:history="1">
        <w:r w:rsidRPr="008D069A">
          <w:t>200</w:t>
        </w:r>
        <w:r>
          <w:rPr>
            <w:rFonts w:asciiTheme="minorHAnsi" w:eastAsiaTheme="minorEastAsia" w:hAnsiTheme="minorHAnsi" w:cstheme="minorBidi"/>
            <w:kern w:val="2"/>
            <w:sz w:val="22"/>
            <w:szCs w:val="22"/>
            <w:lang w:eastAsia="en-AU"/>
            <w14:ligatures w14:val="standardContextual"/>
          </w:rPr>
          <w:tab/>
        </w:r>
        <w:r w:rsidRPr="008D069A">
          <w:t>Monitoring telephone calls etc</w:t>
        </w:r>
        <w:r>
          <w:tab/>
        </w:r>
        <w:r>
          <w:fldChar w:fldCharType="begin"/>
        </w:r>
        <w:r>
          <w:instrText xml:space="preserve"> PAGEREF _Toc163129933 \h </w:instrText>
        </w:r>
        <w:r>
          <w:fldChar w:fldCharType="separate"/>
        </w:r>
        <w:r w:rsidR="00AE4C18">
          <w:t>136</w:t>
        </w:r>
        <w:r>
          <w:fldChar w:fldCharType="end"/>
        </w:r>
      </w:hyperlink>
    </w:p>
    <w:p w14:paraId="72254A33" w14:textId="1CDB515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34" w:history="1">
        <w:r w:rsidRPr="008D069A">
          <w:t>201</w:t>
        </w:r>
        <w:r>
          <w:rPr>
            <w:rFonts w:asciiTheme="minorHAnsi" w:eastAsiaTheme="minorEastAsia" w:hAnsiTheme="minorHAnsi" w:cstheme="minorBidi"/>
            <w:kern w:val="2"/>
            <w:sz w:val="22"/>
            <w:szCs w:val="22"/>
            <w:lang w:eastAsia="en-AU"/>
            <w14:ligatures w14:val="standardContextual"/>
          </w:rPr>
          <w:tab/>
        </w:r>
        <w:r w:rsidRPr="008D069A">
          <w:t>Monitoring ordinary mail</w:t>
        </w:r>
        <w:r>
          <w:tab/>
        </w:r>
        <w:r>
          <w:fldChar w:fldCharType="begin"/>
        </w:r>
        <w:r>
          <w:instrText xml:space="preserve"> PAGEREF _Toc163129934 \h </w:instrText>
        </w:r>
        <w:r>
          <w:fldChar w:fldCharType="separate"/>
        </w:r>
        <w:r w:rsidR="00AE4C18">
          <w:t>137</w:t>
        </w:r>
        <w:r>
          <w:fldChar w:fldCharType="end"/>
        </w:r>
      </w:hyperlink>
    </w:p>
    <w:p w14:paraId="1B9C7CEB" w14:textId="51B96E0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35" w:history="1">
        <w:r w:rsidRPr="008D069A">
          <w:t>202</w:t>
        </w:r>
        <w:r>
          <w:rPr>
            <w:rFonts w:asciiTheme="minorHAnsi" w:eastAsiaTheme="minorEastAsia" w:hAnsiTheme="minorHAnsi" w:cstheme="minorBidi"/>
            <w:kern w:val="2"/>
            <w:sz w:val="22"/>
            <w:szCs w:val="22"/>
            <w:lang w:eastAsia="en-AU"/>
            <w14:ligatures w14:val="standardContextual"/>
          </w:rPr>
          <w:tab/>
        </w:r>
        <w:r w:rsidRPr="008D069A">
          <w:t>Monitoring protected mail</w:t>
        </w:r>
        <w:r>
          <w:tab/>
        </w:r>
        <w:r>
          <w:fldChar w:fldCharType="begin"/>
        </w:r>
        <w:r>
          <w:instrText xml:space="preserve"> PAGEREF _Toc163129935 \h </w:instrText>
        </w:r>
        <w:r>
          <w:fldChar w:fldCharType="separate"/>
        </w:r>
        <w:r w:rsidR="00AE4C18">
          <w:t>138</w:t>
        </w:r>
        <w:r>
          <w:fldChar w:fldCharType="end"/>
        </w:r>
      </w:hyperlink>
    </w:p>
    <w:p w14:paraId="5D70F68C" w14:textId="07BF44C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36" w:history="1">
        <w:r w:rsidRPr="008D069A">
          <w:t>203</w:t>
        </w:r>
        <w:r>
          <w:rPr>
            <w:rFonts w:asciiTheme="minorHAnsi" w:eastAsiaTheme="minorEastAsia" w:hAnsiTheme="minorHAnsi" w:cstheme="minorBidi"/>
            <w:kern w:val="2"/>
            <w:sz w:val="22"/>
            <w:szCs w:val="22"/>
            <w:lang w:eastAsia="en-AU"/>
            <w14:ligatures w14:val="standardContextual"/>
          </w:rPr>
          <w:tab/>
        </w:r>
        <w:r w:rsidRPr="008D069A">
          <w:t>Mail searches—consequences</w:t>
        </w:r>
        <w:r>
          <w:tab/>
        </w:r>
        <w:r>
          <w:fldChar w:fldCharType="begin"/>
        </w:r>
        <w:r>
          <w:instrText xml:space="preserve"> PAGEREF _Toc163129936 \h </w:instrText>
        </w:r>
        <w:r>
          <w:fldChar w:fldCharType="separate"/>
        </w:r>
        <w:r w:rsidR="00AE4C18">
          <w:t>139</w:t>
        </w:r>
        <w:r>
          <w:fldChar w:fldCharType="end"/>
        </w:r>
      </w:hyperlink>
    </w:p>
    <w:p w14:paraId="51AF3505" w14:textId="45B58315"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29937" w:history="1">
        <w:r w:rsidR="00D95B9D" w:rsidRPr="008D069A">
          <w:t>Division 6.6.3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Segregation</w:t>
        </w:r>
        <w:r w:rsidR="00D95B9D" w:rsidRPr="00D95B9D">
          <w:rPr>
            <w:vanish/>
          </w:rPr>
          <w:tab/>
        </w:r>
        <w:r w:rsidR="00D95B9D" w:rsidRPr="00D95B9D">
          <w:rPr>
            <w:vanish/>
          </w:rPr>
          <w:fldChar w:fldCharType="begin"/>
        </w:r>
        <w:r w:rsidR="00D95B9D" w:rsidRPr="00D95B9D">
          <w:rPr>
            <w:vanish/>
          </w:rPr>
          <w:instrText xml:space="preserve"> PAGEREF _Toc163129937 \h </w:instrText>
        </w:r>
        <w:r w:rsidR="00D95B9D" w:rsidRPr="00D95B9D">
          <w:rPr>
            <w:vanish/>
          </w:rPr>
        </w:r>
        <w:r w:rsidR="00D95B9D" w:rsidRPr="00D95B9D">
          <w:rPr>
            <w:vanish/>
          </w:rPr>
          <w:fldChar w:fldCharType="separate"/>
        </w:r>
        <w:r w:rsidR="00AE4C18">
          <w:rPr>
            <w:vanish/>
          </w:rPr>
          <w:t>139</w:t>
        </w:r>
        <w:r w:rsidR="00D95B9D" w:rsidRPr="00D95B9D">
          <w:rPr>
            <w:vanish/>
          </w:rPr>
          <w:fldChar w:fldCharType="end"/>
        </w:r>
      </w:hyperlink>
    </w:p>
    <w:p w14:paraId="4991EAB1" w14:textId="74811E1E" w:rsidR="00D95B9D" w:rsidRDefault="008E3AE4">
      <w:pPr>
        <w:pStyle w:val="TOC4"/>
        <w:rPr>
          <w:rFonts w:asciiTheme="minorHAnsi" w:eastAsiaTheme="minorEastAsia" w:hAnsiTheme="minorHAnsi" w:cstheme="minorBidi"/>
          <w:b w:val="0"/>
          <w:kern w:val="2"/>
          <w:sz w:val="22"/>
          <w:szCs w:val="22"/>
          <w:lang w:eastAsia="en-AU"/>
          <w14:ligatures w14:val="standardContextual"/>
        </w:rPr>
      </w:pPr>
      <w:hyperlink w:anchor="_Toc163129938" w:history="1">
        <w:r w:rsidR="00D95B9D" w:rsidRPr="008D069A">
          <w:t>Subdivision 6.6.3.1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General</w:t>
        </w:r>
        <w:r w:rsidR="00D95B9D" w:rsidRPr="00D95B9D">
          <w:rPr>
            <w:vanish/>
          </w:rPr>
          <w:tab/>
        </w:r>
        <w:r w:rsidR="00D95B9D" w:rsidRPr="00D95B9D">
          <w:rPr>
            <w:vanish/>
          </w:rPr>
          <w:fldChar w:fldCharType="begin"/>
        </w:r>
        <w:r w:rsidR="00D95B9D" w:rsidRPr="00D95B9D">
          <w:rPr>
            <w:vanish/>
          </w:rPr>
          <w:instrText xml:space="preserve"> PAGEREF _Toc163129938 \h </w:instrText>
        </w:r>
        <w:r w:rsidR="00D95B9D" w:rsidRPr="00D95B9D">
          <w:rPr>
            <w:vanish/>
          </w:rPr>
        </w:r>
        <w:r w:rsidR="00D95B9D" w:rsidRPr="00D95B9D">
          <w:rPr>
            <w:vanish/>
          </w:rPr>
          <w:fldChar w:fldCharType="separate"/>
        </w:r>
        <w:r w:rsidR="00AE4C18">
          <w:rPr>
            <w:vanish/>
          </w:rPr>
          <w:t>139</w:t>
        </w:r>
        <w:r w:rsidR="00D95B9D" w:rsidRPr="00D95B9D">
          <w:rPr>
            <w:vanish/>
          </w:rPr>
          <w:fldChar w:fldCharType="end"/>
        </w:r>
      </w:hyperlink>
    </w:p>
    <w:p w14:paraId="7DE55506" w14:textId="29354E8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39" w:history="1">
        <w:r w:rsidRPr="008D069A">
          <w:t>204</w:t>
        </w:r>
        <w:r>
          <w:rPr>
            <w:rFonts w:asciiTheme="minorHAnsi" w:eastAsiaTheme="minorEastAsia" w:hAnsiTheme="minorHAnsi" w:cstheme="minorBidi"/>
            <w:kern w:val="2"/>
            <w:sz w:val="22"/>
            <w:szCs w:val="22"/>
            <w:lang w:eastAsia="en-AU"/>
            <w14:ligatures w14:val="standardContextual"/>
          </w:rPr>
          <w:tab/>
        </w:r>
        <w:r w:rsidRPr="008D069A">
          <w:t>Definitions—div 6.6.3</w:t>
        </w:r>
        <w:r>
          <w:tab/>
        </w:r>
        <w:r>
          <w:fldChar w:fldCharType="begin"/>
        </w:r>
        <w:r>
          <w:instrText xml:space="preserve"> PAGEREF _Toc163129939 \h </w:instrText>
        </w:r>
        <w:r>
          <w:fldChar w:fldCharType="separate"/>
        </w:r>
        <w:r w:rsidR="00AE4C18">
          <w:t>139</w:t>
        </w:r>
        <w:r>
          <w:fldChar w:fldCharType="end"/>
        </w:r>
      </w:hyperlink>
    </w:p>
    <w:p w14:paraId="61FBC761" w14:textId="11BB510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40" w:history="1">
        <w:r w:rsidRPr="008D069A">
          <w:t>205</w:t>
        </w:r>
        <w:r>
          <w:rPr>
            <w:rFonts w:asciiTheme="minorHAnsi" w:eastAsiaTheme="minorEastAsia" w:hAnsiTheme="minorHAnsi" w:cstheme="minorBidi"/>
            <w:kern w:val="2"/>
            <w:sz w:val="22"/>
            <w:szCs w:val="22"/>
            <w:lang w:eastAsia="en-AU"/>
            <w14:ligatures w14:val="standardContextual"/>
          </w:rPr>
          <w:tab/>
        </w:r>
        <w:r w:rsidRPr="008D069A">
          <w:t>Purpose of segregation under div 6.6.3</w:t>
        </w:r>
        <w:r>
          <w:tab/>
        </w:r>
        <w:r>
          <w:fldChar w:fldCharType="begin"/>
        </w:r>
        <w:r>
          <w:instrText xml:space="preserve"> PAGEREF _Toc163129940 \h </w:instrText>
        </w:r>
        <w:r>
          <w:fldChar w:fldCharType="separate"/>
        </w:r>
        <w:r w:rsidR="00AE4C18">
          <w:t>140</w:t>
        </w:r>
        <w:r>
          <w:fldChar w:fldCharType="end"/>
        </w:r>
      </w:hyperlink>
    </w:p>
    <w:p w14:paraId="131CCC5A" w14:textId="0BECD72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41" w:history="1">
        <w:r w:rsidRPr="008D069A">
          <w:t>206</w:t>
        </w:r>
        <w:r>
          <w:rPr>
            <w:rFonts w:asciiTheme="minorHAnsi" w:eastAsiaTheme="minorEastAsia" w:hAnsiTheme="minorHAnsi" w:cstheme="minorBidi"/>
            <w:kern w:val="2"/>
            <w:sz w:val="22"/>
            <w:szCs w:val="22"/>
            <w:lang w:eastAsia="en-AU"/>
            <w14:ligatures w14:val="standardContextual"/>
          </w:rPr>
          <w:tab/>
        </w:r>
        <w:r w:rsidRPr="008D069A">
          <w:t>Segregation not to affect minimum living conditions</w:t>
        </w:r>
        <w:r>
          <w:tab/>
        </w:r>
        <w:r>
          <w:fldChar w:fldCharType="begin"/>
        </w:r>
        <w:r>
          <w:instrText xml:space="preserve"> PAGEREF _Toc163129941 \h </w:instrText>
        </w:r>
        <w:r>
          <w:fldChar w:fldCharType="separate"/>
        </w:r>
        <w:r w:rsidR="00AE4C18">
          <w:t>140</w:t>
        </w:r>
        <w:r>
          <w:fldChar w:fldCharType="end"/>
        </w:r>
      </w:hyperlink>
    </w:p>
    <w:p w14:paraId="52D852B0" w14:textId="7F8E33A3" w:rsidR="00D95B9D" w:rsidRDefault="00D95B9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29942" w:history="1">
        <w:r w:rsidRPr="008D069A">
          <w:t>207</w:t>
        </w:r>
        <w:r>
          <w:rPr>
            <w:rFonts w:asciiTheme="minorHAnsi" w:eastAsiaTheme="minorEastAsia" w:hAnsiTheme="minorHAnsi" w:cstheme="minorBidi"/>
            <w:kern w:val="2"/>
            <w:sz w:val="22"/>
            <w:szCs w:val="22"/>
            <w:lang w:eastAsia="en-AU"/>
            <w14:ligatures w14:val="standardContextual"/>
          </w:rPr>
          <w:tab/>
        </w:r>
        <w:r w:rsidRPr="008D069A">
          <w:t>Notice of segregation directions—safe room and other</w:t>
        </w:r>
        <w:r>
          <w:tab/>
        </w:r>
        <w:r>
          <w:fldChar w:fldCharType="begin"/>
        </w:r>
        <w:r>
          <w:instrText xml:space="preserve"> PAGEREF _Toc163129942 \h </w:instrText>
        </w:r>
        <w:r>
          <w:fldChar w:fldCharType="separate"/>
        </w:r>
        <w:r w:rsidR="00AE4C18">
          <w:t>140</w:t>
        </w:r>
        <w:r>
          <w:fldChar w:fldCharType="end"/>
        </w:r>
      </w:hyperlink>
    </w:p>
    <w:p w14:paraId="4FE91A67" w14:textId="1B8AE663" w:rsidR="00D95B9D" w:rsidRDefault="008E3AE4">
      <w:pPr>
        <w:pStyle w:val="TOC4"/>
        <w:rPr>
          <w:rFonts w:asciiTheme="minorHAnsi" w:eastAsiaTheme="minorEastAsia" w:hAnsiTheme="minorHAnsi" w:cstheme="minorBidi"/>
          <w:b w:val="0"/>
          <w:kern w:val="2"/>
          <w:sz w:val="22"/>
          <w:szCs w:val="22"/>
          <w:lang w:eastAsia="en-AU"/>
          <w14:ligatures w14:val="standardContextual"/>
        </w:rPr>
      </w:pPr>
      <w:hyperlink w:anchor="_Toc163129943" w:history="1">
        <w:r w:rsidR="00D95B9D" w:rsidRPr="008D069A">
          <w:t>Subdivision 6.6.3.2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Safe room segregation</w:t>
        </w:r>
        <w:r w:rsidR="00D95B9D" w:rsidRPr="00D95B9D">
          <w:rPr>
            <w:vanish/>
          </w:rPr>
          <w:tab/>
        </w:r>
        <w:r w:rsidR="00D95B9D" w:rsidRPr="00D95B9D">
          <w:rPr>
            <w:vanish/>
          </w:rPr>
          <w:fldChar w:fldCharType="begin"/>
        </w:r>
        <w:r w:rsidR="00D95B9D" w:rsidRPr="00D95B9D">
          <w:rPr>
            <w:vanish/>
          </w:rPr>
          <w:instrText xml:space="preserve"> PAGEREF _Toc163129943 \h </w:instrText>
        </w:r>
        <w:r w:rsidR="00D95B9D" w:rsidRPr="00D95B9D">
          <w:rPr>
            <w:vanish/>
          </w:rPr>
        </w:r>
        <w:r w:rsidR="00D95B9D" w:rsidRPr="00D95B9D">
          <w:rPr>
            <w:vanish/>
          </w:rPr>
          <w:fldChar w:fldCharType="separate"/>
        </w:r>
        <w:r w:rsidR="00AE4C18">
          <w:rPr>
            <w:vanish/>
          </w:rPr>
          <w:t>141</w:t>
        </w:r>
        <w:r w:rsidR="00D95B9D" w:rsidRPr="00D95B9D">
          <w:rPr>
            <w:vanish/>
          </w:rPr>
          <w:fldChar w:fldCharType="end"/>
        </w:r>
      </w:hyperlink>
    </w:p>
    <w:p w14:paraId="3CA6D3E9" w14:textId="29FFBA6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44" w:history="1">
        <w:r w:rsidRPr="008D069A">
          <w:t>208</w:t>
        </w:r>
        <w:r>
          <w:rPr>
            <w:rFonts w:asciiTheme="minorHAnsi" w:eastAsiaTheme="minorEastAsia" w:hAnsiTheme="minorHAnsi" w:cstheme="minorBidi"/>
            <w:kern w:val="2"/>
            <w:sz w:val="22"/>
            <w:szCs w:val="22"/>
            <w:lang w:eastAsia="en-AU"/>
            <w14:ligatures w14:val="standardContextual"/>
          </w:rPr>
          <w:tab/>
        </w:r>
        <w:r w:rsidRPr="008D069A">
          <w:t>Designation of safe rooms</w:t>
        </w:r>
        <w:r>
          <w:tab/>
        </w:r>
        <w:r>
          <w:fldChar w:fldCharType="begin"/>
        </w:r>
        <w:r>
          <w:instrText xml:space="preserve"> PAGEREF _Toc163129944 \h </w:instrText>
        </w:r>
        <w:r>
          <w:fldChar w:fldCharType="separate"/>
        </w:r>
        <w:r w:rsidR="00AE4C18">
          <w:t>141</w:t>
        </w:r>
        <w:r>
          <w:fldChar w:fldCharType="end"/>
        </w:r>
      </w:hyperlink>
    </w:p>
    <w:p w14:paraId="671C5A19" w14:textId="0D2E032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45" w:history="1">
        <w:r w:rsidRPr="008D069A">
          <w:t>209</w:t>
        </w:r>
        <w:r>
          <w:rPr>
            <w:rFonts w:asciiTheme="minorHAnsi" w:eastAsiaTheme="minorEastAsia" w:hAnsiTheme="minorHAnsi" w:cstheme="minorBidi"/>
            <w:kern w:val="2"/>
            <w:sz w:val="22"/>
            <w:szCs w:val="22"/>
            <w:lang w:eastAsia="en-AU"/>
            <w14:ligatures w14:val="standardContextual"/>
          </w:rPr>
          <w:tab/>
        </w:r>
        <w:r w:rsidRPr="008D069A">
          <w:t>Segregation—safe room</w:t>
        </w:r>
        <w:r>
          <w:tab/>
        </w:r>
        <w:r>
          <w:fldChar w:fldCharType="begin"/>
        </w:r>
        <w:r>
          <w:instrText xml:space="preserve"> PAGEREF _Toc163129945 \h </w:instrText>
        </w:r>
        <w:r>
          <w:fldChar w:fldCharType="separate"/>
        </w:r>
        <w:r w:rsidR="00AE4C18">
          <w:t>142</w:t>
        </w:r>
        <w:r>
          <w:fldChar w:fldCharType="end"/>
        </w:r>
      </w:hyperlink>
    </w:p>
    <w:p w14:paraId="45B963B9" w14:textId="2C0C3C2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46" w:history="1">
        <w:r w:rsidRPr="008D069A">
          <w:t>210</w:t>
        </w:r>
        <w:r>
          <w:rPr>
            <w:rFonts w:asciiTheme="minorHAnsi" w:eastAsiaTheme="minorEastAsia" w:hAnsiTheme="minorHAnsi" w:cstheme="minorBidi"/>
            <w:kern w:val="2"/>
            <w:sz w:val="22"/>
            <w:szCs w:val="22"/>
            <w:lang w:eastAsia="en-AU"/>
            <w14:ligatures w14:val="standardContextual"/>
          </w:rPr>
          <w:tab/>
        </w:r>
        <w:r w:rsidRPr="008D069A">
          <w:t>Safe room segregation directions—privacy</w:t>
        </w:r>
        <w:r>
          <w:tab/>
        </w:r>
        <w:r>
          <w:fldChar w:fldCharType="begin"/>
        </w:r>
        <w:r>
          <w:instrText xml:space="preserve"> PAGEREF _Toc163129946 \h </w:instrText>
        </w:r>
        <w:r>
          <w:fldChar w:fldCharType="separate"/>
        </w:r>
        <w:r w:rsidR="00AE4C18">
          <w:t>143</w:t>
        </w:r>
        <w:r>
          <w:fldChar w:fldCharType="end"/>
        </w:r>
      </w:hyperlink>
    </w:p>
    <w:p w14:paraId="74338699" w14:textId="71D3241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47" w:history="1">
        <w:r w:rsidRPr="008D069A">
          <w:t>211</w:t>
        </w:r>
        <w:r>
          <w:rPr>
            <w:rFonts w:asciiTheme="minorHAnsi" w:eastAsiaTheme="minorEastAsia" w:hAnsiTheme="minorHAnsi" w:cstheme="minorBidi"/>
            <w:kern w:val="2"/>
            <w:sz w:val="22"/>
            <w:szCs w:val="22"/>
            <w:lang w:eastAsia="en-AU"/>
            <w14:ligatures w14:val="standardContextual"/>
          </w:rPr>
          <w:tab/>
        </w:r>
        <w:r w:rsidRPr="008D069A">
          <w:t>Review of safe room segregation directions</w:t>
        </w:r>
        <w:r>
          <w:tab/>
        </w:r>
        <w:r>
          <w:fldChar w:fldCharType="begin"/>
        </w:r>
        <w:r>
          <w:instrText xml:space="preserve"> PAGEREF _Toc163129947 \h </w:instrText>
        </w:r>
        <w:r>
          <w:fldChar w:fldCharType="separate"/>
        </w:r>
        <w:r w:rsidR="00AE4C18">
          <w:t>143</w:t>
        </w:r>
        <w:r>
          <w:fldChar w:fldCharType="end"/>
        </w:r>
      </w:hyperlink>
    </w:p>
    <w:p w14:paraId="77BF85FA" w14:textId="73971453" w:rsidR="00D95B9D" w:rsidRDefault="008E3AE4">
      <w:pPr>
        <w:pStyle w:val="TOC4"/>
        <w:rPr>
          <w:rFonts w:asciiTheme="minorHAnsi" w:eastAsiaTheme="minorEastAsia" w:hAnsiTheme="minorHAnsi" w:cstheme="minorBidi"/>
          <w:b w:val="0"/>
          <w:kern w:val="2"/>
          <w:sz w:val="22"/>
          <w:szCs w:val="22"/>
          <w:lang w:eastAsia="en-AU"/>
          <w14:ligatures w14:val="standardContextual"/>
        </w:rPr>
      </w:pPr>
      <w:hyperlink w:anchor="_Toc163129948" w:history="1">
        <w:r w:rsidR="00D95B9D" w:rsidRPr="008D069A">
          <w:t>Subdivision 6.6.3.3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Other segregation</w:t>
        </w:r>
        <w:r w:rsidR="00D95B9D" w:rsidRPr="00D95B9D">
          <w:rPr>
            <w:vanish/>
          </w:rPr>
          <w:tab/>
        </w:r>
        <w:r w:rsidR="00D95B9D" w:rsidRPr="00D95B9D">
          <w:rPr>
            <w:vanish/>
          </w:rPr>
          <w:fldChar w:fldCharType="begin"/>
        </w:r>
        <w:r w:rsidR="00D95B9D" w:rsidRPr="00D95B9D">
          <w:rPr>
            <w:vanish/>
          </w:rPr>
          <w:instrText xml:space="preserve"> PAGEREF _Toc163129948 \h </w:instrText>
        </w:r>
        <w:r w:rsidR="00D95B9D" w:rsidRPr="00D95B9D">
          <w:rPr>
            <w:vanish/>
          </w:rPr>
        </w:r>
        <w:r w:rsidR="00D95B9D" w:rsidRPr="00D95B9D">
          <w:rPr>
            <w:vanish/>
          </w:rPr>
          <w:fldChar w:fldCharType="separate"/>
        </w:r>
        <w:r w:rsidR="00AE4C18">
          <w:rPr>
            <w:vanish/>
          </w:rPr>
          <w:t>144</w:t>
        </w:r>
        <w:r w:rsidR="00D95B9D" w:rsidRPr="00D95B9D">
          <w:rPr>
            <w:vanish/>
          </w:rPr>
          <w:fldChar w:fldCharType="end"/>
        </w:r>
      </w:hyperlink>
    </w:p>
    <w:p w14:paraId="0983C554" w14:textId="75AB687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49" w:history="1">
        <w:r w:rsidRPr="008D069A">
          <w:t>212</w:t>
        </w:r>
        <w:r>
          <w:rPr>
            <w:rFonts w:asciiTheme="minorHAnsi" w:eastAsiaTheme="minorEastAsia" w:hAnsiTheme="minorHAnsi" w:cstheme="minorBidi"/>
            <w:kern w:val="2"/>
            <w:sz w:val="22"/>
            <w:szCs w:val="22"/>
            <w:lang w:eastAsia="en-AU"/>
            <w14:ligatures w14:val="standardContextual"/>
          </w:rPr>
          <w:tab/>
        </w:r>
        <w:r w:rsidRPr="008D069A">
          <w:t>Segregation—safety and security</w:t>
        </w:r>
        <w:r>
          <w:tab/>
        </w:r>
        <w:r>
          <w:fldChar w:fldCharType="begin"/>
        </w:r>
        <w:r>
          <w:instrText xml:space="preserve"> PAGEREF _Toc163129949 \h </w:instrText>
        </w:r>
        <w:r>
          <w:fldChar w:fldCharType="separate"/>
        </w:r>
        <w:r w:rsidR="00AE4C18">
          <w:t>144</w:t>
        </w:r>
        <w:r>
          <w:fldChar w:fldCharType="end"/>
        </w:r>
      </w:hyperlink>
    </w:p>
    <w:p w14:paraId="1F35E496" w14:textId="1BF5BE1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50" w:history="1">
        <w:r w:rsidRPr="008D069A">
          <w:t>213</w:t>
        </w:r>
        <w:r>
          <w:rPr>
            <w:rFonts w:asciiTheme="minorHAnsi" w:eastAsiaTheme="minorEastAsia" w:hAnsiTheme="minorHAnsi" w:cstheme="minorBidi"/>
            <w:kern w:val="2"/>
            <w:sz w:val="22"/>
            <w:szCs w:val="22"/>
            <w:lang w:eastAsia="en-AU"/>
            <w14:ligatures w14:val="standardContextual"/>
          </w:rPr>
          <w:tab/>
        </w:r>
        <w:r w:rsidRPr="008D069A">
          <w:t>Segregation—protective custody</w:t>
        </w:r>
        <w:r>
          <w:tab/>
        </w:r>
        <w:r>
          <w:fldChar w:fldCharType="begin"/>
        </w:r>
        <w:r>
          <w:instrText xml:space="preserve"> PAGEREF _Toc163129950 \h </w:instrText>
        </w:r>
        <w:r>
          <w:fldChar w:fldCharType="separate"/>
        </w:r>
        <w:r w:rsidR="00AE4C18">
          <w:t>145</w:t>
        </w:r>
        <w:r>
          <w:fldChar w:fldCharType="end"/>
        </w:r>
      </w:hyperlink>
    </w:p>
    <w:p w14:paraId="718F0364" w14:textId="4A7530C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51" w:history="1">
        <w:r w:rsidRPr="008D069A">
          <w:t>214</w:t>
        </w:r>
        <w:r>
          <w:rPr>
            <w:rFonts w:asciiTheme="minorHAnsi" w:eastAsiaTheme="minorEastAsia" w:hAnsiTheme="minorHAnsi" w:cstheme="minorBidi"/>
            <w:kern w:val="2"/>
            <w:sz w:val="22"/>
            <w:szCs w:val="22"/>
            <w:lang w:eastAsia="en-AU"/>
            <w14:ligatures w14:val="standardContextual"/>
          </w:rPr>
          <w:tab/>
        </w:r>
        <w:r w:rsidRPr="008D069A">
          <w:t>Segregation—health etc</w:t>
        </w:r>
        <w:r>
          <w:tab/>
        </w:r>
        <w:r>
          <w:fldChar w:fldCharType="begin"/>
        </w:r>
        <w:r>
          <w:instrText xml:space="preserve"> PAGEREF _Toc163129951 \h </w:instrText>
        </w:r>
        <w:r>
          <w:fldChar w:fldCharType="separate"/>
        </w:r>
        <w:r w:rsidR="00AE4C18">
          <w:t>145</w:t>
        </w:r>
        <w:r>
          <w:fldChar w:fldCharType="end"/>
        </w:r>
      </w:hyperlink>
    </w:p>
    <w:p w14:paraId="1681F650" w14:textId="2D3292C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52" w:history="1">
        <w:r w:rsidRPr="008D069A">
          <w:t>215</w:t>
        </w:r>
        <w:r>
          <w:rPr>
            <w:rFonts w:asciiTheme="minorHAnsi" w:eastAsiaTheme="minorEastAsia" w:hAnsiTheme="minorHAnsi" w:cstheme="minorBidi"/>
            <w:kern w:val="2"/>
            <w:sz w:val="22"/>
            <w:szCs w:val="22"/>
            <w:lang w:eastAsia="en-AU"/>
            <w14:ligatures w14:val="standardContextual"/>
          </w:rPr>
          <w:tab/>
        </w:r>
        <w:r w:rsidRPr="008D069A">
          <w:t>Interstate segregated detainees transferred to ACT</w:t>
        </w:r>
        <w:r>
          <w:tab/>
        </w:r>
        <w:r>
          <w:fldChar w:fldCharType="begin"/>
        </w:r>
        <w:r>
          <w:instrText xml:space="preserve"> PAGEREF _Toc163129952 \h </w:instrText>
        </w:r>
        <w:r>
          <w:fldChar w:fldCharType="separate"/>
        </w:r>
        <w:r w:rsidR="00AE4C18">
          <w:t>146</w:t>
        </w:r>
        <w:r>
          <w:fldChar w:fldCharType="end"/>
        </w:r>
      </w:hyperlink>
    </w:p>
    <w:p w14:paraId="12D30C98" w14:textId="41DA538A" w:rsidR="00D95B9D" w:rsidRDefault="008E3AE4">
      <w:pPr>
        <w:pStyle w:val="TOC4"/>
        <w:rPr>
          <w:rFonts w:asciiTheme="minorHAnsi" w:eastAsiaTheme="minorEastAsia" w:hAnsiTheme="minorHAnsi" w:cstheme="minorBidi"/>
          <w:b w:val="0"/>
          <w:kern w:val="2"/>
          <w:sz w:val="22"/>
          <w:szCs w:val="22"/>
          <w:lang w:eastAsia="en-AU"/>
          <w14:ligatures w14:val="standardContextual"/>
        </w:rPr>
      </w:pPr>
      <w:hyperlink w:anchor="_Toc163129953" w:history="1">
        <w:r w:rsidR="00D95B9D" w:rsidRPr="008D069A">
          <w:t>Subdivision 6.6.3.4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Review of certain segregation directions</w:t>
        </w:r>
        <w:r w:rsidR="00D95B9D" w:rsidRPr="00D95B9D">
          <w:rPr>
            <w:vanish/>
          </w:rPr>
          <w:tab/>
        </w:r>
        <w:r w:rsidR="00D95B9D" w:rsidRPr="00D95B9D">
          <w:rPr>
            <w:vanish/>
          </w:rPr>
          <w:fldChar w:fldCharType="begin"/>
        </w:r>
        <w:r w:rsidR="00D95B9D" w:rsidRPr="00D95B9D">
          <w:rPr>
            <w:vanish/>
          </w:rPr>
          <w:instrText xml:space="preserve"> PAGEREF _Toc163129953 \h </w:instrText>
        </w:r>
        <w:r w:rsidR="00D95B9D" w:rsidRPr="00D95B9D">
          <w:rPr>
            <w:vanish/>
          </w:rPr>
        </w:r>
        <w:r w:rsidR="00D95B9D" w:rsidRPr="00D95B9D">
          <w:rPr>
            <w:vanish/>
          </w:rPr>
          <w:fldChar w:fldCharType="separate"/>
        </w:r>
        <w:r w:rsidR="00AE4C18">
          <w:rPr>
            <w:vanish/>
          </w:rPr>
          <w:t>147</w:t>
        </w:r>
        <w:r w:rsidR="00D95B9D" w:rsidRPr="00D95B9D">
          <w:rPr>
            <w:vanish/>
          </w:rPr>
          <w:fldChar w:fldCharType="end"/>
        </w:r>
      </w:hyperlink>
    </w:p>
    <w:p w14:paraId="4596D92B" w14:textId="1F506B8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54" w:history="1">
        <w:r w:rsidRPr="008D069A">
          <w:t>216</w:t>
        </w:r>
        <w:r>
          <w:rPr>
            <w:rFonts w:asciiTheme="minorHAnsi" w:eastAsiaTheme="minorEastAsia" w:hAnsiTheme="minorHAnsi" w:cstheme="minorBidi"/>
            <w:kern w:val="2"/>
            <w:sz w:val="22"/>
            <w:szCs w:val="22"/>
            <w:lang w:eastAsia="en-AU"/>
            <w14:ligatures w14:val="standardContextual"/>
          </w:rPr>
          <w:tab/>
        </w:r>
        <w:r w:rsidRPr="008D069A">
          <w:t xml:space="preserve">Meaning of </w:t>
        </w:r>
        <w:r w:rsidRPr="008D069A">
          <w:rPr>
            <w:i/>
          </w:rPr>
          <w:t>segregation direction</w:t>
        </w:r>
        <w:r w:rsidRPr="008D069A">
          <w:t>—subdiv 6.6.3.4</w:t>
        </w:r>
        <w:r>
          <w:tab/>
        </w:r>
        <w:r>
          <w:fldChar w:fldCharType="begin"/>
        </w:r>
        <w:r>
          <w:instrText xml:space="preserve"> PAGEREF _Toc163129954 \h </w:instrText>
        </w:r>
        <w:r>
          <w:fldChar w:fldCharType="separate"/>
        </w:r>
        <w:r w:rsidR="00AE4C18">
          <w:t>147</w:t>
        </w:r>
        <w:r>
          <w:fldChar w:fldCharType="end"/>
        </w:r>
      </w:hyperlink>
    </w:p>
    <w:p w14:paraId="47161811" w14:textId="237BE9E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55" w:history="1">
        <w:r w:rsidRPr="008D069A">
          <w:t>217</w:t>
        </w:r>
        <w:r>
          <w:rPr>
            <w:rFonts w:asciiTheme="minorHAnsi" w:eastAsiaTheme="minorEastAsia" w:hAnsiTheme="minorHAnsi" w:cstheme="minorBidi"/>
            <w:kern w:val="2"/>
            <w:sz w:val="22"/>
            <w:szCs w:val="22"/>
            <w:lang w:eastAsia="en-AU"/>
            <w14:ligatures w14:val="standardContextual"/>
          </w:rPr>
          <w:tab/>
        </w:r>
        <w:r w:rsidRPr="008D069A">
          <w:t>Internal review of segregation directions</w:t>
        </w:r>
        <w:r>
          <w:tab/>
        </w:r>
        <w:r>
          <w:fldChar w:fldCharType="begin"/>
        </w:r>
        <w:r>
          <w:instrText xml:space="preserve"> PAGEREF _Toc163129955 \h </w:instrText>
        </w:r>
        <w:r>
          <w:fldChar w:fldCharType="separate"/>
        </w:r>
        <w:r w:rsidR="00AE4C18">
          <w:t>147</w:t>
        </w:r>
        <w:r>
          <w:fldChar w:fldCharType="end"/>
        </w:r>
      </w:hyperlink>
    </w:p>
    <w:p w14:paraId="35A62F06" w14:textId="2FFB9A1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56" w:history="1">
        <w:r w:rsidRPr="008D069A">
          <w:t>218</w:t>
        </w:r>
        <w:r>
          <w:rPr>
            <w:rFonts w:asciiTheme="minorHAnsi" w:eastAsiaTheme="minorEastAsia" w:hAnsiTheme="minorHAnsi" w:cstheme="minorBidi"/>
            <w:kern w:val="2"/>
            <w:sz w:val="22"/>
            <w:szCs w:val="22"/>
            <w:lang w:eastAsia="en-AU"/>
            <w14:ligatures w14:val="standardContextual"/>
          </w:rPr>
          <w:tab/>
        </w:r>
        <w:r w:rsidRPr="008D069A">
          <w:t>End of segregation directions</w:t>
        </w:r>
        <w:r>
          <w:tab/>
        </w:r>
        <w:r>
          <w:fldChar w:fldCharType="begin"/>
        </w:r>
        <w:r>
          <w:instrText xml:space="preserve"> PAGEREF _Toc163129956 \h </w:instrText>
        </w:r>
        <w:r>
          <w:fldChar w:fldCharType="separate"/>
        </w:r>
        <w:r w:rsidR="00AE4C18">
          <w:t>148</w:t>
        </w:r>
        <w:r>
          <w:fldChar w:fldCharType="end"/>
        </w:r>
      </w:hyperlink>
    </w:p>
    <w:p w14:paraId="4366D3C5" w14:textId="204B439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57" w:history="1">
        <w:r w:rsidRPr="008D069A">
          <w:t>219</w:t>
        </w:r>
        <w:r>
          <w:rPr>
            <w:rFonts w:asciiTheme="minorHAnsi" w:eastAsiaTheme="minorEastAsia" w:hAnsiTheme="minorHAnsi" w:cstheme="minorBidi"/>
            <w:kern w:val="2"/>
            <w:sz w:val="22"/>
            <w:szCs w:val="22"/>
            <w:lang w:eastAsia="en-AU"/>
            <w14:ligatures w14:val="standardContextual"/>
          </w:rPr>
          <w:tab/>
        </w:r>
        <w:r w:rsidRPr="008D069A">
          <w:t>Application for review of segregation directions</w:t>
        </w:r>
        <w:r>
          <w:tab/>
        </w:r>
        <w:r>
          <w:fldChar w:fldCharType="begin"/>
        </w:r>
        <w:r>
          <w:instrText xml:space="preserve"> PAGEREF _Toc163129957 \h </w:instrText>
        </w:r>
        <w:r>
          <w:fldChar w:fldCharType="separate"/>
        </w:r>
        <w:r w:rsidR="00AE4C18">
          <w:t>148</w:t>
        </w:r>
        <w:r>
          <w:fldChar w:fldCharType="end"/>
        </w:r>
      </w:hyperlink>
    </w:p>
    <w:p w14:paraId="5AD6F732" w14:textId="0494217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58" w:history="1">
        <w:r w:rsidRPr="008D069A">
          <w:t>220</w:t>
        </w:r>
        <w:r>
          <w:rPr>
            <w:rFonts w:asciiTheme="minorHAnsi" w:eastAsiaTheme="minorEastAsia" w:hAnsiTheme="minorHAnsi" w:cstheme="minorBidi"/>
            <w:kern w:val="2"/>
            <w:sz w:val="22"/>
            <w:szCs w:val="22"/>
            <w:lang w:eastAsia="en-AU"/>
            <w14:ligatures w14:val="standardContextual"/>
          </w:rPr>
          <w:tab/>
        </w:r>
        <w:r w:rsidRPr="008D069A">
          <w:t>External review of segregation directions</w:t>
        </w:r>
        <w:r>
          <w:tab/>
        </w:r>
        <w:r>
          <w:fldChar w:fldCharType="begin"/>
        </w:r>
        <w:r>
          <w:instrText xml:space="preserve"> PAGEREF _Toc163129958 \h </w:instrText>
        </w:r>
        <w:r>
          <w:fldChar w:fldCharType="separate"/>
        </w:r>
        <w:r w:rsidR="00AE4C18">
          <w:t>149</w:t>
        </w:r>
        <w:r>
          <w:fldChar w:fldCharType="end"/>
        </w:r>
      </w:hyperlink>
    </w:p>
    <w:p w14:paraId="03D60FB6" w14:textId="0207A9E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59" w:history="1">
        <w:r w:rsidRPr="008D069A">
          <w:t>221</w:t>
        </w:r>
        <w:r>
          <w:rPr>
            <w:rFonts w:asciiTheme="minorHAnsi" w:eastAsiaTheme="minorEastAsia" w:hAnsiTheme="minorHAnsi" w:cstheme="minorBidi"/>
            <w:kern w:val="2"/>
            <w:sz w:val="22"/>
            <w:szCs w:val="22"/>
            <w:lang w:eastAsia="en-AU"/>
            <w14:ligatures w14:val="standardContextual"/>
          </w:rPr>
          <w:tab/>
        </w:r>
        <w:r w:rsidRPr="008D069A">
          <w:t>Notice of decision about segregation direction</w:t>
        </w:r>
        <w:r>
          <w:tab/>
        </w:r>
        <w:r>
          <w:fldChar w:fldCharType="begin"/>
        </w:r>
        <w:r>
          <w:instrText xml:space="preserve"> PAGEREF _Toc163129959 \h </w:instrText>
        </w:r>
        <w:r>
          <w:fldChar w:fldCharType="separate"/>
        </w:r>
        <w:r w:rsidR="00AE4C18">
          <w:t>149</w:t>
        </w:r>
        <w:r>
          <w:fldChar w:fldCharType="end"/>
        </w:r>
      </w:hyperlink>
    </w:p>
    <w:p w14:paraId="462564BA" w14:textId="0099509E" w:rsidR="00D95B9D" w:rsidRDefault="008E3AE4">
      <w:pPr>
        <w:pStyle w:val="TOC4"/>
        <w:rPr>
          <w:rFonts w:asciiTheme="minorHAnsi" w:eastAsiaTheme="minorEastAsia" w:hAnsiTheme="minorHAnsi" w:cstheme="minorBidi"/>
          <w:b w:val="0"/>
          <w:kern w:val="2"/>
          <w:sz w:val="22"/>
          <w:szCs w:val="22"/>
          <w:lang w:eastAsia="en-AU"/>
          <w14:ligatures w14:val="standardContextual"/>
        </w:rPr>
      </w:pPr>
      <w:hyperlink w:anchor="_Toc163129960" w:history="1">
        <w:r w:rsidR="00D95B9D" w:rsidRPr="008D069A">
          <w:t>Subdivision 6.6.3.5</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Register of segregation directions</w:t>
        </w:r>
        <w:r w:rsidR="00D95B9D" w:rsidRPr="00D95B9D">
          <w:rPr>
            <w:vanish/>
          </w:rPr>
          <w:tab/>
        </w:r>
        <w:r w:rsidR="00D95B9D" w:rsidRPr="00D95B9D">
          <w:rPr>
            <w:vanish/>
          </w:rPr>
          <w:fldChar w:fldCharType="begin"/>
        </w:r>
        <w:r w:rsidR="00D95B9D" w:rsidRPr="00D95B9D">
          <w:rPr>
            <w:vanish/>
          </w:rPr>
          <w:instrText xml:space="preserve"> PAGEREF _Toc163129960 \h </w:instrText>
        </w:r>
        <w:r w:rsidR="00D95B9D" w:rsidRPr="00D95B9D">
          <w:rPr>
            <w:vanish/>
          </w:rPr>
        </w:r>
        <w:r w:rsidR="00D95B9D" w:rsidRPr="00D95B9D">
          <w:rPr>
            <w:vanish/>
          </w:rPr>
          <w:fldChar w:fldCharType="separate"/>
        </w:r>
        <w:r w:rsidR="00AE4C18">
          <w:rPr>
            <w:vanish/>
          </w:rPr>
          <w:t>150</w:t>
        </w:r>
        <w:r w:rsidR="00D95B9D" w:rsidRPr="00D95B9D">
          <w:rPr>
            <w:vanish/>
          </w:rPr>
          <w:fldChar w:fldCharType="end"/>
        </w:r>
      </w:hyperlink>
    </w:p>
    <w:p w14:paraId="23960279" w14:textId="1A40391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61" w:history="1">
        <w:r w:rsidRPr="008D069A">
          <w:t>222</w:t>
        </w:r>
        <w:r>
          <w:rPr>
            <w:rFonts w:asciiTheme="minorHAnsi" w:eastAsiaTheme="minorEastAsia" w:hAnsiTheme="minorHAnsi" w:cstheme="minorBidi"/>
            <w:kern w:val="2"/>
            <w:sz w:val="22"/>
            <w:szCs w:val="22"/>
            <w:lang w:eastAsia="en-AU"/>
            <w14:ligatures w14:val="standardContextual"/>
          </w:rPr>
          <w:tab/>
        </w:r>
        <w:r w:rsidRPr="008D069A">
          <w:t>Register of segregation directions</w:t>
        </w:r>
        <w:r>
          <w:tab/>
        </w:r>
        <w:r>
          <w:fldChar w:fldCharType="begin"/>
        </w:r>
        <w:r>
          <w:instrText xml:space="preserve"> PAGEREF _Toc163129961 \h </w:instrText>
        </w:r>
        <w:r>
          <w:fldChar w:fldCharType="separate"/>
        </w:r>
        <w:r w:rsidR="00AE4C18">
          <w:t>150</w:t>
        </w:r>
        <w:r>
          <w:fldChar w:fldCharType="end"/>
        </w:r>
      </w:hyperlink>
    </w:p>
    <w:p w14:paraId="4CE999B3" w14:textId="41A6070C"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29962" w:history="1">
        <w:r w:rsidR="00D95B9D" w:rsidRPr="008D069A">
          <w:t>Division 6.6.4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Use of force</w:t>
        </w:r>
        <w:r w:rsidR="00D95B9D" w:rsidRPr="00D95B9D">
          <w:rPr>
            <w:vanish/>
          </w:rPr>
          <w:tab/>
        </w:r>
        <w:r w:rsidR="00D95B9D" w:rsidRPr="00D95B9D">
          <w:rPr>
            <w:vanish/>
          </w:rPr>
          <w:fldChar w:fldCharType="begin"/>
        </w:r>
        <w:r w:rsidR="00D95B9D" w:rsidRPr="00D95B9D">
          <w:rPr>
            <w:vanish/>
          </w:rPr>
          <w:instrText xml:space="preserve"> PAGEREF _Toc163129962 \h </w:instrText>
        </w:r>
        <w:r w:rsidR="00D95B9D" w:rsidRPr="00D95B9D">
          <w:rPr>
            <w:vanish/>
          </w:rPr>
        </w:r>
        <w:r w:rsidR="00D95B9D" w:rsidRPr="00D95B9D">
          <w:rPr>
            <w:vanish/>
          </w:rPr>
          <w:fldChar w:fldCharType="separate"/>
        </w:r>
        <w:r w:rsidR="00AE4C18">
          <w:rPr>
            <w:vanish/>
          </w:rPr>
          <w:t>151</w:t>
        </w:r>
        <w:r w:rsidR="00D95B9D" w:rsidRPr="00D95B9D">
          <w:rPr>
            <w:vanish/>
          </w:rPr>
          <w:fldChar w:fldCharType="end"/>
        </w:r>
      </w:hyperlink>
    </w:p>
    <w:p w14:paraId="38BA3547" w14:textId="1E53AC6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63" w:history="1">
        <w:r w:rsidRPr="008D069A">
          <w:t>223</w:t>
        </w:r>
        <w:r>
          <w:rPr>
            <w:rFonts w:asciiTheme="minorHAnsi" w:eastAsiaTheme="minorEastAsia" w:hAnsiTheme="minorHAnsi" w:cstheme="minorBidi"/>
            <w:kern w:val="2"/>
            <w:sz w:val="22"/>
            <w:szCs w:val="22"/>
            <w:lang w:eastAsia="en-AU"/>
            <w14:ligatures w14:val="standardContextual"/>
          </w:rPr>
          <w:tab/>
        </w:r>
        <w:r w:rsidRPr="008D069A">
          <w:t>Managing use of force</w:t>
        </w:r>
        <w:r>
          <w:tab/>
        </w:r>
        <w:r>
          <w:fldChar w:fldCharType="begin"/>
        </w:r>
        <w:r>
          <w:instrText xml:space="preserve"> PAGEREF _Toc163129963 \h </w:instrText>
        </w:r>
        <w:r>
          <w:fldChar w:fldCharType="separate"/>
        </w:r>
        <w:r w:rsidR="00AE4C18">
          <w:t>151</w:t>
        </w:r>
        <w:r>
          <w:fldChar w:fldCharType="end"/>
        </w:r>
      </w:hyperlink>
    </w:p>
    <w:p w14:paraId="5A9AC90C" w14:textId="1B450B9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64" w:history="1">
        <w:r w:rsidRPr="008D069A">
          <w:t>224</w:t>
        </w:r>
        <w:r>
          <w:rPr>
            <w:rFonts w:asciiTheme="minorHAnsi" w:eastAsiaTheme="minorEastAsia" w:hAnsiTheme="minorHAnsi" w:cstheme="minorBidi"/>
            <w:kern w:val="2"/>
            <w:sz w:val="22"/>
            <w:szCs w:val="22"/>
            <w:lang w:eastAsia="en-AU"/>
            <w14:ligatures w14:val="standardContextual"/>
          </w:rPr>
          <w:tab/>
        </w:r>
        <w:r w:rsidRPr="008D069A">
          <w:t>Authority to use force</w:t>
        </w:r>
        <w:r>
          <w:tab/>
        </w:r>
        <w:r>
          <w:fldChar w:fldCharType="begin"/>
        </w:r>
        <w:r>
          <w:instrText xml:space="preserve"> PAGEREF _Toc163129964 \h </w:instrText>
        </w:r>
        <w:r>
          <w:fldChar w:fldCharType="separate"/>
        </w:r>
        <w:r w:rsidR="00AE4C18">
          <w:t>153</w:t>
        </w:r>
        <w:r>
          <w:fldChar w:fldCharType="end"/>
        </w:r>
      </w:hyperlink>
    </w:p>
    <w:p w14:paraId="7F1FAC8B" w14:textId="5A76A31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65" w:history="1">
        <w:r w:rsidRPr="008D069A">
          <w:t>225</w:t>
        </w:r>
        <w:r>
          <w:rPr>
            <w:rFonts w:asciiTheme="minorHAnsi" w:eastAsiaTheme="minorEastAsia" w:hAnsiTheme="minorHAnsi" w:cstheme="minorBidi"/>
            <w:kern w:val="2"/>
            <w:sz w:val="22"/>
            <w:szCs w:val="22"/>
            <w:lang w:eastAsia="en-AU"/>
            <w14:ligatures w14:val="standardContextual"/>
          </w:rPr>
          <w:tab/>
        </w:r>
        <w:r w:rsidRPr="008D069A">
          <w:t>Application of force</w:t>
        </w:r>
        <w:r>
          <w:tab/>
        </w:r>
        <w:r>
          <w:fldChar w:fldCharType="begin"/>
        </w:r>
        <w:r>
          <w:instrText xml:space="preserve"> PAGEREF _Toc163129965 \h </w:instrText>
        </w:r>
        <w:r>
          <w:fldChar w:fldCharType="separate"/>
        </w:r>
        <w:r w:rsidR="00AE4C18">
          <w:t>153</w:t>
        </w:r>
        <w:r>
          <w:fldChar w:fldCharType="end"/>
        </w:r>
      </w:hyperlink>
    </w:p>
    <w:p w14:paraId="7D2B52DE" w14:textId="3835479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66" w:history="1">
        <w:r w:rsidRPr="008D069A">
          <w:t>226</w:t>
        </w:r>
        <w:r>
          <w:rPr>
            <w:rFonts w:asciiTheme="minorHAnsi" w:eastAsiaTheme="minorEastAsia" w:hAnsiTheme="minorHAnsi" w:cstheme="minorBidi"/>
            <w:kern w:val="2"/>
            <w:sz w:val="22"/>
            <w:szCs w:val="22"/>
            <w:lang w:eastAsia="en-AU"/>
            <w14:ligatures w14:val="standardContextual"/>
          </w:rPr>
          <w:tab/>
        </w:r>
        <w:r w:rsidRPr="008D069A">
          <w:t>Use of restraint</w:t>
        </w:r>
        <w:r>
          <w:tab/>
        </w:r>
        <w:r>
          <w:fldChar w:fldCharType="begin"/>
        </w:r>
        <w:r>
          <w:instrText xml:space="preserve"> PAGEREF _Toc163129966 \h </w:instrText>
        </w:r>
        <w:r>
          <w:fldChar w:fldCharType="separate"/>
        </w:r>
        <w:r w:rsidR="00AE4C18">
          <w:t>154</w:t>
        </w:r>
        <w:r>
          <w:fldChar w:fldCharType="end"/>
        </w:r>
      </w:hyperlink>
    </w:p>
    <w:p w14:paraId="021710F4" w14:textId="530DDDC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67" w:history="1">
        <w:r w:rsidRPr="008D069A">
          <w:t>227</w:t>
        </w:r>
        <w:r>
          <w:rPr>
            <w:rFonts w:asciiTheme="minorHAnsi" w:eastAsiaTheme="minorEastAsia" w:hAnsiTheme="minorHAnsi" w:cstheme="minorBidi"/>
            <w:kern w:val="2"/>
            <w:sz w:val="22"/>
            <w:szCs w:val="22"/>
            <w:lang w:eastAsia="en-AU"/>
            <w14:ligatures w14:val="standardContextual"/>
          </w:rPr>
          <w:tab/>
        </w:r>
        <w:r w:rsidRPr="008D069A">
          <w:t>Monthly reports about use of force</w:t>
        </w:r>
        <w:r>
          <w:tab/>
        </w:r>
        <w:r>
          <w:fldChar w:fldCharType="begin"/>
        </w:r>
        <w:r>
          <w:instrText xml:space="preserve"> PAGEREF _Toc163129967 \h </w:instrText>
        </w:r>
        <w:r>
          <w:fldChar w:fldCharType="separate"/>
        </w:r>
        <w:r w:rsidR="00AE4C18">
          <w:t>155</w:t>
        </w:r>
        <w:r>
          <w:fldChar w:fldCharType="end"/>
        </w:r>
      </w:hyperlink>
    </w:p>
    <w:p w14:paraId="49F20F52" w14:textId="583937D9"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29968" w:history="1">
        <w:r w:rsidR="00D95B9D" w:rsidRPr="008D069A">
          <w:t>Division 6.6.5</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Access to detention places</w:t>
        </w:r>
        <w:r w:rsidR="00D95B9D" w:rsidRPr="00D95B9D">
          <w:rPr>
            <w:vanish/>
          </w:rPr>
          <w:tab/>
        </w:r>
        <w:r w:rsidR="00D95B9D" w:rsidRPr="00D95B9D">
          <w:rPr>
            <w:vanish/>
          </w:rPr>
          <w:fldChar w:fldCharType="begin"/>
        </w:r>
        <w:r w:rsidR="00D95B9D" w:rsidRPr="00D95B9D">
          <w:rPr>
            <w:vanish/>
          </w:rPr>
          <w:instrText xml:space="preserve"> PAGEREF _Toc163129968 \h </w:instrText>
        </w:r>
        <w:r w:rsidR="00D95B9D" w:rsidRPr="00D95B9D">
          <w:rPr>
            <w:vanish/>
          </w:rPr>
        </w:r>
        <w:r w:rsidR="00D95B9D" w:rsidRPr="00D95B9D">
          <w:rPr>
            <w:vanish/>
          </w:rPr>
          <w:fldChar w:fldCharType="separate"/>
        </w:r>
        <w:r w:rsidR="00AE4C18">
          <w:rPr>
            <w:vanish/>
          </w:rPr>
          <w:t>155</w:t>
        </w:r>
        <w:r w:rsidR="00D95B9D" w:rsidRPr="00D95B9D">
          <w:rPr>
            <w:vanish/>
          </w:rPr>
          <w:fldChar w:fldCharType="end"/>
        </w:r>
      </w:hyperlink>
    </w:p>
    <w:p w14:paraId="66429CD9" w14:textId="5B7A6C2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69" w:history="1">
        <w:r w:rsidRPr="008D069A">
          <w:t>228</w:t>
        </w:r>
        <w:r>
          <w:rPr>
            <w:rFonts w:asciiTheme="minorHAnsi" w:eastAsiaTheme="minorEastAsia" w:hAnsiTheme="minorHAnsi" w:cstheme="minorBidi"/>
            <w:kern w:val="2"/>
            <w:sz w:val="22"/>
            <w:szCs w:val="22"/>
            <w:lang w:eastAsia="en-AU"/>
            <w14:ligatures w14:val="standardContextual"/>
          </w:rPr>
          <w:tab/>
        </w:r>
        <w:r w:rsidRPr="008D069A">
          <w:t>Visiting conditions</w:t>
        </w:r>
        <w:r>
          <w:tab/>
        </w:r>
        <w:r>
          <w:fldChar w:fldCharType="begin"/>
        </w:r>
        <w:r>
          <w:instrText xml:space="preserve"> PAGEREF _Toc163129969 \h </w:instrText>
        </w:r>
        <w:r>
          <w:fldChar w:fldCharType="separate"/>
        </w:r>
        <w:r w:rsidR="00AE4C18">
          <w:t>155</w:t>
        </w:r>
        <w:r>
          <w:fldChar w:fldCharType="end"/>
        </w:r>
      </w:hyperlink>
    </w:p>
    <w:p w14:paraId="24881C6E" w14:textId="4D29BD5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70" w:history="1">
        <w:r w:rsidRPr="008D069A">
          <w:t>229</w:t>
        </w:r>
        <w:r>
          <w:rPr>
            <w:rFonts w:asciiTheme="minorHAnsi" w:eastAsiaTheme="minorEastAsia" w:hAnsiTheme="minorHAnsi" w:cstheme="minorBidi"/>
            <w:kern w:val="2"/>
            <w:sz w:val="22"/>
            <w:szCs w:val="22"/>
            <w:lang w:eastAsia="en-AU"/>
            <w14:ligatures w14:val="standardContextual"/>
          </w:rPr>
          <w:tab/>
        </w:r>
        <w:r w:rsidRPr="008D069A">
          <w:t>Notice of visiting conditions</w:t>
        </w:r>
        <w:r>
          <w:tab/>
        </w:r>
        <w:r>
          <w:fldChar w:fldCharType="begin"/>
        </w:r>
        <w:r>
          <w:instrText xml:space="preserve"> PAGEREF _Toc163129970 \h </w:instrText>
        </w:r>
        <w:r>
          <w:fldChar w:fldCharType="separate"/>
        </w:r>
        <w:r w:rsidR="00AE4C18">
          <w:t>156</w:t>
        </w:r>
        <w:r>
          <w:fldChar w:fldCharType="end"/>
        </w:r>
      </w:hyperlink>
    </w:p>
    <w:p w14:paraId="14B77B82" w14:textId="3CEC7CE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71" w:history="1">
        <w:r w:rsidRPr="008D069A">
          <w:t>230</w:t>
        </w:r>
        <w:r>
          <w:rPr>
            <w:rFonts w:asciiTheme="minorHAnsi" w:eastAsiaTheme="minorEastAsia" w:hAnsiTheme="minorHAnsi" w:cstheme="minorBidi"/>
            <w:kern w:val="2"/>
            <w:sz w:val="22"/>
            <w:szCs w:val="22"/>
            <w:lang w:eastAsia="en-AU"/>
            <w14:ligatures w14:val="standardContextual"/>
          </w:rPr>
          <w:tab/>
        </w:r>
        <w:r w:rsidRPr="008D069A">
          <w:t>Taking prohibited things etc into detention place</w:t>
        </w:r>
        <w:r>
          <w:tab/>
        </w:r>
        <w:r>
          <w:fldChar w:fldCharType="begin"/>
        </w:r>
        <w:r>
          <w:instrText xml:space="preserve"> PAGEREF _Toc163129971 \h </w:instrText>
        </w:r>
        <w:r>
          <w:fldChar w:fldCharType="separate"/>
        </w:r>
        <w:r w:rsidR="00AE4C18">
          <w:t>156</w:t>
        </w:r>
        <w:r>
          <w:fldChar w:fldCharType="end"/>
        </w:r>
      </w:hyperlink>
    </w:p>
    <w:p w14:paraId="5E09F202" w14:textId="697C479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72" w:history="1">
        <w:r w:rsidRPr="008D069A">
          <w:t>231</w:t>
        </w:r>
        <w:r>
          <w:rPr>
            <w:rFonts w:asciiTheme="minorHAnsi" w:eastAsiaTheme="minorEastAsia" w:hAnsiTheme="minorHAnsi" w:cstheme="minorBidi"/>
            <w:kern w:val="2"/>
            <w:sz w:val="22"/>
            <w:szCs w:val="22"/>
            <w:lang w:eastAsia="en-AU"/>
            <w14:ligatures w14:val="standardContextual"/>
          </w:rPr>
          <w:tab/>
        </w:r>
        <w:r w:rsidRPr="008D069A">
          <w:t>Directions to visitors</w:t>
        </w:r>
        <w:r>
          <w:tab/>
        </w:r>
        <w:r>
          <w:fldChar w:fldCharType="begin"/>
        </w:r>
        <w:r>
          <w:instrText xml:space="preserve"> PAGEREF _Toc163129972 \h </w:instrText>
        </w:r>
        <w:r>
          <w:fldChar w:fldCharType="separate"/>
        </w:r>
        <w:r w:rsidR="00AE4C18">
          <w:t>157</w:t>
        </w:r>
        <w:r>
          <w:fldChar w:fldCharType="end"/>
        </w:r>
      </w:hyperlink>
    </w:p>
    <w:p w14:paraId="3E961104" w14:textId="4A2BD72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73" w:history="1">
        <w:r w:rsidRPr="008D069A">
          <w:t>232</w:t>
        </w:r>
        <w:r>
          <w:rPr>
            <w:rFonts w:asciiTheme="minorHAnsi" w:eastAsiaTheme="minorEastAsia" w:hAnsiTheme="minorHAnsi" w:cstheme="minorBidi"/>
            <w:kern w:val="2"/>
            <w:sz w:val="22"/>
            <w:szCs w:val="22"/>
            <w:lang w:eastAsia="en-AU"/>
            <w14:ligatures w14:val="standardContextual"/>
          </w:rPr>
          <w:tab/>
        </w:r>
        <w:r w:rsidRPr="008D069A">
          <w:t>Directions to leave detention place etc</w:t>
        </w:r>
        <w:r>
          <w:tab/>
        </w:r>
        <w:r>
          <w:fldChar w:fldCharType="begin"/>
        </w:r>
        <w:r>
          <w:instrText xml:space="preserve"> PAGEREF _Toc163129973 \h </w:instrText>
        </w:r>
        <w:r>
          <w:fldChar w:fldCharType="separate"/>
        </w:r>
        <w:r w:rsidR="00AE4C18">
          <w:t>157</w:t>
        </w:r>
        <w:r>
          <w:fldChar w:fldCharType="end"/>
        </w:r>
      </w:hyperlink>
    </w:p>
    <w:p w14:paraId="1E179B93" w14:textId="786B2B1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74" w:history="1">
        <w:r w:rsidRPr="008D069A">
          <w:t>233</w:t>
        </w:r>
        <w:r>
          <w:rPr>
            <w:rFonts w:asciiTheme="minorHAnsi" w:eastAsiaTheme="minorEastAsia" w:hAnsiTheme="minorHAnsi" w:cstheme="minorBidi"/>
            <w:kern w:val="2"/>
            <w:sz w:val="22"/>
            <w:szCs w:val="22"/>
            <w:lang w:eastAsia="en-AU"/>
            <w14:ligatures w14:val="standardContextual"/>
          </w:rPr>
          <w:tab/>
        </w:r>
        <w:r w:rsidRPr="008D069A">
          <w:t>Removing people from detention place</w:t>
        </w:r>
        <w:r>
          <w:tab/>
        </w:r>
        <w:r>
          <w:fldChar w:fldCharType="begin"/>
        </w:r>
        <w:r>
          <w:instrText xml:space="preserve"> PAGEREF _Toc163129974 \h </w:instrText>
        </w:r>
        <w:r>
          <w:fldChar w:fldCharType="separate"/>
        </w:r>
        <w:r w:rsidR="00AE4C18">
          <w:t>158</w:t>
        </w:r>
        <w:r>
          <w:fldChar w:fldCharType="end"/>
        </w:r>
      </w:hyperlink>
    </w:p>
    <w:p w14:paraId="0AB81712" w14:textId="5F543715"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29975" w:history="1">
        <w:r w:rsidR="00D95B9D" w:rsidRPr="008D069A">
          <w:t>Division 6.6.6</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Maintenance of family relationships</w:t>
        </w:r>
        <w:r w:rsidR="00D95B9D" w:rsidRPr="00D95B9D">
          <w:rPr>
            <w:vanish/>
          </w:rPr>
          <w:tab/>
        </w:r>
        <w:r w:rsidR="00D95B9D" w:rsidRPr="00D95B9D">
          <w:rPr>
            <w:vanish/>
          </w:rPr>
          <w:fldChar w:fldCharType="begin"/>
        </w:r>
        <w:r w:rsidR="00D95B9D" w:rsidRPr="00D95B9D">
          <w:rPr>
            <w:vanish/>
          </w:rPr>
          <w:instrText xml:space="preserve"> PAGEREF _Toc163129975 \h </w:instrText>
        </w:r>
        <w:r w:rsidR="00D95B9D" w:rsidRPr="00D95B9D">
          <w:rPr>
            <w:vanish/>
          </w:rPr>
        </w:r>
        <w:r w:rsidR="00D95B9D" w:rsidRPr="00D95B9D">
          <w:rPr>
            <w:vanish/>
          </w:rPr>
          <w:fldChar w:fldCharType="separate"/>
        </w:r>
        <w:r w:rsidR="00AE4C18">
          <w:rPr>
            <w:vanish/>
          </w:rPr>
          <w:t>159</w:t>
        </w:r>
        <w:r w:rsidR="00D95B9D" w:rsidRPr="00D95B9D">
          <w:rPr>
            <w:vanish/>
          </w:rPr>
          <w:fldChar w:fldCharType="end"/>
        </w:r>
      </w:hyperlink>
    </w:p>
    <w:p w14:paraId="5359B7A6" w14:textId="56AB39F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76" w:history="1">
        <w:r w:rsidRPr="008D069A">
          <w:t>234</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may allow young child to stay with young detainee</w:t>
        </w:r>
        <w:r>
          <w:tab/>
        </w:r>
        <w:r>
          <w:fldChar w:fldCharType="begin"/>
        </w:r>
        <w:r>
          <w:instrText xml:space="preserve"> PAGEREF _Toc163129976 \h </w:instrText>
        </w:r>
        <w:r>
          <w:fldChar w:fldCharType="separate"/>
        </w:r>
        <w:r w:rsidR="00AE4C18">
          <w:t>159</w:t>
        </w:r>
        <w:r>
          <w:fldChar w:fldCharType="end"/>
        </w:r>
      </w:hyperlink>
    </w:p>
    <w:p w14:paraId="33E7384B" w14:textId="1CCE6530"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29977" w:history="1">
        <w:r w:rsidR="00D95B9D" w:rsidRPr="008D069A">
          <w:t>Part 6.7</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Alcohol and drug testing</w:t>
        </w:r>
        <w:r w:rsidR="00D95B9D" w:rsidRPr="00D95B9D">
          <w:rPr>
            <w:vanish/>
          </w:rPr>
          <w:tab/>
        </w:r>
        <w:r w:rsidR="00D95B9D" w:rsidRPr="00D95B9D">
          <w:rPr>
            <w:vanish/>
          </w:rPr>
          <w:fldChar w:fldCharType="begin"/>
        </w:r>
        <w:r w:rsidR="00D95B9D" w:rsidRPr="00D95B9D">
          <w:rPr>
            <w:vanish/>
          </w:rPr>
          <w:instrText xml:space="preserve"> PAGEREF _Toc163129977 \h </w:instrText>
        </w:r>
        <w:r w:rsidR="00D95B9D" w:rsidRPr="00D95B9D">
          <w:rPr>
            <w:vanish/>
          </w:rPr>
        </w:r>
        <w:r w:rsidR="00D95B9D" w:rsidRPr="00D95B9D">
          <w:rPr>
            <w:vanish/>
          </w:rPr>
          <w:fldChar w:fldCharType="separate"/>
        </w:r>
        <w:r w:rsidR="00AE4C18">
          <w:rPr>
            <w:vanish/>
          </w:rPr>
          <w:t>160</w:t>
        </w:r>
        <w:r w:rsidR="00D95B9D" w:rsidRPr="00D95B9D">
          <w:rPr>
            <w:vanish/>
          </w:rPr>
          <w:fldChar w:fldCharType="end"/>
        </w:r>
      </w:hyperlink>
    </w:p>
    <w:p w14:paraId="486758AE" w14:textId="11FDE5C8"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29978" w:history="1">
        <w:r w:rsidR="00D95B9D" w:rsidRPr="008D069A">
          <w:t>Division 6.7.1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General</w:t>
        </w:r>
        <w:r w:rsidR="00D95B9D" w:rsidRPr="00D95B9D">
          <w:rPr>
            <w:vanish/>
          </w:rPr>
          <w:tab/>
        </w:r>
        <w:r w:rsidR="00D95B9D" w:rsidRPr="00D95B9D">
          <w:rPr>
            <w:vanish/>
          </w:rPr>
          <w:fldChar w:fldCharType="begin"/>
        </w:r>
        <w:r w:rsidR="00D95B9D" w:rsidRPr="00D95B9D">
          <w:rPr>
            <w:vanish/>
          </w:rPr>
          <w:instrText xml:space="preserve"> PAGEREF _Toc163129978 \h </w:instrText>
        </w:r>
        <w:r w:rsidR="00D95B9D" w:rsidRPr="00D95B9D">
          <w:rPr>
            <w:vanish/>
          </w:rPr>
        </w:r>
        <w:r w:rsidR="00D95B9D" w:rsidRPr="00D95B9D">
          <w:rPr>
            <w:vanish/>
          </w:rPr>
          <w:fldChar w:fldCharType="separate"/>
        </w:r>
        <w:r w:rsidR="00AE4C18">
          <w:rPr>
            <w:vanish/>
          </w:rPr>
          <w:t>160</w:t>
        </w:r>
        <w:r w:rsidR="00D95B9D" w:rsidRPr="00D95B9D">
          <w:rPr>
            <w:vanish/>
          </w:rPr>
          <w:fldChar w:fldCharType="end"/>
        </w:r>
      </w:hyperlink>
    </w:p>
    <w:p w14:paraId="3FC1F755" w14:textId="06B44AB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79" w:history="1">
        <w:r w:rsidRPr="008D069A">
          <w:t>235</w:t>
        </w:r>
        <w:r>
          <w:rPr>
            <w:rFonts w:asciiTheme="minorHAnsi" w:eastAsiaTheme="minorEastAsia" w:hAnsiTheme="minorHAnsi" w:cstheme="minorBidi"/>
            <w:kern w:val="2"/>
            <w:sz w:val="22"/>
            <w:szCs w:val="22"/>
            <w:lang w:eastAsia="en-AU"/>
            <w14:ligatures w14:val="standardContextual"/>
          </w:rPr>
          <w:tab/>
        </w:r>
        <w:r w:rsidRPr="008D069A">
          <w:t>Definitions—pt 6.7</w:t>
        </w:r>
        <w:r>
          <w:tab/>
        </w:r>
        <w:r>
          <w:fldChar w:fldCharType="begin"/>
        </w:r>
        <w:r>
          <w:instrText xml:space="preserve"> PAGEREF _Toc163129979 \h </w:instrText>
        </w:r>
        <w:r>
          <w:fldChar w:fldCharType="separate"/>
        </w:r>
        <w:r w:rsidR="00AE4C18">
          <w:t>160</w:t>
        </w:r>
        <w:r>
          <w:fldChar w:fldCharType="end"/>
        </w:r>
      </w:hyperlink>
    </w:p>
    <w:p w14:paraId="0F3A55D8" w14:textId="172B1DF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80" w:history="1">
        <w:r w:rsidRPr="008D069A">
          <w:t>236</w:t>
        </w:r>
        <w:r>
          <w:rPr>
            <w:rFonts w:asciiTheme="minorHAnsi" w:eastAsiaTheme="minorEastAsia" w:hAnsiTheme="minorHAnsi" w:cstheme="minorBidi"/>
            <w:kern w:val="2"/>
            <w:sz w:val="22"/>
            <w:szCs w:val="22"/>
            <w:lang w:eastAsia="en-AU"/>
            <w14:ligatures w14:val="standardContextual"/>
          </w:rPr>
          <w:tab/>
        </w:r>
        <w:r w:rsidRPr="008D069A">
          <w:t>Positive test samples</w:t>
        </w:r>
        <w:r>
          <w:tab/>
        </w:r>
        <w:r>
          <w:fldChar w:fldCharType="begin"/>
        </w:r>
        <w:r>
          <w:instrText xml:space="preserve"> PAGEREF _Toc163129980 \h </w:instrText>
        </w:r>
        <w:r>
          <w:fldChar w:fldCharType="separate"/>
        </w:r>
        <w:r w:rsidR="00AE4C18">
          <w:t>160</w:t>
        </w:r>
        <w:r>
          <w:fldChar w:fldCharType="end"/>
        </w:r>
      </w:hyperlink>
    </w:p>
    <w:p w14:paraId="4BFBEA67" w14:textId="702F1612"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29981" w:history="1">
        <w:r w:rsidR="00D95B9D" w:rsidRPr="008D069A">
          <w:t>Division 6.7.2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Alcohol and drug testing—detainees</w:t>
        </w:r>
        <w:r w:rsidR="00D95B9D" w:rsidRPr="00D95B9D">
          <w:rPr>
            <w:vanish/>
          </w:rPr>
          <w:tab/>
        </w:r>
        <w:r w:rsidR="00D95B9D" w:rsidRPr="00D95B9D">
          <w:rPr>
            <w:vanish/>
          </w:rPr>
          <w:fldChar w:fldCharType="begin"/>
        </w:r>
        <w:r w:rsidR="00D95B9D" w:rsidRPr="00D95B9D">
          <w:rPr>
            <w:vanish/>
          </w:rPr>
          <w:instrText xml:space="preserve"> PAGEREF _Toc163129981 \h </w:instrText>
        </w:r>
        <w:r w:rsidR="00D95B9D" w:rsidRPr="00D95B9D">
          <w:rPr>
            <w:vanish/>
          </w:rPr>
        </w:r>
        <w:r w:rsidR="00D95B9D" w:rsidRPr="00D95B9D">
          <w:rPr>
            <w:vanish/>
          </w:rPr>
          <w:fldChar w:fldCharType="separate"/>
        </w:r>
        <w:r w:rsidR="00AE4C18">
          <w:rPr>
            <w:vanish/>
          </w:rPr>
          <w:t>161</w:t>
        </w:r>
        <w:r w:rsidR="00D95B9D" w:rsidRPr="00D95B9D">
          <w:rPr>
            <w:vanish/>
          </w:rPr>
          <w:fldChar w:fldCharType="end"/>
        </w:r>
      </w:hyperlink>
    </w:p>
    <w:p w14:paraId="1A5C4E55" w14:textId="0BB2E8C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82" w:history="1">
        <w:r w:rsidRPr="008D069A">
          <w:t>237</w:t>
        </w:r>
        <w:r>
          <w:rPr>
            <w:rFonts w:asciiTheme="minorHAnsi" w:eastAsiaTheme="minorEastAsia" w:hAnsiTheme="minorHAnsi" w:cstheme="minorBidi"/>
            <w:kern w:val="2"/>
            <w:sz w:val="22"/>
            <w:szCs w:val="22"/>
            <w:lang w:eastAsia="en-AU"/>
            <w14:ligatures w14:val="standardContextual"/>
          </w:rPr>
          <w:tab/>
        </w:r>
        <w:r w:rsidRPr="008D069A">
          <w:t>Alcohol and drug testing of young detainees</w:t>
        </w:r>
        <w:r>
          <w:tab/>
        </w:r>
        <w:r>
          <w:fldChar w:fldCharType="begin"/>
        </w:r>
        <w:r>
          <w:instrText xml:space="preserve"> PAGEREF _Toc163129982 \h </w:instrText>
        </w:r>
        <w:r>
          <w:fldChar w:fldCharType="separate"/>
        </w:r>
        <w:r w:rsidR="00AE4C18">
          <w:t>161</w:t>
        </w:r>
        <w:r>
          <w:fldChar w:fldCharType="end"/>
        </w:r>
      </w:hyperlink>
    </w:p>
    <w:p w14:paraId="6235CF58" w14:textId="0DD1058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83" w:history="1">
        <w:r w:rsidRPr="008D069A">
          <w:t>238</w:t>
        </w:r>
        <w:r>
          <w:rPr>
            <w:rFonts w:asciiTheme="minorHAnsi" w:eastAsiaTheme="minorEastAsia" w:hAnsiTheme="minorHAnsi" w:cstheme="minorBidi"/>
            <w:kern w:val="2"/>
            <w:sz w:val="22"/>
            <w:szCs w:val="22"/>
            <w:lang w:eastAsia="en-AU"/>
            <w14:ligatures w14:val="standardContextual"/>
          </w:rPr>
          <w:tab/>
        </w:r>
        <w:r w:rsidRPr="008D069A">
          <w:t>Effect of positive test sample by young detainee</w:t>
        </w:r>
        <w:r>
          <w:tab/>
        </w:r>
        <w:r>
          <w:fldChar w:fldCharType="begin"/>
        </w:r>
        <w:r>
          <w:instrText xml:space="preserve"> PAGEREF _Toc163129983 \h </w:instrText>
        </w:r>
        <w:r>
          <w:fldChar w:fldCharType="separate"/>
        </w:r>
        <w:r w:rsidR="00AE4C18">
          <w:t>163</w:t>
        </w:r>
        <w:r>
          <w:fldChar w:fldCharType="end"/>
        </w:r>
      </w:hyperlink>
    </w:p>
    <w:p w14:paraId="45605336" w14:textId="09307C1C"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29984" w:history="1">
        <w:r w:rsidR="00D95B9D" w:rsidRPr="008D069A">
          <w:t>Division 6.7.3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Alcohol and drug testing—youth detention officers</w:t>
        </w:r>
        <w:r w:rsidR="00D95B9D" w:rsidRPr="00D95B9D">
          <w:rPr>
            <w:vanish/>
          </w:rPr>
          <w:tab/>
        </w:r>
        <w:r w:rsidR="00D95B9D" w:rsidRPr="00D95B9D">
          <w:rPr>
            <w:vanish/>
          </w:rPr>
          <w:fldChar w:fldCharType="begin"/>
        </w:r>
        <w:r w:rsidR="00D95B9D" w:rsidRPr="00D95B9D">
          <w:rPr>
            <w:vanish/>
          </w:rPr>
          <w:instrText xml:space="preserve"> PAGEREF _Toc163129984 \h </w:instrText>
        </w:r>
        <w:r w:rsidR="00D95B9D" w:rsidRPr="00D95B9D">
          <w:rPr>
            <w:vanish/>
          </w:rPr>
        </w:r>
        <w:r w:rsidR="00D95B9D" w:rsidRPr="00D95B9D">
          <w:rPr>
            <w:vanish/>
          </w:rPr>
          <w:fldChar w:fldCharType="separate"/>
        </w:r>
        <w:r w:rsidR="00AE4C18">
          <w:rPr>
            <w:vanish/>
          </w:rPr>
          <w:t>163</w:t>
        </w:r>
        <w:r w:rsidR="00D95B9D" w:rsidRPr="00D95B9D">
          <w:rPr>
            <w:vanish/>
          </w:rPr>
          <w:fldChar w:fldCharType="end"/>
        </w:r>
      </w:hyperlink>
    </w:p>
    <w:p w14:paraId="1B651C35" w14:textId="1499BAA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85" w:history="1">
        <w:r w:rsidRPr="008D069A">
          <w:t>239</w:t>
        </w:r>
        <w:r>
          <w:rPr>
            <w:rFonts w:asciiTheme="minorHAnsi" w:eastAsiaTheme="minorEastAsia" w:hAnsiTheme="minorHAnsi" w:cstheme="minorBidi"/>
            <w:kern w:val="2"/>
            <w:sz w:val="22"/>
            <w:szCs w:val="22"/>
            <w:lang w:eastAsia="en-AU"/>
            <w14:ligatures w14:val="standardContextual"/>
          </w:rPr>
          <w:tab/>
        </w:r>
        <w:r w:rsidRPr="008D069A">
          <w:t>Alcohol and drug testing of youth detention officers</w:t>
        </w:r>
        <w:r>
          <w:tab/>
        </w:r>
        <w:r>
          <w:fldChar w:fldCharType="begin"/>
        </w:r>
        <w:r>
          <w:instrText xml:space="preserve"> PAGEREF _Toc163129985 \h </w:instrText>
        </w:r>
        <w:r>
          <w:fldChar w:fldCharType="separate"/>
        </w:r>
        <w:r w:rsidR="00AE4C18">
          <w:t>163</w:t>
        </w:r>
        <w:r>
          <w:fldChar w:fldCharType="end"/>
        </w:r>
      </w:hyperlink>
    </w:p>
    <w:p w14:paraId="10F7CBB6" w14:textId="5BCBB8C7"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29986" w:history="1">
        <w:r w:rsidR="00D95B9D" w:rsidRPr="008D069A">
          <w:t>Part 6.8</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Young detainees—leave</w:t>
        </w:r>
        <w:r w:rsidR="00D95B9D" w:rsidRPr="00D95B9D">
          <w:rPr>
            <w:vanish/>
          </w:rPr>
          <w:tab/>
        </w:r>
        <w:r w:rsidR="00D95B9D" w:rsidRPr="00D95B9D">
          <w:rPr>
            <w:vanish/>
          </w:rPr>
          <w:fldChar w:fldCharType="begin"/>
        </w:r>
        <w:r w:rsidR="00D95B9D" w:rsidRPr="00D95B9D">
          <w:rPr>
            <w:vanish/>
          </w:rPr>
          <w:instrText xml:space="preserve"> PAGEREF _Toc163129986 \h </w:instrText>
        </w:r>
        <w:r w:rsidR="00D95B9D" w:rsidRPr="00D95B9D">
          <w:rPr>
            <w:vanish/>
          </w:rPr>
        </w:r>
        <w:r w:rsidR="00D95B9D" w:rsidRPr="00D95B9D">
          <w:rPr>
            <w:vanish/>
          </w:rPr>
          <w:fldChar w:fldCharType="separate"/>
        </w:r>
        <w:r w:rsidR="00AE4C18">
          <w:rPr>
            <w:vanish/>
          </w:rPr>
          <w:t>164</w:t>
        </w:r>
        <w:r w:rsidR="00D95B9D" w:rsidRPr="00D95B9D">
          <w:rPr>
            <w:vanish/>
          </w:rPr>
          <w:fldChar w:fldCharType="end"/>
        </w:r>
      </w:hyperlink>
    </w:p>
    <w:p w14:paraId="0D4ED046" w14:textId="5B342BAC"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29987" w:history="1">
        <w:r w:rsidR="00D95B9D" w:rsidRPr="008D069A">
          <w:t>Division 6.8.1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Local leave</w:t>
        </w:r>
        <w:r w:rsidR="00D95B9D" w:rsidRPr="00D95B9D">
          <w:rPr>
            <w:vanish/>
          </w:rPr>
          <w:tab/>
        </w:r>
        <w:r w:rsidR="00D95B9D" w:rsidRPr="00D95B9D">
          <w:rPr>
            <w:vanish/>
          </w:rPr>
          <w:fldChar w:fldCharType="begin"/>
        </w:r>
        <w:r w:rsidR="00D95B9D" w:rsidRPr="00D95B9D">
          <w:rPr>
            <w:vanish/>
          </w:rPr>
          <w:instrText xml:space="preserve"> PAGEREF _Toc163129987 \h </w:instrText>
        </w:r>
        <w:r w:rsidR="00D95B9D" w:rsidRPr="00D95B9D">
          <w:rPr>
            <w:vanish/>
          </w:rPr>
        </w:r>
        <w:r w:rsidR="00D95B9D" w:rsidRPr="00D95B9D">
          <w:rPr>
            <w:vanish/>
          </w:rPr>
          <w:fldChar w:fldCharType="separate"/>
        </w:r>
        <w:r w:rsidR="00AE4C18">
          <w:rPr>
            <w:vanish/>
          </w:rPr>
          <w:t>164</w:t>
        </w:r>
        <w:r w:rsidR="00D95B9D" w:rsidRPr="00D95B9D">
          <w:rPr>
            <w:vanish/>
          </w:rPr>
          <w:fldChar w:fldCharType="end"/>
        </w:r>
      </w:hyperlink>
    </w:p>
    <w:p w14:paraId="2398C807" w14:textId="41E14C9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88" w:history="1">
        <w:r w:rsidRPr="008D069A">
          <w:t>240</w:t>
        </w:r>
        <w:r>
          <w:rPr>
            <w:rFonts w:asciiTheme="minorHAnsi" w:eastAsiaTheme="minorEastAsia" w:hAnsiTheme="minorHAnsi" w:cstheme="minorBidi"/>
            <w:kern w:val="2"/>
            <w:sz w:val="22"/>
            <w:szCs w:val="22"/>
            <w:lang w:eastAsia="en-AU"/>
            <w14:ligatures w14:val="standardContextual"/>
          </w:rPr>
          <w:tab/>
        </w:r>
        <w:r w:rsidRPr="008D069A">
          <w:t>Local leave directions</w:t>
        </w:r>
        <w:r>
          <w:tab/>
        </w:r>
        <w:r>
          <w:fldChar w:fldCharType="begin"/>
        </w:r>
        <w:r>
          <w:instrText xml:space="preserve"> PAGEREF _Toc163129988 \h </w:instrText>
        </w:r>
        <w:r>
          <w:fldChar w:fldCharType="separate"/>
        </w:r>
        <w:r w:rsidR="00AE4C18">
          <w:t>164</w:t>
        </w:r>
        <w:r>
          <w:fldChar w:fldCharType="end"/>
        </w:r>
      </w:hyperlink>
    </w:p>
    <w:p w14:paraId="373E69AB" w14:textId="204B9E5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89" w:history="1">
        <w:r w:rsidRPr="008D069A">
          <w:t>241</w:t>
        </w:r>
        <w:r>
          <w:rPr>
            <w:rFonts w:asciiTheme="minorHAnsi" w:eastAsiaTheme="minorEastAsia" w:hAnsiTheme="minorHAnsi" w:cstheme="minorBidi"/>
            <w:kern w:val="2"/>
            <w:sz w:val="22"/>
            <w:szCs w:val="22"/>
            <w:lang w:eastAsia="en-AU"/>
            <w14:ligatures w14:val="standardContextual"/>
          </w:rPr>
          <w:tab/>
        </w:r>
        <w:r w:rsidRPr="008D069A">
          <w:t>Local leave permits</w:t>
        </w:r>
        <w:r>
          <w:tab/>
        </w:r>
        <w:r>
          <w:fldChar w:fldCharType="begin"/>
        </w:r>
        <w:r>
          <w:instrText xml:space="preserve"> PAGEREF _Toc163129989 \h </w:instrText>
        </w:r>
        <w:r>
          <w:fldChar w:fldCharType="separate"/>
        </w:r>
        <w:r w:rsidR="00AE4C18">
          <w:t>165</w:t>
        </w:r>
        <w:r>
          <w:fldChar w:fldCharType="end"/>
        </w:r>
      </w:hyperlink>
    </w:p>
    <w:p w14:paraId="706896A4" w14:textId="2DCDE923"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29990" w:history="1">
        <w:r w:rsidR="00D95B9D" w:rsidRPr="008D069A">
          <w:t>Division 6.8.2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Interstate leave</w:t>
        </w:r>
        <w:r w:rsidR="00D95B9D" w:rsidRPr="00D95B9D">
          <w:rPr>
            <w:vanish/>
          </w:rPr>
          <w:tab/>
        </w:r>
        <w:r w:rsidR="00D95B9D" w:rsidRPr="00D95B9D">
          <w:rPr>
            <w:vanish/>
          </w:rPr>
          <w:fldChar w:fldCharType="begin"/>
        </w:r>
        <w:r w:rsidR="00D95B9D" w:rsidRPr="00D95B9D">
          <w:rPr>
            <w:vanish/>
          </w:rPr>
          <w:instrText xml:space="preserve"> PAGEREF _Toc163129990 \h </w:instrText>
        </w:r>
        <w:r w:rsidR="00D95B9D" w:rsidRPr="00D95B9D">
          <w:rPr>
            <w:vanish/>
          </w:rPr>
        </w:r>
        <w:r w:rsidR="00D95B9D" w:rsidRPr="00D95B9D">
          <w:rPr>
            <w:vanish/>
          </w:rPr>
          <w:fldChar w:fldCharType="separate"/>
        </w:r>
        <w:r w:rsidR="00AE4C18">
          <w:rPr>
            <w:vanish/>
          </w:rPr>
          <w:t>166</w:t>
        </w:r>
        <w:r w:rsidR="00D95B9D" w:rsidRPr="00D95B9D">
          <w:rPr>
            <w:vanish/>
          </w:rPr>
          <w:fldChar w:fldCharType="end"/>
        </w:r>
      </w:hyperlink>
    </w:p>
    <w:p w14:paraId="77680364" w14:textId="1C071D0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91" w:history="1">
        <w:r w:rsidRPr="008D069A">
          <w:t>242</w:t>
        </w:r>
        <w:r>
          <w:rPr>
            <w:rFonts w:asciiTheme="minorHAnsi" w:eastAsiaTheme="minorEastAsia" w:hAnsiTheme="minorHAnsi" w:cstheme="minorBidi"/>
            <w:kern w:val="2"/>
            <w:sz w:val="22"/>
            <w:szCs w:val="22"/>
            <w:lang w:eastAsia="en-AU"/>
            <w14:ligatures w14:val="standardContextual"/>
          </w:rPr>
          <w:tab/>
        </w:r>
        <w:r w:rsidRPr="008D069A">
          <w:t>Interstate leave permits</w:t>
        </w:r>
        <w:r>
          <w:tab/>
        </w:r>
        <w:r>
          <w:fldChar w:fldCharType="begin"/>
        </w:r>
        <w:r>
          <w:instrText xml:space="preserve"> PAGEREF _Toc163129991 \h </w:instrText>
        </w:r>
        <w:r>
          <w:fldChar w:fldCharType="separate"/>
        </w:r>
        <w:r w:rsidR="00AE4C18">
          <w:t>166</w:t>
        </w:r>
        <w:r>
          <w:fldChar w:fldCharType="end"/>
        </w:r>
      </w:hyperlink>
    </w:p>
    <w:p w14:paraId="6C57103B" w14:textId="3AFC485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92" w:history="1">
        <w:r w:rsidRPr="008D069A">
          <w:t>243</w:t>
        </w:r>
        <w:r>
          <w:rPr>
            <w:rFonts w:asciiTheme="minorHAnsi" w:eastAsiaTheme="minorEastAsia" w:hAnsiTheme="minorHAnsi" w:cstheme="minorBidi"/>
            <w:kern w:val="2"/>
            <w:sz w:val="22"/>
            <w:szCs w:val="22"/>
            <w:lang w:eastAsia="en-AU"/>
            <w14:ligatures w14:val="standardContextual"/>
          </w:rPr>
          <w:tab/>
        </w:r>
        <w:r w:rsidRPr="008D069A">
          <w:t>Effect of interstate leave permit</w:t>
        </w:r>
        <w:r>
          <w:tab/>
        </w:r>
        <w:r>
          <w:fldChar w:fldCharType="begin"/>
        </w:r>
        <w:r>
          <w:instrText xml:space="preserve"> PAGEREF _Toc163129992 \h </w:instrText>
        </w:r>
        <w:r>
          <w:fldChar w:fldCharType="separate"/>
        </w:r>
        <w:r w:rsidR="00AE4C18">
          <w:t>169</w:t>
        </w:r>
        <w:r>
          <w:fldChar w:fldCharType="end"/>
        </w:r>
      </w:hyperlink>
    </w:p>
    <w:p w14:paraId="63169FD7" w14:textId="7EBA491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93" w:history="1">
        <w:r w:rsidRPr="008D069A">
          <w:t>244</w:t>
        </w:r>
        <w:r>
          <w:rPr>
            <w:rFonts w:asciiTheme="minorHAnsi" w:eastAsiaTheme="minorEastAsia" w:hAnsiTheme="minorHAnsi" w:cstheme="minorBidi"/>
            <w:kern w:val="2"/>
            <w:sz w:val="22"/>
            <w:szCs w:val="22"/>
            <w:lang w:eastAsia="en-AU"/>
            <w14:ligatures w14:val="standardContextual"/>
          </w:rPr>
          <w:tab/>
        </w:r>
        <w:r w:rsidRPr="008D069A">
          <w:t>Powers of escort officers</w:t>
        </w:r>
        <w:r>
          <w:tab/>
        </w:r>
        <w:r>
          <w:fldChar w:fldCharType="begin"/>
        </w:r>
        <w:r>
          <w:instrText xml:space="preserve"> PAGEREF _Toc163129993 \h </w:instrText>
        </w:r>
        <w:r>
          <w:fldChar w:fldCharType="separate"/>
        </w:r>
        <w:r w:rsidR="00AE4C18">
          <w:t>169</w:t>
        </w:r>
        <w:r>
          <w:fldChar w:fldCharType="end"/>
        </w:r>
      </w:hyperlink>
    </w:p>
    <w:p w14:paraId="75FEF769" w14:textId="7688D95C"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29994" w:history="1">
        <w:r w:rsidR="00D95B9D" w:rsidRPr="008D069A">
          <w:t>Division 6.8.3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Leave—miscellaneous</w:t>
        </w:r>
        <w:r w:rsidR="00D95B9D" w:rsidRPr="00D95B9D">
          <w:rPr>
            <w:vanish/>
          </w:rPr>
          <w:tab/>
        </w:r>
        <w:r w:rsidR="00D95B9D" w:rsidRPr="00D95B9D">
          <w:rPr>
            <w:vanish/>
          </w:rPr>
          <w:fldChar w:fldCharType="begin"/>
        </w:r>
        <w:r w:rsidR="00D95B9D" w:rsidRPr="00D95B9D">
          <w:rPr>
            <w:vanish/>
          </w:rPr>
          <w:instrText xml:space="preserve"> PAGEREF _Toc163129994 \h </w:instrText>
        </w:r>
        <w:r w:rsidR="00D95B9D" w:rsidRPr="00D95B9D">
          <w:rPr>
            <w:vanish/>
          </w:rPr>
        </w:r>
        <w:r w:rsidR="00D95B9D" w:rsidRPr="00D95B9D">
          <w:rPr>
            <w:vanish/>
          </w:rPr>
          <w:fldChar w:fldCharType="separate"/>
        </w:r>
        <w:r w:rsidR="00AE4C18">
          <w:rPr>
            <w:vanish/>
          </w:rPr>
          <w:t>170</w:t>
        </w:r>
        <w:r w:rsidR="00D95B9D" w:rsidRPr="00D95B9D">
          <w:rPr>
            <w:vanish/>
          </w:rPr>
          <w:fldChar w:fldCharType="end"/>
        </w:r>
      </w:hyperlink>
    </w:p>
    <w:p w14:paraId="51665E18" w14:textId="49CAF60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95" w:history="1">
        <w:r w:rsidRPr="008D069A">
          <w:t>245</w:t>
        </w:r>
        <w:r>
          <w:rPr>
            <w:rFonts w:asciiTheme="minorHAnsi" w:eastAsiaTheme="minorEastAsia" w:hAnsiTheme="minorHAnsi" w:cstheme="minorBidi"/>
            <w:kern w:val="2"/>
            <w:sz w:val="22"/>
            <w:szCs w:val="22"/>
            <w:lang w:eastAsia="en-AU"/>
            <w14:ligatures w14:val="standardContextual"/>
          </w:rPr>
          <w:tab/>
        </w:r>
        <w:r w:rsidRPr="008D069A">
          <w:t>Lawful temporary absence from detention place</w:t>
        </w:r>
        <w:r>
          <w:tab/>
        </w:r>
        <w:r>
          <w:fldChar w:fldCharType="begin"/>
        </w:r>
        <w:r>
          <w:instrText xml:space="preserve"> PAGEREF _Toc163129995 \h </w:instrText>
        </w:r>
        <w:r>
          <w:fldChar w:fldCharType="separate"/>
        </w:r>
        <w:r w:rsidR="00AE4C18">
          <w:t>170</w:t>
        </w:r>
        <w:r>
          <w:fldChar w:fldCharType="end"/>
        </w:r>
      </w:hyperlink>
    </w:p>
    <w:p w14:paraId="5F34AEBC" w14:textId="61605257" w:rsidR="00D95B9D" w:rsidRDefault="008E3AE4">
      <w:pPr>
        <w:pStyle w:val="TOC1"/>
        <w:rPr>
          <w:rFonts w:asciiTheme="minorHAnsi" w:eastAsiaTheme="minorEastAsia" w:hAnsiTheme="minorHAnsi" w:cstheme="minorBidi"/>
          <w:b w:val="0"/>
          <w:kern w:val="2"/>
          <w:sz w:val="22"/>
          <w:szCs w:val="22"/>
          <w:lang w:eastAsia="en-AU"/>
          <w14:ligatures w14:val="standardContextual"/>
        </w:rPr>
      </w:pPr>
      <w:hyperlink w:anchor="_Toc163129996" w:history="1">
        <w:r w:rsidR="00D95B9D" w:rsidRPr="008D069A">
          <w:t>Chapter 7</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Criminal matters—search and seizure at detention places</w:t>
        </w:r>
        <w:r w:rsidR="00D95B9D" w:rsidRPr="00D95B9D">
          <w:rPr>
            <w:vanish/>
          </w:rPr>
          <w:tab/>
        </w:r>
        <w:r w:rsidR="00D95B9D" w:rsidRPr="00D95B9D">
          <w:rPr>
            <w:vanish/>
          </w:rPr>
          <w:fldChar w:fldCharType="begin"/>
        </w:r>
        <w:r w:rsidR="00D95B9D" w:rsidRPr="00D95B9D">
          <w:rPr>
            <w:vanish/>
          </w:rPr>
          <w:instrText xml:space="preserve"> PAGEREF _Toc163129996 \h </w:instrText>
        </w:r>
        <w:r w:rsidR="00D95B9D" w:rsidRPr="00D95B9D">
          <w:rPr>
            <w:vanish/>
          </w:rPr>
        </w:r>
        <w:r w:rsidR="00D95B9D" w:rsidRPr="00D95B9D">
          <w:rPr>
            <w:vanish/>
          </w:rPr>
          <w:fldChar w:fldCharType="separate"/>
        </w:r>
        <w:r w:rsidR="00AE4C18">
          <w:rPr>
            <w:vanish/>
          </w:rPr>
          <w:t>172</w:t>
        </w:r>
        <w:r w:rsidR="00D95B9D" w:rsidRPr="00D95B9D">
          <w:rPr>
            <w:vanish/>
          </w:rPr>
          <w:fldChar w:fldCharType="end"/>
        </w:r>
      </w:hyperlink>
    </w:p>
    <w:p w14:paraId="03205158" w14:textId="434F7481"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29997" w:history="1">
        <w:r w:rsidR="00D95B9D" w:rsidRPr="008D069A">
          <w:t>Part 7.1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Preliminary—ch 7</w:t>
        </w:r>
        <w:r w:rsidR="00D95B9D" w:rsidRPr="00D95B9D">
          <w:rPr>
            <w:vanish/>
          </w:rPr>
          <w:tab/>
        </w:r>
        <w:r w:rsidR="00D95B9D" w:rsidRPr="00D95B9D">
          <w:rPr>
            <w:vanish/>
          </w:rPr>
          <w:fldChar w:fldCharType="begin"/>
        </w:r>
        <w:r w:rsidR="00D95B9D" w:rsidRPr="00D95B9D">
          <w:rPr>
            <w:vanish/>
          </w:rPr>
          <w:instrText xml:space="preserve"> PAGEREF _Toc163129997 \h </w:instrText>
        </w:r>
        <w:r w:rsidR="00D95B9D" w:rsidRPr="00D95B9D">
          <w:rPr>
            <w:vanish/>
          </w:rPr>
        </w:r>
        <w:r w:rsidR="00D95B9D" w:rsidRPr="00D95B9D">
          <w:rPr>
            <w:vanish/>
          </w:rPr>
          <w:fldChar w:fldCharType="separate"/>
        </w:r>
        <w:r w:rsidR="00AE4C18">
          <w:rPr>
            <w:vanish/>
          </w:rPr>
          <w:t>172</w:t>
        </w:r>
        <w:r w:rsidR="00D95B9D" w:rsidRPr="00D95B9D">
          <w:rPr>
            <w:vanish/>
          </w:rPr>
          <w:fldChar w:fldCharType="end"/>
        </w:r>
      </w:hyperlink>
    </w:p>
    <w:p w14:paraId="09DD57CB" w14:textId="45BA7F9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98" w:history="1">
        <w:r w:rsidRPr="008D069A">
          <w:t>246</w:t>
        </w:r>
        <w:r>
          <w:rPr>
            <w:rFonts w:asciiTheme="minorHAnsi" w:eastAsiaTheme="minorEastAsia" w:hAnsiTheme="minorHAnsi" w:cstheme="minorBidi"/>
            <w:kern w:val="2"/>
            <w:sz w:val="22"/>
            <w:szCs w:val="22"/>
            <w:lang w:eastAsia="en-AU"/>
            <w14:ligatures w14:val="standardContextual"/>
          </w:rPr>
          <w:tab/>
        </w:r>
        <w:r w:rsidRPr="008D069A">
          <w:t>Definitions—ch 7</w:t>
        </w:r>
        <w:r>
          <w:tab/>
        </w:r>
        <w:r>
          <w:fldChar w:fldCharType="begin"/>
        </w:r>
        <w:r>
          <w:instrText xml:space="preserve"> PAGEREF _Toc163129998 \h </w:instrText>
        </w:r>
        <w:r>
          <w:fldChar w:fldCharType="separate"/>
        </w:r>
        <w:r w:rsidR="00AE4C18">
          <w:t>172</w:t>
        </w:r>
        <w:r>
          <w:fldChar w:fldCharType="end"/>
        </w:r>
      </w:hyperlink>
    </w:p>
    <w:p w14:paraId="0B7DAA6B" w14:textId="44CB1FB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29999" w:history="1">
        <w:r w:rsidRPr="008D069A">
          <w:t>247</w:t>
        </w:r>
        <w:r>
          <w:rPr>
            <w:rFonts w:asciiTheme="minorHAnsi" w:eastAsiaTheme="minorEastAsia" w:hAnsiTheme="minorHAnsi" w:cstheme="minorBidi"/>
            <w:kern w:val="2"/>
            <w:sz w:val="22"/>
            <w:szCs w:val="22"/>
            <w:lang w:eastAsia="en-AU"/>
            <w14:ligatures w14:val="standardContextual"/>
          </w:rPr>
          <w:tab/>
        </w:r>
        <w:r w:rsidRPr="008D069A">
          <w:t>Relationship with other laws</w:t>
        </w:r>
        <w:r>
          <w:tab/>
        </w:r>
        <w:r>
          <w:fldChar w:fldCharType="begin"/>
        </w:r>
        <w:r>
          <w:instrText xml:space="preserve"> PAGEREF _Toc163129999 \h </w:instrText>
        </w:r>
        <w:r>
          <w:fldChar w:fldCharType="separate"/>
        </w:r>
        <w:r w:rsidR="00AE4C18">
          <w:t>174</w:t>
        </w:r>
        <w:r>
          <w:fldChar w:fldCharType="end"/>
        </w:r>
      </w:hyperlink>
    </w:p>
    <w:p w14:paraId="6EFF80A8" w14:textId="6F675996"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000" w:history="1">
        <w:r w:rsidR="00D95B9D" w:rsidRPr="008D069A">
          <w:t>Part 7.2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Searches generally</w:t>
        </w:r>
        <w:r w:rsidR="00D95B9D" w:rsidRPr="00D95B9D">
          <w:rPr>
            <w:vanish/>
          </w:rPr>
          <w:tab/>
        </w:r>
        <w:r w:rsidR="00D95B9D" w:rsidRPr="00D95B9D">
          <w:rPr>
            <w:vanish/>
          </w:rPr>
          <w:fldChar w:fldCharType="begin"/>
        </w:r>
        <w:r w:rsidR="00D95B9D" w:rsidRPr="00D95B9D">
          <w:rPr>
            <w:vanish/>
          </w:rPr>
          <w:instrText xml:space="preserve"> PAGEREF _Toc163130000 \h </w:instrText>
        </w:r>
        <w:r w:rsidR="00D95B9D" w:rsidRPr="00D95B9D">
          <w:rPr>
            <w:vanish/>
          </w:rPr>
        </w:r>
        <w:r w:rsidR="00D95B9D" w:rsidRPr="00D95B9D">
          <w:rPr>
            <w:vanish/>
          </w:rPr>
          <w:fldChar w:fldCharType="separate"/>
        </w:r>
        <w:r w:rsidR="00AE4C18">
          <w:rPr>
            <w:vanish/>
          </w:rPr>
          <w:t>175</w:t>
        </w:r>
        <w:r w:rsidR="00D95B9D" w:rsidRPr="00D95B9D">
          <w:rPr>
            <w:vanish/>
          </w:rPr>
          <w:fldChar w:fldCharType="end"/>
        </w:r>
      </w:hyperlink>
    </w:p>
    <w:p w14:paraId="5AF7AE02" w14:textId="7EBF89E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01" w:history="1">
        <w:r w:rsidRPr="008D069A">
          <w:t>248</w:t>
        </w:r>
        <w:r>
          <w:rPr>
            <w:rFonts w:asciiTheme="minorHAnsi" w:eastAsiaTheme="minorEastAsia" w:hAnsiTheme="minorHAnsi" w:cstheme="minorBidi"/>
            <w:kern w:val="2"/>
            <w:sz w:val="22"/>
            <w:szCs w:val="22"/>
            <w:lang w:eastAsia="en-AU"/>
            <w14:ligatures w14:val="standardContextual"/>
          </w:rPr>
          <w:tab/>
        </w:r>
        <w:r w:rsidRPr="008D069A">
          <w:t>Searches—intrusiveness</w:t>
        </w:r>
        <w:r>
          <w:tab/>
        </w:r>
        <w:r>
          <w:fldChar w:fldCharType="begin"/>
        </w:r>
        <w:r>
          <w:instrText xml:space="preserve"> PAGEREF _Toc163130001 \h </w:instrText>
        </w:r>
        <w:r>
          <w:fldChar w:fldCharType="separate"/>
        </w:r>
        <w:r w:rsidR="00AE4C18">
          <w:t>175</w:t>
        </w:r>
        <w:r>
          <w:fldChar w:fldCharType="end"/>
        </w:r>
      </w:hyperlink>
    </w:p>
    <w:p w14:paraId="6ADB7B22" w14:textId="4650BC3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02" w:history="1">
        <w:r w:rsidRPr="008D069A">
          <w:t>249</w:t>
        </w:r>
        <w:r>
          <w:rPr>
            <w:rFonts w:asciiTheme="minorHAnsi" w:eastAsiaTheme="minorEastAsia" w:hAnsiTheme="minorHAnsi" w:cstheme="minorBidi"/>
            <w:kern w:val="2"/>
            <w:sz w:val="22"/>
            <w:szCs w:val="22"/>
            <w:lang w:eastAsia="en-AU"/>
            <w14:ligatures w14:val="standardContextual"/>
          </w:rPr>
          <w:tab/>
        </w:r>
        <w:r w:rsidRPr="008D069A">
          <w:t>Searches—use of search dog</w:t>
        </w:r>
        <w:r>
          <w:tab/>
        </w:r>
        <w:r>
          <w:fldChar w:fldCharType="begin"/>
        </w:r>
        <w:r>
          <w:instrText xml:space="preserve"> PAGEREF _Toc163130002 \h </w:instrText>
        </w:r>
        <w:r>
          <w:fldChar w:fldCharType="separate"/>
        </w:r>
        <w:r w:rsidR="00AE4C18">
          <w:t>175</w:t>
        </w:r>
        <w:r>
          <w:fldChar w:fldCharType="end"/>
        </w:r>
      </w:hyperlink>
    </w:p>
    <w:p w14:paraId="010FC396" w14:textId="643A84F2" w:rsidR="00D95B9D" w:rsidRDefault="00D95B9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30003" w:history="1">
        <w:r w:rsidRPr="008D069A">
          <w:t>250</w:t>
        </w:r>
        <w:r>
          <w:rPr>
            <w:rFonts w:asciiTheme="minorHAnsi" w:eastAsiaTheme="minorEastAsia" w:hAnsiTheme="minorHAnsi" w:cstheme="minorBidi"/>
            <w:kern w:val="2"/>
            <w:sz w:val="22"/>
            <w:szCs w:val="22"/>
            <w:lang w:eastAsia="en-AU"/>
            <w14:ligatures w14:val="standardContextual"/>
          </w:rPr>
          <w:tab/>
        </w:r>
        <w:r w:rsidRPr="008D069A">
          <w:t>Searches—transgender and intersex young detainees</w:t>
        </w:r>
        <w:r>
          <w:tab/>
        </w:r>
        <w:r>
          <w:fldChar w:fldCharType="begin"/>
        </w:r>
        <w:r>
          <w:instrText xml:space="preserve"> PAGEREF _Toc163130003 \h </w:instrText>
        </w:r>
        <w:r>
          <w:fldChar w:fldCharType="separate"/>
        </w:r>
        <w:r w:rsidR="00AE4C18">
          <w:t>176</w:t>
        </w:r>
        <w:r>
          <w:fldChar w:fldCharType="end"/>
        </w:r>
      </w:hyperlink>
    </w:p>
    <w:p w14:paraId="54CF0B43" w14:textId="157E112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04" w:history="1">
        <w:r w:rsidRPr="008D069A">
          <w:t>251</w:t>
        </w:r>
        <w:r>
          <w:rPr>
            <w:rFonts w:asciiTheme="minorHAnsi" w:eastAsiaTheme="minorEastAsia" w:hAnsiTheme="minorHAnsi" w:cstheme="minorBidi"/>
            <w:kern w:val="2"/>
            <w:sz w:val="22"/>
            <w:szCs w:val="22"/>
            <w:lang w:eastAsia="en-AU"/>
            <w14:ligatures w14:val="standardContextual"/>
          </w:rPr>
          <w:tab/>
        </w:r>
        <w:r w:rsidRPr="008D069A">
          <w:t>Notice of strip and body searches—person responsible for or nominated by young detainee</w:t>
        </w:r>
        <w:r>
          <w:tab/>
        </w:r>
        <w:r>
          <w:fldChar w:fldCharType="begin"/>
        </w:r>
        <w:r>
          <w:instrText xml:space="preserve"> PAGEREF _Toc163130004 \h </w:instrText>
        </w:r>
        <w:r>
          <w:fldChar w:fldCharType="separate"/>
        </w:r>
        <w:r w:rsidR="00AE4C18">
          <w:t>176</w:t>
        </w:r>
        <w:r>
          <w:fldChar w:fldCharType="end"/>
        </w:r>
      </w:hyperlink>
    </w:p>
    <w:p w14:paraId="25EFE4E8" w14:textId="0F8E383A"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005" w:history="1">
        <w:r w:rsidR="00D95B9D" w:rsidRPr="008D069A">
          <w:t>Part 7.3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Scanning, frisk and ordinary searches</w:t>
        </w:r>
        <w:r w:rsidR="00D95B9D" w:rsidRPr="00D95B9D">
          <w:rPr>
            <w:vanish/>
          </w:rPr>
          <w:tab/>
        </w:r>
        <w:r w:rsidR="00D95B9D" w:rsidRPr="00D95B9D">
          <w:rPr>
            <w:vanish/>
          </w:rPr>
          <w:fldChar w:fldCharType="begin"/>
        </w:r>
        <w:r w:rsidR="00D95B9D" w:rsidRPr="00D95B9D">
          <w:rPr>
            <w:vanish/>
          </w:rPr>
          <w:instrText xml:space="preserve"> PAGEREF _Toc163130005 \h </w:instrText>
        </w:r>
        <w:r w:rsidR="00D95B9D" w:rsidRPr="00D95B9D">
          <w:rPr>
            <w:vanish/>
          </w:rPr>
        </w:r>
        <w:r w:rsidR="00D95B9D" w:rsidRPr="00D95B9D">
          <w:rPr>
            <w:vanish/>
          </w:rPr>
          <w:fldChar w:fldCharType="separate"/>
        </w:r>
        <w:r w:rsidR="00AE4C18">
          <w:rPr>
            <w:vanish/>
          </w:rPr>
          <w:t>178</w:t>
        </w:r>
        <w:r w:rsidR="00D95B9D" w:rsidRPr="00D95B9D">
          <w:rPr>
            <w:vanish/>
          </w:rPr>
          <w:fldChar w:fldCharType="end"/>
        </w:r>
      </w:hyperlink>
    </w:p>
    <w:p w14:paraId="7F2D55DE" w14:textId="79B272D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06" w:history="1">
        <w:r w:rsidRPr="008D069A">
          <w:t>252</w:t>
        </w:r>
        <w:r>
          <w:rPr>
            <w:rFonts w:asciiTheme="minorHAnsi" w:eastAsiaTheme="minorEastAsia" w:hAnsiTheme="minorHAnsi" w:cstheme="minorBidi"/>
            <w:kern w:val="2"/>
            <w:sz w:val="22"/>
            <w:szCs w:val="22"/>
            <w:lang w:eastAsia="en-AU"/>
            <w14:ligatures w14:val="standardContextual"/>
          </w:rPr>
          <w:tab/>
        </w:r>
        <w:r w:rsidRPr="008D069A">
          <w:t>Directions for scanning, frisk and ordinary searches</w:t>
        </w:r>
        <w:r>
          <w:tab/>
        </w:r>
        <w:r>
          <w:fldChar w:fldCharType="begin"/>
        </w:r>
        <w:r>
          <w:instrText xml:space="preserve"> PAGEREF _Toc163130006 \h </w:instrText>
        </w:r>
        <w:r>
          <w:fldChar w:fldCharType="separate"/>
        </w:r>
        <w:r w:rsidR="00AE4C18">
          <w:t>178</w:t>
        </w:r>
        <w:r>
          <w:fldChar w:fldCharType="end"/>
        </w:r>
      </w:hyperlink>
    </w:p>
    <w:p w14:paraId="094431B1" w14:textId="5D42A18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07" w:history="1">
        <w:r w:rsidRPr="008D069A">
          <w:t>253</w:t>
        </w:r>
        <w:r>
          <w:rPr>
            <w:rFonts w:asciiTheme="minorHAnsi" w:eastAsiaTheme="minorEastAsia" w:hAnsiTheme="minorHAnsi" w:cstheme="minorBidi"/>
            <w:kern w:val="2"/>
            <w:sz w:val="22"/>
            <w:szCs w:val="22"/>
            <w:lang w:eastAsia="en-AU"/>
            <w14:ligatures w14:val="standardContextual"/>
          </w:rPr>
          <w:tab/>
        </w:r>
        <w:r w:rsidRPr="008D069A">
          <w:t>Requirements for scanning, frisk and ordinary searches</w:t>
        </w:r>
        <w:r>
          <w:tab/>
        </w:r>
        <w:r>
          <w:fldChar w:fldCharType="begin"/>
        </w:r>
        <w:r>
          <w:instrText xml:space="preserve"> PAGEREF _Toc163130007 \h </w:instrText>
        </w:r>
        <w:r>
          <w:fldChar w:fldCharType="separate"/>
        </w:r>
        <w:r w:rsidR="00AE4C18">
          <w:t>178</w:t>
        </w:r>
        <w:r>
          <w:fldChar w:fldCharType="end"/>
        </w:r>
      </w:hyperlink>
    </w:p>
    <w:p w14:paraId="18331983" w14:textId="5FBD4F10"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008" w:history="1">
        <w:r w:rsidR="00D95B9D" w:rsidRPr="008D069A">
          <w:t>Part 7.4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Strip searches—young detainees</w:t>
        </w:r>
        <w:r w:rsidR="00D95B9D" w:rsidRPr="00D95B9D">
          <w:rPr>
            <w:vanish/>
          </w:rPr>
          <w:tab/>
        </w:r>
        <w:r w:rsidR="00D95B9D" w:rsidRPr="00D95B9D">
          <w:rPr>
            <w:vanish/>
          </w:rPr>
          <w:fldChar w:fldCharType="begin"/>
        </w:r>
        <w:r w:rsidR="00D95B9D" w:rsidRPr="00D95B9D">
          <w:rPr>
            <w:vanish/>
          </w:rPr>
          <w:instrText xml:space="preserve"> PAGEREF _Toc163130008 \h </w:instrText>
        </w:r>
        <w:r w:rsidR="00D95B9D" w:rsidRPr="00D95B9D">
          <w:rPr>
            <w:vanish/>
          </w:rPr>
        </w:r>
        <w:r w:rsidR="00D95B9D" w:rsidRPr="00D95B9D">
          <w:rPr>
            <w:vanish/>
          </w:rPr>
          <w:fldChar w:fldCharType="separate"/>
        </w:r>
        <w:r w:rsidR="00AE4C18">
          <w:rPr>
            <w:vanish/>
          </w:rPr>
          <w:t>180</w:t>
        </w:r>
        <w:r w:rsidR="00D95B9D" w:rsidRPr="00D95B9D">
          <w:rPr>
            <w:vanish/>
          </w:rPr>
          <w:fldChar w:fldCharType="end"/>
        </w:r>
      </w:hyperlink>
    </w:p>
    <w:p w14:paraId="7B6671A1" w14:textId="2053FD5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09" w:history="1">
        <w:r w:rsidRPr="008D069A">
          <w:t>254</w:t>
        </w:r>
        <w:r>
          <w:rPr>
            <w:rFonts w:asciiTheme="minorHAnsi" w:eastAsiaTheme="minorEastAsia" w:hAnsiTheme="minorHAnsi" w:cstheme="minorBidi"/>
            <w:kern w:val="2"/>
            <w:sz w:val="22"/>
            <w:szCs w:val="22"/>
            <w:lang w:eastAsia="en-AU"/>
            <w14:ligatures w14:val="standardContextual"/>
          </w:rPr>
          <w:tab/>
        </w:r>
        <w:r w:rsidRPr="008D069A">
          <w:t>Strip searches on admission to detention place</w:t>
        </w:r>
        <w:r>
          <w:tab/>
        </w:r>
        <w:r>
          <w:fldChar w:fldCharType="begin"/>
        </w:r>
        <w:r>
          <w:instrText xml:space="preserve"> PAGEREF _Toc163130009 \h </w:instrText>
        </w:r>
        <w:r>
          <w:fldChar w:fldCharType="separate"/>
        </w:r>
        <w:r w:rsidR="00AE4C18">
          <w:t>180</w:t>
        </w:r>
        <w:r>
          <w:fldChar w:fldCharType="end"/>
        </w:r>
      </w:hyperlink>
    </w:p>
    <w:p w14:paraId="242232CA" w14:textId="34C0D90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10" w:history="1">
        <w:r w:rsidRPr="008D069A">
          <w:t>255</w:t>
        </w:r>
        <w:r>
          <w:rPr>
            <w:rFonts w:asciiTheme="minorHAnsi" w:eastAsiaTheme="minorEastAsia" w:hAnsiTheme="minorHAnsi" w:cstheme="minorBidi"/>
            <w:kern w:val="2"/>
            <w:sz w:val="22"/>
            <w:szCs w:val="22"/>
            <w:lang w:eastAsia="en-AU"/>
            <w14:ligatures w14:val="standardContextual"/>
          </w:rPr>
          <w:tab/>
        </w:r>
        <w:r w:rsidRPr="008D069A">
          <w:t>Strip searches of young detainees under 18 years old—no-one with parental responsibility available</w:t>
        </w:r>
        <w:r>
          <w:tab/>
        </w:r>
        <w:r>
          <w:fldChar w:fldCharType="begin"/>
        </w:r>
        <w:r>
          <w:instrText xml:space="preserve"> PAGEREF _Toc163130010 \h </w:instrText>
        </w:r>
        <w:r>
          <w:fldChar w:fldCharType="separate"/>
        </w:r>
        <w:r w:rsidR="00AE4C18">
          <w:t>181</w:t>
        </w:r>
        <w:r>
          <w:fldChar w:fldCharType="end"/>
        </w:r>
      </w:hyperlink>
    </w:p>
    <w:p w14:paraId="4F032841" w14:textId="09BE60D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11" w:history="1">
        <w:r w:rsidRPr="008D069A">
          <w:t>256</w:t>
        </w:r>
        <w:r>
          <w:rPr>
            <w:rFonts w:asciiTheme="minorHAnsi" w:eastAsiaTheme="minorEastAsia" w:hAnsiTheme="minorHAnsi" w:cstheme="minorBidi"/>
            <w:kern w:val="2"/>
            <w:sz w:val="22"/>
            <w:szCs w:val="22"/>
            <w:lang w:eastAsia="en-AU"/>
            <w14:ligatures w14:val="standardContextual"/>
          </w:rPr>
          <w:tab/>
        </w:r>
        <w:r w:rsidRPr="008D069A">
          <w:t>Strip searches on admission—directing person to leave</w:t>
        </w:r>
        <w:r>
          <w:tab/>
        </w:r>
        <w:r>
          <w:fldChar w:fldCharType="begin"/>
        </w:r>
        <w:r>
          <w:instrText xml:space="preserve"> PAGEREF _Toc163130011 \h </w:instrText>
        </w:r>
        <w:r>
          <w:fldChar w:fldCharType="separate"/>
        </w:r>
        <w:r w:rsidR="00AE4C18">
          <w:t>182</w:t>
        </w:r>
        <w:r>
          <w:fldChar w:fldCharType="end"/>
        </w:r>
      </w:hyperlink>
    </w:p>
    <w:p w14:paraId="472C1A48" w14:textId="789F96B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12" w:history="1">
        <w:r w:rsidRPr="008D069A">
          <w:t>257</w:t>
        </w:r>
        <w:r>
          <w:rPr>
            <w:rFonts w:asciiTheme="minorHAnsi" w:eastAsiaTheme="minorEastAsia" w:hAnsiTheme="minorHAnsi" w:cstheme="minorBidi"/>
            <w:kern w:val="2"/>
            <w:sz w:val="22"/>
            <w:szCs w:val="22"/>
            <w:lang w:eastAsia="en-AU"/>
            <w14:ligatures w14:val="standardContextual"/>
          </w:rPr>
          <w:tab/>
        </w:r>
        <w:r w:rsidRPr="008D069A">
          <w:t>Removing people from search area</w:t>
        </w:r>
        <w:r>
          <w:tab/>
        </w:r>
        <w:r>
          <w:fldChar w:fldCharType="begin"/>
        </w:r>
        <w:r>
          <w:instrText xml:space="preserve"> PAGEREF _Toc163130012 \h </w:instrText>
        </w:r>
        <w:r>
          <w:fldChar w:fldCharType="separate"/>
        </w:r>
        <w:r w:rsidR="00AE4C18">
          <w:t>182</w:t>
        </w:r>
        <w:r>
          <w:fldChar w:fldCharType="end"/>
        </w:r>
      </w:hyperlink>
    </w:p>
    <w:p w14:paraId="01F91FBD" w14:textId="2977D95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13" w:history="1">
        <w:r w:rsidRPr="008D069A">
          <w:t>258</w:t>
        </w:r>
        <w:r>
          <w:rPr>
            <w:rFonts w:asciiTheme="minorHAnsi" w:eastAsiaTheme="minorEastAsia" w:hAnsiTheme="minorHAnsi" w:cstheme="minorBidi"/>
            <w:kern w:val="2"/>
            <w:sz w:val="22"/>
            <w:szCs w:val="22"/>
            <w:lang w:eastAsia="en-AU"/>
            <w14:ligatures w14:val="standardContextual"/>
          </w:rPr>
          <w:tab/>
        </w:r>
        <w:r w:rsidRPr="008D069A">
          <w:t>Strip searches directed by director</w:t>
        </w:r>
        <w:r w:rsidRPr="008D069A">
          <w:noBreakHyphen/>
          <w:t>general</w:t>
        </w:r>
        <w:r>
          <w:tab/>
        </w:r>
        <w:r>
          <w:fldChar w:fldCharType="begin"/>
        </w:r>
        <w:r>
          <w:instrText xml:space="preserve"> PAGEREF _Toc163130013 \h </w:instrText>
        </w:r>
        <w:r>
          <w:fldChar w:fldCharType="separate"/>
        </w:r>
        <w:r w:rsidR="00AE4C18">
          <w:t>182</w:t>
        </w:r>
        <w:r>
          <w:fldChar w:fldCharType="end"/>
        </w:r>
      </w:hyperlink>
    </w:p>
    <w:p w14:paraId="4D43587F" w14:textId="0BC7A27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14" w:history="1">
        <w:r w:rsidRPr="008D069A">
          <w:t>259</w:t>
        </w:r>
        <w:r>
          <w:rPr>
            <w:rFonts w:asciiTheme="minorHAnsi" w:eastAsiaTheme="minorEastAsia" w:hAnsiTheme="minorHAnsi" w:cstheme="minorBidi"/>
            <w:kern w:val="2"/>
            <w:sz w:val="22"/>
            <w:szCs w:val="22"/>
            <w:lang w:eastAsia="en-AU"/>
            <w14:ligatures w14:val="standardContextual"/>
          </w:rPr>
          <w:tab/>
        </w:r>
        <w:r w:rsidRPr="008D069A">
          <w:t>Obligations on youth detention officers before strip searches</w:t>
        </w:r>
        <w:r>
          <w:tab/>
        </w:r>
        <w:r>
          <w:fldChar w:fldCharType="begin"/>
        </w:r>
        <w:r>
          <w:instrText xml:space="preserve"> PAGEREF _Toc163130014 \h </w:instrText>
        </w:r>
        <w:r>
          <w:fldChar w:fldCharType="separate"/>
        </w:r>
        <w:r w:rsidR="00AE4C18">
          <w:t>183</w:t>
        </w:r>
        <w:r>
          <w:fldChar w:fldCharType="end"/>
        </w:r>
      </w:hyperlink>
    </w:p>
    <w:p w14:paraId="2BA6DAE1" w14:textId="6EACAB4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15" w:history="1">
        <w:r w:rsidRPr="008D069A">
          <w:t>260</w:t>
        </w:r>
        <w:r>
          <w:rPr>
            <w:rFonts w:asciiTheme="minorHAnsi" w:eastAsiaTheme="minorEastAsia" w:hAnsiTheme="minorHAnsi" w:cstheme="minorBidi"/>
            <w:kern w:val="2"/>
            <w:sz w:val="22"/>
            <w:szCs w:val="22"/>
            <w:lang w:eastAsia="en-AU"/>
            <w14:ligatures w14:val="standardContextual"/>
          </w:rPr>
          <w:tab/>
        </w:r>
        <w:r w:rsidRPr="008D069A">
          <w:t>Youth detention officers at strip searches</w:t>
        </w:r>
        <w:r>
          <w:tab/>
        </w:r>
        <w:r>
          <w:fldChar w:fldCharType="begin"/>
        </w:r>
        <w:r>
          <w:instrText xml:space="preserve"> PAGEREF _Toc163130015 \h </w:instrText>
        </w:r>
        <w:r>
          <w:fldChar w:fldCharType="separate"/>
        </w:r>
        <w:r w:rsidR="00AE4C18">
          <w:t>184</w:t>
        </w:r>
        <w:r>
          <w:fldChar w:fldCharType="end"/>
        </w:r>
      </w:hyperlink>
    </w:p>
    <w:p w14:paraId="3B27B2F2" w14:textId="6E8A3C4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16" w:history="1">
        <w:r w:rsidRPr="008D069A">
          <w:t>261</w:t>
        </w:r>
        <w:r>
          <w:rPr>
            <w:rFonts w:asciiTheme="minorHAnsi" w:eastAsiaTheme="minorEastAsia" w:hAnsiTheme="minorHAnsi" w:cstheme="minorBidi"/>
            <w:kern w:val="2"/>
            <w:sz w:val="22"/>
            <w:szCs w:val="22"/>
            <w:lang w:eastAsia="en-AU"/>
            <w14:ligatures w14:val="standardContextual"/>
          </w:rPr>
          <w:tab/>
        </w:r>
        <w:r w:rsidRPr="008D069A">
          <w:t>Strip searches—general rules</w:t>
        </w:r>
        <w:r>
          <w:tab/>
        </w:r>
        <w:r>
          <w:fldChar w:fldCharType="begin"/>
        </w:r>
        <w:r>
          <w:instrText xml:space="preserve"> PAGEREF _Toc163130016 \h </w:instrText>
        </w:r>
        <w:r>
          <w:fldChar w:fldCharType="separate"/>
        </w:r>
        <w:r w:rsidR="00AE4C18">
          <w:t>184</w:t>
        </w:r>
        <w:r>
          <w:fldChar w:fldCharType="end"/>
        </w:r>
      </w:hyperlink>
    </w:p>
    <w:p w14:paraId="7D08B325" w14:textId="03036CD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17" w:history="1">
        <w:r w:rsidRPr="008D069A">
          <w:t>262</w:t>
        </w:r>
        <w:r>
          <w:rPr>
            <w:rFonts w:asciiTheme="minorHAnsi" w:eastAsiaTheme="minorEastAsia" w:hAnsiTheme="minorHAnsi" w:cstheme="minorBidi"/>
            <w:kern w:val="2"/>
            <w:sz w:val="22"/>
            <w:szCs w:val="22"/>
            <w:lang w:eastAsia="en-AU"/>
            <w14:ligatures w14:val="standardContextual"/>
          </w:rPr>
          <w:tab/>
        </w:r>
        <w:r w:rsidRPr="008D069A">
          <w:t>Strip searches—rules about visual inspection of young detainee’s body</w:t>
        </w:r>
        <w:r>
          <w:tab/>
        </w:r>
        <w:r>
          <w:fldChar w:fldCharType="begin"/>
        </w:r>
        <w:r>
          <w:instrText xml:space="preserve"> PAGEREF _Toc163130017 \h </w:instrText>
        </w:r>
        <w:r>
          <w:fldChar w:fldCharType="separate"/>
        </w:r>
        <w:r w:rsidR="00AE4C18">
          <w:t>185</w:t>
        </w:r>
        <w:r>
          <w:fldChar w:fldCharType="end"/>
        </w:r>
      </w:hyperlink>
    </w:p>
    <w:p w14:paraId="51CD8C59" w14:textId="2AE791D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18" w:history="1">
        <w:r w:rsidRPr="008D069A">
          <w:t>263</w:t>
        </w:r>
        <w:r>
          <w:rPr>
            <w:rFonts w:asciiTheme="minorHAnsi" w:eastAsiaTheme="minorEastAsia" w:hAnsiTheme="minorHAnsi" w:cstheme="minorBidi"/>
            <w:kern w:val="2"/>
            <w:sz w:val="22"/>
            <w:szCs w:val="22"/>
            <w:lang w:eastAsia="en-AU"/>
            <w14:ligatures w14:val="standardContextual"/>
          </w:rPr>
          <w:tab/>
        </w:r>
        <w:r w:rsidRPr="008D069A">
          <w:t>Strip searches—rules about young detainees’ clothing</w:t>
        </w:r>
        <w:r>
          <w:tab/>
        </w:r>
        <w:r>
          <w:fldChar w:fldCharType="begin"/>
        </w:r>
        <w:r>
          <w:instrText xml:space="preserve"> PAGEREF _Toc163130018 \h </w:instrText>
        </w:r>
        <w:r>
          <w:fldChar w:fldCharType="separate"/>
        </w:r>
        <w:r w:rsidR="00AE4C18">
          <w:t>186</w:t>
        </w:r>
        <w:r>
          <w:fldChar w:fldCharType="end"/>
        </w:r>
      </w:hyperlink>
    </w:p>
    <w:p w14:paraId="558E208D" w14:textId="6AB85228"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019" w:history="1">
        <w:r w:rsidR="00D95B9D" w:rsidRPr="008D069A">
          <w:t>Part 7.5</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Body searches—young detainees</w:t>
        </w:r>
        <w:r w:rsidR="00D95B9D" w:rsidRPr="00D95B9D">
          <w:rPr>
            <w:vanish/>
          </w:rPr>
          <w:tab/>
        </w:r>
        <w:r w:rsidR="00D95B9D" w:rsidRPr="00D95B9D">
          <w:rPr>
            <w:vanish/>
          </w:rPr>
          <w:fldChar w:fldCharType="begin"/>
        </w:r>
        <w:r w:rsidR="00D95B9D" w:rsidRPr="00D95B9D">
          <w:rPr>
            <w:vanish/>
          </w:rPr>
          <w:instrText xml:space="preserve"> PAGEREF _Toc163130019 \h </w:instrText>
        </w:r>
        <w:r w:rsidR="00D95B9D" w:rsidRPr="00D95B9D">
          <w:rPr>
            <w:vanish/>
          </w:rPr>
        </w:r>
        <w:r w:rsidR="00D95B9D" w:rsidRPr="00D95B9D">
          <w:rPr>
            <w:vanish/>
          </w:rPr>
          <w:fldChar w:fldCharType="separate"/>
        </w:r>
        <w:r w:rsidR="00AE4C18">
          <w:rPr>
            <w:vanish/>
          </w:rPr>
          <w:t>187</w:t>
        </w:r>
        <w:r w:rsidR="00D95B9D" w:rsidRPr="00D95B9D">
          <w:rPr>
            <w:vanish/>
          </w:rPr>
          <w:fldChar w:fldCharType="end"/>
        </w:r>
      </w:hyperlink>
    </w:p>
    <w:p w14:paraId="4883A27B" w14:textId="6D1D30E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20" w:history="1">
        <w:r w:rsidRPr="008D069A">
          <w:t>264</w:t>
        </w:r>
        <w:r>
          <w:rPr>
            <w:rFonts w:asciiTheme="minorHAnsi" w:eastAsiaTheme="minorEastAsia" w:hAnsiTheme="minorHAnsi" w:cstheme="minorBidi"/>
            <w:kern w:val="2"/>
            <w:sz w:val="22"/>
            <w:szCs w:val="22"/>
            <w:lang w:eastAsia="en-AU"/>
            <w14:ligatures w14:val="standardContextual"/>
          </w:rPr>
          <w:tab/>
        </w:r>
        <w:r w:rsidRPr="008D069A">
          <w:t>Body searches directed by director</w:t>
        </w:r>
        <w:r w:rsidRPr="008D069A">
          <w:noBreakHyphen/>
          <w:t>general</w:t>
        </w:r>
        <w:r>
          <w:tab/>
        </w:r>
        <w:r>
          <w:fldChar w:fldCharType="begin"/>
        </w:r>
        <w:r>
          <w:instrText xml:space="preserve"> PAGEREF _Toc163130020 \h </w:instrText>
        </w:r>
        <w:r>
          <w:fldChar w:fldCharType="separate"/>
        </w:r>
        <w:r w:rsidR="00AE4C18">
          <w:t>187</w:t>
        </w:r>
        <w:r>
          <w:fldChar w:fldCharType="end"/>
        </w:r>
      </w:hyperlink>
    </w:p>
    <w:p w14:paraId="7CFD19AD" w14:textId="782CE74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21" w:history="1">
        <w:r w:rsidRPr="008D069A">
          <w:t>265</w:t>
        </w:r>
        <w:r>
          <w:rPr>
            <w:rFonts w:asciiTheme="minorHAnsi" w:eastAsiaTheme="minorEastAsia" w:hAnsiTheme="minorHAnsi" w:cstheme="minorBidi"/>
            <w:kern w:val="2"/>
            <w:sz w:val="22"/>
            <w:szCs w:val="22"/>
            <w:lang w:eastAsia="en-AU"/>
            <w14:ligatures w14:val="standardContextual"/>
          </w:rPr>
          <w:tab/>
        </w:r>
        <w:r w:rsidRPr="008D069A">
          <w:t>Obligations of director</w:t>
        </w:r>
        <w:r w:rsidRPr="008D069A">
          <w:noBreakHyphen/>
          <w:t>general before body searches</w:t>
        </w:r>
        <w:r>
          <w:tab/>
        </w:r>
        <w:r>
          <w:fldChar w:fldCharType="begin"/>
        </w:r>
        <w:r>
          <w:instrText xml:space="preserve"> PAGEREF _Toc163130021 \h </w:instrText>
        </w:r>
        <w:r>
          <w:fldChar w:fldCharType="separate"/>
        </w:r>
        <w:r w:rsidR="00AE4C18">
          <w:t>187</w:t>
        </w:r>
        <w:r>
          <w:fldChar w:fldCharType="end"/>
        </w:r>
      </w:hyperlink>
    </w:p>
    <w:p w14:paraId="14CF0F9D" w14:textId="4651270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22" w:history="1">
        <w:r w:rsidRPr="008D069A">
          <w:t>266</w:t>
        </w:r>
        <w:r>
          <w:rPr>
            <w:rFonts w:asciiTheme="minorHAnsi" w:eastAsiaTheme="minorEastAsia" w:hAnsiTheme="minorHAnsi" w:cstheme="minorBidi"/>
            <w:kern w:val="2"/>
            <w:sz w:val="22"/>
            <w:szCs w:val="22"/>
            <w:lang w:eastAsia="en-AU"/>
            <w14:ligatures w14:val="standardContextual"/>
          </w:rPr>
          <w:tab/>
        </w:r>
        <w:r w:rsidRPr="008D069A">
          <w:t>People present at body searches</w:t>
        </w:r>
        <w:r>
          <w:tab/>
        </w:r>
        <w:r>
          <w:fldChar w:fldCharType="begin"/>
        </w:r>
        <w:r>
          <w:instrText xml:space="preserve"> PAGEREF _Toc163130022 \h </w:instrText>
        </w:r>
        <w:r>
          <w:fldChar w:fldCharType="separate"/>
        </w:r>
        <w:r w:rsidR="00AE4C18">
          <w:t>188</w:t>
        </w:r>
        <w:r>
          <w:fldChar w:fldCharType="end"/>
        </w:r>
      </w:hyperlink>
    </w:p>
    <w:p w14:paraId="6696C6FC" w14:textId="62FD691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23" w:history="1">
        <w:r w:rsidRPr="008D069A">
          <w:t>267</w:t>
        </w:r>
        <w:r>
          <w:rPr>
            <w:rFonts w:asciiTheme="minorHAnsi" w:eastAsiaTheme="minorEastAsia" w:hAnsiTheme="minorHAnsi" w:cstheme="minorBidi"/>
            <w:kern w:val="2"/>
            <w:sz w:val="22"/>
            <w:szCs w:val="22"/>
            <w:lang w:eastAsia="en-AU"/>
            <w14:ligatures w14:val="standardContextual"/>
          </w:rPr>
          <w:tab/>
        </w:r>
        <w:r w:rsidRPr="008D069A">
          <w:t>Body searches of young detainees under 18 years old—no-one with parental responsibility available</w:t>
        </w:r>
        <w:r>
          <w:tab/>
        </w:r>
        <w:r>
          <w:fldChar w:fldCharType="begin"/>
        </w:r>
        <w:r>
          <w:instrText xml:space="preserve"> PAGEREF _Toc163130023 \h </w:instrText>
        </w:r>
        <w:r>
          <w:fldChar w:fldCharType="separate"/>
        </w:r>
        <w:r w:rsidR="00AE4C18">
          <w:t>189</w:t>
        </w:r>
        <w:r>
          <w:fldChar w:fldCharType="end"/>
        </w:r>
      </w:hyperlink>
    </w:p>
    <w:p w14:paraId="415CA04B" w14:textId="61B2E88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24" w:history="1">
        <w:r w:rsidRPr="008D069A">
          <w:t>268</w:t>
        </w:r>
        <w:r>
          <w:rPr>
            <w:rFonts w:asciiTheme="minorHAnsi" w:eastAsiaTheme="minorEastAsia" w:hAnsiTheme="minorHAnsi" w:cstheme="minorBidi"/>
            <w:kern w:val="2"/>
            <w:sz w:val="22"/>
            <w:szCs w:val="22"/>
            <w:lang w:eastAsia="en-AU"/>
            <w14:ligatures w14:val="standardContextual"/>
          </w:rPr>
          <w:tab/>
        </w:r>
        <w:r w:rsidRPr="008D069A">
          <w:t>Body searches—directing people to leave</w:t>
        </w:r>
        <w:r>
          <w:tab/>
        </w:r>
        <w:r>
          <w:fldChar w:fldCharType="begin"/>
        </w:r>
        <w:r>
          <w:instrText xml:space="preserve"> PAGEREF _Toc163130024 \h </w:instrText>
        </w:r>
        <w:r>
          <w:fldChar w:fldCharType="separate"/>
        </w:r>
        <w:r w:rsidR="00AE4C18">
          <w:t>190</w:t>
        </w:r>
        <w:r>
          <w:fldChar w:fldCharType="end"/>
        </w:r>
      </w:hyperlink>
    </w:p>
    <w:p w14:paraId="197E228F" w14:textId="6BC8949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25" w:history="1">
        <w:r w:rsidRPr="008D069A">
          <w:t>269</w:t>
        </w:r>
        <w:r>
          <w:rPr>
            <w:rFonts w:asciiTheme="minorHAnsi" w:eastAsiaTheme="minorEastAsia" w:hAnsiTheme="minorHAnsi" w:cstheme="minorBidi"/>
            <w:kern w:val="2"/>
            <w:sz w:val="22"/>
            <w:szCs w:val="22"/>
            <w:lang w:eastAsia="en-AU"/>
            <w14:ligatures w14:val="standardContextual"/>
          </w:rPr>
          <w:tab/>
        </w:r>
        <w:r w:rsidRPr="008D069A">
          <w:t>Removing people from search area</w:t>
        </w:r>
        <w:r>
          <w:tab/>
        </w:r>
        <w:r>
          <w:fldChar w:fldCharType="begin"/>
        </w:r>
        <w:r>
          <w:instrText xml:space="preserve"> PAGEREF _Toc163130025 \h </w:instrText>
        </w:r>
        <w:r>
          <w:fldChar w:fldCharType="separate"/>
        </w:r>
        <w:r w:rsidR="00AE4C18">
          <w:t>191</w:t>
        </w:r>
        <w:r>
          <w:fldChar w:fldCharType="end"/>
        </w:r>
      </w:hyperlink>
    </w:p>
    <w:p w14:paraId="17007C1A" w14:textId="6301BA1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26" w:history="1">
        <w:r w:rsidRPr="008D069A">
          <w:t>270</w:t>
        </w:r>
        <w:r>
          <w:rPr>
            <w:rFonts w:asciiTheme="minorHAnsi" w:eastAsiaTheme="minorEastAsia" w:hAnsiTheme="minorHAnsi" w:cstheme="minorBidi"/>
            <w:kern w:val="2"/>
            <w:sz w:val="22"/>
            <w:szCs w:val="22"/>
            <w:lang w:eastAsia="en-AU"/>
            <w14:ligatures w14:val="standardContextual"/>
          </w:rPr>
          <w:tab/>
        </w:r>
        <w:r w:rsidRPr="008D069A">
          <w:t>Help for body searches</w:t>
        </w:r>
        <w:r>
          <w:tab/>
        </w:r>
        <w:r>
          <w:fldChar w:fldCharType="begin"/>
        </w:r>
        <w:r>
          <w:instrText xml:space="preserve"> PAGEREF _Toc163130026 \h </w:instrText>
        </w:r>
        <w:r>
          <w:fldChar w:fldCharType="separate"/>
        </w:r>
        <w:r w:rsidR="00AE4C18">
          <w:t>191</w:t>
        </w:r>
        <w:r>
          <w:fldChar w:fldCharType="end"/>
        </w:r>
      </w:hyperlink>
    </w:p>
    <w:p w14:paraId="08A5B51C" w14:textId="006A542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27" w:history="1">
        <w:r w:rsidRPr="008D069A">
          <w:t>271</w:t>
        </w:r>
        <w:r>
          <w:rPr>
            <w:rFonts w:asciiTheme="minorHAnsi" w:eastAsiaTheme="minorEastAsia" w:hAnsiTheme="minorHAnsi" w:cstheme="minorBidi"/>
            <w:kern w:val="2"/>
            <w:sz w:val="22"/>
            <w:szCs w:val="22"/>
            <w:lang w:eastAsia="en-AU"/>
            <w14:ligatures w14:val="standardContextual"/>
          </w:rPr>
          <w:tab/>
        </w:r>
        <w:r w:rsidRPr="008D069A">
          <w:t>Body searches—rules about young detainees’ clothing</w:t>
        </w:r>
        <w:r>
          <w:tab/>
        </w:r>
        <w:r>
          <w:fldChar w:fldCharType="begin"/>
        </w:r>
        <w:r>
          <w:instrText xml:space="preserve"> PAGEREF _Toc163130027 \h </w:instrText>
        </w:r>
        <w:r>
          <w:fldChar w:fldCharType="separate"/>
        </w:r>
        <w:r w:rsidR="00AE4C18">
          <w:t>192</w:t>
        </w:r>
        <w:r>
          <w:fldChar w:fldCharType="end"/>
        </w:r>
      </w:hyperlink>
    </w:p>
    <w:p w14:paraId="5821A778" w14:textId="3BBE3FD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28" w:history="1">
        <w:r w:rsidRPr="008D069A">
          <w:t>272</w:t>
        </w:r>
        <w:r>
          <w:rPr>
            <w:rFonts w:asciiTheme="minorHAnsi" w:eastAsiaTheme="minorEastAsia" w:hAnsiTheme="minorHAnsi" w:cstheme="minorBidi"/>
            <w:kern w:val="2"/>
            <w:sz w:val="22"/>
            <w:szCs w:val="22"/>
            <w:lang w:eastAsia="en-AU"/>
            <w14:ligatures w14:val="standardContextual"/>
          </w:rPr>
          <w:tab/>
        </w:r>
        <w:r w:rsidRPr="008D069A">
          <w:t>Body searches—rules about touching young detainees</w:t>
        </w:r>
        <w:r>
          <w:tab/>
        </w:r>
        <w:r>
          <w:fldChar w:fldCharType="begin"/>
        </w:r>
        <w:r>
          <w:instrText xml:space="preserve"> PAGEREF _Toc163130028 \h </w:instrText>
        </w:r>
        <w:r>
          <w:fldChar w:fldCharType="separate"/>
        </w:r>
        <w:r w:rsidR="00AE4C18">
          <w:t>192</w:t>
        </w:r>
        <w:r>
          <w:fldChar w:fldCharType="end"/>
        </w:r>
      </w:hyperlink>
    </w:p>
    <w:p w14:paraId="1E229E8E" w14:textId="5664307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29" w:history="1">
        <w:r w:rsidRPr="008D069A">
          <w:t>273</w:t>
        </w:r>
        <w:r>
          <w:rPr>
            <w:rFonts w:asciiTheme="minorHAnsi" w:eastAsiaTheme="minorEastAsia" w:hAnsiTheme="minorHAnsi" w:cstheme="minorBidi"/>
            <w:kern w:val="2"/>
            <w:sz w:val="22"/>
            <w:szCs w:val="22"/>
            <w:lang w:eastAsia="en-AU"/>
            <w14:ligatures w14:val="standardContextual"/>
          </w:rPr>
          <w:tab/>
        </w:r>
        <w:r w:rsidRPr="008D069A">
          <w:t>Seizing things discovered during body searches</w:t>
        </w:r>
        <w:r>
          <w:tab/>
        </w:r>
        <w:r>
          <w:fldChar w:fldCharType="begin"/>
        </w:r>
        <w:r>
          <w:instrText xml:space="preserve"> PAGEREF _Toc163130029 \h </w:instrText>
        </w:r>
        <w:r>
          <w:fldChar w:fldCharType="separate"/>
        </w:r>
        <w:r w:rsidR="00AE4C18">
          <w:t>192</w:t>
        </w:r>
        <w:r>
          <w:fldChar w:fldCharType="end"/>
        </w:r>
      </w:hyperlink>
    </w:p>
    <w:p w14:paraId="31298002" w14:textId="6584E401"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030" w:history="1">
        <w:r w:rsidR="00D95B9D" w:rsidRPr="008D069A">
          <w:t>Part 7.6</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Searching people other than detainees</w:t>
        </w:r>
        <w:r w:rsidR="00D95B9D" w:rsidRPr="00D95B9D">
          <w:rPr>
            <w:vanish/>
          </w:rPr>
          <w:tab/>
        </w:r>
        <w:r w:rsidR="00D95B9D" w:rsidRPr="00D95B9D">
          <w:rPr>
            <w:vanish/>
          </w:rPr>
          <w:fldChar w:fldCharType="begin"/>
        </w:r>
        <w:r w:rsidR="00D95B9D" w:rsidRPr="00D95B9D">
          <w:rPr>
            <w:vanish/>
          </w:rPr>
          <w:instrText xml:space="preserve"> PAGEREF _Toc163130030 \h </w:instrText>
        </w:r>
        <w:r w:rsidR="00D95B9D" w:rsidRPr="00D95B9D">
          <w:rPr>
            <w:vanish/>
          </w:rPr>
        </w:r>
        <w:r w:rsidR="00D95B9D" w:rsidRPr="00D95B9D">
          <w:rPr>
            <w:vanish/>
          </w:rPr>
          <w:fldChar w:fldCharType="separate"/>
        </w:r>
        <w:r w:rsidR="00AE4C18">
          <w:rPr>
            <w:vanish/>
          </w:rPr>
          <w:t>193</w:t>
        </w:r>
        <w:r w:rsidR="00D95B9D" w:rsidRPr="00D95B9D">
          <w:rPr>
            <w:vanish/>
          </w:rPr>
          <w:fldChar w:fldCharType="end"/>
        </w:r>
      </w:hyperlink>
    </w:p>
    <w:p w14:paraId="20209F13" w14:textId="706847E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31" w:history="1">
        <w:r w:rsidRPr="008D069A">
          <w:t>274</w:t>
        </w:r>
        <w:r>
          <w:rPr>
            <w:rFonts w:asciiTheme="minorHAnsi" w:eastAsiaTheme="minorEastAsia" w:hAnsiTheme="minorHAnsi" w:cstheme="minorBidi"/>
            <w:kern w:val="2"/>
            <w:sz w:val="22"/>
            <w:szCs w:val="22"/>
            <w:lang w:eastAsia="en-AU"/>
            <w14:ligatures w14:val="standardContextual"/>
          </w:rPr>
          <w:tab/>
        </w:r>
        <w:r w:rsidRPr="008D069A">
          <w:t>Searches of people other than detainees</w:t>
        </w:r>
        <w:r>
          <w:tab/>
        </w:r>
        <w:r>
          <w:fldChar w:fldCharType="begin"/>
        </w:r>
        <w:r>
          <w:instrText xml:space="preserve"> PAGEREF _Toc163130031 \h </w:instrText>
        </w:r>
        <w:r>
          <w:fldChar w:fldCharType="separate"/>
        </w:r>
        <w:r w:rsidR="00AE4C18">
          <w:t>193</w:t>
        </w:r>
        <w:r>
          <w:fldChar w:fldCharType="end"/>
        </w:r>
      </w:hyperlink>
    </w:p>
    <w:p w14:paraId="1E836748" w14:textId="3C823CAA"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032" w:history="1">
        <w:r w:rsidR="00D95B9D" w:rsidRPr="008D069A">
          <w:t>Part 7.7</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Searches of premises and property</w:t>
        </w:r>
        <w:r w:rsidR="00D95B9D" w:rsidRPr="00D95B9D">
          <w:rPr>
            <w:vanish/>
          </w:rPr>
          <w:tab/>
        </w:r>
        <w:r w:rsidR="00D95B9D" w:rsidRPr="00D95B9D">
          <w:rPr>
            <w:vanish/>
          </w:rPr>
          <w:fldChar w:fldCharType="begin"/>
        </w:r>
        <w:r w:rsidR="00D95B9D" w:rsidRPr="00D95B9D">
          <w:rPr>
            <w:vanish/>
          </w:rPr>
          <w:instrText xml:space="preserve"> PAGEREF _Toc163130032 \h </w:instrText>
        </w:r>
        <w:r w:rsidR="00D95B9D" w:rsidRPr="00D95B9D">
          <w:rPr>
            <w:vanish/>
          </w:rPr>
        </w:r>
        <w:r w:rsidR="00D95B9D" w:rsidRPr="00D95B9D">
          <w:rPr>
            <w:vanish/>
          </w:rPr>
          <w:fldChar w:fldCharType="separate"/>
        </w:r>
        <w:r w:rsidR="00AE4C18">
          <w:rPr>
            <w:vanish/>
          </w:rPr>
          <w:t>195</w:t>
        </w:r>
        <w:r w:rsidR="00D95B9D" w:rsidRPr="00D95B9D">
          <w:rPr>
            <w:vanish/>
          </w:rPr>
          <w:fldChar w:fldCharType="end"/>
        </w:r>
      </w:hyperlink>
    </w:p>
    <w:p w14:paraId="321E04A8" w14:textId="6E188D5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33" w:history="1">
        <w:r w:rsidRPr="008D069A">
          <w:t>275</w:t>
        </w:r>
        <w:r>
          <w:rPr>
            <w:rFonts w:asciiTheme="minorHAnsi" w:eastAsiaTheme="minorEastAsia" w:hAnsiTheme="minorHAnsi" w:cstheme="minorBidi"/>
            <w:kern w:val="2"/>
            <w:sz w:val="22"/>
            <w:szCs w:val="22"/>
            <w:lang w:eastAsia="en-AU"/>
            <w14:ligatures w14:val="standardContextual"/>
          </w:rPr>
          <w:tab/>
        </w:r>
        <w:r w:rsidRPr="008D069A">
          <w:t>Searches—premises and property generally</w:t>
        </w:r>
        <w:r>
          <w:tab/>
        </w:r>
        <w:r>
          <w:fldChar w:fldCharType="begin"/>
        </w:r>
        <w:r>
          <w:instrText xml:space="preserve"> PAGEREF _Toc163130033 \h </w:instrText>
        </w:r>
        <w:r>
          <w:fldChar w:fldCharType="separate"/>
        </w:r>
        <w:r w:rsidR="00AE4C18">
          <w:t>195</w:t>
        </w:r>
        <w:r>
          <w:fldChar w:fldCharType="end"/>
        </w:r>
      </w:hyperlink>
    </w:p>
    <w:p w14:paraId="44A57028" w14:textId="71BC936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34" w:history="1">
        <w:r w:rsidRPr="008D069A">
          <w:t>276</w:t>
        </w:r>
        <w:r>
          <w:rPr>
            <w:rFonts w:asciiTheme="minorHAnsi" w:eastAsiaTheme="minorEastAsia" w:hAnsiTheme="minorHAnsi" w:cstheme="minorBidi"/>
            <w:kern w:val="2"/>
            <w:sz w:val="22"/>
            <w:szCs w:val="22"/>
            <w:lang w:eastAsia="en-AU"/>
            <w14:ligatures w14:val="standardContextual"/>
          </w:rPr>
          <w:tab/>
        </w:r>
        <w:r w:rsidRPr="008D069A">
          <w:t>Searches of young detainee cells—privileged material</w:t>
        </w:r>
        <w:r>
          <w:tab/>
        </w:r>
        <w:r>
          <w:fldChar w:fldCharType="begin"/>
        </w:r>
        <w:r>
          <w:instrText xml:space="preserve"> PAGEREF _Toc163130034 \h </w:instrText>
        </w:r>
        <w:r>
          <w:fldChar w:fldCharType="separate"/>
        </w:r>
        <w:r w:rsidR="00AE4C18">
          <w:t>196</w:t>
        </w:r>
        <w:r>
          <w:fldChar w:fldCharType="end"/>
        </w:r>
      </w:hyperlink>
    </w:p>
    <w:p w14:paraId="19CC812E" w14:textId="6EAAAFC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35" w:history="1">
        <w:r w:rsidRPr="008D069A">
          <w:t>277</w:t>
        </w:r>
        <w:r>
          <w:rPr>
            <w:rFonts w:asciiTheme="minorHAnsi" w:eastAsiaTheme="minorEastAsia" w:hAnsiTheme="minorHAnsi" w:cstheme="minorBidi"/>
            <w:kern w:val="2"/>
            <w:sz w:val="22"/>
            <w:szCs w:val="22"/>
            <w:lang w:eastAsia="en-AU"/>
            <w14:ligatures w14:val="standardContextual"/>
          </w:rPr>
          <w:tab/>
        </w:r>
        <w:r w:rsidRPr="008D069A">
          <w:t>Searches of young detainee cells—suspected privileged material</w:t>
        </w:r>
        <w:r>
          <w:tab/>
        </w:r>
        <w:r>
          <w:fldChar w:fldCharType="begin"/>
        </w:r>
        <w:r>
          <w:instrText xml:space="preserve"> PAGEREF _Toc163130035 \h </w:instrText>
        </w:r>
        <w:r>
          <w:fldChar w:fldCharType="separate"/>
        </w:r>
        <w:r w:rsidR="00AE4C18">
          <w:t>196</w:t>
        </w:r>
        <w:r>
          <w:fldChar w:fldCharType="end"/>
        </w:r>
      </w:hyperlink>
    </w:p>
    <w:p w14:paraId="55848299" w14:textId="09991428"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036" w:history="1">
        <w:r w:rsidR="00D95B9D" w:rsidRPr="008D069A">
          <w:t>Part 7.8</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Searches—use of force</w:t>
        </w:r>
        <w:r w:rsidR="00D95B9D" w:rsidRPr="00D95B9D">
          <w:rPr>
            <w:vanish/>
          </w:rPr>
          <w:tab/>
        </w:r>
        <w:r w:rsidR="00D95B9D" w:rsidRPr="00D95B9D">
          <w:rPr>
            <w:vanish/>
          </w:rPr>
          <w:fldChar w:fldCharType="begin"/>
        </w:r>
        <w:r w:rsidR="00D95B9D" w:rsidRPr="00D95B9D">
          <w:rPr>
            <w:vanish/>
          </w:rPr>
          <w:instrText xml:space="preserve"> PAGEREF _Toc163130036 \h </w:instrText>
        </w:r>
        <w:r w:rsidR="00D95B9D" w:rsidRPr="00D95B9D">
          <w:rPr>
            <w:vanish/>
          </w:rPr>
        </w:r>
        <w:r w:rsidR="00D95B9D" w:rsidRPr="00D95B9D">
          <w:rPr>
            <w:vanish/>
          </w:rPr>
          <w:fldChar w:fldCharType="separate"/>
        </w:r>
        <w:r w:rsidR="00AE4C18">
          <w:rPr>
            <w:vanish/>
          </w:rPr>
          <w:t>197</w:t>
        </w:r>
        <w:r w:rsidR="00D95B9D" w:rsidRPr="00D95B9D">
          <w:rPr>
            <w:vanish/>
          </w:rPr>
          <w:fldChar w:fldCharType="end"/>
        </w:r>
      </w:hyperlink>
    </w:p>
    <w:p w14:paraId="57930CF5" w14:textId="2DE388A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37" w:history="1">
        <w:r w:rsidRPr="008D069A">
          <w:t>278</w:t>
        </w:r>
        <w:r>
          <w:rPr>
            <w:rFonts w:asciiTheme="minorHAnsi" w:eastAsiaTheme="minorEastAsia" w:hAnsiTheme="minorHAnsi" w:cstheme="minorBidi"/>
            <w:kern w:val="2"/>
            <w:sz w:val="22"/>
            <w:szCs w:val="22"/>
            <w:lang w:eastAsia="en-AU"/>
            <w14:ligatures w14:val="standardContextual"/>
          </w:rPr>
          <w:tab/>
        </w:r>
        <w:r w:rsidRPr="008D069A">
          <w:t>Searches—use of force</w:t>
        </w:r>
        <w:r>
          <w:tab/>
        </w:r>
        <w:r>
          <w:fldChar w:fldCharType="begin"/>
        </w:r>
        <w:r>
          <w:instrText xml:space="preserve"> PAGEREF _Toc163130037 \h </w:instrText>
        </w:r>
        <w:r>
          <w:fldChar w:fldCharType="separate"/>
        </w:r>
        <w:r w:rsidR="00AE4C18">
          <w:t>197</w:t>
        </w:r>
        <w:r>
          <w:fldChar w:fldCharType="end"/>
        </w:r>
      </w:hyperlink>
    </w:p>
    <w:p w14:paraId="3F6509FE" w14:textId="2CEB52CE"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038" w:history="1">
        <w:r w:rsidR="00D95B9D" w:rsidRPr="008D069A">
          <w:t>Part 7.9</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Seizing property</w:t>
        </w:r>
        <w:r w:rsidR="00D95B9D" w:rsidRPr="00D95B9D">
          <w:rPr>
            <w:vanish/>
          </w:rPr>
          <w:tab/>
        </w:r>
        <w:r w:rsidR="00D95B9D" w:rsidRPr="00D95B9D">
          <w:rPr>
            <w:vanish/>
          </w:rPr>
          <w:fldChar w:fldCharType="begin"/>
        </w:r>
        <w:r w:rsidR="00D95B9D" w:rsidRPr="00D95B9D">
          <w:rPr>
            <w:vanish/>
          </w:rPr>
          <w:instrText xml:space="preserve"> PAGEREF _Toc163130038 \h </w:instrText>
        </w:r>
        <w:r w:rsidR="00D95B9D" w:rsidRPr="00D95B9D">
          <w:rPr>
            <w:vanish/>
          </w:rPr>
        </w:r>
        <w:r w:rsidR="00D95B9D" w:rsidRPr="00D95B9D">
          <w:rPr>
            <w:vanish/>
          </w:rPr>
          <w:fldChar w:fldCharType="separate"/>
        </w:r>
        <w:r w:rsidR="00AE4C18">
          <w:rPr>
            <w:vanish/>
          </w:rPr>
          <w:t>198</w:t>
        </w:r>
        <w:r w:rsidR="00D95B9D" w:rsidRPr="00D95B9D">
          <w:rPr>
            <w:vanish/>
          </w:rPr>
          <w:fldChar w:fldCharType="end"/>
        </w:r>
      </w:hyperlink>
    </w:p>
    <w:p w14:paraId="223D19D6" w14:textId="764E412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39" w:history="1">
        <w:r w:rsidRPr="008D069A">
          <w:t>279</w:t>
        </w:r>
        <w:r>
          <w:rPr>
            <w:rFonts w:asciiTheme="minorHAnsi" w:eastAsiaTheme="minorEastAsia" w:hAnsiTheme="minorHAnsi" w:cstheme="minorBidi"/>
            <w:kern w:val="2"/>
            <w:sz w:val="22"/>
            <w:szCs w:val="22"/>
            <w:lang w:eastAsia="en-AU"/>
            <w14:ligatures w14:val="standardContextual"/>
          </w:rPr>
          <w:tab/>
        </w:r>
        <w:r w:rsidRPr="008D069A">
          <w:t xml:space="preserve">Meaning of </w:t>
        </w:r>
        <w:r w:rsidRPr="008D069A">
          <w:rPr>
            <w:i/>
          </w:rPr>
          <w:t>owner</w:t>
        </w:r>
        <w:r w:rsidRPr="008D069A">
          <w:t>—pt 7.9</w:t>
        </w:r>
        <w:r>
          <w:tab/>
        </w:r>
        <w:r>
          <w:fldChar w:fldCharType="begin"/>
        </w:r>
        <w:r>
          <w:instrText xml:space="preserve"> PAGEREF _Toc163130039 \h </w:instrText>
        </w:r>
        <w:r>
          <w:fldChar w:fldCharType="separate"/>
        </w:r>
        <w:r w:rsidR="00AE4C18">
          <w:t>198</w:t>
        </w:r>
        <w:r>
          <w:fldChar w:fldCharType="end"/>
        </w:r>
      </w:hyperlink>
    </w:p>
    <w:p w14:paraId="1D14E1F0" w14:textId="3841F58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40" w:history="1">
        <w:r w:rsidRPr="008D069A">
          <w:t>280</w:t>
        </w:r>
        <w:r>
          <w:rPr>
            <w:rFonts w:asciiTheme="minorHAnsi" w:eastAsiaTheme="minorEastAsia" w:hAnsiTheme="minorHAnsi" w:cstheme="minorBidi"/>
            <w:kern w:val="2"/>
            <w:sz w:val="22"/>
            <w:szCs w:val="22"/>
            <w:lang w:eastAsia="en-AU"/>
            <w14:ligatures w14:val="standardContextual"/>
          </w:rPr>
          <w:tab/>
        </w:r>
        <w:r w:rsidRPr="008D069A">
          <w:t>Seizing mail etc</w:t>
        </w:r>
        <w:r>
          <w:tab/>
        </w:r>
        <w:r>
          <w:fldChar w:fldCharType="begin"/>
        </w:r>
        <w:r>
          <w:instrText xml:space="preserve"> PAGEREF _Toc163130040 \h </w:instrText>
        </w:r>
        <w:r>
          <w:fldChar w:fldCharType="separate"/>
        </w:r>
        <w:r w:rsidR="00AE4C18">
          <w:t>198</w:t>
        </w:r>
        <w:r>
          <w:fldChar w:fldCharType="end"/>
        </w:r>
      </w:hyperlink>
    </w:p>
    <w:p w14:paraId="452C7AB2" w14:textId="482D9EF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41" w:history="1">
        <w:r w:rsidRPr="008D069A">
          <w:t>281</w:t>
        </w:r>
        <w:r>
          <w:rPr>
            <w:rFonts w:asciiTheme="minorHAnsi" w:eastAsiaTheme="minorEastAsia" w:hAnsiTheme="minorHAnsi" w:cstheme="minorBidi"/>
            <w:kern w:val="2"/>
            <w:sz w:val="22"/>
            <w:szCs w:val="22"/>
            <w:lang w:eastAsia="en-AU"/>
            <w14:ligatures w14:val="standardContextual"/>
          </w:rPr>
          <w:tab/>
        </w:r>
        <w:r w:rsidRPr="008D069A">
          <w:t>Seizing property—general</w:t>
        </w:r>
        <w:r>
          <w:tab/>
        </w:r>
        <w:r>
          <w:fldChar w:fldCharType="begin"/>
        </w:r>
        <w:r>
          <w:instrText xml:space="preserve"> PAGEREF _Toc163130041 \h </w:instrText>
        </w:r>
        <w:r>
          <w:fldChar w:fldCharType="separate"/>
        </w:r>
        <w:r w:rsidR="00AE4C18">
          <w:t>200</w:t>
        </w:r>
        <w:r>
          <w:fldChar w:fldCharType="end"/>
        </w:r>
      </w:hyperlink>
    </w:p>
    <w:p w14:paraId="566BD594" w14:textId="7DB676E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42" w:history="1">
        <w:r w:rsidRPr="008D069A">
          <w:t>282</w:t>
        </w:r>
        <w:r>
          <w:rPr>
            <w:rFonts w:asciiTheme="minorHAnsi" w:eastAsiaTheme="minorEastAsia" w:hAnsiTheme="minorHAnsi" w:cstheme="minorBidi"/>
            <w:kern w:val="2"/>
            <w:sz w:val="22"/>
            <w:szCs w:val="22"/>
            <w:lang w:eastAsia="en-AU"/>
            <w14:ligatures w14:val="standardContextual"/>
          </w:rPr>
          <w:tab/>
        </w:r>
        <w:r w:rsidRPr="008D069A">
          <w:t>Notice of seizure</w:t>
        </w:r>
        <w:r>
          <w:tab/>
        </w:r>
        <w:r>
          <w:fldChar w:fldCharType="begin"/>
        </w:r>
        <w:r>
          <w:instrText xml:space="preserve"> PAGEREF _Toc163130042 \h </w:instrText>
        </w:r>
        <w:r>
          <w:fldChar w:fldCharType="separate"/>
        </w:r>
        <w:r w:rsidR="00AE4C18">
          <w:t>200</w:t>
        </w:r>
        <w:r>
          <w:fldChar w:fldCharType="end"/>
        </w:r>
      </w:hyperlink>
    </w:p>
    <w:p w14:paraId="01ED8395" w14:textId="6E2F437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43" w:history="1">
        <w:r w:rsidRPr="008D069A">
          <w:t>283</w:t>
        </w:r>
        <w:r>
          <w:rPr>
            <w:rFonts w:asciiTheme="minorHAnsi" w:eastAsiaTheme="minorEastAsia" w:hAnsiTheme="minorHAnsi" w:cstheme="minorBidi"/>
            <w:kern w:val="2"/>
            <w:sz w:val="22"/>
            <w:szCs w:val="22"/>
            <w:lang w:eastAsia="en-AU"/>
            <w14:ligatures w14:val="standardContextual"/>
          </w:rPr>
          <w:tab/>
        </w:r>
        <w:r w:rsidRPr="008D069A">
          <w:t>Forfeiture of things seized</w:t>
        </w:r>
        <w:r>
          <w:tab/>
        </w:r>
        <w:r>
          <w:fldChar w:fldCharType="begin"/>
        </w:r>
        <w:r>
          <w:instrText xml:space="preserve"> PAGEREF _Toc163130043 \h </w:instrText>
        </w:r>
        <w:r>
          <w:fldChar w:fldCharType="separate"/>
        </w:r>
        <w:r w:rsidR="00AE4C18">
          <w:t>201</w:t>
        </w:r>
        <w:r>
          <w:fldChar w:fldCharType="end"/>
        </w:r>
      </w:hyperlink>
    </w:p>
    <w:p w14:paraId="0FDDA56D" w14:textId="01902F2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44" w:history="1">
        <w:r w:rsidRPr="008D069A">
          <w:t>284</w:t>
        </w:r>
        <w:r>
          <w:rPr>
            <w:rFonts w:asciiTheme="minorHAnsi" w:eastAsiaTheme="minorEastAsia" w:hAnsiTheme="minorHAnsi" w:cstheme="minorBidi"/>
            <w:kern w:val="2"/>
            <w:sz w:val="22"/>
            <w:szCs w:val="22"/>
            <w:lang w:eastAsia="en-AU"/>
            <w14:ligatures w14:val="standardContextual"/>
          </w:rPr>
          <w:tab/>
        </w:r>
        <w:r w:rsidRPr="008D069A">
          <w:t>Return of things seized but not forfeited</w:t>
        </w:r>
        <w:r>
          <w:tab/>
        </w:r>
        <w:r>
          <w:fldChar w:fldCharType="begin"/>
        </w:r>
        <w:r>
          <w:instrText xml:space="preserve"> PAGEREF _Toc163130044 \h </w:instrText>
        </w:r>
        <w:r>
          <w:fldChar w:fldCharType="separate"/>
        </w:r>
        <w:r w:rsidR="00AE4C18">
          <w:t>202</w:t>
        </w:r>
        <w:r>
          <w:fldChar w:fldCharType="end"/>
        </w:r>
      </w:hyperlink>
    </w:p>
    <w:p w14:paraId="45200637" w14:textId="77A5F6DA" w:rsidR="00D95B9D" w:rsidRDefault="008E3AE4">
      <w:pPr>
        <w:pStyle w:val="TOC1"/>
        <w:rPr>
          <w:rFonts w:asciiTheme="minorHAnsi" w:eastAsiaTheme="minorEastAsia" w:hAnsiTheme="minorHAnsi" w:cstheme="minorBidi"/>
          <w:b w:val="0"/>
          <w:kern w:val="2"/>
          <w:sz w:val="22"/>
          <w:szCs w:val="22"/>
          <w:lang w:eastAsia="en-AU"/>
          <w14:ligatures w14:val="standardContextual"/>
        </w:rPr>
      </w:pPr>
      <w:hyperlink w:anchor="_Toc163130045" w:history="1">
        <w:r w:rsidR="00D95B9D" w:rsidRPr="008D069A">
          <w:t>Chapter 8</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Criminal matters—discipline at detention places</w:t>
        </w:r>
        <w:r w:rsidR="00D95B9D" w:rsidRPr="00D95B9D">
          <w:rPr>
            <w:vanish/>
          </w:rPr>
          <w:tab/>
        </w:r>
        <w:r w:rsidR="00D95B9D" w:rsidRPr="00D95B9D">
          <w:rPr>
            <w:vanish/>
          </w:rPr>
          <w:fldChar w:fldCharType="begin"/>
        </w:r>
        <w:r w:rsidR="00D95B9D" w:rsidRPr="00D95B9D">
          <w:rPr>
            <w:vanish/>
          </w:rPr>
          <w:instrText xml:space="preserve"> PAGEREF _Toc163130045 \h </w:instrText>
        </w:r>
        <w:r w:rsidR="00D95B9D" w:rsidRPr="00D95B9D">
          <w:rPr>
            <w:vanish/>
          </w:rPr>
        </w:r>
        <w:r w:rsidR="00D95B9D" w:rsidRPr="00D95B9D">
          <w:rPr>
            <w:vanish/>
          </w:rPr>
          <w:fldChar w:fldCharType="separate"/>
        </w:r>
        <w:r w:rsidR="00AE4C18">
          <w:rPr>
            <w:vanish/>
          </w:rPr>
          <w:t>203</w:t>
        </w:r>
        <w:r w:rsidR="00D95B9D" w:rsidRPr="00D95B9D">
          <w:rPr>
            <w:vanish/>
          </w:rPr>
          <w:fldChar w:fldCharType="end"/>
        </w:r>
      </w:hyperlink>
    </w:p>
    <w:p w14:paraId="789B3EA0" w14:textId="60D7FC90"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046" w:history="1">
        <w:r w:rsidR="00D95B9D" w:rsidRPr="008D069A">
          <w:t>Part 8.1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Discipline at detention places—general</w:t>
        </w:r>
        <w:r w:rsidR="00D95B9D" w:rsidRPr="00D95B9D">
          <w:rPr>
            <w:vanish/>
          </w:rPr>
          <w:tab/>
        </w:r>
        <w:r w:rsidR="00D95B9D" w:rsidRPr="00D95B9D">
          <w:rPr>
            <w:vanish/>
          </w:rPr>
          <w:fldChar w:fldCharType="begin"/>
        </w:r>
        <w:r w:rsidR="00D95B9D" w:rsidRPr="00D95B9D">
          <w:rPr>
            <w:vanish/>
          </w:rPr>
          <w:instrText xml:space="preserve"> PAGEREF _Toc163130046 \h </w:instrText>
        </w:r>
        <w:r w:rsidR="00D95B9D" w:rsidRPr="00D95B9D">
          <w:rPr>
            <w:vanish/>
          </w:rPr>
        </w:r>
        <w:r w:rsidR="00D95B9D" w:rsidRPr="00D95B9D">
          <w:rPr>
            <w:vanish/>
          </w:rPr>
          <w:fldChar w:fldCharType="separate"/>
        </w:r>
        <w:r w:rsidR="00AE4C18">
          <w:rPr>
            <w:vanish/>
          </w:rPr>
          <w:t>203</w:t>
        </w:r>
        <w:r w:rsidR="00D95B9D" w:rsidRPr="00D95B9D">
          <w:rPr>
            <w:vanish/>
          </w:rPr>
          <w:fldChar w:fldCharType="end"/>
        </w:r>
      </w:hyperlink>
    </w:p>
    <w:p w14:paraId="76BE6760" w14:textId="739D173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47" w:history="1">
        <w:r w:rsidRPr="008D069A">
          <w:t>285</w:t>
        </w:r>
        <w:r>
          <w:rPr>
            <w:rFonts w:asciiTheme="minorHAnsi" w:eastAsiaTheme="minorEastAsia" w:hAnsiTheme="minorHAnsi" w:cstheme="minorBidi"/>
            <w:kern w:val="2"/>
            <w:sz w:val="22"/>
            <w:szCs w:val="22"/>
            <w:lang w:eastAsia="en-AU"/>
            <w14:ligatures w14:val="standardContextual"/>
          </w:rPr>
          <w:tab/>
        </w:r>
        <w:r w:rsidRPr="008D069A">
          <w:t>Application—ch 8</w:t>
        </w:r>
        <w:r>
          <w:tab/>
        </w:r>
        <w:r>
          <w:fldChar w:fldCharType="begin"/>
        </w:r>
        <w:r>
          <w:instrText xml:space="preserve"> PAGEREF _Toc163130047 \h </w:instrText>
        </w:r>
        <w:r>
          <w:fldChar w:fldCharType="separate"/>
        </w:r>
        <w:r w:rsidR="00AE4C18">
          <w:t>203</w:t>
        </w:r>
        <w:r>
          <w:fldChar w:fldCharType="end"/>
        </w:r>
      </w:hyperlink>
    </w:p>
    <w:p w14:paraId="0190B368" w14:textId="707B65F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48" w:history="1">
        <w:r w:rsidRPr="008D069A">
          <w:t>286</w:t>
        </w:r>
        <w:r>
          <w:rPr>
            <w:rFonts w:asciiTheme="minorHAnsi" w:eastAsiaTheme="minorEastAsia" w:hAnsiTheme="minorHAnsi" w:cstheme="minorBidi"/>
            <w:kern w:val="2"/>
            <w:sz w:val="22"/>
            <w:szCs w:val="22"/>
            <w:lang w:eastAsia="en-AU"/>
            <w14:ligatures w14:val="standardContextual"/>
          </w:rPr>
          <w:tab/>
        </w:r>
        <w:r w:rsidRPr="008D069A">
          <w:t>Definitions—ch 8</w:t>
        </w:r>
        <w:r>
          <w:tab/>
        </w:r>
        <w:r>
          <w:fldChar w:fldCharType="begin"/>
        </w:r>
        <w:r>
          <w:instrText xml:space="preserve"> PAGEREF _Toc163130048 \h </w:instrText>
        </w:r>
        <w:r>
          <w:fldChar w:fldCharType="separate"/>
        </w:r>
        <w:r w:rsidR="00AE4C18">
          <w:t>203</w:t>
        </w:r>
        <w:r>
          <w:fldChar w:fldCharType="end"/>
        </w:r>
      </w:hyperlink>
    </w:p>
    <w:p w14:paraId="273F550E" w14:textId="7BEDEA3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49" w:history="1">
        <w:r w:rsidRPr="008D069A">
          <w:t>287</w:t>
        </w:r>
        <w:r>
          <w:rPr>
            <w:rFonts w:asciiTheme="minorHAnsi" w:eastAsiaTheme="minorEastAsia" w:hAnsiTheme="minorHAnsi" w:cstheme="minorBidi"/>
            <w:kern w:val="2"/>
            <w:sz w:val="22"/>
            <w:szCs w:val="22"/>
            <w:lang w:eastAsia="en-AU"/>
            <w14:ligatures w14:val="standardContextual"/>
          </w:rPr>
          <w:tab/>
        </w:r>
        <w:r w:rsidRPr="008D069A">
          <w:t xml:space="preserve">Meaning of </w:t>
        </w:r>
        <w:r w:rsidRPr="008D069A">
          <w:rPr>
            <w:i/>
          </w:rPr>
          <w:t>behaviour breach</w:t>
        </w:r>
        <w:r>
          <w:tab/>
        </w:r>
        <w:r>
          <w:fldChar w:fldCharType="begin"/>
        </w:r>
        <w:r>
          <w:instrText xml:space="preserve"> PAGEREF _Toc163130049 \h </w:instrText>
        </w:r>
        <w:r>
          <w:fldChar w:fldCharType="separate"/>
        </w:r>
        <w:r w:rsidR="00AE4C18">
          <w:t>205</w:t>
        </w:r>
        <w:r>
          <w:fldChar w:fldCharType="end"/>
        </w:r>
      </w:hyperlink>
    </w:p>
    <w:p w14:paraId="43AEBD5F" w14:textId="3E85311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50" w:history="1">
        <w:r w:rsidRPr="008D069A">
          <w:t>288</w:t>
        </w:r>
        <w:r>
          <w:rPr>
            <w:rFonts w:asciiTheme="minorHAnsi" w:eastAsiaTheme="minorEastAsia" w:hAnsiTheme="minorHAnsi" w:cstheme="minorBidi"/>
            <w:kern w:val="2"/>
            <w:sz w:val="22"/>
            <w:szCs w:val="22"/>
            <w:lang w:eastAsia="en-AU"/>
            <w14:ligatures w14:val="standardContextual"/>
          </w:rPr>
          <w:tab/>
        </w:r>
        <w:r w:rsidRPr="008D069A">
          <w:t xml:space="preserve">Meaning of </w:t>
        </w:r>
        <w:r w:rsidRPr="008D069A">
          <w:rPr>
            <w:i/>
          </w:rPr>
          <w:t>minor behaviour breach</w:t>
        </w:r>
        <w:r>
          <w:tab/>
        </w:r>
        <w:r>
          <w:fldChar w:fldCharType="begin"/>
        </w:r>
        <w:r>
          <w:instrText xml:space="preserve"> PAGEREF _Toc163130050 \h </w:instrText>
        </w:r>
        <w:r>
          <w:fldChar w:fldCharType="separate"/>
        </w:r>
        <w:r w:rsidR="00AE4C18">
          <w:t>207</w:t>
        </w:r>
        <w:r>
          <w:fldChar w:fldCharType="end"/>
        </w:r>
      </w:hyperlink>
    </w:p>
    <w:p w14:paraId="21A3CF33" w14:textId="1B20101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51" w:history="1">
        <w:r w:rsidRPr="008D069A">
          <w:t>289</w:t>
        </w:r>
        <w:r>
          <w:rPr>
            <w:rFonts w:asciiTheme="minorHAnsi" w:eastAsiaTheme="minorEastAsia" w:hAnsiTheme="minorHAnsi" w:cstheme="minorBidi"/>
            <w:kern w:val="2"/>
            <w:sz w:val="22"/>
            <w:szCs w:val="22"/>
            <w:lang w:eastAsia="en-AU"/>
            <w14:ligatures w14:val="standardContextual"/>
          </w:rPr>
          <w:tab/>
        </w:r>
        <w:r w:rsidRPr="008D069A">
          <w:t xml:space="preserve">Meaning of </w:t>
        </w:r>
        <w:r w:rsidRPr="008D069A">
          <w:rPr>
            <w:i/>
          </w:rPr>
          <w:t>privilege</w:t>
        </w:r>
        <w:r>
          <w:tab/>
        </w:r>
        <w:r>
          <w:fldChar w:fldCharType="begin"/>
        </w:r>
        <w:r>
          <w:instrText xml:space="preserve"> PAGEREF _Toc163130051 \h </w:instrText>
        </w:r>
        <w:r>
          <w:fldChar w:fldCharType="separate"/>
        </w:r>
        <w:r w:rsidR="00AE4C18">
          <w:t>207</w:t>
        </w:r>
        <w:r>
          <w:fldChar w:fldCharType="end"/>
        </w:r>
      </w:hyperlink>
    </w:p>
    <w:p w14:paraId="2450A60E" w14:textId="0DB4FCC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52" w:history="1">
        <w:r w:rsidRPr="008D069A">
          <w:t>290</w:t>
        </w:r>
        <w:r>
          <w:rPr>
            <w:rFonts w:asciiTheme="minorHAnsi" w:eastAsiaTheme="minorEastAsia" w:hAnsiTheme="minorHAnsi" w:cstheme="minorBidi"/>
            <w:kern w:val="2"/>
            <w:sz w:val="22"/>
            <w:szCs w:val="22"/>
            <w:lang w:eastAsia="en-AU"/>
            <w14:ligatures w14:val="standardContextual"/>
          </w:rPr>
          <w:tab/>
        </w:r>
        <w:r w:rsidRPr="008D069A">
          <w:t>Overlapping behaviour breaches and criminal offences</w:t>
        </w:r>
        <w:r>
          <w:tab/>
        </w:r>
        <w:r>
          <w:fldChar w:fldCharType="begin"/>
        </w:r>
        <w:r>
          <w:instrText xml:space="preserve"> PAGEREF _Toc163130052 \h </w:instrText>
        </w:r>
        <w:r>
          <w:fldChar w:fldCharType="separate"/>
        </w:r>
        <w:r w:rsidR="00AE4C18">
          <w:t>208</w:t>
        </w:r>
        <w:r>
          <w:fldChar w:fldCharType="end"/>
        </w:r>
      </w:hyperlink>
    </w:p>
    <w:p w14:paraId="44FF2859" w14:textId="0FB2B79F"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053" w:history="1">
        <w:r w:rsidR="00D95B9D" w:rsidRPr="008D069A">
          <w:t>Part 8.2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Responding to behaviour breaches</w:t>
        </w:r>
        <w:r w:rsidR="00D95B9D" w:rsidRPr="00D95B9D">
          <w:rPr>
            <w:vanish/>
          </w:rPr>
          <w:tab/>
        </w:r>
        <w:r w:rsidR="00D95B9D" w:rsidRPr="00D95B9D">
          <w:rPr>
            <w:vanish/>
          </w:rPr>
          <w:fldChar w:fldCharType="begin"/>
        </w:r>
        <w:r w:rsidR="00D95B9D" w:rsidRPr="00D95B9D">
          <w:rPr>
            <w:vanish/>
          </w:rPr>
          <w:instrText xml:space="preserve"> PAGEREF _Toc163130053 \h </w:instrText>
        </w:r>
        <w:r w:rsidR="00D95B9D" w:rsidRPr="00D95B9D">
          <w:rPr>
            <w:vanish/>
          </w:rPr>
        </w:r>
        <w:r w:rsidR="00D95B9D" w:rsidRPr="00D95B9D">
          <w:rPr>
            <w:vanish/>
          </w:rPr>
          <w:fldChar w:fldCharType="separate"/>
        </w:r>
        <w:r w:rsidR="00AE4C18">
          <w:rPr>
            <w:vanish/>
          </w:rPr>
          <w:t>209</w:t>
        </w:r>
        <w:r w:rsidR="00D95B9D" w:rsidRPr="00D95B9D">
          <w:rPr>
            <w:vanish/>
          </w:rPr>
          <w:fldChar w:fldCharType="end"/>
        </w:r>
      </w:hyperlink>
    </w:p>
    <w:p w14:paraId="0BBBC031" w14:textId="37618C0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54" w:history="1">
        <w:r w:rsidRPr="008D069A">
          <w:t>291</w:t>
        </w:r>
        <w:r>
          <w:rPr>
            <w:rFonts w:asciiTheme="minorHAnsi" w:eastAsiaTheme="minorEastAsia" w:hAnsiTheme="minorHAnsi" w:cstheme="minorBidi"/>
            <w:kern w:val="2"/>
            <w:sz w:val="22"/>
            <w:szCs w:val="22"/>
            <w:lang w:eastAsia="en-AU"/>
            <w14:ligatures w14:val="standardContextual"/>
          </w:rPr>
          <w:tab/>
        </w:r>
        <w:r w:rsidRPr="008D069A">
          <w:t xml:space="preserve">Who is an </w:t>
        </w:r>
        <w:r w:rsidRPr="008D069A">
          <w:rPr>
            <w:i/>
          </w:rPr>
          <w:t>investigator</w:t>
        </w:r>
        <w:r w:rsidRPr="008D069A">
          <w:t>?</w:t>
        </w:r>
        <w:r>
          <w:tab/>
        </w:r>
        <w:r>
          <w:fldChar w:fldCharType="begin"/>
        </w:r>
        <w:r>
          <w:instrText xml:space="preserve"> PAGEREF _Toc163130054 \h </w:instrText>
        </w:r>
        <w:r>
          <w:fldChar w:fldCharType="separate"/>
        </w:r>
        <w:r w:rsidR="00AE4C18">
          <w:t>209</w:t>
        </w:r>
        <w:r>
          <w:fldChar w:fldCharType="end"/>
        </w:r>
      </w:hyperlink>
    </w:p>
    <w:p w14:paraId="3CC8D3D2" w14:textId="12762E4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55" w:history="1">
        <w:r w:rsidRPr="008D069A">
          <w:t>292</w:t>
        </w:r>
        <w:r>
          <w:rPr>
            <w:rFonts w:asciiTheme="minorHAnsi" w:eastAsiaTheme="minorEastAsia" w:hAnsiTheme="minorHAnsi" w:cstheme="minorBidi"/>
            <w:kern w:val="2"/>
            <w:sz w:val="22"/>
            <w:szCs w:val="22"/>
            <w:lang w:eastAsia="en-AU"/>
            <w14:ligatures w14:val="standardContextual"/>
          </w:rPr>
          <w:tab/>
        </w:r>
        <w:r w:rsidRPr="008D069A">
          <w:t>Appointment of investigators</w:t>
        </w:r>
        <w:r>
          <w:tab/>
        </w:r>
        <w:r>
          <w:fldChar w:fldCharType="begin"/>
        </w:r>
        <w:r>
          <w:instrText xml:space="preserve"> PAGEREF _Toc163130055 \h </w:instrText>
        </w:r>
        <w:r>
          <w:fldChar w:fldCharType="separate"/>
        </w:r>
        <w:r w:rsidR="00AE4C18">
          <w:t>209</w:t>
        </w:r>
        <w:r>
          <w:fldChar w:fldCharType="end"/>
        </w:r>
      </w:hyperlink>
    </w:p>
    <w:p w14:paraId="7F72E5B8" w14:textId="36AF108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56" w:history="1">
        <w:r w:rsidRPr="008D069A">
          <w:t>293</w:t>
        </w:r>
        <w:r>
          <w:rPr>
            <w:rFonts w:asciiTheme="minorHAnsi" w:eastAsiaTheme="minorEastAsia" w:hAnsiTheme="minorHAnsi" w:cstheme="minorBidi"/>
            <w:kern w:val="2"/>
            <w:sz w:val="22"/>
            <w:szCs w:val="22"/>
            <w:lang w:eastAsia="en-AU"/>
            <w14:ligatures w14:val="standardContextual"/>
          </w:rPr>
          <w:tab/>
        </w:r>
        <w:r w:rsidRPr="008D069A">
          <w:t>Report etc by youth detention officer</w:t>
        </w:r>
        <w:r>
          <w:tab/>
        </w:r>
        <w:r>
          <w:fldChar w:fldCharType="begin"/>
        </w:r>
        <w:r>
          <w:instrText xml:space="preserve"> PAGEREF _Toc163130056 \h </w:instrText>
        </w:r>
        <w:r>
          <w:fldChar w:fldCharType="separate"/>
        </w:r>
        <w:r w:rsidR="00AE4C18">
          <w:t>209</w:t>
        </w:r>
        <w:r>
          <w:fldChar w:fldCharType="end"/>
        </w:r>
      </w:hyperlink>
    </w:p>
    <w:p w14:paraId="75E3BA27" w14:textId="6FFE43D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57" w:history="1">
        <w:r w:rsidRPr="008D069A">
          <w:t>294</w:t>
        </w:r>
        <w:r>
          <w:rPr>
            <w:rFonts w:asciiTheme="minorHAnsi" w:eastAsiaTheme="minorEastAsia" w:hAnsiTheme="minorHAnsi" w:cstheme="minorBidi"/>
            <w:kern w:val="2"/>
            <w:sz w:val="22"/>
            <w:szCs w:val="22"/>
            <w:lang w:eastAsia="en-AU"/>
            <w14:ligatures w14:val="standardContextual"/>
          </w:rPr>
          <w:tab/>
        </w:r>
        <w:r w:rsidRPr="008D069A">
          <w:t>Reporting and investigation procedures</w:t>
        </w:r>
        <w:r>
          <w:tab/>
        </w:r>
        <w:r>
          <w:fldChar w:fldCharType="begin"/>
        </w:r>
        <w:r>
          <w:instrText xml:space="preserve"> PAGEREF _Toc163130057 \h </w:instrText>
        </w:r>
        <w:r>
          <w:fldChar w:fldCharType="separate"/>
        </w:r>
        <w:r w:rsidR="00AE4C18">
          <w:t>210</w:t>
        </w:r>
        <w:r>
          <w:fldChar w:fldCharType="end"/>
        </w:r>
      </w:hyperlink>
    </w:p>
    <w:p w14:paraId="3C69632D" w14:textId="3784D056" w:rsidR="00D95B9D" w:rsidRDefault="00D95B9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30058" w:history="1">
        <w:r w:rsidRPr="008D069A">
          <w:t>295</w:t>
        </w:r>
        <w:r>
          <w:rPr>
            <w:rFonts w:asciiTheme="minorHAnsi" w:eastAsiaTheme="minorEastAsia" w:hAnsiTheme="minorHAnsi" w:cstheme="minorBidi"/>
            <w:kern w:val="2"/>
            <w:sz w:val="22"/>
            <w:szCs w:val="22"/>
            <w:lang w:eastAsia="en-AU"/>
            <w14:ligatures w14:val="standardContextual"/>
          </w:rPr>
          <w:tab/>
        </w:r>
        <w:r w:rsidRPr="008D069A">
          <w:t>Action by administrator</w:t>
        </w:r>
        <w:r>
          <w:tab/>
        </w:r>
        <w:r>
          <w:fldChar w:fldCharType="begin"/>
        </w:r>
        <w:r>
          <w:instrText xml:space="preserve"> PAGEREF _Toc163130058 \h </w:instrText>
        </w:r>
        <w:r>
          <w:fldChar w:fldCharType="separate"/>
        </w:r>
        <w:r w:rsidR="00AE4C18">
          <w:t>211</w:t>
        </w:r>
        <w:r>
          <w:fldChar w:fldCharType="end"/>
        </w:r>
      </w:hyperlink>
    </w:p>
    <w:p w14:paraId="320E9CAD" w14:textId="525749B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59" w:history="1">
        <w:r w:rsidRPr="008D069A">
          <w:t>296</w:t>
        </w:r>
        <w:r>
          <w:rPr>
            <w:rFonts w:asciiTheme="minorHAnsi" w:eastAsiaTheme="minorEastAsia" w:hAnsiTheme="minorHAnsi" w:cstheme="minorBidi"/>
            <w:kern w:val="2"/>
            <w:sz w:val="22"/>
            <w:szCs w:val="22"/>
            <w:lang w:eastAsia="en-AU"/>
            <w14:ligatures w14:val="standardContextual"/>
          </w:rPr>
          <w:tab/>
        </w:r>
        <w:r w:rsidRPr="008D069A">
          <w:t>Disciplinary charge</w:t>
        </w:r>
        <w:r>
          <w:tab/>
        </w:r>
        <w:r>
          <w:fldChar w:fldCharType="begin"/>
        </w:r>
        <w:r>
          <w:instrText xml:space="preserve"> PAGEREF _Toc163130059 \h </w:instrText>
        </w:r>
        <w:r>
          <w:fldChar w:fldCharType="separate"/>
        </w:r>
        <w:r w:rsidR="00AE4C18">
          <w:t>212</w:t>
        </w:r>
        <w:r>
          <w:fldChar w:fldCharType="end"/>
        </w:r>
      </w:hyperlink>
    </w:p>
    <w:p w14:paraId="759D5ED4" w14:textId="0A4E1D29"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060" w:history="1">
        <w:r w:rsidR="00D95B9D" w:rsidRPr="008D069A">
          <w:t>Part 8.3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Dealing with minor behaviour breaches</w:t>
        </w:r>
        <w:r w:rsidR="00D95B9D" w:rsidRPr="00D95B9D">
          <w:rPr>
            <w:vanish/>
          </w:rPr>
          <w:tab/>
        </w:r>
        <w:r w:rsidR="00D95B9D" w:rsidRPr="00D95B9D">
          <w:rPr>
            <w:vanish/>
          </w:rPr>
          <w:fldChar w:fldCharType="begin"/>
        </w:r>
        <w:r w:rsidR="00D95B9D" w:rsidRPr="00D95B9D">
          <w:rPr>
            <w:vanish/>
          </w:rPr>
          <w:instrText xml:space="preserve"> PAGEREF _Toc163130060 \h </w:instrText>
        </w:r>
        <w:r w:rsidR="00D95B9D" w:rsidRPr="00D95B9D">
          <w:rPr>
            <w:vanish/>
          </w:rPr>
        </w:r>
        <w:r w:rsidR="00D95B9D" w:rsidRPr="00D95B9D">
          <w:rPr>
            <w:vanish/>
          </w:rPr>
          <w:fldChar w:fldCharType="separate"/>
        </w:r>
        <w:r w:rsidR="00AE4C18">
          <w:rPr>
            <w:vanish/>
          </w:rPr>
          <w:t>213</w:t>
        </w:r>
        <w:r w:rsidR="00D95B9D" w:rsidRPr="00D95B9D">
          <w:rPr>
            <w:vanish/>
          </w:rPr>
          <w:fldChar w:fldCharType="end"/>
        </w:r>
      </w:hyperlink>
    </w:p>
    <w:p w14:paraId="314BDDE2" w14:textId="2B92A01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61" w:history="1">
        <w:r w:rsidRPr="008D069A">
          <w:t>297</w:t>
        </w:r>
        <w:r>
          <w:rPr>
            <w:rFonts w:asciiTheme="minorHAnsi" w:eastAsiaTheme="minorEastAsia" w:hAnsiTheme="minorHAnsi" w:cstheme="minorBidi"/>
            <w:kern w:val="2"/>
            <w:sz w:val="22"/>
            <w:szCs w:val="22"/>
            <w:lang w:eastAsia="en-AU"/>
            <w14:ligatures w14:val="standardContextual"/>
          </w:rPr>
          <w:tab/>
        </w:r>
        <w:r w:rsidRPr="008D069A">
          <w:t>Behaviour management framework</w:t>
        </w:r>
        <w:r>
          <w:tab/>
        </w:r>
        <w:r>
          <w:fldChar w:fldCharType="begin"/>
        </w:r>
        <w:r>
          <w:instrText xml:space="preserve"> PAGEREF _Toc163130061 \h </w:instrText>
        </w:r>
        <w:r>
          <w:fldChar w:fldCharType="separate"/>
        </w:r>
        <w:r w:rsidR="00AE4C18">
          <w:t>213</w:t>
        </w:r>
        <w:r>
          <w:fldChar w:fldCharType="end"/>
        </w:r>
      </w:hyperlink>
    </w:p>
    <w:p w14:paraId="468BEC1C" w14:textId="2AFC4B9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62" w:history="1">
        <w:r w:rsidRPr="008D069A">
          <w:t>298</w:t>
        </w:r>
        <w:r>
          <w:rPr>
            <w:rFonts w:asciiTheme="minorHAnsi" w:eastAsiaTheme="minorEastAsia" w:hAnsiTheme="minorHAnsi" w:cstheme="minorBidi"/>
            <w:kern w:val="2"/>
            <w:sz w:val="22"/>
            <w:szCs w:val="22"/>
            <w:lang w:eastAsia="en-AU"/>
            <w14:ligatures w14:val="standardContextual"/>
          </w:rPr>
          <w:tab/>
        </w:r>
        <w:r w:rsidRPr="008D069A">
          <w:t>Behaviour management framework—behaviour management consequences</w:t>
        </w:r>
        <w:r>
          <w:tab/>
        </w:r>
        <w:r>
          <w:fldChar w:fldCharType="begin"/>
        </w:r>
        <w:r>
          <w:instrText xml:space="preserve"> PAGEREF _Toc163130062 \h </w:instrText>
        </w:r>
        <w:r>
          <w:fldChar w:fldCharType="separate"/>
        </w:r>
        <w:r w:rsidR="00AE4C18">
          <w:t>213</w:t>
        </w:r>
        <w:r>
          <w:fldChar w:fldCharType="end"/>
        </w:r>
      </w:hyperlink>
    </w:p>
    <w:p w14:paraId="00EDD32E" w14:textId="303B91A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63" w:history="1">
        <w:r w:rsidRPr="008D069A">
          <w:t>299</w:t>
        </w:r>
        <w:r>
          <w:rPr>
            <w:rFonts w:asciiTheme="minorHAnsi" w:eastAsiaTheme="minorEastAsia" w:hAnsiTheme="minorHAnsi" w:cstheme="minorBidi"/>
            <w:kern w:val="2"/>
            <w:sz w:val="22"/>
            <w:szCs w:val="22"/>
            <w:lang w:eastAsia="en-AU"/>
            <w14:ligatures w14:val="standardContextual"/>
          </w:rPr>
          <w:tab/>
        </w:r>
        <w:r w:rsidRPr="008D069A">
          <w:t>Behaviour management framework—limits</w:t>
        </w:r>
        <w:r>
          <w:tab/>
        </w:r>
        <w:r>
          <w:fldChar w:fldCharType="begin"/>
        </w:r>
        <w:r>
          <w:instrText xml:space="preserve"> PAGEREF _Toc163130063 \h </w:instrText>
        </w:r>
        <w:r>
          <w:fldChar w:fldCharType="separate"/>
        </w:r>
        <w:r w:rsidR="00AE4C18">
          <w:t>214</w:t>
        </w:r>
        <w:r>
          <w:fldChar w:fldCharType="end"/>
        </w:r>
      </w:hyperlink>
    </w:p>
    <w:p w14:paraId="3ECB397E" w14:textId="6D592F66"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064" w:history="1">
        <w:r w:rsidR="00D95B9D" w:rsidRPr="008D069A">
          <w:t>Part 8.4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Disciplinary action—behaviour breach charge</w:t>
        </w:r>
        <w:r w:rsidR="00D95B9D" w:rsidRPr="00D95B9D">
          <w:rPr>
            <w:vanish/>
          </w:rPr>
          <w:tab/>
        </w:r>
        <w:r w:rsidR="00D95B9D" w:rsidRPr="00D95B9D">
          <w:rPr>
            <w:vanish/>
          </w:rPr>
          <w:fldChar w:fldCharType="begin"/>
        </w:r>
        <w:r w:rsidR="00D95B9D" w:rsidRPr="00D95B9D">
          <w:rPr>
            <w:vanish/>
          </w:rPr>
          <w:instrText xml:space="preserve"> PAGEREF _Toc163130064 \h </w:instrText>
        </w:r>
        <w:r w:rsidR="00D95B9D" w:rsidRPr="00D95B9D">
          <w:rPr>
            <w:vanish/>
          </w:rPr>
        </w:r>
        <w:r w:rsidR="00D95B9D" w:rsidRPr="00D95B9D">
          <w:rPr>
            <w:vanish/>
          </w:rPr>
          <w:fldChar w:fldCharType="separate"/>
        </w:r>
        <w:r w:rsidR="00AE4C18">
          <w:rPr>
            <w:vanish/>
          </w:rPr>
          <w:t>215</w:t>
        </w:r>
        <w:r w:rsidR="00D95B9D" w:rsidRPr="00D95B9D">
          <w:rPr>
            <w:vanish/>
          </w:rPr>
          <w:fldChar w:fldCharType="end"/>
        </w:r>
      </w:hyperlink>
    </w:p>
    <w:p w14:paraId="15696FF1" w14:textId="6CF3A32F"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065" w:history="1">
        <w:r w:rsidR="00D95B9D" w:rsidRPr="008D069A">
          <w:t>Division 8.4.1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Disciplinary action by administrator</w:t>
        </w:r>
        <w:r w:rsidR="00D95B9D" w:rsidRPr="00D95B9D">
          <w:rPr>
            <w:vanish/>
          </w:rPr>
          <w:tab/>
        </w:r>
        <w:r w:rsidR="00D95B9D" w:rsidRPr="00D95B9D">
          <w:rPr>
            <w:vanish/>
          </w:rPr>
          <w:fldChar w:fldCharType="begin"/>
        </w:r>
        <w:r w:rsidR="00D95B9D" w:rsidRPr="00D95B9D">
          <w:rPr>
            <w:vanish/>
          </w:rPr>
          <w:instrText xml:space="preserve"> PAGEREF _Toc163130065 \h </w:instrText>
        </w:r>
        <w:r w:rsidR="00D95B9D" w:rsidRPr="00D95B9D">
          <w:rPr>
            <w:vanish/>
          </w:rPr>
        </w:r>
        <w:r w:rsidR="00D95B9D" w:rsidRPr="00D95B9D">
          <w:rPr>
            <w:vanish/>
          </w:rPr>
          <w:fldChar w:fldCharType="separate"/>
        </w:r>
        <w:r w:rsidR="00AE4C18">
          <w:rPr>
            <w:vanish/>
          </w:rPr>
          <w:t>215</w:t>
        </w:r>
        <w:r w:rsidR="00D95B9D" w:rsidRPr="00D95B9D">
          <w:rPr>
            <w:vanish/>
          </w:rPr>
          <w:fldChar w:fldCharType="end"/>
        </w:r>
      </w:hyperlink>
    </w:p>
    <w:p w14:paraId="08F83557" w14:textId="4A5D0AC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66" w:history="1">
        <w:r w:rsidRPr="008D069A">
          <w:t>300</w:t>
        </w:r>
        <w:r>
          <w:rPr>
            <w:rFonts w:asciiTheme="minorHAnsi" w:eastAsiaTheme="minorEastAsia" w:hAnsiTheme="minorHAnsi" w:cstheme="minorBidi"/>
            <w:kern w:val="2"/>
            <w:sz w:val="22"/>
            <w:szCs w:val="22"/>
            <w:lang w:eastAsia="en-AU"/>
            <w14:ligatures w14:val="standardContextual"/>
          </w:rPr>
          <w:tab/>
        </w:r>
        <w:r w:rsidRPr="008D069A">
          <w:t>Right to contact support person—disciplinary action by administrator</w:t>
        </w:r>
        <w:r>
          <w:tab/>
        </w:r>
        <w:r>
          <w:fldChar w:fldCharType="begin"/>
        </w:r>
        <w:r>
          <w:instrText xml:space="preserve"> PAGEREF _Toc163130066 \h </w:instrText>
        </w:r>
        <w:r>
          <w:fldChar w:fldCharType="separate"/>
        </w:r>
        <w:r w:rsidR="00AE4C18">
          <w:t>215</w:t>
        </w:r>
        <w:r>
          <w:fldChar w:fldCharType="end"/>
        </w:r>
      </w:hyperlink>
    </w:p>
    <w:p w14:paraId="3522F457" w14:textId="51C9797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67" w:history="1">
        <w:r w:rsidRPr="008D069A">
          <w:t>301</w:t>
        </w:r>
        <w:r>
          <w:rPr>
            <w:rFonts w:asciiTheme="minorHAnsi" w:eastAsiaTheme="minorEastAsia" w:hAnsiTheme="minorHAnsi" w:cstheme="minorBidi"/>
            <w:kern w:val="2"/>
            <w:sz w:val="22"/>
            <w:szCs w:val="22"/>
            <w:lang w:eastAsia="en-AU"/>
            <w14:ligatures w14:val="standardContextual"/>
          </w:rPr>
          <w:tab/>
        </w:r>
        <w:r w:rsidRPr="008D069A">
          <w:t>Behaviour breach admitted by accused detainee</w:t>
        </w:r>
        <w:r>
          <w:tab/>
        </w:r>
        <w:r>
          <w:fldChar w:fldCharType="begin"/>
        </w:r>
        <w:r>
          <w:instrText xml:space="preserve"> PAGEREF _Toc163130067 \h </w:instrText>
        </w:r>
        <w:r>
          <w:fldChar w:fldCharType="separate"/>
        </w:r>
        <w:r w:rsidR="00AE4C18">
          <w:t>215</w:t>
        </w:r>
        <w:r>
          <w:fldChar w:fldCharType="end"/>
        </w:r>
      </w:hyperlink>
    </w:p>
    <w:p w14:paraId="19048E1E" w14:textId="7D59C03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68" w:history="1">
        <w:r w:rsidRPr="008D069A">
          <w:t>302</w:t>
        </w:r>
        <w:r>
          <w:rPr>
            <w:rFonts w:asciiTheme="minorHAnsi" w:eastAsiaTheme="minorEastAsia" w:hAnsiTheme="minorHAnsi" w:cstheme="minorBidi"/>
            <w:kern w:val="2"/>
            <w:sz w:val="22"/>
            <w:szCs w:val="22"/>
            <w:lang w:eastAsia="en-AU"/>
            <w14:ligatures w14:val="standardContextual"/>
          </w:rPr>
          <w:tab/>
        </w:r>
        <w:r w:rsidRPr="008D069A">
          <w:t>Disciplinary action by administrator</w:t>
        </w:r>
        <w:r>
          <w:tab/>
        </w:r>
        <w:r>
          <w:fldChar w:fldCharType="begin"/>
        </w:r>
        <w:r>
          <w:instrText xml:space="preserve"> PAGEREF _Toc163130068 \h </w:instrText>
        </w:r>
        <w:r>
          <w:fldChar w:fldCharType="separate"/>
        </w:r>
        <w:r w:rsidR="00AE4C18">
          <w:t>216</w:t>
        </w:r>
        <w:r>
          <w:fldChar w:fldCharType="end"/>
        </w:r>
      </w:hyperlink>
    </w:p>
    <w:p w14:paraId="5ECCC693" w14:textId="7C5E046E"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069" w:history="1">
        <w:r w:rsidR="00D95B9D" w:rsidRPr="008D069A">
          <w:t>Division 8.4.2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Internal review</w:t>
        </w:r>
        <w:r w:rsidR="00D95B9D" w:rsidRPr="00D95B9D">
          <w:rPr>
            <w:vanish/>
          </w:rPr>
          <w:tab/>
        </w:r>
        <w:r w:rsidR="00D95B9D" w:rsidRPr="00D95B9D">
          <w:rPr>
            <w:vanish/>
          </w:rPr>
          <w:fldChar w:fldCharType="begin"/>
        </w:r>
        <w:r w:rsidR="00D95B9D" w:rsidRPr="00D95B9D">
          <w:rPr>
            <w:vanish/>
          </w:rPr>
          <w:instrText xml:space="preserve"> PAGEREF _Toc163130069 \h </w:instrText>
        </w:r>
        <w:r w:rsidR="00D95B9D" w:rsidRPr="00D95B9D">
          <w:rPr>
            <w:vanish/>
          </w:rPr>
        </w:r>
        <w:r w:rsidR="00D95B9D" w:rsidRPr="00D95B9D">
          <w:rPr>
            <w:vanish/>
          </w:rPr>
          <w:fldChar w:fldCharType="separate"/>
        </w:r>
        <w:r w:rsidR="00AE4C18">
          <w:rPr>
            <w:vanish/>
          </w:rPr>
          <w:t>217</w:t>
        </w:r>
        <w:r w:rsidR="00D95B9D" w:rsidRPr="00D95B9D">
          <w:rPr>
            <w:vanish/>
          </w:rPr>
          <w:fldChar w:fldCharType="end"/>
        </w:r>
      </w:hyperlink>
    </w:p>
    <w:p w14:paraId="70EADFA6" w14:textId="12B7D06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70" w:history="1">
        <w:r w:rsidRPr="008D069A">
          <w:t>303</w:t>
        </w:r>
        <w:r>
          <w:rPr>
            <w:rFonts w:asciiTheme="minorHAnsi" w:eastAsiaTheme="minorEastAsia" w:hAnsiTheme="minorHAnsi" w:cstheme="minorBidi"/>
            <w:kern w:val="2"/>
            <w:sz w:val="22"/>
            <w:szCs w:val="22"/>
            <w:lang w:eastAsia="en-AU"/>
            <w14:ligatures w14:val="standardContextual"/>
          </w:rPr>
          <w:tab/>
        </w:r>
        <w:r w:rsidRPr="008D069A">
          <w:t xml:space="preserve">Meaning of </w:t>
        </w:r>
        <w:r w:rsidRPr="008D069A">
          <w:rPr>
            <w:i/>
          </w:rPr>
          <w:t>review officer</w:t>
        </w:r>
        <w:r w:rsidRPr="008D069A">
          <w:t>—div 8.4.2</w:t>
        </w:r>
        <w:r>
          <w:tab/>
        </w:r>
        <w:r>
          <w:fldChar w:fldCharType="begin"/>
        </w:r>
        <w:r>
          <w:instrText xml:space="preserve"> PAGEREF _Toc163130070 \h </w:instrText>
        </w:r>
        <w:r>
          <w:fldChar w:fldCharType="separate"/>
        </w:r>
        <w:r w:rsidR="00AE4C18">
          <w:t>217</w:t>
        </w:r>
        <w:r>
          <w:fldChar w:fldCharType="end"/>
        </w:r>
      </w:hyperlink>
    </w:p>
    <w:p w14:paraId="7D92D2DF" w14:textId="6A4439A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71" w:history="1">
        <w:r w:rsidRPr="008D069A">
          <w:t>304</w:t>
        </w:r>
        <w:r>
          <w:rPr>
            <w:rFonts w:asciiTheme="minorHAnsi" w:eastAsiaTheme="minorEastAsia" w:hAnsiTheme="minorHAnsi" w:cstheme="minorBidi"/>
            <w:kern w:val="2"/>
            <w:sz w:val="22"/>
            <w:szCs w:val="22"/>
            <w:lang w:eastAsia="en-AU"/>
            <w14:ligatures w14:val="standardContextual"/>
          </w:rPr>
          <w:tab/>
        </w:r>
        <w:r w:rsidRPr="008D069A">
          <w:t>Right to contact support person—internal review</w:t>
        </w:r>
        <w:r>
          <w:tab/>
        </w:r>
        <w:r>
          <w:fldChar w:fldCharType="begin"/>
        </w:r>
        <w:r>
          <w:instrText xml:space="preserve"> PAGEREF _Toc163130071 \h </w:instrText>
        </w:r>
        <w:r>
          <w:fldChar w:fldCharType="separate"/>
        </w:r>
        <w:r w:rsidR="00AE4C18">
          <w:t>217</w:t>
        </w:r>
        <w:r>
          <w:fldChar w:fldCharType="end"/>
        </w:r>
      </w:hyperlink>
    </w:p>
    <w:p w14:paraId="04B0A0B0" w14:textId="34780F0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72" w:history="1">
        <w:r w:rsidRPr="008D069A">
          <w:t>305</w:t>
        </w:r>
        <w:r>
          <w:rPr>
            <w:rFonts w:asciiTheme="minorHAnsi" w:eastAsiaTheme="minorEastAsia" w:hAnsiTheme="minorHAnsi" w:cstheme="minorBidi"/>
            <w:kern w:val="2"/>
            <w:sz w:val="22"/>
            <w:szCs w:val="22"/>
            <w:lang w:eastAsia="en-AU"/>
            <w14:ligatures w14:val="standardContextual"/>
          </w:rPr>
          <w:tab/>
        </w:r>
        <w:r w:rsidRPr="008D069A">
          <w:t>Application for internal review</w:t>
        </w:r>
        <w:r>
          <w:tab/>
        </w:r>
        <w:r>
          <w:fldChar w:fldCharType="begin"/>
        </w:r>
        <w:r>
          <w:instrText xml:space="preserve"> PAGEREF _Toc163130072 \h </w:instrText>
        </w:r>
        <w:r>
          <w:fldChar w:fldCharType="separate"/>
        </w:r>
        <w:r w:rsidR="00AE4C18">
          <w:t>217</w:t>
        </w:r>
        <w:r>
          <w:fldChar w:fldCharType="end"/>
        </w:r>
      </w:hyperlink>
    </w:p>
    <w:p w14:paraId="0711342B" w14:textId="37C0E08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73" w:history="1">
        <w:r w:rsidRPr="008D069A">
          <w:t>306</w:t>
        </w:r>
        <w:r>
          <w:rPr>
            <w:rFonts w:asciiTheme="minorHAnsi" w:eastAsiaTheme="minorEastAsia" w:hAnsiTheme="minorHAnsi" w:cstheme="minorBidi"/>
            <w:kern w:val="2"/>
            <w:sz w:val="22"/>
            <w:szCs w:val="22"/>
            <w:lang w:eastAsia="en-AU"/>
            <w14:ligatures w14:val="standardContextual"/>
          </w:rPr>
          <w:tab/>
        </w:r>
        <w:r w:rsidRPr="008D069A">
          <w:t>Internal review of charge</w:t>
        </w:r>
        <w:r>
          <w:tab/>
        </w:r>
        <w:r>
          <w:fldChar w:fldCharType="begin"/>
        </w:r>
        <w:r>
          <w:instrText xml:space="preserve"> PAGEREF _Toc163130073 \h </w:instrText>
        </w:r>
        <w:r>
          <w:fldChar w:fldCharType="separate"/>
        </w:r>
        <w:r w:rsidR="00AE4C18">
          <w:t>218</w:t>
        </w:r>
        <w:r>
          <w:fldChar w:fldCharType="end"/>
        </w:r>
      </w:hyperlink>
    </w:p>
    <w:p w14:paraId="3A0AF9E3" w14:textId="67F8E1B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74" w:history="1">
        <w:r w:rsidRPr="008D069A">
          <w:t>307</w:t>
        </w:r>
        <w:r>
          <w:rPr>
            <w:rFonts w:asciiTheme="minorHAnsi" w:eastAsiaTheme="minorEastAsia" w:hAnsiTheme="minorHAnsi" w:cstheme="minorBidi"/>
            <w:kern w:val="2"/>
            <w:sz w:val="22"/>
            <w:szCs w:val="22"/>
            <w:lang w:eastAsia="en-AU"/>
            <w14:ligatures w14:val="standardContextual"/>
          </w:rPr>
          <w:tab/>
        </w:r>
        <w:r w:rsidRPr="008D069A">
          <w:t>Review officer’s powers after internal review</w:t>
        </w:r>
        <w:r>
          <w:tab/>
        </w:r>
        <w:r>
          <w:fldChar w:fldCharType="begin"/>
        </w:r>
        <w:r>
          <w:instrText xml:space="preserve"> PAGEREF _Toc163130074 \h </w:instrText>
        </w:r>
        <w:r>
          <w:fldChar w:fldCharType="separate"/>
        </w:r>
        <w:r w:rsidR="00AE4C18">
          <w:t>219</w:t>
        </w:r>
        <w:r>
          <w:fldChar w:fldCharType="end"/>
        </w:r>
      </w:hyperlink>
    </w:p>
    <w:p w14:paraId="52215002" w14:textId="0E89432B"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075" w:history="1">
        <w:r w:rsidR="00D95B9D" w:rsidRPr="008D069A">
          <w:t>Division 8.4.3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External review of internal review decisions</w:t>
        </w:r>
        <w:r w:rsidR="00D95B9D" w:rsidRPr="00D95B9D">
          <w:rPr>
            <w:vanish/>
          </w:rPr>
          <w:tab/>
        </w:r>
        <w:r w:rsidR="00D95B9D" w:rsidRPr="00D95B9D">
          <w:rPr>
            <w:vanish/>
          </w:rPr>
          <w:fldChar w:fldCharType="begin"/>
        </w:r>
        <w:r w:rsidR="00D95B9D" w:rsidRPr="00D95B9D">
          <w:rPr>
            <w:vanish/>
          </w:rPr>
          <w:instrText xml:space="preserve"> PAGEREF _Toc163130075 \h </w:instrText>
        </w:r>
        <w:r w:rsidR="00D95B9D" w:rsidRPr="00D95B9D">
          <w:rPr>
            <w:vanish/>
          </w:rPr>
        </w:r>
        <w:r w:rsidR="00D95B9D" w:rsidRPr="00D95B9D">
          <w:rPr>
            <w:vanish/>
          </w:rPr>
          <w:fldChar w:fldCharType="separate"/>
        </w:r>
        <w:r w:rsidR="00AE4C18">
          <w:rPr>
            <w:vanish/>
          </w:rPr>
          <w:t>220</w:t>
        </w:r>
        <w:r w:rsidR="00D95B9D" w:rsidRPr="00D95B9D">
          <w:rPr>
            <w:vanish/>
          </w:rPr>
          <w:fldChar w:fldCharType="end"/>
        </w:r>
      </w:hyperlink>
    </w:p>
    <w:p w14:paraId="63072EB2" w14:textId="0223E73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76" w:history="1">
        <w:r w:rsidRPr="008D069A">
          <w:t>308</w:t>
        </w:r>
        <w:r>
          <w:rPr>
            <w:rFonts w:asciiTheme="minorHAnsi" w:eastAsiaTheme="minorEastAsia" w:hAnsiTheme="minorHAnsi" w:cstheme="minorBidi"/>
            <w:kern w:val="2"/>
            <w:sz w:val="22"/>
            <w:szCs w:val="22"/>
            <w:lang w:eastAsia="en-AU"/>
            <w14:ligatures w14:val="standardContextual"/>
          </w:rPr>
          <w:tab/>
        </w:r>
        <w:r w:rsidRPr="008D069A">
          <w:t xml:space="preserve">Meaning of </w:t>
        </w:r>
        <w:r w:rsidRPr="008D069A">
          <w:rPr>
            <w:i/>
          </w:rPr>
          <w:t>external reviewer—</w:t>
        </w:r>
        <w:r w:rsidRPr="008D069A">
          <w:t>div 8.4.3</w:t>
        </w:r>
        <w:r>
          <w:tab/>
        </w:r>
        <w:r>
          <w:fldChar w:fldCharType="begin"/>
        </w:r>
        <w:r>
          <w:instrText xml:space="preserve"> PAGEREF _Toc163130076 \h </w:instrText>
        </w:r>
        <w:r>
          <w:fldChar w:fldCharType="separate"/>
        </w:r>
        <w:r w:rsidR="00AE4C18">
          <w:t>220</w:t>
        </w:r>
        <w:r>
          <w:fldChar w:fldCharType="end"/>
        </w:r>
      </w:hyperlink>
    </w:p>
    <w:p w14:paraId="259757EE" w14:textId="38BD8BF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77" w:history="1">
        <w:r w:rsidRPr="008D069A">
          <w:t>309</w:t>
        </w:r>
        <w:r>
          <w:rPr>
            <w:rFonts w:asciiTheme="minorHAnsi" w:eastAsiaTheme="minorEastAsia" w:hAnsiTheme="minorHAnsi" w:cstheme="minorBidi"/>
            <w:kern w:val="2"/>
            <w:sz w:val="22"/>
            <w:szCs w:val="22"/>
            <w:lang w:eastAsia="en-AU"/>
            <w14:ligatures w14:val="standardContextual"/>
          </w:rPr>
          <w:tab/>
        </w:r>
        <w:r w:rsidRPr="008D069A">
          <w:t>Appointment of external reviewers</w:t>
        </w:r>
        <w:r>
          <w:tab/>
        </w:r>
        <w:r>
          <w:fldChar w:fldCharType="begin"/>
        </w:r>
        <w:r>
          <w:instrText xml:space="preserve"> PAGEREF _Toc163130077 \h </w:instrText>
        </w:r>
        <w:r>
          <w:fldChar w:fldCharType="separate"/>
        </w:r>
        <w:r w:rsidR="00AE4C18">
          <w:t>220</w:t>
        </w:r>
        <w:r>
          <w:fldChar w:fldCharType="end"/>
        </w:r>
      </w:hyperlink>
    </w:p>
    <w:p w14:paraId="3A150334" w14:textId="41A6509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78" w:history="1">
        <w:r w:rsidRPr="008D069A">
          <w:t>310</w:t>
        </w:r>
        <w:r>
          <w:rPr>
            <w:rFonts w:asciiTheme="minorHAnsi" w:eastAsiaTheme="minorEastAsia" w:hAnsiTheme="minorHAnsi" w:cstheme="minorBidi"/>
            <w:kern w:val="2"/>
            <w:sz w:val="22"/>
            <w:szCs w:val="22"/>
            <w:lang w:eastAsia="en-AU"/>
            <w14:ligatures w14:val="standardContextual"/>
          </w:rPr>
          <w:tab/>
        </w:r>
        <w:r w:rsidRPr="008D069A">
          <w:t>Right to contact support person—external review</w:t>
        </w:r>
        <w:r>
          <w:tab/>
        </w:r>
        <w:r>
          <w:fldChar w:fldCharType="begin"/>
        </w:r>
        <w:r>
          <w:instrText xml:space="preserve"> PAGEREF _Toc163130078 \h </w:instrText>
        </w:r>
        <w:r>
          <w:fldChar w:fldCharType="separate"/>
        </w:r>
        <w:r w:rsidR="00AE4C18">
          <w:t>220</w:t>
        </w:r>
        <w:r>
          <w:fldChar w:fldCharType="end"/>
        </w:r>
      </w:hyperlink>
    </w:p>
    <w:p w14:paraId="5328AF24" w14:textId="09867E8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79" w:history="1">
        <w:r w:rsidRPr="008D069A">
          <w:t>311</w:t>
        </w:r>
        <w:r>
          <w:rPr>
            <w:rFonts w:asciiTheme="minorHAnsi" w:eastAsiaTheme="minorEastAsia" w:hAnsiTheme="minorHAnsi" w:cstheme="minorBidi"/>
            <w:kern w:val="2"/>
            <w:sz w:val="22"/>
            <w:szCs w:val="22"/>
            <w:lang w:eastAsia="en-AU"/>
            <w14:ligatures w14:val="standardContextual"/>
          </w:rPr>
          <w:tab/>
        </w:r>
        <w:r w:rsidRPr="008D069A">
          <w:t>Application for external review</w:t>
        </w:r>
        <w:r>
          <w:tab/>
        </w:r>
        <w:r>
          <w:fldChar w:fldCharType="begin"/>
        </w:r>
        <w:r>
          <w:instrText xml:space="preserve"> PAGEREF _Toc163130079 \h </w:instrText>
        </w:r>
        <w:r>
          <w:fldChar w:fldCharType="separate"/>
        </w:r>
        <w:r w:rsidR="00AE4C18">
          <w:t>221</w:t>
        </w:r>
        <w:r>
          <w:fldChar w:fldCharType="end"/>
        </w:r>
      </w:hyperlink>
    </w:p>
    <w:p w14:paraId="5AD3DC55" w14:textId="53A5786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80" w:history="1">
        <w:r w:rsidRPr="008D069A">
          <w:t>312</w:t>
        </w:r>
        <w:r>
          <w:rPr>
            <w:rFonts w:asciiTheme="minorHAnsi" w:eastAsiaTheme="minorEastAsia" w:hAnsiTheme="minorHAnsi" w:cstheme="minorBidi"/>
            <w:kern w:val="2"/>
            <w:sz w:val="22"/>
            <w:szCs w:val="22"/>
            <w:lang w:eastAsia="en-AU"/>
            <w14:ligatures w14:val="standardContextual"/>
          </w:rPr>
          <w:tab/>
        </w:r>
        <w:r w:rsidRPr="008D069A">
          <w:t>External review of charge</w:t>
        </w:r>
        <w:r>
          <w:tab/>
        </w:r>
        <w:r>
          <w:fldChar w:fldCharType="begin"/>
        </w:r>
        <w:r>
          <w:instrText xml:space="preserve"> PAGEREF _Toc163130080 \h </w:instrText>
        </w:r>
        <w:r>
          <w:fldChar w:fldCharType="separate"/>
        </w:r>
        <w:r w:rsidR="00AE4C18">
          <w:t>221</w:t>
        </w:r>
        <w:r>
          <w:fldChar w:fldCharType="end"/>
        </w:r>
      </w:hyperlink>
    </w:p>
    <w:p w14:paraId="0CB88412" w14:textId="1B39F28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81" w:history="1">
        <w:r w:rsidRPr="008D069A">
          <w:t>313</w:t>
        </w:r>
        <w:r>
          <w:rPr>
            <w:rFonts w:asciiTheme="minorHAnsi" w:eastAsiaTheme="minorEastAsia" w:hAnsiTheme="minorHAnsi" w:cstheme="minorBidi"/>
            <w:kern w:val="2"/>
            <w:sz w:val="22"/>
            <w:szCs w:val="22"/>
            <w:lang w:eastAsia="en-AU"/>
            <w14:ligatures w14:val="standardContextual"/>
          </w:rPr>
          <w:tab/>
        </w:r>
        <w:r w:rsidRPr="008D069A">
          <w:t>Refusal to review</w:t>
        </w:r>
        <w:r>
          <w:tab/>
        </w:r>
        <w:r>
          <w:fldChar w:fldCharType="begin"/>
        </w:r>
        <w:r>
          <w:instrText xml:space="preserve"> PAGEREF _Toc163130081 \h </w:instrText>
        </w:r>
        <w:r>
          <w:fldChar w:fldCharType="separate"/>
        </w:r>
        <w:r w:rsidR="00AE4C18">
          <w:t>222</w:t>
        </w:r>
        <w:r>
          <w:fldChar w:fldCharType="end"/>
        </w:r>
      </w:hyperlink>
    </w:p>
    <w:p w14:paraId="1DAF5C31" w14:textId="5A547BE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82" w:history="1">
        <w:r w:rsidRPr="008D069A">
          <w:t>314</w:t>
        </w:r>
        <w:r>
          <w:rPr>
            <w:rFonts w:asciiTheme="minorHAnsi" w:eastAsiaTheme="minorEastAsia" w:hAnsiTheme="minorHAnsi" w:cstheme="minorBidi"/>
            <w:kern w:val="2"/>
            <w:sz w:val="22"/>
            <w:szCs w:val="22"/>
            <w:lang w:eastAsia="en-AU"/>
            <w14:ligatures w14:val="standardContextual"/>
          </w:rPr>
          <w:tab/>
        </w:r>
        <w:r w:rsidRPr="008D069A">
          <w:t>External reviewer’s powers after external review</w:t>
        </w:r>
        <w:r>
          <w:tab/>
        </w:r>
        <w:r>
          <w:fldChar w:fldCharType="begin"/>
        </w:r>
        <w:r>
          <w:instrText xml:space="preserve"> PAGEREF _Toc163130082 \h </w:instrText>
        </w:r>
        <w:r>
          <w:fldChar w:fldCharType="separate"/>
        </w:r>
        <w:r w:rsidR="00AE4C18">
          <w:t>222</w:t>
        </w:r>
        <w:r>
          <w:fldChar w:fldCharType="end"/>
        </w:r>
      </w:hyperlink>
    </w:p>
    <w:p w14:paraId="6B70795F" w14:textId="63E361ED"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083" w:history="1">
        <w:r w:rsidR="00D95B9D" w:rsidRPr="008D069A">
          <w:t>Division 8.4.4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Disciplinary action generally</w:t>
        </w:r>
        <w:r w:rsidR="00D95B9D" w:rsidRPr="00D95B9D">
          <w:rPr>
            <w:vanish/>
          </w:rPr>
          <w:tab/>
        </w:r>
        <w:r w:rsidR="00D95B9D" w:rsidRPr="00D95B9D">
          <w:rPr>
            <w:vanish/>
          </w:rPr>
          <w:fldChar w:fldCharType="begin"/>
        </w:r>
        <w:r w:rsidR="00D95B9D" w:rsidRPr="00D95B9D">
          <w:rPr>
            <w:vanish/>
          </w:rPr>
          <w:instrText xml:space="preserve"> PAGEREF _Toc163130083 \h </w:instrText>
        </w:r>
        <w:r w:rsidR="00D95B9D" w:rsidRPr="00D95B9D">
          <w:rPr>
            <w:vanish/>
          </w:rPr>
        </w:r>
        <w:r w:rsidR="00D95B9D" w:rsidRPr="00D95B9D">
          <w:rPr>
            <w:vanish/>
          </w:rPr>
          <w:fldChar w:fldCharType="separate"/>
        </w:r>
        <w:r w:rsidR="00AE4C18">
          <w:rPr>
            <w:vanish/>
          </w:rPr>
          <w:t>224</w:t>
        </w:r>
        <w:r w:rsidR="00D95B9D" w:rsidRPr="00D95B9D">
          <w:rPr>
            <w:vanish/>
          </w:rPr>
          <w:fldChar w:fldCharType="end"/>
        </w:r>
      </w:hyperlink>
    </w:p>
    <w:p w14:paraId="54ED2CD8" w14:textId="131B4A7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84" w:history="1">
        <w:r w:rsidRPr="008D069A">
          <w:t>315</w:t>
        </w:r>
        <w:r>
          <w:rPr>
            <w:rFonts w:asciiTheme="minorHAnsi" w:eastAsiaTheme="minorEastAsia" w:hAnsiTheme="minorHAnsi" w:cstheme="minorBidi"/>
            <w:kern w:val="2"/>
            <w:sz w:val="22"/>
            <w:szCs w:val="22"/>
            <w:lang w:eastAsia="en-AU"/>
            <w14:ligatures w14:val="standardContextual"/>
          </w:rPr>
          <w:tab/>
        </w:r>
        <w:r w:rsidRPr="008D069A">
          <w:t>Application—div 8.4.4</w:t>
        </w:r>
        <w:r>
          <w:tab/>
        </w:r>
        <w:r>
          <w:fldChar w:fldCharType="begin"/>
        </w:r>
        <w:r>
          <w:instrText xml:space="preserve"> PAGEREF _Toc163130084 \h </w:instrText>
        </w:r>
        <w:r>
          <w:fldChar w:fldCharType="separate"/>
        </w:r>
        <w:r w:rsidR="00AE4C18">
          <w:t>224</w:t>
        </w:r>
        <w:r>
          <w:fldChar w:fldCharType="end"/>
        </w:r>
      </w:hyperlink>
    </w:p>
    <w:p w14:paraId="29DE33B6" w14:textId="30896BB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85" w:history="1">
        <w:r w:rsidRPr="008D069A">
          <w:t>316</w:t>
        </w:r>
        <w:r>
          <w:rPr>
            <w:rFonts w:asciiTheme="minorHAnsi" w:eastAsiaTheme="minorEastAsia" w:hAnsiTheme="minorHAnsi" w:cstheme="minorBidi"/>
            <w:kern w:val="2"/>
            <w:sz w:val="22"/>
            <w:szCs w:val="22"/>
            <w:lang w:eastAsia="en-AU"/>
            <w14:ligatures w14:val="standardContextual"/>
          </w:rPr>
          <w:tab/>
        </w:r>
        <w:r w:rsidRPr="008D069A">
          <w:t xml:space="preserve">Meaning of </w:t>
        </w:r>
        <w:r w:rsidRPr="008D069A">
          <w:rPr>
            <w:i/>
          </w:rPr>
          <w:t>relevant presiding officer</w:t>
        </w:r>
        <w:r w:rsidRPr="008D069A">
          <w:t>—div 8.4.4</w:t>
        </w:r>
        <w:r>
          <w:tab/>
        </w:r>
        <w:r>
          <w:fldChar w:fldCharType="begin"/>
        </w:r>
        <w:r>
          <w:instrText xml:space="preserve"> PAGEREF _Toc163130085 \h </w:instrText>
        </w:r>
        <w:r>
          <w:fldChar w:fldCharType="separate"/>
        </w:r>
        <w:r w:rsidR="00AE4C18">
          <w:t>224</w:t>
        </w:r>
        <w:r>
          <w:fldChar w:fldCharType="end"/>
        </w:r>
      </w:hyperlink>
    </w:p>
    <w:p w14:paraId="4C728D68" w14:textId="70501CF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86" w:history="1">
        <w:r w:rsidRPr="008D069A">
          <w:t>317</w:t>
        </w:r>
        <w:r>
          <w:rPr>
            <w:rFonts w:asciiTheme="minorHAnsi" w:eastAsiaTheme="minorEastAsia" w:hAnsiTheme="minorHAnsi" w:cstheme="minorBidi"/>
            <w:kern w:val="2"/>
            <w:sz w:val="22"/>
            <w:szCs w:val="22"/>
            <w:lang w:eastAsia="en-AU"/>
            <w14:ligatures w14:val="standardContextual"/>
          </w:rPr>
          <w:tab/>
        </w:r>
        <w:r w:rsidRPr="008D069A">
          <w:t>Disciplinary action by relevant presiding officer</w:t>
        </w:r>
        <w:r>
          <w:tab/>
        </w:r>
        <w:r>
          <w:fldChar w:fldCharType="begin"/>
        </w:r>
        <w:r>
          <w:instrText xml:space="preserve"> PAGEREF _Toc163130086 \h </w:instrText>
        </w:r>
        <w:r>
          <w:fldChar w:fldCharType="separate"/>
        </w:r>
        <w:r w:rsidR="00AE4C18">
          <w:t>224</w:t>
        </w:r>
        <w:r>
          <w:fldChar w:fldCharType="end"/>
        </w:r>
      </w:hyperlink>
    </w:p>
    <w:p w14:paraId="61A7A2C6" w14:textId="6521101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87" w:history="1">
        <w:r w:rsidRPr="008D069A">
          <w:t>318</w:t>
        </w:r>
        <w:r>
          <w:rPr>
            <w:rFonts w:asciiTheme="minorHAnsi" w:eastAsiaTheme="minorEastAsia" w:hAnsiTheme="minorHAnsi" w:cstheme="minorBidi"/>
            <w:kern w:val="2"/>
            <w:sz w:val="22"/>
            <w:szCs w:val="22"/>
            <w:lang w:eastAsia="en-AU"/>
            <w14:ligatures w14:val="standardContextual"/>
          </w:rPr>
          <w:tab/>
        </w:r>
        <w:r w:rsidRPr="008D069A">
          <w:t>Disciplinary action—behaviour management consequences</w:t>
        </w:r>
        <w:r>
          <w:tab/>
        </w:r>
        <w:r>
          <w:fldChar w:fldCharType="begin"/>
        </w:r>
        <w:r>
          <w:instrText xml:space="preserve"> PAGEREF _Toc163130087 \h </w:instrText>
        </w:r>
        <w:r>
          <w:fldChar w:fldCharType="separate"/>
        </w:r>
        <w:r w:rsidR="00AE4C18">
          <w:t>225</w:t>
        </w:r>
        <w:r>
          <w:fldChar w:fldCharType="end"/>
        </w:r>
      </w:hyperlink>
    </w:p>
    <w:p w14:paraId="771C7785" w14:textId="4C05E22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88" w:history="1">
        <w:r w:rsidRPr="008D069A">
          <w:t>319</w:t>
        </w:r>
        <w:r>
          <w:rPr>
            <w:rFonts w:asciiTheme="minorHAnsi" w:eastAsiaTheme="minorEastAsia" w:hAnsiTheme="minorHAnsi" w:cstheme="minorBidi"/>
            <w:kern w:val="2"/>
            <w:sz w:val="22"/>
            <w:szCs w:val="22"/>
            <w:lang w:eastAsia="en-AU"/>
            <w14:ligatures w14:val="standardContextual"/>
          </w:rPr>
          <w:tab/>
        </w:r>
        <w:r w:rsidRPr="008D069A">
          <w:t>Maximum behaviour management consequences</w:t>
        </w:r>
        <w:r>
          <w:tab/>
        </w:r>
        <w:r>
          <w:fldChar w:fldCharType="begin"/>
        </w:r>
        <w:r>
          <w:instrText xml:space="preserve"> PAGEREF _Toc163130088 \h </w:instrText>
        </w:r>
        <w:r>
          <w:fldChar w:fldCharType="separate"/>
        </w:r>
        <w:r w:rsidR="00AE4C18">
          <w:t>225</w:t>
        </w:r>
        <w:r>
          <w:fldChar w:fldCharType="end"/>
        </w:r>
      </w:hyperlink>
    </w:p>
    <w:p w14:paraId="1A22113F" w14:textId="6661A8B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89" w:history="1">
        <w:r w:rsidRPr="008D069A">
          <w:t>320</w:t>
        </w:r>
        <w:r>
          <w:rPr>
            <w:rFonts w:asciiTheme="minorHAnsi" w:eastAsiaTheme="minorEastAsia" w:hAnsiTheme="minorHAnsi" w:cstheme="minorBidi"/>
            <w:kern w:val="2"/>
            <w:sz w:val="22"/>
            <w:szCs w:val="22"/>
            <w:lang w:eastAsia="en-AU"/>
            <w14:ligatures w14:val="standardContextual"/>
          </w:rPr>
          <w:tab/>
        </w:r>
        <w:r w:rsidRPr="008D069A">
          <w:t>Privileges and entitlements—impact of discipline</w:t>
        </w:r>
        <w:r>
          <w:tab/>
        </w:r>
        <w:r>
          <w:fldChar w:fldCharType="begin"/>
        </w:r>
        <w:r>
          <w:instrText xml:space="preserve"> PAGEREF _Toc163130089 \h </w:instrText>
        </w:r>
        <w:r>
          <w:fldChar w:fldCharType="separate"/>
        </w:r>
        <w:r w:rsidR="00AE4C18">
          <w:t>226</w:t>
        </w:r>
        <w:r>
          <w:fldChar w:fldCharType="end"/>
        </w:r>
      </w:hyperlink>
    </w:p>
    <w:p w14:paraId="27FC4EF7" w14:textId="7D0E4E1C" w:rsidR="00D95B9D" w:rsidRDefault="008E3AE4">
      <w:pPr>
        <w:pStyle w:val="TOC1"/>
        <w:rPr>
          <w:rFonts w:asciiTheme="minorHAnsi" w:eastAsiaTheme="minorEastAsia" w:hAnsiTheme="minorHAnsi" w:cstheme="minorBidi"/>
          <w:b w:val="0"/>
          <w:kern w:val="2"/>
          <w:sz w:val="22"/>
          <w:szCs w:val="22"/>
          <w:lang w:eastAsia="en-AU"/>
          <w14:ligatures w14:val="standardContextual"/>
        </w:rPr>
      </w:pPr>
      <w:hyperlink w:anchor="_Toc163130090" w:history="1">
        <w:r w:rsidR="00D95B9D" w:rsidRPr="008D069A">
          <w:t>Chapter 9</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Criminal matters—conduct of disciplinary reviews</w:t>
        </w:r>
        <w:r w:rsidR="00D95B9D" w:rsidRPr="00D95B9D">
          <w:rPr>
            <w:vanish/>
          </w:rPr>
          <w:tab/>
        </w:r>
        <w:r w:rsidR="00D95B9D" w:rsidRPr="00D95B9D">
          <w:rPr>
            <w:vanish/>
          </w:rPr>
          <w:fldChar w:fldCharType="begin"/>
        </w:r>
        <w:r w:rsidR="00D95B9D" w:rsidRPr="00D95B9D">
          <w:rPr>
            <w:vanish/>
          </w:rPr>
          <w:instrText xml:space="preserve"> PAGEREF _Toc163130090 \h </w:instrText>
        </w:r>
        <w:r w:rsidR="00D95B9D" w:rsidRPr="00D95B9D">
          <w:rPr>
            <w:vanish/>
          </w:rPr>
        </w:r>
        <w:r w:rsidR="00D95B9D" w:rsidRPr="00D95B9D">
          <w:rPr>
            <w:vanish/>
          </w:rPr>
          <w:fldChar w:fldCharType="separate"/>
        </w:r>
        <w:r w:rsidR="00AE4C18">
          <w:rPr>
            <w:vanish/>
          </w:rPr>
          <w:t>227</w:t>
        </w:r>
        <w:r w:rsidR="00D95B9D" w:rsidRPr="00D95B9D">
          <w:rPr>
            <w:vanish/>
          </w:rPr>
          <w:fldChar w:fldCharType="end"/>
        </w:r>
      </w:hyperlink>
    </w:p>
    <w:p w14:paraId="156E3299" w14:textId="6CDDC0EA"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091" w:history="1">
        <w:r w:rsidR="00D95B9D" w:rsidRPr="008D069A">
          <w:t>Part 9.1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Conduct of disciplinary review—general</w:t>
        </w:r>
        <w:r w:rsidR="00D95B9D" w:rsidRPr="00D95B9D">
          <w:rPr>
            <w:vanish/>
          </w:rPr>
          <w:tab/>
        </w:r>
        <w:r w:rsidR="00D95B9D" w:rsidRPr="00D95B9D">
          <w:rPr>
            <w:vanish/>
          </w:rPr>
          <w:fldChar w:fldCharType="begin"/>
        </w:r>
        <w:r w:rsidR="00D95B9D" w:rsidRPr="00D95B9D">
          <w:rPr>
            <w:vanish/>
          </w:rPr>
          <w:instrText xml:space="preserve"> PAGEREF _Toc163130091 \h </w:instrText>
        </w:r>
        <w:r w:rsidR="00D95B9D" w:rsidRPr="00D95B9D">
          <w:rPr>
            <w:vanish/>
          </w:rPr>
        </w:r>
        <w:r w:rsidR="00D95B9D" w:rsidRPr="00D95B9D">
          <w:rPr>
            <w:vanish/>
          </w:rPr>
          <w:fldChar w:fldCharType="separate"/>
        </w:r>
        <w:r w:rsidR="00AE4C18">
          <w:rPr>
            <w:vanish/>
          </w:rPr>
          <w:t>227</w:t>
        </w:r>
        <w:r w:rsidR="00D95B9D" w:rsidRPr="00D95B9D">
          <w:rPr>
            <w:vanish/>
          </w:rPr>
          <w:fldChar w:fldCharType="end"/>
        </w:r>
      </w:hyperlink>
    </w:p>
    <w:p w14:paraId="3F97DB64" w14:textId="0F2E9D7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92" w:history="1">
        <w:r w:rsidRPr="008D069A">
          <w:t>321</w:t>
        </w:r>
        <w:r>
          <w:rPr>
            <w:rFonts w:asciiTheme="minorHAnsi" w:eastAsiaTheme="minorEastAsia" w:hAnsiTheme="minorHAnsi" w:cstheme="minorBidi"/>
            <w:kern w:val="2"/>
            <w:sz w:val="22"/>
            <w:szCs w:val="22"/>
            <w:lang w:eastAsia="en-AU"/>
            <w14:ligatures w14:val="standardContextual"/>
          </w:rPr>
          <w:tab/>
        </w:r>
        <w:r w:rsidRPr="008D069A">
          <w:t>Application—ch 9</w:t>
        </w:r>
        <w:r>
          <w:tab/>
        </w:r>
        <w:r>
          <w:fldChar w:fldCharType="begin"/>
        </w:r>
        <w:r>
          <w:instrText xml:space="preserve"> PAGEREF _Toc163130092 \h </w:instrText>
        </w:r>
        <w:r>
          <w:fldChar w:fldCharType="separate"/>
        </w:r>
        <w:r w:rsidR="00AE4C18">
          <w:t>227</w:t>
        </w:r>
        <w:r>
          <w:fldChar w:fldCharType="end"/>
        </w:r>
      </w:hyperlink>
    </w:p>
    <w:p w14:paraId="3FC873EE" w14:textId="2FC06F4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93" w:history="1">
        <w:r w:rsidRPr="008D069A">
          <w:t>322</w:t>
        </w:r>
        <w:r>
          <w:rPr>
            <w:rFonts w:asciiTheme="minorHAnsi" w:eastAsiaTheme="minorEastAsia" w:hAnsiTheme="minorHAnsi" w:cstheme="minorBidi"/>
            <w:kern w:val="2"/>
            <w:sz w:val="22"/>
            <w:szCs w:val="22"/>
            <w:lang w:eastAsia="en-AU"/>
            <w14:ligatures w14:val="standardContextual"/>
          </w:rPr>
          <w:tab/>
        </w:r>
        <w:r w:rsidRPr="008D069A">
          <w:t>Definitions</w:t>
        </w:r>
        <w:r w:rsidRPr="008D069A">
          <w:rPr>
            <w:i/>
          </w:rPr>
          <w:t>—</w:t>
        </w:r>
        <w:r w:rsidRPr="008D069A">
          <w:t>ch 9</w:t>
        </w:r>
        <w:r>
          <w:tab/>
        </w:r>
        <w:r>
          <w:fldChar w:fldCharType="begin"/>
        </w:r>
        <w:r>
          <w:instrText xml:space="preserve"> PAGEREF _Toc163130093 \h </w:instrText>
        </w:r>
        <w:r>
          <w:fldChar w:fldCharType="separate"/>
        </w:r>
        <w:r w:rsidR="00AE4C18">
          <w:t>227</w:t>
        </w:r>
        <w:r>
          <w:fldChar w:fldCharType="end"/>
        </w:r>
      </w:hyperlink>
    </w:p>
    <w:p w14:paraId="08143AD2" w14:textId="327490AB"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094" w:history="1">
        <w:r w:rsidR="00D95B9D" w:rsidRPr="008D069A">
          <w:t>Part 9.2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Disciplinary review procedures</w:t>
        </w:r>
        <w:r w:rsidR="00D95B9D" w:rsidRPr="00D95B9D">
          <w:rPr>
            <w:vanish/>
          </w:rPr>
          <w:tab/>
        </w:r>
        <w:r w:rsidR="00D95B9D" w:rsidRPr="00D95B9D">
          <w:rPr>
            <w:vanish/>
          </w:rPr>
          <w:fldChar w:fldCharType="begin"/>
        </w:r>
        <w:r w:rsidR="00D95B9D" w:rsidRPr="00D95B9D">
          <w:rPr>
            <w:vanish/>
          </w:rPr>
          <w:instrText xml:space="preserve"> PAGEREF _Toc163130094 \h </w:instrText>
        </w:r>
        <w:r w:rsidR="00D95B9D" w:rsidRPr="00D95B9D">
          <w:rPr>
            <w:vanish/>
          </w:rPr>
        </w:r>
        <w:r w:rsidR="00D95B9D" w:rsidRPr="00D95B9D">
          <w:rPr>
            <w:vanish/>
          </w:rPr>
          <w:fldChar w:fldCharType="separate"/>
        </w:r>
        <w:r w:rsidR="00AE4C18">
          <w:rPr>
            <w:vanish/>
          </w:rPr>
          <w:t>228</w:t>
        </w:r>
        <w:r w:rsidR="00D95B9D" w:rsidRPr="00D95B9D">
          <w:rPr>
            <w:vanish/>
          </w:rPr>
          <w:fldChar w:fldCharType="end"/>
        </w:r>
      </w:hyperlink>
    </w:p>
    <w:p w14:paraId="0B21371A" w14:textId="5F83733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95" w:history="1">
        <w:r w:rsidRPr="008D069A">
          <w:t>323</w:t>
        </w:r>
        <w:r>
          <w:rPr>
            <w:rFonts w:asciiTheme="minorHAnsi" w:eastAsiaTheme="minorEastAsia" w:hAnsiTheme="minorHAnsi" w:cstheme="minorBidi"/>
            <w:kern w:val="2"/>
            <w:sz w:val="22"/>
            <w:szCs w:val="22"/>
            <w:lang w:eastAsia="en-AU"/>
            <w14:ligatures w14:val="standardContextual"/>
          </w:rPr>
          <w:tab/>
        </w:r>
        <w:r w:rsidRPr="008D069A">
          <w:t>Nature of disciplinary reviews</w:t>
        </w:r>
        <w:r>
          <w:tab/>
        </w:r>
        <w:r>
          <w:fldChar w:fldCharType="begin"/>
        </w:r>
        <w:r>
          <w:instrText xml:space="preserve"> PAGEREF _Toc163130095 \h </w:instrText>
        </w:r>
        <w:r>
          <w:fldChar w:fldCharType="separate"/>
        </w:r>
        <w:r w:rsidR="00AE4C18">
          <w:t>228</w:t>
        </w:r>
        <w:r>
          <w:fldChar w:fldCharType="end"/>
        </w:r>
      </w:hyperlink>
    </w:p>
    <w:p w14:paraId="144B8563" w14:textId="56431BD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96" w:history="1">
        <w:r w:rsidRPr="008D069A">
          <w:t>324</w:t>
        </w:r>
        <w:r>
          <w:rPr>
            <w:rFonts w:asciiTheme="minorHAnsi" w:eastAsiaTheme="minorEastAsia" w:hAnsiTheme="minorHAnsi" w:cstheme="minorBidi"/>
            <w:kern w:val="2"/>
            <w:sz w:val="22"/>
            <w:szCs w:val="22"/>
            <w:lang w:eastAsia="en-AU"/>
            <w14:ligatures w14:val="standardContextual"/>
          </w:rPr>
          <w:tab/>
        </w:r>
        <w:r w:rsidRPr="008D069A">
          <w:t>Notice of disciplinary review etc</w:t>
        </w:r>
        <w:r>
          <w:tab/>
        </w:r>
        <w:r>
          <w:fldChar w:fldCharType="begin"/>
        </w:r>
        <w:r>
          <w:instrText xml:space="preserve"> PAGEREF _Toc163130096 \h </w:instrText>
        </w:r>
        <w:r>
          <w:fldChar w:fldCharType="separate"/>
        </w:r>
        <w:r w:rsidR="00AE4C18">
          <w:t>228</w:t>
        </w:r>
        <w:r>
          <w:fldChar w:fldCharType="end"/>
        </w:r>
      </w:hyperlink>
    </w:p>
    <w:p w14:paraId="3048EF7F" w14:textId="07C1A8C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97" w:history="1">
        <w:r w:rsidRPr="008D069A">
          <w:t>325</w:t>
        </w:r>
        <w:r>
          <w:rPr>
            <w:rFonts w:asciiTheme="minorHAnsi" w:eastAsiaTheme="minorEastAsia" w:hAnsiTheme="minorHAnsi" w:cstheme="minorBidi"/>
            <w:kern w:val="2"/>
            <w:sz w:val="22"/>
            <w:szCs w:val="22"/>
            <w:lang w:eastAsia="en-AU"/>
            <w14:ligatures w14:val="standardContextual"/>
          </w:rPr>
          <w:tab/>
        </w:r>
        <w:r w:rsidRPr="008D069A">
          <w:t>Conduct of disciplinary reviews</w:t>
        </w:r>
        <w:r>
          <w:tab/>
        </w:r>
        <w:r>
          <w:fldChar w:fldCharType="begin"/>
        </w:r>
        <w:r>
          <w:instrText xml:space="preserve"> PAGEREF _Toc163130097 \h </w:instrText>
        </w:r>
        <w:r>
          <w:fldChar w:fldCharType="separate"/>
        </w:r>
        <w:r w:rsidR="00AE4C18">
          <w:t>229</w:t>
        </w:r>
        <w:r>
          <w:fldChar w:fldCharType="end"/>
        </w:r>
      </w:hyperlink>
    </w:p>
    <w:p w14:paraId="7918AE61" w14:textId="26D42E1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98" w:history="1">
        <w:r w:rsidRPr="008D069A">
          <w:t>326</w:t>
        </w:r>
        <w:r>
          <w:rPr>
            <w:rFonts w:asciiTheme="minorHAnsi" w:eastAsiaTheme="minorEastAsia" w:hAnsiTheme="minorHAnsi" w:cstheme="minorBidi"/>
            <w:kern w:val="2"/>
            <w:sz w:val="22"/>
            <w:szCs w:val="22"/>
            <w:lang w:eastAsia="en-AU"/>
            <w14:ligatures w14:val="standardContextual"/>
          </w:rPr>
          <w:tab/>
        </w:r>
        <w:r w:rsidRPr="008D069A">
          <w:t>Review officer may require official reports</w:t>
        </w:r>
        <w:r>
          <w:tab/>
        </w:r>
        <w:r>
          <w:fldChar w:fldCharType="begin"/>
        </w:r>
        <w:r>
          <w:instrText xml:space="preserve"> PAGEREF _Toc163130098 \h </w:instrText>
        </w:r>
        <w:r>
          <w:fldChar w:fldCharType="separate"/>
        </w:r>
        <w:r w:rsidR="00AE4C18">
          <w:t>230</w:t>
        </w:r>
        <w:r>
          <w:fldChar w:fldCharType="end"/>
        </w:r>
      </w:hyperlink>
    </w:p>
    <w:p w14:paraId="42E6B7DF" w14:textId="33C9C99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099" w:history="1">
        <w:r w:rsidRPr="008D069A">
          <w:t>327</w:t>
        </w:r>
        <w:r>
          <w:rPr>
            <w:rFonts w:asciiTheme="minorHAnsi" w:eastAsiaTheme="minorEastAsia" w:hAnsiTheme="minorHAnsi" w:cstheme="minorBidi"/>
            <w:kern w:val="2"/>
            <w:sz w:val="22"/>
            <w:szCs w:val="22"/>
            <w:lang w:eastAsia="en-AU"/>
            <w14:ligatures w14:val="standardContextual"/>
          </w:rPr>
          <w:tab/>
        </w:r>
        <w:r w:rsidRPr="008D069A">
          <w:t>Review officer may require information and documents</w:t>
        </w:r>
        <w:r>
          <w:tab/>
        </w:r>
        <w:r>
          <w:fldChar w:fldCharType="begin"/>
        </w:r>
        <w:r>
          <w:instrText xml:space="preserve"> PAGEREF _Toc163130099 \h </w:instrText>
        </w:r>
        <w:r>
          <w:fldChar w:fldCharType="separate"/>
        </w:r>
        <w:r w:rsidR="00AE4C18">
          <w:t>230</w:t>
        </w:r>
        <w:r>
          <w:fldChar w:fldCharType="end"/>
        </w:r>
      </w:hyperlink>
    </w:p>
    <w:p w14:paraId="2828D0F0" w14:textId="0D72D49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00" w:history="1">
        <w:r w:rsidRPr="008D069A">
          <w:t>328</w:t>
        </w:r>
        <w:r>
          <w:rPr>
            <w:rFonts w:asciiTheme="minorHAnsi" w:eastAsiaTheme="minorEastAsia" w:hAnsiTheme="minorHAnsi" w:cstheme="minorBidi"/>
            <w:kern w:val="2"/>
            <w:sz w:val="22"/>
            <w:szCs w:val="22"/>
            <w:lang w:eastAsia="en-AU"/>
            <w14:ligatures w14:val="standardContextual"/>
          </w:rPr>
          <w:tab/>
        </w:r>
        <w:r w:rsidRPr="008D069A">
          <w:t>Possession of review documents etc</w:t>
        </w:r>
        <w:r>
          <w:tab/>
        </w:r>
        <w:r>
          <w:fldChar w:fldCharType="begin"/>
        </w:r>
        <w:r>
          <w:instrText xml:space="preserve"> PAGEREF _Toc163130100 \h </w:instrText>
        </w:r>
        <w:r>
          <w:fldChar w:fldCharType="separate"/>
        </w:r>
        <w:r w:rsidR="00AE4C18">
          <w:t>231</w:t>
        </w:r>
        <w:r>
          <w:fldChar w:fldCharType="end"/>
        </w:r>
      </w:hyperlink>
    </w:p>
    <w:p w14:paraId="40E44262" w14:textId="7D1EB62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01" w:history="1">
        <w:r w:rsidRPr="008D069A">
          <w:t>329</w:t>
        </w:r>
        <w:r>
          <w:rPr>
            <w:rFonts w:asciiTheme="minorHAnsi" w:eastAsiaTheme="minorEastAsia" w:hAnsiTheme="minorHAnsi" w:cstheme="minorBidi"/>
            <w:kern w:val="2"/>
            <w:sz w:val="22"/>
            <w:szCs w:val="22"/>
            <w:lang w:eastAsia="en-AU"/>
            <w14:ligatures w14:val="standardContextual"/>
          </w:rPr>
          <w:tab/>
        </w:r>
        <w:r w:rsidRPr="008D069A">
          <w:t>Record of review</w:t>
        </w:r>
        <w:r>
          <w:tab/>
        </w:r>
        <w:r>
          <w:fldChar w:fldCharType="begin"/>
        </w:r>
        <w:r>
          <w:instrText xml:space="preserve"> PAGEREF _Toc163130101 \h </w:instrText>
        </w:r>
        <w:r>
          <w:fldChar w:fldCharType="separate"/>
        </w:r>
        <w:r w:rsidR="00AE4C18">
          <w:t>231</w:t>
        </w:r>
        <w:r>
          <w:fldChar w:fldCharType="end"/>
        </w:r>
      </w:hyperlink>
    </w:p>
    <w:p w14:paraId="0FD3701D" w14:textId="24F471F2"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102" w:history="1">
        <w:r w:rsidR="00D95B9D" w:rsidRPr="008D069A">
          <w:t>Part 9.3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Disciplinary hearing procedures</w:t>
        </w:r>
        <w:r w:rsidR="00D95B9D" w:rsidRPr="00D95B9D">
          <w:rPr>
            <w:vanish/>
          </w:rPr>
          <w:tab/>
        </w:r>
        <w:r w:rsidR="00D95B9D" w:rsidRPr="00D95B9D">
          <w:rPr>
            <w:vanish/>
          </w:rPr>
          <w:fldChar w:fldCharType="begin"/>
        </w:r>
        <w:r w:rsidR="00D95B9D" w:rsidRPr="00D95B9D">
          <w:rPr>
            <w:vanish/>
          </w:rPr>
          <w:instrText xml:space="preserve"> PAGEREF _Toc163130102 \h </w:instrText>
        </w:r>
        <w:r w:rsidR="00D95B9D" w:rsidRPr="00D95B9D">
          <w:rPr>
            <w:vanish/>
          </w:rPr>
        </w:r>
        <w:r w:rsidR="00D95B9D" w:rsidRPr="00D95B9D">
          <w:rPr>
            <w:vanish/>
          </w:rPr>
          <w:fldChar w:fldCharType="separate"/>
        </w:r>
        <w:r w:rsidR="00AE4C18">
          <w:rPr>
            <w:vanish/>
          </w:rPr>
          <w:t>232</w:t>
        </w:r>
        <w:r w:rsidR="00D95B9D" w:rsidRPr="00D95B9D">
          <w:rPr>
            <w:vanish/>
          </w:rPr>
          <w:fldChar w:fldCharType="end"/>
        </w:r>
      </w:hyperlink>
    </w:p>
    <w:p w14:paraId="3D80B917" w14:textId="6775D13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03" w:history="1">
        <w:r w:rsidRPr="008D069A">
          <w:t>330</w:t>
        </w:r>
        <w:r>
          <w:rPr>
            <w:rFonts w:asciiTheme="minorHAnsi" w:eastAsiaTheme="minorEastAsia" w:hAnsiTheme="minorHAnsi" w:cstheme="minorBidi"/>
            <w:kern w:val="2"/>
            <w:sz w:val="22"/>
            <w:szCs w:val="22"/>
            <w:lang w:eastAsia="en-AU"/>
            <w14:ligatures w14:val="standardContextual"/>
          </w:rPr>
          <w:tab/>
        </w:r>
        <w:r w:rsidRPr="008D069A">
          <w:t>Notice of disciplinary hearing</w:t>
        </w:r>
        <w:r>
          <w:tab/>
        </w:r>
        <w:r>
          <w:fldChar w:fldCharType="begin"/>
        </w:r>
        <w:r>
          <w:instrText xml:space="preserve"> PAGEREF _Toc163130103 \h </w:instrText>
        </w:r>
        <w:r>
          <w:fldChar w:fldCharType="separate"/>
        </w:r>
        <w:r w:rsidR="00AE4C18">
          <w:t>232</w:t>
        </w:r>
        <w:r>
          <w:fldChar w:fldCharType="end"/>
        </w:r>
      </w:hyperlink>
    </w:p>
    <w:p w14:paraId="0E4975CF" w14:textId="45321FD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04" w:history="1">
        <w:r w:rsidRPr="008D069A">
          <w:t>331</w:t>
        </w:r>
        <w:r>
          <w:rPr>
            <w:rFonts w:asciiTheme="minorHAnsi" w:eastAsiaTheme="minorEastAsia" w:hAnsiTheme="minorHAnsi" w:cstheme="minorBidi"/>
            <w:kern w:val="2"/>
            <w:sz w:val="22"/>
            <w:szCs w:val="22"/>
            <w:lang w:eastAsia="en-AU"/>
            <w14:ligatures w14:val="standardContextual"/>
          </w:rPr>
          <w:tab/>
        </w:r>
        <w:r w:rsidRPr="008D069A">
          <w:t>Review officer’s powers at review</w:t>
        </w:r>
        <w:r>
          <w:tab/>
        </w:r>
        <w:r>
          <w:fldChar w:fldCharType="begin"/>
        </w:r>
        <w:r>
          <w:instrText xml:space="preserve"> PAGEREF _Toc163130104 \h </w:instrText>
        </w:r>
        <w:r>
          <w:fldChar w:fldCharType="separate"/>
        </w:r>
        <w:r w:rsidR="00AE4C18">
          <w:t>232</w:t>
        </w:r>
        <w:r>
          <w:fldChar w:fldCharType="end"/>
        </w:r>
      </w:hyperlink>
    </w:p>
    <w:p w14:paraId="3339407F" w14:textId="5B48394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05" w:history="1">
        <w:r w:rsidRPr="008D069A">
          <w:t>332</w:t>
        </w:r>
        <w:r>
          <w:rPr>
            <w:rFonts w:asciiTheme="minorHAnsi" w:eastAsiaTheme="minorEastAsia" w:hAnsiTheme="minorHAnsi" w:cstheme="minorBidi"/>
            <w:kern w:val="2"/>
            <w:sz w:val="22"/>
            <w:szCs w:val="22"/>
            <w:lang w:eastAsia="en-AU"/>
            <w14:ligatures w14:val="standardContextual"/>
          </w:rPr>
          <w:tab/>
        </w:r>
        <w:r w:rsidRPr="008D069A">
          <w:t>Rights of accused detainee at disciplinary hearing</w:t>
        </w:r>
        <w:r>
          <w:tab/>
        </w:r>
        <w:r>
          <w:fldChar w:fldCharType="begin"/>
        </w:r>
        <w:r>
          <w:instrText xml:space="preserve"> PAGEREF _Toc163130105 \h </w:instrText>
        </w:r>
        <w:r>
          <w:fldChar w:fldCharType="separate"/>
        </w:r>
        <w:r w:rsidR="00AE4C18">
          <w:t>233</w:t>
        </w:r>
        <w:r>
          <w:fldChar w:fldCharType="end"/>
        </w:r>
      </w:hyperlink>
    </w:p>
    <w:p w14:paraId="366C07C0" w14:textId="034A81F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06" w:history="1">
        <w:r w:rsidRPr="008D069A">
          <w:t>333</w:t>
        </w:r>
        <w:r>
          <w:rPr>
            <w:rFonts w:asciiTheme="minorHAnsi" w:eastAsiaTheme="minorEastAsia" w:hAnsiTheme="minorHAnsi" w:cstheme="minorBidi"/>
            <w:kern w:val="2"/>
            <w:sz w:val="22"/>
            <w:szCs w:val="22"/>
            <w:lang w:eastAsia="en-AU"/>
            <w14:ligatures w14:val="standardContextual"/>
          </w:rPr>
          <w:tab/>
        </w:r>
        <w:r w:rsidRPr="008D069A">
          <w:t>Exclusion of accused detainee from hearing</w:t>
        </w:r>
        <w:r>
          <w:tab/>
        </w:r>
        <w:r>
          <w:fldChar w:fldCharType="begin"/>
        </w:r>
        <w:r>
          <w:instrText xml:space="preserve"> PAGEREF _Toc163130106 \h </w:instrText>
        </w:r>
        <w:r>
          <w:fldChar w:fldCharType="separate"/>
        </w:r>
        <w:r w:rsidR="00AE4C18">
          <w:t>234</w:t>
        </w:r>
        <w:r>
          <w:fldChar w:fldCharType="end"/>
        </w:r>
      </w:hyperlink>
    </w:p>
    <w:p w14:paraId="697232C1" w14:textId="5D7736C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07" w:history="1">
        <w:r w:rsidRPr="008D069A">
          <w:t>334</w:t>
        </w:r>
        <w:r>
          <w:rPr>
            <w:rFonts w:asciiTheme="minorHAnsi" w:eastAsiaTheme="minorEastAsia" w:hAnsiTheme="minorHAnsi" w:cstheme="minorBidi"/>
            <w:kern w:val="2"/>
            <w:sz w:val="22"/>
            <w:szCs w:val="22"/>
            <w:lang w:eastAsia="en-AU"/>
            <w14:ligatures w14:val="standardContextual"/>
          </w:rPr>
          <w:tab/>
        </w:r>
        <w:r w:rsidRPr="008D069A">
          <w:t>Hearing in accused detainee’s absence</w:t>
        </w:r>
        <w:r>
          <w:tab/>
        </w:r>
        <w:r>
          <w:fldChar w:fldCharType="begin"/>
        </w:r>
        <w:r>
          <w:instrText xml:space="preserve"> PAGEREF _Toc163130107 \h </w:instrText>
        </w:r>
        <w:r>
          <w:fldChar w:fldCharType="separate"/>
        </w:r>
        <w:r w:rsidR="00AE4C18">
          <w:t>234</w:t>
        </w:r>
        <w:r>
          <w:fldChar w:fldCharType="end"/>
        </w:r>
      </w:hyperlink>
    </w:p>
    <w:p w14:paraId="5D12066E" w14:textId="1DF195C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08" w:history="1">
        <w:r w:rsidRPr="008D069A">
          <w:t>335</w:t>
        </w:r>
        <w:r>
          <w:rPr>
            <w:rFonts w:asciiTheme="minorHAnsi" w:eastAsiaTheme="minorEastAsia" w:hAnsiTheme="minorHAnsi" w:cstheme="minorBidi"/>
            <w:kern w:val="2"/>
            <w:sz w:val="22"/>
            <w:szCs w:val="22"/>
            <w:lang w:eastAsia="en-AU"/>
            <w14:ligatures w14:val="standardContextual"/>
          </w:rPr>
          <w:tab/>
        </w:r>
        <w:r w:rsidRPr="008D069A">
          <w:t>Appearance at disciplinary hearing by audiovisual or audio link</w:t>
        </w:r>
        <w:r>
          <w:tab/>
        </w:r>
        <w:r>
          <w:fldChar w:fldCharType="begin"/>
        </w:r>
        <w:r>
          <w:instrText xml:space="preserve"> PAGEREF _Toc163130108 \h </w:instrText>
        </w:r>
        <w:r>
          <w:fldChar w:fldCharType="separate"/>
        </w:r>
        <w:r w:rsidR="00AE4C18">
          <w:t>234</w:t>
        </w:r>
        <w:r>
          <w:fldChar w:fldCharType="end"/>
        </w:r>
      </w:hyperlink>
    </w:p>
    <w:p w14:paraId="178D8E84" w14:textId="48797EF1" w:rsidR="00D95B9D" w:rsidRDefault="008E3AE4">
      <w:pPr>
        <w:pStyle w:val="TOC1"/>
        <w:rPr>
          <w:rFonts w:asciiTheme="minorHAnsi" w:eastAsiaTheme="minorEastAsia" w:hAnsiTheme="minorHAnsi" w:cstheme="minorBidi"/>
          <w:b w:val="0"/>
          <w:kern w:val="2"/>
          <w:sz w:val="22"/>
          <w:szCs w:val="22"/>
          <w:lang w:eastAsia="en-AU"/>
          <w14:ligatures w14:val="standardContextual"/>
        </w:rPr>
      </w:pPr>
      <w:hyperlink w:anchor="_Toc163130109" w:history="1">
        <w:r w:rsidR="00D95B9D" w:rsidRPr="008D069A">
          <w:t>Chapter 10</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Care and protection—general</w:t>
        </w:r>
        <w:r w:rsidR="00D95B9D" w:rsidRPr="00D95B9D">
          <w:rPr>
            <w:vanish/>
          </w:rPr>
          <w:tab/>
        </w:r>
        <w:r w:rsidR="00D95B9D" w:rsidRPr="00D95B9D">
          <w:rPr>
            <w:vanish/>
          </w:rPr>
          <w:fldChar w:fldCharType="begin"/>
        </w:r>
        <w:r w:rsidR="00D95B9D" w:rsidRPr="00D95B9D">
          <w:rPr>
            <w:vanish/>
          </w:rPr>
          <w:instrText xml:space="preserve"> PAGEREF _Toc163130109 \h </w:instrText>
        </w:r>
        <w:r w:rsidR="00D95B9D" w:rsidRPr="00D95B9D">
          <w:rPr>
            <w:vanish/>
          </w:rPr>
        </w:r>
        <w:r w:rsidR="00D95B9D" w:rsidRPr="00D95B9D">
          <w:rPr>
            <w:vanish/>
          </w:rPr>
          <w:fldChar w:fldCharType="separate"/>
        </w:r>
        <w:r w:rsidR="00AE4C18">
          <w:rPr>
            <w:vanish/>
          </w:rPr>
          <w:t>236</w:t>
        </w:r>
        <w:r w:rsidR="00D95B9D" w:rsidRPr="00D95B9D">
          <w:rPr>
            <w:vanish/>
          </w:rPr>
          <w:fldChar w:fldCharType="end"/>
        </w:r>
      </w:hyperlink>
    </w:p>
    <w:p w14:paraId="2CA12EA7" w14:textId="115F2E7C"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110" w:history="1">
        <w:r w:rsidR="00D95B9D" w:rsidRPr="008D069A">
          <w:t>Part 10.1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Application of care and protection chapters</w:t>
        </w:r>
        <w:r w:rsidR="00D95B9D" w:rsidRPr="00D95B9D">
          <w:rPr>
            <w:vanish/>
          </w:rPr>
          <w:tab/>
        </w:r>
        <w:r w:rsidR="00D95B9D" w:rsidRPr="00D95B9D">
          <w:rPr>
            <w:vanish/>
          </w:rPr>
          <w:fldChar w:fldCharType="begin"/>
        </w:r>
        <w:r w:rsidR="00D95B9D" w:rsidRPr="00D95B9D">
          <w:rPr>
            <w:vanish/>
          </w:rPr>
          <w:instrText xml:space="preserve"> PAGEREF _Toc163130110 \h </w:instrText>
        </w:r>
        <w:r w:rsidR="00D95B9D" w:rsidRPr="00D95B9D">
          <w:rPr>
            <w:vanish/>
          </w:rPr>
        </w:r>
        <w:r w:rsidR="00D95B9D" w:rsidRPr="00D95B9D">
          <w:rPr>
            <w:vanish/>
          </w:rPr>
          <w:fldChar w:fldCharType="separate"/>
        </w:r>
        <w:r w:rsidR="00AE4C18">
          <w:rPr>
            <w:vanish/>
          </w:rPr>
          <w:t>236</w:t>
        </w:r>
        <w:r w:rsidR="00D95B9D" w:rsidRPr="00D95B9D">
          <w:rPr>
            <w:vanish/>
          </w:rPr>
          <w:fldChar w:fldCharType="end"/>
        </w:r>
      </w:hyperlink>
    </w:p>
    <w:p w14:paraId="3E878832" w14:textId="11EDEC4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11" w:history="1">
        <w:r w:rsidRPr="008D069A">
          <w:t>336</w:t>
        </w:r>
        <w:r>
          <w:rPr>
            <w:rFonts w:asciiTheme="minorHAnsi" w:eastAsiaTheme="minorEastAsia" w:hAnsiTheme="minorHAnsi" w:cstheme="minorBidi"/>
            <w:kern w:val="2"/>
            <w:sz w:val="22"/>
            <w:szCs w:val="22"/>
            <w:lang w:eastAsia="en-AU"/>
            <w14:ligatures w14:val="standardContextual"/>
          </w:rPr>
          <w:tab/>
        </w:r>
        <w:r w:rsidRPr="008D069A">
          <w:t xml:space="preserve">What are the </w:t>
        </w:r>
        <w:r w:rsidRPr="008D069A">
          <w:rPr>
            <w:i/>
          </w:rPr>
          <w:t>care and protection chapters</w:t>
        </w:r>
        <w:r w:rsidRPr="008D069A">
          <w:t>?</w:t>
        </w:r>
        <w:r>
          <w:tab/>
        </w:r>
        <w:r>
          <w:fldChar w:fldCharType="begin"/>
        </w:r>
        <w:r>
          <w:instrText xml:space="preserve"> PAGEREF _Toc163130111 \h </w:instrText>
        </w:r>
        <w:r>
          <w:fldChar w:fldCharType="separate"/>
        </w:r>
        <w:r w:rsidR="00AE4C18">
          <w:t>236</w:t>
        </w:r>
        <w:r>
          <w:fldChar w:fldCharType="end"/>
        </w:r>
      </w:hyperlink>
    </w:p>
    <w:p w14:paraId="7080C399" w14:textId="1454B37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12" w:history="1">
        <w:r w:rsidRPr="008D069A">
          <w:t>337</w:t>
        </w:r>
        <w:r>
          <w:rPr>
            <w:rFonts w:asciiTheme="minorHAnsi" w:eastAsiaTheme="minorEastAsia" w:hAnsiTheme="minorHAnsi" w:cstheme="minorBidi"/>
            <w:kern w:val="2"/>
            <w:sz w:val="22"/>
            <w:szCs w:val="22"/>
            <w:lang w:eastAsia="en-AU"/>
            <w14:ligatures w14:val="standardContextual"/>
          </w:rPr>
          <w:tab/>
        </w:r>
        <w:r w:rsidRPr="008D069A">
          <w:t>Age—proof of age to be sought before action taken</w:t>
        </w:r>
        <w:r>
          <w:tab/>
        </w:r>
        <w:r>
          <w:fldChar w:fldCharType="begin"/>
        </w:r>
        <w:r>
          <w:instrText xml:space="preserve"> PAGEREF _Toc163130112 \h </w:instrText>
        </w:r>
        <w:r>
          <w:fldChar w:fldCharType="separate"/>
        </w:r>
        <w:r w:rsidR="00AE4C18">
          <w:t>237</w:t>
        </w:r>
        <w:r>
          <w:fldChar w:fldCharType="end"/>
        </w:r>
      </w:hyperlink>
    </w:p>
    <w:p w14:paraId="16DCB1D5" w14:textId="4E04334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13" w:history="1">
        <w:r w:rsidRPr="008D069A">
          <w:t>338</w:t>
        </w:r>
        <w:r>
          <w:rPr>
            <w:rFonts w:asciiTheme="minorHAnsi" w:eastAsiaTheme="minorEastAsia" w:hAnsiTheme="minorHAnsi" w:cstheme="minorBidi"/>
            <w:kern w:val="2"/>
            <w:sz w:val="22"/>
            <w:szCs w:val="22"/>
            <w:lang w:eastAsia="en-AU"/>
            <w14:ligatures w14:val="standardContextual"/>
          </w:rPr>
          <w:tab/>
        </w:r>
        <w:r w:rsidRPr="008D069A">
          <w:t>Age—application of care and protection chapters if no proof of age</w:t>
        </w:r>
        <w:r>
          <w:tab/>
        </w:r>
        <w:r>
          <w:fldChar w:fldCharType="begin"/>
        </w:r>
        <w:r>
          <w:instrText xml:space="preserve"> PAGEREF _Toc163130113 \h </w:instrText>
        </w:r>
        <w:r>
          <w:fldChar w:fldCharType="separate"/>
        </w:r>
        <w:r w:rsidR="00AE4C18">
          <w:t>237</w:t>
        </w:r>
        <w:r>
          <w:fldChar w:fldCharType="end"/>
        </w:r>
      </w:hyperlink>
    </w:p>
    <w:p w14:paraId="2B9EE590" w14:textId="6FBF0E9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14" w:history="1">
        <w:r w:rsidRPr="008D069A">
          <w:t>339</w:t>
        </w:r>
        <w:r>
          <w:rPr>
            <w:rFonts w:asciiTheme="minorHAnsi" w:eastAsiaTheme="minorEastAsia" w:hAnsiTheme="minorHAnsi" w:cstheme="minorBidi"/>
            <w:kern w:val="2"/>
            <w:sz w:val="22"/>
            <w:szCs w:val="22"/>
            <w:lang w:eastAsia="en-AU"/>
            <w14:ligatures w14:val="standardContextual"/>
          </w:rPr>
          <w:tab/>
        </w:r>
        <w:r w:rsidRPr="008D069A">
          <w:t>Age—care and protection chapters stop applying if person discovered to be adult</w:t>
        </w:r>
        <w:r>
          <w:tab/>
        </w:r>
        <w:r>
          <w:fldChar w:fldCharType="begin"/>
        </w:r>
        <w:r>
          <w:instrText xml:space="preserve"> PAGEREF _Toc163130114 \h </w:instrText>
        </w:r>
        <w:r>
          <w:fldChar w:fldCharType="separate"/>
        </w:r>
        <w:r w:rsidR="00AE4C18">
          <w:t>238</w:t>
        </w:r>
        <w:r>
          <w:fldChar w:fldCharType="end"/>
        </w:r>
      </w:hyperlink>
    </w:p>
    <w:p w14:paraId="09D98D19" w14:textId="037B97D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15" w:history="1">
        <w:r w:rsidRPr="008D069A">
          <w:t>340</w:t>
        </w:r>
        <w:r>
          <w:rPr>
            <w:rFonts w:asciiTheme="minorHAnsi" w:eastAsiaTheme="minorEastAsia" w:hAnsiTheme="minorHAnsi" w:cstheme="minorBidi"/>
            <w:kern w:val="2"/>
            <w:sz w:val="22"/>
            <w:szCs w:val="22"/>
            <w:lang w:eastAsia="en-AU"/>
            <w14:ligatures w14:val="standardContextual"/>
          </w:rPr>
          <w:tab/>
        </w:r>
        <w:r w:rsidRPr="008D069A">
          <w:t>Care and protection chapters stop applying when young person becomes adult</w:t>
        </w:r>
        <w:r>
          <w:tab/>
        </w:r>
        <w:r>
          <w:fldChar w:fldCharType="begin"/>
        </w:r>
        <w:r>
          <w:instrText xml:space="preserve"> PAGEREF _Toc163130115 \h </w:instrText>
        </w:r>
        <w:r>
          <w:fldChar w:fldCharType="separate"/>
        </w:r>
        <w:r w:rsidR="00AE4C18">
          <w:t>239</w:t>
        </w:r>
        <w:r>
          <w:fldChar w:fldCharType="end"/>
        </w:r>
      </w:hyperlink>
    </w:p>
    <w:p w14:paraId="7A06AC01" w14:textId="1BE47195"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116" w:history="1">
        <w:r w:rsidR="00D95B9D" w:rsidRPr="008D069A">
          <w:t>Part 10.2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Important concepts—care and protection chapters</w:t>
        </w:r>
        <w:r w:rsidR="00D95B9D" w:rsidRPr="00D95B9D">
          <w:rPr>
            <w:vanish/>
          </w:rPr>
          <w:tab/>
        </w:r>
        <w:r w:rsidR="00D95B9D" w:rsidRPr="00D95B9D">
          <w:rPr>
            <w:vanish/>
          </w:rPr>
          <w:fldChar w:fldCharType="begin"/>
        </w:r>
        <w:r w:rsidR="00D95B9D" w:rsidRPr="00D95B9D">
          <w:rPr>
            <w:vanish/>
          </w:rPr>
          <w:instrText xml:space="preserve"> PAGEREF _Toc163130116 \h </w:instrText>
        </w:r>
        <w:r w:rsidR="00D95B9D" w:rsidRPr="00D95B9D">
          <w:rPr>
            <w:vanish/>
          </w:rPr>
        </w:r>
        <w:r w:rsidR="00D95B9D" w:rsidRPr="00D95B9D">
          <w:rPr>
            <w:vanish/>
          </w:rPr>
          <w:fldChar w:fldCharType="separate"/>
        </w:r>
        <w:r w:rsidR="00AE4C18">
          <w:rPr>
            <w:vanish/>
          </w:rPr>
          <w:t>240</w:t>
        </w:r>
        <w:r w:rsidR="00D95B9D" w:rsidRPr="00D95B9D">
          <w:rPr>
            <w:vanish/>
          </w:rPr>
          <w:fldChar w:fldCharType="end"/>
        </w:r>
      </w:hyperlink>
    </w:p>
    <w:p w14:paraId="6D019DD8" w14:textId="6133D84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17" w:history="1">
        <w:r w:rsidRPr="008D069A">
          <w:t>341</w:t>
        </w:r>
        <w:r>
          <w:rPr>
            <w:rFonts w:asciiTheme="minorHAnsi" w:eastAsiaTheme="minorEastAsia" w:hAnsiTheme="minorHAnsi" w:cstheme="minorBidi"/>
            <w:kern w:val="2"/>
            <w:sz w:val="22"/>
            <w:szCs w:val="22"/>
            <w:lang w:eastAsia="en-AU"/>
            <w14:ligatures w14:val="standardContextual"/>
          </w:rPr>
          <w:tab/>
        </w:r>
        <w:r w:rsidRPr="008D069A">
          <w:t>Definitions—care and protection chapters</w:t>
        </w:r>
        <w:r>
          <w:tab/>
        </w:r>
        <w:r>
          <w:fldChar w:fldCharType="begin"/>
        </w:r>
        <w:r>
          <w:instrText xml:space="preserve"> PAGEREF _Toc163130117 \h </w:instrText>
        </w:r>
        <w:r>
          <w:fldChar w:fldCharType="separate"/>
        </w:r>
        <w:r w:rsidR="00AE4C18">
          <w:t>240</w:t>
        </w:r>
        <w:r>
          <w:fldChar w:fldCharType="end"/>
        </w:r>
      </w:hyperlink>
    </w:p>
    <w:p w14:paraId="72114E7E" w14:textId="4FAE738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18" w:history="1">
        <w:r w:rsidRPr="008D069A">
          <w:t>342</w:t>
        </w:r>
        <w:r>
          <w:rPr>
            <w:rFonts w:asciiTheme="minorHAnsi" w:eastAsiaTheme="minorEastAsia" w:hAnsiTheme="minorHAnsi" w:cstheme="minorBidi"/>
            <w:kern w:val="2"/>
            <w:sz w:val="22"/>
            <w:szCs w:val="22"/>
            <w:lang w:eastAsia="en-AU"/>
            <w14:ligatures w14:val="standardContextual"/>
          </w:rPr>
          <w:tab/>
        </w:r>
        <w:r w:rsidRPr="008D069A">
          <w:t xml:space="preserve">What is </w:t>
        </w:r>
        <w:r w:rsidRPr="008D069A">
          <w:rPr>
            <w:i/>
          </w:rPr>
          <w:t>abuse</w:t>
        </w:r>
        <w:r w:rsidRPr="008D069A">
          <w:t>?</w:t>
        </w:r>
        <w:r>
          <w:tab/>
        </w:r>
        <w:r>
          <w:fldChar w:fldCharType="begin"/>
        </w:r>
        <w:r>
          <w:instrText xml:space="preserve"> PAGEREF _Toc163130118 \h </w:instrText>
        </w:r>
        <w:r>
          <w:fldChar w:fldCharType="separate"/>
        </w:r>
        <w:r w:rsidR="00AE4C18">
          <w:t>241</w:t>
        </w:r>
        <w:r>
          <w:fldChar w:fldCharType="end"/>
        </w:r>
      </w:hyperlink>
    </w:p>
    <w:p w14:paraId="1CFD2EB0" w14:textId="5F4A051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19" w:history="1">
        <w:r w:rsidRPr="008D069A">
          <w:t>343</w:t>
        </w:r>
        <w:r>
          <w:rPr>
            <w:rFonts w:asciiTheme="minorHAnsi" w:eastAsiaTheme="minorEastAsia" w:hAnsiTheme="minorHAnsi" w:cstheme="minorBidi"/>
            <w:kern w:val="2"/>
            <w:sz w:val="22"/>
            <w:szCs w:val="22"/>
            <w:lang w:eastAsia="en-AU"/>
            <w14:ligatures w14:val="standardContextual"/>
          </w:rPr>
          <w:tab/>
        </w:r>
        <w:r w:rsidRPr="008D069A">
          <w:t xml:space="preserve">What is </w:t>
        </w:r>
        <w:r w:rsidRPr="008D069A">
          <w:rPr>
            <w:i/>
          </w:rPr>
          <w:t>neglect</w:t>
        </w:r>
        <w:r w:rsidRPr="008D069A">
          <w:t>?</w:t>
        </w:r>
        <w:r>
          <w:tab/>
        </w:r>
        <w:r>
          <w:fldChar w:fldCharType="begin"/>
        </w:r>
        <w:r>
          <w:instrText xml:space="preserve"> PAGEREF _Toc163130119 \h </w:instrText>
        </w:r>
        <w:r>
          <w:fldChar w:fldCharType="separate"/>
        </w:r>
        <w:r w:rsidR="00AE4C18">
          <w:t>242</w:t>
        </w:r>
        <w:r>
          <w:fldChar w:fldCharType="end"/>
        </w:r>
      </w:hyperlink>
    </w:p>
    <w:p w14:paraId="37F4D39B" w14:textId="4B8C35F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20" w:history="1">
        <w:r w:rsidRPr="008D069A">
          <w:t>344</w:t>
        </w:r>
        <w:r>
          <w:rPr>
            <w:rFonts w:asciiTheme="minorHAnsi" w:eastAsiaTheme="minorEastAsia" w:hAnsiTheme="minorHAnsi" w:cstheme="minorBidi"/>
            <w:kern w:val="2"/>
            <w:sz w:val="22"/>
            <w:szCs w:val="22"/>
            <w:lang w:eastAsia="en-AU"/>
            <w14:ligatures w14:val="standardContextual"/>
          </w:rPr>
          <w:tab/>
        </w:r>
        <w:r w:rsidRPr="008D069A">
          <w:t xml:space="preserve">When are children and young people </w:t>
        </w:r>
        <w:r w:rsidRPr="008D069A">
          <w:rPr>
            <w:i/>
          </w:rPr>
          <w:t>at risk of abuse or neglect</w:t>
        </w:r>
        <w:r w:rsidRPr="008D069A">
          <w:t>?</w:t>
        </w:r>
        <w:r>
          <w:tab/>
        </w:r>
        <w:r>
          <w:fldChar w:fldCharType="begin"/>
        </w:r>
        <w:r>
          <w:instrText xml:space="preserve"> PAGEREF _Toc163130120 \h </w:instrText>
        </w:r>
        <w:r>
          <w:fldChar w:fldCharType="separate"/>
        </w:r>
        <w:r w:rsidR="00AE4C18">
          <w:t>242</w:t>
        </w:r>
        <w:r>
          <w:fldChar w:fldCharType="end"/>
        </w:r>
      </w:hyperlink>
    </w:p>
    <w:p w14:paraId="4666A797" w14:textId="51FB841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21" w:history="1">
        <w:r w:rsidRPr="008D069A">
          <w:t>345</w:t>
        </w:r>
        <w:r>
          <w:rPr>
            <w:rFonts w:asciiTheme="minorHAnsi" w:eastAsiaTheme="minorEastAsia" w:hAnsiTheme="minorHAnsi" w:cstheme="minorBidi"/>
            <w:kern w:val="2"/>
            <w:sz w:val="22"/>
            <w:szCs w:val="22"/>
            <w:lang w:eastAsia="en-AU"/>
            <w14:ligatures w14:val="standardContextual"/>
          </w:rPr>
          <w:tab/>
        </w:r>
        <w:r w:rsidRPr="008D069A">
          <w:t xml:space="preserve">When are children and young people </w:t>
        </w:r>
        <w:r w:rsidRPr="008D069A">
          <w:rPr>
            <w:i/>
          </w:rPr>
          <w:t>in need of care and protection</w:t>
        </w:r>
        <w:r w:rsidRPr="008D069A">
          <w:t>?</w:t>
        </w:r>
        <w:r>
          <w:tab/>
        </w:r>
        <w:r>
          <w:fldChar w:fldCharType="begin"/>
        </w:r>
        <w:r>
          <w:instrText xml:space="preserve"> PAGEREF _Toc163130121 \h </w:instrText>
        </w:r>
        <w:r>
          <w:fldChar w:fldCharType="separate"/>
        </w:r>
        <w:r w:rsidR="00AE4C18">
          <w:t>243</w:t>
        </w:r>
        <w:r>
          <w:fldChar w:fldCharType="end"/>
        </w:r>
      </w:hyperlink>
    </w:p>
    <w:p w14:paraId="6B38343A" w14:textId="6CED923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22" w:history="1">
        <w:r w:rsidRPr="008D069A">
          <w:t>346</w:t>
        </w:r>
        <w:r>
          <w:rPr>
            <w:rFonts w:asciiTheme="minorHAnsi" w:eastAsiaTheme="minorEastAsia" w:hAnsiTheme="minorHAnsi" w:cstheme="minorBidi"/>
            <w:kern w:val="2"/>
            <w:sz w:val="22"/>
            <w:szCs w:val="22"/>
            <w:lang w:eastAsia="en-AU"/>
            <w14:ligatures w14:val="standardContextual"/>
          </w:rPr>
          <w:tab/>
        </w:r>
        <w:r w:rsidRPr="008D069A">
          <w:t>Incident need not have happened in ACT</w:t>
        </w:r>
        <w:r>
          <w:tab/>
        </w:r>
        <w:r>
          <w:fldChar w:fldCharType="begin"/>
        </w:r>
        <w:r>
          <w:instrText xml:space="preserve"> PAGEREF _Toc163130122 \h </w:instrText>
        </w:r>
        <w:r>
          <w:fldChar w:fldCharType="separate"/>
        </w:r>
        <w:r w:rsidR="00AE4C18">
          <w:t>244</w:t>
        </w:r>
        <w:r>
          <w:fldChar w:fldCharType="end"/>
        </w:r>
      </w:hyperlink>
    </w:p>
    <w:p w14:paraId="6638963F" w14:textId="3ADD3EC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23" w:history="1">
        <w:r w:rsidRPr="008D069A">
          <w:t>347</w:t>
        </w:r>
        <w:r>
          <w:rPr>
            <w:rFonts w:asciiTheme="minorHAnsi" w:eastAsiaTheme="minorEastAsia" w:hAnsiTheme="minorHAnsi" w:cstheme="minorBidi"/>
            <w:kern w:val="2"/>
            <w:sz w:val="22"/>
            <w:szCs w:val="22"/>
            <w:lang w:eastAsia="en-AU"/>
            <w14:ligatures w14:val="standardContextual"/>
          </w:rPr>
          <w:tab/>
        </w:r>
        <w:r w:rsidRPr="008D069A">
          <w:t xml:space="preserve">Who is a </w:t>
        </w:r>
        <w:r w:rsidRPr="008D069A">
          <w:rPr>
            <w:i/>
          </w:rPr>
          <w:t>former caregiver</w:t>
        </w:r>
        <w:r w:rsidRPr="008D069A">
          <w:t>?</w:t>
        </w:r>
        <w:r>
          <w:tab/>
        </w:r>
        <w:r>
          <w:fldChar w:fldCharType="begin"/>
        </w:r>
        <w:r>
          <w:instrText xml:space="preserve"> PAGEREF _Toc163130123 \h </w:instrText>
        </w:r>
        <w:r>
          <w:fldChar w:fldCharType="separate"/>
        </w:r>
        <w:r w:rsidR="00AE4C18">
          <w:t>244</w:t>
        </w:r>
        <w:r>
          <w:fldChar w:fldCharType="end"/>
        </w:r>
      </w:hyperlink>
    </w:p>
    <w:p w14:paraId="23E8CE6C" w14:textId="1A12475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24" w:history="1">
        <w:r w:rsidRPr="008D069A">
          <w:t>348</w:t>
        </w:r>
        <w:r>
          <w:rPr>
            <w:rFonts w:asciiTheme="minorHAnsi" w:eastAsiaTheme="minorEastAsia" w:hAnsiTheme="minorHAnsi" w:cstheme="minorBidi"/>
            <w:kern w:val="2"/>
            <w:sz w:val="22"/>
            <w:szCs w:val="22"/>
            <w:lang w:eastAsia="en-AU"/>
            <w14:ligatures w14:val="standardContextual"/>
          </w:rPr>
          <w:tab/>
        </w:r>
        <w:r w:rsidRPr="008D069A">
          <w:t xml:space="preserve">What is </w:t>
        </w:r>
        <w:r w:rsidRPr="008D069A">
          <w:rPr>
            <w:i/>
          </w:rPr>
          <w:t>contact</w:t>
        </w:r>
        <w:r w:rsidRPr="008D069A">
          <w:t xml:space="preserve"> with a person?</w:t>
        </w:r>
        <w:r>
          <w:tab/>
        </w:r>
        <w:r>
          <w:fldChar w:fldCharType="begin"/>
        </w:r>
        <w:r>
          <w:instrText xml:space="preserve"> PAGEREF _Toc163130124 \h </w:instrText>
        </w:r>
        <w:r>
          <w:fldChar w:fldCharType="separate"/>
        </w:r>
        <w:r w:rsidR="00AE4C18">
          <w:t>245</w:t>
        </w:r>
        <w:r>
          <w:fldChar w:fldCharType="end"/>
        </w:r>
      </w:hyperlink>
    </w:p>
    <w:p w14:paraId="3543CF6A" w14:textId="470E05AD"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125" w:history="1">
        <w:r w:rsidR="00D95B9D" w:rsidRPr="008D069A">
          <w:t>Part 10.3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Principles and considerations—care and protection chapters</w:t>
        </w:r>
        <w:r w:rsidR="00D95B9D" w:rsidRPr="00D95B9D">
          <w:rPr>
            <w:vanish/>
          </w:rPr>
          <w:tab/>
        </w:r>
        <w:r w:rsidR="00D95B9D" w:rsidRPr="00D95B9D">
          <w:rPr>
            <w:vanish/>
          </w:rPr>
          <w:fldChar w:fldCharType="begin"/>
        </w:r>
        <w:r w:rsidR="00D95B9D" w:rsidRPr="00D95B9D">
          <w:rPr>
            <w:vanish/>
          </w:rPr>
          <w:instrText xml:space="preserve"> PAGEREF _Toc163130125 \h </w:instrText>
        </w:r>
        <w:r w:rsidR="00D95B9D" w:rsidRPr="00D95B9D">
          <w:rPr>
            <w:vanish/>
          </w:rPr>
        </w:r>
        <w:r w:rsidR="00D95B9D" w:rsidRPr="00D95B9D">
          <w:rPr>
            <w:vanish/>
          </w:rPr>
          <w:fldChar w:fldCharType="separate"/>
        </w:r>
        <w:r w:rsidR="00AE4C18">
          <w:rPr>
            <w:vanish/>
          </w:rPr>
          <w:t>246</w:t>
        </w:r>
        <w:r w:rsidR="00D95B9D" w:rsidRPr="00D95B9D">
          <w:rPr>
            <w:vanish/>
          </w:rPr>
          <w:fldChar w:fldCharType="end"/>
        </w:r>
      </w:hyperlink>
    </w:p>
    <w:p w14:paraId="0578E89B" w14:textId="5DA920B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26" w:history="1">
        <w:r w:rsidRPr="008D069A">
          <w:t>349</w:t>
        </w:r>
        <w:r>
          <w:rPr>
            <w:rFonts w:asciiTheme="minorHAnsi" w:eastAsiaTheme="minorEastAsia" w:hAnsiTheme="minorHAnsi" w:cstheme="minorBidi"/>
            <w:kern w:val="2"/>
            <w:sz w:val="22"/>
            <w:szCs w:val="22"/>
            <w:lang w:eastAsia="en-AU"/>
            <w14:ligatures w14:val="standardContextual"/>
          </w:rPr>
          <w:tab/>
        </w:r>
        <w:r w:rsidRPr="008D069A">
          <w:t>What is in best interests of child or young person?</w:t>
        </w:r>
        <w:r>
          <w:tab/>
        </w:r>
        <w:r>
          <w:fldChar w:fldCharType="begin"/>
        </w:r>
        <w:r>
          <w:instrText xml:space="preserve"> PAGEREF _Toc163130126 \h </w:instrText>
        </w:r>
        <w:r>
          <w:fldChar w:fldCharType="separate"/>
        </w:r>
        <w:r w:rsidR="00AE4C18">
          <w:t>246</w:t>
        </w:r>
        <w:r>
          <w:fldChar w:fldCharType="end"/>
        </w:r>
      </w:hyperlink>
    </w:p>
    <w:p w14:paraId="0A8046A6" w14:textId="441FB71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27" w:history="1">
        <w:r w:rsidRPr="008D069A">
          <w:t>350</w:t>
        </w:r>
        <w:r>
          <w:rPr>
            <w:rFonts w:asciiTheme="minorHAnsi" w:eastAsiaTheme="minorEastAsia" w:hAnsiTheme="minorHAnsi" w:cstheme="minorBidi"/>
            <w:kern w:val="2"/>
            <w:sz w:val="22"/>
            <w:szCs w:val="22"/>
            <w:lang w:eastAsia="en-AU"/>
            <w14:ligatures w14:val="standardContextual"/>
          </w:rPr>
          <w:tab/>
        </w:r>
        <w:r w:rsidRPr="008D069A">
          <w:t>Care and protection principles</w:t>
        </w:r>
        <w:r>
          <w:tab/>
        </w:r>
        <w:r>
          <w:fldChar w:fldCharType="begin"/>
        </w:r>
        <w:r>
          <w:instrText xml:space="preserve"> PAGEREF _Toc163130127 \h </w:instrText>
        </w:r>
        <w:r>
          <w:fldChar w:fldCharType="separate"/>
        </w:r>
        <w:r w:rsidR="00AE4C18">
          <w:t>248</w:t>
        </w:r>
        <w:r>
          <w:fldChar w:fldCharType="end"/>
        </w:r>
      </w:hyperlink>
    </w:p>
    <w:p w14:paraId="7622F497" w14:textId="5C27BA2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28" w:history="1">
        <w:r w:rsidRPr="008D069A">
          <w:t>351</w:t>
        </w:r>
        <w:r>
          <w:rPr>
            <w:rFonts w:asciiTheme="minorHAnsi" w:eastAsiaTheme="minorEastAsia" w:hAnsiTheme="minorHAnsi" w:cstheme="minorBidi"/>
            <w:kern w:val="2"/>
            <w:sz w:val="22"/>
            <w:szCs w:val="22"/>
            <w:lang w:eastAsia="en-AU"/>
            <w14:ligatures w14:val="standardContextual"/>
          </w:rPr>
          <w:tab/>
        </w:r>
        <w:r w:rsidRPr="008D069A">
          <w:t>Helping families understand care and protection procedures</w:t>
        </w:r>
        <w:r>
          <w:tab/>
        </w:r>
        <w:r>
          <w:fldChar w:fldCharType="begin"/>
        </w:r>
        <w:r>
          <w:instrText xml:space="preserve"> PAGEREF _Toc163130128 \h </w:instrText>
        </w:r>
        <w:r>
          <w:fldChar w:fldCharType="separate"/>
        </w:r>
        <w:r w:rsidR="00AE4C18">
          <w:t>249</w:t>
        </w:r>
        <w:r>
          <w:fldChar w:fldCharType="end"/>
        </w:r>
      </w:hyperlink>
    </w:p>
    <w:p w14:paraId="360E3E17" w14:textId="64E354E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29" w:history="1">
        <w:r w:rsidRPr="008D069A">
          <w:t>352</w:t>
        </w:r>
        <w:r>
          <w:rPr>
            <w:rFonts w:asciiTheme="minorHAnsi" w:eastAsiaTheme="minorEastAsia" w:hAnsiTheme="minorHAnsi" w:cstheme="minorBidi"/>
            <w:kern w:val="2"/>
            <w:sz w:val="22"/>
            <w:szCs w:val="22"/>
            <w:lang w:eastAsia="en-AU"/>
            <w14:ligatures w14:val="standardContextual"/>
          </w:rPr>
          <w:tab/>
        </w:r>
        <w:r w:rsidRPr="008D069A">
          <w:t>Views and wishes of children and young people</w:t>
        </w:r>
        <w:r>
          <w:tab/>
        </w:r>
        <w:r>
          <w:fldChar w:fldCharType="begin"/>
        </w:r>
        <w:r>
          <w:instrText xml:space="preserve"> PAGEREF _Toc163130129 \h </w:instrText>
        </w:r>
        <w:r>
          <w:fldChar w:fldCharType="separate"/>
        </w:r>
        <w:r w:rsidR="00AE4C18">
          <w:t>250</w:t>
        </w:r>
        <w:r>
          <w:fldChar w:fldCharType="end"/>
        </w:r>
      </w:hyperlink>
    </w:p>
    <w:p w14:paraId="5B70CE4C" w14:textId="5C541C97"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130" w:history="1">
        <w:r w:rsidR="00D95B9D" w:rsidRPr="008D069A">
          <w:t>Part 10.4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Approved care and protection organisations</w:t>
        </w:r>
        <w:r w:rsidR="00D95B9D" w:rsidRPr="00D95B9D">
          <w:rPr>
            <w:vanish/>
          </w:rPr>
          <w:tab/>
        </w:r>
        <w:r w:rsidR="00D95B9D" w:rsidRPr="00D95B9D">
          <w:rPr>
            <w:vanish/>
          </w:rPr>
          <w:fldChar w:fldCharType="begin"/>
        </w:r>
        <w:r w:rsidR="00D95B9D" w:rsidRPr="00D95B9D">
          <w:rPr>
            <w:vanish/>
          </w:rPr>
          <w:instrText xml:space="preserve"> PAGEREF _Toc163130130 \h </w:instrText>
        </w:r>
        <w:r w:rsidR="00D95B9D" w:rsidRPr="00D95B9D">
          <w:rPr>
            <w:vanish/>
          </w:rPr>
        </w:r>
        <w:r w:rsidR="00D95B9D" w:rsidRPr="00D95B9D">
          <w:rPr>
            <w:vanish/>
          </w:rPr>
          <w:fldChar w:fldCharType="separate"/>
        </w:r>
        <w:r w:rsidR="00AE4C18">
          <w:rPr>
            <w:vanish/>
          </w:rPr>
          <w:t>252</w:t>
        </w:r>
        <w:r w:rsidR="00D95B9D" w:rsidRPr="00D95B9D">
          <w:rPr>
            <w:vanish/>
          </w:rPr>
          <w:fldChar w:fldCharType="end"/>
        </w:r>
      </w:hyperlink>
    </w:p>
    <w:p w14:paraId="11A72090" w14:textId="3CC3630D"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131" w:history="1">
        <w:r w:rsidR="00D95B9D" w:rsidRPr="008D069A">
          <w:t>Division 10.4.1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Important concepts</w:t>
        </w:r>
        <w:r w:rsidR="00D95B9D" w:rsidRPr="00D95B9D">
          <w:rPr>
            <w:vanish/>
          </w:rPr>
          <w:tab/>
        </w:r>
        <w:r w:rsidR="00D95B9D" w:rsidRPr="00D95B9D">
          <w:rPr>
            <w:vanish/>
          </w:rPr>
          <w:fldChar w:fldCharType="begin"/>
        </w:r>
        <w:r w:rsidR="00D95B9D" w:rsidRPr="00D95B9D">
          <w:rPr>
            <w:vanish/>
          </w:rPr>
          <w:instrText xml:space="preserve"> PAGEREF _Toc163130131 \h </w:instrText>
        </w:r>
        <w:r w:rsidR="00D95B9D" w:rsidRPr="00D95B9D">
          <w:rPr>
            <w:vanish/>
          </w:rPr>
        </w:r>
        <w:r w:rsidR="00D95B9D" w:rsidRPr="00D95B9D">
          <w:rPr>
            <w:vanish/>
          </w:rPr>
          <w:fldChar w:fldCharType="separate"/>
        </w:r>
        <w:r w:rsidR="00AE4C18">
          <w:rPr>
            <w:vanish/>
          </w:rPr>
          <w:t>252</w:t>
        </w:r>
        <w:r w:rsidR="00D95B9D" w:rsidRPr="00D95B9D">
          <w:rPr>
            <w:vanish/>
          </w:rPr>
          <w:fldChar w:fldCharType="end"/>
        </w:r>
      </w:hyperlink>
    </w:p>
    <w:p w14:paraId="5398FDD1" w14:textId="78322F7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32" w:history="1">
        <w:r w:rsidRPr="008D069A">
          <w:t>352A</w:t>
        </w:r>
        <w:r>
          <w:rPr>
            <w:rFonts w:asciiTheme="minorHAnsi" w:eastAsiaTheme="minorEastAsia" w:hAnsiTheme="minorHAnsi" w:cstheme="minorBidi"/>
            <w:kern w:val="2"/>
            <w:sz w:val="22"/>
            <w:szCs w:val="22"/>
            <w:lang w:eastAsia="en-AU"/>
            <w14:ligatures w14:val="standardContextual"/>
          </w:rPr>
          <w:tab/>
        </w:r>
        <w:r w:rsidRPr="008D069A">
          <w:t xml:space="preserve">Meaning of </w:t>
        </w:r>
        <w:r w:rsidRPr="008D069A">
          <w:rPr>
            <w:i/>
          </w:rPr>
          <w:t>organisation</w:t>
        </w:r>
        <w:r>
          <w:tab/>
        </w:r>
        <w:r>
          <w:fldChar w:fldCharType="begin"/>
        </w:r>
        <w:r>
          <w:instrText xml:space="preserve"> PAGEREF _Toc163130132 \h </w:instrText>
        </w:r>
        <w:r>
          <w:fldChar w:fldCharType="separate"/>
        </w:r>
        <w:r w:rsidR="00AE4C18">
          <w:t>252</w:t>
        </w:r>
        <w:r>
          <w:fldChar w:fldCharType="end"/>
        </w:r>
      </w:hyperlink>
    </w:p>
    <w:p w14:paraId="2F4E1C09" w14:textId="1A4186F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33" w:history="1">
        <w:r w:rsidRPr="008D069A">
          <w:t>352B</w:t>
        </w:r>
        <w:r>
          <w:rPr>
            <w:rFonts w:asciiTheme="minorHAnsi" w:eastAsiaTheme="minorEastAsia" w:hAnsiTheme="minorHAnsi" w:cstheme="minorBidi"/>
            <w:kern w:val="2"/>
            <w:sz w:val="22"/>
            <w:szCs w:val="22"/>
            <w:lang w:eastAsia="en-AU"/>
            <w14:ligatures w14:val="standardContextual"/>
          </w:rPr>
          <w:tab/>
        </w:r>
        <w:r w:rsidRPr="008D069A">
          <w:t xml:space="preserve">Meaning of </w:t>
        </w:r>
        <w:r w:rsidRPr="008D069A">
          <w:rPr>
            <w:i/>
          </w:rPr>
          <w:t>care and protection purpose</w:t>
        </w:r>
        <w:r>
          <w:tab/>
        </w:r>
        <w:r>
          <w:fldChar w:fldCharType="begin"/>
        </w:r>
        <w:r>
          <w:instrText xml:space="preserve"> PAGEREF _Toc163130133 \h </w:instrText>
        </w:r>
        <w:r>
          <w:fldChar w:fldCharType="separate"/>
        </w:r>
        <w:r w:rsidR="00AE4C18">
          <w:t>252</w:t>
        </w:r>
        <w:r>
          <w:fldChar w:fldCharType="end"/>
        </w:r>
      </w:hyperlink>
    </w:p>
    <w:p w14:paraId="62964854" w14:textId="4F8C328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34" w:history="1">
        <w:r w:rsidRPr="008D069A">
          <w:t>352C</w:t>
        </w:r>
        <w:r>
          <w:rPr>
            <w:rFonts w:asciiTheme="minorHAnsi" w:eastAsiaTheme="minorEastAsia" w:hAnsiTheme="minorHAnsi" w:cstheme="minorBidi"/>
            <w:kern w:val="2"/>
            <w:sz w:val="22"/>
            <w:szCs w:val="22"/>
            <w:lang w:eastAsia="en-AU"/>
            <w14:ligatures w14:val="standardContextual"/>
          </w:rPr>
          <w:tab/>
        </w:r>
        <w:r w:rsidRPr="008D069A">
          <w:t xml:space="preserve">Meaning of </w:t>
        </w:r>
        <w:r w:rsidRPr="008D069A">
          <w:rPr>
            <w:i/>
          </w:rPr>
          <w:t>approved care and protection organisation</w:t>
        </w:r>
        <w:r>
          <w:tab/>
        </w:r>
        <w:r>
          <w:fldChar w:fldCharType="begin"/>
        </w:r>
        <w:r>
          <w:instrText xml:space="preserve"> PAGEREF _Toc163130134 \h </w:instrText>
        </w:r>
        <w:r>
          <w:fldChar w:fldCharType="separate"/>
        </w:r>
        <w:r w:rsidR="00AE4C18">
          <w:t>253</w:t>
        </w:r>
        <w:r>
          <w:fldChar w:fldCharType="end"/>
        </w:r>
      </w:hyperlink>
    </w:p>
    <w:p w14:paraId="3A61AE29" w14:textId="53B27A1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35" w:history="1">
        <w:r w:rsidRPr="008D069A">
          <w:t>352D</w:t>
        </w:r>
        <w:r>
          <w:rPr>
            <w:rFonts w:asciiTheme="minorHAnsi" w:eastAsiaTheme="minorEastAsia" w:hAnsiTheme="minorHAnsi" w:cstheme="minorBidi"/>
            <w:kern w:val="2"/>
            <w:sz w:val="22"/>
            <w:szCs w:val="22"/>
            <w:lang w:eastAsia="en-AU"/>
            <w14:ligatures w14:val="standardContextual"/>
          </w:rPr>
          <w:tab/>
        </w:r>
        <w:r w:rsidRPr="008D069A">
          <w:t xml:space="preserve">Meaning of </w:t>
        </w:r>
        <w:r w:rsidRPr="008D069A">
          <w:rPr>
            <w:i/>
          </w:rPr>
          <w:t>responsible person</w:t>
        </w:r>
        <w:r w:rsidRPr="008D069A">
          <w:t xml:space="preserve"> for an approved care and protection organisation</w:t>
        </w:r>
        <w:r>
          <w:tab/>
        </w:r>
        <w:r>
          <w:fldChar w:fldCharType="begin"/>
        </w:r>
        <w:r>
          <w:instrText xml:space="preserve"> PAGEREF _Toc163130135 \h </w:instrText>
        </w:r>
        <w:r>
          <w:fldChar w:fldCharType="separate"/>
        </w:r>
        <w:r w:rsidR="00AE4C18">
          <w:t>253</w:t>
        </w:r>
        <w:r>
          <w:fldChar w:fldCharType="end"/>
        </w:r>
      </w:hyperlink>
    </w:p>
    <w:p w14:paraId="50632719" w14:textId="793AAE1B"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136" w:history="1">
        <w:r w:rsidR="00D95B9D" w:rsidRPr="008D069A">
          <w:t>Division 10.4.2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Approved care and protection organisations—ongoing suitability</w:t>
        </w:r>
        <w:r w:rsidR="00D95B9D" w:rsidRPr="00D95B9D">
          <w:rPr>
            <w:vanish/>
          </w:rPr>
          <w:tab/>
        </w:r>
        <w:r w:rsidR="00D95B9D" w:rsidRPr="00D95B9D">
          <w:rPr>
            <w:vanish/>
          </w:rPr>
          <w:fldChar w:fldCharType="begin"/>
        </w:r>
        <w:r w:rsidR="00D95B9D" w:rsidRPr="00D95B9D">
          <w:rPr>
            <w:vanish/>
          </w:rPr>
          <w:instrText xml:space="preserve"> PAGEREF _Toc163130136 \h </w:instrText>
        </w:r>
        <w:r w:rsidR="00D95B9D" w:rsidRPr="00D95B9D">
          <w:rPr>
            <w:vanish/>
          </w:rPr>
        </w:r>
        <w:r w:rsidR="00D95B9D" w:rsidRPr="00D95B9D">
          <w:rPr>
            <w:vanish/>
          </w:rPr>
          <w:fldChar w:fldCharType="separate"/>
        </w:r>
        <w:r w:rsidR="00AE4C18">
          <w:rPr>
            <w:vanish/>
          </w:rPr>
          <w:t>253</w:t>
        </w:r>
        <w:r w:rsidR="00D95B9D" w:rsidRPr="00D95B9D">
          <w:rPr>
            <w:vanish/>
          </w:rPr>
          <w:fldChar w:fldCharType="end"/>
        </w:r>
      </w:hyperlink>
    </w:p>
    <w:p w14:paraId="06DFB983" w14:textId="71D97BA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37" w:history="1">
        <w:r w:rsidRPr="008D069A">
          <w:t>352E</w:t>
        </w:r>
        <w:r>
          <w:rPr>
            <w:rFonts w:asciiTheme="minorHAnsi" w:eastAsiaTheme="minorEastAsia" w:hAnsiTheme="minorHAnsi" w:cstheme="minorBidi"/>
            <w:kern w:val="2"/>
            <w:sz w:val="22"/>
            <w:szCs w:val="22"/>
            <w:lang w:eastAsia="en-AU"/>
            <w14:ligatures w14:val="standardContextual"/>
          </w:rPr>
          <w:tab/>
        </w:r>
        <w:r w:rsidRPr="008D069A">
          <w:t>Approved care and protection organisations—responsible person</w:t>
        </w:r>
        <w:r>
          <w:tab/>
        </w:r>
        <w:r>
          <w:fldChar w:fldCharType="begin"/>
        </w:r>
        <w:r>
          <w:instrText xml:space="preserve"> PAGEREF _Toc163130137 \h </w:instrText>
        </w:r>
        <w:r>
          <w:fldChar w:fldCharType="separate"/>
        </w:r>
        <w:r w:rsidR="00AE4C18">
          <w:t>253</w:t>
        </w:r>
        <w:r>
          <w:fldChar w:fldCharType="end"/>
        </w:r>
      </w:hyperlink>
    </w:p>
    <w:p w14:paraId="4FDC7862" w14:textId="4B7C205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38" w:history="1">
        <w:r w:rsidRPr="008D069A">
          <w:t>352F</w:t>
        </w:r>
        <w:r>
          <w:rPr>
            <w:rFonts w:asciiTheme="minorHAnsi" w:eastAsiaTheme="minorEastAsia" w:hAnsiTheme="minorHAnsi" w:cstheme="minorBidi"/>
            <w:kern w:val="2"/>
            <w:sz w:val="22"/>
            <w:szCs w:val="22"/>
            <w:lang w:eastAsia="en-AU"/>
            <w14:ligatures w14:val="standardContextual"/>
          </w:rPr>
          <w:tab/>
        </w:r>
        <w:r w:rsidRPr="008D069A">
          <w:t>Approved care and protection organisations—monitoring</w:t>
        </w:r>
        <w:r>
          <w:tab/>
        </w:r>
        <w:r>
          <w:fldChar w:fldCharType="begin"/>
        </w:r>
        <w:r>
          <w:instrText xml:space="preserve"> PAGEREF _Toc163130138 \h </w:instrText>
        </w:r>
        <w:r>
          <w:fldChar w:fldCharType="separate"/>
        </w:r>
        <w:r w:rsidR="00AE4C18">
          <w:t>254</w:t>
        </w:r>
        <w:r>
          <w:fldChar w:fldCharType="end"/>
        </w:r>
      </w:hyperlink>
    </w:p>
    <w:p w14:paraId="58031E5E" w14:textId="70E9718B"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139" w:history="1">
        <w:r w:rsidR="00D95B9D" w:rsidRPr="008D069A">
          <w:t>Division 10.4.3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Approved care and protection organisations—complaints</w:t>
        </w:r>
        <w:r w:rsidR="00D95B9D" w:rsidRPr="00D95B9D">
          <w:rPr>
            <w:vanish/>
          </w:rPr>
          <w:tab/>
        </w:r>
        <w:r w:rsidR="00D95B9D" w:rsidRPr="00D95B9D">
          <w:rPr>
            <w:vanish/>
          </w:rPr>
          <w:fldChar w:fldCharType="begin"/>
        </w:r>
        <w:r w:rsidR="00D95B9D" w:rsidRPr="00D95B9D">
          <w:rPr>
            <w:vanish/>
          </w:rPr>
          <w:instrText xml:space="preserve"> PAGEREF _Toc163130139 \h </w:instrText>
        </w:r>
        <w:r w:rsidR="00D95B9D" w:rsidRPr="00D95B9D">
          <w:rPr>
            <w:vanish/>
          </w:rPr>
        </w:r>
        <w:r w:rsidR="00D95B9D" w:rsidRPr="00D95B9D">
          <w:rPr>
            <w:vanish/>
          </w:rPr>
          <w:fldChar w:fldCharType="separate"/>
        </w:r>
        <w:r w:rsidR="00AE4C18">
          <w:rPr>
            <w:vanish/>
          </w:rPr>
          <w:t>255</w:t>
        </w:r>
        <w:r w:rsidR="00D95B9D" w:rsidRPr="00D95B9D">
          <w:rPr>
            <w:vanish/>
          </w:rPr>
          <w:fldChar w:fldCharType="end"/>
        </w:r>
      </w:hyperlink>
    </w:p>
    <w:p w14:paraId="0AB0E307" w14:textId="76C4FB0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40" w:history="1">
        <w:r w:rsidRPr="008D069A">
          <w:t>352G</w:t>
        </w:r>
        <w:r>
          <w:rPr>
            <w:rFonts w:asciiTheme="minorHAnsi" w:eastAsiaTheme="minorEastAsia" w:hAnsiTheme="minorHAnsi" w:cstheme="minorBidi"/>
            <w:kern w:val="2"/>
            <w:sz w:val="22"/>
            <w:szCs w:val="22"/>
            <w:lang w:eastAsia="en-AU"/>
            <w14:ligatures w14:val="standardContextual"/>
          </w:rPr>
          <w:tab/>
        </w:r>
        <w:r w:rsidRPr="008D069A">
          <w:t xml:space="preserve">Meaning of </w:t>
        </w:r>
        <w:r w:rsidRPr="008D069A">
          <w:rPr>
            <w:i/>
          </w:rPr>
          <w:t>noncompliant</w:t>
        </w:r>
        <w:r>
          <w:tab/>
        </w:r>
        <w:r>
          <w:fldChar w:fldCharType="begin"/>
        </w:r>
        <w:r>
          <w:instrText xml:space="preserve"> PAGEREF _Toc163130140 \h </w:instrText>
        </w:r>
        <w:r>
          <w:fldChar w:fldCharType="separate"/>
        </w:r>
        <w:r w:rsidR="00AE4C18">
          <w:t>255</w:t>
        </w:r>
        <w:r>
          <w:fldChar w:fldCharType="end"/>
        </w:r>
      </w:hyperlink>
    </w:p>
    <w:p w14:paraId="3F024614" w14:textId="4E57E80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41" w:history="1">
        <w:r w:rsidRPr="008D069A">
          <w:t>352H</w:t>
        </w:r>
        <w:r>
          <w:rPr>
            <w:rFonts w:asciiTheme="minorHAnsi" w:eastAsiaTheme="minorEastAsia" w:hAnsiTheme="minorHAnsi" w:cstheme="minorBidi"/>
            <w:kern w:val="2"/>
            <w:sz w:val="22"/>
            <w:szCs w:val="22"/>
            <w:lang w:eastAsia="en-AU"/>
            <w14:ligatures w14:val="standardContextual"/>
          </w:rPr>
          <w:tab/>
        </w:r>
        <w:r w:rsidRPr="008D069A">
          <w:t>Complaints—making a complaint</w:t>
        </w:r>
        <w:r>
          <w:tab/>
        </w:r>
        <w:r>
          <w:fldChar w:fldCharType="begin"/>
        </w:r>
        <w:r>
          <w:instrText xml:space="preserve"> PAGEREF _Toc163130141 \h </w:instrText>
        </w:r>
        <w:r>
          <w:fldChar w:fldCharType="separate"/>
        </w:r>
        <w:r w:rsidR="00AE4C18">
          <w:t>255</w:t>
        </w:r>
        <w:r>
          <w:fldChar w:fldCharType="end"/>
        </w:r>
      </w:hyperlink>
    </w:p>
    <w:p w14:paraId="5547527E" w14:textId="5A4B4C6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42" w:history="1">
        <w:r w:rsidRPr="008D069A">
          <w:t>352I</w:t>
        </w:r>
        <w:r>
          <w:rPr>
            <w:rFonts w:asciiTheme="minorHAnsi" w:eastAsiaTheme="minorEastAsia" w:hAnsiTheme="minorHAnsi" w:cstheme="minorBidi"/>
            <w:kern w:val="2"/>
            <w:sz w:val="22"/>
            <w:szCs w:val="22"/>
            <w:lang w:eastAsia="en-AU"/>
            <w14:ligatures w14:val="standardContextual"/>
          </w:rPr>
          <w:tab/>
        </w:r>
        <w:r w:rsidRPr="008D069A">
          <w:t>Complaints—withdrawing a complaint</w:t>
        </w:r>
        <w:r>
          <w:tab/>
        </w:r>
        <w:r>
          <w:fldChar w:fldCharType="begin"/>
        </w:r>
        <w:r>
          <w:instrText xml:space="preserve"> PAGEREF _Toc163130142 \h </w:instrText>
        </w:r>
        <w:r>
          <w:fldChar w:fldCharType="separate"/>
        </w:r>
        <w:r w:rsidR="00AE4C18">
          <w:t>256</w:t>
        </w:r>
        <w:r>
          <w:fldChar w:fldCharType="end"/>
        </w:r>
      </w:hyperlink>
    </w:p>
    <w:p w14:paraId="2C3494D3" w14:textId="7DCAA80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43" w:history="1">
        <w:r w:rsidRPr="008D069A">
          <w:t>352J</w:t>
        </w:r>
        <w:r>
          <w:rPr>
            <w:rFonts w:asciiTheme="minorHAnsi" w:eastAsiaTheme="minorEastAsia" w:hAnsiTheme="minorHAnsi" w:cstheme="minorBidi"/>
            <w:kern w:val="2"/>
            <w:sz w:val="22"/>
            <w:szCs w:val="22"/>
            <w:lang w:eastAsia="en-AU"/>
            <w14:ligatures w14:val="standardContextual"/>
          </w:rPr>
          <w:tab/>
        </w:r>
        <w:r w:rsidRPr="008D069A">
          <w:t>Complaints—further information or verification</w:t>
        </w:r>
        <w:r>
          <w:tab/>
        </w:r>
        <w:r>
          <w:fldChar w:fldCharType="begin"/>
        </w:r>
        <w:r>
          <w:instrText xml:space="preserve"> PAGEREF _Toc163130143 \h </w:instrText>
        </w:r>
        <w:r>
          <w:fldChar w:fldCharType="separate"/>
        </w:r>
        <w:r w:rsidR="00AE4C18">
          <w:t>256</w:t>
        </w:r>
        <w:r>
          <w:fldChar w:fldCharType="end"/>
        </w:r>
      </w:hyperlink>
    </w:p>
    <w:p w14:paraId="783E2F73" w14:textId="65552754" w:rsidR="00D95B9D" w:rsidRDefault="00D95B9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30144" w:history="1">
        <w:r w:rsidRPr="008D069A">
          <w:t>352K</w:t>
        </w:r>
        <w:r>
          <w:rPr>
            <w:rFonts w:asciiTheme="minorHAnsi" w:eastAsiaTheme="minorEastAsia" w:hAnsiTheme="minorHAnsi" w:cstheme="minorBidi"/>
            <w:kern w:val="2"/>
            <w:sz w:val="22"/>
            <w:szCs w:val="22"/>
            <w:lang w:eastAsia="en-AU"/>
            <w14:ligatures w14:val="standardContextual"/>
          </w:rPr>
          <w:tab/>
        </w:r>
        <w:r w:rsidRPr="008D069A">
          <w:t>Complaints—investigation</w:t>
        </w:r>
        <w:r>
          <w:tab/>
        </w:r>
        <w:r>
          <w:fldChar w:fldCharType="begin"/>
        </w:r>
        <w:r>
          <w:instrText xml:space="preserve"> PAGEREF _Toc163130144 \h </w:instrText>
        </w:r>
        <w:r>
          <w:fldChar w:fldCharType="separate"/>
        </w:r>
        <w:r w:rsidR="00AE4C18">
          <w:t>257</w:t>
        </w:r>
        <w:r>
          <w:fldChar w:fldCharType="end"/>
        </w:r>
      </w:hyperlink>
    </w:p>
    <w:p w14:paraId="04AF55F4" w14:textId="79AA5C6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45" w:history="1">
        <w:r w:rsidRPr="008D069A">
          <w:t>352L</w:t>
        </w:r>
        <w:r>
          <w:rPr>
            <w:rFonts w:asciiTheme="minorHAnsi" w:eastAsiaTheme="minorEastAsia" w:hAnsiTheme="minorHAnsi" w:cstheme="minorBidi"/>
            <w:kern w:val="2"/>
            <w:sz w:val="22"/>
            <w:szCs w:val="22"/>
            <w:lang w:eastAsia="en-AU"/>
            <w14:ligatures w14:val="standardContextual"/>
          </w:rPr>
          <w:tab/>
        </w:r>
        <w:r w:rsidRPr="008D069A">
          <w:t>Complaints—no further action</w:t>
        </w:r>
        <w:r>
          <w:tab/>
        </w:r>
        <w:r>
          <w:fldChar w:fldCharType="begin"/>
        </w:r>
        <w:r>
          <w:instrText xml:space="preserve"> PAGEREF _Toc163130145 \h </w:instrText>
        </w:r>
        <w:r>
          <w:fldChar w:fldCharType="separate"/>
        </w:r>
        <w:r w:rsidR="00AE4C18">
          <w:t>258</w:t>
        </w:r>
        <w:r>
          <w:fldChar w:fldCharType="end"/>
        </w:r>
      </w:hyperlink>
    </w:p>
    <w:p w14:paraId="558118D4" w14:textId="3DEE6AE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46" w:history="1">
        <w:r w:rsidRPr="008D069A">
          <w:t>352M</w:t>
        </w:r>
        <w:r>
          <w:rPr>
            <w:rFonts w:asciiTheme="minorHAnsi" w:eastAsiaTheme="minorEastAsia" w:hAnsiTheme="minorHAnsi" w:cstheme="minorBidi"/>
            <w:kern w:val="2"/>
            <w:sz w:val="22"/>
            <w:szCs w:val="22"/>
            <w:lang w:eastAsia="en-AU"/>
            <w14:ligatures w14:val="standardContextual"/>
          </w:rPr>
          <w:tab/>
        </w:r>
        <w:r w:rsidRPr="008D069A">
          <w:t>Complaints—action after investigation</w:t>
        </w:r>
        <w:r>
          <w:tab/>
        </w:r>
        <w:r>
          <w:fldChar w:fldCharType="begin"/>
        </w:r>
        <w:r>
          <w:instrText xml:space="preserve"> PAGEREF _Toc163130146 \h </w:instrText>
        </w:r>
        <w:r>
          <w:fldChar w:fldCharType="separate"/>
        </w:r>
        <w:r w:rsidR="00AE4C18">
          <w:t>258</w:t>
        </w:r>
        <w:r>
          <w:fldChar w:fldCharType="end"/>
        </w:r>
      </w:hyperlink>
    </w:p>
    <w:p w14:paraId="54A256C7" w14:textId="6EABD756"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147" w:history="1">
        <w:r w:rsidR="00D95B9D" w:rsidRPr="008D069A">
          <w:t>Division 10.4.4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Approved care and protection organisations—intervention</w:t>
        </w:r>
        <w:r w:rsidR="00D95B9D" w:rsidRPr="00D95B9D">
          <w:rPr>
            <w:vanish/>
          </w:rPr>
          <w:tab/>
        </w:r>
        <w:r w:rsidR="00D95B9D" w:rsidRPr="00D95B9D">
          <w:rPr>
            <w:vanish/>
          </w:rPr>
          <w:fldChar w:fldCharType="begin"/>
        </w:r>
        <w:r w:rsidR="00D95B9D" w:rsidRPr="00D95B9D">
          <w:rPr>
            <w:vanish/>
          </w:rPr>
          <w:instrText xml:space="preserve"> PAGEREF _Toc163130147 \h </w:instrText>
        </w:r>
        <w:r w:rsidR="00D95B9D" w:rsidRPr="00D95B9D">
          <w:rPr>
            <w:vanish/>
          </w:rPr>
        </w:r>
        <w:r w:rsidR="00D95B9D" w:rsidRPr="00D95B9D">
          <w:rPr>
            <w:vanish/>
          </w:rPr>
          <w:fldChar w:fldCharType="separate"/>
        </w:r>
        <w:r w:rsidR="00AE4C18">
          <w:rPr>
            <w:vanish/>
          </w:rPr>
          <w:t>259</w:t>
        </w:r>
        <w:r w:rsidR="00D95B9D" w:rsidRPr="00D95B9D">
          <w:rPr>
            <w:vanish/>
          </w:rPr>
          <w:fldChar w:fldCharType="end"/>
        </w:r>
      </w:hyperlink>
    </w:p>
    <w:p w14:paraId="72E8015B" w14:textId="424506D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48" w:history="1">
        <w:r w:rsidRPr="008D069A">
          <w:t>352N</w:t>
        </w:r>
        <w:r>
          <w:rPr>
            <w:rFonts w:asciiTheme="minorHAnsi" w:eastAsiaTheme="minorEastAsia" w:hAnsiTheme="minorHAnsi" w:cstheme="minorBidi"/>
            <w:kern w:val="2"/>
            <w:sz w:val="22"/>
            <w:szCs w:val="22"/>
            <w:lang w:eastAsia="en-AU"/>
            <w14:ligatures w14:val="standardContextual"/>
          </w:rPr>
          <w:tab/>
        </w:r>
        <w:r w:rsidRPr="008D069A">
          <w:t>Intervention—noncompliance notice</w:t>
        </w:r>
        <w:r>
          <w:tab/>
        </w:r>
        <w:r>
          <w:fldChar w:fldCharType="begin"/>
        </w:r>
        <w:r>
          <w:instrText xml:space="preserve"> PAGEREF _Toc163130148 \h </w:instrText>
        </w:r>
        <w:r>
          <w:fldChar w:fldCharType="separate"/>
        </w:r>
        <w:r w:rsidR="00AE4C18">
          <w:t>259</w:t>
        </w:r>
        <w:r>
          <w:fldChar w:fldCharType="end"/>
        </w:r>
      </w:hyperlink>
    </w:p>
    <w:p w14:paraId="498903EF" w14:textId="64BCE36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49" w:history="1">
        <w:r w:rsidRPr="008D069A">
          <w:t>352O</w:t>
        </w:r>
        <w:r>
          <w:rPr>
            <w:rFonts w:asciiTheme="minorHAnsi" w:eastAsiaTheme="minorEastAsia" w:hAnsiTheme="minorHAnsi" w:cstheme="minorBidi"/>
            <w:kern w:val="2"/>
            <w:sz w:val="22"/>
            <w:szCs w:val="22"/>
            <w:lang w:eastAsia="en-AU"/>
            <w14:ligatures w14:val="standardContextual"/>
          </w:rPr>
          <w:tab/>
        </w:r>
        <w:r w:rsidRPr="008D069A">
          <w:t>Intervention—noncompliance direction</w:t>
        </w:r>
        <w:r>
          <w:tab/>
        </w:r>
        <w:r>
          <w:fldChar w:fldCharType="begin"/>
        </w:r>
        <w:r>
          <w:instrText xml:space="preserve"> PAGEREF _Toc163130149 \h </w:instrText>
        </w:r>
        <w:r>
          <w:fldChar w:fldCharType="separate"/>
        </w:r>
        <w:r w:rsidR="00AE4C18">
          <w:t>260</w:t>
        </w:r>
        <w:r>
          <w:fldChar w:fldCharType="end"/>
        </w:r>
      </w:hyperlink>
    </w:p>
    <w:p w14:paraId="2868B5AD" w14:textId="093B3EF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50" w:history="1">
        <w:r w:rsidRPr="008D069A">
          <w:t>352P</w:t>
        </w:r>
        <w:r>
          <w:rPr>
            <w:rFonts w:asciiTheme="minorHAnsi" w:eastAsiaTheme="minorEastAsia" w:hAnsiTheme="minorHAnsi" w:cstheme="minorBidi"/>
            <w:kern w:val="2"/>
            <w:sz w:val="22"/>
            <w:szCs w:val="22"/>
            <w:lang w:eastAsia="en-AU"/>
            <w14:ligatures w14:val="standardContextual"/>
          </w:rPr>
          <w:tab/>
        </w:r>
        <w:r w:rsidRPr="008D069A">
          <w:t>Intervention—suspension if child or young person unsafe</w:t>
        </w:r>
        <w:r>
          <w:tab/>
        </w:r>
        <w:r>
          <w:fldChar w:fldCharType="begin"/>
        </w:r>
        <w:r>
          <w:instrText xml:space="preserve"> PAGEREF _Toc163130150 \h </w:instrText>
        </w:r>
        <w:r>
          <w:fldChar w:fldCharType="separate"/>
        </w:r>
        <w:r w:rsidR="00AE4C18">
          <w:t>261</w:t>
        </w:r>
        <w:r>
          <w:fldChar w:fldCharType="end"/>
        </w:r>
      </w:hyperlink>
    </w:p>
    <w:p w14:paraId="540E7D1F" w14:textId="67537AA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51" w:history="1">
        <w:r w:rsidRPr="008D069A">
          <w:t>352Q</w:t>
        </w:r>
        <w:r>
          <w:rPr>
            <w:rFonts w:asciiTheme="minorHAnsi" w:eastAsiaTheme="minorEastAsia" w:hAnsiTheme="minorHAnsi" w:cstheme="minorBidi"/>
            <w:kern w:val="2"/>
            <w:sz w:val="22"/>
            <w:szCs w:val="22"/>
            <w:lang w:eastAsia="en-AU"/>
            <w14:ligatures w14:val="standardContextual"/>
          </w:rPr>
          <w:tab/>
        </w:r>
        <w:r w:rsidRPr="008D069A">
          <w:t>Intervention—intention to cancel notice</w:t>
        </w:r>
        <w:r>
          <w:tab/>
        </w:r>
        <w:r>
          <w:fldChar w:fldCharType="begin"/>
        </w:r>
        <w:r>
          <w:instrText xml:space="preserve"> PAGEREF _Toc163130151 \h </w:instrText>
        </w:r>
        <w:r>
          <w:fldChar w:fldCharType="separate"/>
        </w:r>
        <w:r w:rsidR="00AE4C18">
          <w:t>262</w:t>
        </w:r>
        <w:r>
          <w:fldChar w:fldCharType="end"/>
        </w:r>
      </w:hyperlink>
    </w:p>
    <w:p w14:paraId="4AE2EED8" w14:textId="327E08C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52" w:history="1">
        <w:r w:rsidRPr="008D069A">
          <w:t>352R</w:t>
        </w:r>
        <w:r>
          <w:rPr>
            <w:rFonts w:asciiTheme="minorHAnsi" w:eastAsiaTheme="minorEastAsia" w:hAnsiTheme="minorHAnsi" w:cstheme="minorBidi"/>
            <w:kern w:val="2"/>
            <w:sz w:val="22"/>
            <w:szCs w:val="22"/>
            <w:lang w:eastAsia="en-AU"/>
            <w14:ligatures w14:val="standardContextual"/>
          </w:rPr>
          <w:tab/>
        </w:r>
        <w:r w:rsidRPr="008D069A">
          <w:t>Intervention—cancellation</w:t>
        </w:r>
        <w:r>
          <w:tab/>
        </w:r>
        <w:r>
          <w:fldChar w:fldCharType="begin"/>
        </w:r>
        <w:r>
          <w:instrText xml:space="preserve"> PAGEREF _Toc163130152 \h </w:instrText>
        </w:r>
        <w:r>
          <w:fldChar w:fldCharType="separate"/>
        </w:r>
        <w:r w:rsidR="00AE4C18">
          <w:t>263</w:t>
        </w:r>
        <w:r>
          <w:fldChar w:fldCharType="end"/>
        </w:r>
      </w:hyperlink>
    </w:p>
    <w:p w14:paraId="7EF1B379" w14:textId="094F3C5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53" w:history="1">
        <w:r w:rsidRPr="008D069A">
          <w:t>352S</w:t>
        </w:r>
        <w:r>
          <w:rPr>
            <w:rFonts w:asciiTheme="minorHAnsi" w:eastAsiaTheme="minorEastAsia" w:hAnsiTheme="minorHAnsi" w:cstheme="minorBidi"/>
            <w:kern w:val="2"/>
            <w:sz w:val="22"/>
            <w:szCs w:val="22"/>
            <w:lang w:eastAsia="en-AU"/>
            <w14:ligatures w14:val="standardContextual"/>
          </w:rPr>
          <w:tab/>
        </w:r>
        <w:r w:rsidRPr="008D069A">
          <w:t>Intervention—cancellation notice</w:t>
        </w:r>
        <w:r>
          <w:tab/>
        </w:r>
        <w:r>
          <w:fldChar w:fldCharType="begin"/>
        </w:r>
        <w:r>
          <w:instrText xml:space="preserve"> PAGEREF _Toc163130153 \h </w:instrText>
        </w:r>
        <w:r>
          <w:fldChar w:fldCharType="separate"/>
        </w:r>
        <w:r w:rsidR="00AE4C18">
          <w:t>264</w:t>
        </w:r>
        <w:r>
          <w:fldChar w:fldCharType="end"/>
        </w:r>
      </w:hyperlink>
    </w:p>
    <w:p w14:paraId="197F3573" w14:textId="177E2AF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54" w:history="1">
        <w:r w:rsidRPr="008D069A">
          <w:t>352T</w:t>
        </w:r>
        <w:r>
          <w:rPr>
            <w:rFonts w:asciiTheme="minorHAnsi" w:eastAsiaTheme="minorEastAsia" w:hAnsiTheme="minorHAnsi" w:cstheme="minorBidi"/>
            <w:kern w:val="2"/>
            <w:sz w:val="22"/>
            <w:szCs w:val="22"/>
            <w:lang w:eastAsia="en-AU"/>
            <w14:ligatures w14:val="standardContextual"/>
          </w:rPr>
          <w:tab/>
        </w:r>
        <w:r w:rsidRPr="008D069A">
          <w:t>Intervention—guidelines</w:t>
        </w:r>
        <w:r>
          <w:tab/>
        </w:r>
        <w:r>
          <w:fldChar w:fldCharType="begin"/>
        </w:r>
        <w:r>
          <w:instrText xml:space="preserve"> PAGEREF _Toc163130154 \h </w:instrText>
        </w:r>
        <w:r>
          <w:fldChar w:fldCharType="separate"/>
        </w:r>
        <w:r w:rsidR="00AE4C18">
          <w:t>264</w:t>
        </w:r>
        <w:r>
          <w:fldChar w:fldCharType="end"/>
        </w:r>
      </w:hyperlink>
    </w:p>
    <w:p w14:paraId="4032466F" w14:textId="691205F7"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155" w:history="1">
        <w:r w:rsidR="00D95B9D" w:rsidRPr="008D069A">
          <w:t>Division 10.4.5</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Approved care and protection organisations—surrendering approval</w:t>
        </w:r>
        <w:r w:rsidR="00D95B9D" w:rsidRPr="00D95B9D">
          <w:rPr>
            <w:vanish/>
          </w:rPr>
          <w:tab/>
        </w:r>
        <w:r w:rsidR="00D95B9D" w:rsidRPr="00D95B9D">
          <w:rPr>
            <w:vanish/>
          </w:rPr>
          <w:fldChar w:fldCharType="begin"/>
        </w:r>
        <w:r w:rsidR="00D95B9D" w:rsidRPr="00D95B9D">
          <w:rPr>
            <w:vanish/>
          </w:rPr>
          <w:instrText xml:space="preserve"> PAGEREF _Toc163130155 \h </w:instrText>
        </w:r>
        <w:r w:rsidR="00D95B9D" w:rsidRPr="00D95B9D">
          <w:rPr>
            <w:vanish/>
          </w:rPr>
        </w:r>
        <w:r w:rsidR="00D95B9D" w:rsidRPr="00D95B9D">
          <w:rPr>
            <w:vanish/>
          </w:rPr>
          <w:fldChar w:fldCharType="separate"/>
        </w:r>
        <w:r w:rsidR="00AE4C18">
          <w:rPr>
            <w:vanish/>
          </w:rPr>
          <w:t>265</w:t>
        </w:r>
        <w:r w:rsidR="00D95B9D" w:rsidRPr="00D95B9D">
          <w:rPr>
            <w:vanish/>
          </w:rPr>
          <w:fldChar w:fldCharType="end"/>
        </w:r>
      </w:hyperlink>
    </w:p>
    <w:p w14:paraId="63C4D901" w14:textId="28A1CE0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56" w:history="1">
        <w:r w:rsidRPr="008D069A">
          <w:t>352U</w:t>
        </w:r>
        <w:r>
          <w:rPr>
            <w:rFonts w:asciiTheme="minorHAnsi" w:eastAsiaTheme="minorEastAsia" w:hAnsiTheme="minorHAnsi" w:cstheme="minorBidi"/>
            <w:kern w:val="2"/>
            <w:sz w:val="22"/>
            <w:szCs w:val="22"/>
            <w:lang w:eastAsia="en-AU"/>
            <w14:ligatures w14:val="standardContextual"/>
          </w:rPr>
          <w:tab/>
        </w:r>
        <w:r w:rsidRPr="008D069A">
          <w:t>S</w:t>
        </w:r>
        <w:r w:rsidRPr="008D069A">
          <w:rPr>
            <w:lang w:eastAsia="en-AU"/>
          </w:rPr>
          <w:t>urrendering approval</w:t>
        </w:r>
        <w:r>
          <w:tab/>
        </w:r>
        <w:r>
          <w:fldChar w:fldCharType="begin"/>
        </w:r>
        <w:r>
          <w:instrText xml:space="preserve"> PAGEREF _Toc163130156 \h </w:instrText>
        </w:r>
        <w:r>
          <w:fldChar w:fldCharType="separate"/>
        </w:r>
        <w:r w:rsidR="00AE4C18">
          <w:t>265</w:t>
        </w:r>
        <w:r>
          <w:fldChar w:fldCharType="end"/>
        </w:r>
      </w:hyperlink>
    </w:p>
    <w:p w14:paraId="11C5DC8C" w14:textId="3AE29498"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157" w:history="1">
        <w:r w:rsidR="00D95B9D" w:rsidRPr="008D069A">
          <w:t>Division 10.4.6</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Approved care and protection organisations register</w:t>
        </w:r>
        <w:r w:rsidR="00D95B9D" w:rsidRPr="00D95B9D">
          <w:rPr>
            <w:vanish/>
          </w:rPr>
          <w:tab/>
        </w:r>
        <w:r w:rsidR="00D95B9D" w:rsidRPr="00D95B9D">
          <w:rPr>
            <w:vanish/>
          </w:rPr>
          <w:fldChar w:fldCharType="begin"/>
        </w:r>
        <w:r w:rsidR="00D95B9D" w:rsidRPr="00D95B9D">
          <w:rPr>
            <w:vanish/>
          </w:rPr>
          <w:instrText xml:space="preserve"> PAGEREF _Toc163130157 \h </w:instrText>
        </w:r>
        <w:r w:rsidR="00D95B9D" w:rsidRPr="00D95B9D">
          <w:rPr>
            <w:vanish/>
          </w:rPr>
        </w:r>
        <w:r w:rsidR="00D95B9D" w:rsidRPr="00D95B9D">
          <w:rPr>
            <w:vanish/>
          </w:rPr>
          <w:fldChar w:fldCharType="separate"/>
        </w:r>
        <w:r w:rsidR="00AE4C18">
          <w:rPr>
            <w:vanish/>
          </w:rPr>
          <w:t>265</w:t>
        </w:r>
        <w:r w:rsidR="00D95B9D" w:rsidRPr="00D95B9D">
          <w:rPr>
            <w:vanish/>
          </w:rPr>
          <w:fldChar w:fldCharType="end"/>
        </w:r>
      </w:hyperlink>
    </w:p>
    <w:p w14:paraId="6EAAB0E3" w14:textId="2A81317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58" w:history="1">
        <w:r w:rsidRPr="008D069A">
          <w:t>352V</w:t>
        </w:r>
        <w:r>
          <w:rPr>
            <w:rFonts w:asciiTheme="minorHAnsi" w:eastAsiaTheme="minorEastAsia" w:hAnsiTheme="minorHAnsi" w:cstheme="minorBidi"/>
            <w:kern w:val="2"/>
            <w:sz w:val="22"/>
            <w:szCs w:val="22"/>
            <w:lang w:eastAsia="en-AU"/>
            <w14:ligatures w14:val="standardContextual"/>
          </w:rPr>
          <w:tab/>
        </w:r>
        <w:r w:rsidRPr="008D069A">
          <w:t>Approved care and protection organisations register</w:t>
        </w:r>
        <w:r>
          <w:tab/>
        </w:r>
        <w:r>
          <w:fldChar w:fldCharType="begin"/>
        </w:r>
        <w:r>
          <w:instrText xml:space="preserve"> PAGEREF _Toc163130158 \h </w:instrText>
        </w:r>
        <w:r>
          <w:fldChar w:fldCharType="separate"/>
        </w:r>
        <w:r w:rsidR="00AE4C18">
          <w:t>265</w:t>
        </w:r>
        <w:r>
          <w:fldChar w:fldCharType="end"/>
        </w:r>
      </w:hyperlink>
    </w:p>
    <w:p w14:paraId="2550DFFD" w14:textId="289AE9E8" w:rsidR="00D95B9D" w:rsidRDefault="008E3AE4">
      <w:pPr>
        <w:pStyle w:val="TOC1"/>
        <w:rPr>
          <w:rFonts w:asciiTheme="minorHAnsi" w:eastAsiaTheme="minorEastAsia" w:hAnsiTheme="minorHAnsi" w:cstheme="minorBidi"/>
          <w:b w:val="0"/>
          <w:kern w:val="2"/>
          <w:sz w:val="22"/>
          <w:szCs w:val="22"/>
          <w:lang w:eastAsia="en-AU"/>
          <w14:ligatures w14:val="standardContextual"/>
        </w:rPr>
      </w:pPr>
      <w:hyperlink w:anchor="_Toc163130159" w:history="1">
        <w:r w:rsidR="00D95B9D" w:rsidRPr="008D069A">
          <w:t>Chapter 11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Care and protection—reporting, investigating and appraising abuse and neglect</w:t>
        </w:r>
        <w:r w:rsidR="00D95B9D" w:rsidRPr="00D95B9D">
          <w:rPr>
            <w:vanish/>
          </w:rPr>
          <w:tab/>
        </w:r>
        <w:r w:rsidR="00D95B9D" w:rsidRPr="00D95B9D">
          <w:rPr>
            <w:vanish/>
          </w:rPr>
          <w:fldChar w:fldCharType="begin"/>
        </w:r>
        <w:r w:rsidR="00D95B9D" w:rsidRPr="00D95B9D">
          <w:rPr>
            <w:vanish/>
          </w:rPr>
          <w:instrText xml:space="preserve"> PAGEREF _Toc163130159 \h </w:instrText>
        </w:r>
        <w:r w:rsidR="00D95B9D" w:rsidRPr="00D95B9D">
          <w:rPr>
            <w:vanish/>
          </w:rPr>
        </w:r>
        <w:r w:rsidR="00D95B9D" w:rsidRPr="00D95B9D">
          <w:rPr>
            <w:vanish/>
          </w:rPr>
          <w:fldChar w:fldCharType="separate"/>
        </w:r>
        <w:r w:rsidR="00AE4C18">
          <w:rPr>
            <w:vanish/>
          </w:rPr>
          <w:t>267</w:t>
        </w:r>
        <w:r w:rsidR="00D95B9D" w:rsidRPr="00D95B9D">
          <w:rPr>
            <w:vanish/>
          </w:rPr>
          <w:fldChar w:fldCharType="end"/>
        </w:r>
      </w:hyperlink>
    </w:p>
    <w:p w14:paraId="2AADB990" w14:textId="022FE52A"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160" w:history="1">
        <w:r w:rsidR="00D95B9D" w:rsidRPr="008D069A">
          <w:t>Part 11.1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Care and protection—reporting abuse and neglect</w:t>
        </w:r>
        <w:r w:rsidR="00D95B9D" w:rsidRPr="00D95B9D">
          <w:rPr>
            <w:vanish/>
          </w:rPr>
          <w:tab/>
        </w:r>
        <w:r w:rsidR="00D95B9D" w:rsidRPr="00D95B9D">
          <w:rPr>
            <w:vanish/>
          </w:rPr>
          <w:fldChar w:fldCharType="begin"/>
        </w:r>
        <w:r w:rsidR="00D95B9D" w:rsidRPr="00D95B9D">
          <w:rPr>
            <w:vanish/>
          </w:rPr>
          <w:instrText xml:space="preserve"> PAGEREF _Toc163130160 \h </w:instrText>
        </w:r>
        <w:r w:rsidR="00D95B9D" w:rsidRPr="00D95B9D">
          <w:rPr>
            <w:vanish/>
          </w:rPr>
        </w:r>
        <w:r w:rsidR="00D95B9D" w:rsidRPr="00D95B9D">
          <w:rPr>
            <w:vanish/>
          </w:rPr>
          <w:fldChar w:fldCharType="separate"/>
        </w:r>
        <w:r w:rsidR="00AE4C18">
          <w:rPr>
            <w:vanish/>
          </w:rPr>
          <w:t>267</w:t>
        </w:r>
        <w:r w:rsidR="00D95B9D" w:rsidRPr="00D95B9D">
          <w:rPr>
            <w:vanish/>
          </w:rPr>
          <w:fldChar w:fldCharType="end"/>
        </w:r>
      </w:hyperlink>
    </w:p>
    <w:p w14:paraId="65B49C2E" w14:textId="5D76782D"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161" w:history="1">
        <w:r w:rsidR="00D95B9D" w:rsidRPr="008D069A">
          <w:t>Division 11.1.1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Definitions</w:t>
        </w:r>
        <w:r w:rsidR="00D95B9D" w:rsidRPr="00D95B9D">
          <w:rPr>
            <w:vanish/>
          </w:rPr>
          <w:tab/>
        </w:r>
        <w:r w:rsidR="00D95B9D" w:rsidRPr="00D95B9D">
          <w:rPr>
            <w:vanish/>
          </w:rPr>
          <w:fldChar w:fldCharType="begin"/>
        </w:r>
        <w:r w:rsidR="00D95B9D" w:rsidRPr="00D95B9D">
          <w:rPr>
            <w:vanish/>
          </w:rPr>
          <w:instrText xml:space="preserve"> PAGEREF _Toc163130161 \h </w:instrText>
        </w:r>
        <w:r w:rsidR="00D95B9D" w:rsidRPr="00D95B9D">
          <w:rPr>
            <w:vanish/>
          </w:rPr>
        </w:r>
        <w:r w:rsidR="00D95B9D" w:rsidRPr="00D95B9D">
          <w:rPr>
            <w:vanish/>
          </w:rPr>
          <w:fldChar w:fldCharType="separate"/>
        </w:r>
        <w:r w:rsidR="00AE4C18">
          <w:rPr>
            <w:vanish/>
          </w:rPr>
          <w:t>267</w:t>
        </w:r>
        <w:r w:rsidR="00D95B9D" w:rsidRPr="00D95B9D">
          <w:rPr>
            <w:vanish/>
          </w:rPr>
          <w:fldChar w:fldCharType="end"/>
        </w:r>
      </w:hyperlink>
    </w:p>
    <w:p w14:paraId="5CD88CDE" w14:textId="2FBD3A4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62" w:history="1">
        <w:r w:rsidRPr="008D069A">
          <w:t>353</w:t>
        </w:r>
        <w:r>
          <w:rPr>
            <w:rFonts w:asciiTheme="minorHAnsi" w:eastAsiaTheme="minorEastAsia" w:hAnsiTheme="minorHAnsi" w:cstheme="minorBidi"/>
            <w:kern w:val="2"/>
            <w:sz w:val="22"/>
            <w:szCs w:val="22"/>
            <w:lang w:eastAsia="en-AU"/>
            <w14:ligatures w14:val="standardContextual"/>
          </w:rPr>
          <w:tab/>
        </w:r>
        <w:r w:rsidRPr="008D069A">
          <w:t>Definitions—Act</w:t>
        </w:r>
        <w:r>
          <w:tab/>
        </w:r>
        <w:r>
          <w:fldChar w:fldCharType="begin"/>
        </w:r>
        <w:r>
          <w:instrText xml:space="preserve"> PAGEREF _Toc163130162 \h </w:instrText>
        </w:r>
        <w:r>
          <w:fldChar w:fldCharType="separate"/>
        </w:r>
        <w:r w:rsidR="00AE4C18">
          <w:t>267</w:t>
        </w:r>
        <w:r>
          <w:fldChar w:fldCharType="end"/>
        </w:r>
      </w:hyperlink>
    </w:p>
    <w:p w14:paraId="7AA0F9A9" w14:textId="21978331"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163" w:history="1">
        <w:r w:rsidR="00D95B9D" w:rsidRPr="008D069A">
          <w:t>Division 11.1.2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Reporting abuse and neglect of children and young people</w:t>
        </w:r>
        <w:r w:rsidR="00D95B9D" w:rsidRPr="00D95B9D">
          <w:rPr>
            <w:vanish/>
          </w:rPr>
          <w:tab/>
        </w:r>
        <w:r w:rsidR="00D95B9D" w:rsidRPr="00D95B9D">
          <w:rPr>
            <w:vanish/>
          </w:rPr>
          <w:fldChar w:fldCharType="begin"/>
        </w:r>
        <w:r w:rsidR="00D95B9D" w:rsidRPr="00D95B9D">
          <w:rPr>
            <w:vanish/>
          </w:rPr>
          <w:instrText xml:space="preserve"> PAGEREF _Toc163130163 \h </w:instrText>
        </w:r>
        <w:r w:rsidR="00D95B9D" w:rsidRPr="00D95B9D">
          <w:rPr>
            <w:vanish/>
          </w:rPr>
        </w:r>
        <w:r w:rsidR="00D95B9D" w:rsidRPr="00D95B9D">
          <w:rPr>
            <w:vanish/>
          </w:rPr>
          <w:fldChar w:fldCharType="separate"/>
        </w:r>
        <w:r w:rsidR="00AE4C18">
          <w:rPr>
            <w:vanish/>
          </w:rPr>
          <w:t>267</w:t>
        </w:r>
        <w:r w:rsidR="00D95B9D" w:rsidRPr="00D95B9D">
          <w:rPr>
            <w:vanish/>
          </w:rPr>
          <w:fldChar w:fldCharType="end"/>
        </w:r>
      </w:hyperlink>
    </w:p>
    <w:p w14:paraId="0C96C082" w14:textId="447A6C0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64" w:history="1">
        <w:r w:rsidRPr="008D069A">
          <w:t>354</w:t>
        </w:r>
        <w:r>
          <w:rPr>
            <w:rFonts w:asciiTheme="minorHAnsi" w:eastAsiaTheme="minorEastAsia" w:hAnsiTheme="minorHAnsi" w:cstheme="minorBidi"/>
            <w:kern w:val="2"/>
            <w:sz w:val="22"/>
            <w:szCs w:val="22"/>
            <w:lang w:eastAsia="en-AU"/>
            <w14:ligatures w14:val="standardContextual"/>
          </w:rPr>
          <w:tab/>
        </w:r>
        <w:r w:rsidRPr="008D069A">
          <w:t>Voluntary reporting of abuse and neglect</w:t>
        </w:r>
        <w:r>
          <w:tab/>
        </w:r>
        <w:r>
          <w:fldChar w:fldCharType="begin"/>
        </w:r>
        <w:r>
          <w:instrText xml:space="preserve"> PAGEREF _Toc163130164 \h </w:instrText>
        </w:r>
        <w:r>
          <w:fldChar w:fldCharType="separate"/>
        </w:r>
        <w:r w:rsidR="00AE4C18">
          <w:t>267</w:t>
        </w:r>
        <w:r>
          <w:fldChar w:fldCharType="end"/>
        </w:r>
      </w:hyperlink>
    </w:p>
    <w:p w14:paraId="0E63F54D" w14:textId="5DF95B2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65" w:history="1">
        <w:r w:rsidRPr="008D069A">
          <w:t>355</w:t>
        </w:r>
        <w:r>
          <w:rPr>
            <w:rFonts w:asciiTheme="minorHAnsi" w:eastAsiaTheme="minorEastAsia" w:hAnsiTheme="minorHAnsi" w:cstheme="minorBidi"/>
            <w:kern w:val="2"/>
            <w:sz w:val="22"/>
            <w:szCs w:val="22"/>
            <w:lang w:eastAsia="en-AU"/>
            <w14:ligatures w14:val="standardContextual"/>
          </w:rPr>
          <w:tab/>
        </w:r>
        <w:r w:rsidRPr="008D069A">
          <w:t>Offence—false or misleading voluntary report</w:t>
        </w:r>
        <w:r>
          <w:tab/>
        </w:r>
        <w:r>
          <w:fldChar w:fldCharType="begin"/>
        </w:r>
        <w:r>
          <w:instrText xml:space="preserve"> PAGEREF _Toc163130165 \h </w:instrText>
        </w:r>
        <w:r>
          <w:fldChar w:fldCharType="separate"/>
        </w:r>
        <w:r w:rsidR="00AE4C18">
          <w:t>268</w:t>
        </w:r>
        <w:r>
          <w:fldChar w:fldCharType="end"/>
        </w:r>
      </w:hyperlink>
    </w:p>
    <w:p w14:paraId="2BC635AF" w14:textId="69CB210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66" w:history="1">
        <w:r w:rsidRPr="008D069A">
          <w:t>356</w:t>
        </w:r>
        <w:r>
          <w:rPr>
            <w:rFonts w:asciiTheme="minorHAnsi" w:eastAsiaTheme="minorEastAsia" w:hAnsiTheme="minorHAnsi" w:cstheme="minorBidi"/>
            <w:kern w:val="2"/>
            <w:sz w:val="22"/>
            <w:szCs w:val="22"/>
            <w:lang w:eastAsia="en-AU"/>
            <w14:ligatures w14:val="standardContextual"/>
          </w:rPr>
          <w:tab/>
        </w:r>
        <w:r w:rsidRPr="008D069A">
          <w:t>Offence—mandatory reporting of abuse</w:t>
        </w:r>
        <w:r>
          <w:tab/>
        </w:r>
        <w:r>
          <w:fldChar w:fldCharType="begin"/>
        </w:r>
        <w:r>
          <w:instrText xml:space="preserve"> PAGEREF _Toc163130166 \h </w:instrText>
        </w:r>
        <w:r>
          <w:fldChar w:fldCharType="separate"/>
        </w:r>
        <w:r w:rsidR="00AE4C18">
          <w:t>268</w:t>
        </w:r>
        <w:r>
          <w:fldChar w:fldCharType="end"/>
        </w:r>
      </w:hyperlink>
    </w:p>
    <w:p w14:paraId="6E064294" w14:textId="63474BA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67" w:history="1">
        <w:r w:rsidRPr="008D069A">
          <w:t>357</w:t>
        </w:r>
        <w:r>
          <w:rPr>
            <w:rFonts w:asciiTheme="minorHAnsi" w:eastAsiaTheme="minorEastAsia" w:hAnsiTheme="minorHAnsi" w:cstheme="minorBidi"/>
            <w:kern w:val="2"/>
            <w:sz w:val="22"/>
            <w:szCs w:val="22"/>
            <w:lang w:eastAsia="en-AU"/>
            <w14:ligatures w14:val="standardContextual"/>
          </w:rPr>
          <w:tab/>
        </w:r>
        <w:r w:rsidRPr="008D069A">
          <w:t>Mandatory reporting—exceptions</w:t>
        </w:r>
        <w:r>
          <w:tab/>
        </w:r>
        <w:r>
          <w:fldChar w:fldCharType="begin"/>
        </w:r>
        <w:r>
          <w:instrText xml:space="preserve"> PAGEREF _Toc163130167 \h </w:instrText>
        </w:r>
        <w:r>
          <w:fldChar w:fldCharType="separate"/>
        </w:r>
        <w:r w:rsidR="00AE4C18">
          <w:t>271</w:t>
        </w:r>
        <w:r>
          <w:fldChar w:fldCharType="end"/>
        </w:r>
      </w:hyperlink>
    </w:p>
    <w:p w14:paraId="013516F7" w14:textId="284B98A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68" w:history="1">
        <w:r w:rsidRPr="008D069A">
          <w:t>358</w:t>
        </w:r>
        <w:r>
          <w:rPr>
            <w:rFonts w:asciiTheme="minorHAnsi" w:eastAsiaTheme="minorEastAsia" w:hAnsiTheme="minorHAnsi" w:cstheme="minorBidi"/>
            <w:kern w:val="2"/>
            <w:sz w:val="22"/>
            <w:szCs w:val="22"/>
            <w:lang w:eastAsia="en-AU"/>
            <w14:ligatures w14:val="standardContextual"/>
          </w:rPr>
          <w:tab/>
        </w:r>
        <w:r w:rsidRPr="008D069A">
          <w:t>Offence—false or misleading mandatory report</w:t>
        </w:r>
        <w:r>
          <w:tab/>
        </w:r>
        <w:r>
          <w:fldChar w:fldCharType="begin"/>
        </w:r>
        <w:r>
          <w:instrText xml:space="preserve"> PAGEREF _Toc163130168 \h </w:instrText>
        </w:r>
        <w:r>
          <w:fldChar w:fldCharType="separate"/>
        </w:r>
        <w:r w:rsidR="00AE4C18">
          <w:t>272</w:t>
        </w:r>
        <w:r>
          <w:fldChar w:fldCharType="end"/>
        </w:r>
      </w:hyperlink>
    </w:p>
    <w:p w14:paraId="6CBEA41F" w14:textId="476C074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69" w:history="1">
        <w:r w:rsidRPr="008D069A">
          <w:t>359</w:t>
        </w:r>
        <w:r>
          <w:rPr>
            <w:rFonts w:asciiTheme="minorHAnsi" w:eastAsiaTheme="minorEastAsia" w:hAnsiTheme="minorHAnsi" w:cstheme="minorBidi"/>
            <w:kern w:val="2"/>
            <w:sz w:val="22"/>
            <w:szCs w:val="22"/>
            <w:lang w:eastAsia="en-AU"/>
            <w14:ligatures w14:val="standardContextual"/>
          </w:rPr>
          <w:tab/>
        </w:r>
        <w:r w:rsidRPr="008D069A">
          <w:t>Reports made to public advocate or Aboriginal and Torres Strait Islander children and young people commissioner</w:t>
        </w:r>
        <w:r>
          <w:tab/>
        </w:r>
        <w:r>
          <w:fldChar w:fldCharType="begin"/>
        </w:r>
        <w:r>
          <w:instrText xml:space="preserve"> PAGEREF _Toc163130169 \h </w:instrText>
        </w:r>
        <w:r>
          <w:fldChar w:fldCharType="separate"/>
        </w:r>
        <w:r w:rsidR="00AE4C18">
          <w:t>272</w:t>
        </w:r>
        <w:r>
          <w:fldChar w:fldCharType="end"/>
        </w:r>
      </w:hyperlink>
    </w:p>
    <w:p w14:paraId="68AB2169" w14:textId="672FC6EE" w:rsidR="00D95B9D" w:rsidRDefault="00D95B9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30170" w:history="1">
        <w:r w:rsidRPr="008D069A">
          <w:t>360</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to act on child concern report</w:t>
        </w:r>
        <w:r>
          <w:tab/>
        </w:r>
        <w:r>
          <w:fldChar w:fldCharType="begin"/>
        </w:r>
        <w:r>
          <w:instrText xml:space="preserve"> PAGEREF _Toc163130170 \h </w:instrText>
        </w:r>
        <w:r>
          <w:fldChar w:fldCharType="separate"/>
        </w:r>
        <w:r w:rsidR="00AE4C18">
          <w:t>273</w:t>
        </w:r>
        <w:r>
          <w:fldChar w:fldCharType="end"/>
        </w:r>
      </w:hyperlink>
    </w:p>
    <w:p w14:paraId="082DB0F5" w14:textId="79FDFC4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71" w:history="1">
        <w:r w:rsidRPr="008D069A">
          <w:t>361</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action on child protection report</w:t>
        </w:r>
        <w:r>
          <w:tab/>
        </w:r>
        <w:r>
          <w:fldChar w:fldCharType="begin"/>
        </w:r>
        <w:r>
          <w:instrText xml:space="preserve"> PAGEREF _Toc163130171 \h </w:instrText>
        </w:r>
        <w:r>
          <w:fldChar w:fldCharType="separate"/>
        </w:r>
        <w:r w:rsidR="00AE4C18">
          <w:t>275</w:t>
        </w:r>
        <w:r>
          <w:fldChar w:fldCharType="end"/>
        </w:r>
      </w:hyperlink>
    </w:p>
    <w:p w14:paraId="5BEA6B7D" w14:textId="225538BA"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172" w:history="1">
        <w:r w:rsidR="00D95B9D" w:rsidRPr="008D069A">
          <w:t>Division 11.1.3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Prenatal reporting of anticipated abuse and neglect</w:t>
        </w:r>
        <w:r w:rsidR="00D95B9D" w:rsidRPr="00D95B9D">
          <w:rPr>
            <w:vanish/>
          </w:rPr>
          <w:tab/>
        </w:r>
        <w:r w:rsidR="00D95B9D" w:rsidRPr="00D95B9D">
          <w:rPr>
            <w:vanish/>
          </w:rPr>
          <w:fldChar w:fldCharType="begin"/>
        </w:r>
        <w:r w:rsidR="00D95B9D" w:rsidRPr="00D95B9D">
          <w:rPr>
            <w:vanish/>
          </w:rPr>
          <w:instrText xml:space="preserve"> PAGEREF _Toc163130172 \h </w:instrText>
        </w:r>
        <w:r w:rsidR="00D95B9D" w:rsidRPr="00D95B9D">
          <w:rPr>
            <w:vanish/>
          </w:rPr>
        </w:r>
        <w:r w:rsidR="00D95B9D" w:rsidRPr="00D95B9D">
          <w:rPr>
            <w:vanish/>
          </w:rPr>
          <w:fldChar w:fldCharType="separate"/>
        </w:r>
        <w:r w:rsidR="00AE4C18">
          <w:rPr>
            <w:vanish/>
          </w:rPr>
          <w:t>276</w:t>
        </w:r>
        <w:r w:rsidR="00D95B9D" w:rsidRPr="00D95B9D">
          <w:rPr>
            <w:vanish/>
          </w:rPr>
          <w:fldChar w:fldCharType="end"/>
        </w:r>
      </w:hyperlink>
    </w:p>
    <w:p w14:paraId="4B2A7500" w14:textId="5239251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73" w:history="1">
        <w:r w:rsidRPr="008D069A">
          <w:t>362</w:t>
        </w:r>
        <w:r>
          <w:rPr>
            <w:rFonts w:asciiTheme="minorHAnsi" w:eastAsiaTheme="minorEastAsia" w:hAnsiTheme="minorHAnsi" w:cstheme="minorBidi"/>
            <w:kern w:val="2"/>
            <w:sz w:val="22"/>
            <w:szCs w:val="22"/>
            <w:lang w:eastAsia="en-AU"/>
            <w14:ligatures w14:val="standardContextual"/>
          </w:rPr>
          <w:tab/>
        </w:r>
        <w:r w:rsidRPr="008D069A">
          <w:t>Prenatal reporting—anticipated abuse and neglect</w:t>
        </w:r>
        <w:r>
          <w:tab/>
        </w:r>
        <w:r>
          <w:fldChar w:fldCharType="begin"/>
        </w:r>
        <w:r>
          <w:instrText xml:space="preserve"> PAGEREF _Toc163130173 \h </w:instrText>
        </w:r>
        <w:r>
          <w:fldChar w:fldCharType="separate"/>
        </w:r>
        <w:r w:rsidR="00AE4C18">
          <w:t>276</w:t>
        </w:r>
        <w:r>
          <w:fldChar w:fldCharType="end"/>
        </w:r>
      </w:hyperlink>
    </w:p>
    <w:p w14:paraId="36D74BA1" w14:textId="0FD9314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74" w:history="1">
        <w:r w:rsidRPr="008D069A">
          <w:t>363</w:t>
        </w:r>
        <w:r>
          <w:rPr>
            <w:rFonts w:asciiTheme="minorHAnsi" w:eastAsiaTheme="minorEastAsia" w:hAnsiTheme="minorHAnsi" w:cstheme="minorBidi"/>
            <w:kern w:val="2"/>
            <w:sz w:val="22"/>
            <w:szCs w:val="22"/>
            <w:lang w:eastAsia="en-AU"/>
            <w14:ligatures w14:val="standardContextual"/>
          </w:rPr>
          <w:tab/>
        </w:r>
        <w:r w:rsidRPr="008D069A">
          <w:t>Offence—false or misleading prenatal report</w:t>
        </w:r>
        <w:r>
          <w:tab/>
        </w:r>
        <w:r>
          <w:fldChar w:fldCharType="begin"/>
        </w:r>
        <w:r>
          <w:instrText xml:space="preserve"> PAGEREF _Toc163130174 \h </w:instrText>
        </w:r>
        <w:r>
          <w:fldChar w:fldCharType="separate"/>
        </w:r>
        <w:r w:rsidR="00AE4C18">
          <w:t>279</w:t>
        </w:r>
        <w:r>
          <w:fldChar w:fldCharType="end"/>
        </w:r>
      </w:hyperlink>
    </w:p>
    <w:p w14:paraId="7C7D3607" w14:textId="0822219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75" w:history="1">
        <w:r w:rsidRPr="008D069A">
          <w:t>364</w:t>
        </w:r>
        <w:r>
          <w:rPr>
            <w:rFonts w:asciiTheme="minorHAnsi" w:eastAsiaTheme="minorEastAsia" w:hAnsiTheme="minorHAnsi" w:cstheme="minorBidi"/>
            <w:kern w:val="2"/>
            <w:sz w:val="22"/>
            <w:szCs w:val="22"/>
            <w:lang w:eastAsia="en-AU"/>
            <w14:ligatures w14:val="standardContextual"/>
          </w:rPr>
          <w:tab/>
        </w:r>
        <w:r w:rsidRPr="008D069A">
          <w:t>How prenatal reports may be used in evidence</w:t>
        </w:r>
        <w:r>
          <w:tab/>
        </w:r>
        <w:r>
          <w:fldChar w:fldCharType="begin"/>
        </w:r>
        <w:r>
          <w:instrText xml:space="preserve"> PAGEREF _Toc163130175 \h </w:instrText>
        </w:r>
        <w:r>
          <w:fldChar w:fldCharType="separate"/>
        </w:r>
        <w:r w:rsidR="00AE4C18">
          <w:t>280</w:t>
        </w:r>
        <w:r>
          <w:fldChar w:fldCharType="end"/>
        </w:r>
      </w:hyperlink>
    </w:p>
    <w:p w14:paraId="6A8EA2E0" w14:textId="553115B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76" w:history="1">
        <w:r w:rsidRPr="008D069A">
          <w:t>365</w:t>
        </w:r>
        <w:r>
          <w:rPr>
            <w:rFonts w:asciiTheme="minorHAnsi" w:eastAsiaTheme="minorEastAsia" w:hAnsiTheme="minorHAnsi" w:cstheme="minorBidi"/>
            <w:kern w:val="2"/>
            <w:sz w:val="22"/>
            <w:szCs w:val="22"/>
            <w:lang w:eastAsia="en-AU"/>
            <w14:ligatures w14:val="standardContextual"/>
          </w:rPr>
          <w:tab/>
        </w:r>
        <w:r w:rsidRPr="008D069A">
          <w:t>Prenatal report information is sensitive information</w:t>
        </w:r>
        <w:r>
          <w:tab/>
        </w:r>
        <w:r>
          <w:fldChar w:fldCharType="begin"/>
        </w:r>
        <w:r>
          <w:instrText xml:space="preserve"> PAGEREF _Toc163130176 \h </w:instrText>
        </w:r>
        <w:r>
          <w:fldChar w:fldCharType="separate"/>
        </w:r>
        <w:r w:rsidR="00AE4C18">
          <w:t>280</w:t>
        </w:r>
        <w:r>
          <w:fldChar w:fldCharType="end"/>
        </w:r>
      </w:hyperlink>
    </w:p>
    <w:p w14:paraId="7D0B60C9" w14:textId="0E920963"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177" w:history="1">
        <w:r w:rsidR="00D95B9D" w:rsidRPr="008D069A">
          <w:t>Part 11.2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Care and protection—appraisals</w:t>
        </w:r>
        <w:r w:rsidR="00D95B9D" w:rsidRPr="00D95B9D">
          <w:rPr>
            <w:vanish/>
          </w:rPr>
          <w:tab/>
        </w:r>
        <w:r w:rsidR="00D95B9D" w:rsidRPr="00D95B9D">
          <w:rPr>
            <w:vanish/>
          </w:rPr>
          <w:fldChar w:fldCharType="begin"/>
        </w:r>
        <w:r w:rsidR="00D95B9D" w:rsidRPr="00D95B9D">
          <w:rPr>
            <w:vanish/>
          </w:rPr>
          <w:instrText xml:space="preserve"> PAGEREF _Toc163130177 \h </w:instrText>
        </w:r>
        <w:r w:rsidR="00D95B9D" w:rsidRPr="00D95B9D">
          <w:rPr>
            <w:vanish/>
          </w:rPr>
        </w:r>
        <w:r w:rsidR="00D95B9D" w:rsidRPr="00D95B9D">
          <w:rPr>
            <w:vanish/>
          </w:rPr>
          <w:fldChar w:fldCharType="separate"/>
        </w:r>
        <w:r w:rsidR="00AE4C18">
          <w:rPr>
            <w:vanish/>
          </w:rPr>
          <w:t>282</w:t>
        </w:r>
        <w:r w:rsidR="00D95B9D" w:rsidRPr="00D95B9D">
          <w:rPr>
            <w:vanish/>
          </w:rPr>
          <w:fldChar w:fldCharType="end"/>
        </w:r>
      </w:hyperlink>
    </w:p>
    <w:p w14:paraId="388CF110" w14:textId="491893F4"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178" w:history="1">
        <w:r w:rsidR="00D95B9D" w:rsidRPr="008D069A">
          <w:t>Division 11.2.1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Definitions</w:t>
        </w:r>
        <w:r w:rsidR="00D95B9D" w:rsidRPr="00D95B9D">
          <w:rPr>
            <w:vanish/>
          </w:rPr>
          <w:tab/>
        </w:r>
        <w:r w:rsidR="00D95B9D" w:rsidRPr="00D95B9D">
          <w:rPr>
            <w:vanish/>
          </w:rPr>
          <w:fldChar w:fldCharType="begin"/>
        </w:r>
        <w:r w:rsidR="00D95B9D" w:rsidRPr="00D95B9D">
          <w:rPr>
            <w:vanish/>
          </w:rPr>
          <w:instrText xml:space="preserve"> PAGEREF _Toc163130178 \h </w:instrText>
        </w:r>
        <w:r w:rsidR="00D95B9D" w:rsidRPr="00D95B9D">
          <w:rPr>
            <w:vanish/>
          </w:rPr>
        </w:r>
        <w:r w:rsidR="00D95B9D" w:rsidRPr="00D95B9D">
          <w:rPr>
            <w:vanish/>
          </w:rPr>
          <w:fldChar w:fldCharType="separate"/>
        </w:r>
        <w:r w:rsidR="00AE4C18">
          <w:rPr>
            <w:vanish/>
          </w:rPr>
          <w:t>282</w:t>
        </w:r>
        <w:r w:rsidR="00D95B9D" w:rsidRPr="00D95B9D">
          <w:rPr>
            <w:vanish/>
          </w:rPr>
          <w:fldChar w:fldCharType="end"/>
        </w:r>
      </w:hyperlink>
    </w:p>
    <w:p w14:paraId="1208B7F9" w14:textId="74ABBA7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79" w:history="1">
        <w:r w:rsidRPr="008D069A">
          <w:t>366</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care and protection appraisal</w:t>
        </w:r>
        <w:r w:rsidRPr="008D069A">
          <w:t>?</w:t>
        </w:r>
        <w:r>
          <w:tab/>
        </w:r>
        <w:r>
          <w:fldChar w:fldCharType="begin"/>
        </w:r>
        <w:r>
          <w:instrText xml:space="preserve"> PAGEREF _Toc163130179 \h </w:instrText>
        </w:r>
        <w:r>
          <w:fldChar w:fldCharType="separate"/>
        </w:r>
        <w:r w:rsidR="00AE4C18">
          <w:t>282</w:t>
        </w:r>
        <w:r>
          <w:fldChar w:fldCharType="end"/>
        </w:r>
      </w:hyperlink>
    </w:p>
    <w:p w14:paraId="73869808" w14:textId="1F73AB4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80" w:history="1">
        <w:r w:rsidRPr="008D069A">
          <w:t>367</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care and protection assessment</w:t>
        </w:r>
        <w:r w:rsidRPr="008D069A">
          <w:t>?</w:t>
        </w:r>
        <w:r>
          <w:tab/>
        </w:r>
        <w:r>
          <w:fldChar w:fldCharType="begin"/>
        </w:r>
        <w:r>
          <w:instrText xml:space="preserve"> PAGEREF _Toc163130180 \h </w:instrText>
        </w:r>
        <w:r>
          <w:fldChar w:fldCharType="separate"/>
        </w:r>
        <w:r w:rsidR="00AE4C18">
          <w:t>283</w:t>
        </w:r>
        <w:r>
          <w:fldChar w:fldCharType="end"/>
        </w:r>
      </w:hyperlink>
    </w:p>
    <w:p w14:paraId="0D835D2D" w14:textId="0A45626F"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181" w:history="1">
        <w:r w:rsidR="00D95B9D" w:rsidRPr="008D069A">
          <w:t>Division 11.2.2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Appraisal by director-general</w:t>
        </w:r>
        <w:r w:rsidR="00D95B9D" w:rsidRPr="00D95B9D">
          <w:rPr>
            <w:vanish/>
          </w:rPr>
          <w:tab/>
        </w:r>
        <w:r w:rsidR="00D95B9D" w:rsidRPr="00D95B9D">
          <w:rPr>
            <w:vanish/>
          </w:rPr>
          <w:fldChar w:fldCharType="begin"/>
        </w:r>
        <w:r w:rsidR="00D95B9D" w:rsidRPr="00D95B9D">
          <w:rPr>
            <w:vanish/>
          </w:rPr>
          <w:instrText xml:space="preserve"> PAGEREF _Toc163130181 \h </w:instrText>
        </w:r>
        <w:r w:rsidR="00D95B9D" w:rsidRPr="00D95B9D">
          <w:rPr>
            <w:vanish/>
          </w:rPr>
        </w:r>
        <w:r w:rsidR="00D95B9D" w:rsidRPr="00D95B9D">
          <w:rPr>
            <w:vanish/>
          </w:rPr>
          <w:fldChar w:fldCharType="separate"/>
        </w:r>
        <w:r w:rsidR="00AE4C18">
          <w:rPr>
            <w:vanish/>
          </w:rPr>
          <w:t>284</w:t>
        </w:r>
        <w:r w:rsidR="00D95B9D" w:rsidRPr="00D95B9D">
          <w:rPr>
            <w:vanish/>
          </w:rPr>
          <w:fldChar w:fldCharType="end"/>
        </w:r>
      </w:hyperlink>
    </w:p>
    <w:p w14:paraId="039A3AFA" w14:textId="3703536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82" w:history="1">
        <w:r w:rsidRPr="008D069A">
          <w:t>368</w:t>
        </w:r>
        <w:r>
          <w:rPr>
            <w:rFonts w:asciiTheme="minorHAnsi" w:eastAsiaTheme="minorEastAsia" w:hAnsiTheme="minorHAnsi" w:cstheme="minorBidi"/>
            <w:kern w:val="2"/>
            <w:sz w:val="22"/>
            <w:szCs w:val="22"/>
            <w:lang w:eastAsia="en-AU"/>
            <w14:ligatures w14:val="standardContextual"/>
          </w:rPr>
          <w:tab/>
        </w:r>
        <w:r w:rsidRPr="008D069A">
          <w:t>Care and protection appraisal—power to carry out</w:t>
        </w:r>
        <w:r>
          <w:tab/>
        </w:r>
        <w:r>
          <w:fldChar w:fldCharType="begin"/>
        </w:r>
        <w:r>
          <w:instrText xml:space="preserve"> PAGEREF _Toc163130182 \h </w:instrText>
        </w:r>
        <w:r>
          <w:fldChar w:fldCharType="separate"/>
        </w:r>
        <w:r w:rsidR="00AE4C18">
          <w:t>284</w:t>
        </w:r>
        <w:r>
          <w:fldChar w:fldCharType="end"/>
        </w:r>
      </w:hyperlink>
    </w:p>
    <w:p w14:paraId="4ED54211" w14:textId="1AE3CFE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83" w:history="1">
        <w:r w:rsidRPr="008D069A">
          <w:t>369</w:t>
        </w:r>
        <w:r>
          <w:rPr>
            <w:rFonts w:asciiTheme="minorHAnsi" w:eastAsiaTheme="minorEastAsia" w:hAnsiTheme="minorHAnsi" w:cstheme="minorBidi"/>
            <w:kern w:val="2"/>
            <w:sz w:val="22"/>
            <w:szCs w:val="22"/>
            <w:lang w:eastAsia="en-AU"/>
            <w14:ligatures w14:val="standardContextual"/>
          </w:rPr>
          <w:tab/>
        </w:r>
        <w:r w:rsidRPr="008D069A">
          <w:t>Care and protection appraisal—obtaining agreement etc</w:t>
        </w:r>
        <w:r>
          <w:tab/>
        </w:r>
        <w:r>
          <w:fldChar w:fldCharType="begin"/>
        </w:r>
        <w:r>
          <w:instrText xml:space="preserve"> PAGEREF _Toc163130183 \h </w:instrText>
        </w:r>
        <w:r>
          <w:fldChar w:fldCharType="separate"/>
        </w:r>
        <w:r w:rsidR="00AE4C18">
          <w:t>285</w:t>
        </w:r>
        <w:r>
          <w:fldChar w:fldCharType="end"/>
        </w:r>
      </w:hyperlink>
    </w:p>
    <w:p w14:paraId="66545752" w14:textId="015E284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84" w:history="1">
        <w:r w:rsidRPr="008D069A">
          <w:t>370</w:t>
        </w:r>
        <w:r>
          <w:rPr>
            <w:rFonts w:asciiTheme="minorHAnsi" w:eastAsiaTheme="minorEastAsia" w:hAnsiTheme="minorHAnsi" w:cstheme="minorBidi"/>
            <w:kern w:val="2"/>
            <w:sz w:val="22"/>
            <w:szCs w:val="22"/>
            <w:lang w:eastAsia="en-AU"/>
            <w14:ligatures w14:val="standardContextual"/>
          </w:rPr>
          <w:tab/>
        </w:r>
        <w:r w:rsidRPr="008D069A">
          <w:t>Care and protection appraisal—obtaining agreement not in best interests of child or young person etc</w:t>
        </w:r>
        <w:r>
          <w:tab/>
        </w:r>
        <w:r>
          <w:fldChar w:fldCharType="begin"/>
        </w:r>
        <w:r>
          <w:instrText xml:space="preserve"> PAGEREF _Toc163130184 \h </w:instrText>
        </w:r>
        <w:r>
          <w:fldChar w:fldCharType="separate"/>
        </w:r>
        <w:r w:rsidR="00AE4C18">
          <w:t>286</w:t>
        </w:r>
        <w:r>
          <w:fldChar w:fldCharType="end"/>
        </w:r>
      </w:hyperlink>
    </w:p>
    <w:p w14:paraId="4CA6DA20" w14:textId="6D25298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85" w:history="1">
        <w:r w:rsidRPr="008D069A">
          <w:t>371</w:t>
        </w:r>
        <w:r>
          <w:rPr>
            <w:rFonts w:asciiTheme="minorHAnsi" w:eastAsiaTheme="minorEastAsia" w:hAnsiTheme="minorHAnsi" w:cstheme="minorBidi"/>
            <w:kern w:val="2"/>
            <w:sz w:val="22"/>
            <w:szCs w:val="22"/>
            <w:lang w:eastAsia="en-AU"/>
            <w14:ligatures w14:val="standardContextual"/>
          </w:rPr>
          <w:tab/>
        </w:r>
        <w:r w:rsidRPr="008D069A">
          <w:rPr>
            <w:lang w:eastAsia="en-AU"/>
          </w:rPr>
          <w:t>Care and protection appraisal—visual examination and interview</w:t>
        </w:r>
        <w:r>
          <w:tab/>
        </w:r>
        <w:r>
          <w:fldChar w:fldCharType="begin"/>
        </w:r>
        <w:r>
          <w:instrText xml:space="preserve"> PAGEREF _Toc163130185 \h </w:instrText>
        </w:r>
        <w:r>
          <w:fldChar w:fldCharType="separate"/>
        </w:r>
        <w:r w:rsidR="00AE4C18">
          <w:t>286</w:t>
        </w:r>
        <w:r>
          <w:fldChar w:fldCharType="end"/>
        </w:r>
      </w:hyperlink>
    </w:p>
    <w:p w14:paraId="380AE8B3" w14:textId="7D08C903"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186" w:history="1">
        <w:r w:rsidR="00D95B9D" w:rsidRPr="008D069A">
          <w:t>Division 11.2.3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Appraisal orders</w:t>
        </w:r>
        <w:r w:rsidR="00D95B9D" w:rsidRPr="00D95B9D">
          <w:rPr>
            <w:vanish/>
          </w:rPr>
          <w:tab/>
        </w:r>
        <w:r w:rsidR="00D95B9D" w:rsidRPr="00D95B9D">
          <w:rPr>
            <w:vanish/>
          </w:rPr>
          <w:fldChar w:fldCharType="begin"/>
        </w:r>
        <w:r w:rsidR="00D95B9D" w:rsidRPr="00D95B9D">
          <w:rPr>
            <w:vanish/>
          </w:rPr>
          <w:instrText xml:space="preserve"> PAGEREF _Toc163130186 \h </w:instrText>
        </w:r>
        <w:r w:rsidR="00D95B9D" w:rsidRPr="00D95B9D">
          <w:rPr>
            <w:vanish/>
          </w:rPr>
        </w:r>
        <w:r w:rsidR="00D95B9D" w:rsidRPr="00D95B9D">
          <w:rPr>
            <w:vanish/>
          </w:rPr>
          <w:fldChar w:fldCharType="separate"/>
        </w:r>
        <w:r w:rsidR="00AE4C18">
          <w:rPr>
            <w:vanish/>
          </w:rPr>
          <w:t>288</w:t>
        </w:r>
        <w:r w:rsidR="00D95B9D" w:rsidRPr="00D95B9D">
          <w:rPr>
            <w:vanish/>
          </w:rPr>
          <w:fldChar w:fldCharType="end"/>
        </w:r>
      </w:hyperlink>
    </w:p>
    <w:p w14:paraId="158DE429" w14:textId="7A2DDE2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87" w:history="1">
        <w:r w:rsidRPr="008D069A">
          <w:t>372</w:t>
        </w:r>
        <w:r>
          <w:rPr>
            <w:rFonts w:asciiTheme="minorHAnsi" w:eastAsiaTheme="minorEastAsia" w:hAnsiTheme="minorHAnsi" w:cstheme="minorBidi"/>
            <w:kern w:val="2"/>
            <w:sz w:val="22"/>
            <w:szCs w:val="22"/>
            <w:lang w:eastAsia="en-AU"/>
            <w14:ligatures w14:val="standardContextual"/>
          </w:rPr>
          <w:tab/>
        </w:r>
        <w:r w:rsidRPr="008D069A">
          <w:t xml:space="preserve">What is an </w:t>
        </w:r>
        <w:r w:rsidRPr="008D069A">
          <w:rPr>
            <w:i/>
          </w:rPr>
          <w:t>appraisal order</w:t>
        </w:r>
        <w:r w:rsidRPr="008D069A">
          <w:t>?</w:t>
        </w:r>
        <w:r>
          <w:tab/>
        </w:r>
        <w:r>
          <w:fldChar w:fldCharType="begin"/>
        </w:r>
        <w:r>
          <w:instrText xml:space="preserve"> PAGEREF _Toc163130187 \h </w:instrText>
        </w:r>
        <w:r>
          <w:fldChar w:fldCharType="separate"/>
        </w:r>
        <w:r w:rsidR="00AE4C18">
          <w:t>288</w:t>
        </w:r>
        <w:r>
          <w:fldChar w:fldCharType="end"/>
        </w:r>
      </w:hyperlink>
    </w:p>
    <w:p w14:paraId="7F76B728" w14:textId="302CCE3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88" w:history="1">
        <w:r w:rsidRPr="008D069A">
          <w:t>373</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temporary parental responsibility provision</w:t>
        </w:r>
        <w:r w:rsidRPr="008D069A">
          <w:t>?</w:t>
        </w:r>
        <w:r>
          <w:tab/>
        </w:r>
        <w:r>
          <w:fldChar w:fldCharType="begin"/>
        </w:r>
        <w:r>
          <w:instrText xml:space="preserve"> PAGEREF _Toc163130188 \h </w:instrText>
        </w:r>
        <w:r>
          <w:fldChar w:fldCharType="separate"/>
        </w:r>
        <w:r w:rsidR="00AE4C18">
          <w:t>289</w:t>
        </w:r>
        <w:r>
          <w:fldChar w:fldCharType="end"/>
        </w:r>
      </w:hyperlink>
    </w:p>
    <w:p w14:paraId="085D7790" w14:textId="23DB7F5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89" w:history="1">
        <w:r w:rsidRPr="008D069A">
          <w:t>374</w:t>
        </w:r>
        <w:r>
          <w:rPr>
            <w:rFonts w:asciiTheme="minorHAnsi" w:eastAsiaTheme="minorEastAsia" w:hAnsiTheme="minorHAnsi" w:cstheme="minorBidi"/>
            <w:kern w:val="2"/>
            <w:sz w:val="22"/>
            <w:szCs w:val="22"/>
            <w:lang w:eastAsia="en-AU"/>
            <w14:ligatures w14:val="standardContextual"/>
          </w:rPr>
          <w:tab/>
        </w:r>
        <w:r w:rsidRPr="008D069A">
          <w:t>Offence—contravene appraisal order</w:t>
        </w:r>
        <w:r>
          <w:tab/>
        </w:r>
        <w:r>
          <w:fldChar w:fldCharType="begin"/>
        </w:r>
        <w:r>
          <w:instrText xml:space="preserve"> PAGEREF _Toc163130189 \h </w:instrText>
        </w:r>
        <w:r>
          <w:fldChar w:fldCharType="separate"/>
        </w:r>
        <w:r w:rsidR="00AE4C18">
          <w:t>289</w:t>
        </w:r>
        <w:r>
          <w:fldChar w:fldCharType="end"/>
        </w:r>
      </w:hyperlink>
    </w:p>
    <w:p w14:paraId="04C096DF" w14:textId="79D3CC1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90" w:history="1">
        <w:r w:rsidRPr="008D069A">
          <w:t>375</w:t>
        </w:r>
        <w:r>
          <w:rPr>
            <w:rFonts w:asciiTheme="minorHAnsi" w:eastAsiaTheme="minorEastAsia" w:hAnsiTheme="minorHAnsi" w:cstheme="minorBidi"/>
            <w:kern w:val="2"/>
            <w:sz w:val="22"/>
            <w:szCs w:val="22"/>
            <w:lang w:eastAsia="en-AU"/>
            <w14:ligatures w14:val="standardContextual"/>
          </w:rPr>
          <w:tab/>
        </w:r>
        <w:r w:rsidRPr="008D069A">
          <w:t>Appraisal orders—prevails over care and protection orders</w:t>
        </w:r>
        <w:r>
          <w:tab/>
        </w:r>
        <w:r>
          <w:fldChar w:fldCharType="begin"/>
        </w:r>
        <w:r>
          <w:instrText xml:space="preserve"> PAGEREF _Toc163130190 \h </w:instrText>
        </w:r>
        <w:r>
          <w:fldChar w:fldCharType="separate"/>
        </w:r>
        <w:r w:rsidR="00AE4C18">
          <w:t>290</w:t>
        </w:r>
        <w:r>
          <w:fldChar w:fldCharType="end"/>
        </w:r>
      </w:hyperlink>
    </w:p>
    <w:p w14:paraId="6B68AE65" w14:textId="2CBF041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91" w:history="1">
        <w:r w:rsidRPr="008D069A">
          <w:t>376</w:t>
        </w:r>
        <w:r>
          <w:rPr>
            <w:rFonts w:asciiTheme="minorHAnsi" w:eastAsiaTheme="minorEastAsia" w:hAnsiTheme="minorHAnsi" w:cstheme="minorBidi"/>
            <w:kern w:val="2"/>
            <w:sz w:val="22"/>
            <w:szCs w:val="22"/>
            <w:lang w:eastAsia="en-AU"/>
            <w14:ligatures w14:val="standardContextual"/>
          </w:rPr>
          <w:tab/>
        </w:r>
        <w:r w:rsidRPr="008D069A">
          <w:t>Appraisal orders—application by director</w:t>
        </w:r>
        <w:r w:rsidRPr="008D069A">
          <w:noBreakHyphen/>
          <w:t>general</w:t>
        </w:r>
        <w:r>
          <w:tab/>
        </w:r>
        <w:r>
          <w:fldChar w:fldCharType="begin"/>
        </w:r>
        <w:r>
          <w:instrText xml:space="preserve"> PAGEREF _Toc163130191 \h </w:instrText>
        </w:r>
        <w:r>
          <w:fldChar w:fldCharType="separate"/>
        </w:r>
        <w:r w:rsidR="00AE4C18">
          <w:t>290</w:t>
        </w:r>
        <w:r>
          <w:fldChar w:fldCharType="end"/>
        </w:r>
      </w:hyperlink>
    </w:p>
    <w:p w14:paraId="29F73A2D" w14:textId="538867D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92" w:history="1">
        <w:r w:rsidRPr="008D069A">
          <w:t>377</w:t>
        </w:r>
        <w:r>
          <w:rPr>
            <w:rFonts w:asciiTheme="minorHAnsi" w:eastAsiaTheme="minorEastAsia" w:hAnsiTheme="minorHAnsi" w:cstheme="minorBidi"/>
            <w:kern w:val="2"/>
            <w:sz w:val="22"/>
            <w:szCs w:val="22"/>
            <w:lang w:eastAsia="en-AU"/>
            <w14:ligatures w14:val="standardContextual"/>
          </w:rPr>
          <w:tab/>
        </w:r>
        <w:r w:rsidRPr="008D069A">
          <w:t>Appraisal orders—urgent applications</w:t>
        </w:r>
        <w:r>
          <w:tab/>
        </w:r>
        <w:r>
          <w:fldChar w:fldCharType="begin"/>
        </w:r>
        <w:r>
          <w:instrText xml:space="preserve"> PAGEREF _Toc163130192 \h </w:instrText>
        </w:r>
        <w:r>
          <w:fldChar w:fldCharType="separate"/>
        </w:r>
        <w:r w:rsidR="00AE4C18">
          <w:t>291</w:t>
        </w:r>
        <w:r>
          <w:fldChar w:fldCharType="end"/>
        </w:r>
      </w:hyperlink>
    </w:p>
    <w:p w14:paraId="0C7F8FF7" w14:textId="2FD2B35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93" w:history="1">
        <w:r w:rsidRPr="008D069A">
          <w:t>378</w:t>
        </w:r>
        <w:r>
          <w:rPr>
            <w:rFonts w:asciiTheme="minorHAnsi" w:eastAsiaTheme="minorEastAsia" w:hAnsiTheme="minorHAnsi" w:cstheme="minorBidi"/>
            <w:kern w:val="2"/>
            <w:sz w:val="22"/>
            <w:szCs w:val="22"/>
            <w:lang w:eastAsia="en-AU"/>
            <w14:ligatures w14:val="standardContextual"/>
          </w:rPr>
          <w:tab/>
        </w:r>
        <w:r w:rsidRPr="008D069A">
          <w:t>Appraisal orders—application to state grounds</w:t>
        </w:r>
        <w:r>
          <w:tab/>
        </w:r>
        <w:r>
          <w:fldChar w:fldCharType="begin"/>
        </w:r>
        <w:r>
          <w:instrText xml:space="preserve"> PAGEREF _Toc163130193 \h </w:instrText>
        </w:r>
        <w:r>
          <w:fldChar w:fldCharType="separate"/>
        </w:r>
        <w:r w:rsidR="00AE4C18">
          <w:t>292</w:t>
        </w:r>
        <w:r>
          <w:fldChar w:fldCharType="end"/>
        </w:r>
      </w:hyperlink>
    </w:p>
    <w:p w14:paraId="14C2B260" w14:textId="7CB297C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94" w:history="1">
        <w:r w:rsidRPr="008D069A">
          <w:t>379</w:t>
        </w:r>
        <w:r>
          <w:rPr>
            <w:rFonts w:asciiTheme="minorHAnsi" w:eastAsiaTheme="minorEastAsia" w:hAnsiTheme="minorHAnsi" w:cstheme="minorBidi"/>
            <w:kern w:val="2"/>
            <w:sz w:val="22"/>
            <w:szCs w:val="22"/>
            <w:lang w:eastAsia="en-AU"/>
            <w14:ligatures w14:val="standardContextual"/>
          </w:rPr>
          <w:tab/>
        </w:r>
        <w:r w:rsidRPr="008D069A">
          <w:t>Appraisal orders—who must be given application</w:t>
        </w:r>
        <w:r>
          <w:tab/>
        </w:r>
        <w:r>
          <w:fldChar w:fldCharType="begin"/>
        </w:r>
        <w:r>
          <w:instrText xml:space="preserve"> PAGEREF _Toc163130194 \h </w:instrText>
        </w:r>
        <w:r>
          <w:fldChar w:fldCharType="separate"/>
        </w:r>
        <w:r w:rsidR="00AE4C18">
          <w:t>292</w:t>
        </w:r>
        <w:r>
          <w:fldChar w:fldCharType="end"/>
        </w:r>
      </w:hyperlink>
    </w:p>
    <w:p w14:paraId="0C41D6D5" w14:textId="7EF643B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95" w:history="1">
        <w:r w:rsidRPr="008D069A">
          <w:t>380</w:t>
        </w:r>
        <w:r>
          <w:rPr>
            <w:rFonts w:asciiTheme="minorHAnsi" w:eastAsiaTheme="minorEastAsia" w:hAnsiTheme="minorHAnsi" w:cstheme="minorBidi"/>
            <w:kern w:val="2"/>
            <w:sz w:val="22"/>
            <w:szCs w:val="22"/>
            <w:lang w:eastAsia="en-AU"/>
            <w14:ligatures w14:val="standardContextual"/>
          </w:rPr>
          <w:tab/>
        </w:r>
        <w:r w:rsidRPr="008D069A">
          <w:t>Appraisal orders—court to consider application promptly</w:t>
        </w:r>
        <w:r>
          <w:tab/>
        </w:r>
        <w:r>
          <w:fldChar w:fldCharType="begin"/>
        </w:r>
        <w:r>
          <w:instrText xml:space="preserve"> PAGEREF _Toc163130195 \h </w:instrText>
        </w:r>
        <w:r>
          <w:fldChar w:fldCharType="separate"/>
        </w:r>
        <w:r w:rsidR="00AE4C18">
          <w:t>293</w:t>
        </w:r>
        <w:r>
          <w:fldChar w:fldCharType="end"/>
        </w:r>
      </w:hyperlink>
    </w:p>
    <w:p w14:paraId="54DB6792" w14:textId="5AD36AB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96" w:history="1">
        <w:r w:rsidRPr="008D069A">
          <w:t>381</w:t>
        </w:r>
        <w:r>
          <w:rPr>
            <w:rFonts w:asciiTheme="minorHAnsi" w:eastAsiaTheme="minorEastAsia" w:hAnsiTheme="minorHAnsi" w:cstheme="minorBidi"/>
            <w:kern w:val="2"/>
            <w:sz w:val="22"/>
            <w:szCs w:val="22"/>
            <w:lang w:eastAsia="en-AU"/>
            <w14:ligatures w14:val="standardContextual"/>
          </w:rPr>
          <w:tab/>
        </w:r>
        <w:r w:rsidRPr="008D069A">
          <w:t>Appraisal orders—no interim orders</w:t>
        </w:r>
        <w:r>
          <w:tab/>
        </w:r>
        <w:r>
          <w:fldChar w:fldCharType="begin"/>
        </w:r>
        <w:r>
          <w:instrText xml:space="preserve"> PAGEREF _Toc163130196 \h </w:instrText>
        </w:r>
        <w:r>
          <w:fldChar w:fldCharType="separate"/>
        </w:r>
        <w:r w:rsidR="00AE4C18">
          <w:t>293</w:t>
        </w:r>
        <w:r>
          <w:fldChar w:fldCharType="end"/>
        </w:r>
      </w:hyperlink>
    </w:p>
    <w:p w14:paraId="00211CBE" w14:textId="6B291F5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97" w:history="1">
        <w:r w:rsidRPr="008D069A">
          <w:t>382</w:t>
        </w:r>
        <w:r>
          <w:rPr>
            <w:rFonts w:asciiTheme="minorHAnsi" w:eastAsiaTheme="minorEastAsia" w:hAnsiTheme="minorHAnsi" w:cstheme="minorBidi"/>
            <w:kern w:val="2"/>
            <w:sz w:val="22"/>
            <w:szCs w:val="22"/>
            <w:lang w:eastAsia="en-AU"/>
            <w14:ligatures w14:val="standardContextual"/>
          </w:rPr>
          <w:tab/>
        </w:r>
        <w:r w:rsidRPr="008D069A">
          <w:t>Appraisal orders—criteria for making</w:t>
        </w:r>
        <w:r>
          <w:tab/>
        </w:r>
        <w:r>
          <w:fldChar w:fldCharType="begin"/>
        </w:r>
        <w:r>
          <w:instrText xml:space="preserve"> PAGEREF _Toc163130197 \h </w:instrText>
        </w:r>
        <w:r>
          <w:fldChar w:fldCharType="separate"/>
        </w:r>
        <w:r w:rsidR="00AE4C18">
          <w:t>293</w:t>
        </w:r>
        <w:r>
          <w:fldChar w:fldCharType="end"/>
        </w:r>
      </w:hyperlink>
    </w:p>
    <w:p w14:paraId="11584A31" w14:textId="66C082A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98" w:history="1">
        <w:r w:rsidRPr="008D069A">
          <w:t>383</w:t>
        </w:r>
        <w:r>
          <w:rPr>
            <w:rFonts w:asciiTheme="minorHAnsi" w:eastAsiaTheme="minorEastAsia" w:hAnsiTheme="minorHAnsi" w:cstheme="minorBidi"/>
            <w:kern w:val="2"/>
            <w:sz w:val="22"/>
            <w:szCs w:val="22"/>
            <w:lang w:eastAsia="en-AU"/>
            <w14:ligatures w14:val="standardContextual"/>
          </w:rPr>
          <w:tab/>
        </w:r>
        <w:r w:rsidRPr="008D069A">
          <w:t>Appraisal orders—different provisions and requirements</w:t>
        </w:r>
        <w:r>
          <w:tab/>
        </w:r>
        <w:r>
          <w:fldChar w:fldCharType="begin"/>
        </w:r>
        <w:r>
          <w:instrText xml:space="preserve"> PAGEREF _Toc163130198 \h </w:instrText>
        </w:r>
        <w:r>
          <w:fldChar w:fldCharType="separate"/>
        </w:r>
        <w:r w:rsidR="00AE4C18">
          <w:t>294</w:t>
        </w:r>
        <w:r>
          <w:fldChar w:fldCharType="end"/>
        </w:r>
      </w:hyperlink>
    </w:p>
    <w:p w14:paraId="0322F0E1" w14:textId="050E548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199" w:history="1">
        <w:r w:rsidRPr="008D069A">
          <w:t>384</w:t>
        </w:r>
        <w:r>
          <w:rPr>
            <w:rFonts w:asciiTheme="minorHAnsi" w:eastAsiaTheme="minorEastAsia" w:hAnsiTheme="minorHAnsi" w:cstheme="minorBidi"/>
            <w:kern w:val="2"/>
            <w:sz w:val="22"/>
            <w:szCs w:val="22"/>
            <w:lang w:eastAsia="en-AU"/>
            <w14:ligatures w14:val="standardContextual"/>
          </w:rPr>
          <w:tab/>
        </w:r>
        <w:r w:rsidRPr="008D069A">
          <w:t>Appraisal orders—length</w:t>
        </w:r>
        <w:r>
          <w:tab/>
        </w:r>
        <w:r>
          <w:fldChar w:fldCharType="begin"/>
        </w:r>
        <w:r>
          <w:instrText xml:space="preserve"> PAGEREF _Toc163130199 \h </w:instrText>
        </w:r>
        <w:r>
          <w:fldChar w:fldCharType="separate"/>
        </w:r>
        <w:r w:rsidR="00AE4C18">
          <w:t>295</w:t>
        </w:r>
        <w:r>
          <w:fldChar w:fldCharType="end"/>
        </w:r>
      </w:hyperlink>
    </w:p>
    <w:p w14:paraId="6E7F969F" w14:textId="392BF66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00" w:history="1">
        <w:r w:rsidRPr="008D069A">
          <w:t>385</w:t>
        </w:r>
        <w:r>
          <w:rPr>
            <w:rFonts w:asciiTheme="minorHAnsi" w:eastAsiaTheme="minorEastAsia" w:hAnsiTheme="minorHAnsi" w:cstheme="minorBidi"/>
            <w:kern w:val="2"/>
            <w:sz w:val="22"/>
            <w:szCs w:val="22"/>
            <w:lang w:eastAsia="en-AU"/>
            <w14:ligatures w14:val="standardContextual"/>
          </w:rPr>
          <w:tab/>
        </w:r>
        <w:r w:rsidRPr="008D069A">
          <w:t>Appraisal orders—extension application</w:t>
        </w:r>
        <w:r>
          <w:tab/>
        </w:r>
        <w:r>
          <w:fldChar w:fldCharType="begin"/>
        </w:r>
        <w:r>
          <w:instrText xml:space="preserve"> PAGEREF _Toc163130200 \h </w:instrText>
        </w:r>
        <w:r>
          <w:fldChar w:fldCharType="separate"/>
        </w:r>
        <w:r w:rsidR="00AE4C18">
          <w:t>295</w:t>
        </w:r>
        <w:r>
          <w:fldChar w:fldCharType="end"/>
        </w:r>
      </w:hyperlink>
    </w:p>
    <w:p w14:paraId="2FC24E94" w14:textId="3BFF385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01" w:history="1">
        <w:r w:rsidRPr="008D069A">
          <w:t>386</w:t>
        </w:r>
        <w:r>
          <w:rPr>
            <w:rFonts w:asciiTheme="minorHAnsi" w:eastAsiaTheme="minorEastAsia" w:hAnsiTheme="minorHAnsi" w:cstheme="minorBidi"/>
            <w:kern w:val="2"/>
            <w:sz w:val="22"/>
            <w:szCs w:val="22"/>
            <w:lang w:eastAsia="en-AU"/>
            <w14:ligatures w14:val="standardContextual"/>
          </w:rPr>
          <w:tab/>
        </w:r>
        <w:r w:rsidRPr="008D069A">
          <w:t>Appraisal orders—who must be given extension application?</w:t>
        </w:r>
        <w:r>
          <w:tab/>
        </w:r>
        <w:r>
          <w:fldChar w:fldCharType="begin"/>
        </w:r>
        <w:r>
          <w:instrText xml:space="preserve"> PAGEREF _Toc163130201 \h </w:instrText>
        </w:r>
        <w:r>
          <w:fldChar w:fldCharType="separate"/>
        </w:r>
        <w:r w:rsidR="00AE4C18">
          <w:t>296</w:t>
        </w:r>
        <w:r>
          <w:fldChar w:fldCharType="end"/>
        </w:r>
      </w:hyperlink>
    </w:p>
    <w:p w14:paraId="4C4D4747" w14:textId="170F16FB" w:rsidR="00D95B9D" w:rsidRDefault="00D95B9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30202" w:history="1">
        <w:r w:rsidRPr="008D069A">
          <w:t>387</w:t>
        </w:r>
        <w:r>
          <w:rPr>
            <w:rFonts w:asciiTheme="minorHAnsi" w:eastAsiaTheme="minorEastAsia" w:hAnsiTheme="minorHAnsi" w:cstheme="minorBidi"/>
            <w:kern w:val="2"/>
            <w:sz w:val="22"/>
            <w:szCs w:val="22"/>
            <w:lang w:eastAsia="en-AU"/>
            <w14:ligatures w14:val="standardContextual"/>
          </w:rPr>
          <w:tab/>
        </w:r>
        <w:r w:rsidRPr="008D069A">
          <w:t>Appraisal orders—court to consider extension application promptly</w:t>
        </w:r>
        <w:r>
          <w:tab/>
        </w:r>
        <w:r>
          <w:fldChar w:fldCharType="begin"/>
        </w:r>
        <w:r>
          <w:instrText xml:space="preserve"> PAGEREF _Toc163130202 \h </w:instrText>
        </w:r>
        <w:r>
          <w:fldChar w:fldCharType="separate"/>
        </w:r>
        <w:r w:rsidR="00AE4C18">
          <w:t>296</w:t>
        </w:r>
        <w:r>
          <w:fldChar w:fldCharType="end"/>
        </w:r>
      </w:hyperlink>
    </w:p>
    <w:p w14:paraId="4BB43B85" w14:textId="24E2427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03" w:history="1">
        <w:r w:rsidRPr="008D069A">
          <w:t>388</w:t>
        </w:r>
        <w:r>
          <w:rPr>
            <w:rFonts w:asciiTheme="minorHAnsi" w:eastAsiaTheme="minorEastAsia" w:hAnsiTheme="minorHAnsi" w:cstheme="minorBidi"/>
            <w:kern w:val="2"/>
            <w:sz w:val="22"/>
            <w:szCs w:val="22"/>
            <w:lang w:eastAsia="en-AU"/>
            <w14:ligatures w14:val="standardContextual"/>
          </w:rPr>
          <w:tab/>
        </w:r>
        <w:r w:rsidRPr="008D069A">
          <w:t>Appraisal orders—criteria for extension</w:t>
        </w:r>
        <w:r>
          <w:tab/>
        </w:r>
        <w:r>
          <w:fldChar w:fldCharType="begin"/>
        </w:r>
        <w:r>
          <w:instrText xml:space="preserve"> PAGEREF _Toc163130203 \h </w:instrText>
        </w:r>
        <w:r>
          <w:fldChar w:fldCharType="separate"/>
        </w:r>
        <w:r w:rsidR="00AE4C18">
          <w:t>297</w:t>
        </w:r>
        <w:r>
          <w:fldChar w:fldCharType="end"/>
        </w:r>
      </w:hyperlink>
    </w:p>
    <w:p w14:paraId="5C5C3727" w14:textId="77CEC918" w:rsidR="00D95B9D" w:rsidRDefault="008E3AE4">
      <w:pPr>
        <w:pStyle w:val="TOC1"/>
        <w:rPr>
          <w:rFonts w:asciiTheme="minorHAnsi" w:eastAsiaTheme="minorEastAsia" w:hAnsiTheme="minorHAnsi" w:cstheme="minorBidi"/>
          <w:b w:val="0"/>
          <w:kern w:val="2"/>
          <w:sz w:val="22"/>
          <w:szCs w:val="22"/>
          <w:lang w:eastAsia="en-AU"/>
          <w14:ligatures w14:val="standardContextual"/>
        </w:rPr>
      </w:pPr>
      <w:hyperlink w:anchor="_Toc163130204" w:history="1">
        <w:r w:rsidR="00D95B9D" w:rsidRPr="008D069A">
          <w:t>Chapter 12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Care and protection—voluntary agreements to transfer or share parental responsibility</w:t>
        </w:r>
        <w:r w:rsidR="00D95B9D" w:rsidRPr="00D95B9D">
          <w:rPr>
            <w:vanish/>
          </w:rPr>
          <w:tab/>
        </w:r>
        <w:r w:rsidR="00D95B9D" w:rsidRPr="00D95B9D">
          <w:rPr>
            <w:vanish/>
          </w:rPr>
          <w:fldChar w:fldCharType="begin"/>
        </w:r>
        <w:r w:rsidR="00D95B9D" w:rsidRPr="00D95B9D">
          <w:rPr>
            <w:vanish/>
          </w:rPr>
          <w:instrText xml:space="preserve"> PAGEREF _Toc163130204 \h </w:instrText>
        </w:r>
        <w:r w:rsidR="00D95B9D" w:rsidRPr="00D95B9D">
          <w:rPr>
            <w:vanish/>
          </w:rPr>
        </w:r>
        <w:r w:rsidR="00D95B9D" w:rsidRPr="00D95B9D">
          <w:rPr>
            <w:vanish/>
          </w:rPr>
          <w:fldChar w:fldCharType="separate"/>
        </w:r>
        <w:r w:rsidR="00AE4C18">
          <w:rPr>
            <w:vanish/>
          </w:rPr>
          <w:t>298</w:t>
        </w:r>
        <w:r w:rsidR="00D95B9D" w:rsidRPr="00D95B9D">
          <w:rPr>
            <w:vanish/>
          </w:rPr>
          <w:fldChar w:fldCharType="end"/>
        </w:r>
      </w:hyperlink>
    </w:p>
    <w:p w14:paraId="58BCCB34" w14:textId="3BFCF76A"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205" w:history="1">
        <w:r w:rsidR="00D95B9D" w:rsidRPr="008D069A">
          <w:t>Part 12.1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Definitions</w:t>
        </w:r>
        <w:r w:rsidR="00D95B9D" w:rsidRPr="00D95B9D">
          <w:rPr>
            <w:vanish/>
          </w:rPr>
          <w:tab/>
        </w:r>
        <w:r w:rsidR="00D95B9D" w:rsidRPr="00D95B9D">
          <w:rPr>
            <w:vanish/>
          </w:rPr>
          <w:fldChar w:fldCharType="begin"/>
        </w:r>
        <w:r w:rsidR="00D95B9D" w:rsidRPr="00D95B9D">
          <w:rPr>
            <w:vanish/>
          </w:rPr>
          <w:instrText xml:space="preserve"> PAGEREF _Toc163130205 \h </w:instrText>
        </w:r>
        <w:r w:rsidR="00D95B9D" w:rsidRPr="00D95B9D">
          <w:rPr>
            <w:vanish/>
          </w:rPr>
        </w:r>
        <w:r w:rsidR="00D95B9D" w:rsidRPr="00D95B9D">
          <w:rPr>
            <w:vanish/>
          </w:rPr>
          <w:fldChar w:fldCharType="separate"/>
        </w:r>
        <w:r w:rsidR="00AE4C18">
          <w:rPr>
            <w:vanish/>
          </w:rPr>
          <w:t>298</w:t>
        </w:r>
        <w:r w:rsidR="00D95B9D" w:rsidRPr="00D95B9D">
          <w:rPr>
            <w:vanish/>
          </w:rPr>
          <w:fldChar w:fldCharType="end"/>
        </w:r>
      </w:hyperlink>
    </w:p>
    <w:p w14:paraId="5DCC6347" w14:textId="0772B35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06" w:history="1">
        <w:r w:rsidRPr="008D069A">
          <w:t>389</w:t>
        </w:r>
        <w:r>
          <w:rPr>
            <w:rFonts w:asciiTheme="minorHAnsi" w:eastAsiaTheme="minorEastAsia" w:hAnsiTheme="minorHAnsi" w:cstheme="minorBidi"/>
            <w:kern w:val="2"/>
            <w:sz w:val="22"/>
            <w:szCs w:val="22"/>
            <w:lang w:eastAsia="en-AU"/>
            <w14:ligatures w14:val="standardContextual"/>
          </w:rPr>
          <w:tab/>
        </w:r>
        <w:r w:rsidRPr="008D069A">
          <w:t>Definitions—Act and ch 12</w:t>
        </w:r>
        <w:r>
          <w:tab/>
        </w:r>
        <w:r>
          <w:fldChar w:fldCharType="begin"/>
        </w:r>
        <w:r>
          <w:instrText xml:space="preserve"> PAGEREF _Toc163130206 \h </w:instrText>
        </w:r>
        <w:r>
          <w:fldChar w:fldCharType="separate"/>
        </w:r>
        <w:r w:rsidR="00AE4C18">
          <w:t>298</w:t>
        </w:r>
        <w:r>
          <w:fldChar w:fldCharType="end"/>
        </w:r>
      </w:hyperlink>
    </w:p>
    <w:p w14:paraId="05098F63" w14:textId="7D821E88"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207" w:history="1">
        <w:r w:rsidR="00D95B9D" w:rsidRPr="008D069A">
          <w:t>Part 12.2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Registration of family group conference agreements that transfer or share parental responsibility</w:t>
        </w:r>
        <w:r w:rsidR="00D95B9D" w:rsidRPr="00D95B9D">
          <w:rPr>
            <w:vanish/>
          </w:rPr>
          <w:tab/>
        </w:r>
        <w:r w:rsidR="00D95B9D" w:rsidRPr="00D95B9D">
          <w:rPr>
            <w:vanish/>
          </w:rPr>
          <w:fldChar w:fldCharType="begin"/>
        </w:r>
        <w:r w:rsidR="00D95B9D" w:rsidRPr="00D95B9D">
          <w:rPr>
            <w:vanish/>
          </w:rPr>
          <w:instrText xml:space="preserve"> PAGEREF _Toc163130207 \h </w:instrText>
        </w:r>
        <w:r w:rsidR="00D95B9D" w:rsidRPr="00D95B9D">
          <w:rPr>
            <w:vanish/>
          </w:rPr>
        </w:r>
        <w:r w:rsidR="00D95B9D" w:rsidRPr="00D95B9D">
          <w:rPr>
            <w:vanish/>
          </w:rPr>
          <w:fldChar w:fldCharType="separate"/>
        </w:r>
        <w:r w:rsidR="00AE4C18">
          <w:rPr>
            <w:vanish/>
          </w:rPr>
          <w:t>299</w:t>
        </w:r>
        <w:r w:rsidR="00D95B9D" w:rsidRPr="00D95B9D">
          <w:rPr>
            <w:vanish/>
          </w:rPr>
          <w:fldChar w:fldCharType="end"/>
        </w:r>
      </w:hyperlink>
    </w:p>
    <w:p w14:paraId="5ACE6E5A" w14:textId="45457D4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08" w:history="1">
        <w:r w:rsidRPr="008D069A">
          <w:t>390</w:t>
        </w:r>
        <w:r>
          <w:rPr>
            <w:rFonts w:asciiTheme="minorHAnsi" w:eastAsiaTheme="minorEastAsia" w:hAnsiTheme="minorHAnsi" w:cstheme="minorBidi"/>
            <w:kern w:val="2"/>
            <w:sz w:val="22"/>
            <w:szCs w:val="22"/>
            <w:lang w:eastAsia="en-AU"/>
            <w14:ligatures w14:val="standardContextual"/>
          </w:rPr>
          <w:tab/>
        </w:r>
        <w:r w:rsidRPr="008D069A">
          <w:t>Registered family group conference agreement—application</w:t>
        </w:r>
        <w:r>
          <w:tab/>
        </w:r>
        <w:r>
          <w:fldChar w:fldCharType="begin"/>
        </w:r>
        <w:r>
          <w:instrText xml:space="preserve"> PAGEREF _Toc163130208 \h </w:instrText>
        </w:r>
        <w:r>
          <w:fldChar w:fldCharType="separate"/>
        </w:r>
        <w:r w:rsidR="00AE4C18">
          <w:t>299</w:t>
        </w:r>
        <w:r>
          <w:fldChar w:fldCharType="end"/>
        </w:r>
      </w:hyperlink>
    </w:p>
    <w:p w14:paraId="3C6C6509" w14:textId="720FEEE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09" w:history="1">
        <w:r w:rsidRPr="008D069A">
          <w:t>391</w:t>
        </w:r>
        <w:r>
          <w:rPr>
            <w:rFonts w:asciiTheme="minorHAnsi" w:eastAsiaTheme="minorEastAsia" w:hAnsiTheme="minorHAnsi" w:cstheme="minorBidi"/>
            <w:kern w:val="2"/>
            <w:sz w:val="22"/>
            <w:szCs w:val="22"/>
            <w:lang w:eastAsia="en-AU"/>
            <w14:ligatures w14:val="standardContextual"/>
          </w:rPr>
          <w:tab/>
        </w:r>
        <w:r w:rsidRPr="008D069A">
          <w:t>Registered family group conference agreement—registration</w:t>
        </w:r>
        <w:r>
          <w:tab/>
        </w:r>
        <w:r>
          <w:fldChar w:fldCharType="begin"/>
        </w:r>
        <w:r>
          <w:instrText xml:space="preserve"> PAGEREF _Toc163130209 \h </w:instrText>
        </w:r>
        <w:r>
          <w:fldChar w:fldCharType="separate"/>
        </w:r>
        <w:r w:rsidR="00AE4C18">
          <w:t>300</w:t>
        </w:r>
        <w:r>
          <w:fldChar w:fldCharType="end"/>
        </w:r>
      </w:hyperlink>
    </w:p>
    <w:p w14:paraId="256CEB27" w14:textId="0133ED9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10" w:history="1">
        <w:r w:rsidRPr="008D069A">
          <w:t>392</w:t>
        </w:r>
        <w:r>
          <w:rPr>
            <w:rFonts w:asciiTheme="minorHAnsi" w:eastAsiaTheme="minorEastAsia" w:hAnsiTheme="minorHAnsi" w:cstheme="minorBidi"/>
            <w:kern w:val="2"/>
            <w:sz w:val="22"/>
            <w:szCs w:val="22"/>
            <w:lang w:eastAsia="en-AU"/>
            <w14:ligatures w14:val="standardContextual"/>
          </w:rPr>
          <w:tab/>
        </w:r>
        <w:r w:rsidRPr="008D069A">
          <w:t>Registered family group conference agreement—notice</w:t>
        </w:r>
        <w:r>
          <w:tab/>
        </w:r>
        <w:r>
          <w:fldChar w:fldCharType="begin"/>
        </w:r>
        <w:r>
          <w:instrText xml:space="preserve"> PAGEREF _Toc163130210 \h </w:instrText>
        </w:r>
        <w:r>
          <w:fldChar w:fldCharType="separate"/>
        </w:r>
        <w:r w:rsidR="00AE4C18">
          <w:t>301</w:t>
        </w:r>
        <w:r>
          <w:fldChar w:fldCharType="end"/>
        </w:r>
      </w:hyperlink>
    </w:p>
    <w:p w14:paraId="5E860BAF" w14:textId="27049E0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11" w:history="1">
        <w:r w:rsidRPr="008D069A">
          <w:t>393</w:t>
        </w:r>
        <w:r>
          <w:rPr>
            <w:rFonts w:asciiTheme="minorHAnsi" w:eastAsiaTheme="minorEastAsia" w:hAnsiTheme="minorHAnsi" w:cstheme="minorBidi"/>
            <w:kern w:val="2"/>
            <w:sz w:val="22"/>
            <w:szCs w:val="22"/>
            <w:lang w:eastAsia="en-AU"/>
            <w14:ligatures w14:val="standardContextual"/>
          </w:rPr>
          <w:tab/>
        </w:r>
        <w:r w:rsidRPr="008D069A">
          <w:t>Registered family group conference agreement—effect and enforcement</w:t>
        </w:r>
        <w:r>
          <w:tab/>
        </w:r>
        <w:r>
          <w:fldChar w:fldCharType="begin"/>
        </w:r>
        <w:r>
          <w:instrText xml:space="preserve"> PAGEREF _Toc163130211 \h </w:instrText>
        </w:r>
        <w:r>
          <w:fldChar w:fldCharType="separate"/>
        </w:r>
        <w:r w:rsidR="00AE4C18">
          <w:t>301</w:t>
        </w:r>
        <w:r>
          <w:fldChar w:fldCharType="end"/>
        </w:r>
      </w:hyperlink>
    </w:p>
    <w:p w14:paraId="577B3494" w14:textId="3124E9FF"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212" w:history="1">
        <w:r w:rsidR="00D95B9D" w:rsidRPr="008D069A">
          <w:t>Part 12.3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Voluntary agreement to share parental responsibility with director</w:t>
        </w:r>
        <w:r w:rsidR="00D95B9D" w:rsidRPr="008D069A">
          <w:noBreakHyphen/>
          <w:t>general</w:t>
        </w:r>
        <w:r w:rsidR="00D95B9D" w:rsidRPr="00D95B9D">
          <w:rPr>
            <w:vanish/>
          </w:rPr>
          <w:tab/>
        </w:r>
        <w:r w:rsidR="00D95B9D" w:rsidRPr="00D95B9D">
          <w:rPr>
            <w:vanish/>
          </w:rPr>
          <w:fldChar w:fldCharType="begin"/>
        </w:r>
        <w:r w:rsidR="00D95B9D" w:rsidRPr="00D95B9D">
          <w:rPr>
            <w:vanish/>
          </w:rPr>
          <w:instrText xml:space="preserve"> PAGEREF _Toc163130212 \h </w:instrText>
        </w:r>
        <w:r w:rsidR="00D95B9D" w:rsidRPr="00D95B9D">
          <w:rPr>
            <w:vanish/>
          </w:rPr>
        </w:r>
        <w:r w:rsidR="00D95B9D" w:rsidRPr="00D95B9D">
          <w:rPr>
            <w:vanish/>
          </w:rPr>
          <w:fldChar w:fldCharType="separate"/>
        </w:r>
        <w:r w:rsidR="00AE4C18">
          <w:rPr>
            <w:vanish/>
          </w:rPr>
          <w:t>302</w:t>
        </w:r>
        <w:r w:rsidR="00D95B9D" w:rsidRPr="00D95B9D">
          <w:rPr>
            <w:vanish/>
          </w:rPr>
          <w:fldChar w:fldCharType="end"/>
        </w:r>
      </w:hyperlink>
    </w:p>
    <w:p w14:paraId="2C9D0335" w14:textId="3926C08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13" w:history="1">
        <w:r w:rsidRPr="008D069A">
          <w:t>394</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voluntary care agreement</w:t>
        </w:r>
        <w:r w:rsidRPr="008D069A">
          <w:t>?</w:t>
        </w:r>
        <w:r>
          <w:tab/>
        </w:r>
        <w:r>
          <w:fldChar w:fldCharType="begin"/>
        </w:r>
        <w:r>
          <w:instrText xml:space="preserve"> PAGEREF _Toc163130213 \h </w:instrText>
        </w:r>
        <w:r>
          <w:fldChar w:fldCharType="separate"/>
        </w:r>
        <w:r w:rsidR="00AE4C18">
          <w:t>302</w:t>
        </w:r>
        <w:r>
          <w:fldChar w:fldCharType="end"/>
        </w:r>
      </w:hyperlink>
    </w:p>
    <w:p w14:paraId="1E90E23F" w14:textId="09D84ED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14" w:history="1">
        <w:r w:rsidRPr="008D069A">
          <w:t>395</w:t>
        </w:r>
        <w:r>
          <w:rPr>
            <w:rFonts w:asciiTheme="minorHAnsi" w:eastAsiaTheme="minorEastAsia" w:hAnsiTheme="minorHAnsi" w:cstheme="minorBidi"/>
            <w:kern w:val="2"/>
            <w:sz w:val="22"/>
            <w:szCs w:val="22"/>
            <w:lang w:eastAsia="en-AU"/>
            <w14:ligatures w14:val="standardContextual"/>
          </w:rPr>
          <w:tab/>
        </w:r>
        <w:r w:rsidRPr="008D069A">
          <w:t>Voluntary care agreements—who may initiate?</w:t>
        </w:r>
        <w:r>
          <w:tab/>
        </w:r>
        <w:r>
          <w:fldChar w:fldCharType="begin"/>
        </w:r>
        <w:r>
          <w:instrText xml:space="preserve"> PAGEREF _Toc163130214 \h </w:instrText>
        </w:r>
        <w:r>
          <w:fldChar w:fldCharType="separate"/>
        </w:r>
        <w:r w:rsidR="00AE4C18">
          <w:t>303</w:t>
        </w:r>
        <w:r>
          <w:fldChar w:fldCharType="end"/>
        </w:r>
      </w:hyperlink>
    </w:p>
    <w:p w14:paraId="37444422" w14:textId="2AE5FF7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15" w:history="1">
        <w:r w:rsidRPr="008D069A">
          <w:t>396</w:t>
        </w:r>
        <w:r>
          <w:rPr>
            <w:rFonts w:asciiTheme="minorHAnsi" w:eastAsiaTheme="minorEastAsia" w:hAnsiTheme="minorHAnsi" w:cstheme="minorBidi"/>
            <w:kern w:val="2"/>
            <w:sz w:val="22"/>
            <w:szCs w:val="22"/>
            <w:lang w:eastAsia="en-AU"/>
            <w14:ligatures w14:val="standardContextual"/>
          </w:rPr>
          <w:tab/>
        </w:r>
        <w:r w:rsidRPr="008D069A">
          <w:t xml:space="preserve">Voluntary care agreements—who are </w:t>
        </w:r>
        <w:r w:rsidRPr="008D069A">
          <w:rPr>
            <w:i/>
          </w:rPr>
          <w:t>parties</w:t>
        </w:r>
        <w:r w:rsidRPr="008D069A">
          <w:t>?</w:t>
        </w:r>
        <w:r>
          <w:tab/>
        </w:r>
        <w:r>
          <w:fldChar w:fldCharType="begin"/>
        </w:r>
        <w:r>
          <w:instrText xml:space="preserve"> PAGEREF _Toc163130215 \h </w:instrText>
        </w:r>
        <w:r>
          <w:fldChar w:fldCharType="separate"/>
        </w:r>
        <w:r w:rsidR="00AE4C18">
          <w:t>303</w:t>
        </w:r>
        <w:r>
          <w:fldChar w:fldCharType="end"/>
        </w:r>
      </w:hyperlink>
    </w:p>
    <w:p w14:paraId="50F69D80" w14:textId="22FE8C3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16" w:history="1">
        <w:r w:rsidRPr="008D069A">
          <w:t>397</w:t>
        </w:r>
        <w:r>
          <w:rPr>
            <w:rFonts w:asciiTheme="minorHAnsi" w:eastAsiaTheme="minorEastAsia" w:hAnsiTheme="minorHAnsi" w:cstheme="minorBidi"/>
            <w:kern w:val="2"/>
            <w:sz w:val="22"/>
            <w:szCs w:val="22"/>
            <w:lang w:eastAsia="en-AU"/>
            <w14:ligatures w14:val="standardContextual"/>
          </w:rPr>
          <w:tab/>
        </w:r>
        <w:r w:rsidRPr="008D069A">
          <w:t>Voluntary care agreements—director</w:t>
        </w:r>
        <w:r w:rsidRPr="008D069A">
          <w:noBreakHyphen/>
          <w:t>general’s criteria</w:t>
        </w:r>
        <w:r>
          <w:tab/>
        </w:r>
        <w:r>
          <w:fldChar w:fldCharType="begin"/>
        </w:r>
        <w:r>
          <w:instrText xml:space="preserve"> PAGEREF _Toc163130216 \h </w:instrText>
        </w:r>
        <w:r>
          <w:fldChar w:fldCharType="separate"/>
        </w:r>
        <w:r w:rsidR="00AE4C18">
          <w:t>304</w:t>
        </w:r>
        <w:r>
          <w:fldChar w:fldCharType="end"/>
        </w:r>
      </w:hyperlink>
    </w:p>
    <w:p w14:paraId="2005067A" w14:textId="795F04A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17" w:history="1">
        <w:r w:rsidRPr="008D069A">
          <w:t>398</w:t>
        </w:r>
        <w:r>
          <w:rPr>
            <w:rFonts w:asciiTheme="minorHAnsi" w:eastAsiaTheme="minorEastAsia" w:hAnsiTheme="minorHAnsi" w:cstheme="minorBidi"/>
            <w:kern w:val="2"/>
            <w:sz w:val="22"/>
            <w:szCs w:val="22"/>
            <w:lang w:eastAsia="en-AU"/>
            <w14:ligatures w14:val="standardContextual"/>
          </w:rPr>
          <w:tab/>
        </w:r>
        <w:r w:rsidRPr="008D069A">
          <w:t>Voluntary care agreements—start day</w:t>
        </w:r>
        <w:r>
          <w:tab/>
        </w:r>
        <w:r>
          <w:fldChar w:fldCharType="begin"/>
        </w:r>
        <w:r>
          <w:instrText xml:space="preserve"> PAGEREF _Toc163130217 \h </w:instrText>
        </w:r>
        <w:r>
          <w:fldChar w:fldCharType="separate"/>
        </w:r>
        <w:r w:rsidR="00AE4C18">
          <w:t>305</w:t>
        </w:r>
        <w:r>
          <w:fldChar w:fldCharType="end"/>
        </w:r>
      </w:hyperlink>
    </w:p>
    <w:p w14:paraId="7BD63B07" w14:textId="59C343B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18" w:history="1">
        <w:r w:rsidRPr="008D069A">
          <w:t>399</w:t>
        </w:r>
        <w:r>
          <w:rPr>
            <w:rFonts w:asciiTheme="minorHAnsi" w:eastAsiaTheme="minorEastAsia" w:hAnsiTheme="minorHAnsi" w:cstheme="minorBidi"/>
            <w:kern w:val="2"/>
            <w:sz w:val="22"/>
            <w:szCs w:val="22"/>
            <w:lang w:eastAsia="en-AU"/>
            <w14:ligatures w14:val="standardContextual"/>
          </w:rPr>
          <w:tab/>
        </w:r>
        <w:r w:rsidRPr="008D069A">
          <w:t>Voluntary care agreements—length</w:t>
        </w:r>
        <w:r>
          <w:tab/>
        </w:r>
        <w:r>
          <w:fldChar w:fldCharType="begin"/>
        </w:r>
        <w:r>
          <w:instrText xml:space="preserve"> PAGEREF _Toc163130218 \h </w:instrText>
        </w:r>
        <w:r>
          <w:fldChar w:fldCharType="separate"/>
        </w:r>
        <w:r w:rsidR="00AE4C18">
          <w:t>305</w:t>
        </w:r>
        <w:r>
          <w:fldChar w:fldCharType="end"/>
        </w:r>
      </w:hyperlink>
    </w:p>
    <w:p w14:paraId="64A36B09" w14:textId="4CC5575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19" w:history="1">
        <w:r w:rsidRPr="008D069A">
          <w:t>400</w:t>
        </w:r>
        <w:r>
          <w:rPr>
            <w:rFonts w:asciiTheme="minorHAnsi" w:eastAsiaTheme="minorEastAsia" w:hAnsiTheme="minorHAnsi" w:cstheme="minorBidi"/>
            <w:kern w:val="2"/>
            <w:sz w:val="22"/>
            <w:szCs w:val="22"/>
            <w:lang w:eastAsia="en-AU"/>
            <w14:ligatures w14:val="standardContextual"/>
          </w:rPr>
          <w:tab/>
        </w:r>
        <w:r w:rsidRPr="008D069A">
          <w:t>Voluntary care agreements—extension</w:t>
        </w:r>
        <w:r>
          <w:tab/>
        </w:r>
        <w:r>
          <w:fldChar w:fldCharType="begin"/>
        </w:r>
        <w:r>
          <w:instrText xml:space="preserve"> PAGEREF _Toc163130219 \h </w:instrText>
        </w:r>
        <w:r>
          <w:fldChar w:fldCharType="separate"/>
        </w:r>
        <w:r w:rsidR="00AE4C18">
          <w:t>305</w:t>
        </w:r>
        <w:r>
          <w:fldChar w:fldCharType="end"/>
        </w:r>
      </w:hyperlink>
    </w:p>
    <w:p w14:paraId="6C4E1CE5" w14:textId="00546B2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20" w:history="1">
        <w:r w:rsidRPr="008D069A">
          <w:t>401</w:t>
        </w:r>
        <w:r>
          <w:rPr>
            <w:rFonts w:asciiTheme="minorHAnsi" w:eastAsiaTheme="minorEastAsia" w:hAnsiTheme="minorHAnsi" w:cstheme="minorBidi"/>
            <w:kern w:val="2"/>
            <w:sz w:val="22"/>
            <w:szCs w:val="22"/>
            <w:lang w:eastAsia="en-AU"/>
            <w14:ligatures w14:val="standardContextual"/>
          </w:rPr>
          <w:tab/>
        </w:r>
        <w:r w:rsidRPr="008D069A">
          <w:t>Voluntary care agreements—early ending</w:t>
        </w:r>
        <w:r>
          <w:tab/>
        </w:r>
        <w:r>
          <w:fldChar w:fldCharType="begin"/>
        </w:r>
        <w:r>
          <w:instrText xml:space="preserve"> PAGEREF _Toc163130220 \h </w:instrText>
        </w:r>
        <w:r>
          <w:fldChar w:fldCharType="separate"/>
        </w:r>
        <w:r w:rsidR="00AE4C18">
          <w:t>307</w:t>
        </w:r>
        <w:r>
          <w:fldChar w:fldCharType="end"/>
        </w:r>
      </w:hyperlink>
    </w:p>
    <w:p w14:paraId="0BB77B39" w14:textId="1F56676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21" w:history="1">
        <w:r w:rsidRPr="008D069A">
          <w:t>402</w:t>
        </w:r>
        <w:r>
          <w:rPr>
            <w:rFonts w:asciiTheme="minorHAnsi" w:eastAsiaTheme="minorEastAsia" w:hAnsiTheme="minorHAnsi" w:cstheme="minorBidi"/>
            <w:kern w:val="2"/>
            <w:sz w:val="22"/>
            <w:szCs w:val="22"/>
            <w:lang w:eastAsia="en-AU"/>
            <w14:ligatures w14:val="standardContextual"/>
          </w:rPr>
          <w:tab/>
        </w:r>
        <w:r w:rsidRPr="008D069A">
          <w:t>Voluntary care agreements—return of children and young people</w:t>
        </w:r>
        <w:r>
          <w:tab/>
        </w:r>
        <w:r>
          <w:fldChar w:fldCharType="begin"/>
        </w:r>
        <w:r>
          <w:instrText xml:space="preserve"> PAGEREF _Toc163130221 \h </w:instrText>
        </w:r>
        <w:r>
          <w:fldChar w:fldCharType="separate"/>
        </w:r>
        <w:r w:rsidR="00AE4C18">
          <w:t>307</w:t>
        </w:r>
        <w:r>
          <w:fldChar w:fldCharType="end"/>
        </w:r>
      </w:hyperlink>
    </w:p>
    <w:p w14:paraId="18FF0144" w14:textId="31C926B4" w:rsidR="00D95B9D" w:rsidRDefault="008E3AE4">
      <w:pPr>
        <w:pStyle w:val="TOC1"/>
        <w:rPr>
          <w:rFonts w:asciiTheme="minorHAnsi" w:eastAsiaTheme="minorEastAsia" w:hAnsiTheme="minorHAnsi" w:cstheme="minorBidi"/>
          <w:b w:val="0"/>
          <w:kern w:val="2"/>
          <w:sz w:val="22"/>
          <w:szCs w:val="22"/>
          <w:lang w:eastAsia="en-AU"/>
          <w14:ligatures w14:val="standardContextual"/>
        </w:rPr>
      </w:pPr>
      <w:hyperlink w:anchor="_Toc163130222" w:history="1">
        <w:r w:rsidR="00D95B9D" w:rsidRPr="008D069A">
          <w:t>Chapter 13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Care and protection—emergency situations</w:t>
        </w:r>
        <w:r w:rsidR="00D95B9D" w:rsidRPr="00D95B9D">
          <w:rPr>
            <w:vanish/>
          </w:rPr>
          <w:tab/>
        </w:r>
        <w:r w:rsidR="00D95B9D" w:rsidRPr="00D95B9D">
          <w:rPr>
            <w:vanish/>
          </w:rPr>
          <w:fldChar w:fldCharType="begin"/>
        </w:r>
        <w:r w:rsidR="00D95B9D" w:rsidRPr="00D95B9D">
          <w:rPr>
            <w:vanish/>
          </w:rPr>
          <w:instrText xml:space="preserve"> PAGEREF _Toc163130222 \h </w:instrText>
        </w:r>
        <w:r w:rsidR="00D95B9D" w:rsidRPr="00D95B9D">
          <w:rPr>
            <w:vanish/>
          </w:rPr>
        </w:r>
        <w:r w:rsidR="00D95B9D" w:rsidRPr="00D95B9D">
          <w:rPr>
            <w:vanish/>
          </w:rPr>
          <w:fldChar w:fldCharType="separate"/>
        </w:r>
        <w:r w:rsidR="00AE4C18">
          <w:rPr>
            <w:vanish/>
          </w:rPr>
          <w:t>309</w:t>
        </w:r>
        <w:r w:rsidR="00D95B9D" w:rsidRPr="00D95B9D">
          <w:rPr>
            <w:vanish/>
          </w:rPr>
          <w:fldChar w:fldCharType="end"/>
        </w:r>
      </w:hyperlink>
    </w:p>
    <w:p w14:paraId="09E05317" w14:textId="4D6F0D1B"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223" w:history="1">
        <w:r w:rsidR="00D95B9D" w:rsidRPr="008D069A">
          <w:t>Part 13.1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Emergency action</w:t>
        </w:r>
        <w:r w:rsidR="00D95B9D" w:rsidRPr="00D95B9D">
          <w:rPr>
            <w:vanish/>
          </w:rPr>
          <w:tab/>
        </w:r>
        <w:r w:rsidR="00D95B9D" w:rsidRPr="00D95B9D">
          <w:rPr>
            <w:vanish/>
          </w:rPr>
          <w:fldChar w:fldCharType="begin"/>
        </w:r>
        <w:r w:rsidR="00D95B9D" w:rsidRPr="00D95B9D">
          <w:rPr>
            <w:vanish/>
          </w:rPr>
          <w:instrText xml:space="preserve"> PAGEREF _Toc163130223 \h </w:instrText>
        </w:r>
        <w:r w:rsidR="00D95B9D" w:rsidRPr="00D95B9D">
          <w:rPr>
            <w:vanish/>
          </w:rPr>
        </w:r>
        <w:r w:rsidR="00D95B9D" w:rsidRPr="00D95B9D">
          <w:rPr>
            <w:vanish/>
          </w:rPr>
          <w:fldChar w:fldCharType="separate"/>
        </w:r>
        <w:r w:rsidR="00AE4C18">
          <w:rPr>
            <w:vanish/>
          </w:rPr>
          <w:t>309</w:t>
        </w:r>
        <w:r w:rsidR="00D95B9D" w:rsidRPr="00D95B9D">
          <w:rPr>
            <w:vanish/>
          </w:rPr>
          <w:fldChar w:fldCharType="end"/>
        </w:r>
      </w:hyperlink>
    </w:p>
    <w:p w14:paraId="7DE05478" w14:textId="5DE7E7C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24" w:history="1">
        <w:r w:rsidRPr="008D069A">
          <w:t>403</w:t>
        </w:r>
        <w:r>
          <w:rPr>
            <w:rFonts w:asciiTheme="minorHAnsi" w:eastAsiaTheme="minorEastAsia" w:hAnsiTheme="minorHAnsi" w:cstheme="minorBidi"/>
            <w:kern w:val="2"/>
            <w:sz w:val="22"/>
            <w:szCs w:val="22"/>
            <w:lang w:eastAsia="en-AU"/>
            <w14:ligatures w14:val="standardContextual"/>
          </w:rPr>
          <w:tab/>
        </w:r>
        <w:r w:rsidRPr="008D069A">
          <w:t xml:space="preserve">When are children and young people </w:t>
        </w:r>
        <w:r w:rsidRPr="008D069A">
          <w:rPr>
            <w:i/>
          </w:rPr>
          <w:t>in need of emergency care and protection</w:t>
        </w:r>
        <w:r w:rsidRPr="008D069A">
          <w:t>?</w:t>
        </w:r>
        <w:r>
          <w:tab/>
        </w:r>
        <w:r>
          <w:fldChar w:fldCharType="begin"/>
        </w:r>
        <w:r>
          <w:instrText xml:space="preserve"> PAGEREF _Toc163130224 \h </w:instrText>
        </w:r>
        <w:r>
          <w:fldChar w:fldCharType="separate"/>
        </w:r>
        <w:r w:rsidR="00AE4C18">
          <w:t>309</w:t>
        </w:r>
        <w:r>
          <w:fldChar w:fldCharType="end"/>
        </w:r>
      </w:hyperlink>
    </w:p>
    <w:p w14:paraId="22158BDD" w14:textId="1229712B" w:rsidR="00D95B9D" w:rsidRDefault="00D95B9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30225" w:history="1">
        <w:r w:rsidRPr="008D069A">
          <w:t>405</w:t>
        </w:r>
        <w:r>
          <w:rPr>
            <w:rFonts w:asciiTheme="minorHAnsi" w:eastAsiaTheme="minorEastAsia" w:hAnsiTheme="minorHAnsi" w:cstheme="minorBidi"/>
            <w:kern w:val="2"/>
            <w:sz w:val="22"/>
            <w:szCs w:val="22"/>
            <w:lang w:eastAsia="en-AU"/>
            <w14:ligatures w14:val="standardContextual"/>
          </w:rPr>
          <w:tab/>
        </w:r>
        <w:r w:rsidRPr="008D069A">
          <w:t xml:space="preserve">What is </w:t>
        </w:r>
        <w:r w:rsidRPr="008D069A">
          <w:rPr>
            <w:i/>
          </w:rPr>
          <w:t>emergency action</w:t>
        </w:r>
        <w:r w:rsidRPr="008D069A">
          <w:t>?</w:t>
        </w:r>
        <w:r>
          <w:tab/>
        </w:r>
        <w:r>
          <w:fldChar w:fldCharType="begin"/>
        </w:r>
        <w:r>
          <w:instrText xml:space="preserve"> PAGEREF _Toc163130225 \h </w:instrText>
        </w:r>
        <w:r>
          <w:fldChar w:fldCharType="separate"/>
        </w:r>
        <w:r w:rsidR="00AE4C18">
          <w:t>309</w:t>
        </w:r>
        <w:r>
          <w:fldChar w:fldCharType="end"/>
        </w:r>
      </w:hyperlink>
    </w:p>
    <w:p w14:paraId="2FA351F6" w14:textId="1BCE8BF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26" w:history="1">
        <w:r w:rsidRPr="008D069A">
          <w:t>406</w:t>
        </w:r>
        <w:r>
          <w:rPr>
            <w:rFonts w:asciiTheme="minorHAnsi" w:eastAsiaTheme="minorEastAsia" w:hAnsiTheme="minorHAnsi" w:cstheme="minorBidi"/>
            <w:kern w:val="2"/>
            <w:sz w:val="22"/>
            <w:szCs w:val="22"/>
            <w:lang w:eastAsia="en-AU"/>
            <w14:ligatures w14:val="standardContextual"/>
          </w:rPr>
          <w:tab/>
        </w:r>
        <w:r w:rsidRPr="008D069A">
          <w:t>Emergency action—criteria for taking emergency action</w:t>
        </w:r>
        <w:r>
          <w:tab/>
        </w:r>
        <w:r>
          <w:fldChar w:fldCharType="begin"/>
        </w:r>
        <w:r>
          <w:instrText xml:space="preserve"> PAGEREF _Toc163130226 \h </w:instrText>
        </w:r>
        <w:r>
          <w:fldChar w:fldCharType="separate"/>
        </w:r>
        <w:r w:rsidR="00AE4C18">
          <w:t>310</w:t>
        </w:r>
        <w:r>
          <w:fldChar w:fldCharType="end"/>
        </w:r>
      </w:hyperlink>
    </w:p>
    <w:p w14:paraId="278C1872" w14:textId="7F54807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27" w:history="1">
        <w:r w:rsidRPr="008D069A">
          <w:t>407</w:t>
        </w:r>
        <w:r>
          <w:rPr>
            <w:rFonts w:asciiTheme="minorHAnsi" w:eastAsiaTheme="minorEastAsia" w:hAnsiTheme="minorHAnsi" w:cstheme="minorBidi"/>
            <w:kern w:val="2"/>
            <w:sz w:val="22"/>
            <w:szCs w:val="22"/>
            <w:lang w:eastAsia="en-AU"/>
            <w14:ligatures w14:val="standardContextual"/>
          </w:rPr>
          <w:tab/>
        </w:r>
        <w:r w:rsidRPr="008D069A">
          <w:t>Emergency action—assistance</w:t>
        </w:r>
        <w:r>
          <w:tab/>
        </w:r>
        <w:r>
          <w:fldChar w:fldCharType="begin"/>
        </w:r>
        <w:r>
          <w:instrText xml:space="preserve"> PAGEREF _Toc163130227 \h </w:instrText>
        </w:r>
        <w:r>
          <w:fldChar w:fldCharType="separate"/>
        </w:r>
        <w:r w:rsidR="00AE4C18">
          <w:t>310</w:t>
        </w:r>
        <w:r>
          <w:fldChar w:fldCharType="end"/>
        </w:r>
      </w:hyperlink>
    </w:p>
    <w:p w14:paraId="44928B3B" w14:textId="14615F4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28" w:history="1">
        <w:r w:rsidRPr="008D069A">
          <w:t>408</w:t>
        </w:r>
        <w:r>
          <w:rPr>
            <w:rFonts w:asciiTheme="minorHAnsi" w:eastAsiaTheme="minorEastAsia" w:hAnsiTheme="minorHAnsi" w:cstheme="minorBidi"/>
            <w:kern w:val="2"/>
            <w:sz w:val="22"/>
            <w:szCs w:val="22"/>
            <w:lang w:eastAsia="en-AU"/>
            <w14:ligatures w14:val="standardContextual"/>
          </w:rPr>
          <w:tab/>
        </w:r>
        <w:r w:rsidRPr="008D069A">
          <w:t>Emergency action—certain people must be told</w:t>
        </w:r>
        <w:r>
          <w:tab/>
        </w:r>
        <w:r>
          <w:fldChar w:fldCharType="begin"/>
        </w:r>
        <w:r>
          <w:instrText xml:space="preserve"> PAGEREF _Toc163130228 \h </w:instrText>
        </w:r>
        <w:r>
          <w:fldChar w:fldCharType="separate"/>
        </w:r>
        <w:r w:rsidR="00AE4C18">
          <w:t>310</w:t>
        </w:r>
        <w:r>
          <w:fldChar w:fldCharType="end"/>
        </w:r>
      </w:hyperlink>
    </w:p>
    <w:p w14:paraId="44F42AA7" w14:textId="3A34F76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29" w:history="1">
        <w:r w:rsidRPr="008D069A">
          <w:t>409</w:t>
        </w:r>
        <w:r>
          <w:rPr>
            <w:rFonts w:asciiTheme="minorHAnsi" w:eastAsiaTheme="minorEastAsia" w:hAnsiTheme="minorHAnsi" w:cstheme="minorBidi"/>
            <w:kern w:val="2"/>
            <w:sz w:val="22"/>
            <w:szCs w:val="22"/>
            <w:lang w:eastAsia="en-AU"/>
            <w14:ligatures w14:val="standardContextual"/>
          </w:rPr>
          <w:tab/>
        </w:r>
        <w:r w:rsidRPr="008D069A">
          <w:t>Emergency action—daily care responsibility after action</w:t>
        </w:r>
        <w:r>
          <w:tab/>
        </w:r>
        <w:r>
          <w:fldChar w:fldCharType="begin"/>
        </w:r>
        <w:r>
          <w:instrText xml:space="preserve"> PAGEREF _Toc163130229 \h </w:instrText>
        </w:r>
        <w:r>
          <w:fldChar w:fldCharType="separate"/>
        </w:r>
        <w:r w:rsidR="00AE4C18">
          <w:t>312</w:t>
        </w:r>
        <w:r>
          <w:fldChar w:fldCharType="end"/>
        </w:r>
      </w:hyperlink>
    </w:p>
    <w:p w14:paraId="661528CD" w14:textId="47FCAAE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30" w:history="1">
        <w:r w:rsidRPr="008D069A">
          <w:t>410</w:t>
        </w:r>
        <w:r>
          <w:rPr>
            <w:rFonts w:asciiTheme="minorHAnsi" w:eastAsiaTheme="minorEastAsia" w:hAnsiTheme="minorHAnsi" w:cstheme="minorBidi"/>
            <w:kern w:val="2"/>
            <w:sz w:val="22"/>
            <w:szCs w:val="22"/>
            <w:lang w:eastAsia="en-AU"/>
            <w14:ligatures w14:val="standardContextual"/>
          </w:rPr>
          <w:tab/>
        </w:r>
        <w:r w:rsidRPr="008D069A">
          <w:t>Emergency action—length of daily care responsibility</w:t>
        </w:r>
        <w:r>
          <w:tab/>
        </w:r>
        <w:r>
          <w:fldChar w:fldCharType="begin"/>
        </w:r>
        <w:r>
          <w:instrText xml:space="preserve"> PAGEREF _Toc163130230 \h </w:instrText>
        </w:r>
        <w:r>
          <w:fldChar w:fldCharType="separate"/>
        </w:r>
        <w:r w:rsidR="00AE4C18">
          <w:t>312</w:t>
        </w:r>
        <w:r>
          <w:fldChar w:fldCharType="end"/>
        </w:r>
      </w:hyperlink>
    </w:p>
    <w:p w14:paraId="54CB1C09" w14:textId="03A5211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31" w:history="1">
        <w:r w:rsidRPr="008D069A">
          <w:t>411</w:t>
        </w:r>
        <w:r>
          <w:rPr>
            <w:rFonts w:asciiTheme="minorHAnsi" w:eastAsiaTheme="minorEastAsia" w:hAnsiTheme="minorHAnsi" w:cstheme="minorBidi"/>
            <w:kern w:val="2"/>
            <w:sz w:val="22"/>
            <w:szCs w:val="22"/>
            <w:lang w:eastAsia="en-AU"/>
            <w14:ligatures w14:val="standardContextual"/>
          </w:rPr>
          <w:tab/>
        </w:r>
        <w:r w:rsidRPr="008D069A">
          <w:t>Care and protection appraisal and placement</w:t>
        </w:r>
        <w:r>
          <w:tab/>
        </w:r>
        <w:r>
          <w:fldChar w:fldCharType="begin"/>
        </w:r>
        <w:r>
          <w:instrText xml:space="preserve"> PAGEREF _Toc163130231 \h </w:instrText>
        </w:r>
        <w:r>
          <w:fldChar w:fldCharType="separate"/>
        </w:r>
        <w:r w:rsidR="00AE4C18">
          <w:t>313</w:t>
        </w:r>
        <w:r>
          <w:fldChar w:fldCharType="end"/>
        </w:r>
      </w:hyperlink>
    </w:p>
    <w:p w14:paraId="0EFF5DC3" w14:textId="20C6697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32" w:history="1">
        <w:r w:rsidRPr="008D069A">
          <w:t>412</w:t>
        </w:r>
        <w:r>
          <w:rPr>
            <w:rFonts w:asciiTheme="minorHAnsi" w:eastAsiaTheme="minorEastAsia" w:hAnsiTheme="minorHAnsi" w:cstheme="minorBidi"/>
            <w:kern w:val="2"/>
            <w:sz w:val="22"/>
            <w:szCs w:val="22"/>
            <w:lang w:eastAsia="en-AU"/>
            <w14:ligatures w14:val="standardContextual"/>
          </w:rPr>
          <w:tab/>
        </w:r>
        <w:r w:rsidRPr="008D069A">
          <w:t>Emergency action—contact with family</w:t>
        </w:r>
        <w:r>
          <w:tab/>
        </w:r>
        <w:r>
          <w:fldChar w:fldCharType="begin"/>
        </w:r>
        <w:r>
          <w:instrText xml:space="preserve"> PAGEREF _Toc163130232 \h </w:instrText>
        </w:r>
        <w:r>
          <w:fldChar w:fldCharType="separate"/>
        </w:r>
        <w:r w:rsidR="00AE4C18">
          <w:t>313</w:t>
        </w:r>
        <w:r>
          <w:fldChar w:fldCharType="end"/>
        </w:r>
      </w:hyperlink>
    </w:p>
    <w:p w14:paraId="75BCC92B" w14:textId="4E027B3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33" w:history="1">
        <w:r w:rsidRPr="008D069A">
          <w:t>413</w:t>
        </w:r>
        <w:r>
          <w:rPr>
            <w:rFonts w:asciiTheme="minorHAnsi" w:eastAsiaTheme="minorEastAsia" w:hAnsiTheme="minorHAnsi" w:cstheme="minorBidi"/>
            <w:kern w:val="2"/>
            <w:sz w:val="22"/>
            <w:szCs w:val="22"/>
            <w:lang w:eastAsia="en-AU"/>
            <w14:ligatures w14:val="standardContextual"/>
          </w:rPr>
          <w:tab/>
        </w:r>
        <w:r w:rsidRPr="008D069A">
          <w:t>Emergency action—application for orders</w:t>
        </w:r>
        <w:r>
          <w:tab/>
        </w:r>
        <w:r>
          <w:fldChar w:fldCharType="begin"/>
        </w:r>
        <w:r>
          <w:instrText xml:space="preserve"> PAGEREF _Toc163130233 \h </w:instrText>
        </w:r>
        <w:r>
          <w:fldChar w:fldCharType="separate"/>
        </w:r>
        <w:r w:rsidR="00AE4C18">
          <w:t>314</w:t>
        </w:r>
        <w:r>
          <w:fldChar w:fldCharType="end"/>
        </w:r>
      </w:hyperlink>
    </w:p>
    <w:p w14:paraId="667E73D3" w14:textId="6D42C70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34" w:history="1">
        <w:r w:rsidRPr="008D069A">
          <w:t>414</w:t>
        </w:r>
        <w:r>
          <w:rPr>
            <w:rFonts w:asciiTheme="minorHAnsi" w:eastAsiaTheme="minorEastAsia" w:hAnsiTheme="minorHAnsi" w:cstheme="minorBidi"/>
            <w:kern w:val="2"/>
            <w:sz w:val="22"/>
            <w:szCs w:val="22"/>
            <w:lang w:eastAsia="en-AU"/>
            <w14:ligatures w14:val="standardContextual"/>
          </w:rPr>
          <w:tab/>
        </w:r>
        <w:r w:rsidRPr="008D069A">
          <w:t>Emergency action—end of daily care responsibility</w:t>
        </w:r>
        <w:r>
          <w:tab/>
        </w:r>
        <w:r>
          <w:fldChar w:fldCharType="begin"/>
        </w:r>
        <w:r>
          <w:instrText xml:space="preserve"> PAGEREF _Toc163130234 \h </w:instrText>
        </w:r>
        <w:r>
          <w:fldChar w:fldCharType="separate"/>
        </w:r>
        <w:r w:rsidR="00AE4C18">
          <w:t>314</w:t>
        </w:r>
        <w:r>
          <w:fldChar w:fldCharType="end"/>
        </w:r>
      </w:hyperlink>
    </w:p>
    <w:p w14:paraId="1C2E5393" w14:textId="789973A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35" w:history="1">
        <w:r w:rsidRPr="008D069A">
          <w:t>415</w:t>
        </w:r>
        <w:r>
          <w:rPr>
            <w:rFonts w:asciiTheme="minorHAnsi" w:eastAsiaTheme="minorEastAsia" w:hAnsiTheme="minorHAnsi" w:cstheme="minorBidi"/>
            <w:kern w:val="2"/>
            <w:sz w:val="22"/>
            <w:szCs w:val="22"/>
            <w:lang w:eastAsia="en-AU"/>
            <w14:ligatures w14:val="standardContextual"/>
          </w:rPr>
          <w:tab/>
        </w:r>
        <w:r w:rsidRPr="008D069A">
          <w:t>Emergency action—return of child or young person</w:t>
        </w:r>
        <w:r>
          <w:tab/>
        </w:r>
        <w:r>
          <w:fldChar w:fldCharType="begin"/>
        </w:r>
        <w:r>
          <w:instrText xml:space="preserve"> PAGEREF _Toc163130235 \h </w:instrText>
        </w:r>
        <w:r>
          <w:fldChar w:fldCharType="separate"/>
        </w:r>
        <w:r w:rsidR="00AE4C18">
          <w:t>315</w:t>
        </w:r>
        <w:r>
          <w:fldChar w:fldCharType="end"/>
        </w:r>
      </w:hyperlink>
    </w:p>
    <w:p w14:paraId="3848F3C9" w14:textId="5F031621"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236" w:history="1">
        <w:r w:rsidR="00D95B9D" w:rsidRPr="008D069A">
          <w:t>Part 13.2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Emergency action release orders</w:t>
        </w:r>
        <w:r w:rsidR="00D95B9D" w:rsidRPr="00D95B9D">
          <w:rPr>
            <w:vanish/>
          </w:rPr>
          <w:tab/>
        </w:r>
        <w:r w:rsidR="00D95B9D" w:rsidRPr="00D95B9D">
          <w:rPr>
            <w:vanish/>
          </w:rPr>
          <w:fldChar w:fldCharType="begin"/>
        </w:r>
        <w:r w:rsidR="00D95B9D" w:rsidRPr="00D95B9D">
          <w:rPr>
            <w:vanish/>
          </w:rPr>
          <w:instrText xml:space="preserve"> PAGEREF _Toc163130236 \h </w:instrText>
        </w:r>
        <w:r w:rsidR="00D95B9D" w:rsidRPr="00D95B9D">
          <w:rPr>
            <w:vanish/>
          </w:rPr>
        </w:r>
        <w:r w:rsidR="00D95B9D" w:rsidRPr="00D95B9D">
          <w:rPr>
            <w:vanish/>
          </w:rPr>
          <w:fldChar w:fldCharType="separate"/>
        </w:r>
        <w:r w:rsidR="00AE4C18">
          <w:rPr>
            <w:vanish/>
          </w:rPr>
          <w:t>317</w:t>
        </w:r>
        <w:r w:rsidR="00D95B9D" w:rsidRPr="00D95B9D">
          <w:rPr>
            <w:vanish/>
          </w:rPr>
          <w:fldChar w:fldCharType="end"/>
        </w:r>
      </w:hyperlink>
    </w:p>
    <w:p w14:paraId="61BD4780" w14:textId="4D9884A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37" w:history="1">
        <w:r w:rsidRPr="008D069A">
          <w:t>416</w:t>
        </w:r>
        <w:r>
          <w:rPr>
            <w:rFonts w:asciiTheme="minorHAnsi" w:eastAsiaTheme="minorEastAsia" w:hAnsiTheme="minorHAnsi" w:cstheme="minorBidi"/>
            <w:kern w:val="2"/>
            <w:sz w:val="22"/>
            <w:szCs w:val="22"/>
            <w:lang w:eastAsia="en-AU"/>
            <w14:ligatures w14:val="standardContextual"/>
          </w:rPr>
          <w:tab/>
        </w:r>
        <w:r w:rsidRPr="008D069A">
          <w:t xml:space="preserve">What is an </w:t>
        </w:r>
        <w:r w:rsidRPr="008D069A">
          <w:rPr>
            <w:i/>
          </w:rPr>
          <w:t>emergency action release order</w:t>
        </w:r>
        <w:r w:rsidRPr="008D069A">
          <w:t>?</w:t>
        </w:r>
        <w:r>
          <w:tab/>
        </w:r>
        <w:r>
          <w:fldChar w:fldCharType="begin"/>
        </w:r>
        <w:r>
          <w:instrText xml:space="preserve"> PAGEREF _Toc163130237 \h </w:instrText>
        </w:r>
        <w:r>
          <w:fldChar w:fldCharType="separate"/>
        </w:r>
        <w:r w:rsidR="00AE4C18">
          <w:t>317</w:t>
        </w:r>
        <w:r>
          <w:fldChar w:fldCharType="end"/>
        </w:r>
      </w:hyperlink>
    </w:p>
    <w:p w14:paraId="356CDF67" w14:textId="32E0198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38" w:history="1">
        <w:r w:rsidRPr="008D069A">
          <w:t>417</w:t>
        </w:r>
        <w:r>
          <w:rPr>
            <w:rFonts w:asciiTheme="minorHAnsi" w:eastAsiaTheme="minorEastAsia" w:hAnsiTheme="minorHAnsi" w:cstheme="minorBidi"/>
            <w:kern w:val="2"/>
            <w:sz w:val="22"/>
            <w:szCs w:val="22"/>
            <w:lang w:eastAsia="en-AU"/>
            <w14:ligatures w14:val="standardContextual"/>
          </w:rPr>
          <w:tab/>
        </w:r>
        <w:r w:rsidRPr="008D069A">
          <w:t>Emergency action release order—application</w:t>
        </w:r>
        <w:r>
          <w:tab/>
        </w:r>
        <w:r>
          <w:fldChar w:fldCharType="begin"/>
        </w:r>
        <w:r>
          <w:instrText xml:space="preserve"> PAGEREF _Toc163130238 \h </w:instrText>
        </w:r>
        <w:r>
          <w:fldChar w:fldCharType="separate"/>
        </w:r>
        <w:r w:rsidR="00AE4C18">
          <w:t>317</w:t>
        </w:r>
        <w:r>
          <w:fldChar w:fldCharType="end"/>
        </w:r>
      </w:hyperlink>
    </w:p>
    <w:p w14:paraId="2CC34D75" w14:textId="5F08916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39" w:history="1">
        <w:r w:rsidRPr="008D069A">
          <w:t>418</w:t>
        </w:r>
        <w:r>
          <w:rPr>
            <w:rFonts w:asciiTheme="minorHAnsi" w:eastAsiaTheme="minorEastAsia" w:hAnsiTheme="minorHAnsi" w:cstheme="minorBidi"/>
            <w:kern w:val="2"/>
            <w:sz w:val="22"/>
            <w:szCs w:val="22"/>
            <w:lang w:eastAsia="en-AU"/>
            <w14:ligatures w14:val="standardContextual"/>
          </w:rPr>
          <w:tab/>
        </w:r>
        <w:r w:rsidRPr="008D069A">
          <w:t>Emergency action release order—application to state grounds</w:t>
        </w:r>
        <w:r>
          <w:tab/>
        </w:r>
        <w:r>
          <w:fldChar w:fldCharType="begin"/>
        </w:r>
        <w:r>
          <w:instrText xml:space="preserve"> PAGEREF _Toc163130239 \h </w:instrText>
        </w:r>
        <w:r>
          <w:fldChar w:fldCharType="separate"/>
        </w:r>
        <w:r w:rsidR="00AE4C18">
          <w:t>318</w:t>
        </w:r>
        <w:r>
          <w:fldChar w:fldCharType="end"/>
        </w:r>
      </w:hyperlink>
    </w:p>
    <w:p w14:paraId="5B7F4F94" w14:textId="7BF9724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40" w:history="1">
        <w:r w:rsidRPr="008D069A">
          <w:t>419</w:t>
        </w:r>
        <w:r>
          <w:rPr>
            <w:rFonts w:asciiTheme="minorHAnsi" w:eastAsiaTheme="minorEastAsia" w:hAnsiTheme="minorHAnsi" w:cstheme="minorBidi"/>
            <w:kern w:val="2"/>
            <w:sz w:val="22"/>
            <w:szCs w:val="22"/>
            <w:lang w:eastAsia="en-AU"/>
            <w14:ligatures w14:val="standardContextual"/>
          </w:rPr>
          <w:tab/>
        </w:r>
        <w:r w:rsidRPr="008D069A">
          <w:t>Emergency action release order—who must be given application</w:t>
        </w:r>
        <w:r>
          <w:tab/>
        </w:r>
        <w:r>
          <w:fldChar w:fldCharType="begin"/>
        </w:r>
        <w:r>
          <w:instrText xml:space="preserve"> PAGEREF _Toc163130240 \h </w:instrText>
        </w:r>
        <w:r>
          <w:fldChar w:fldCharType="separate"/>
        </w:r>
        <w:r w:rsidR="00AE4C18">
          <w:t>318</w:t>
        </w:r>
        <w:r>
          <w:fldChar w:fldCharType="end"/>
        </w:r>
      </w:hyperlink>
    </w:p>
    <w:p w14:paraId="3E1CC4F2" w14:textId="5EF3563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41" w:history="1">
        <w:r w:rsidRPr="008D069A">
          <w:t>420</w:t>
        </w:r>
        <w:r>
          <w:rPr>
            <w:rFonts w:asciiTheme="minorHAnsi" w:eastAsiaTheme="minorEastAsia" w:hAnsiTheme="minorHAnsi" w:cstheme="minorBidi"/>
            <w:kern w:val="2"/>
            <w:sz w:val="22"/>
            <w:szCs w:val="22"/>
            <w:lang w:eastAsia="en-AU"/>
            <w14:ligatures w14:val="standardContextual"/>
          </w:rPr>
          <w:tab/>
        </w:r>
        <w:r w:rsidRPr="008D069A">
          <w:t>Emergency action release order—criteria for making</w:t>
        </w:r>
        <w:r>
          <w:tab/>
        </w:r>
        <w:r>
          <w:fldChar w:fldCharType="begin"/>
        </w:r>
        <w:r>
          <w:instrText xml:space="preserve"> PAGEREF _Toc163130241 \h </w:instrText>
        </w:r>
        <w:r>
          <w:fldChar w:fldCharType="separate"/>
        </w:r>
        <w:r w:rsidR="00AE4C18">
          <w:t>319</w:t>
        </w:r>
        <w:r>
          <w:fldChar w:fldCharType="end"/>
        </w:r>
      </w:hyperlink>
    </w:p>
    <w:p w14:paraId="70BC4C21" w14:textId="3916B976" w:rsidR="00D95B9D" w:rsidRDefault="008E3AE4">
      <w:pPr>
        <w:pStyle w:val="TOC1"/>
        <w:rPr>
          <w:rFonts w:asciiTheme="minorHAnsi" w:eastAsiaTheme="minorEastAsia" w:hAnsiTheme="minorHAnsi" w:cstheme="minorBidi"/>
          <w:b w:val="0"/>
          <w:kern w:val="2"/>
          <w:sz w:val="22"/>
          <w:szCs w:val="22"/>
          <w:lang w:eastAsia="en-AU"/>
          <w14:ligatures w14:val="standardContextual"/>
        </w:rPr>
      </w:pPr>
      <w:hyperlink w:anchor="_Toc163130242" w:history="1">
        <w:r w:rsidR="00D95B9D" w:rsidRPr="008D069A">
          <w:t>Chapter 14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Care and protection—care and protection orders</w:t>
        </w:r>
        <w:r w:rsidR="00D95B9D" w:rsidRPr="00D95B9D">
          <w:rPr>
            <w:vanish/>
          </w:rPr>
          <w:tab/>
        </w:r>
        <w:r w:rsidR="00D95B9D" w:rsidRPr="00D95B9D">
          <w:rPr>
            <w:vanish/>
          </w:rPr>
          <w:fldChar w:fldCharType="begin"/>
        </w:r>
        <w:r w:rsidR="00D95B9D" w:rsidRPr="00D95B9D">
          <w:rPr>
            <w:vanish/>
          </w:rPr>
          <w:instrText xml:space="preserve"> PAGEREF _Toc163130242 \h </w:instrText>
        </w:r>
        <w:r w:rsidR="00D95B9D" w:rsidRPr="00D95B9D">
          <w:rPr>
            <w:vanish/>
          </w:rPr>
        </w:r>
        <w:r w:rsidR="00D95B9D" w:rsidRPr="00D95B9D">
          <w:rPr>
            <w:vanish/>
          </w:rPr>
          <w:fldChar w:fldCharType="separate"/>
        </w:r>
        <w:r w:rsidR="00AE4C18">
          <w:rPr>
            <w:vanish/>
          </w:rPr>
          <w:t>320</w:t>
        </w:r>
        <w:r w:rsidR="00D95B9D" w:rsidRPr="00D95B9D">
          <w:rPr>
            <w:vanish/>
          </w:rPr>
          <w:fldChar w:fldCharType="end"/>
        </w:r>
      </w:hyperlink>
    </w:p>
    <w:p w14:paraId="02C1947D" w14:textId="40F2E790"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243" w:history="1">
        <w:r w:rsidR="00D95B9D" w:rsidRPr="008D069A">
          <w:t>Part 14.1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Preliminary</w:t>
        </w:r>
        <w:r w:rsidR="00D95B9D" w:rsidRPr="00D95B9D">
          <w:rPr>
            <w:vanish/>
          </w:rPr>
          <w:tab/>
        </w:r>
        <w:r w:rsidR="00D95B9D" w:rsidRPr="00D95B9D">
          <w:rPr>
            <w:vanish/>
          </w:rPr>
          <w:fldChar w:fldCharType="begin"/>
        </w:r>
        <w:r w:rsidR="00D95B9D" w:rsidRPr="00D95B9D">
          <w:rPr>
            <w:vanish/>
          </w:rPr>
          <w:instrText xml:space="preserve"> PAGEREF _Toc163130243 \h </w:instrText>
        </w:r>
        <w:r w:rsidR="00D95B9D" w:rsidRPr="00D95B9D">
          <w:rPr>
            <w:vanish/>
          </w:rPr>
        </w:r>
        <w:r w:rsidR="00D95B9D" w:rsidRPr="00D95B9D">
          <w:rPr>
            <w:vanish/>
          </w:rPr>
          <w:fldChar w:fldCharType="separate"/>
        </w:r>
        <w:r w:rsidR="00AE4C18">
          <w:rPr>
            <w:vanish/>
          </w:rPr>
          <w:t>320</w:t>
        </w:r>
        <w:r w:rsidR="00D95B9D" w:rsidRPr="00D95B9D">
          <w:rPr>
            <w:vanish/>
          </w:rPr>
          <w:fldChar w:fldCharType="end"/>
        </w:r>
      </w:hyperlink>
    </w:p>
    <w:p w14:paraId="576A34AF" w14:textId="2E014B5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44" w:history="1">
        <w:r w:rsidRPr="008D069A">
          <w:t>421</w:t>
        </w:r>
        <w:r>
          <w:rPr>
            <w:rFonts w:asciiTheme="minorHAnsi" w:eastAsiaTheme="minorEastAsia" w:hAnsiTheme="minorHAnsi" w:cstheme="minorBidi"/>
            <w:kern w:val="2"/>
            <w:sz w:val="22"/>
            <w:szCs w:val="22"/>
            <w:lang w:eastAsia="en-AU"/>
            <w14:ligatures w14:val="standardContextual"/>
          </w:rPr>
          <w:tab/>
        </w:r>
        <w:r w:rsidRPr="008D069A">
          <w:t>Definitions—ch 14</w:t>
        </w:r>
        <w:r>
          <w:tab/>
        </w:r>
        <w:r>
          <w:fldChar w:fldCharType="begin"/>
        </w:r>
        <w:r>
          <w:instrText xml:space="preserve"> PAGEREF _Toc163130244 \h </w:instrText>
        </w:r>
        <w:r>
          <w:fldChar w:fldCharType="separate"/>
        </w:r>
        <w:r w:rsidR="00AE4C18">
          <w:t>320</w:t>
        </w:r>
        <w:r>
          <w:fldChar w:fldCharType="end"/>
        </w:r>
      </w:hyperlink>
    </w:p>
    <w:p w14:paraId="2073FD0A" w14:textId="529970B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45" w:history="1">
        <w:r w:rsidRPr="008D069A">
          <w:t>422</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care and protection order</w:t>
        </w:r>
        <w:r w:rsidRPr="008D069A">
          <w:t>?</w:t>
        </w:r>
        <w:r>
          <w:tab/>
        </w:r>
        <w:r>
          <w:fldChar w:fldCharType="begin"/>
        </w:r>
        <w:r>
          <w:instrText xml:space="preserve"> PAGEREF _Toc163130245 \h </w:instrText>
        </w:r>
        <w:r>
          <w:fldChar w:fldCharType="separate"/>
        </w:r>
        <w:r w:rsidR="00AE4C18">
          <w:t>321</w:t>
        </w:r>
        <w:r>
          <w:fldChar w:fldCharType="end"/>
        </w:r>
      </w:hyperlink>
    </w:p>
    <w:p w14:paraId="1CBF1C7C" w14:textId="0D4DF1F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46" w:history="1">
        <w:r w:rsidRPr="008D069A">
          <w:t>423</w:t>
        </w:r>
        <w:r>
          <w:rPr>
            <w:rFonts w:asciiTheme="minorHAnsi" w:eastAsiaTheme="minorEastAsia" w:hAnsiTheme="minorHAnsi" w:cstheme="minorBidi"/>
            <w:kern w:val="2"/>
            <w:sz w:val="22"/>
            <w:szCs w:val="22"/>
            <w:lang w:eastAsia="en-AU"/>
            <w14:ligatures w14:val="standardContextual"/>
          </w:rPr>
          <w:tab/>
        </w:r>
        <w:r w:rsidRPr="008D069A">
          <w:t>Offence—contravene care and protection order</w:t>
        </w:r>
        <w:r>
          <w:tab/>
        </w:r>
        <w:r>
          <w:fldChar w:fldCharType="begin"/>
        </w:r>
        <w:r>
          <w:instrText xml:space="preserve"> PAGEREF _Toc163130246 \h </w:instrText>
        </w:r>
        <w:r>
          <w:fldChar w:fldCharType="separate"/>
        </w:r>
        <w:r w:rsidR="00AE4C18">
          <w:t>322</w:t>
        </w:r>
        <w:r>
          <w:fldChar w:fldCharType="end"/>
        </w:r>
      </w:hyperlink>
    </w:p>
    <w:p w14:paraId="6AB48F32" w14:textId="47C82296"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247" w:history="1">
        <w:r w:rsidR="00D95B9D" w:rsidRPr="008D069A">
          <w:t>Part 14.2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Applications for care and protection orders</w:t>
        </w:r>
        <w:r w:rsidR="00D95B9D" w:rsidRPr="00D95B9D">
          <w:rPr>
            <w:vanish/>
          </w:rPr>
          <w:tab/>
        </w:r>
        <w:r w:rsidR="00D95B9D" w:rsidRPr="00D95B9D">
          <w:rPr>
            <w:vanish/>
          </w:rPr>
          <w:fldChar w:fldCharType="begin"/>
        </w:r>
        <w:r w:rsidR="00D95B9D" w:rsidRPr="00D95B9D">
          <w:rPr>
            <w:vanish/>
          </w:rPr>
          <w:instrText xml:space="preserve"> PAGEREF _Toc163130247 \h </w:instrText>
        </w:r>
        <w:r w:rsidR="00D95B9D" w:rsidRPr="00D95B9D">
          <w:rPr>
            <w:vanish/>
          </w:rPr>
        </w:r>
        <w:r w:rsidR="00D95B9D" w:rsidRPr="00D95B9D">
          <w:rPr>
            <w:vanish/>
          </w:rPr>
          <w:fldChar w:fldCharType="separate"/>
        </w:r>
        <w:r w:rsidR="00AE4C18">
          <w:rPr>
            <w:vanish/>
          </w:rPr>
          <w:t>323</w:t>
        </w:r>
        <w:r w:rsidR="00D95B9D" w:rsidRPr="00D95B9D">
          <w:rPr>
            <w:vanish/>
          </w:rPr>
          <w:fldChar w:fldCharType="end"/>
        </w:r>
      </w:hyperlink>
    </w:p>
    <w:p w14:paraId="2BE65C50" w14:textId="73BB15B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48" w:history="1">
        <w:r w:rsidRPr="008D069A">
          <w:t>424</w:t>
        </w:r>
        <w:r>
          <w:rPr>
            <w:rFonts w:asciiTheme="minorHAnsi" w:eastAsiaTheme="minorEastAsia" w:hAnsiTheme="minorHAnsi" w:cstheme="minorBidi"/>
            <w:kern w:val="2"/>
            <w:sz w:val="22"/>
            <w:szCs w:val="22"/>
            <w:lang w:eastAsia="en-AU"/>
            <w14:ligatures w14:val="standardContextual"/>
          </w:rPr>
          <w:tab/>
        </w:r>
        <w:r w:rsidRPr="008D069A">
          <w:t>Care and protection order—application by director</w:t>
        </w:r>
        <w:r w:rsidRPr="008D069A">
          <w:noBreakHyphen/>
          <w:t>general</w:t>
        </w:r>
        <w:r>
          <w:tab/>
        </w:r>
        <w:r>
          <w:fldChar w:fldCharType="begin"/>
        </w:r>
        <w:r>
          <w:instrText xml:space="preserve"> PAGEREF _Toc163130248 \h </w:instrText>
        </w:r>
        <w:r>
          <w:fldChar w:fldCharType="separate"/>
        </w:r>
        <w:r w:rsidR="00AE4C18">
          <w:t>323</w:t>
        </w:r>
        <w:r>
          <w:fldChar w:fldCharType="end"/>
        </w:r>
      </w:hyperlink>
    </w:p>
    <w:p w14:paraId="3F703929" w14:textId="3425724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49" w:history="1">
        <w:r w:rsidRPr="008D069A">
          <w:t>425</w:t>
        </w:r>
        <w:r>
          <w:rPr>
            <w:rFonts w:asciiTheme="minorHAnsi" w:eastAsiaTheme="minorEastAsia" w:hAnsiTheme="minorHAnsi" w:cstheme="minorBidi"/>
            <w:kern w:val="2"/>
            <w:sz w:val="22"/>
            <w:szCs w:val="22"/>
            <w:lang w:eastAsia="en-AU"/>
            <w14:ligatures w14:val="standardContextual"/>
          </w:rPr>
          <w:tab/>
        </w:r>
        <w:r w:rsidRPr="008D069A">
          <w:t>Care and protection order—application by others</w:t>
        </w:r>
        <w:r>
          <w:tab/>
        </w:r>
        <w:r>
          <w:fldChar w:fldCharType="begin"/>
        </w:r>
        <w:r>
          <w:instrText xml:space="preserve"> PAGEREF _Toc163130249 \h </w:instrText>
        </w:r>
        <w:r>
          <w:fldChar w:fldCharType="separate"/>
        </w:r>
        <w:r w:rsidR="00AE4C18">
          <w:t>323</w:t>
        </w:r>
        <w:r>
          <w:fldChar w:fldCharType="end"/>
        </w:r>
      </w:hyperlink>
    </w:p>
    <w:p w14:paraId="4F4DBA67" w14:textId="51F9C43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50" w:history="1">
        <w:r w:rsidRPr="008D069A">
          <w:t>426</w:t>
        </w:r>
        <w:r>
          <w:rPr>
            <w:rFonts w:asciiTheme="minorHAnsi" w:eastAsiaTheme="minorEastAsia" w:hAnsiTheme="minorHAnsi" w:cstheme="minorBidi"/>
            <w:kern w:val="2"/>
            <w:sz w:val="22"/>
            <w:szCs w:val="22"/>
            <w:lang w:eastAsia="en-AU"/>
            <w14:ligatures w14:val="standardContextual"/>
          </w:rPr>
          <w:tab/>
        </w:r>
        <w:r w:rsidRPr="008D069A">
          <w:t>Care and protection order—application must state provisions sought and grounds</w:t>
        </w:r>
        <w:r>
          <w:tab/>
        </w:r>
        <w:r>
          <w:fldChar w:fldCharType="begin"/>
        </w:r>
        <w:r>
          <w:instrText xml:space="preserve"> PAGEREF _Toc163130250 \h </w:instrText>
        </w:r>
        <w:r>
          <w:fldChar w:fldCharType="separate"/>
        </w:r>
        <w:r w:rsidR="00AE4C18">
          <w:t>324</w:t>
        </w:r>
        <w:r>
          <w:fldChar w:fldCharType="end"/>
        </w:r>
      </w:hyperlink>
    </w:p>
    <w:p w14:paraId="73F4D975" w14:textId="52EE807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51" w:history="1">
        <w:r w:rsidRPr="008D069A">
          <w:t>427</w:t>
        </w:r>
        <w:r>
          <w:rPr>
            <w:rFonts w:asciiTheme="minorHAnsi" w:eastAsiaTheme="minorEastAsia" w:hAnsiTheme="minorHAnsi" w:cstheme="minorBidi"/>
            <w:kern w:val="2"/>
            <w:sz w:val="22"/>
            <w:szCs w:val="22"/>
            <w:lang w:eastAsia="en-AU"/>
            <w14:ligatures w14:val="standardContextual"/>
          </w:rPr>
          <w:tab/>
        </w:r>
        <w:r w:rsidRPr="008D069A">
          <w:t>Care and protection orders—who must be given application</w:t>
        </w:r>
        <w:r>
          <w:tab/>
        </w:r>
        <w:r>
          <w:fldChar w:fldCharType="begin"/>
        </w:r>
        <w:r>
          <w:instrText xml:space="preserve"> PAGEREF _Toc163130251 \h </w:instrText>
        </w:r>
        <w:r>
          <w:fldChar w:fldCharType="separate"/>
        </w:r>
        <w:r w:rsidR="00AE4C18">
          <w:t>325</w:t>
        </w:r>
        <w:r>
          <w:fldChar w:fldCharType="end"/>
        </w:r>
      </w:hyperlink>
    </w:p>
    <w:p w14:paraId="134747C1" w14:textId="51C245C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52" w:history="1">
        <w:r w:rsidRPr="008D069A">
          <w:t>428</w:t>
        </w:r>
        <w:r>
          <w:rPr>
            <w:rFonts w:asciiTheme="minorHAnsi" w:eastAsiaTheme="minorEastAsia" w:hAnsiTheme="minorHAnsi" w:cstheme="minorBidi"/>
            <w:kern w:val="2"/>
            <w:sz w:val="22"/>
            <w:szCs w:val="22"/>
            <w:lang w:eastAsia="en-AU"/>
            <w14:ligatures w14:val="standardContextual"/>
          </w:rPr>
          <w:tab/>
        </w:r>
        <w:r w:rsidRPr="008D069A">
          <w:t>Care and protection order—cross-application for different provisions</w:t>
        </w:r>
        <w:r>
          <w:tab/>
        </w:r>
        <w:r>
          <w:fldChar w:fldCharType="begin"/>
        </w:r>
        <w:r>
          <w:instrText xml:space="preserve"> PAGEREF _Toc163130252 \h </w:instrText>
        </w:r>
        <w:r>
          <w:fldChar w:fldCharType="separate"/>
        </w:r>
        <w:r w:rsidR="00AE4C18">
          <w:t>325</w:t>
        </w:r>
        <w:r>
          <w:fldChar w:fldCharType="end"/>
        </w:r>
      </w:hyperlink>
    </w:p>
    <w:p w14:paraId="30988078" w14:textId="409B4F4C" w:rsidR="00D95B9D" w:rsidRDefault="00D95B9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30253" w:history="1">
        <w:r w:rsidRPr="008D069A">
          <w:t>429</w:t>
        </w:r>
        <w:r>
          <w:rPr>
            <w:rFonts w:asciiTheme="minorHAnsi" w:eastAsiaTheme="minorEastAsia" w:hAnsiTheme="minorHAnsi" w:cstheme="minorBidi"/>
            <w:kern w:val="2"/>
            <w:sz w:val="22"/>
            <w:szCs w:val="22"/>
            <w:lang w:eastAsia="en-AU"/>
            <w14:ligatures w14:val="standardContextual"/>
          </w:rPr>
          <w:tab/>
        </w:r>
        <w:r w:rsidRPr="008D069A">
          <w:t>Care and protection order—cross-application must state provisions sought and grounds</w:t>
        </w:r>
        <w:r>
          <w:tab/>
        </w:r>
        <w:r>
          <w:fldChar w:fldCharType="begin"/>
        </w:r>
        <w:r>
          <w:instrText xml:space="preserve"> PAGEREF _Toc163130253 \h </w:instrText>
        </w:r>
        <w:r>
          <w:fldChar w:fldCharType="separate"/>
        </w:r>
        <w:r w:rsidR="00AE4C18">
          <w:t>326</w:t>
        </w:r>
        <w:r>
          <w:fldChar w:fldCharType="end"/>
        </w:r>
      </w:hyperlink>
    </w:p>
    <w:p w14:paraId="65854EC3" w14:textId="095086B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54" w:history="1">
        <w:r w:rsidRPr="008D069A">
          <w:t>430</w:t>
        </w:r>
        <w:r>
          <w:rPr>
            <w:rFonts w:asciiTheme="minorHAnsi" w:eastAsiaTheme="minorEastAsia" w:hAnsiTheme="minorHAnsi" w:cstheme="minorBidi"/>
            <w:kern w:val="2"/>
            <w:sz w:val="22"/>
            <w:szCs w:val="22"/>
            <w:lang w:eastAsia="en-AU"/>
            <w14:ligatures w14:val="standardContextual"/>
          </w:rPr>
          <w:tab/>
        </w:r>
        <w:r w:rsidRPr="008D069A">
          <w:t>Care and protection order—court to consider application and cross-application promptly</w:t>
        </w:r>
        <w:r>
          <w:tab/>
        </w:r>
        <w:r>
          <w:fldChar w:fldCharType="begin"/>
        </w:r>
        <w:r>
          <w:instrText xml:space="preserve"> PAGEREF _Toc163130254 \h </w:instrText>
        </w:r>
        <w:r>
          <w:fldChar w:fldCharType="separate"/>
        </w:r>
        <w:r w:rsidR="00AE4C18">
          <w:t>327</w:t>
        </w:r>
        <w:r>
          <w:fldChar w:fldCharType="end"/>
        </w:r>
      </w:hyperlink>
    </w:p>
    <w:p w14:paraId="462B8082" w14:textId="55A3D162"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255" w:history="1">
        <w:r w:rsidR="00D95B9D" w:rsidRPr="008D069A">
          <w:t>Part 14.3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Interim care and protection matters</w:t>
        </w:r>
        <w:r w:rsidR="00D95B9D" w:rsidRPr="00D95B9D">
          <w:rPr>
            <w:vanish/>
          </w:rPr>
          <w:tab/>
        </w:r>
        <w:r w:rsidR="00D95B9D" w:rsidRPr="00D95B9D">
          <w:rPr>
            <w:vanish/>
          </w:rPr>
          <w:fldChar w:fldCharType="begin"/>
        </w:r>
        <w:r w:rsidR="00D95B9D" w:rsidRPr="00D95B9D">
          <w:rPr>
            <w:vanish/>
          </w:rPr>
          <w:instrText xml:space="preserve"> PAGEREF _Toc163130255 \h </w:instrText>
        </w:r>
        <w:r w:rsidR="00D95B9D" w:rsidRPr="00D95B9D">
          <w:rPr>
            <w:vanish/>
          </w:rPr>
        </w:r>
        <w:r w:rsidR="00D95B9D" w:rsidRPr="00D95B9D">
          <w:rPr>
            <w:vanish/>
          </w:rPr>
          <w:fldChar w:fldCharType="separate"/>
        </w:r>
        <w:r w:rsidR="00AE4C18">
          <w:rPr>
            <w:vanish/>
          </w:rPr>
          <w:t>328</w:t>
        </w:r>
        <w:r w:rsidR="00D95B9D" w:rsidRPr="00D95B9D">
          <w:rPr>
            <w:vanish/>
          </w:rPr>
          <w:fldChar w:fldCharType="end"/>
        </w:r>
      </w:hyperlink>
    </w:p>
    <w:p w14:paraId="0DEDC3C3" w14:textId="4D6BE25E"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256" w:history="1">
        <w:r w:rsidR="00D95B9D" w:rsidRPr="008D069A">
          <w:t>Division 14.3.1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General</w:t>
        </w:r>
        <w:r w:rsidR="00D95B9D" w:rsidRPr="00D95B9D">
          <w:rPr>
            <w:vanish/>
          </w:rPr>
          <w:tab/>
        </w:r>
        <w:r w:rsidR="00D95B9D" w:rsidRPr="00D95B9D">
          <w:rPr>
            <w:vanish/>
          </w:rPr>
          <w:fldChar w:fldCharType="begin"/>
        </w:r>
        <w:r w:rsidR="00D95B9D" w:rsidRPr="00D95B9D">
          <w:rPr>
            <w:vanish/>
          </w:rPr>
          <w:instrText xml:space="preserve"> PAGEREF _Toc163130256 \h </w:instrText>
        </w:r>
        <w:r w:rsidR="00D95B9D" w:rsidRPr="00D95B9D">
          <w:rPr>
            <w:vanish/>
          </w:rPr>
        </w:r>
        <w:r w:rsidR="00D95B9D" w:rsidRPr="00D95B9D">
          <w:rPr>
            <w:vanish/>
          </w:rPr>
          <w:fldChar w:fldCharType="separate"/>
        </w:r>
        <w:r w:rsidR="00AE4C18">
          <w:rPr>
            <w:vanish/>
          </w:rPr>
          <w:t>328</w:t>
        </w:r>
        <w:r w:rsidR="00D95B9D" w:rsidRPr="00D95B9D">
          <w:rPr>
            <w:vanish/>
          </w:rPr>
          <w:fldChar w:fldCharType="end"/>
        </w:r>
      </w:hyperlink>
    </w:p>
    <w:p w14:paraId="757BBCB8" w14:textId="6A36AC4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57" w:history="1">
        <w:r w:rsidRPr="008D069A">
          <w:t>431</w:t>
        </w:r>
        <w:r>
          <w:rPr>
            <w:rFonts w:asciiTheme="minorHAnsi" w:eastAsiaTheme="minorEastAsia" w:hAnsiTheme="minorHAnsi" w:cstheme="minorBidi"/>
            <w:kern w:val="2"/>
            <w:sz w:val="22"/>
            <w:szCs w:val="22"/>
            <w:lang w:eastAsia="en-AU"/>
            <w14:ligatures w14:val="standardContextual"/>
          </w:rPr>
          <w:tab/>
        </w:r>
        <w:r w:rsidRPr="008D069A">
          <w:t>Interim matters—Court action before adjournment</w:t>
        </w:r>
        <w:r>
          <w:tab/>
        </w:r>
        <w:r>
          <w:fldChar w:fldCharType="begin"/>
        </w:r>
        <w:r>
          <w:instrText xml:space="preserve"> PAGEREF _Toc163130257 \h </w:instrText>
        </w:r>
        <w:r>
          <w:fldChar w:fldCharType="separate"/>
        </w:r>
        <w:r w:rsidR="00AE4C18">
          <w:t>328</w:t>
        </w:r>
        <w:r>
          <w:fldChar w:fldCharType="end"/>
        </w:r>
      </w:hyperlink>
    </w:p>
    <w:p w14:paraId="2703D77B" w14:textId="5AC6736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58" w:history="1">
        <w:r w:rsidRPr="008D069A">
          <w:t>432</w:t>
        </w:r>
        <w:r>
          <w:rPr>
            <w:rFonts w:asciiTheme="minorHAnsi" w:eastAsiaTheme="minorEastAsia" w:hAnsiTheme="minorHAnsi" w:cstheme="minorBidi"/>
            <w:kern w:val="2"/>
            <w:sz w:val="22"/>
            <w:szCs w:val="22"/>
            <w:lang w:eastAsia="en-AU"/>
            <w14:ligatures w14:val="standardContextual"/>
          </w:rPr>
          <w:tab/>
        </w:r>
        <w:r w:rsidRPr="008D069A">
          <w:t>Interim matters—court-ordered meeting</w:t>
        </w:r>
        <w:r>
          <w:tab/>
        </w:r>
        <w:r>
          <w:fldChar w:fldCharType="begin"/>
        </w:r>
        <w:r>
          <w:instrText xml:space="preserve"> PAGEREF _Toc163130258 \h </w:instrText>
        </w:r>
        <w:r>
          <w:fldChar w:fldCharType="separate"/>
        </w:r>
        <w:r w:rsidR="00AE4C18">
          <w:t>329</w:t>
        </w:r>
        <w:r>
          <w:fldChar w:fldCharType="end"/>
        </w:r>
      </w:hyperlink>
    </w:p>
    <w:p w14:paraId="596E4E3E" w14:textId="55041FFC"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259" w:history="1">
        <w:r w:rsidR="00D95B9D" w:rsidRPr="008D069A">
          <w:t>Division 14.3.2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Interim care and protection orders</w:t>
        </w:r>
        <w:r w:rsidR="00D95B9D" w:rsidRPr="00D95B9D">
          <w:rPr>
            <w:vanish/>
          </w:rPr>
          <w:tab/>
        </w:r>
        <w:r w:rsidR="00D95B9D" w:rsidRPr="00D95B9D">
          <w:rPr>
            <w:vanish/>
          </w:rPr>
          <w:fldChar w:fldCharType="begin"/>
        </w:r>
        <w:r w:rsidR="00D95B9D" w:rsidRPr="00D95B9D">
          <w:rPr>
            <w:vanish/>
          </w:rPr>
          <w:instrText xml:space="preserve"> PAGEREF _Toc163130259 \h </w:instrText>
        </w:r>
        <w:r w:rsidR="00D95B9D" w:rsidRPr="00D95B9D">
          <w:rPr>
            <w:vanish/>
          </w:rPr>
        </w:r>
        <w:r w:rsidR="00D95B9D" w:rsidRPr="00D95B9D">
          <w:rPr>
            <w:vanish/>
          </w:rPr>
          <w:fldChar w:fldCharType="separate"/>
        </w:r>
        <w:r w:rsidR="00AE4C18">
          <w:rPr>
            <w:vanish/>
          </w:rPr>
          <w:t>330</w:t>
        </w:r>
        <w:r w:rsidR="00D95B9D" w:rsidRPr="00D95B9D">
          <w:rPr>
            <w:vanish/>
          </w:rPr>
          <w:fldChar w:fldCharType="end"/>
        </w:r>
      </w:hyperlink>
    </w:p>
    <w:p w14:paraId="77BC8214" w14:textId="65FBC84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60" w:history="1">
        <w:r w:rsidRPr="008D069A">
          <w:t>433</w:t>
        </w:r>
        <w:r>
          <w:rPr>
            <w:rFonts w:asciiTheme="minorHAnsi" w:eastAsiaTheme="minorEastAsia" w:hAnsiTheme="minorHAnsi" w:cstheme="minorBidi"/>
            <w:kern w:val="2"/>
            <w:sz w:val="22"/>
            <w:szCs w:val="22"/>
            <w:lang w:eastAsia="en-AU"/>
            <w14:ligatures w14:val="standardContextual"/>
          </w:rPr>
          <w:tab/>
        </w:r>
        <w:r w:rsidRPr="008D069A">
          <w:t>Interim matters—interim care and protection orders</w:t>
        </w:r>
        <w:r>
          <w:tab/>
        </w:r>
        <w:r>
          <w:fldChar w:fldCharType="begin"/>
        </w:r>
        <w:r>
          <w:instrText xml:space="preserve"> PAGEREF _Toc163130260 \h </w:instrText>
        </w:r>
        <w:r>
          <w:fldChar w:fldCharType="separate"/>
        </w:r>
        <w:r w:rsidR="00AE4C18">
          <w:t>330</w:t>
        </w:r>
        <w:r>
          <w:fldChar w:fldCharType="end"/>
        </w:r>
      </w:hyperlink>
    </w:p>
    <w:p w14:paraId="15D72624" w14:textId="7C776F0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61" w:history="1">
        <w:r w:rsidRPr="008D069A">
          <w:t>434</w:t>
        </w:r>
        <w:r>
          <w:rPr>
            <w:rFonts w:asciiTheme="minorHAnsi" w:eastAsiaTheme="minorEastAsia" w:hAnsiTheme="minorHAnsi" w:cstheme="minorBidi"/>
            <w:kern w:val="2"/>
            <w:sz w:val="22"/>
            <w:szCs w:val="22"/>
            <w:lang w:eastAsia="en-AU"/>
            <w14:ligatures w14:val="standardContextual"/>
          </w:rPr>
          <w:tab/>
        </w:r>
        <w:r w:rsidRPr="008D069A">
          <w:t>Offence—contravene interim care and protection order</w:t>
        </w:r>
        <w:r>
          <w:tab/>
        </w:r>
        <w:r>
          <w:fldChar w:fldCharType="begin"/>
        </w:r>
        <w:r>
          <w:instrText xml:space="preserve"> PAGEREF _Toc163130261 \h </w:instrText>
        </w:r>
        <w:r>
          <w:fldChar w:fldCharType="separate"/>
        </w:r>
        <w:r w:rsidR="00AE4C18">
          <w:t>331</w:t>
        </w:r>
        <w:r>
          <w:fldChar w:fldCharType="end"/>
        </w:r>
      </w:hyperlink>
    </w:p>
    <w:p w14:paraId="79DEE3B4" w14:textId="583CA07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62" w:history="1">
        <w:r w:rsidRPr="008D069A">
          <w:t>435</w:t>
        </w:r>
        <w:r>
          <w:rPr>
            <w:rFonts w:asciiTheme="minorHAnsi" w:eastAsiaTheme="minorEastAsia" w:hAnsiTheme="minorHAnsi" w:cstheme="minorBidi"/>
            <w:kern w:val="2"/>
            <w:sz w:val="22"/>
            <w:szCs w:val="22"/>
            <w:lang w:eastAsia="en-AU"/>
            <w14:ligatures w14:val="standardContextual"/>
          </w:rPr>
          <w:tab/>
        </w:r>
        <w:r w:rsidRPr="008D069A">
          <w:t>Interim care and protection orders—revocation or amendment</w:t>
        </w:r>
        <w:r>
          <w:tab/>
        </w:r>
        <w:r>
          <w:fldChar w:fldCharType="begin"/>
        </w:r>
        <w:r>
          <w:instrText xml:space="preserve"> PAGEREF _Toc163130262 \h </w:instrText>
        </w:r>
        <w:r>
          <w:fldChar w:fldCharType="separate"/>
        </w:r>
        <w:r w:rsidR="00AE4C18">
          <w:t>332</w:t>
        </w:r>
        <w:r>
          <w:fldChar w:fldCharType="end"/>
        </w:r>
      </w:hyperlink>
    </w:p>
    <w:p w14:paraId="76D26C2B" w14:textId="7AAC3A6E"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263" w:history="1">
        <w:r w:rsidR="00D95B9D" w:rsidRPr="008D069A">
          <w:t>Division 14.3.3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Assessment orders</w:t>
        </w:r>
        <w:r w:rsidR="00D95B9D" w:rsidRPr="00D95B9D">
          <w:rPr>
            <w:vanish/>
          </w:rPr>
          <w:tab/>
        </w:r>
        <w:r w:rsidR="00D95B9D" w:rsidRPr="00D95B9D">
          <w:rPr>
            <w:vanish/>
          </w:rPr>
          <w:fldChar w:fldCharType="begin"/>
        </w:r>
        <w:r w:rsidR="00D95B9D" w:rsidRPr="00D95B9D">
          <w:rPr>
            <w:vanish/>
          </w:rPr>
          <w:instrText xml:space="preserve"> PAGEREF _Toc163130263 \h </w:instrText>
        </w:r>
        <w:r w:rsidR="00D95B9D" w:rsidRPr="00D95B9D">
          <w:rPr>
            <w:vanish/>
          </w:rPr>
        </w:r>
        <w:r w:rsidR="00D95B9D" w:rsidRPr="00D95B9D">
          <w:rPr>
            <w:vanish/>
          </w:rPr>
          <w:fldChar w:fldCharType="separate"/>
        </w:r>
        <w:r w:rsidR="00AE4C18">
          <w:rPr>
            <w:vanish/>
          </w:rPr>
          <w:t>333</w:t>
        </w:r>
        <w:r w:rsidR="00D95B9D" w:rsidRPr="00D95B9D">
          <w:rPr>
            <w:vanish/>
          </w:rPr>
          <w:fldChar w:fldCharType="end"/>
        </w:r>
      </w:hyperlink>
    </w:p>
    <w:p w14:paraId="018CB086" w14:textId="66B96FF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64" w:history="1">
        <w:r w:rsidRPr="008D069A">
          <w:t>436</w:t>
        </w:r>
        <w:r>
          <w:rPr>
            <w:rFonts w:asciiTheme="minorHAnsi" w:eastAsiaTheme="minorEastAsia" w:hAnsiTheme="minorHAnsi" w:cstheme="minorBidi"/>
            <w:kern w:val="2"/>
            <w:sz w:val="22"/>
            <w:szCs w:val="22"/>
            <w:lang w:eastAsia="en-AU"/>
            <w14:ligatures w14:val="standardContextual"/>
          </w:rPr>
          <w:tab/>
        </w:r>
        <w:r w:rsidRPr="008D069A">
          <w:t xml:space="preserve">What is an </w:t>
        </w:r>
        <w:r w:rsidRPr="008D069A">
          <w:rPr>
            <w:i/>
          </w:rPr>
          <w:t>assessment order</w:t>
        </w:r>
        <w:r w:rsidRPr="008D069A">
          <w:t>?</w:t>
        </w:r>
        <w:r>
          <w:tab/>
        </w:r>
        <w:r>
          <w:fldChar w:fldCharType="begin"/>
        </w:r>
        <w:r>
          <w:instrText xml:space="preserve"> PAGEREF _Toc163130264 \h </w:instrText>
        </w:r>
        <w:r>
          <w:fldChar w:fldCharType="separate"/>
        </w:r>
        <w:r w:rsidR="00AE4C18">
          <w:t>333</w:t>
        </w:r>
        <w:r>
          <w:fldChar w:fldCharType="end"/>
        </w:r>
      </w:hyperlink>
    </w:p>
    <w:p w14:paraId="0D5CC4BF" w14:textId="4FDFF64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65" w:history="1">
        <w:r w:rsidRPr="008D069A">
          <w:t>437</w:t>
        </w:r>
        <w:r>
          <w:rPr>
            <w:rFonts w:asciiTheme="minorHAnsi" w:eastAsiaTheme="minorEastAsia" w:hAnsiTheme="minorHAnsi" w:cstheme="minorBidi"/>
            <w:kern w:val="2"/>
            <w:sz w:val="22"/>
            <w:szCs w:val="22"/>
            <w:lang w:eastAsia="en-AU"/>
            <w14:ligatures w14:val="standardContextual"/>
          </w:rPr>
          <w:tab/>
        </w:r>
        <w:r w:rsidRPr="008D069A">
          <w:t>Care and protection assessment—terms of reference for care and protection assessment</w:t>
        </w:r>
        <w:r>
          <w:tab/>
        </w:r>
        <w:r>
          <w:fldChar w:fldCharType="begin"/>
        </w:r>
        <w:r>
          <w:instrText xml:space="preserve"> PAGEREF _Toc163130265 \h </w:instrText>
        </w:r>
        <w:r>
          <w:fldChar w:fldCharType="separate"/>
        </w:r>
        <w:r w:rsidR="00AE4C18">
          <w:t>334</w:t>
        </w:r>
        <w:r>
          <w:fldChar w:fldCharType="end"/>
        </w:r>
      </w:hyperlink>
    </w:p>
    <w:p w14:paraId="3AF4927A" w14:textId="53D7E9B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66" w:history="1">
        <w:r w:rsidRPr="008D069A">
          <w:t>438</w:t>
        </w:r>
        <w:r>
          <w:rPr>
            <w:rFonts w:asciiTheme="minorHAnsi" w:eastAsiaTheme="minorEastAsia" w:hAnsiTheme="minorHAnsi" w:cstheme="minorBidi"/>
            <w:kern w:val="2"/>
            <w:sz w:val="22"/>
            <w:szCs w:val="22"/>
            <w:lang w:eastAsia="en-AU"/>
            <w14:ligatures w14:val="standardContextual"/>
          </w:rPr>
          <w:tab/>
        </w:r>
        <w:r w:rsidRPr="008D069A">
          <w:t>Care and protection assessment—authorisation of assessors</w:t>
        </w:r>
        <w:r>
          <w:tab/>
        </w:r>
        <w:r>
          <w:fldChar w:fldCharType="begin"/>
        </w:r>
        <w:r>
          <w:instrText xml:space="preserve"> PAGEREF _Toc163130266 \h </w:instrText>
        </w:r>
        <w:r>
          <w:fldChar w:fldCharType="separate"/>
        </w:r>
        <w:r w:rsidR="00AE4C18">
          <w:t>335</w:t>
        </w:r>
        <w:r>
          <w:fldChar w:fldCharType="end"/>
        </w:r>
      </w:hyperlink>
    </w:p>
    <w:p w14:paraId="53A43569" w14:textId="0F60970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67" w:history="1">
        <w:r w:rsidRPr="008D069A">
          <w:t>439</w:t>
        </w:r>
        <w:r>
          <w:rPr>
            <w:rFonts w:asciiTheme="minorHAnsi" w:eastAsiaTheme="minorEastAsia" w:hAnsiTheme="minorHAnsi" w:cstheme="minorBidi"/>
            <w:kern w:val="2"/>
            <w:sz w:val="22"/>
            <w:szCs w:val="22"/>
            <w:lang w:eastAsia="en-AU"/>
            <w14:ligatures w14:val="standardContextual"/>
          </w:rPr>
          <w:tab/>
        </w:r>
        <w:r w:rsidRPr="008D069A">
          <w:t>Care and protection assessment—report after making</w:t>
        </w:r>
        <w:r>
          <w:tab/>
        </w:r>
        <w:r>
          <w:fldChar w:fldCharType="begin"/>
        </w:r>
        <w:r>
          <w:instrText xml:space="preserve"> PAGEREF _Toc163130267 \h </w:instrText>
        </w:r>
        <w:r>
          <w:fldChar w:fldCharType="separate"/>
        </w:r>
        <w:r w:rsidR="00AE4C18">
          <w:t>336</w:t>
        </w:r>
        <w:r>
          <w:fldChar w:fldCharType="end"/>
        </w:r>
      </w:hyperlink>
    </w:p>
    <w:p w14:paraId="5DA1F2A1" w14:textId="287DE01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68" w:history="1">
        <w:r w:rsidRPr="008D069A">
          <w:t>440</w:t>
        </w:r>
        <w:r>
          <w:rPr>
            <w:rFonts w:asciiTheme="minorHAnsi" w:eastAsiaTheme="minorEastAsia" w:hAnsiTheme="minorHAnsi" w:cstheme="minorBidi"/>
            <w:kern w:val="2"/>
            <w:sz w:val="22"/>
            <w:szCs w:val="22"/>
            <w:lang w:eastAsia="en-AU"/>
            <w14:ligatures w14:val="standardContextual"/>
          </w:rPr>
          <w:tab/>
        </w:r>
        <w:r w:rsidRPr="008D069A">
          <w:t>Offence—contravene assessment order</w:t>
        </w:r>
        <w:r>
          <w:tab/>
        </w:r>
        <w:r>
          <w:fldChar w:fldCharType="begin"/>
        </w:r>
        <w:r>
          <w:instrText xml:space="preserve"> PAGEREF _Toc163130268 \h </w:instrText>
        </w:r>
        <w:r>
          <w:fldChar w:fldCharType="separate"/>
        </w:r>
        <w:r w:rsidR="00AE4C18">
          <w:t>336</w:t>
        </w:r>
        <w:r>
          <w:fldChar w:fldCharType="end"/>
        </w:r>
      </w:hyperlink>
    </w:p>
    <w:p w14:paraId="28E60380" w14:textId="5C0CD8C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69" w:history="1">
        <w:r w:rsidRPr="008D069A">
          <w:t>441</w:t>
        </w:r>
        <w:r>
          <w:rPr>
            <w:rFonts w:asciiTheme="minorHAnsi" w:eastAsiaTheme="minorEastAsia" w:hAnsiTheme="minorHAnsi" w:cstheme="minorBidi"/>
            <w:kern w:val="2"/>
            <w:sz w:val="22"/>
            <w:szCs w:val="22"/>
            <w:lang w:eastAsia="en-AU"/>
            <w14:ligatures w14:val="standardContextual"/>
          </w:rPr>
          <w:tab/>
        </w:r>
        <w:r w:rsidRPr="008D069A">
          <w:t>Assessment orders—prevails over care and protection order</w:t>
        </w:r>
        <w:r>
          <w:tab/>
        </w:r>
        <w:r>
          <w:fldChar w:fldCharType="begin"/>
        </w:r>
        <w:r>
          <w:instrText xml:space="preserve"> PAGEREF _Toc163130269 \h </w:instrText>
        </w:r>
        <w:r>
          <w:fldChar w:fldCharType="separate"/>
        </w:r>
        <w:r w:rsidR="00AE4C18">
          <w:t>336</w:t>
        </w:r>
        <w:r>
          <w:fldChar w:fldCharType="end"/>
        </w:r>
      </w:hyperlink>
    </w:p>
    <w:p w14:paraId="1B210664" w14:textId="1E9BBB9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70" w:history="1">
        <w:r w:rsidRPr="008D069A">
          <w:t>442</w:t>
        </w:r>
        <w:r>
          <w:rPr>
            <w:rFonts w:asciiTheme="minorHAnsi" w:eastAsiaTheme="minorEastAsia" w:hAnsiTheme="minorHAnsi" w:cstheme="minorBidi"/>
            <w:kern w:val="2"/>
            <w:sz w:val="22"/>
            <w:szCs w:val="22"/>
            <w:lang w:eastAsia="en-AU"/>
            <w14:ligatures w14:val="standardContextual"/>
          </w:rPr>
          <w:tab/>
        </w:r>
        <w:r w:rsidRPr="008D069A">
          <w:t>Assessment orders—on application or court’s own initiative</w:t>
        </w:r>
        <w:r>
          <w:tab/>
        </w:r>
        <w:r>
          <w:fldChar w:fldCharType="begin"/>
        </w:r>
        <w:r>
          <w:instrText xml:space="preserve"> PAGEREF _Toc163130270 \h </w:instrText>
        </w:r>
        <w:r>
          <w:fldChar w:fldCharType="separate"/>
        </w:r>
        <w:r w:rsidR="00AE4C18">
          <w:t>337</w:t>
        </w:r>
        <w:r>
          <w:fldChar w:fldCharType="end"/>
        </w:r>
      </w:hyperlink>
    </w:p>
    <w:p w14:paraId="5CFEE957" w14:textId="18C0382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71" w:history="1">
        <w:r w:rsidRPr="008D069A">
          <w:t>443</w:t>
        </w:r>
        <w:r>
          <w:rPr>
            <w:rFonts w:asciiTheme="minorHAnsi" w:eastAsiaTheme="minorEastAsia" w:hAnsiTheme="minorHAnsi" w:cstheme="minorBidi"/>
            <w:kern w:val="2"/>
            <w:sz w:val="22"/>
            <w:szCs w:val="22"/>
            <w:lang w:eastAsia="en-AU"/>
            <w14:ligatures w14:val="standardContextual"/>
          </w:rPr>
          <w:tab/>
        </w:r>
        <w:r w:rsidRPr="008D069A">
          <w:t>Assessment orders—application by party</w:t>
        </w:r>
        <w:r>
          <w:tab/>
        </w:r>
        <w:r>
          <w:fldChar w:fldCharType="begin"/>
        </w:r>
        <w:r>
          <w:instrText xml:space="preserve"> PAGEREF _Toc163130271 \h </w:instrText>
        </w:r>
        <w:r>
          <w:fldChar w:fldCharType="separate"/>
        </w:r>
        <w:r w:rsidR="00AE4C18">
          <w:t>337</w:t>
        </w:r>
        <w:r>
          <w:fldChar w:fldCharType="end"/>
        </w:r>
      </w:hyperlink>
    </w:p>
    <w:p w14:paraId="3A4AA598" w14:textId="799B898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72" w:history="1">
        <w:r w:rsidRPr="008D069A">
          <w:t>444</w:t>
        </w:r>
        <w:r>
          <w:rPr>
            <w:rFonts w:asciiTheme="minorHAnsi" w:eastAsiaTheme="minorEastAsia" w:hAnsiTheme="minorHAnsi" w:cstheme="minorBidi"/>
            <w:kern w:val="2"/>
            <w:sz w:val="22"/>
            <w:szCs w:val="22"/>
            <w:lang w:eastAsia="en-AU"/>
            <w14:ligatures w14:val="standardContextual"/>
          </w:rPr>
          <w:tab/>
        </w:r>
        <w:r w:rsidRPr="008D069A">
          <w:t>Assessment orders—application to state grounds</w:t>
        </w:r>
        <w:r>
          <w:tab/>
        </w:r>
        <w:r>
          <w:fldChar w:fldCharType="begin"/>
        </w:r>
        <w:r>
          <w:instrText xml:space="preserve"> PAGEREF _Toc163130272 \h </w:instrText>
        </w:r>
        <w:r>
          <w:fldChar w:fldCharType="separate"/>
        </w:r>
        <w:r w:rsidR="00AE4C18">
          <w:t>337</w:t>
        </w:r>
        <w:r>
          <w:fldChar w:fldCharType="end"/>
        </w:r>
      </w:hyperlink>
    </w:p>
    <w:p w14:paraId="5CBF7CC7" w14:textId="40B1FED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73" w:history="1">
        <w:r w:rsidRPr="008D069A">
          <w:t>445</w:t>
        </w:r>
        <w:r>
          <w:rPr>
            <w:rFonts w:asciiTheme="minorHAnsi" w:eastAsiaTheme="minorEastAsia" w:hAnsiTheme="minorHAnsi" w:cstheme="minorBidi"/>
            <w:kern w:val="2"/>
            <w:sz w:val="22"/>
            <w:szCs w:val="22"/>
            <w:lang w:eastAsia="en-AU"/>
            <w14:ligatures w14:val="standardContextual"/>
          </w:rPr>
          <w:tab/>
        </w:r>
        <w:r w:rsidRPr="008D069A">
          <w:t>Assessment orders—who must be given application</w:t>
        </w:r>
        <w:r>
          <w:tab/>
        </w:r>
        <w:r>
          <w:fldChar w:fldCharType="begin"/>
        </w:r>
        <w:r>
          <w:instrText xml:space="preserve"> PAGEREF _Toc163130273 \h </w:instrText>
        </w:r>
        <w:r>
          <w:fldChar w:fldCharType="separate"/>
        </w:r>
        <w:r w:rsidR="00AE4C18">
          <w:t>338</w:t>
        </w:r>
        <w:r>
          <w:fldChar w:fldCharType="end"/>
        </w:r>
      </w:hyperlink>
    </w:p>
    <w:p w14:paraId="3922BFDA" w14:textId="680E8CF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74" w:history="1">
        <w:r w:rsidRPr="008D069A">
          <w:t>446</w:t>
        </w:r>
        <w:r>
          <w:rPr>
            <w:rFonts w:asciiTheme="minorHAnsi" w:eastAsiaTheme="minorEastAsia" w:hAnsiTheme="minorHAnsi" w:cstheme="minorBidi"/>
            <w:kern w:val="2"/>
            <w:sz w:val="22"/>
            <w:szCs w:val="22"/>
            <w:lang w:eastAsia="en-AU"/>
            <w14:ligatures w14:val="standardContextual"/>
          </w:rPr>
          <w:tab/>
        </w:r>
        <w:r w:rsidRPr="008D069A">
          <w:t>Assessment orders—court to consider application promptly</w:t>
        </w:r>
        <w:r>
          <w:tab/>
        </w:r>
        <w:r>
          <w:fldChar w:fldCharType="begin"/>
        </w:r>
        <w:r>
          <w:instrText xml:space="preserve"> PAGEREF _Toc163130274 \h </w:instrText>
        </w:r>
        <w:r>
          <w:fldChar w:fldCharType="separate"/>
        </w:r>
        <w:r w:rsidR="00AE4C18">
          <w:t>338</w:t>
        </w:r>
        <w:r>
          <w:fldChar w:fldCharType="end"/>
        </w:r>
      </w:hyperlink>
    </w:p>
    <w:p w14:paraId="0526D4B5" w14:textId="7C57510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75" w:history="1">
        <w:r w:rsidRPr="008D069A">
          <w:t>447</w:t>
        </w:r>
        <w:r>
          <w:rPr>
            <w:rFonts w:asciiTheme="minorHAnsi" w:eastAsiaTheme="minorEastAsia" w:hAnsiTheme="minorHAnsi" w:cstheme="minorBidi"/>
            <w:kern w:val="2"/>
            <w:sz w:val="22"/>
            <w:szCs w:val="22"/>
            <w:lang w:eastAsia="en-AU"/>
            <w14:ligatures w14:val="standardContextual"/>
          </w:rPr>
          <w:tab/>
        </w:r>
        <w:r w:rsidRPr="008D069A">
          <w:t>Assessment orders—no interim order</w:t>
        </w:r>
        <w:r>
          <w:tab/>
        </w:r>
        <w:r>
          <w:fldChar w:fldCharType="begin"/>
        </w:r>
        <w:r>
          <w:instrText xml:space="preserve"> PAGEREF _Toc163130275 \h </w:instrText>
        </w:r>
        <w:r>
          <w:fldChar w:fldCharType="separate"/>
        </w:r>
        <w:r w:rsidR="00AE4C18">
          <w:t>338</w:t>
        </w:r>
        <w:r>
          <w:fldChar w:fldCharType="end"/>
        </w:r>
      </w:hyperlink>
    </w:p>
    <w:p w14:paraId="3DBAD44F" w14:textId="2D57F81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76" w:history="1">
        <w:r w:rsidRPr="008D069A">
          <w:t>448</w:t>
        </w:r>
        <w:r>
          <w:rPr>
            <w:rFonts w:asciiTheme="minorHAnsi" w:eastAsiaTheme="minorEastAsia" w:hAnsiTheme="minorHAnsi" w:cstheme="minorBidi"/>
            <w:kern w:val="2"/>
            <w:sz w:val="22"/>
            <w:szCs w:val="22"/>
            <w:lang w:eastAsia="en-AU"/>
            <w14:ligatures w14:val="standardContextual"/>
          </w:rPr>
          <w:tab/>
        </w:r>
        <w:r w:rsidRPr="008D069A">
          <w:t>Assessment orders—criteria for making</w:t>
        </w:r>
        <w:r>
          <w:tab/>
        </w:r>
        <w:r>
          <w:fldChar w:fldCharType="begin"/>
        </w:r>
        <w:r>
          <w:instrText xml:space="preserve"> PAGEREF _Toc163130276 \h </w:instrText>
        </w:r>
        <w:r>
          <w:fldChar w:fldCharType="separate"/>
        </w:r>
        <w:r w:rsidR="00AE4C18">
          <w:t>339</w:t>
        </w:r>
        <w:r>
          <w:fldChar w:fldCharType="end"/>
        </w:r>
      </w:hyperlink>
    </w:p>
    <w:p w14:paraId="436FA926" w14:textId="6C60815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77" w:history="1">
        <w:r w:rsidRPr="008D069A">
          <w:t>449</w:t>
        </w:r>
        <w:r>
          <w:rPr>
            <w:rFonts w:asciiTheme="minorHAnsi" w:eastAsiaTheme="minorEastAsia" w:hAnsiTheme="minorHAnsi" w:cstheme="minorBidi"/>
            <w:kern w:val="2"/>
            <w:sz w:val="22"/>
            <w:szCs w:val="22"/>
            <w:lang w:eastAsia="en-AU"/>
            <w14:ligatures w14:val="standardContextual"/>
          </w:rPr>
          <w:tab/>
        </w:r>
        <w:r w:rsidRPr="008D069A">
          <w:t>Assessment orders—length</w:t>
        </w:r>
        <w:r>
          <w:tab/>
        </w:r>
        <w:r>
          <w:fldChar w:fldCharType="begin"/>
        </w:r>
        <w:r>
          <w:instrText xml:space="preserve"> PAGEREF _Toc163130277 \h </w:instrText>
        </w:r>
        <w:r>
          <w:fldChar w:fldCharType="separate"/>
        </w:r>
        <w:r w:rsidR="00AE4C18">
          <w:t>339</w:t>
        </w:r>
        <w:r>
          <w:fldChar w:fldCharType="end"/>
        </w:r>
      </w:hyperlink>
    </w:p>
    <w:p w14:paraId="2DB8F777" w14:textId="4611E58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78" w:history="1">
        <w:r w:rsidRPr="008D069A">
          <w:t>450</w:t>
        </w:r>
        <w:r>
          <w:rPr>
            <w:rFonts w:asciiTheme="minorHAnsi" w:eastAsiaTheme="minorEastAsia" w:hAnsiTheme="minorHAnsi" w:cstheme="minorBidi"/>
            <w:kern w:val="2"/>
            <w:sz w:val="22"/>
            <w:szCs w:val="22"/>
            <w:lang w:eastAsia="en-AU"/>
            <w14:ligatures w14:val="standardContextual"/>
          </w:rPr>
          <w:tab/>
        </w:r>
        <w:r w:rsidRPr="008D069A">
          <w:t>Assessment orders—extension application</w:t>
        </w:r>
        <w:r>
          <w:tab/>
        </w:r>
        <w:r>
          <w:fldChar w:fldCharType="begin"/>
        </w:r>
        <w:r>
          <w:instrText xml:space="preserve"> PAGEREF _Toc163130278 \h </w:instrText>
        </w:r>
        <w:r>
          <w:fldChar w:fldCharType="separate"/>
        </w:r>
        <w:r w:rsidR="00AE4C18">
          <w:t>340</w:t>
        </w:r>
        <w:r>
          <w:fldChar w:fldCharType="end"/>
        </w:r>
      </w:hyperlink>
    </w:p>
    <w:p w14:paraId="2BFA4FD9" w14:textId="6607816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79" w:history="1">
        <w:r w:rsidRPr="008D069A">
          <w:t>451</w:t>
        </w:r>
        <w:r>
          <w:rPr>
            <w:rFonts w:asciiTheme="minorHAnsi" w:eastAsiaTheme="minorEastAsia" w:hAnsiTheme="minorHAnsi" w:cstheme="minorBidi"/>
            <w:kern w:val="2"/>
            <w:sz w:val="22"/>
            <w:szCs w:val="22"/>
            <w:lang w:eastAsia="en-AU"/>
            <w14:ligatures w14:val="standardContextual"/>
          </w:rPr>
          <w:tab/>
        </w:r>
        <w:r w:rsidRPr="008D069A">
          <w:t>Assessment orders—extension application must state grounds</w:t>
        </w:r>
        <w:r>
          <w:tab/>
        </w:r>
        <w:r>
          <w:fldChar w:fldCharType="begin"/>
        </w:r>
        <w:r>
          <w:instrText xml:space="preserve"> PAGEREF _Toc163130279 \h </w:instrText>
        </w:r>
        <w:r>
          <w:fldChar w:fldCharType="separate"/>
        </w:r>
        <w:r w:rsidR="00AE4C18">
          <w:t>340</w:t>
        </w:r>
        <w:r>
          <w:fldChar w:fldCharType="end"/>
        </w:r>
      </w:hyperlink>
    </w:p>
    <w:p w14:paraId="3CD5F37A" w14:textId="31FE2A8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80" w:history="1">
        <w:r w:rsidRPr="008D069A">
          <w:t>452</w:t>
        </w:r>
        <w:r>
          <w:rPr>
            <w:rFonts w:asciiTheme="minorHAnsi" w:eastAsiaTheme="minorEastAsia" w:hAnsiTheme="minorHAnsi" w:cstheme="minorBidi"/>
            <w:kern w:val="2"/>
            <w:sz w:val="22"/>
            <w:szCs w:val="22"/>
            <w:lang w:eastAsia="en-AU"/>
            <w14:ligatures w14:val="standardContextual"/>
          </w:rPr>
          <w:tab/>
        </w:r>
        <w:r w:rsidRPr="008D069A">
          <w:t>Assessment orders—who must be given extension application?</w:t>
        </w:r>
        <w:r>
          <w:tab/>
        </w:r>
        <w:r>
          <w:fldChar w:fldCharType="begin"/>
        </w:r>
        <w:r>
          <w:instrText xml:space="preserve"> PAGEREF _Toc163130280 \h </w:instrText>
        </w:r>
        <w:r>
          <w:fldChar w:fldCharType="separate"/>
        </w:r>
        <w:r w:rsidR="00AE4C18">
          <w:t>340</w:t>
        </w:r>
        <w:r>
          <w:fldChar w:fldCharType="end"/>
        </w:r>
      </w:hyperlink>
    </w:p>
    <w:p w14:paraId="76EA5946" w14:textId="660E83A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81" w:history="1">
        <w:r w:rsidRPr="008D069A">
          <w:t>453</w:t>
        </w:r>
        <w:r>
          <w:rPr>
            <w:rFonts w:asciiTheme="minorHAnsi" w:eastAsiaTheme="minorEastAsia" w:hAnsiTheme="minorHAnsi" w:cstheme="minorBidi"/>
            <w:kern w:val="2"/>
            <w:sz w:val="22"/>
            <w:szCs w:val="22"/>
            <w:lang w:eastAsia="en-AU"/>
            <w14:ligatures w14:val="standardContextual"/>
          </w:rPr>
          <w:tab/>
        </w:r>
        <w:r w:rsidRPr="008D069A">
          <w:t>Assessment orders—court to consider extension application promptly</w:t>
        </w:r>
        <w:r>
          <w:tab/>
        </w:r>
        <w:r>
          <w:fldChar w:fldCharType="begin"/>
        </w:r>
        <w:r>
          <w:instrText xml:space="preserve"> PAGEREF _Toc163130281 \h </w:instrText>
        </w:r>
        <w:r>
          <w:fldChar w:fldCharType="separate"/>
        </w:r>
        <w:r w:rsidR="00AE4C18">
          <w:t>341</w:t>
        </w:r>
        <w:r>
          <w:fldChar w:fldCharType="end"/>
        </w:r>
      </w:hyperlink>
    </w:p>
    <w:p w14:paraId="176FB6FC" w14:textId="510480F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82" w:history="1">
        <w:r w:rsidRPr="008D069A">
          <w:t>454</w:t>
        </w:r>
        <w:r>
          <w:rPr>
            <w:rFonts w:asciiTheme="minorHAnsi" w:eastAsiaTheme="minorEastAsia" w:hAnsiTheme="minorHAnsi" w:cstheme="minorBidi"/>
            <w:kern w:val="2"/>
            <w:sz w:val="22"/>
            <w:szCs w:val="22"/>
            <w:lang w:eastAsia="en-AU"/>
            <w14:ligatures w14:val="standardContextual"/>
          </w:rPr>
          <w:tab/>
        </w:r>
        <w:r w:rsidRPr="008D069A">
          <w:t>Assessment orders—criteria for extension</w:t>
        </w:r>
        <w:r>
          <w:tab/>
        </w:r>
        <w:r>
          <w:fldChar w:fldCharType="begin"/>
        </w:r>
        <w:r>
          <w:instrText xml:space="preserve"> PAGEREF _Toc163130282 \h </w:instrText>
        </w:r>
        <w:r>
          <w:fldChar w:fldCharType="separate"/>
        </w:r>
        <w:r w:rsidR="00AE4C18">
          <w:t>341</w:t>
        </w:r>
        <w:r>
          <w:fldChar w:fldCharType="end"/>
        </w:r>
      </w:hyperlink>
    </w:p>
    <w:p w14:paraId="33CBB265" w14:textId="3681BABB"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283" w:history="1">
        <w:r w:rsidR="00D95B9D" w:rsidRPr="008D069A">
          <w:t>Division 14.3.4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Care plans</w:t>
        </w:r>
        <w:r w:rsidR="00D95B9D" w:rsidRPr="00D95B9D">
          <w:rPr>
            <w:vanish/>
          </w:rPr>
          <w:tab/>
        </w:r>
        <w:r w:rsidR="00D95B9D" w:rsidRPr="00D95B9D">
          <w:rPr>
            <w:vanish/>
          </w:rPr>
          <w:fldChar w:fldCharType="begin"/>
        </w:r>
        <w:r w:rsidR="00D95B9D" w:rsidRPr="00D95B9D">
          <w:rPr>
            <w:vanish/>
          </w:rPr>
          <w:instrText xml:space="preserve"> PAGEREF _Toc163130283 \h </w:instrText>
        </w:r>
        <w:r w:rsidR="00D95B9D" w:rsidRPr="00D95B9D">
          <w:rPr>
            <w:vanish/>
          </w:rPr>
        </w:r>
        <w:r w:rsidR="00D95B9D" w:rsidRPr="00D95B9D">
          <w:rPr>
            <w:vanish/>
          </w:rPr>
          <w:fldChar w:fldCharType="separate"/>
        </w:r>
        <w:r w:rsidR="00AE4C18">
          <w:rPr>
            <w:vanish/>
          </w:rPr>
          <w:t>342</w:t>
        </w:r>
        <w:r w:rsidR="00D95B9D" w:rsidRPr="00D95B9D">
          <w:rPr>
            <w:vanish/>
          </w:rPr>
          <w:fldChar w:fldCharType="end"/>
        </w:r>
      </w:hyperlink>
    </w:p>
    <w:p w14:paraId="2887A628" w14:textId="2629F72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84" w:history="1">
        <w:r w:rsidRPr="008D069A">
          <w:t>455</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care plan</w:t>
        </w:r>
        <w:r w:rsidRPr="008D069A">
          <w:t>?</w:t>
        </w:r>
        <w:r>
          <w:tab/>
        </w:r>
        <w:r>
          <w:fldChar w:fldCharType="begin"/>
        </w:r>
        <w:r>
          <w:instrText xml:space="preserve"> PAGEREF _Toc163130284 \h </w:instrText>
        </w:r>
        <w:r>
          <w:fldChar w:fldCharType="separate"/>
        </w:r>
        <w:r w:rsidR="00AE4C18">
          <w:t>342</w:t>
        </w:r>
        <w:r>
          <w:fldChar w:fldCharType="end"/>
        </w:r>
      </w:hyperlink>
    </w:p>
    <w:p w14:paraId="76FE21B9" w14:textId="68F1BE0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85" w:history="1">
        <w:r w:rsidRPr="008D069A">
          <w:t>456</w:t>
        </w:r>
        <w:r>
          <w:rPr>
            <w:rFonts w:asciiTheme="minorHAnsi" w:eastAsiaTheme="minorEastAsia" w:hAnsiTheme="minorHAnsi" w:cstheme="minorBidi"/>
            <w:kern w:val="2"/>
            <w:sz w:val="22"/>
            <w:szCs w:val="22"/>
            <w:lang w:eastAsia="en-AU"/>
            <w14:ligatures w14:val="standardContextual"/>
          </w:rPr>
          <w:tab/>
        </w:r>
        <w:r w:rsidRPr="008D069A">
          <w:t>Care plans—stability proposals</w:t>
        </w:r>
        <w:r>
          <w:tab/>
        </w:r>
        <w:r>
          <w:fldChar w:fldCharType="begin"/>
        </w:r>
        <w:r>
          <w:instrText xml:space="preserve"> PAGEREF _Toc163130285 \h </w:instrText>
        </w:r>
        <w:r>
          <w:fldChar w:fldCharType="separate"/>
        </w:r>
        <w:r w:rsidR="00AE4C18">
          <w:t>343</w:t>
        </w:r>
        <w:r>
          <w:fldChar w:fldCharType="end"/>
        </w:r>
      </w:hyperlink>
    </w:p>
    <w:p w14:paraId="0E60A435" w14:textId="37283F9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86" w:history="1">
        <w:r w:rsidRPr="008D069A">
          <w:t>457</w:t>
        </w:r>
        <w:r>
          <w:rPr>
            <w:rFonts w:asciiTheme="minorHAnsi" w:eastAsiaTheme="minorEastAsia" w:hAnsiTheme="minorHAnsi" w:cstheme="minorBidi"/>
            <w:kern w:val="2"/>
            <w:sz w:val="22"/>
            <w:szCs w:val="22"/>
            <w:lang w:eastAsia="en-AU"/>
            <w14:ligatures w14:val="standardContextual"/>
          </w:rPr>
          <w:tab/>
        </w:r>
        <w:r w:rsidRPr="008D069A">
          <w:t>Care plans—who must be consulted</w:t>
        </w:r>
        <w:r>
          <w:tab/>
        </w:r>
        <w:r>
          <w:fldChar w:fldCharType="begin"/>
        </w:r>
        <w:r>
          <w:instrText xml:space="preserve"> PAGEREF _Toc163130286 \h </w:instrText>
        </w:r>
        <w:r>
          <w:fldChar w:fldCharType="separate"/>
        </w:r>
        <w:r w:rsidR="00AE4C18">
          <w:t>345</w:t>
        </w:r>
        <w:r>
          <w:fldChar w:fldCharType="end"/>
        </w:r>
      </w:hyperlink>
    </w:p>
    <w:p w14:paraId="2C882B3E" w14:textId="5895F0B3"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287" w:history="1">
        <w:r w:rsidR="00D95B9D" w:rsidRPr="008D069A">
          <w:t>Division 14.3.5</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Protection orders</w:t>
        </w:r>
        <w:r w:rsidR="00D95B9D" w:rsidRPr="00D95B9D">
          <w:rPr>
            <w:vanish/>
          </w:rPr>
          <w:tab/>
        </w:r>
        <w:r w:rsidR="00D95B9D" w:rsidRPr="00D95B9D">
          <w:rPr>
            <w:vanish/>
          </w:rPr>
          <w:fldChar w:fldCharType="begin"/>
        </w:r>
        <w:r w:rsidR="00D95B9D" w:rsidRPr="00D95B9D">
          <w:rPr>
            <w:vanish/>
          </w:rPr>
          <w:instrText xml:space="preserve"> PAGEREF _Toc163130287 \h </w:instrText>
        </w:r>
        <w:r w:rsidR="00D95B9D" w:rsidRPr="00D95B9D">
          <w:rPr>
            <w:vanish/>
          </w:rPr>
        </w:r>
        <w:r w:rsidR="00D95B9D" w:rsidRPr="00D95B9D">
          <w:rPr>
            <w:vanish/>
          </w:rPr>
          <w:fldChar w:fldCharType="separate"/>
        </w:r>
        <w:r w:rsidR="00AE4C18">
          <w:rPr>
            <w:vanish/>
          </w:rPr>
          <w:t>346</w:t>
        </w:r>
        <w:r w:rsidR="00D95B9D" w:rsidRPr="00D95B9D">
          <w:rPr>
            <w:vanish/>
          </w:rPr>
          <w:fldChar w:fldCharType="end"/>
        </w:r>
      </w:hyperlink>
    </w:p>
    <w:p w14:paraId="7EEFC6E1" w14:textId="76E68C3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88" w:history="1">
        <w:r w:rsidRPr="008D069A">
          <w:t>458</w:t>
        </w:r>
        <w:r>
          <w:rPr>
            <w:rFonts w:asciiTheme="minorHAnsi" w:eastAsiaTheme="minorEastAsia" w:hAnsiTheme="minorHAnsi" w:cstheme="minorBidi"/>
            <w:kern w:val="2"/>
            <w:sz w:val="22"/>
            <w:szCs w:val="22"/>
            <w:lang w:eastAsia="en-AU"/>
            <w14:ligatures w14:val="standardContextual"/>
          </w:rPr>
          <w:tab/>
        </w:r>
        <w:r w:rsidRPr="008D069A">
          <w:t>Definitions—div 14.3.5</w:t>
        </w:r>
        <w:r>
          <w:tab/>
        </w:r>
        <w:r>
          <w:fldChar w:fldCharType="begin"/>
        </w:r>
        <w:r>
          <w:instrText xml:space="preserve"> PAGEREF _Toc163130288 \h </w:instrText>
        </w:r>
        <w:r>
          <w:fldChar w:fldCharType="separate"/>
        </w:r>
        <w:r w:rsidR="00AE4C18">
          <w:t>346</w:t>
        </w:r>
        <w:r>
          <w:fldChar w:fldCharType="end"/>
        </w:r>
      </w:hyperlink>
    </w:p>
    <w:p w14:paraId="4FADB261" w14:textId="35C79BC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89" w:history="1">
        <w:r w:rsidRPr="008D069A">
          <w:t>459</w:t>
        </w:r>
        <w:r>
          <w:rPr>
            <w:rFonts w:asciiTheme="minorHAnsi" w:eastAsiaTheme="minorEastAsia" w:hAnsiTheme="minorHAnsi" w:cstheme="minorBidi"/>
            <w:kern w:val="2"/>
            <w:sz w:val="22"/>
            <w:szCs w:val="22"/>
            <w:lang w:eastAsia="en-AU"/>
            <w14:ligatures w14:val="standardContextual"/>
          </w:rPr>
          <w:tab/>
        </w:r>
        <w:r w:rsidRPr="008D069A">
          <w:t>Childrens Court may make or amend protection orders</w:t>
        </w:r>
        <w:r>
          <w:tab/>
        </w:r>
        <w:r>
          <w:fldChar w:fldCharType="begin"/>
        </w:r>
        <w:r>
          <w:instrText xml:space="preserve"> PAGEREF _Toc163130289 \h </w:instrText>
        </w:r>
        <w:r>
          <w:fldChar w:fldCharType="separate"/>
        </w:r>
        <w:r w:rsidR="00AE4C18">
          <w:t>346</w:t>
        </w:r>
        <w:r>
          <w:fldChar w:fldCharType="end"/>
        </w:r>
      </w:hyperlink>
    </w:p>
    <w:p w14:paraId="55A10AD4" w14:textId="5A1B3BA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90" w:history="1">
        <w:r w:rsidRPr="008D069A">
          <w:t>460</w:t>
        </w:r>
        <w:r>
          <w:rPr>
            <w:rFonts w:asciiTheme="minorHAnsi" w:eastAsiaTheme="minorEastAsia" w:hAnsiTheme="minorHAnsi" w:cstheme="minorBidi"/>
            <w:kern w:val="2"/>
            <w:sz w:val="22"/>
            <w:szCs w:val="22"/>
            <w:lang w:eastAsia="en-AU"/>
            <w14:ligatures w14:val="standardContextual"/>
          </w:rPr>
          <w:tab/>
        </w:r>
        <w:r w:rsidRPr="008D069A">
          <w:t>Effect of making protection order under this Act</w:t>
        </w:r>
        <w:r>
          <w:tab/>
        </w:r>
        <w:r>
          <w:fldChar w:fldCharType="begin"/>
        </w:r>
        <w:r>
          <w:instrText xml:space="preserve"> PAGEREF _Toc163130290 \h </w:instrText>
        </w:r>
        <w:r>
          <w:fldChar w:fldCharType="separate"/>
        </w:r>
        <w:r w:rsidR="00AE4C18">
          <w:t>348</w:t>
        </w:r>
        <w:r>
          <w:fldChar w:fldCharType="end"/>
        </w:r>
      </w:hyperlink>
    </w:p>
    <w:p w14:paraId="1E294DD2" w14:textId="5FF530D5"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291" w:history="1">
        <w:r w:rsidR="00D95B9D" w:rsidRPr="008D069A">
          <w:t>Part 14.4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Making care and protection orders</w:t>
        </w:r>
        <w:r w:rsidR="00D95B9D" w:rsidRPr="00D95B9D">
          <w:rPr>
            <w:vanish/>
          </w:rPr>
          <w:tab/>
        </w:r>
        <w:r w:rsidR="00D95B9D" w:rsidRPr="00D95B9D">
          <w:rPr>
            <w:vanish/>
          </w:rPr>
          <w:fldChar w:fldCharType="begin"/>
        </w:r>
        <w:r w:rsidR="00D95B9D" w:rsidRPr="00D95B9D">
          <w:rPr>
            <w:vanish/>
          </w:rPr>
          <w:instrText xml:space="preserve"> PAGEREF _Toc163130291 \h </w:instrText>
        </w:r>
        <w:r w:rsidR="00D95B9D" w:rsidRPr="00D95B9D">
          <w:rPr>
            <w:vanish/>
          </w:rPr>
        </w:r>
        <w:r w:rsidR="00D95B9D" w:rsidRPr="00D95B9D">
          <w:rPr>
            <w:vanish/>
          </w:rPr>
          <w:fldChar w:fldCharType="separate"/>
        </w:r>
        <w:r w:rsidR="00AE4C18">
          <w:rPr>
            <w:vanish/>
          </w:rPr>
          <w:t>349</w:t>
        </w:r>
        <w:r w:rsidR="00D95B9D" w:rsidRPr="00D95B9D">
          <w:rPr>
            <w:vanish/>
          </w:rPr>
          <w:fldChar w:fldCharType="end"/>
        </w:r>
      </w:hyperlink>
    </w:p>
    <w:p w14:paraId="319B2CDC" w14:textId="7F78B57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92" w:history="1">
        <w:r w:rsidRPr="008D069A">
          <w:t>464</w:t>
        </w:r>
        <w:r>
          <w:rPr>
            <w:rFonts w:asciiTheme="minorHAnsi" w:eastAsiaTheme="minorEastAsia" w:hAnsiTheme="minorHAnsi" w:cstheme="minorBidi"/>
            <w:kern w:val="2"/>
            <w:sz w:val="22"/>
            <w:szCs w:val="22"/>
            <w:lang w:eastAsia="en-AU"/>
            <w14:ligatures w14:val="standardContextual"/>
          </w:rPr>
          <w:tab/>
        </w:r>
        <w:r w:rsidRPr="008D069A">
          <w:t>Care and protection order—criteria for making</w:t>
        </w:r>
        <w:r>
          <w:tab/>
        </w:r>
        <w:r>
          <w:fldChar w:fldCharType="begin"/>
        </w:r>
        <w:r>
          <w:instrText xml:space="preserve"> PAGEREF _Toc163130292 \h </w:instrText>
        </w:r>
        <w:r>
          <w:fldChar w:fldCharType="separate"/>
        </w:r>
        <w:r w:rsidR="00AE4C18">
          <w:t>349</w:t>
        </w:r>
        <w:r>
          <w:fldChar w:fldCharType="end"/>
        </w:r>
      </w:hyperlink>
    </w:p>
    <w:p w14:paraId="2914B6E9" w14:textId="74A8F9D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93" w:history="1">
        <w:r w:rsidRPr="008D069A">
          <w:t>465</w:t>
        </w:r>
        <w:r>
          <w:rPr>
            <w:rFonts w:asciiTheme="minorHAnsi" w:eastAsiaTheme="minorEastAsia" w:hAnsiTheme="minorHAnsi" w:cstheme="minorBidi"/>
            <w:kern w:val="2"/>
            <w:sz w:val="22"/>
            <w:szCs w:val="22"/>
            <w:lang w:eastAsia="en-AU"/>
            <w14:ligatures w14:val="standardContextual"/>
          </w:rPr>
          <w:tab/>
        </w:r>
        <w:r w:rsidRPr="008D069A">
          <w:t>Care and protection order—length</w:t>
        </w:r>
        <w:r>
          <w:tab/>
        </w:r>
        <w:r>
          <w:fldChar w:fldCharType="begin"/>
        </w:r>
        <w:r>
          <w:instrText xml:space="preserve"> PAGEREF _Toc163130293 \h </w:instrText>
        </w:r>
        <w:r>
          <w:fldChar w:fldCharType="separate"/>
        </w:r>
        <w:r w:rsidR="00AE4C18">
          <w:t>351</w:t>
        </w:r>
        <w:r>
          <w:fldChar w:fldCharType="end"/>
        </w:r>
      </w:hyperlink>
    </w:p>
    <w:p w14:paraId="1AB9CAF5" w14:textId="61191B6F"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294" w:history="1">
        <w:r w:rsidR="00D95B9D" w:rsidRPr="008D069A">
          <w:t>Part 14.5</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Extending, amending and revoking care and protection orders</w:t>
        </w:r>
        <w:r w:rsidR="00D95B9D" w:rsidRPr="00D95B9D">
          <w:rPr>
            <w:vanish/>
          </w:rPr>
          <w:tab/>
        </w:r>
        <w:r w:rsidR="00D95B9D" w:rsidRPr="00D95B9D">
          <w:rPr>
            <w:vanish/>
          </w:rPr>
          <w:fldChar w:fldCharType="begin"/>
        </w:r>
        <w:r w:rsidR="00D95B9D" w:rsidRPr="00D95B9D">
          <w:rPr>
            <w:vanish/>
          </w:rPr>
          <w:instrText xml:space="preserve"> PAGEREF _Toc163130294 \h </w:instrText>
        </w:r>
        <w:r w:rsidR="00D95B9D" w:rsidRPr="00D95B9D">
          <w:rPr>
            <w:vanish/>
          </w:rPr>
        </w:r>
        <w:r w:rsidR="00D95B9D" w:rsidRPr="00D95B9D">
          <w:rPr>
            <w:vanish/>
          </w:rPr>
          <w:fldChar w:fldCharType="separate"/>
        </w:r>
        <w:r w:rsidR="00AE4C18">
          <w:rPr>
            <w:vanish/>
          </w:rPr>
          <w:t>352</w:t>
        </w:r>
        <w:r w:rsidR="00D95B9D" w:rsidRPr="00D95B9D">
          <w:rPr>
            <w:vanish/>
          </w:rPr>
          <w:fldChar w:fldCharType="end"/>
        </w:r>
      </w:hyperlink>
    </w:p>
    <w:p w14:paraId="64ABE953" w14:textId="249D555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95" w:history="1">
        <w:r w:rsidRPr="008D069A">
          <w:t>466</w:t>
        </w:r>
        <w:r>
          <w:rPr>
            <w:rFonts w:asciiTheme="minorHAnsi" w:eastAsiaTheme="minorEastAsia" w:hAnsiTheme="minorHAnsi" w:cstheme="minorBidi"/>
            <w:kern w:val="2"/>
            <w:sz w:val="22"/>
            <w:szCs w:val="22"/>
            <w:lang w:eastAsia="en-AU"/>
            <w14:ligatures w14:val="standardContextual"/>
          </w:rPr>
          <w:tab/>
        </w:r>
        <w:r w:rsidRPr="008D069A">
          <w:t>Care and protection order—extension and amendment applications</w:t>
        </w:r>
        <w:r>
          <w:tab/>
        </w:r>
        <w:r>
          <w:fldChar w:fldCharType="begin"/>
        </w:r>
        <w:r>
          <w:instrText xml:space="preserve"> PAGEREF _Toc163130295 \h </w:instrText>
        </w:r>
        <w:r>
          <w:fldChar w:fldCharType="separate"/>
        </w:r>
        <w:r w:rsidR="00AE4C18">
          <w:t>352</w:t>
        </w:r>
        <w:r>
          <w:fldChar w:fldCharType="end"/>
        </w:r>
      </w:hyperlink>
    </w:p>
    <w:p w14:paraId="32230A91" w14:textId="6924D60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96" w:history="1">
        <w:r w:rsidRPr="008D069A">
          <w:t>467</w:t>
        </w:r>
        <w:r>
          <w:rPr>
            <w:rFonts w:asciiTheme="minorHAnsi" w:eastAsiaTheme="minorEastAsia" w:hAnsiTheme="minorHAnsi" w:cstheme="minorBidi"/>
            <w:kern w:val="2"/>
            <w:sz w:val="22"/>
            <w:szCs w:val="22"/>
            <w:lang w:eastAsia="en-AU"/>
            <w14:ligatures w14:val="standardContextual"/>
          </w:rPr>
          <w:tab/>
        </w:r>
        <w:r w:rsidRPr="008D069A">
          <w:t>Care and protection order—revocation applications</w:t>
        </w:r>
        <w:r>
          <w:tab/>
        </w:r>
        <w:r>
          <w:fldChar w:fldCharType="begin"/>
        </w:r>
        <w:r>
          <w:instrText xml:space="preserve"> PAGEREF _Toc163130296 \h </w:instrText>
        </w:r>
        <w:r>
          <w:fldChar w:fldCharType="separate"/>
        </w:r>
        <w:r w:rsidR="00AE4C18">
          <w:t>353</w:t>
        </w:r>
        <w:r>
          <w:fldChar w:fldCharType="end"/>
        </w:r>
      </w:hyperlink>
    </w:p>
    <w:p w14:paraId="0559285B" w14:textId="1C1C594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97" w:history="1">
        <w:r w:rsidRPr="008D069A">
          <w:t>468</w:t>
        </w:r>
        <w:r>
          <w:rPr>
            <w:rFonts w:asciiTheme="minorHAnsi" w:eastAsiaTheme="minorEastAsia" w:hAnsiTheme="minorHAnsi" w:cstheme="minorBidi"/>
            <w:kern w:val="2"/>
            <w:sz w:val="22"/>
            <w:szCs w:val="22"/>
            <w:lang w:eastAsia="en-AU"/>
            <w14:ligatures w14:val="standardContextual"/>
          </w:rPr>
          <w:tab/>
        </w:r>
        <w:r w:rsidRPr="008D069A">
          <w:t>Care and protection order—application to state what sought and grounds</w:t>
        </w:r>
        <w:r>
          <w:tab/>
        </w:r>
        <w:r>
          <w:fldChar w:fldCharType="begin"/>
        </w:r>
        <w:r>
          <w:instrText xml:space="preserve"> PAGEREF _Toc163130297 \h </w:instrText>
        </w:r>
        <w:r>
          <w:fldChar w:fldCharType="separate"/>
        </w:r>
        <w:r w:rsidR="00AE4C18">
          <w:t>354</w:t>
        </w:r>
        <w:r>
          <w:fldChar w:fldCharType="end"/>
        </w:r>
      </w:hyperlink>
    </w:p>
    <w:p w14:paraId="486DF011" w14:textId="784AB58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98" w:history="1">
        <w:r w:rsidRPr="008D069A">
          <w:t>469</w:t>
        </w:r>
        <w:r>
          <w:rPr>
            <w:rFonts w:asciiTheme="minorHAnsi" w:eastAsiaTheme="minorEastAsia" w:hAnsiTheme="minorHAnsi" w:cstheme="minorBidi"/>
            <w:kern w:val="2"/>
            <w:sz w:val="22"/>
            <w:szCs w:val="22"/>
            <w:lang w:eastAsia="en-AU"/>
            <w14:ligatures w14:val="standardContextual"/>
          </w:rPr>
          <w:tab/>
        </w:r>
        <w:r w:rsidRPr="008D069A">
          <w:t>Care and protection order—who must be given extension, amendment or revocation</w:t>
        </w:r>
        <w:r>
          <w:tab/>
        </w:r>
        <w:r>
          <w:fldChar w:fldCharType="begin"/>
        </w:r>
        <w:r>
          <w:instrText xml:space="preserve"> PAGEREF _Toc163130298 \h </w:instrText>
        </w:r>
        <w:r>
          <w:fldChar w:fldCharType="separate"/>
        </w:r>
        <w:r w:rsidR="00AE4C18">
          <w:t>354</w:t>
        </w:r>
        <w:r>
          <w:fldChar w:fldCharType="end"/>
        </w:r>
      </w:hyperlink>
    </w:p>
    <w:p w14:paraId="3C9FA12E" w14:textId="73D0836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299" w:history="1">
        <w:r w:rsidRPr="008D069A">
          <w:t>470</w:t>
        </w:r>
        <w:r>
          <w:rPr>
            <w:rFonts w:asciiTheme="minorHAnsi" w:eastAsiaTheme="minorEastAsia" w:hAnsiTheme="minorHAnsi" w:cstheme="minorBidi"/>
            <w:kern w:val="2"/>
            <w:sz w:val="22"/>
            <w:szCs w:val="22"/>
            <w:lang w:eastAsia="en-AU"/>
            <w14:ligatures w14:val="standardContextual"/>
          </w:rPr>
          <w:tab/>
        </w:r>
        <w:r w:rsidRPr="008D069A">
          <w:t>Care and protection order—court to consider extension, amendment and revocation applications promptly</w:t>
        </w:r>
        <w:r>
          <w:tab/>
        </w:r>
        <w:r>
          <w:fldChar w:fldCharType="begin"/>
        </w:r>
        <w:r>
          <w:instrText xml:space="preserve"> PAGEREF _Toc163130299 \h </w:instrText>
        </w:r>
        <w:r>
          <w:fldChar w:fldCharType="separate"/>
        </w:r>
        <w:r w:rsidR="00AE4C18">
          <w:t>355</w:t>
        </w:r>
        <w:r>
          <w:fldChar w:fldCharType="end"/>
        </w:r>
      </w:hyperlink>
    </w:p>
    <w:p w14:paraId="52F735DB" w14:textId="3341B6A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00" w:history="1">
        <w:r w:rsidRPr="008D069A">
          <w:t>471</w:t>
        </w:r>
        <w:r>
          <w:rPr>
            <w:rFonts w:asciiTheme="minorHAnsi" w:eastAsiaTheme="minorEastAsia" w:hAnsiTheme="minorHAnsi" w:cstheme="minorBidi"/>
            <w:kern w:val="2"/>
            <w:sz w:val="22"/>
            <w:szCs w:val="22"/>
            <w:lang w:eastAsia="en-AU"/>
            <w14:ligatures w14:val="standardContextual"/>
          </w:rPr>
          <w:tab/>
        </w:r>
        <w:r w:rsidRPr="008D069A">
          <w:t>Care and protection order—criteria for extensions and amendments</w:t>
        </w:r>
        <w:r>
          <w:tab/>
        </w:r>
        <w:r>
          <w:fldChar w:fldCharType="begin"/>
        </w:r>
        <w:r>
          <w:instrText xml:space="preserve"> PAGEREF _Toc163130300 \h </w:instrText>
        </w:r>
        <w:r>
          <w:fldChar w:fldCharType="separate"/>
        </w:r>
        <w:r w:rsidR="00AE4C18">
          <w:t>355</w:t>
        </w:r>
        <w:r>
          <w:fldChar w:fldCharType="end"/>
        </w:r>
      </w:hyperlink>
    </w:p>
    <w:p w14:paraId="70D9EBB8" w14:textId="5C650EC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01" w:history="1">
        <w:r w:rsidRPr="008D069A">
          <w:t>472</w:t>
        </w:r>
        <w:r>
          <w:rPr>
            <w:rFonts w:asciiTheme="minorHAnsi" w:eastAsiaTheme="minorEastAsia" w:hAnsiTheme="minorHAnsi" w:cstheme="minorBidi"/>
            <w:kern w:val="2"/>
            <w:sz w:val="22"/>
            <w:szCs w:val="22"/>
            <w:lang w:eastAsia="en-AU"/>
            <w14:ligatures w14:val="standardContextual"/>
          </w:rPr>
          <w:tab/>
        </w:r>
        <w:r w:rsidRPr="008D069A">
          <w:t>Care and protection order—criteria for revocation</w:t>
        </w:r>
        <w:r>
          <w:tab/>
        </w:r>
        <w:r>
          <w:fldChar w:fldCharType="begin"/>
        </w:r>
        <w:r>
          <w:instrText xml:space="preserve"> PAGEREF _Toc163130301 \h </w:instrText>
        </w:r>
        <w:r>
          <w:fldChar w:fldCharType="separate"/>
        </w:r>
        <w:r w:rsidR="00AE4C18">
          <w:t>356</w:t>
        </w:r>
        <w:r>
          <w:fldChar w:fldCharType="end"/>
        </w:r>
      </w:hyperlink>
    </w:p>
    <w:p w14:paraId="7334F7E3" w14:textId="214F2FA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02" w:history="1">
        <w:r w:rsidRPr="008D069A">
          <w:t>473</w:t>
        </w:r>
        <w:r>
          <w:rPr>
            <w:rFonts w:asciiTheme="minorHAnsi" w:eastAsiaTheme="minorEastAsia" w:hAnsiTheme="minorHAnsi" w:cstheme="minorBidi"/>
            <w:kern w:val="2"/>
            <w:sz w:val="22"/>
            <w:szCs w:val="22"/>
            <w:lang w:eastAsia="en-AU"/>
            <w14:ligatures w14:val="standardContextual"/>
          </w:rPr>
          <w:tab/>
        </w:r>
        <w:r w:rsidRPr="008D069A">
          <w:t>Care and protection orders—financial burdens</w:t>
        </w:r>
        <w:r>
          <w:tab/>
        </w:r>
        <w:r>
          <w:fldChar w:fldCharType="begin"/>
        </w:r>
        <w:r>
          <w:instrText xml:space="preserve"> PAGEREF _Toc163130302 \h </w:instrText>
        </w:r>
        <w:r>
          <w:fldChar w:fldCharType="separate"/>
        </w:r>
        <w:r w:rsidR="00AE4C18">
          <w:t>357</w:t>
        </w:r>
        <w:r>
          <w:fldChar w:fldCharType="end"/>
        </w:r>
      </w:hyperlink>
    </w:p>
    <w:p w14:paraId="5216BE05" w14:textId="20A42A99"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303" w:history="1">
        <w:r w:rsidR="00D95B9D" w:rsidRPr="008D069A">
          <w:t>Part 14.6</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Parental responsibility provisions</w:t>
        </w:r>
        <w:r w:rsidR="00D95B9D" w:rsidRPr="00D95B9D">
          <w:rPr>
            <w:vanish/>
          </w:rPr>
          <w:tab/>
        </w:r>
        <w:r w:rsidR="00D95B9D" w:rsidRPr="00D95B9D">
          <w:rPr>
            <w:vanish/>
          </w:rPr>
          <w:fldChar w:fldCharType="begin"/>
        </w:r>
        <w:r w:rsidR="00D95B9D" w:rsidRPr="00D95B9D">
          <w:rPr>
            <w:vanish/>
          </w:rPr>
          <w:instrText xml:space="preserve"> PAGEREF _Toc163130303 \h </w:instrText>
        </w:r>
        <w:r w:rsidR="00D95B9D" w:rsidRPr="00D95B9D">
          <w:rPr>
            <w:vanish/>
          </w:rPr>
        </w:r>
        <w:r w:rsidR="00D95B9D" w:rsidRPr="00D95B9D">
          <w:rPr>
            <w:vanish/>
          </w:rPr>
          <w:fldChar w:fldCharType="separate"/>
        </w:r>
        <w:r w:rsidR="00AE4C18">
          <w:rPr>
            <w:vanish/>
          </w:rPr>
          <w:t>358</w:t>
        </w:r>
        <w:r w:rsidR="00D95B9D" w:rsidRPr="00D95B9D">
          <w:rPr>
            <w:vanish/>
          </w:rPr>
          <w:fldChar w:fldCharType="end"/>
        </w:r>
      </w:hyperlink>
    </w:p>
    <w:p w14:paraId="4D8497B6" w14:textId="73529F05"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304" w:history="1">
        <w:r w:rsidR="00D95B9D" w:rsidRPr="008D069A">
          <w:t>Division 14.6.1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General</w:t>
        </w:r>
        <w:r w:rsidR="00D95B9D" w:rsidRPr="00D95B9D">
          <w:rPr>
            <w:vanish/>
          </w:rPr>
          <w:tab/>
        </w:r>
        <w:r w:rsidR="00D95B9D" w:rsidRPr="00D95B9D">
          <w:rPr>
            <w:vanish/>
          </w:rPr>
          <w:fldChar w:fldCharType="begin"/>
        </w:r>
        <w:r w:rsidR="00D95B9D" w:rsidRPr="00D95B9D">
          <w:rPr>
            <w:vanish/>
          </w:rPr>
          <w:instrText xml:space="preserve"> PAGEREF _Toc163130304 \h </w:instrText>
        </w:r>
        <w:r w:rsidR="00D95B9D" w:rsidRPr="00D95B9D">
          <w:rPr>
            <w:vanish/>
          </w:rPr>
        </w:r>
        <w:r w:rsidR="00D95B9D" w:rsidRPr="00D95B9D">
          <w:rPr>
            <w:vanish/>
          </w:rPr>
          <w:fldChar w:fldCharType="separate"/>
        </w:r>
        <w:r w:rsidR="00AE4C18">
          <w:rPr>
            <w:vanish/>
          </w:rPr>
          <w:t>358</w:t>
        </w:r>
        <w:r w:rsidR="00D95B9D" w:rsidRPr="00D95B9D">
          <w:rPr>
            <w:vanish/>
          </w:rPr>
          <w:fldChar w:fldCharType="end"/>
        </w:r>
      </w:hyperlink>
    </w:p>
    <w:p w14:paraId="72BD0F69" w14:textId="3BBEAB3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05" w:history="1">
        <w:r w:rsidRPr="008D069A">
          <w:t>474</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parental responsibility provision</w:t>
        </w:r>
        <w:r w:rsidRPr="008D069A">
          <w:t>?</w:t>
        </w:r>
        <w:r>
          <w:tab/>
        </w:r>
        <w:r>
          <w:fldChar w:fldCharType="begin"/>
        </w:r>
        <w:r>
          <w:instrText xml:space="preserve"> PAGEREF _Toc163130305 \h </w:instrText>
        </w:r>
        <w:r>
          <w:fldChar w:fldCharType="separate"/>
        </w:r>
        <w:r w:rsidR="00AE4C18">
          <w:t>358</w:t>
        </w:r>
        <w:r>
          <w:fldChar w:fldCharType="end"/>
        </w:r>
      </w:hyperlink>
    </w:p>
    <w:p w14:paraId="5A05175E" w14:textId="3EBA2AA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06" w:history="1">
        <w:r w:rsidRPr="008D069A">
          <w:t>475</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sharing daily care responsibility</w:t>
        </w:r>
        <w:r>
          <w:tab/>
        </w:r>
        <w:r>
          <w:fldChar w:fldCharType="begin"/>
        </w:r>
        <w:r>
          <w:instrText xml:space="preserve"> PAGEREF _Toc163130306 \h </w:instrText>
        </w:r>
        <w:r>
          <w:fldChar w:fldCharType="separate"/>
        </w:r>
        <w:r w:rsidR="00AE4C18">
          <w:t>359</w:t>
        </w:r>
        <w:r>
          <w:fldChar w:fldCharType="end"/>
        </w:r>
      </w:hyperlink>
    </w:p>
    <w:p w14:paraId="105E6477" w14:textId="71DBB6D8"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307" w:history="1">
        <w:r w:rsidR="00D95B9D" w:rsidRPr="008D069A">
          <w:t>Division 14.6.2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Short-term parental responsibility provisions</w:t>
        </w:r>
        <w:r w:rsidR="00D95B9D" w:rsidRPr="00D95B9D">
          <w:rPr>
            <w:vanish/>
          </w:rPr>
          <w:tab/>
        </w:r>
        <w:r w:rsidR="00D95B9D" w:rsidRPr="00D95B9D">
          <w:rPr>
            <w:vanish/>
          </w:rPr>
          <w:fldChar w:fldCharType="begin"/>
        </w:r>
        <w:r w:rsidR="00D95B9D" w:rsidRPr="00D95B9D">
          <w:rPr>
            <w:vanish/>
          </w:rPr>
          <w:instrText xml:space="preserve"> PAGEREF _Toc163130307 \h </w:instrText>
        </w:r>
        <w:r w:rsidR="00D95B9D" w:rsidRPr="00D95B9D">
          <w:rPr>
            <w:vanish/>
          </w:rPr>
        </w:r>
        <w:r w:rsidR="00D95B9D" w:rsidRPr="00D95B9D">
          <w:rPr>
            <w:vanish/>
          </w:rPr>
          <w:fldChar w:fldCharType="separate"/>
        </w:r>
        <w:r w:rsidR="00AE4C18">
          <w:rPr>
            <w:vanish/>
          </w:rPr>
          <w:t>359</w:t>
        </w:r>
        <w:r w:rsidR="00D95B9D" w:rsidRPr="00D95B9D">
          <w:rPr>
            <w:vanish/>
          </w:rPr>
          <w:fldChar w:fldCharType="end"/>
        </w:r>
      </w:hyperlink>
    </w:p>
    <w:p w14:paraId="1040F19D" w14:textId="00B306A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08" w:history="1">
        <w:r w:rsidRPr="008D069A">
          <w:t>476</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short-term parental responsibility provision</w:t>
        </w:r>
        <w:r w:rsidRPr="008D069A">
          <w:t>?</w:t>
        </w:r>
        <w:r>
          <w:tab/>
        </w:r>
        <w:r>
          <w:fldChar w:fldCharType="begin"/>
        </w:r>
        <w:r>
          <w:instrText xml:space="preserve"> PAGEREF _Toc163130308 \h </w:instrText>
        </w:r>
        <w:r>
          <w:fldChar w:fldCharType="separate"/>
        </w:r>
        <w:r w:rsidR="00AE4C18">
          <w:t>359</w:t>
        </w:r>
        <w:r>
          <w:fldChar w:fldCharType="end"/>
        </w:r>
      </w:hyperlink>
    </w:p>
    <w:p w14:paraId="2681D959" w14:textId="5C79C52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09" w:history="1">
        <w:r w:rsidRPr="008D069A">
          <w:t>477</w:t>
        </w:r>
        <w:r>
          <w:rPr>
            <w:rFonts w:asciiTheme="minorHAnsi" w:eastAsiaTheme="minorEastAsia" w:hAnsiTheme="minorHAnsi" w:cstheme="minorBidi"/>
            <w:kern w:val="2"/>
            <w:sz w:val="22"/>
            <w:szCs w:val="22"/>
            <w:lang w:eastAsia="en-AU"/>
            <w14:ligatures w14:val="standardContextual"/>
          </w:rPr>
          <w:tab/>
        </w:r>
        <w:r w:rsidRPr="008D069A">
          <w:t>Short-term parental responsibility provision—extension</w:t>
        </w:r>
        <w:r>
          <w:tab/>
        </w:r>
        <w:r>
          <w:fldChar w:fldCharType="begin"/>
        </w:r>
        <w:r>
          <w:instrText xml:space="preserve"> PAGEREF _Toc163130309 \h </w:instrText>
        </w:r>
        <w:r>
          <w:fldChar w:fldCharType="separate"/>
        </w:r>
        <w:r w:rsidR="00AE4C18">
          <w:t>360</w:t>
        </w:r>
        <w:r>
          <w:fldChar w:fldCharType="end"/>
        </w:r>
      </w:hyperlink>
    </w:p>
    <w:p w14:paraId="5E7BDF7B" w14:textId="0FAD4B6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10" w:history="1">
        <w:r w:rsidRPr="008D069A">
          <w:t>478</w:t>
        </w:r>
        <w:r>
          <w:rPr>
            <w:rFonts w:asciiTheme="minorHAnsi" w:eastAsiaTheme="minorEastAsia" w:hAnsiTheme="minorHAnsi" w:cstheme="minorBidi"/>
            <w:kern w:val="2"/>
            <w:sz w:val="22"/>
            <w:szCs w:val="22"/>
            <w:lang w:eastAsia="en-AU"/>
            <w14:ligatures w14:val="standardContextual"/>
          </w:rPr>
          <w:tab/>
        </w:r>
        <w:r w:rsidRPr="008D069A">
          <w:t>Short-term parental responsibility provision—financial contribution</w:t>
        </w:r>
        <w:r>
          <w:tab/>
        </w:r>
        <w:r>
          <w:fldChar w:fldCharType="begin"/>
        </w:r>
        <w:r>
          <w:instrText xml:space="preserve"> PAGEREF _Toc163130310 \h </w:instrText>
        </w:r>
        <w:r>
          <w:fldChar w:fldCharType="separate"/>
        </w:r>
        <w:r w:rsidR="00AE4C18">
          <w:t>362</w:t>
        </w:r>
        <w:r>
          <w:fldChar w:fldCharType="end"/>
        </w:r>
      </w:hyperlink>
    </w:p>
    <w:p w14:paraId="51395BB5" w14:textId="143FDBD1"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311" w:history="1">
        <w:r w:rsidR="00D95B9D" w:rsidRPr="008D069A">
          <w:t>Division 14.6.3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Long-term parental responsibility provisions</w:t>
        </w:r>
        <w:r w:rsidR="00D95B9D" w:rsidRPr="00D95B9D">
          <w:rPr>
            <w:vanish/>
          </w:rPr>
          <w:tab/>
        </w:r>
        <w:r w:rsidR="00D95B9D" w:rsidRPr="00D95B9D">
          <w:rPr>
            <w:vanish/>
          </w:rPr>
          <w:fldChar w:fldCharType="begin"/>
        </w:r>
        <w:r w:rsidR="00D95B9D" w:rsidRPr="00D95B9D">
          <w:rPr>
            <w:vanish/>
          </w:rPr>
          <w:instrText xml:space="preserve"> PAGEREF _Toc163130311 \h </w:instrText>
        </w:r>
        <w:r w:rsidR="00D95B9D" w:rsidRPr="00D95B9D">
          <w:rPr>
            <w:vanish/>
          </w:rPr>
        </w:r>
        <w:r w:rsidR="00D95B9D" w:rsidRPr="00D95B9D">
          <w:rPr>
            <w:vanish/>
          </w:rPr>
          <w:fldChar w:fldCharType="separate"/>
        </w:r>
        <w:r w:rsidR="00AE4C18">
          <w:rPr>
            <w:vanish/>
          </w:rPr>
          <w:t>363</w:t>
        </w:r>
        <w:r w:rsidR="00D95B9D" w:rsidRPr="00D95B9D">
          <w:rPr>
            <w:vanish/>
          </w:rPr>
          <w:fldChar w:fldCharType="end"/>
        </w:r>
      </w:hyperlink>
    </w:p>
    <w:p w14:paraId="2080096B" w14:textId="6E4FE4D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12" w:history="1">
        <w:r w:rsidRPr="008D069A">
          <w:t>479</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long-term parental responsibility provision</w:t>
        </w:r>
        <w:r w:rsidRPr="008D069A">
          <w:t>?</w:t>
        </w:r>
        <w:r>
          <w:tab/>
        </w:r>
        <w:r>
          <w:fldChar w:fldCharType="begin"/>
        </w:r>
        <w:r>
          <w:instrText xml:space="preserve"> PAGEREF _Toc163130312 \h </w:instrText>
        </w:r>
        <w:r>
          <w:fldChar w:fldCharType="separate"/>
        </w:r>
        <w:r w:rsidR="00AE4C18">
          <w:t>363</w:t>
        </w:r>
        <w:r>
          <w:fldChar w:fldCharType="end"/>
        </w:r>
      </w:hyperlink>
    </w:p>
    <w:p w14:paraId="6AF61F77" w14:textId="23699B5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13" w:history="1">
        <w:r w:rsidRPr="008D069A">
          <w:t>480</w:t>
        </w:r>
        <w:r>
          <w:rPr>
            <w:rFonts w:asciiTheme="minorHAnsi" w:eastAsiaTheme="minorEastAsia" w:hAnsiTheme="minorHAnsi" w:cstheme="minorBidi"/>
            <w:kern w:val="2"/>
            <w:sz w:val="22"/>
            <w:szCs w:val="22"/>
            <w:lang w:eastAsia="en-AU"/>
            <w14:ligatures w14:val="standardContextual"/>
          </w:rPr>
          <w:tab/>
        </w:r>
        <w:r w:rsidRPr="008D069A">
          <w:t>Long-term parental responsibility provision—financial contribution by parents</w:t>
        </w:r>
        <w:r>
          <w:tab/>
        </w:r>
        <w:r>
          <w:fldChar w:fldCharType="begin"/>
        </w:r>
        <w:r>
          <w:instrText xml:space="preserve"> PAGEREF _Toc163130313 \h </w:instrText>
        </w:r>
        <w:r>
          <w:fldChar w:fldCharType="separate"/>
        </w:r>
        <w:r w:rsidR="00AE4C18">
          <w:t>363</w:t>
        </w:r>
        <w:r>
          <w:fldChar w:fldCharType="end"/>
        </w:r>
      </w:hyperlink>
    </w:p>
    <w:p w14:paraId="7F221103" w14:textId="00C25310"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314" w:history="1">
        <w:r w:rsidR="00D95B9D" w:rsidRPr="008D069A">
          <w:t>Division 14.6.4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Enduring parental responsibility provisions</w:t>
        </w:r>
        <w:r w:rsidR="00D95B9D" w:rsidRPr="00D95B9D">
          <w:rPr>
            <w:vanish/>
          </w:rPr>
          <w:tab/>
        </w:r>
        <w:r w:rsidR="00D95B9D" w:rsidRPr="00D95B9D">
          <w:rPr>
            <w:vanish/>
          </w:rPr>
          <w:fldChar w:fldCharType="begin"/>
        </w:r>
        <w:r w:rsidR="00D95B9D" w:rsidRPr="00D95B9D">
          <w:rPr>
            <w:vanish/>
          </w:rPr>
          <w:instrText xml:space="preserve"> PAGEREF _Toc163130314 \h </w:instrText>
        </w:r>
        <w:r w:rsidR="00D95B9D" w:rsidRPr="00D95B9D">
          <w:rPr>
            <w:vanish/>
          </w:rPr>
        </w:r>
        <w:r w:rsidR="00D95B9D" w:rsidRPr="00D95B9D">
          <w:rPr>
            <w:vanish/>
          </w:rPr>
          <w:fldChar w:fldCharType="separate"/>
        </w:r>
        <w:r w:rsidR="00AE4C18">
          <w:rPr>
            <w:vanish/>
          </w:rPr>
          <w:t>364</w:t>
        </w:r>
        <w:r w:rsidR="00D95B9D" w:rsidRPr="00D95B9D">
          <w:rPr>
            <w:vanish/>
          </w:rPr>
          <w:fldChar w:fldCharType="end"/>
        </w:r>
      </w:hyperlink>
    </w:p>
    <w:p w14:paraId="58F398CC" w14:textId="1B54D93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15" w:history="1">
        <w:r w:rsidRPr="008D069A">
          <w:t>481</w:t>
        </w:r>
        <w:r>
          <w:rPr>
            <w:rFonts w:asciiTheme="minorHAnsi" w:eastAsiaTheme="minorEastAsia" w:hAnsiTheme="minorHAnsi" w:cstheme="minorBidi"/>
            <w:kern w:val="2"/>
            <w:sz w:val="22"/>
            <w:szCs w:val="22"/>
            <w:lang w:eastAsia="en-AU"/>
            <w14:ligatures w14:val="standardContextual"/>
          </w:rPr>
          <w:tab/>
        </w:r>
        <w:r w:rsidRPr="008D069A">
          <w:t xml:space="preserve">What is an </w:t>
        </w:r>
        <w:r w:rsidRPr="008D069A">
          <w:rPr>
            <w:i/>
          </w:rPr>
          <w:t>enduring parental responsibility provision</w:t>
        </w:r>
        <w:r w:rsidRPr="008D069A">
          <w:t>?</w:t>
        </w:r>
        <w:r>
          <w:tab/>
        </w:r>
        <w:r>
          <w:fldChar w:fldCharType="begin"/>
        </w:r>
        <w:r>
          <w:instrText xml:space="preserve"> PAGEREF _Toc163130315 \h </w:instrText>
        </w:r>
        <w:r>
          <w:fldChar w:fldCharType="separate"/>
        </w:r>
        <w:r w:rsidR="00AE4C18">
          <w:t>364</w:t>
        </w:r>
        <w:r>
          <w:fldChar w:fldCharType="end"/>
        </w:r>
      </w:hyperlink>
    </w:p>
    <w:p w14:paraId="1439BBEE" w14:textId="4CD42F6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16" w:history="1">
        <w:r w:rsidRPr="008D069A">
          <w:t>482</w:t>
        </w:r>
        <w:r>
          <w:rPr>
            <w:rFonts w:asciiTheme="minorHAnsi" w:eastAsiaTheme="minorEastAsia" w:hAnsiTheme="minorHAnsi" w:cstheme="minorBidi"/>
            <w:kern w:val="2"/>
            <w:sz w:val="22"/>
            <w:szCs w:val="22"/>
            <w:lang w:eastAsia="en-AU"/>
            <w14:ligatures w14:val="standardContextual"/>
          </w:rPr>
          <w:tab/>
        </w:r>
        <w:r w:rsidRPr="008D069A">
          <w:t>Enduring parental responsibility provision—criteria for making</w:t>
        </w:r>
        <w:r>
          <w:tab/>
        </w:r>
        <w:r>
          <w:fldChar w:fldCharType="begin"/>
        </w:r>
        <w:r>
          <w:instrText xml:space="preserve"> PAGEREF _Toc163130316 \h </w:instrText>
        </w:r>
        <w:r>
          <w:fldChar w:fldCharType="separate"/>
        </w:r>
        <w:r w:rsidR="00AE4C18">
          <w:t>365</w:t>
        </w:r>
        <w:r>
          <w:fldChar w:fldCharType="end"/>
        </w:r>
      </w:hyperlink>
    </w:p>
    <w:p w14:paraId="05EB4992" w14:textId="6577EDD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17" w:history="1">
        <w:r w:rsidRPr="008D069A">
          <w:t>483</w:t>
        </w:r>
        <w:r>
          <w:rPr>
            <w:rFonts w:asciiTheme="minorHAnsi" w:eastAsiaTheme="minorEastAsia" w:hAnsiTheme="minorHAnsi" w:cstheme="minorBidi"/>
            <w:kern w:val="2"/>
            <w:sz w:val="22"/>
            <w:szCs w:val="22"/>
            <w:lang w:eastAsia="en-AU"/>
            <w14:ligatures w14:val="standardContextual"/>
          </w:rPr>
          <w:tab/>
        </w:r>
        <w:r w:rsidRPr="008D069A">
          <w:t>Enduring parental responsibility provision—financial contribution</w:t>
        </w:r>
        <w:r>
          <w:tab/>
        </w:r>
        <w:r>
          <w:fldChar w:fldCharType="begin"/>
        </w:r>
        <w:r>
          <w:instrText xml:space="preserve"> PAGEREF _Toc163130317 \h </w:instrText>
        </w:r>
        <w:r>
          <w:fldChar w:fldCharType="separate"/>
        </w:r>
        <w:r w:rsidR="00AE4C18">
          <w:t>367</w:t>
        </w:r>
        <w:r>
          <w:fldChar w:fldCharType="end"/>
        </w:r>
      </w:hyperlink>
    </w:p>
    <w:p w14:paraId="2E720AAE" w14:textId="0919A271"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318" w:history="1">
        <w:r w:rsidR="00D95B9D" w:rsidRPr="008D069A">
          <w:t>Part 14.7</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Residence provisions</w:t>
        </w:r>
        <w:r w:rsidR="00D95B9D" w:rsidRPr="00D95B9D">
          <w:rPr>
            <w:vanish/>
          </w:rPr>
          <w:tab/>
        </w:r>
        <w:r w:rsidR="00D95B9D" w:rsidRPr="00D95B9D">
          <w:rPr>
            <w:vanish/>
          </w:rPr>
          <w:fldChar w:fldCharType="begin"/>
        </w:r>
        <w:r w:rsidR="00D95B9D" w:rsidRPr="00D95B9D">
          <w:rPr>
            <w:vanish/>
          </w:rPr>
          <w:instrText xml:space="preserve"> PAGEREF _Toc163130318 \h </w:instrText>
        </w:r>
        <w:r w:rsidR="00D95B9D" w:rsidRPr="00D95B9D">
          <w:rPr>
            <w:vanish/>
          </w:rPr>
        </w:r>
        <w:r w:rsidR="00D95B9D" w:rsidRPr="00D95B9D">
          <w:rPr>
            <w:vanish/>
          </w:rPr>
          <w:fldChar w:fldCharType="separate"/>
        </w:r>
        <w:r w:rsidR="00AE4C18">
          <w:rPr>
            <w:vanish/>
          </w:rPr>
          <w:t>368</w:t>
        </w:r>
        <w:r w:rsidR="00D95B9D" w:rsidRPr="00D95B9D">
          <w:rPr>
            <w:vanish/>
          </w:rPr>
          <w:fldChar w:fldCharType="end"/>
        </w:r>
      </w:hyperlink>
    </w:p>
    <w:p w14:paraId="6810883B" w14:textId="18968ED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19" w:history="1">
        <w:r w:rsidRPr="008D069A">
          <w:t>484</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residence provision</w:t>
        </w:r>
        <w:r w:rsidRPr="008D069A">
          <w:t>?</w:t>
        </w:r>
        <w:r>
          <w:tab/>
        </w:r>
        <w:r>
          <w:fldChar w:fldCharType="begin"/>
        </w:r>
        <w:r>
          <w:instrText xml:space="preserve"> PAGEREF _Toc163130319 \h </w:instrText>
        </w:r>
        <w:r>
          <w:fldChar w:fldCharType="separate"/>
        </w:r>
        <w:r w:rsidR="00AE4C18">
          <w:t>368</w:t>
        </w:r>
        <w:r>
          <w:fldChar w:fldCharType="end"/>
        </w:r>
      </w:hyperlink>
    </w:p>
    <w:p w14:paraId="5D472329" w14:textId="74A0EEB6"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320" w:history="1">
        <w:r w:rsidR="00D95B9D" w:rsidRPr="008D069A">
          <w:t>Part 14.8</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Contact provisions</w:t>
        </w:r>
        <w:r w:rsidR="00D95B9D" w:rsidRPr="00D95B9D">
          <w:rPr>
            <w:vanish/>
          </w:rPr>
          <w:tab/>
        </w:r>
        <w:r w:rsidR="00D95B9D" w:rsidRPr="00D95B9D">
          <w:rPr>
            <w:vanish/>
          </w:rPr>
          <w:fldChar w:fldCharType="begin"/>
        </w:r>
        <w:r w:rsidR="00D95B9D" w:rsidRPr="00D95B9D">
          <w:rPr>
            <w:vanish/>
          </w:rPr>
          <w:instrText xml:space="preserve"> PAGEREF _Toc163130320 \h </w:instrText>
        </w:r>
        <w:r w:rsidR="00D95B9D" w:rsidRPr="00D95B9D">
          <w:rPr>
            <w:vanish/>
          </w:rPr>
        </w:r>
        <w:r w:rsidR="00D95B9D" w:rsidRPr="00D95B9D">
          <w:rPr>
            <w:vanish/>
          </w:rPr>
          <w:fldChar w:fldCharType="separate"/>
        </w:r>
        <w:r w:rsidR="00AE4C18">
          <w:rPr>
            <w:vanish/>
          </w:rPr>
          <w:t>369</w:t>
        </w:r>
        <w:r w:rsidR="00D95B9D" w:rsidRPr="00D95B9D">
          <w:rPr>
            <w:vanish/>
          </w:rPr>
          <w:fldChar w:fldCharType="end"/>
        </w:r>
      </w:hyperlink>
    </w:p>
    <w:p w14:paraId="0D1CD309" w14:textId="3C4D036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21" w:history="1">
        <w:r w:rsidRPr="008D069A">
          <w:t>485</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contact provision</w:t>
        </w:r>
        <w:r w:rsidRPr="008D069A">
          <w:t>?</w:t>
        </w:r>
        <w:r>
          <w:tab/>
        </w:r>
        <w:r>
          <w:fldChar w:fldCharType="begin"/>
        </w:r>
        <w:r>
          <w:instrText xml:space="preserve"> PAGEREF _Toc163130321 \h </w:instrText>
        </w:r>
        <w:r>
          <w:fldChar w:fldCharType="separate"/>
        </w:r>
        <w:r w:rsidR="00AE4C18">
          <w:t>369</w:t>
        </w:r>
        <w:r>
          <w:fldChar w:fldCharType="end"/>
        </w:r>
      </w:hyperlink>
    </w:p>
    <w:p w14:paraId="25D8AC67" w14:textId="16D4744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22" w:history="1">
        <w:r w:rsidRPr="008D069A">
          <w:t>486</w:t>
        </w:r>
        <w:r>
          <w:rPr>
            <w:rFonts w:asciiTheme="minorHAnsi" w:eastAsiaTheme="minorEastAsia" w:hAnsiTheme="minorHAnsi" w:cstheme="minorBidi"/>
            <w:kern w:val="2"/>
            <w:sz w:val="22"/>
            <w:szCs w:val="22"/>
            <w:lang w:eastAsia="en-AU"/>
            <w14:ligatures w14:val="standardContextual"/>
          </w:rPr>
          <w:tab/>
        </w:r>
        <w:r w:rsidRPr="008D069A">
          <w:t>Contact provision—presumption about contact with family</w:t>
        </w:r>
        <w:r>
          <w:tab/>
        </w:r>
        <w:r>
          <w:fldChar w:fldCharType="begin"/>
        </w:r>
        <w:r>
          <w:instrText xml:space="preserve"> PAGEREF _Toc163130322 \h </w:instrText>
        </w:r>
        <w:r>
          <w:fldChar w:fldCharType="separate"/>
        </w:r>
        <w:r w:rsidR="00AE4C18">
          <w:t>369</w:t>
        </w:r>
        <w:r>
          <w:fldChar w:fldCharType="end"/>
        </w:r>
      </w:hyperlink>
    </w:p>
    <w:p w14:paraId="045AC4BD" w14:textId="6BA41F3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23" w:history="1">
        <w:r w:rsidRPr="008D069A">
          <w:t>487</w:t>
        </w:r>
        <w:r>
          <w:rPr>
            <w:rFonts w:asciiTheme="minorHAnsi" w:eastAsiaTheme="minorEastAsia" w:hAnsiTheme="minorHAnsi" w:cstheme="minorBidi"/>
            <w:kern w:val="2"/>
            <w:sz w:val="22"/>
            <w:szCs w:val="22"/>
            <w:lang w:eastAsia="en-AU"/>
            <w14:ligatures w14:val="standardContextual"/>
          </w:rPr>
          <w:tab/>
        </w:r>
        <w:r w:rsidRPr="008D069A">
          <w:t>Contact provision—sibling may join proceeding without leave</w:t>
        </w:r>
        <w:r>
          <w:tab/>
        </w:r>
        <w:r>
          <w:fldChar w:fldCharType="begin"/>
        </w:r>
        <w:r>
          <w:instrText xml:space="preserve"> PAGEREF _Toc163130323 \h </w:instrText>
        </w:r>
        <w:r>
          <w:fldChar w:fldCharType="separate"/>
        </w:r>
        <w:r w:rsidR="00AE4C18">
          <w:t>370</w:t>
        </w:r>
        <w:r>
          <w:fldChar w:fldCharType="end"/>
        </w:r>
      </w:hyperlink>
    </w:p>
    <w:p w14:paraId="293A278E" w14:textId="38AC161B"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324" w:history="1">
        <w:r w:rsidR="00D95B9D" w:rsidRPr="008D069A">
          <w:t>Part 14.9</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Drug use provisions</w:t>
        </w:r>
        <w:r w:rsidR="00D95B9D" w:rsidRPr="00D95B9D">
          <w:rPr>
            <w:vanish/>
          </w:rPr>
          <w:tab/>
        </w:r>
        <w:r w:rsidR="00D95B9D" w:rsidRPr="00D95B9D">
          <w:rPr>
            <w:vanish/>
          </w:rPr>
          <w:fldChar w:fldCharType="begin"/>
        </w:r>
        <w:r w:rsidR="00D95B9D" w:rsidRPr="00D95B9D">
          <w:rPr>
            <w:vanish/>
          </w:rPr>
          <w:instrText xml:space="preserve"> PAGEREF _Toc163130324 \h </w:instrText>
        </w:r>
        <w:r w:rsidR="00D95B9D" w:rsidRPr="00D95B9D">
          <w:rPr>
            <w:vanish/>
          </w:rPr>
        </w:r>
        <w:r w:rsidR="00D95B9D" w:rsidRPr="00D95B9D">
          <w:rPr>
            <w:vanish/>
          </w:rPr>
          <w:fldChar w:fldCharType="separate"/>
        </w:r>
        <w:r w:rsidR="00AE4C18">
          <w:rPr>
            <w:vanish/>
          </w:rPr>
          <w:t>371</w:t>
        </w:r>
        <w:r w:rsidR="00D95B9D" w:rsidRPr="00D95B9D">
          <w:rPr>
            <w:vanish/>
          </w:rPr>
          <w:fldChar w:fldCharType="end"/>
        </w:r>
      </w:hyperlink>
    </w:p>
    <w:p w14:paraId="370C4276" w14:textId="00BAD8E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25" w:history="1">
        <w:r w:rsidRPr="008D069A">
          <w:t>488</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drug use provision</w:t>
        </w:r>
        <w:r w:rsidRPr="008D069A">
          <w:t>?</w:t>
        </w:r>
        <w:r>
          <w:tab/>
        </w:r>
        <w:r>
          <w:fldChar w:fldCharType="begin"/>
        </w:r>
        <w:r>
          <w:instrText xml:space="preserve"> PAGEREF _Toc163130325 \h </w:instrText>
        </w:r>
        <w:r>
          <w:fldChar w:fldCharType="separate"/>
        </w:r>
        <w:r w:rsidR="00AE4C18">
          <w:t>371</w:t>
        </w:r>
        <w:r>
          <w:fldChar w:fldCharType="end"/>
        </w:r>
      </w:hyperlink>
    </w:p>
    <w:p w14:paraId="6C5E7478" w14:textId="7FE2A650"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326" w:history="1">
        <w:r w:rsidR="00D95B9D" w:rsidRPr="008D069A">
          <w:t>Part 14.10</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Supervision provisions</w:t>
        </w:r>
        <w:r w:rsidR="00D95B9D" w:rsidRPr="00D95B9D">
          <w:rPr>
            <w:vanish/>
          </w:rPr>
          <w:tab/>
        </w:r>
        <w:r w:rsidR="00D95B9D" w:rsidRPr="00D95B9D">
          <w:rPr>
            <w:vanish/>
          </w:rPr>
          <w:fldChar w:fldCharType="begin"/>
        </w:r>
        <w:r w:rsidR="00D95B9D" w:rsidRPr="00D95B9D">
          <w:rPr>
            <w:vanish/>
          </w:rPr>
          <w:instrText xml:space="preserve"> PAGEREF _Toc163130326 \h </w:instrText>
        </w:r>
        <w:r w:rsidR="00D95B9D" w:rsidRPr="00D95B9D">
          <w:rPr>
            <w:vanish/>
          </w:rPr>
        </w:r>
        <w:r w:rsidR="00D95B9D" w:rsidRPr="00D95B9D">
          <w:rPr>
            <w:vanish/>
          </w:rPr>
          <w:fldChar w:fldCharType="separate"/>
        </w:r>
        <w:r w:rsidR="00AE4C18">
          <w:rPr>
            <w:vanish/>
          </w:rPr>
          <w:t>372</w:t>
        </w:r>
        <w:r w:rsidR="00D95B9D" w:rsidRPr="00D95B9D">
          <w:rPr>
            <w:vanish/>
          </w:rPr>
          <w:fldChar w:fldCharType="end"/>
        </w:r>
      </w:hyperlink>
    </w:p>
    <w:p w14:paraId="7EA703FF" w14:textId="05E35C9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27" w:history="1">
        <w:r w:rsidRPr="008D069A">
          <w:t>489</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supervision provision</w:t>
        </w:r>
        <w:r w:rsidRPr="008D069A">
          <w:t>?</w:t>
        </w:r>
        <w:r>
          <w:tab/>
        </w:r>
        <w:r>
          <w:fldChar w:fldCharType="begin"/>
        </w:r>
        <w:r>
          <w:instrText xml:space="preserve"> PAGEREF _Toc163130327 \h </w:instrText>
        </w:r>
        <w:r>
          <w:fldChar w:fldCharType="separate"/>
        </w:r>
        <w:r w:rsidR="00AE4C18">
          <w:t>372</w:t>
        </w:r>
        <w:r>
          <w:fldChar w:fldCharType="end"/>
        </w:r>
      </w:hyperlink>
    </w:p>
    <w:p w14:paraId="685136C2" w14:textId="6778E88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28" w:history="1">
        <w:r w:rsidRPr="008D069A">
          <w:t>490</w:t>
        </w:r>
        <w:r>
          <w:rPr>
            <w:rFonts w:asciiTheme="minorHAnsi" w:eastAsiaTheme="minorEastAsia" w:hAnsiTheme="minorHAnsi" w:cstheme="minorBidi"/>
            <w:kern w:val="2"/>
            <w:sz w:val="22"/>
            <w:szCs w:val="22"/>
            <w:lang w:eastAsia="en-AU"/>
            <w14:ligatures w14:val="standardContextual"/>
          </w:rPr>
          <w:tab/>
        </w:r>
        <w:r w:rsidRPr="008D069A">
          <w:t>Supervision provision—meetings with director</w:t>
        </w:r>
        <w:r w:rsidRPr="008D069A">
          <w:noBreakHyphen/>
          <w:t>general</w:t>
        </w:r>
        <w:r>
          <w:tab/>
        </w:r>
        <w:r>
          <w:fldChar w:fldCharType="begin"/>
        </w:r>
        <w:r>
          <w:instrText xml:space="preserve"> PAGEREF _Toc163130328 \h </w:instrText>
        </w:r>
        <w:r>
          <w:fldChar w:fldCharType="separate"/>
        </w:r>
        <w:r w:rsidR="00AE4C18">
          <w:t>373</w:t>
        </w:r>
        <w:r>
          <w:fldChar w:fldCharType="end"/>
        </w:r>
      </w:hyperlink>
    </w:p>
    <w:p w14:paraId="0EAEAAB0" w14:textId="1B778B8F"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329" w:history="1">
        <w:r w:rsidR="00D95B9D" w:rsidRPr="008D069A">
          <w:t>Part 14.11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ACAT mental health provisions</w:t>
        </w:r>
        <w:r w:rsidR="00D95B9D" w:rsidRPr="00D95B9D">
          <w:rPr>
            <w:vanish/>
          </w:rPr>
          <w:tab/>
        </w:r>
        <w:r w:rsidR="00D95B9D" w:rsidRPr="00D95B9D">
          <w:rPr>
            <w:vanish/>
          </w:rPr>
          <w:fldChar w:fldCharType="begin"/>
        </w:r>
        <w:r w:rsidR="00D95B9D" w:rsidRPr="00D95B9D">
          <w:rPr>
            <w:vanish/>
          </w:rPr>
          <w:instrText xml:space="preserve"> PAGEREF _Toc163130329 \h </w:instrText>
        </w:r>
        <w:r w:rsidR="00D95B9D" w:rsidRPr="00D95B9D">
          <w:rPr>
            <w:vanish/>
          </w:rPr>
        </w:r>
        <w:r w:rsidR="00D95B9D" w:rsidRPr="00D95B9D">
          <w:rPr>
            <w:vanish/>
          </w:rPr>
          <w:fldChar w:fldCharType="separate"/>
        </w:r>
        <w:r w:rsidR="00AE4C18">
          <w:rPr>
            <w:vanish/>
          </w:rPr>
          <w:t>374</w:t>
        </w:r>
        <w:r w:rsidR="00D95B9D" w:rsidRPr="00D95B9D">
          <w:rPr>
            <w:vanish/>
          </w:rPr>
          <w:fldChar w:fldCharType="end"/>
        </w:r>
      </w:hyperlink>
    </w:p>
    <w:p w14:paraId="5DD6DF3A" w14:textId="39ECFB3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30" w:history="1">
        <w:r w:rsidRPr="008D069A">
          <w:t>491</w:t>
        </w:r>
        <w:r>
          <w:rPr>
            <w:rFonts w:asciiTheme="minorHAnsi" w:eastAsiaTheme="minorEastAsia" w:hAnsiTheme="minorHAnsi" w:cstheme="minorBidi"/>
            <w:kern w:val="2"/>
            <w:sz w:val="22"/>
            <w:szCs w:val="22"/>
            <w:lang w:eastAsia="en-AU"/>
            <w14:ligatures w14:val="standardContextual"/>
          </w:rPr>
          <w:tab/>
        </w:r>
        <w:r w:rsidRPr="008D069A">
          <w:t xml:space="preserve">What is an </w:t>
        </w:r>
        <w:r w:rsidRPr="008D069A">
          <w:rPr>
            <w:i/>
          </w:rPr>
          <w:t>ACAT mental health provisi</w:t>
        </w:r>
        <w:r w:rsidRPr="008D069A">
          <w:t>o</w:t>
        </w:r>
        <w:r w:rsidRPr="008D069A">
          <w:rPr>
            <w:i/>
          </w:rPr>
          <w:t>n</w:t>
        </w:r>
        <w:r w:rsidRPr="008D069A">
          <w:t>?</w:t>
        </w:r>
        <w:r>
          <w:tab/>
        </w:r>
        <w:r>
          <w:fldChar w:fldCharType="begin"/>
        </w:r>
        <w:r>
          <w:instrText xml:space="preserve"> PAGEREF _Toc163130330 \h </w:instrText>
        </w:r>
        <w:r>
          <w:fldChar w:fldCharType="separate"/>
        </w:r>
        <w:r w:rsidR="00AE4C18">
          <w:t>374</w:t>
        </w:r>
        <w:r>
          <w:fldChar w:fldCharType="end"/>
        </w:r>
      </w:hyperlink>
    </w:p>
    <w:p w14:paraId="173EA43E" w14:textId="22F503CA"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331" w:history="1">
        <w:r w:rsidR="00D95B9D" w:rsidRPr="008D069A">
          <w:t>Part 14.12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Specific issues provisions</w:t>
        </w:r>
        <w:r w:rsidR="00D95B9D" w:rsidRPr="00D95B9D">
          <w:rPr>
            <w:vanish/>
          </w:rPr>
          <w:tab/>
        </w:r>
        <w:r w:rsidR="00D95B9D" w:rsidRPr="00D95B9D">
          <w:rPr>
            <w:vanish/>
          </w:rPr>
          <w:fldChar w:fldCharType="begin"/>
        </w:r>
        <w:r w:rsidR="00D95B9D" w:rsidRPr="00D95B9D">
          <w:rPr>
            <w:vanish/>
          </w:rPr>
          <w:instrText xml:space="preserve"> PAGEREF _Toc163130331 \h </w:instrText>
        </w:r>
        <w:r w:rsidR="00D95B9D" w:rsidRPr="00D95B9D">
          <w:rPr>
            <w:vanish/>
          </w:rPr>
        </w:r>
        <w:r w:rsidR="00D95B9D" w:rsidRPr="00D95B9D">
          <w:rPr>
            <w:vanish/>
          </w:rPr>
          <w:fldChar w:fldCharType="separate"/>
        </w:r>
        <w:r w:rsidR="00AE4C18">
          <w:rPr>
            <w:vanish/>
          </w:rPr>
          <w:t>375</w:t>
        </w:r>
        <w:r w:rsidR="00D95B9D" w:rsidRPr="00D95B9D">
          <w:rPr>
            <w:vanish/>
          </w:rPr>
          <w:fldChar w:fldCharType="end"/>
        </w:r>
      </w:hyperlink>
    </w:p>
    <w:p w14:paraId="592F8EC7" w14:textId="2438DE1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32" w:history="1">
        <w:r w:rsidRPr="008D069A">
          <w:t>492</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specific issues provision</w:t>
        </w:r>
        <w:r w:rsidRPr="008D069A">
          <w:t>?</w:t>
        </w:r>
        <w:r>
          <w:tab/>
        </w:r>
        <w:r>
          <w:fldChar w:fldCharType="begin"/>
        </w:r>
        <w:r>
          <w:instrText xml:space="preserve"> PAGEREF _Toc163130332 \h </w:instrText>
        </w:r>
        <w:r>
          <w:fldChar w:fldCharType="separate"/>
        </w:r>
        <w:r w:rsidR="00AE4C18">
          <w:t>375</w:t>
        </w:r>
        <w:r>
          <w:fldChar w:fldCharType="end"/>
        </w:r>
      </w:hyperlink>
    </w:p>
    <w:p w14:paraId="1085413C" w14:textId="009D284D"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333" w:history="1">
        <w:r w:rsidR="00D95B9D" w:rsidRPr="008D069A">
          <w:t>Part 14.13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Annual review reports—parental responsibility provisions and supervision provisions</w:t>
        </w:r>
        <w:r w:rsidR="00D95B9D" w:rsidRPr="00D95B9D">
          <w:rPr>
            <w:vanish/>
          </w:rPr>
          <w:tab/>
        </w:r>
        <w:r w:rsidR="00D95B9D" w:rsidRPr="00D95B9D">
          <w:rPr>
            <w:vanish/>
          </w:rPr>
          <w:fldChar w:fldCharType="begin"/>
        </w:r>
        <w:r w:rsidR="00D95B9D" w:rsidRPr="00D95B9D">
          <w:rPr>
            <w:vanish/>
          </w:rPr>
          <w:instrText xml:space="preserve"> PAGEREF _Toc163130333 \h </w:instrText>
        </w:r>
        <w:r w:rsidR="00D95B9D" w:rsidRPr="00D95B9D">
          <w:rPr>
            <w:vanish/>
          </w:rPr>
        </w:r>
        <w:r w:rsidR="00D95B9D" w:rsidRPr="00D95B9D">
          <w:rPr>
            <w:vanish/>
          </w:rPr>
          <w:fldChar w:fldCharType="separate"/>
        </w:r>
        <w:r w:rsidR="00AE4C18">
          <w:rPr>
            <w:vanish/>
          </w:rPr>
          <w:t>376</w:t>
        </w:r>
        <w:r w:rsidR="00D95B9D" w:rsidRPr="00D95B9D">
          <w:rPr>
            <w:vanish/>
          </w:rPr>
          <w:fldChar w:fldCharType="end"/>
        </w:r>
      </w:hyperlink>
    </w:p>
    <w:p w14:paraId="63246593" w14:textId="4814BE7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34" w:history="1">
        <w:r w:rsidRPr="008D069A">
          <w:t>492A</w:t>
        </w:r>
        <w:r>
          <w:rPr>
            <w:rFonts w:asciiTheme="minorHAnsi" w:eastAsiaTheme="minorEastAsia" w:hAnsiTheme="minorHAnsi" w:cstheme="minorBidi"/>
            <w:kern w:val="2"/>
            <w:sz w:val="22"/>
            <w:szCs w:val="22"/>
            <w:lang w:eastAsia="en-AU"/>
            <w14:ligatures w14:val="standardContextual"/>
          </w:rPr>
          <w:tab/>
        </w:r>
        <w:r w:rsidRPr="008D069A">
          <w:t>Definitions—pt 14.13</w:t>
        </w:r>
        <w:r>
          <w:tab/>
        </w:r>
        <w:r>
          <w:fldChar w:fldCharType="begin"/>
        </w:r>
        <w:r>
          <w:instrText xml:space="preserve"> PAGEREF _Toc163130334 \h </w:instrText>
        </w:r>
        <w:r>
          <w:fldChar w:fldCharType="separate"/>
        </w:r>
        <w:r w:rsidR="00AE4C18">
          <w:t>376</w:t>
        </w:r>
        <w:r>
          <w:fldChar w:fldCharType="end"/>
        </w:r>
      </w:hyperlink>
    </w:p>
    <w:p w14:paraId="06599CE3" w14:textId="55CF856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35" w:history="1">
        <w:r w:rsidRPr="008D069A">
          <w:t>493</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reviewable care and protection order</w:t>
        </w:r>
        <w:r w:rsidRPr="008D069A">
          <w:t>?</w:t>
        </w:r>
        <w:r>
          <w:tab/>
        </w:r>
        <w:r>
          <w:fldChar w:fldCharType="begin"/>
        </w:r>
        <w:r>
          <w:instrText xml:space="preserve"> PAGEREF _Toc163130335 \h </w:instrText>
        </w:r>
        <w:r>
          <w:fldChar w:fldCharType="separate"/>
        </w:r>
        <w:r w:rsidR="00AE4C18">
          <w:t>376</w:t>
        </w:r>
        <w:r>
          <w:fldChar w:fldCharType="end"/>
        </w:r>
      </w:hyperlink>
    </w:p>
    <w:p w14:paraId="36E453D5" w14:textId="1629122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36" w:history="1">
        <w:r w:rsidRPr="008D069A">
          <w:t>494</w:t>
        </w:r>
        <w:r>
          <w:rPr>
            <w:rFonts w:asciiTheme="minorHAnsi" w:eastAsiaTheme="minorEastAsia" w:hAnsiTheme="minorHAnsi" w:cstheme="minorBidi"/>
            <w:kern w:val="2"/>
            <w:sz w:val="22"/>
            <w:szCs w:val="22"/>
            <w:lang w:eastAsia="en-AU"/>
            <w14:ligatures w14:val="standardContextual"/>
          </w:rPr>
          <w:tab/>
        </w:r>
        <w:r w:rsidRPr="008D069A">
          <w:t xml:space="preserve">What is an </w:t>
        </w:r>
        <w:r w:rsidRPr="008D069A">
          <w:rPr>
            <w:i/>
          </w:rPr>
          <w:t>annual review report</w:t>
        </w:r>
        <w:r w:rsidRPr="008D069A">
          <w:t>?</w:t>
        </w:r>
        <w:r>
          <w:tab/>
        </w:r>
        <w:r>
          <w:fldChar w:fldCharType="begin"/>
        </w:r>
        <w:r>
          <w:instrText xml:space="preserve"> PAGEREF _Toc163130336 \h </w:instrText>
        </w:r>
        <w:r>
          <w:fldChar w:fldCharType="separate"/>
        </w:r>
        <w:r w:rsidR="00AE4C18">
          <w:t>377</w:t>
        </w:r>
        <w:r>
          <w:fldChar w:fldCharType="end"/>
        </w:r>
      </w:hyperlink>
    </w:p>
    <w:p w14:paraId="7070E206" w14:textId="5D71A0EF" w:rsidR="00D95B9D" w:rsidRDefault="00D95B9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30337" w:history="1">
        <w:r w:rsidRPr="008D069A">
          <w:t>495</w:t>
        </w:r>
        <w:r>
          <w:rPr>
            <w:rFonts w:asciiTheme="minorHAnsi" w:eastAsiaTheme="minorEastAsia" w:hAnsiTheme="minorHAnsi" w:cstheme="minorBidi"/>
            <w:kern w:val="2"/>
            <w:sz w:val="22"/>
            <w:szCs w:val="22"/>
            <w:lang w:eastAsia="en-AU"/>
            <w14:ligatures w14:val="standardContextual"/>
          </w:rPr>
          <w:tab/>
        </w:r>
        <w:r w:rsidRPr="008D069A">
          <w:t>Annual review report—prepared at least annually</w:t>
        </w:r>
        <w:r>
          <w:tab/>
        </w:r>
        <w:r>
          <w:fldChar w:fldCharType="begin"/>
        </w:r>
        <w:r>
          <w:instrText xml:space="preserve"> PAGEREF _Toc163130337 \h </w:instrText>
        </w:r>
        <w:r>
          <w:fldChar w:fldCharType="separate"/>
        </w:r>
        <w:r w:rsidR="00AE4C18">
          <w:t>377</w:t>
        </w:r>
        <w:r>
          <w:fldChar w:fldCharType="end"/>
        </w:r>
      </w:hyperlink>
    </w:p>
    <w:p w14:paraId="359C039B" w14:textId="107398B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38" w:history="1">
        <w:r w:rsidRPr="008D069A">
          <w:t>496</w:t>
        </w:r>
        <w:r>
          <w:rPr>
            <w:rFonts w:asciiTheme="minorHAnsi" w:eastAsiaTheme="minorEastAsia" w:hAnsiTheme="minorHAnsi" w:cstheme="minorBidi"/>
            <w:kern w:val="2"/>
            <w:sz w:val="22"/>
            <w:szCs w:val="22"/>
            <w:lang w:eastAsia="en-AU"/>
            <w14:ligatures w14:val="standardContextual"/>
          </w:rPr>
          <w:tab/>
        </w:r>
        <w:r w:rsidRPr="008D069A">
          <w:t>Annual review report—consultation</w:t>
        </w:r>
        <w:r>
          <w:tab/>
        </w:r>
        <w:r>
          <w:fldChar w:fldCharType="begin"/>
        </w:r>
        <w:r>
          <w:instrText xml:space="preserve"> PAGEREF _Toc163130338 \h </w:instrText>
        </w:r>
        <w:r>
          <w:fldChar w:fldCharType="separate"/>
        </w:r>
        <w:r w:rsidR="00AE4C18">
          <w:t>377</w:t>
        </w:r>
        <w:r>
          <w:fldChar w:fldCharType="end"/>
        </w:r>
      </w:hyperlink>
    </w:p>
    <w:p w14:paraId="3D431BDD" w14:textId="7784981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39" w:history="1">
        <w:r w:rsidRPr="008D069A">
          <w:t>497</w:t>
        </w:r>
        <w:r>
          <w:rPr>
            <w:rFonts w:asciiTheme="minorHAnsi" w:eastAsiaTheme="minorEastAsia" w:hAnsiTheme="minorHAnsi" w:cstheme="minorBidi"/>
            <w:kern w:val="2"/>
            <w:sz w:val="22"/>
            <w:szCs w:val="22"/>
            <w:lang w:eastAsia="en-AU"/>
            <w14:ligatures w14:val="standardContextual"/>
          </w:rPr>
          <w:tab/>
        </w:r>
        <w:r w:rsidRPr="008D069A">
          <w:t>Annual review report—must be given to certain people</w:t>
        </w:r>
        <w:r>
          <w:tab/>
        </w:r>
        <w:r>
          <w:fldChar w:fldCharType="begin"/>
        </w:r>
        <w:r>
          <w:instrText xml:space="preserve"> PAGEREF _Toc163130339 \h </w:instrText>
        </w:r>
        <w:r>
          <w:fldChar w:fldCharType="separate"/>
        </w:r>
        <w:r w:rsidR="00AE4C18">
          <w:t>378</w:t>
        </w:r>
        <w:r>
          <w:fldChar w:fldCharType="end"/>
        </w:r>
      </w:hyperlink>
    </w:p>
    <w:p w14:paraId="5290BCDC" w14:textId="5B5AC63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40" w:history="1">
        <w:r w:rsidRPr="008D069A">
          <w:t>498</w:t>
        </w:r>
        <w:r>
          <w:rPr>
            <w:rFonts w:asciiTheme="minorHAnsi" w:eastAsiaTheme="minorEastAsia" w:hAnsiTheme="minorHAnsi" w:cstheme="minorBidi"/>
            <w:kern w:val="2"/>
            <w:sz w:val="22"/>
            <w:szCs w:val="22"/>
            <w:lang w:eastAsia="en-AU"/>
            <w14:ligatures w14:val="standardContextual"/>
          </w:rPr>
          <w:tab/>
        </w:r>
        <w:r w:rsidRPr="008D069A">
          <w:t>Annual review report—application for waiver of obligation to give report to someone</w:t>
        </w:r>
        <w:r>
          <w:tab/>
        </w:r>
        <w:r>
          <w:fldChar w:fldCharType="begin"/>
        </w:r>
        <w:r>
          <w:instrText xml:space="preserve"> PAGEREF _Toc163130340 \h </w:instrText>
        </w:r>
        <w:r>
          <w:fldChar w:fldCharType="separate"/>
        </w:r>
        <w:r w:rsidR="00AE4C18">
          <w:t>379</w:t>
        </w:r>
        <w:r>
          <w:fldChar w:fldCharType="end"/>
        </w:r>
      </w:hyperlink>
    </w:p>
    <w:p w14:paraId="15AA1A04" w14:textId="43D59B4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41" w:history="1">
        <w:r w:rsidRPr="008D069A">
          <w:t>499</w:t>
        </w:r>
        <w:r>
          <w:rPr>
            <w:rFonts w:asciiTheme="minorHAnsi" w:eastAsiaTheme="minorEastAsia" w:hAnsiTheme="minorHAnsi" w:cstheme="minorBidi"/>
            <w:kern w:val="2"/>
            <w:sz w:val="22"/>
            <w:szCs w:val="22"/>
            <w:lang w:eastAsia="en-AU"/>
            <w14:ligatures w14:val="standardContextual"/>
          </w:rPr>
          <w:tab/>
        </w:r>
        <w:r w:rsidRPr="008D069A">
          <w:t>Annual review report—waiver of obligation to give annual review report to someone</w:t>
        </w:r>
        <w:r>
          <w:tab/>
        </w:r>
        <w:r>
          <w:fldChar w:fldCharType="begin"/>
        </w:r>
        <w:r>
          <w:instrText xml:space="preserve"> PAGEREF _Toc163130341 \h </w:instrText>
        </w:r>
        <w:r>
          <w:fldChar w:fldCharType="separate"/>
        </w:r>
        <w:r w:rsidR="00AE4C18">
          <w:t>380</w:t>
        </w:r>
        <w:r>
          <w:fldChar w:fldCharType="end"/>
        </w:r>
      </w:hyperlink>
    </w:p>
    <w:p w14:paraId="39B4D9FB" w14:textId="65E2CEB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42" w:history="1">
        <w:r w:rsidRPr="008D069A">
          <w:t>500</w:t>
        </w:r>
        <w:r>
          <w:rPr>
            <w:rFonts w:asciiTheme="minorHAnsi" w:eastAsiaTheme="minorEastAsia" w:hAnsiTheme="minorHAnsi" w:cstheme="minorBidi"/>
            <w:kern w:val="2"/>
            <w:sz w:val="22"/>
            <w:szCs w:val="22"/>
            <w:lang w:eastAsia="en-AU"/>
            <w14:ligatures w14:val="standardContextual"/>
          </w:rPr>
          <w:tab/>
        </w:r>
        <w:r w:rsidRPr="008D069A">
          <w:t>Annual review report—public advocate may require director</w:t>
        </w:r>
        <w:r w:rsidRPr="008D069A">
          <w:noBreakHyphen/>
          <w:t>general to give annual review report to someone</w:t>
        </w:r>
        <w:r>
          <w:tab/>
        </w:r>
        <w:r>
          <w:fldChar w:fldCharType="begin"/>
        </w:r>
        <w:r>
          <w:instrText xml:space="preserve"> PAGEREF _Toc163130342 \h </w:instrText>
        </w:r>
        <w:r>
          <w:fldChar w:fldCharType="separate"/>
        </w:r>
        <w:r w:rsidR="00AE4C18">
          <w:t>380</w:t>
        </w:r>
        <w:r>
          <w:fldChar w:fldCharType="end"/>
        </w:r>
      </w:hyperlink>
    </w:p>
    <w:p w14:paraId="6A1B3372" w14:textId="0931D82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43" w:history="1">
        <w:r w:rsidRPr="008D069A">
          <w:t>501</w:t>
        </w:r>
        <w:r>
          <w:rPr>
            <w:rFonts w:asciiTheme="minorHAnsi" w:eastAsiaTheme="minorEastAsia" w:hAnsiTheme="minorHAnsi" w:cstheme="minorBidi"/>
            <w:kern w:val="2"/>
            <w:sz w:val="22"/>
            <w:szCs w:val="22"/>
            <w:lang w:eastAsia="en-AU"/>
            <w14:ligatures w14:val="standardContextual"/>
          </w:rPr>
          <w:tab/>
        </w:r>
        <w:r w:rsidRPr="008D069A">
          <w:t>Annual review report—extension of care and protection order</w:t>
        </w:r>
        <w:r>
          <w:tab/>
        </w:r>
        <w:r>
          <w:fldChar w:fldCharType="begin"/>
        </w:r>
        <w:r>
          <w:instrText xml:space="preserve"> PAGEREF _Toc163130343 \h </w:instrText>
        </w:r>
        <w:r>
          <w:fldChar w:fldCharType="separate"/>
        </w:r>
        <w:r w:rsidR="00AE4C18">
          <w:t>381</w:t>
        </w:r>
        <w:r>
          <w:fldChar w:fldCharType="end"/>
        </w:r>
      </w:hyperlink>
    </w:p>
    <w:p w14:paraId="30917E46" w14:textId="1043626B" w:rsidR="00D95B9D" w:rsidRDefault="008E3AE4">
      <w:pPr>
        <w:pStyle w:val="TOC1"/>
        <w:rPr>
          <w:rFonts w:asciiTheme="minorHAnsi" w:eastAsiaTheme="minorEastAsia" w:hAnsiTheme="minorHAnsi" w:cstheme="minorBidi"/>
          <w:b w:val="0"/>
          <w:kern w:val="2"/>
          <w:sz w:val="22"/>
          <w:szCs w:val="22"/>
          <w:lang w:eastAsia="en-AU"/>
          <w14:ligatures w14:val="standardContextual"/>
        </w:rPr>
      </w:pPr>
      <w:hyperlink w:anchor="_Toc163130344" w:history="1">
        <w:r w:rsidR="00D95B9D" w:rsidRPr="008D069A">
          <w:t>Chapter 14A</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Care and protection—therapeutic support panel for children and young people</w:t>
        </w:r>
        <w:r w:rsidR="00D95B9D" w:rsidRPr="00D95B9D">
          <w:rPr>
            <w:vanish/>
          </w:rPr>
          <w:tab/>
        </w:r>
        <w:r w:rsidR="00D95B9D" w:rsidRPr="00D95B9D">
          <w:rPr>
            <w:vanish/>
          </w:rPr>
          <w:fldChar w:fldCharType="begin"/>
        </w:r>
        <w:r w:rsidR="00D95B9D" w:rsidRPr="00D95B9D">
          <w:rPr>
            <w:vanish/>
          </w:rPr>
          <w:instrText xml:space="preserve"> PAGEREF _Toc163130344 \h </w:instrText>
        </w:r>
        <w:r w:rsidR="00D95B9D" w:rsidRPr="00D95B9D">
          <w:rPr>
            <w:vanish/>
          </w:rPr>
        </w:r>
        <w:r w:rsidR="00D95B9D" w:rsidRPr="00D95B9D">
          <w:rPr>
            <w:vanish/>
          </w:rPr>
          <w:fldChar w:fldCharType="separate"/>
        </w:r>
        <w:r w:rsidR="00AE4C18">
          <w:rPr>
            <w:vanish/>
          </w:rPr>
          <w:t>382</w:t>
        </w:r>
        <w:r w:rsidR="00D95B9D" w:rsidRPr="00D95B9D">
          <w:rPr>
            <w:vanish/>
          </w:rPr>
          <w:fldChar w:fldCharType="end"/>
        </w:r>
      </w:hyperlink>
    </w:p>
    <w:p w14:paraId="58A5FF72" w14:textId="5148A319"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345" w:history="1">
        <w:r w:rsidR="00D95B9D" w:rsidRPr="008D069A">
          <w:t>Part 14A.1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Preliminary</w:t>
        </w:r>
        <w:r w:rsidR="00D95B9D" w:rsidRPr="00D95B9D">
          <w:rPr>
            <w:vanish/>
          </w:rPr>
          <w:tab/>
        </w:r>
        <w:r w:rsidR="00D95B9D" w:rsidRPr="00D95B9D">
          <w:rPr>
            <w:vanish/>
          </w:rPr>
          <w:fldChar w:fldCharType="begin"/>
        </w:r>
        <w:r w:rsidR="00D95B9D" w:rsidRPr="00D95B9D">
          <w:rPr>
            <w:vanish/>
          </w:rPr>
          <w:instrText xml:space="preserve"> PAGEREF _Toc163130345 \h </w:instrText>
        </w:r>
        <w:r w:rsidR="00D95B9D" w:rsidRPr="00D95B9D">
          <w:rPr>
            <w:vanish/>
          </w:rPr>
        </w:r>
        <w:r w:rsidR="00D95B9D" w:rsidRPr="00D95B9D">
          <w:rPr>
            <w:vanish/>
          </w:rPr>
          <w:fldChar w:fldCharType="separate"/>
        </w:r>
        <w:r w:rsidR="00AE4C18">
          <w:rPr>
            <w:vanish/>
          </w:rPr>
          <w:t>382</w:t>
        </w:r>
        <w:r w:rsidR="00D95B9D" w:rsidRPr="00D95B9D">
          <w:rPr>
            <w:vanish/>
          </w:rPr>
          <w:fldChar w:fldCharType="end"/>
        </w:r>
      </w:hyperlink>
    </w:p>
    <w:p w14:paraId="7345A535" w14:textId="673F531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46" w:history="1">
        <w:r w:rsidRPr="008D069A">
          <w:t>501A</w:t>
        </w:r>
        <w:r>
          <w:rPr>
            <w:rFonts w:asciiTheme="minorHAnsi" w:eastAsiaTheme="minorEastAsia" w:hAnsiTheme="minorHAnsi" w:cstheme="minorBidi"/>
            <w:kern w:val="2"/>
            <w:sz w:val="22"/>
            <w:szCs w:val="22"/>
            <w:lang w:eastAsia="en-AU"/>
            <w14:ligatures w14:val="standardContextual"/>
          </w:rPr>
          <w:tab/>
        </w:r>
        <w:r w:rsidRPr="008D069A">
          <w:t>Definitions—ch 14A</w:t>
        </w:r>
        <w:r>
          <w:tab/>
        </w:r>
        <w:r>
          <w:fldChar w:fldCharType="begin"/>
        </w:r>
        <w:r>
          <w:instrText xml:space="preserve"> PAGEREF _Toc163130346 \h </w:instrText>
        </w:r>
        <w:r>
          <w:fldChar w:fldCharType="separate"/>
        </w:r>
        <w:r w:rsidR="00AE4C18">
          <w:t>382</w:t>
        </w:r>
        <w:r>
          <w:fldChar w:fldCharType="end"/>
        </w:r>
      </w:hyperlink>
    </w:p>
    <w:p w14:paraId="51DFD891" w14:textId="621FC681"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347" w:history="1">
        <w:r w:rsidR="00D95B9D" w:rsidRPr="008D069A">
          <w:t>Part 14A.2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Therapeutic Support Panel for Children and Young People</w:t>
        </w:r>
        <w:r w:rsidR="00D95B9D" w:rsidRPr="00D95B9D">
          <w:rPr>
            <w:vanish/>
          </w:rPr>
          <w:tab/>
        </w:r>
        <w:r w:rsidR="00D95B9D" w:rsidRPr="00D95B9D">
          <w:rPr>
            <w:vanish/>
          </w:rPr>
          <w:fldChar w:fldCharType="begin"/>
        </w:r>
        <w:r w:rsidR="00D95B9D" w:rsidRPr="00D95B9D">
          <w:rPr>
            <w:vanish/>
          </w:rPr>
          <w:instrText xml:space="preserve"> PAGEREF _Toc163130347 \h </w:instrText>
        </w:r>
        <w:r w:rsidR="00D95B9D" w:rsidRPr="00D95B9D">
          <w:rPr>
            <w:vanish/>
          </w:rPr>
        </w:r>
        <w:r w:rsidR="00D95B9D" w:rsidRPr="00D95B9D">
          <w:rPr>
            <w:vanish/>
          </w:rPr>
          <w:fldChar w:fldCharType="separate"/>
        </w:r>
        <w:r w:rsidR="00AE4C18">
          <w:rPr>
            <w:vanish/>
          </w:rPr>
          <w:t>384</w:t>
        </w:r>
        <w:r w:rsidR="00D95B9D" w:rsidRPr="00D95B9D">
          <w:rPr>
            <w:vanish/>
          </w:rPr>
          <w:fldChar w:fldCharType="end"/>
        </w:r>
      </w:hyperlink>
    </w:p>
    <w:p w14:paraId="13840553" w14:textId="16F9BA2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48" w:history="1">
        <w:r w:rsidRPr="008D069A">
          <w:t>501B</w:t>
        </w:r>
        <w:r>
          <w:rPr>
            <w:rFonts w:asciiTheme="minorHAnsi" w:eastAsiaTheme="minorEastAsia" w:hAnsiTheme="minorHAnsi" w:cstheme="minorBidi"/>
            <w:kern w:val="2"/>
            <w:sz w:val="22"/>
            <w:szCs w:val="22"/>
            <w:lang w:eastAsia="en-AU"/>
            <w14:ligatures w14:val="standardContextual"/>
          </w:rPr>
          <w:tab/>
        </w:r>
        <w:r w:rsidRPr="008D069A">
          <w:t>Establishment of panel</w:t>
        </w:r>
        <w:r>
          <w:tab/>
        </w:r>
        <w:r>
          <w:fldChar w:fldCharType="begin"/>
        </w:r>
        <w:r>
          <w:instrText xml:space="preserve"> PAGEREF _Toc163130348 \h </w:instrText>
        </w:r>
        <w:r>
          <w:fldChar w:fldCharType="separate"/>
        </w:r>
        <w:r w:rsidR="00AE4C18">
          <w:t>384</w:t>
        </w:r>
        <w:r>
          <w:fldChar w:fldCharType="end"/>
        </w:r>
      </w:hyperlink>
    </w:p>
    <w:p w14:paraId="4ACD020A" w14:textId="0A1B418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49" w:history="1">
        <w:r w:rsidRPr="008D069A">
          <w:t>501C</w:t>
        </w:r>
        <w:r>
          <w:rPr>
            <w:rFonts w:asciiTheme="minorHAnsi" w:eastAsiaTheme="minorEastAsia" w:hAnsiTheme="minorHAnsi" w:cstheme="minorBidi"/>
            <w:kern w:val="2"/>
            <w:sz w:val="22"/>
            <w:szCs w:val="22"/>
            <w:lang w:eastAsia="en-AU"/>
            <w14:ligatures w14:val="standardContextual"/>
          </w:rPr>
          <w:tab/>
        </w:r>
        <w:r w:rsidRPr="008D069A">
          <w:t>Functions of panel</w:t>
        </w:r>
        <w:r>
          <w:tab/>
        </w:r>
        <w:r>
          <w:fldChar w:fldCharType="begin"/>
        </w:r>
        <w:r>
          <w:instrText xml:space="preserve"> PAGEREF _Toc163130349 \h </w:instrText>
        </w:r>
        <w:r>
          <w:fldChar w:fldCharType="separate"/>
        </w:r>
        <w:r w:rsidR="00AE4C18">
          <w:t>384</w:t>
        </w:r>
        <w:r>
          <w:fldChar w:fldCharType="end"/>
        </w:r>
      </w:hyperlink>
    </w:p>
    <w:p w14:paraId="35D41F03" w14:textId="418C517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50" w:history="1">
        <w:r w:rsidRPr="008D069A">
          <w:t>501D</w:t>
        </w:r>
        <w:r>
          <w:rPr>
            <w:rFonts w:asciiTheme="minorHAnsi" w:eastAsiaTheme="minorEastAsia" w:hAnsiTheme="minorHAnsi" w:cstheme="minorBidi"/>
            <w:kern w:val="2"/>
            <w:sz w:val="22"/>
            <w:szCs w:val="22"/>
            <w:lang w:eastAsia="en-AU"/>
            <w14:ligatures w14:val="standardContextual"/>
          </w:rPr>
          <w:tab/>
        </w:r>
        <w:r w:rsidRPr="008D069A">
          <w:t>Panel members</w:t>
        </w:r>
        <w:r>
          <w:tab/>
        </w:r>
        <w:r>
          <w:fldChar w:fldCharType="begin"/>
        </w:r>
        <w:r>
          <w:instrText xml:space="preserve"> PAGEREF _Toc163130350 \h </w:instrText>
        </w:r>
        <w:r>
          <w:fldChar w:fldCharType="separate"/>
        </w:r>
        <w:r w:rsidR="00AE4C18">
          <w:t>385</w:t>
        </w:r>
        <w:r>
          <w:fldChar w:fldCharType="end"/>
        </w:r>
      </w:hyperlink>
    </w:p>
    <w:p w14:paraId="25B686B7" w14:textId="28DF438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51" w:history="1">
        <w:r w:rsidRPr="008D069A">
          <w:t>501E</w:t>
        </w:r>
        <w:r>
          <w:rPr>
            <w:rFonts w:asciiTheme="minorHAnsi" w:eastAsiaTheme="minorEastAsia" w:hAnsiTheme="minorHAnsi" w:cstheme="minorBidi"/>
            <w:kern w:val="2"/>
            <w:sz w:val="22"/>
            <w:szCs w:val="22"/>
            <w:lang w:eastAsia="en-AU"/>
            <w14:ligatures w14:val="standardContextual"/>
          </w:rPr>
          <w:tab/>
        </w:r>
        <w:r w:rsidRPr="008D069A">
          <w:t>Appointment of panel members</w:t>
        </w:r>
        <w:r>
          <w:tab/>
        </w:r>
        <w:r>
          <w:fldChar w:fldCharType="begin"/>
        </w:r>
        <w:r>
          <w:instrText xml:space="preserve"> PAGEREF _Toc163130351 \h </w:instrText>
        </w:r>
        <w:r>
          <w:fldChar w:fldCharType="separate"/>
        </w:r>
        <w:r w:rsidR="00AE4C18">
          <w:t>385</w:t>
        </w:r>
        <w:r>
          <w:fldChar w:fldCharType="end"/>
        </w:r>
      </w:hyperlink>
    </w:p>
    <w:p w14:paraId="665ADF0A" w14:textId="4615F21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52" w:history="1">
        <w:r w:rsidRPr="008D069A">
          <w:t>501F</w:t>
        </w:r>
        <w:r>
          <w:rPr>
            <w:rFonts w:asciiTheme="minorHAnsi" w:eastAsiaTheme="minorEastAsia" w:hAnsiTheme="minorHAnsi" w:cstheme="minorBidi"/>
            <w:kern w:val="2"/>
            <w:sz w:val="22"/>
            <w:szCs w:val="22"/>
            <w:lang w:eastAsia="en-AU"/>
            <w14:ligatures w14:val="standardContextual"/>
          </w:rPr>
          <w:tab/>
        </w:r>
        <w:r w:rsidRPr="008D069A">
          <w:t>Appointment of chair of panel</w:t>
        </w:r>
        <w:r>
          <w:tab/>
        </w:r>
        <w:r>
          <w:fldChar w:fldCharType="begin"/>
        </w:r>
        <w:r>
          <w:instrText xml:space="preserve"> PAGEREF _Toc163130352 \h </w:instrText>
        </w:r>
        <w:r>
          <w:fldChar w:fldCharType="separate"/>
        </w:r>
        <w:r w:rsidR="00AE4C18">
          <w:t>387</w:t>
        </w:r>
        <w:r>
          <w:fldChar w:fldCharType="end"/>
        </w:r>
      </w:hyperlink>
    </w:p>
    <w:p w14:paraId="472B6430" w14:textId="48816BC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53" w:history="1">
        <w:r w:rsidRPr="008D069A">
          <w:t>501G</w:t>
        </w:r>
        <w:r>
          <w:rPr>
            <w:rFonts w:asciiTheme="minorHAnsi" w:eastAsiaTheme="minorEastAsia" w:hAnsiTheme="minorHAnsi" w:cstheme="minorBidi"/>
            <w:kern w:val="2"/>
            <w:sz w:val="22"/>
            <w:szCs w:val="22"/>
            <w:lang w:eastAsia="en-AU"/>
            <w14:ligatures w14:val="standardContextual"/>
          </w:rPr>
          <w:tab/>
        </w:r>
        <w:r w:rsidRPr="008D069A">
          <w:t>Functions of chair of panel</w:t>
        </w:r>
        <w:r>
          <w:tab/>
        </w:r>
        <w:r>
          <w:fldChar w:fldCharType="begin"/>
        </w:r>
        <w:r>
          <w:instrText xml:space="preserve"> PAGEREF _Toc163130353 \h </w:instrText>
        </w:r>
        <w:r>
          <w:fldChar w:fldCharType="separate"/>
        </w:r>
        <w:r w:rsidR="00AE4C18">
          <w:t>388</w:t>
        </w:r>
        <w:r>
          <w:fldChar w:fldCharType="end"/>
        </w:r>
      </w:hyperlink>
    </w:p>
    <w:p w14:paraId="66AF724E" w14:textId="08750F6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54" w:history="1">
        <w:r w:rsidRPr="008D069A">
          <w:t>501H</w:t>
        </w:r>
        <w:r>
          <w:rPr>
            <w:rFonts w:asciiTheme="minorHAnsi" w:eastAsiaTheme="minorEastAsia" w:hAnsiTheme="minorHAnsi" w:cstheme="minorBidi"/>
            <w:kern w:val="2"/>
            <w:sz w:val="22"/>
            <w:szCs w:val="22"/>
            <w:lang w:eastAsia="en-AU"/>
            <w14:ligatures w14:val="standardContextual"/>
          </w:rPr>
          <w:tab/>
        </w:r>
        <w:r w:rsidRPr="008D069A">
          <w:t>Appointment of deputy chair of panel</w:t>
        </w:r>
        <w:r>
          <w:tab/>
        </w:r>
        <w:r>
          <w:fldChar w:fldCharType="begin"/>
        </w:r>
        <w:r>
          <w:instrText xml:space="preserve"> PAGEREF _Toc163130354 \h </w:instrText>
        </w:r>
        <w:r>
          <w:fldChar w:fldCharType="separate"/>
        </w:r>
        <w:r w:rsidR="00AE4C18">
          <w:t>389</w:t>
        </w:r>
        <w:r>
          <w:fldChar w:fldCharType="end"/>
        </w:r>
      </w:hyperlink>
    </w:p>
    <w:p w14:paraId="73C1179D" w14:textId="5B6485C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55" w:history="1">
        <w:r w:rsidRPr="008D069A">
          <w:t>501I</w:t>
        </w:r>
        <w:r>
          <w:rPr>
            <w:rFonts w:asciiTheme="minorHAnsi" w:eastAsiaTheme="minorEastAsia" w:hAnsiTheme="minorHAnsi" w:cstheme="minorBidi"/>
            <w:kern w:val="2"/>
            <w:sz w:val="22"/>
            <w:szCs w:val="22"/>
            <w:lang w:eastAsia="en-AU"/>
            <w14:ligatures w14:val="standardContextual"/>
          </w:rPr>
          <w:tab/>
        </w:r>
        <w:r w:rsidRPr="008D069A">
          <w:t>Functions of deputy chair of panel</w:t>
        </w:r>
        <w:r>
          <w:tab/>
        </w:r>
        <w:r>
          <w:fldChar w:fldCharType="begin"/>
        </w:r>
        <w:r>
          <w:instrText xml:space="preserve"> PAGEREF _Toc163130355 \h </w:instrText>
        </w:r>
        <w:r>
          <w:fldChar w:fldCharType="separate"/>
        </w:r>
        <w:r w:rsidR="00AE4C18">
          <w:t>389</w:t>
        </w:r>
        <w:r>
          <w:fldChar w:fldCharType="end"/>
        </w:r>
      </w:hyperlink>
    </w:p>
    <w:p w14:paraId="51B3D6D9" w14:textId="0FF2DC1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56" w:history="1">
        <w:r w:rsidRPr="008D069A">
          <w:t>501J</w:t>
        </w:r>
        <w:r>
          <w:rPr>
            <w:rFonts w:asciiTheme="minorHAnsi" w:eastAsiaTheme="minorEastAsia" w:hAnsiTheme="minorHAnsi" w:cstheme="minorBidi"/>
            <w:kern w:val="2"/>
            <w:sz w:val="22"/>
            <w:szCs w:val="22"/>
            <w:lang w:eastAsia="en-AU"/>
            <w14:ligatures w14:val="standardContextual"/>
          </w:rPr>
          <w:tab/>
        </w:r>
        <w:r w:rsidRPr="008D069A">
          <w:t>Conduct of panel meetings</w:t>
        </w:r>
        <w:r>
          <w:tab/>
        </w:r>
        <w:r>
          <w:fldChar w:fldCharType="begin"/>
        </w:r>
        <w:r>
          <w:instrText xml:space="preserve"> PAGEREF _Toc163130356 \h </w:instrText>
        </w:r>
        <w:r>
          <w:fldChar w:fldCharType="separate"/>
        </w:r>
        <w:r w:rsidR="00AE4C18">
          <w:t>389</w:t>
        </w:r>
        <w:r>
          <w:fldChar w:fldCharType="end"/>
        </w:r>
      </w:hyperlink>
    </w:p>
    <w:p w14:paraId="7B462390" w14:textId="09BF9D6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57" w:history="1">
        <w:r w:rsidRPr="008D069A">
          <w:t>501K</w:t>
        </w:r>
        <w:r>
          <w:rPr>
            <w:rFonts w:asciiTheme="minorHAnsi" w:eastAsiaTheme="minorEastAsia" w:hAnsiTheme="minorHAnsi" w:cstheme="minorBidi"/>
            <w:kern w:val="2"/>
            <w:sz w:val="22"/>
            <w:szCs w:val="22"/>
            <w:lang w:eastAsia="en-AU"/>
            <w14:ligatures w14:val="standardContextual"/>
          </w:rPr>
          <w:tab/>
        </w:r>
        <w:r w:rsidRPr="008D069A">
          <w:t>Conflict of interest</w:t>
        </w:r>
        <w:r>
          <w:tab/>
        </w:r>
        <w:r>
          <w:fldChar w:fldCharType="begin"/>
        </w:r>
        <w:r>
          <w:instrText xml:space="preserve"> PAGEREF _Toc163130357 \h </w:instrText>
        </w:r>
        <w:r>
          <w:fldChar w:fldCharType="separate"/>
        </w:r>
        <w:r w:rsidR="00AE4C18">
          <w:t>389</w:t>
        </w:r>
        <w:r>
          <w:fldChar w:fldCharType="end"/>
        </w:r>
      </w:hyperlink>
    </w:p>
    <w:p w14:paraId="4CCF3842" w14:textId="5DCEE76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58" w:history="1">
        <w:r w:rsidRPr="008D069A">
          <w:t>501L</w:t>
        </w:r>
        <w:r>
          <w:rPr>
            <w:rFonts w:asciiTheme="minorHAnsi" w:eastAsiaTheme="minorEastAsia" w:hAnsiTheme="minorHAnsi" w:cstheme="minorBidi"/>
            <w:kern w:val="2"/>
            <w:sz w:val="22"/>
            <w:szCs w:val="22"/>
            <w:lang w:eastAsia="en-AU"/>
            <w14:ligatures w14:val="standardContextual"/>
          </w:rPr>
          <w:tab/>
        </w:r>
        <w:r w:rsidRPr="008D069A">
          <w:t>Ending member appointments</w:t>
        </w:r>
        <w:r>
          <w:tab/>
        </w:r>
        <w:r>
          <w:fldChar w:fldCharType="begin"/>
        </w:r>
        <w:r>
          <w:instrText xml:space="preserve"> PAGEREF _Toc163130358 \h </w:instrText>
        </w:r>
        <w:r>
          <w:fldChar w:fldCharType="separate"/>
        </w:r>
        <w:r w:rsidR="00AE4C18">
          <w:t>390</w:t>
        </w:r>
        <w:r>
          <w:fldChar w:fldCharType="end"/>
        </w:r>
      </w:hyperlink>
    </w:p>
    <w:p w14:paraId="44AE1A03" w14:textId="4C2622F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59" w:history="1">
        <w:r w:rsidRPr="008D069A">
          <w:t>501M</w:t>
        </w:r>
        <w:r>
          <w:rPr>
            <w:rFonts w:asciiTheme="minorHAnsi" w:eastAsiaTheme="minorEastAsia" w:hAnsiTheme="minorHAnsi" w:cstheme="minorBidi"/>
            <w:kern w:val="2"/>
            <w:sz w:val="22"/>
            <w:szCs w:val="22"/>
            <w:lang w:eastAsia="en-AU"/>
            <w14:ligatures w14:val="standardContextual"/>
          </w:rPr>
          <w:tab/>
        </w:r>
        <w:r w:rsidRPr="008D069A">
          <w:t>Appointment of advisers</w:t>
        </w:r>
        <w:r>
          <w:tab/>
        </w:r>
        <w:r>
          <w:fldChar w:fldCharType="begin"/>
        </w:r>
        <w:r>
          <w:instrText xml:space="preserve"> PAGEREF _Toc163130359 \h </w:instrText>
        </w:r>
        <w:r>
          <w:fldChar w:fldCharType="separate"/>
        </w:r>
        <w:r w:rsidR="00AE4C18">
          <w:t>390</w:t>
        </w:r>
        <w:r>
          <w:fldChar w:fldCharType="end"/>
        </w:r>
      </w:hyperlink>
    </w:p>
    <w:p w14:paraId="6628BD5A" w14:textId="746815F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60" w:history="1">
        <w:r w:rsidRPr="008D069A">
          <w:t>501N</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to give support to panel</w:t>
        </w:r>
        <w:r>
          <w:tab/>
        </w:r>
        <w:r>
          <w:fldChar w:fldCharType="begin"/>
        </w:r>
        <w:r>
          <w:instrText xml:space="preserve"> PAGEREF _Toc163130360 \h </w:instrText>
        </w:r>
        <w:r>
          <w:fldChar w:fldCharType="separate"/>
        </w:r>
        <w:r w:rsidR="00AE4C18">
          <w:t>391</w:t>
        </w:r>
        <w:r>
          <w:fldChar w:fldCharType="end"/>
        </w:r>
      </w:hyperlink>
    </w:p>
    <w:p w14:paraId="43F524D9" w14:textId="127E780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61" w:history="1">
        <w:r w:rsidRPr="008D069A">
          <w:t>501O</w:t>
        </w:r>
        <w:r>
          <w:rPr>
            <w:rFonts w:asciiTheme="minorHAnsi" w:eastAsiaTheme="minorEastAsia" w:hAnsiTheme="minorHAnsi" w:cstheme="minorBidi"/>
            <w:kern w:val="2"/>
            <w:sz w:val="22"/>
            <w:szCs w:val="22"/>
            <w:lang w:eastAsia="en-AU"/>
            <w14:ligatures w14:val="standardContextual"/>
          </w:rPr>
          <w:tab/>
        </w:r>
        <w:r w:rsidRPr="008D069A">
          <w:t>Arrangements for panel staff and facilities</w:t>
        </w:r>
        <w:r>
          <w:tab/>
        </w:r>
        <w:r>
          <w:fldChar w:fldCharType="begin"/>
        </w:r>
        <w:r>
          <w:instrText xml:space="preserve"> PAGEREF _Toc163130361 \h </w:instrText>
        </w:r>
        <w:r>
          <w:fldChar w:fldCharType="separate"/>
        </w:r>
        <w:r w:rsidR="00AE4C18">
          <w:t>391</w:t>
        </w:r>
        <w:r>
          <w:fldChar w:fldCharType="end"/>
        </w:r>
      </w:hyperlink>
    </w:p>
    <w:p w14:paraId="2E937C0A" w14:textId="3686550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62" w:history="1">
        <w:r w:rsidRPr="008D069A">
          <w:t>501P</w:t>
        </w:r>
        <w:r>
          <w:rPr>
            <w:rFonts w:asciiTheme="minorHAnsi" w:eastAsiaTheme="minorEastAsia" w:hAnsiTheme="minorHAnsi" w:cstheme="minorBidi"/>
            <w:kern w:val="2"/>
            <w:sz w:val="22"/>
            <w:szCs w:val="22"/>
            <w:lang w:eastAsia="en-AU"/>
            <w14:ligatures w14:val="standardContextual"/>
          </w:rPr>
          <w:tab/>
        </w:r>
        <w:r w:rsidRPr="008D069A">
          <w:t>Power to obtain information from information sharing entity</w:t>
        </w:r>
        <w:r>
          <w:tab/>
        </w:r>
        <w:r>
          <w:fldChar w:fldCharType="begin"/>
        </w:r>
        <w:r>
          <w:instrText xml:space="preserve"> PAGEREF _Toc163130362 \h </w:instrText>
        </w:r>
        <w:r>
          <w:fldChar w:fldCharType="separate"/>
        </w:r>
        <w:r w:rsidR="00AE4C18">
          <w:t>391</w:t>
        </w:r>
        <w:r>
          <w:fldChar w:fldCharType="end"/>
        </w:r>
      </w:hyperlink>
    </w:p>
    <w:p w14:paraId="6B0A51FD" w14:textId="798DC85C"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363" w:history="1">
        <w:r w:rsidR="00D95B9D" w:rsidRPr="008D069A">
          <w:t>Part 14A.3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Referrals to therapeutic support panel</w:t>
        </w:r>
        <w:r w:rsidR="00D95B9D" w:rsidRPr="00D95B9D">
          <w:rPr>
            <w:vanish/>
          </w:rPr>
          <w:tab/>
        </w:r>
        <w:r w:rsidR="00D95B9D" w:rsidRPr="00D95B9D">
          <w:rPr>
            <w:vanish/>
          </w:rPr>
          <w:fldChar w:fldCharType="begin"/>
        </w:r>
        <w:r w:rsidR="00D95B9D" w:rsidRPr="00D95B9D">
          <w:rPr>
            <w:vanish/>
          </w:rPr>
          <w:instrText xml:space="preserve"> PAGEREF _Toc163130363 \h </w:instrText>
        </w:r>
        <w:r w:rsidR="00D95B9D" w:rsidRPr="00D95B9D">
          <w:rPr>
            <w:vanish/>
          </w:rPr>
        </w:r>
        <w:r w:rsidR="00D95B9D" w:rsidRPr="00D95B9D">
          <w:rPr>
            <w:vanish/>
          </w:rPr>
          <w:fldChar w:fldCharType="separate"/>
        </w:r>
        <w:r w:rsidR="00AE4C18">
          <w:rPr>
            <w:vanish/>
          </w:rPr>
          <w:t>393</w:t>
        </w:r>
        <w:r w:rsidR="00D95B9D" w:rsidRPr="00D95B9D">
          <w:rPr>
            <w:vanish/>
          </w:rPr>
          <w:fldChar w:fldCharType="end"/>
        </w:r>
      </w:hyperlink>
    </w:p>
    <w:p w14:paraId="05F84642" w14:textId="4C39CF0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64" w:history="1">
        <w:r w:rsidRPr="008D069A">
          <w:t>501Q</w:t>
        </w:r>
        <w:r>
          <w:rPr>
            <w:rFonts w:asciiTheme="minorHAnsi" w:eastAsiaTheme="minorEastAsia" w:hAnsiTheme="minorHAnsi" w:cstheme="minorBidi"/>
            <w:kern w:val="2"/>
            <w:sz w:val="22"/>
            <w:szCs w:val="22"/>
            <w:lang w:eastAsia="en-AU"/>
            <w14:ligatures w14:val="standardContextual"/>
          </w:rPr>
          <w:tab/>
        </w:r>
        <w:r w:rsidRPr="008D069A">
          <w:t>Referrals to therapeutic support panel</w:t>
        </w:r>
        <w:r>
          <w:tab/>
        </w:r>
        <w:r>
          <w:fldChar w:fldCharType="begin"/>
        </w:r>
        <w:r>
          <w:instrText xml:space="preserve"> PAGEREF _Toc163130364 \h </w:instrText>
        </w:r>
        <w:r>
          <w:fldChar w:fldCharType="separate"/>
        </w:r>
        <w:r w:rsidR="00AE4C18">
          <w:t>393</w:t>
        </w:r>
        <w:r>
          <w:fldChar w:fldCharType="end"/>
        </w:r>
      </w:hyperlink>
    </w:p>
    <w:p w14:paraId="20AC0275" w14:textId="17EB074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65" w:history="1">
        <w:r w:rsidRPr="008D069A">
          <w:t>501R</w:t>
        </w:r>
        <w:r>
          <w:rPr>
            <w:rFonts w:asciiTheme="minorHAnsi" w:eastAsiaTheme="minorEastAsia" w:hAnsiTheme="minorHAnsi" w:cstheme="minorBidi"/>
            <w:kern w:val="2"/>
            <w:sz w:val="22"/>
            <w:szCs w:val="22"/>
            <w:lang w:eastAsia="en-AU"/>
            <w14:ligatures w14:val="standardContextual"/>
          </w:rPr>
          <w:tab/>
        </w:r>
        <w:r w:rsidRPr="008D069A">
          <w:t>Panel to act on referrals</w:t>
        </w:r>
        <w:r>
          <w:tab/>
        </w:r>
        <w:r>
          <w:fldChar w:fldCharType="begin"/>
        </w:r>
        <w:r>
          <w:instrText xml:space="preserve"> PAGEREF _Toc163130365 \h </w:instrText>
        </w:r>
        <w:r>
          <w:fldChar w:fldCharType="separate"/>
        </w:r>
        <w:r w:rsidR="00AE4C18">
          <w:t>394</w:t>
        </w:r>
        <w:r>
          <w:fldChar w:fldCharType="end"/>
        </w:r>
      </w:hyperlink>
    </w:p>
    <w:p w14:paraId="01E709FD" w14:textId="40CDF6C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66" w:history="1">
        <w:r w:rsidRPr="008D069A">
          <w:t>501S</w:t>
        </w:r>
        <w:r>
          <w:rPr>
            <w:rFonts w:asciiTheme="minorHAnsi" w:eastAsiaTheme="minorEastAsia" w:hAnsiTheme="minorHAnsi" w:cstheme="minorBidi"/>
            <w:kern w:val="2"/>
            <w:sz w:val="22"/>
            <w:szCs w:val="22"/>
            <w:lang w:eastAsia="en-AU"/>
            <w14:ligatures w14:val="standardContextual"/>
          </w:rPr>
          <w:tab/>
        </w:r>
        <w:r w:rsidRPr="008D069A">
          <w:t>Panel must take into account harm statement</w:t>
        </w:r>
        <w:r>
          <w:tab/>
        </w:r>
        <w:r>
          <w:fldChar w:fldCharType="begin"/>
        </w:r>
        <w:r>
          <w:instrText xml:space="preserve"> PAGEREF _Toc163130366 \h </w:instrText>
        </w:r>
        <w:r>
          <w:fldChar w:fldCharType="separate"/>
        </w:r>
        <w:r w:rsidR="00AE4C18">
          <w:t>395</w:t>
        </w:r>
        <w:r>
          <w:fldChar w:fldCharType="end"/>
        </w:r>
      </w:hyperlink>
    </w:p>
    <w:p w14:paraId="1776ED54" w14:textId="3CA1445D"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367" w:history="1">
        <w:r w:rsidR="00D95B9D" w:rsidRPr="008D069A">
          <w:t>Part 14A.4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Reporting by therapeutic support panel</w:t>
        </w:r>
        <w:r w:rsidR="00D95B9D" w:rsidRPr="00D95B9D">
          <w:rPr>
            <w:vanish/>
          </w:rPr>
          <w:tab/>
        </w:r>
        <w:r w:rsidR="00D95B9D" w:rsidRPr="00D95B9D">
          <w:rPr>
            <w:vanish/>
          </w:rPr>
          <w:fldChar w:fldCharType="begin"/>
        </w:r>
        <w:r w:rsidR="00D95B9D" w:rsidRPr="00D95B9D">
          <w:rPr>
            <w:vanish/>
          </w:rPr>
          <w:instrText xml:space="preserve"> PAGEREF _Toc163130367 \h </w:instrText>
        </w:r>
        <w:r w:rsidR="00D95B9D" w:rsidRPr="00D95B9D">
          <w:rPr>
            <w:vanish/>
          </w:rPr>
        </w:r>
        <w:r w:rsidR="00D95B9D" w:rsidRPr="00D95B9D">
          <w:rPr>
            <w:vanish/>
          </w:rPr>
          <w:fldChar w:fldCharType="separate"/>
        </w:r>
        <w:r w:rsidR="00AE4C18">
          <w:rPr>
            <w:vanish/>
          </w:rPr>
          <w:t>396</w:t>
        </w:r>
        <w:r w:rsidR="00D95B9D" w:rsidRPr="00D95B9D">
          <w:rPr>
            <w:vanish/>
          </w:rPr>
          <w:fldChar w:fldCharType="end"/>
        </w:r>
      </w:hyperlink>
    </w:p>
    <w:p w14:paraId="487B6EC2" w14:textId="45067E4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68" w:history="1">
        <w:r w:rsidRPr="008D069A">
          <w:t>501T</w:t>
        </w:r>
        <w:r>
          <w:rPr>
            <w:rFonts w:asciiTheme="minorHAnsi" w:eastAsiaTheme="minorEastAsia" w:hAnsiTheme="minorHAnsi" w:cstheme="minorBidi"/>
            <w:kern w:val="2"/>
            <w:sz w:val="22"/>
            <w:szCs w:val="22"/>
            <w:lang w:eastAsia="en-AU"/>
            <w14:ligatures w14:val="standardContextual"/>
          </w:rPr>
          <w:tab/>
        </w:r>
        <w:r w:rsidRPr="008D069A">
          <w:t>Report to Minister</w:t>
        </w:r>
        <w:r>
          <w:tab/>
        </w:r>
        <w:r>
          <w:fldChar w:fldCharType="begin"/>
        </w:r>
        <w:r>
          <w:instrText xml:space="preserve"> PAGEREF _Toc163130368 \h </w:instrText>
        </w:r>
        <w:r>
          <w:fldChar w:fldCharType="separate"/>
        </w:r>
        <w:r w:rsidR="00AE4C18">
          <w:t>396</w:t>
        </w:r>
        <w:r>
          <w:fldChar w:fldCharType="end"/>
        </w:r>
      </w:hyperlink>
    </w:p>
    <w:p w14:paraId="4254DEA5" w14:textId="10B92113" w:rsidR="00D95B9D" w:rsidRDefault="008E3AE4">
      <w:pPr>
        <w:pStyle w:val="TOC1"/>
        <w:rPr>
          <w:rFonts w:asciiTheme="minorHAnsi" w:eastAsiaTheme="minorEastAsia" w:hAnsiTheme="minorHAnsi" w:cstheme="minorBidi"/>
          <w:b w:val="0"/>
          <w:kern w:val="2"/>
          <w:sz w:val="22"/>
          <w:szCs w:val="22"/>
          <w:lang w:eastAsia="en-AU"/>
          <w14:ligatures w14:val="standardContextual"/>
        </w:rPr>
      </w:pPr>
      <w:hyperlink w:anchor="_Toc163130369" w:history="1">
        <w:r w:rsidR="00D95B9D" w:rsidRPr="008D069A">
          <w:t>Chapter 15</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Care and protection—director</w:t>
        </w:r>
        <w:r w:rsidR="00D95B9D" w:rsidRPr="008D069A">
          <w:noBreakHyphen/>
          <w:t>general has aspect of parental responsibility</w:t>
        </w:r>
        <w:r w:rsidR="00D95B9D" w:rsidRPr="00D95B9D">
          <w:rPr>
            <w:vanish/>
          </w:rPr>
          <w:tab/>
        </w:r>
        <w:r w:rsidR="00D95B9D" w:rsidRPr="00D95B9D">
          <w:rPr>
            <w:vanish/>
          </w:rPr>
          <w:fldChar w:fldCharType="begin"/>
        </w:r>
        <w:r w:rsidR="00D95B9D" w:rsidRPr="00D95B9D">
          <w:rPr>
            <w:vanish/>
          </w:rPr>
          <w:instrText xml:space="preserve"> PAGEREF _Toc163130369 \h </w:instrText>
        </w:r>
        <w:r w:rsidR="00D95B9D" w:rsidRPr="00D95B9D">
          <w:rPr>
            <w:vanish/>
          </w:rPr>
        </w:r>
        <w:r w:rsidR="00D95B9D" w:rsidRPr="00D95B9D">
          <w:rPr>
            <w:vanish/>
          </w:rPr>
          <w:fldChar w:fldCharType="separate"/>
        </w:r>
        <w:r w:rsidR="00AE4C18">
          <w:rPr>
            <w:vanish/>
          </w:rPr>
          <w:t>397</w:t>
        </w:r>
        <w:r w:rsidR="00D95B9D" w:rsidRPr="00D95B9D">
          <w:rPr>
            <w:vanish/>
          </w:rPr>
          <w:fldChar w:fldCharType="end"/>
        </w:r>
      </w:hyperlink>
    </w:p>
    <w:p w14:paraId="4CEE356F" w14:textId="7A1EE240"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370" w:history="1">
        <w:r w:rsidR="00D95B9D" w:rsidRPr="008D069A">
          <w:t>Part 15.1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General</w:t>
        </w:r>
        <w:r w:rsidR="00D95B9D" w:rsidRPr="00D95B9D">
          <w:rPr>
            <w:vanish/>
          </w:rPr>
          <w:tab/>
        </w:r>
        <w:r w:rsidR="00D95B9D" w:rsidRPr="00D95B9D">
          <w:rPr>
            <w:vanish/>
          </w:rPr>
          <w:fldChar w:fldCharType="begin"/>
        </w:r>
        <w:r w:rsidR="00D95B9D" w:rsidRPr="00D95B9D">
          <w:rPr>
            <w:vanish/>
          </w:rPr>
          <w:instrText xml:space="preserve"> PAGEREF _Toc163130370 \h </w:instrText>
        </w:r>
        <w:r w:rsidR="00D95B9D" w:rsidRPr="00D95B9D">
          <w:rPr>
            <w:vanish/>
          </w:rPr>
        </w:r>
        <w:r w:rsidR="00D95B9D" w:rsidRPr="00D95B9D">
          <w:rPr>
            <w:vanish/>
          </w:rPr>
          <w:fldChar w:fldCharType="separate"/>
        </w:r>
        <w:r w:rsidR="00AE4C18">
          <w:rPr>
            <w:vanish/>
          </w:rPr>
          <w:t>397</w:t>
        </w:r>
        <w:r w:rsidR="00D95B9D" w:rsidRPr="00D95B9D">
          <w:rPr>
            <w:vanish/>
          </w:rPr>
          <w:fldChar w:fldCharType="end"/>
        </w:r>
      </w:hyperlink>
    </w:p>
    <w:p w14:paraId="6984C6D4" w14:textId="2A91FA9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71" w:history="1">
        <w:r w:rsidRPr="008D069A">
          <w:t>502</w:t>
        </w:r>
        <w:r>
          <w:rPr>
            <w:rFonts w:asciiTheme="minorHAnsi" w:eastAsiaTheme="minorEastAsia" w:hAnsiTheme="minorHAnsi" w:cstheme="minorBidi"/>
            <w:kern w:val="2"/>
            <w:sz w:val="22"/>
            <w:szCs w:val="22"/>
            <w:lang w:eastAsia="en-AU"/>
            <w14:ligatures w14:val="standardContextual"/>
          </w:rPr>
          <w:tab/>
        </w:r>
        <w:r w:rsidRPr="008D069A">
          <w:t>Definitions—Act</w:t>
        </w:r>
        <w:r>
          <w:tab/>
        </w:r>
        <w:r>
          <w:fldChar w:fldCharType="begin"/>
        </w:r>
        <w:r>
          <w:instrText xml:space="preserve"> PAGEREF _Toc163130371 \h </w:instrText>
        </w:r>
        <w:r>
          <w:fldChar w:fldCharType="separate"/>
        </w:r>
        <w:r w:rsidR="00AE4C18">
          <w:t>397</w:t>
        </w:r>
        <w:r>
          <w:fldChar w:fldCharType="end"/>
        </w:r>
      </w:hyperlink>
    </w:p>
    <w:p w14:paraId="25CC9540" w14:textId="15CD901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72" w:history="1">
        <w:r w:rsidRPr="008D069A">
          <w:t>503</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may provide assistance</w:t>
        </w:r>
        <w:r>
          <w:tab/>
        </w:r>
        <w:r>
          <w:fldChar w:fldCharType="begin"/>
        </w:r>
        <w:r>
          <w:instrText xml:space="preserve"> PAGEREF _Toc163130372 \h </w:instrText>
        </w:r>
        <w:r>
          <w:fldChar w:fldCharType="separate"/>
        </w:r>
        <w:r w:rsidR="00AE4C18">
          <w:t>398</w:t>
        </w:r>
        <w:r>
          <w:fldChar w:fldCharType="end"/>
        </w:r>
      </w:hyperlink>
    </w:p>
    <w:p w14:paraId="348670BF" w14:textId="2957EDFA"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373" w:history="1">
        <w:r w:rsidR="00D95B9D" w:rsidRPr="008D069A">
          <w:t>Part 15.2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Director</w:t>
        </w:r>
        <w:r w:rsidR="00D95B9D" w:rsidRPr="008D069A">
          <w:noBreakHyphen/>
          <w:t>general has long-term care responsibility</w:t>
        </w:r>
        <w:r w:rsidR="00D95B9D" w:rsidRPr="00D95B9D">
          <w:rPr>
            <w:vanish/>
          </w:rPr>
          <w:tab/>
        </w:r>
        <w:r w:rsidR="00D95B9D" w:rsidRPr="00D95B9D">
          <w:rPr>
            <w:vanish/>
          </w:rPr>
          <w:fldChar w:fldCharType="begin"/>
        </w:r>
        <w:r w:rsidR="00D95B9D" w:rsidRPr="00D95B9D">
          <w:rPr>
            <w:vanish/>
          </w:rPr>
          <w:instrText xml:space="preserve"> PAGEREF _Toc163130373 \h </w:instrText>
        </w:r>
        <w:r w:rsidR="00D95B9D" w:rsidRPr="00D95B9D">
          <w:rPr>
            <w:vanish/>
          </w:rPr>
        </w:r>
        <w:r w:rsidR="00D95B9D" w:rsidRPr="00D95B9D">
          <w:rPr>
            <w:vanish/>
          </w:rPr>
          <w:fldChar w:fldCharType="separate"/>
        </w:r>
        <w:r w:rsidR="00AE4C18">
          <w:rPr>
            <w:vanish/>
          </w:rPr>
          <w:t>400</w:t>
        </w:r>
        <w:r w:rsidR="00D95B9D" w:rsidRPr="00D95B9D">
          <w:rPr>
            <w:vanish/>
          </w:rPr>
          <w:fldChar w:fldCharType="end"/>
        </w:r>
      </w:hyperlink>
    </w:p>
    <w:p w14:paraId="24A02794" w14:textId="2D92923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74" w:history="1">
        <w:r w:rsidRPr="008D069A">
          <w:t>504</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sharing long-term care responsibility</w:t>
        </w:r>
        <w:r>
          <w:tab/>
        </w:r>
        <w:r>
          <w:fldChar w:fldCharType="begin"/>
        </w:r>
        <w:r>
          <w:instrText xml:space="preserve"> PAGEREF _Toc163130374 \h </w:instrText>
        </w:r>
        <w:r>
          <w:fldChar w:fldCharType="separate"/>
        </w:r>
        <w:r w:rsidR="00AE4C18">
          <w:t>400</w:t>
        </w:r>
        <w:r>
          <w:fldChar w:fldCharType="end"/>
        </w:r>
      </w:hyperlink>
    </w:p>
    <w:p w14:paraId="2F1B2A97" w14:textId="40BB60F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75" w:history="1">
        <w:r w:rsidRPr="008D069A">
          <w:t>505</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must consult about long-term care</w:t>
        </w:r>
        <w:r>
          <w:tab/>
        </w:r>
        <w:r>
          <w:fldChar w:fldCharType="begin"/>
        </w:r>
        <w:r>
          <w:instrText xml:space="preserve"> PAGEREF _Toc163130375 \h </w:instrText>
        </w:r>
        <w:r>
          <w:fldChar w:fldCharType="separate"/>
        </w:r>
        <w:r w:rsidR="00AE4C18">
          <w:t>400</w:t>
        </w:r>
        <w:r>
          <w:fldChar w:fldCharType="end"/>
        </w:r>
      </w:hyperlink>
    </w:p>
    <w:p w14:paraId="403DA3D2" w14:textId="365E03B2"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376" w:history="1">
        <w:r w:rsidR="00D95B9D" w:rsidRPr="008D069A">
          <w:t>Part 15.3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Director</w:t>
        </w:r>
        <w:r w:rsidR="00D95B9D" w:rsidRPr="008D069A">
          <w:noBreakHyphen/>
          <w:t>general has daily care responsibility</w:t>
        </w:r>
        <w:r w:rsidR="00D95B9D" w:rsidRPr="00D95B9D">
          <w:rPr>
            <w:vanish/>
          </w:rPr>
          <w:tab/>
        </w:r>
        <w:r w:rsidR="00D95B9D" w:rsidRPr="00D95B9D">
          <w:rPr>
            <w:vanish/>
          </w:rPr>
          <w:fldChar w:fldCharType="begin"/>
        </w:r>
        <w:r w:rsidR="00D95B9D" w:rsidRPr="00D95B9D">
          <w:rPr>
            <w:vanish/>
          </w:rPr>
          <w:instrText xml:space="preserve"> PAGEREF _Toc163130376 \h </w:instrText>
        </w:r>
        <w:r w:rsidR="00D95B9D" w:rsidRPr="00D95B9D">
          <w:rPr>
            <w:vanish/>
          </w:rPr>
        </w:r>
        <w:r w:rsidR="00D95B9D" w:rsidRPr="00D95B9D">
          <w:rPr>
            <w:vanish/>
          </w:rPr>
          <w:fldChar w:fldCharType="separate"/>
        </w:r>
        <w:r w:rsidR="00AE4C18">
          <w:rPr>
            <w:vanish/>
          </w:rPr>
          <w:t>401</w:t>
        </w:r>
        <w:r w:rsidR="00D95B9D" w:rsidRPr="00D95B9D">
          <w:rPr>
            <w:vanish/>
          </w:rPr>
          <w:fldChar w:fldCharType="end"/>
        </w:r>
      </w:hyperlink>
    </w:p>
    <w:p w14:paraId="17C27546" w14:textId="2C5D86D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77" w:history="1">
        <w:r w:rsidRPr="008D069A">
          <w:t>506</w:t>
        </w:r>
        <w:r>
          <w:rPr>
            <w:rFonts w:asciiTheme="minorHAnsi" w:eastAsiaTheme="minorEastAsia" w:hAnsiTheme="minorHAnsi" w:cstheme="minorBidi"/>
            <w:kern w:val="2"/>
            <w:sz w:val="22"/>
            <w:szCs w:val="22"/>
            <w:lang w:eastAsia="en-AU"/>
            <w14:ligatures w14:val="standardContextual"/>
          </w:rPr>
          <w:tab/>
        </w:r>
        <w:r w:rsidRPr="008D069A">
          <w:t>Pt 15.3 applies to care and protection chapters</w:t>
        </w:r>
        <w:r>
          <w:tab/>
        </w:r>
        <w:r>
          <w:fldChar w:fldCharType="begin"/>
        </w:r>
        <w:r>
          <w:instrText xml:space="preserve"> PAGEREF _Toc163130377 \h </w:instrText>
        </w:r>
        <w:r>
          <w:fldChar w:fldCharType="separate"/>
        </w:r>
        <w:r w:rsidR="00AE4C18">
          <w:t>401</w:t>
        </w:r>
        <w:r>
          <w:fldChar w:fldCharType="end"/>
        </w:r>
      </w:hyperlink>
    </w:p>
    <w:p w14:paraId="1A19CAEF" w14:textId="7645244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78" w:history="1">
        <w:r w:rsidRPr="008D069A">
          <w:t>507</w:t>
        </w:r>
        <w:r>
          <w:rPr>
            <w:rFonts w:asciiTheme="minorHAnsi" w:eastAsiaTheme="minorEastAsia" w:hAnsiTheme="minorHAnsi" w:cstheme="minorBidi"/>
            <w:kern w:val="2"/>
            <w:sz w:val="22"/>
            <w:szCs w:val="22"/>
            <w:lang w:eastAsia="en-AU"/>
            <w14:ligatures w14:val="standardContextual"/>
          </w:rPr>
          <w:tab/>
        </w:r>
        <w:r w:rsidRPr="008D069A">
          <w:t>Public advocate etc to be told about action following appraisals</w:t>
        </w:r>
        <w:r>
          <w:tab/>
        </w:r>
        <w:r>
          <w:fldChar w:fldCharType="begin"/>
        </w:r>
        <w:r>
          <w:instrText xml:space="preserve"> PAGEREF _Toc163130378 \h </w:instrText>
        </w:r>
        <w:r>
          <w:fldChar w:fldCharType="separate"/>
        </w:r>
        <w:r w:rsidR="00AE4C18">
          <w:t>402</w:t>
        </w:r>
        <w:r>
          <w:fldChar w:fldCharType="end"/>
        </w:r>
      </w:hyperlink>
    </w:p>
    <w:p w14:paraId="6A8AF7C2" w14:textId="4A256A60"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379" w:history="1">
        <w:r w:rsidR="00D95B9D" w:rsidRPr="008D069A">
          <w:t>Part 15.4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Out-of-home carers</w:t>
        </w:r>
        <w:r w:rsidR="00D95B9D" w:rsidRPr="00D95B9D">
          <w:rPr>
            <w:vanish/>
          </w:rPr>
          <w:tab/>
        </w:r>
        <w:r w:rsidR="00D95B9D" w:rsidRPr="00D95B9D">
          <w:rPr>
            <w:vanish/>
          </w:rPr>
          <w:fldChar w:fldCharType="begin"/>
        </w:r>
        <w:r w:rsidR="00D95B9D" w:rsidRPr="00D95B9D">
          <w:rPr>
            <w:vanish/>
          </w:rPr>
          <w:instrText xml:space="preserve"> PAGEREF _Toc163130379 \h </w:instrText>
        </w:r>
        <w:r w:rsidR="00D95B9D" w:rsidRPr="00D95B9D">
          <w:rPr>
            <w:vanish/>
          </w:rPr>
        </w:r>
        <w:r w:rsidR="00D95B9D" w:rsidRPr="00D95B9D">
          <w:rPr>
            <w:vanish/>
          </w:rPr>
          <w:fldChar w:fldCharType="separate"/>
        </w:r>
        <w:r w:rsidR="00AE4C18">
          <w:rPr>
            <w:vanish/>
          </w:rPr>
          <w:t>404</w:t>
        </w:r>
        <w:r w:rsidR="00D95B9D" w:rsidRPr="00D95B9D">
          <w:rPr>
            <w:vanish/>
          </w:rPr>
          <w:fldChar w:fldCharType="end"/>
        </w:r>
      </w:hyperlink>
    </w:p>
    <w:p w14:paraId="704FAB82" w14:textId="4A37F7BD"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380" w:history="1">
        <w:r w:rsidR="00D95B9D" w:rsidRPr="008D069A">
          <w:t>Division 15.4.1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Placement with out-of-home carer</w:t>
        </w:r>
        <w:r w:rsidR="00D95B9D" w:rsidRPr="00D95B9D">
          <w:rPr>
            <w:vanish/>
          </w:rPr>
          <w:tab/>
        </w:r>
        <w:r w:rsidR="00D95B9D" w:rsidRPr="00D95B9D">
          <w:rPr>
            <w:vanish/>
          </w:rPr>
          <w:fldChar w:fldCharType="begin"/>
        </w:r>
        <w:r w:rsidR="00D95B9D" w:rsidRPr="00D95B9D">
          <w:rPr>
            <w:vanish/>
          </w:rPr>
          <w:instrText xml:space="preserve"> PAGEREF _Toc163130380 \h </w:instrText>
        </w:r>
        <w:r w:rsidR="00D95B9D" w:rsidRPr="00D95B9D">
          <w:rPr>
            <w:vanish/>
          </w:rPr>
        </w:r>
        <w:r w:rsidR="00D95B9D" w:rsidRPr="00D95B9D">
          <w:rPr>
            <w:vanish/>
          </w:rPr>
          <w:fldChar w:fldCharType="separate"/>
        </w:r>
        <w:r w:rsidR="00AE4C18">
          <w:rPr>
            <w:vanish/>
          </w:rPr>
          <w:t>404</w:t>
        </w:r>
        <w:r w:rsidR="00D95B9D" w:rsidRPr="00D95B9D">
          <w:rPr>
            <w:vanish/>
          </w:rPr>
          <w:fldChar w:fldCharType="end"/>
        </w:r>
      </w:hyperlink>
    </w:p>
    <w:p w14:paraId="3B7398DB" w14:textId="1B65C85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81" w:history="1">
        <w:r w:rsidRPr="008D069A">
          <w:t>508</w:t>
        </w:r>
        <w:r>
          <w:rPr>
            <w:rFonts w:asciiTheme="minorHAnsi" w:eastAsiaTheme="minorEastAsia" w:hAnsiTheme="minorHAnsi" w:cstheme="minorBidi"/>
            <w:kern w:val="2"/>
            <w:sz w:val="22"/>
            <w:szCs w:val="22"/>
            <w:lang w:eastAsia="en-AU"/>
            <w14:ligatures w14:val="standardContextual"/>
          </w:rPr>
          <w:tab/>
        </w:r>
        <w:r w:rsidRPr="008D069A">
          <w:t xml:space="preserve">Who is an </w:t>
        </w:r>
        <w:r w:rsidRPr="008D069A">
          <w:rPr>
            <w:i/>
          </w:rPr>
          <w:t>out-of-home carer</w:t>
        </w:r>
        <w:r w:rsidRPr="008D069A">
          <w:t>?</w:t>
        </w:r>
        <w:r>
          <w:tab/>
        </w:r>
        <w:r>
          <w:fldChar w:fldCharType="begin"/>
        </w:r>
        <w:r>
          <w:instrText xml:space="preserve"> PAGEREF _Toc163130381 \h </w:instrText>
        </w:r>
        <w:r>
          <w:fldChar w:fldCharType="separate"/>
        </w:r>
        <w:r w:rsidR="00AE4C18">
          <w:t>404</w:t>
        </w:r>
        <w:r>
          <w:fldChar w:fldCharType="end"/>
        </w:r>
      </w:hyperlink>
    </w:p>
    <w:p w14:paraId="5CBBE27F" w14:textId="61A4359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82" w:history="1">
        <w:r w:rsidRPr="008D069A">
          <w:t>512</w:t>
        </w:r>
        <w:r>
          <w:rPr>
            <w:rFonts w:asciiTheme="minorHAnsi" w:eastAsiaTheme="minorEastAsia" w:hAnsiTheme="minorHAnsi" w:cstheme="minorBidi"/>
            <w:kern w:val="2"/>
            <w:sz w:val="22"/>
            <w:szCs w:val="22"/>
            <w:lang w:eastAsia="en-AU"/>
            <w14:ligatures w14:val="standardContextual"/>
          </w:rPr>
          <w:tab/>
        </w:r>
        <w:r w:rsidRPr="008D069A">
          <w:t>Director-general must place child or young person with out</w:t>
        </w:r>
        <w:r w:rsidRPr="008D069A">
          <w:noBreakHyphen/>
          <w:t>of</w:t>
        </w:r>
        <w:r w:rsidRPr="008D069A">
          <w:noBreakHyphen/>
          <w:t>home carer</w:t>
        </w:r>
        <w:r>
          <w:tab/>
        </w:r>
        <w:r>
          <w:fldChar w:fldCharType="begin"/>
        </w:r>
        <w:r>
          <w:instrText xml:space="preserve"> PAGEREF _Toc163130382 \h </w:instrText>
        </w:r>
        <w:r>
          <w:fldChar w:fldCharType="separate"/>
        </w:r>
        <w:r w:rsidR="00AE4C18">
          <w:t>404</w:t>
        </w:r>
        <w:r>
          <w:fldChar w:fldCharType="end"/>
        </w:r>
      </w:hyperlink>
    </w:p>
    <w:p w14:paraId="2EED1348" w14:textId="35141CB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83" w:history="1">
        <w:r w:rsidRPr="008D069A">
          <w:t>513</w:t>
        </w:r>
        <w:r>
          <w:rPr>
            <w:rFonts w:asciiTheme="minorHAnsi" w:eastAsiaTheme="minorEastAsia" w:hAnsiTheme="minorHAnsi" w:cstheme="minorBidi"/>
            <w:kern w:val="2"/>
            <w:sz w:val="22"/>
            <w:szCs w:val="22"/>
            <w:lang w:eastAsia="en-AU"/>
            <w14:ligatures w14:val="standardContextual"/>
          </w:rPr>
          <w:tab/>
        </w:r>
        <w:r w:rsidRPr="008D069A">
          <w:t>Priorities for placement with out-of-home carer—Aboriginal or Torres Strait Islander child or young person</w:t>
        </w:r>
        <w:r>
          <w:tab/>
        </w:r>
        <w:r>
          <w:fldChar w:fldCharType="begin"/>
        </w:r>
        <w:r>
          <w:instrText xml:space="preserve"> PAGEREF _Toc163130383 \h </w:instrText>
        </w:r>
        <w:r>
          <w:fldChar w:fldCharType="separate"/>
        </w:r>
        <w:r w:rsidR="00AE4C18">
          <w:t>406</w:t>
        </w:r>
        <w:r>
          <w:fldChar w:fldCharType="end"/>
        </w:r>
      </w:hyperlink>
    </w:p>
    <w:p w14:paraId="58096F45" w14:textId="1BA8730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84" w:history="1">
        <w:r w:rsidRPr="008D069A">
          <w:t>514</w:t>
        </w:r>
        <w:r>
          <w:rPr>
            <w:rFonts w:asciiTheme="minorHAnsi" w:eastAsiaTheme="minorEastAsia" w:hAnsiTheme="minorHAnsi" w:cstheme="minorBidi"/>
            <w:kern w:val="2"/>
            <w:sz w:val="22"/>
            <w:szCs w:val="22"/>
            <w:lang w:eastAsia="en-AU"/>
            <w14:ligatures w14:val="standardContextual"/>
          </w:rPr>
          <w:tab/>
        </w:r>
        <w:r w:rsidRPr="008D069A">
          <w:t>Residential care service may accommodate child or young person at place of care</w:t>
        </w:r>
        <w:r>
          <w:tab/>
        </w:r>
        <w:r>
          <w:fldChar w:fldCharType="begin"/>
        </w:r>
        <w:r>
          <w:instrText xml:space="preserve"> PAGEREF _Toc163130384 \h </w:instrText>
        </w:r>
        <w:r>
          <w:fldChar w:fldCharType="separate"/>
        </w:r>
        <w:r w:rsidR="00AE4C18">
          <w:t>407</w:t>
        </w:r>
        <w:r>
          <w:fldChar w:fldCharType="end"/>
        </w:r>
      </w:hyperlink>
    </w:p>
    <w:p w14:paraId="7CFE9A28" w14:textId="164F62DF"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385" w:history="1">
        <w:r w:rsidR="00D95B9D" w:rsidRPr="008D069A">
          <w:t>Division 15.4.1A</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Approval of carers</w:t>
        </w:r>
        <w:r w:rsidR="00D95B9D" w:rsidRPr="00D95B9D">
          <w:rPr>
            <w:vanish/>
          </w:rPr>
          <w:tab/>
        </w:r>
        <w:r w:rsidR="00D95B9D" w:rsidRPr="00D95B9D">
          <w:rPr>
            <w:vanish/>
          </w:rPr>
          <w:fldChar w:fldCharType="begin"/>
        </w:r>
        <w:r w:rsidR="00D95B9D" w:rsidRPr="00D95B9D">
          <w:rPr>
            <w:vanish/>
          </w:rPr>
          <w:instrText xml:space="preserve"> PAGEREF _Toc163130385 \h </w:instrText>
        </w:r>
        <w:r w:rsidR="00D95B9D" w:rsidRPr="00D95B9D">
          <w:rPr>
            <w:vanish/>
          </w:rPr>
        </w:r>
        <w:r w:rsidR="00D95B9D" w:rsidRPr="00D95B9D">
          <w:rPr>
            <w:vanish/>
          </w:rPr>
          <w:fldChar w:fldCharType="separate"/>
        </w:r>
        <w:r w:rsidR="00AE4C18">
          <w:rPr>
            <w:vanish/>
          </w:rPr>
          <w:t>408</w:t>
        </w:r>
        <w:r w:rsidR="00D95B9D" w:rsidRPr="00D95B9D">
          <w:rPr>
            <w:vanish/>
          </w:rPr>
          <w:fldChar w:fldCharType="end"/>
        </w:r>
      </w:hyperlink>
    </w:p>
    <w:p w14:paraId="4E6CE68B" w14:textId="1E7DFAD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86" w:history="1">
        <w:r w:rsidRPr="008D069A">
          <w:t>514A</w:t>
        </w:r>
        <w:r>
          <w:rPr>
            <w:rFonts w:asciiTheme="minorHAnsi" w:eastAsiaTheme="minorEastAsia" w:hAnsiTheme="minorHAnsi" w:cstheme="minorBidi"/>
            <w:kern w:val="2"/>
            <w:sz w:val="22"/>
            <w:szCs w:val="22"/>
            <w:lang w:eastAsia="en-AU"/>
            <w14:ligatures w14:val="standardContextual"/>
          </w:rPr>
          <w:tab/>
        </w:r>
        <w:r w:rsidRPr="008D069A">
          <w:t>Approved carers—individual may apply</w:t>
        </w:r>
        <w:r>
          <w:tab/>
        </w:r>
        <w:r>
          <w:fldChar w:fldCharType="begin"/>
        </w:r>
        <w:r>
          <w:instrText xml:space="preserve"> PAGEREF _Toc163130386 \h </w:instrText>
        </w:r>
        <w:r>
          <w:fldChar w:fldCharType="separate"/>
        </w:r>
        <w:r w:rsidR="00AE4C18">
          <w:t>408</w:t>
        </w:r>
        <w:r>
          <w:fldChar w:fldCharType="end"/>
        </w:r>
      </w:hyperlink>
    </w:p>
    <w:p w14:paraId="42D53FA2" w14:textId="4AEFCDBD" w:rsidR="00D95B9D" w:rsidRDefault="00D95B9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30387" w:history="1">
        <w:r w:rsidRPr="008D069A">
          <w:t>514B</w:t>
        </w:r>
        <w:r>
          <w:rPr>
            <w:rFonts w:asciiTheme="minorHAnsi" w:eastAsiaTheme="minorEastAsia" w:hAnsiTheme="minorHAnsi" w:cstheme="minorBidi"/>
            <w:kern w:val="2"/>
            <w:sz w:val="22"/>
            <w:szCs w:val="22"/>
            <w:lang w:eastAsia="en-AU"/>
            <w14:ligatures w14:val="standardContextual"/>
          </w:rPr>
          <w:tab/>
        </w:r>
        <w:r w:rsidRPr="008D069A">
          <w:t>Approved carers—director</w:t>
        </w:r>
        <w:r w:rsidRPr="008D069A">
          <w:noBreakHyphen/>
          <w:t>general may approve</w:t>
        </w:r>
        <w:r>
          <w:tab/>
        </w:r>
        <w:r>
          <w:fldChar w:fldCharType="begin"/>
        </w:r>
        <w:r>
          <w:instrText xml:space="preserve"> PAGEREF _Toc163130387 \h </w:instrText>
        </w:r>
        <w:r>
          <w:fldChar w:fldCharType="separate"/>
        </w:r>
        <w:r w:rsidR="00AE4C18">
          <w:t>408</w:t>
        </w:r>
        <w:r>
          <w:fldChar w:fldCharType="end"/>
        </w:r>
      </w:hyperlink>
    </w:p>
    <w:p w14:paraId="09F6FB3A" w14:textId="145F8F8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88" w:history="1">
        <w:r w:rsidRPr="008D069A">
          <w:t>514C</w:t>
        </w:r>
        <w:r>
          <w:rPr>
            <w:rFonts w:asciiTheme="minorHAnsi" w:eastAsiaTheme="minorEastAsia" w:hAnsiTheme="minorHAnsi" w:cstheme="minorBidi"/>
            <w:kern w:val="2"/>
            <w:sz w:val="22"/>
            <w:szCs w:val="22"/>
            <w:lang w:eastAsia="en-AU"/>
            <w14:ligatures w14:val="standardContextual"/>
          </w:rPr>
          <w:tab/>
        </w:r>
        <w:r w:rsidRPr="008D069A">
          <w:t>Approved carers—criteria for approval</w:t>
        </w:r>
        <w:r>
          <w:tab/>
        </w:r>
        <w:r>
          <w:fldChar w:fldCharType="begin"/>
        </w:r>
        <w:r>
          <w:instrText xml:space="preserve"> PAGEREF _Toc163130388 \h </w:instrText>
        </w:r>
        <w:r>
          <w:fldChar w:fldCharType="separate"/>
        </w:r>
        <w:r w:rsidR="00AE4C18">
          <w:t>410</w:t>
        </w:r>
        <w:r>
          <w:fldChar w:fldCharType="end"/>
        </w:r>
      </w:hyperlink>
    </w:p>
    <w:p w14:paraId="63109D96" w14:textId="4D7AE0E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89" w:history="1">
        <w:r w:rsidRPr="008D069A">
          <w:t>514D</w:t>
        </w:r>
        <w:r>
          <w:rPr>
            <w:rFonts w:asciiTheme="minorHAnsi" w:eastAsiaTheme="minorEastAsia" w:hAnsiTheme="minorHAnsi" w:cstheme="minorBidi"/>
            <w:kern w:val="2"/>
            <w:sz w:val="22"/>
            <w:szCs w:val="22"/>
            <w:lang w:eastAsia="en-AU"/>
            <w14:ligatures w14:val="standardContextual"/>
          </w:rPr>
          <w:tab/>
        </w:r>
        <w:r w:rsidRPr="008D069A">
          <w:t>Approved carers—further information, references etc</w:t>
        </w:r>
        <w:r>
          <w:tab/>
        </w:r>
        <w:r>
          <w:fldChar w:fldCharType="begin"/>
        </w:r>
        <w:r>
          <w:instrText xml:space="preserve"> PAGEREF _Toc163130389 \h </w:instrText>
        </w:r>
        <w:r>
          <w:fldChar w:fldCharType="separate"/>
        </w:r>
        <w:r w:rsidR="00AE4C18">
          <w:t>410</w:t>
        </w:r>
        <w:r>
          <w:fldChar w:fldCharType="end"/>
        </w:r>
      </w:hyperlink>
    </w:p>
    <w:p w14:paraId="0F7A6234" w14:textId="5782D2B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90" w:history="1">
        <w:r w:rsidRPr="008D069A">
          <w:t>514E</w:t>
        </w:r>
        <w:r>
          <w:rPr>
            <w:rFonts w:asciiTheme="minorHAnsi" w:eastAsiaTheme="minorEastAsia" w:hAnsiTheme="minorHAnsi" w:cstheme="minorBidi"/>
            <w:kern w:val="2"/>
            <w:sz w:val="22"/>
            <w:szCs w:val="22"/>
            <w:lang w:eastAsia="en-AU"/>
            <w14:ligatures w14:val="standardContextual"/>
          </w:rPr>
          <w:tab/>
        </w:r>
        <w:r w:rsidRPr="008D069A">
          <w:t>Approved carers—expiry and renewal of approvals</w:t>
        </w:r>
        <w:r>
          <w:tab/>
        </w:r>
        <w:r>
          <w:fldChar w:fldCharType="begin"/>
        </w:r>
        <w:r>
          <w:instrText xml:space="preserve"> PAGEREF _Toc163130390 \h </w:instrText>
        </w:r>
        <w:r>
          <w:fldChar w:fldCharType="separate"/>
        </w:r>
        <w:r w:rsidR="00AE4C18">
          <w:t>411</w:t>
        </w:r>
        <w:r>
          <w:fldChar w:fldCharType="end"/>
        </w:r>
      </w:hyperlink>
    </w:p>
    <w:p w14:paraId="65162F25" w14:textId="4FF320A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91" w:history="1">
        <w:r w:rsidRPr="008D069A">
          <w:t>514EA</w:t>
        </w:r>
        <w:r>
          <w:rPr>
            <w:rFonts w:asciiTheme="minorHAnsi" w:eastAsiaTheme="minorEastAsia" w:hAnsiTheme="minorHAnsi" w:cstheme="minorBidi"/>
            <w:kern w:val="2"/>
            <w:sz w:val="22"/>
            <w:szCs w:val="22"/>
            <w:lang w:eastAsia="en-AU"/>
            <w14:ligatures w14:val="standardContextual"/>
          </w:rPr>
          <w:tab/>
        </w:r>
        <w:r w:rsidRPr="008D069A">
          <w:rPr>
            <w:bCs/>
          </w:rPr>
          <w:t>Approved carers—r</w:t>
        </w:r>
        <w:r w:rsidRPr="008D069A">
          <w:t>evocation of approval</w:t>
        </w:r>
        <w:r>
          <w:tab/>
        </w:r>
        <w:r>
          <w:fldChar w:fldCharType="begin"/>
        </w:r>
        <w:r>
          <w:instrText xml:space="preserve"> PAGEREF _Toc163130391 \h </w:instrText>
        </w:r>
        <w:r>
          <w:fldChar w:fldCharType="separate"/>
        </w:r>
        <w:r w:rsidR="00AE4C18">
          <w:t>412</w:t>
        </w:r>
        <w:r>
          <w:fldChar w:fldCharType="end"/>
        </w:r>
      </w:hyperlink>
    </w:p>
    <w:p w14:paraId="1F1B7882" w14:textId="3FB5DFA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92" w:history="1">
        <w:r w:rsidRPr="008D069A">
          <w:t>514F</w:t>
        </w:r>
        <w:r>
          <w:rPr>
            <w:rFonts w:asciiTheme="minorHAnsi" w:eastAsiaTheme="minorEastAsia" w:hAnsiTheme="minorHAnsi" w:cstheme="minorBidi"/>
            <w:kern w:val="2"/>
            <w:sz w:val="22"/>
            <w:szCs w:val="22"/>
            <w:lang w:eastAsia="en-AU"/>
            <w14:ligatures w14:val="standardContextual"/>
          </w:rPr>
          <w:tab/>
        </w:r>
        <w:r w:rsidRPr="008D069A">
          <w:t>Offence—ongoing duty to update information</w:t>
        </w:r>
        <w:r>
          <w:tab/>
        </w:r>
        <w:r>
          <w:fldChar w:fldCharType="begin"/>
        </w:r>
        <w:r>
          <w:instrText xml:space="preserve"> PAGEREF _Toc163130392 \h </w:instrText>
        </w:r>
        <w:r>
          <w:fldChar w:fldCharType="separate"/>
        </w:r>
        <w:r w:rsidR="00AE4C18">
          <w:t>413</w:t>
        </w:r>
        <w:r>
          <w:fldChar w:fldCharType="end"/>
        </w:r>
      </w:hyperlink>
    </w:p>
    <w:p w14:paraId="7BEAD370" w14:textId="6CFB6096"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393" w:history="1">
        <w:r w:rsidR="00D95B9D" w:rsidRPr="008D069A">
          <w:t>Division 15.4.2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Authorisation of out-of-home carers and approval of places of care</w:t>
        </w:r>
        <w:r w:rsidR="00D95B9D" w:rsidRPr="00D95B9D">
          <w:rPr>
            <w:vanish/>
          </w:rPr>
          <w:tab/>
        </w:r>
        <w:r w:rsidR="00D95B9D" w:rsidRPr="00D95B9D">
          <w:rPr>
            <w:vanish/>
          </w:rPr>
          <w:fldChar w:fldCharType="begin"/>
        </w:r>
        <w:r w:rsidR="00D95B9D" w:rsidRPr="00D95B9D">
          <w:rPr>
            <w:vanish/>
          </w:rPr>
          <w:instrText xml:space="preserve"> PAGEREF _Toc163130393 \h </w:instrText>
        </w:r>
        <w:r w:rsidR="00D95B9D" w:rsidRPr="00D95B9D">
          <w:rPr>
            <w:vanish/>
          </w:rPr>
        </w:r>
        <w:r w:rsidR="00D95B9D" w:rsidRPr="00D95B9D">
          <w:rPr>
            <w:vanish/>
          </w:rPr>
          <w:fldChar w:fldCharType="separate"/>
        </w:r>
        <w:r w:rsidR="00AE4C18">
          <w:rPr>
            <w:vanish/>
          </w:rPr>
          <w:t>414</w:t>
        </w:r>
        <w:r w:rsidR="00D95B9D" w:rsidRPr="00D95B9D">
          <w:rPr>
            <w:vanish/>
          </w:rPr>
          <w:fldChar w:fldCharType="end"/>
        </w:r>
      </w:hyperlink>
    </w:p>
    <w:p w14:paraId="7ABE6313" w14:textId="635A7B8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94" w:history="1">
        <w:r w:rsidRPr="008D069A">
          <w:t>516</w:t>
        </w:r>
        <w:r>
          <w:rPr>
            <w:rFonts w:asciiTheme="minorHAnsi" w:eastAsiaTheme="minorEastAsia" w:hAnsiTheme="minorHAnsi" w:cstheme="minorBidi"/>
            <w:kern w:val="2"/>
            <w:sz w:val="22"/>
            <w:szCs w:val="22"/>
            <w:lang w:eastAsia="en-AU"/>
            <w14:ligatures w14:val="standardContextual"/>
          </w:rPr>
          <w:tab/>
        </w:r>
        <w:r w:rsidRPr="008D069A">
          <w:t>Kinship carer—specific parental authority</w:t>
        </w:r>
        <w:r>
          <w:tab/>
        </w:r>
        <w:r>
          <w:fldChar w:fldCharType="begin"/>
        </w:r>
        <w:r>
          <w:instrText xml:space="preserve"> PAGEREF _Toc163130394 \h </w:instrText>
        </w:r>
        <w:r>
          <w:fldChar w:fldCharType="separate"/>
        </w:r>
        <w:r w:rsidR="00AE4C18">
          <w:t>414</w:t>
        </w:r>
        <w:r>
          <w:fldChar w:fldCharType="end"/>
        </w:r>
      </w:hyperlink>
    </w:p>
    <w:p w14:paraId="74EBC59D" w14:textId="6AB1F18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95" w:history="1">
        <w:r w:rsidRPr="008D069A">
          <w:t>518</w:t>
        </w:r>
        <w:r>
          <w:rPr>
            <w:rFonts w:asciiTheme="minorHAnsi" w:eastAsiaTheme="minorEastAsia" w:hAnsiTheme="minorHAnsi" w:cstheme="minorBidi"/>
            <w:kern w:val="2"/>
            <w:sz w:val="22"/>
            <w:szCs w:val="22"/>
            <w:lang w:eastAsia="en-AU"/>
            <w14:ligatures w14:val="standardContextual"/>
          </w:rPr>
          <w:tab/>
        </w:r>
        <w:r w:rsidRPr="008D069A">
          <w:t>Foster carer—specific parental authority</w:t>
        </w:r>
        <w:r>
          <w:tab/>
        </w:r>
        <w:r>
          <w:fldChar w:fldCharType="begin"/>
        </w:r>
        <w:r>
          <w:instrText xml:space="preserve"> PAGEREF _Toc163130395 \h </w:instrText>
        </w:r>
        <w:r>
          <w:fldChar w:fldCharType="separate"/>
        </w:r>
        <w:r w:rsidR="00AE4C18">
          <w:t>415</w:t>
        </w:r>
        <w:r>
          <w:fldChar w:fldCharType="end"/>
        </w:r>
      </w:hyperlink>
    </w:p>
    <w:p w14:paraId="1408FFAA" w14:textId="60AB57F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96" w:history="1">
        <w:r w:rsidRPr="008D069A">
          <w:t>520</w:t>
        </w:r>
        <w:r>
          <w:rPr>
            <w:rFonts w:asciiTheme="minorHAnsi" w:eastAsiaTheme="minorEastAsia" w:hAnsiTheme="minorHAnsi" w:cstheme="minorBidi"/>
            <w:kern w:val="2"/>
            <w:sz w:val="22"/>
            <w:szCs w:val="22"/>
            <w:lang w:eastAsia="en-AU"/>
            <w14:ligatures w14:val="standardContextual"/>
          </w:rPr>
          <w:tab/>
        </w:r>
        <w:r w:rsidRPr="008D069A">
          <w:t>Residential care service—general parental authority</w:t>
        </w:r>
        <w:r>
          <w:tab/>
        </w:r>
        <w:r>
          <w:fldChar w:fldCharType="begin"/>
        </w:r>
        <w:r>
          <w:instrText xml:space="preserve"> PAGEREF _Toc163130396 \h </w:instrText>
        </w:r>
        <w:r>
          <w:fldChar w:fldCharType="separate"/>
        </w:r>
        <w:r w:rsidR="00AE4C18">
          <w:t>416</w:t>
        </w:r>
        <w:r>
          <w:fldChar w:fldCharType="end"/>
        </w:r>
      </w:hyperlink>
    </w:p>
    <w:p w14:paraId="3844D854" w14:textId="2FE69E4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97" w:history="1">
        <w:r w:rsidRPr="008D069A">
          <w:t>521</w:t>
        </w:r>
        <w:r>
          <w:rPr>
            <w:rFonts w:asciiTheme="minorHAnsi" w:eastAsiaTheme="minorEastAsia" w:hAnsiTheme="minorHAnsi" w:cstheme="minorBidi"/>
            <w:kern w:val="2"/>
            <w:sz w:val="22"/>
            <w:szCs w:val="22"/>
            <w:lang w:eastAsia="en-AU"/>
            <w14:ligatures w14:val="standardContextual"/>
          </w:rPr>
          <w:tab/>
        </w:r>
        <w:r w:rsidRPr="008D069A">
          <w:t>Out-of-home carer must be given copy of authorisation and any relevant court orders</w:t>
        </w:r>
        <w:r>
          <w:tab/>
        </w:r>
        <w:r>
          <w:fldChar w:fldCharType="begin"/>
        </w:r>
        <w:r>
          <w:instrText xml:space="preserve"> PAGEREF _Toc163130397 \h </w:instrText>
        </w:r>
        <w:r>
          <w:fldChar w:fldCharType="separate"/>
        </w:r>
        <w:r w:rsidR="00AE4C18">
          <w:t>417</w:t>
        </w:r>
        <w:r>
          <w:fldChar w:fldCharType="end"/>
        </w:r>
      </w:hyperlink>
    </w:p>
    <w:p w14:paraId="442BD180" w14:textId="0C3448B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98" w:history="1">
        <w:r w:rsidRPr="008D069A">
          <w:t>524</w:t>
        </w:r>
        <w:r>
          <w:rPr>
            <w:rFonts w:asciiTheme="minorHAnsi" w:eastAsiaTheme="minorEastAsia" w:hAnsiTheme="minorHAnsi" w:cstheme="minorBidi"/>
            <w:kern w:val="2"/>
            <w:sz w:val="22"/>
            <w:szCs w:val="22"/>
            <w:lang w:eastAsia="en-AU"/>
            <w14:ligatures w14:val="standardContextual"/>
          </w:rPr>
          <w:tab/>
        </w:r>
        <w:r w:rsidRPr="008D069A">
          <w:t>Revocation of residential care service’s authorisation</w:t>
        </w:r>
        <w:r>
          <w:tab/>
        </w:r>
        <w:r>
          <w:fldChar w:fldCharType="begin"/>
        </w:r>
        <w:r>
          <w:instrText xml:space="preserve"> PAGEREF _Toc163130398 \h </w:instrText>
        </w:r>
        <w:r>
          <w:fldChar w:fldCharType="separate"/>
        </w:r>
        <w:r w:rsidR="00AE4C18">
          <w:t>417</w:t>
        </w:r>
        <w:r>
          <w:fldChar w:fldCharType="end"/>
        </w:r>
      </w:hyperlink>
    </w:p>
    <w:p w14:paraId="6011042C" w14:textId="66C0971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399" w:history="1">
        <w:r w:rsidRPr="008D069A">
          <w:t>525</w:t>
        </w:r>
        <w:r>
          <w:rPr>
            <w:rFonts w:asciiTheme="minorHAnsi" w:eastAsiaTheme="minorEastAsia" w:hAnsiTheme="minorHAnsi" w:cstheme="minorBidi"/>
            <w:kern w:val="2"/>
            <w:sz w:val="22"/>
            <w:szCs w:val="22"/>
            <w:lang w:eastAsia="en-AU"/>
            <w14:ligatures w14:val="standardContextual"/>
          </w:rPr>
          <w:tab/>
        </w:r>
        <w:r w:rsidRPr="008D069A">
          <w:t>Approval of places of care</w:t>
        </w:r>
        <w:r>
          <w:tab/>
        </w:r>
        <w:r>
          <w:fldChar w:fldCharType="begin"/>
        </w:r>
        <w:r>
          <w:instrText xml:space="preserve"> PAGEREF _Toc163130399 \h </w:instrText>
        </w:r>
        <w:r>
          <w:fldChar w:fldCharType="separate"/>
        </w:r>
        <w:r w:rsidR="00AE4C18">
          <w:t>419</w:t>
        </w:r>
        <w:r>
          <w:fldChar w:fldCharType="end"/>
        </w:r>
      </w:hyperlink>
    </w:p>
    <w:p w14:paraId="07DA02AD" w14:textId="57EF2DD0"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400" w:history="1">
        <w:r w:rsidR="00D95B9D" w:rsidRPr="008D069A">
          <w:t>Division 15.4.3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Information and items to be kept by foster carers and residential care services</w:t>
        </w:r>
        <w:r w:rsidR="00D95B9D" w:rsidRPr="00D95B9D">
          <w:rPr>
            <w:vanish/>
          </w:rPr>
          <w:tab/>
        </w:r>
        <w:r w:rsidR="00D95B9D" w:rsidRPr="00D95B9D">
          <w:rPr>
            <w:vanish/>
          </w:rPr>
          <w:fldChar w:fldCharType="begin"/>
        </w:r>
        <w:r w:rsidR="00D95B9D" w:rsidRPr="00D95B9D">
          <w:rPr>
            <w:vanish/>
          </w:rPr>
          <w:instrText xml:space="preserve"> PAGEREF _Toc163130400 \h </w:instrText>
        </w:r>
        <w:r w:rsidR="00D95B9D" w:rsidRPr="00D95B9D">
          <w:rPr>
            <w:vanish/>
          </w:rPr>
        </w:r>
        <w:r w:rsidR="00D95B9D" w:rsidRPr="00D95B9D">
          <w:rPr>
            <w:vanish/>
          </w:rPr>
          <w:fldChar w:fldCharType="separate"/>
        </w:r>
        <w:r w:rsidR="00AE4C18">
          <w:rPr>
            <w:vanish/>
          </w:rPr>
          <w:t>420</w:t>
        </w:r>
        <w:r w:rsidR="00D95B9D" w:rsidRPr="00D95B9D">
          <w:rPr>
            <w:vanish/>
          </w:rPr>
          <w:fldChar w:fldCharType="end"/>
        </w:r>
      </w:hyperlink>
    </w:p>
    <w:p w14:paraId="51A54F88" w14:textId="32066B3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01" w:history="1">
        <w:r w:rsidRPr="008D069A">
          <w:t>526</w:t>
        </w:r>
        <w:r>
          <w:rPr>
            <w:rFonts w:asciiTheme="minorHAnsi" w:eastAsiaTheme="minorEastAsia" w:hAnsiTheme="minorHAnsi" w:cstheme="minorBidi"/>
            <w:kern w:val="2"/>
            <w:sz w:val="22"/>
            <w:szCs w:val="22"/>
            <w:lang w:eastAsia="en-AU"/>
            <w14:ligatures w14:val="standardContextual"/>
          </w:rPr>
          <w:tab/>
        </w:r>
        <w:r w:rsidRPr="008D069A">
          <w:t>Definitions—div 15.4.3</w:t>
        </w:r>
        <w:r>
          <w:tab/>
        </w:r>
        <w:r>
          <w:fldChar w:fldCharType="begin"/>
        </w:r>
        <w:r>
          <w:instrText xml:space="preserve"> PAGEREF _Toc163130401 \h </w:instrText>
        </w:r>
        <w:r>
          <w:fldChar w:fldCharType="separate"/>
        </w:r>
        <w:r w:rsidR="00AE4C18">
          <w:t>420</w:t>
        </w:r>
        <w:r>
          <w:fldChar w:fldCharType="end"/>
        </w:r>
      </w:hyperlink>
    </w:p>
    <w:p w14:paraId="4DE90672" w14:textId="5AA814D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02" w:history="1">
        <w:r w:rsidRPr="008D069A">
          <w:t>527</w:t>
        </w:r>
        <w:r>
          <w:rPr>
            <w:rFonts w:asciiTheme="minorHAnsi" w:eastAsiaTheme="minorEastAsia" w:hAnsiTheme="minorHAnsi" w:cstheme="minorBidi"/>
            <w:kern w:val="2"/>
            <w:sz w:val="22"/>
            <w:szCs w:val="22"/>
            <w:lang w:eastAsia="en-AU"/>
            <w14:ligatures w14:val="standardContextual"/>
          </w:rPr>
          <w:tab/>
        </w:r>
        <w:r w:rsidRPr="008D069A">
          <w:t>Information and items must be kept during placement</w:t>
        </w:r>
        <w:r>
          <w:tab/>
        </w:r>
        <w:r>
          <w:fldChar w:fldCharType="begin"/>
        </w:r>
        <w:r>
          <w:instrText xml:space="preserve"> PAGEREF _Toc163130402 \h </w:instrText>
        </w:r>
        <w:r>
          <w:fldChar w:fldCharType="separate"/>
        </w:r>
        <w:r w:rsidR="00AE4C18">
          <w:t>421</w:t>
        </w:r>
        <w:r>
          <w:fldChar w:fldCharType="end"/>
        </w:r>
      </w:hyperlink>
    </w:p>
    <w:p w14:paraId="7FA92EC8" w14:textId="2D6C658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03" w:history="1">
        <w:r w:rsidRPr="008D069A">
          <w:t>528</w:t>
        </w:r>
        <w:r>
          <w:rPr>
            <w:rFonts w:asciiTheme="minorHAnsi" w:eastAsiaTheme="minorEastAsia" w:hAnsiTheme="minorHAnsi" w:cstheme="minorBidi"/>
            <w:kern w:val="2"/>
            <w:sz w:val="22"/>
            <w:szCs w:val="22"/>
            <w:lang w:eastAsia="en-AU"/>
            <w14:ligatures w14:val="standardContextual"/>
          </w:rPr>
          <w:tab/>
        </w:r>
        <w:r w:rsidRPr="008D069A">
          <w:t>Information and items must be kept after placement ends</w:t>
        </w:r>
        <w:r>
          <w:tab/>
        </w:r>
        <w:r>
          <w:fldChar w:fldCharType="begin"/>
        </w:r>
        <w:r>
          <w:instrText xml:space="preserve"> PAGEREF _Toc163130403 \h </w:instrText>
        </w:r>
        <w:r>
          <w:fldChar w:fldCharType="separate"/>
        </w:r>
        <w:r w:rsidR="00AE4C18">
          <w:t>421</w:t>
        </w:r>
        <w:r>
          <w:fldChar w:fldCharType="end"/>
        </w:r>
      </w:hyperlink>
    </w:p>
    <w:p w14:paraId="1874BA07" w14:textId="4EC8B46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04" w:history="1">
        <w:r w:rsidRPr="008D069A">
          <w:t>529</w:t>
        </w:r>
        <w:r>
          <w:rPr>
            <w:rFonts w:asciiTheme="minorHAnsi" w:eastAsiaTheme="minorEastAsia" w:hAnsiTheme="minorHAnsi" w:cstheme="minorBidi"/>
            <w:kern w:val="2"/>
            <w:sz w:val="22"/>
            <w:szCs w:val="22"/>
            <w:lang w:eastAsia="en-AU"/>
            <w14:ligatures w14:val="standardContextual"/>
          </w:rPr>
          <w:tab/>
        </w:r>
        <w:r w:rsidRPr="008D069A">
          <w:t>Child or young person may have access to information and items</w:t>
        </w:r>
        <w:r>
          <w:tab/>
        </w:r>
        <w:r>
          <w:fldChar w:fldCharType="begin"/>
        </w:r>
        <w:r>
          <w:instrText xml:space="preserve"> PAGEREF _Toc163130404 \h </w:instrText>
        </w:r>
        <w:r>
          <w:fldChar w:fldCharType="separate"/>
        </w:r>
        <w:r w:rsidR="00AE4C18">
          <w:t>422</w:t>
        </w:r>
        <w:r>
          <w:fldChar w:fldCharType="end"/>
        </w:r>
      </w:hyperlink>
    </w:p>
    <w:p w14:paraId="51114C53" w14:textId="29599C95"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405" w:history="1">
        <w:r w:rsidR="00D95B9D" w:rsidRPr="008D069A">
          <w:t>Part 15.5</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Transition to adulthood</w:t>
        </w:r>
        <w:r w:rsidR="00D95B9D" w:rsidRPr="00D95B9D">
          <w:rPr>
            <w:vanish/>
          </w:rPr>
          <w:tab/>
        </w:r>
        <w:r w:rsidR="00D95B9D" w:rsidRPr="00D95B9D">
          <w:rPr>
            <w:vanish/>
          </w:rPr>
          <w:fldChar w:fldCharType="begin"/>
        </w:r>
        <w:r w:rsidR="00D95B9D" w:rsidRPr="00D95B9D">
          <w:rPr>
            <w:vanish/>
          </w:rPr>
          <w:instrText xml:space="preserve"> PAGEREF _Toc163130405 \h </w:instrText>
        </w:r>
        <w:r w:rsidR="00D95B9D" w:rsidRPr="00D95B9D">
          <w:rPr>
            <w:vanish/>
          </w:rPr>
        </w:r>
        <w:r w:rsidR="00D95B9D" w:rsidRPr="00D95B9D">
          <w:rPr>
            <w:vanish/>
          </w:rPr>
          <w:fldChar w:fldCharType="separate"/>
        </w:r>
        <w:r w:rsidR="00AE4C18">
          <w:rPr>
            <w:vanish/>
          </w:rPr>
          <w:t>424</w:t>
        </w:r>
        <w:r w:rsidR="00D95B9D" w:rsidRPr="00D95B9D">
          <w:rPr>
            <w:vanish/>
          </w:rPr>
          <w:fldChar w:fldCharType="end"/>
        </w:r>
      </w:hyperlink>
    </w:p>
    <w:p w14:paraId="1FA9E552" w14:textId="22B38ED6"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406" w:history="1">
        <w:r w:rsidR="00D95B9D" w:rsidRPr="008D069A">
          <w:t>Division 15.5.1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Preliminary</w:t>
        </w:r>
        <w:r w:rsidR="00D95B9D" w:rsidRPr="00D95B9D">
          <w:rPr>
            <w:vanish/>
          </w:rPr>
          <w:tab/>
        </w:r>
        <w:r w:rsidR="00D95B9D" w:rsidRPr="00D95B9D">
          <w:rPr>
            <w:vanish/>
          </w:rPr>
          <w:fldChar w:fldCharType="begin"/>
        </w:r>
        <w:r w:rsidR="00D95B9D" w:rsidRPr="00D95B9D">
          <w:rPr>
            <w:vanish/>
          </w:rPr>
          <w:instrText xml:space="preserve"> PAGEREF _Toc163130406 \h </w:instrText>
        </w:r>
        <w:r w:rsidR="00D95B9D" w:rsidRPr="00D95B9D">
          <w:rPr>
            <w:vanish/>
          </w:rPr>
        </w:r>
        <w:r w:rsidR="00D95B9D" w:rsidRPr="00D95B9D">
          <w:rPr>
            <w:vanish/>
          </w:rPr>
          <w:fldChar w:fldCharType="separate"/>
        </w:r>
        <w:r w:rsidR="00AE4C18">
          <w:rPr>
            <w:vanish/>
          </w:rPr>
          <w:t>424</w:t>
        </w:r>
        <w:r w:rsidR="00D95B9D" w:rsidRPr="00D95B9D">
          <w:rPr>
            <w:vanish/>
          </w:rPr>
          <w:fldChar w:fldCharType="end"/>
        </w:r>
      </w:hyperlink>
    </w:p>
    <w:p w14:paraId="53CF341C" w14:textId="6F61BBB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07" w:history="1">
        <w:r w:rsidRPr="008D069A">
          <w:t>529A</w:t>
        </w:r>
        <w:r>
          <w:rPr>
            <w:rFonts w:asciiTheme="minorHAnsi" w:eastAsiaTheme="minorEastAsia" w:hAnsiTheme="minorHAnsi" w:cstheme="minorBidi"/>
            <w:kern w:val="2"/>
            <w:sz w:val="22"/>
            <w:szCs w:val="22"/>
            <w:lang w:eastAsia="en-AU"/>
            <w14:ligatures w14:val="standardContextual"/>
          </w:rPr>
          <w:tab/>
        </w:r>
        <w:r w:rsidRPr="008D069A">
          <w:t>Object—pt 15.5</w:t>
        </w:r>
        <w:r>
          <w:tab/>
        </w:r>
        <w:r>
          <w:fldChar w:fldCharType="begin"/>
        </w:r>
        <w:r>
          <w:instrText xml:space="preserve"> PAGEREF _Toc163130407 \h </w:instrText>
        </w:r>
        <w:r>
          <w:fldChar w:fldCharType="separate"/>
        </w:r>
        <w:r w:rsidR="00AE4C18">
          <w:t>424</w:t>
        </w:r>
        <w:r>
          <w:fldChar w:fldCharType="end"/>
        </w:r>
      </w:hyperlink>
    </w:p>
    <w:p w14:paraId="4F0EEE49" w14:textId="590E838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08" w:history="1">
        <w:r w:rsidRPr="008D069A">
          <w:t>529B</w:t>
        </w:r>
        <w:r>
          <w:rPr>
            <w:rFonts w:asciiTheme="minorHAnsi" w:eastAsiaTheme="minorEastAsia" w:hAnsiTheme="minorHAnsi" w:cstheme="minorBidi"/>
            <w:kern w:val="2"/>
            <w:sz w:val="22"/>
            <w:szCs w:val="22"/>
            <w:lang w:eastAsia="en-AU"/>
            <w14:ligatures w14:val="standardContextual"/>
          </w:rPr>
          <w:tab/>
        </w:r>
        <w:r w:rsidRPr="008D069A">
          <w:t xml:space="preserve">Who is a </w:t>
        </w:r>
        <w:r w:rsidRPr="008D069A">
          <w:rPr>
            <w:i/>
          </w:rPr>
          <w:t>young adult</w:t>
        </w:r>
        <w:r w:rsidRPr="008D069A">
          <w:t>?—pt 15.5</w:t>
        </w:r>
        <w:r>
          <w:tab/>
        </w:r>
        <w:r>
          <w:fldChar w:fldCharType="begin"/>
        </w:r>
        <w:r>
          <w:instrText xml:space="preserve"> PAGEREF _Toc163130408 \h </w:instrText>
        </w:r>
        <w:r>
          <w:fldChar w:fldCharType="separate"/>
        </w:r>
        <w:r w:rsidR="00AE4C18">
          <w:t>424</w:t>
        </w:r>
        <w:r>
          <w:fldChar w:fldCharType="end"/>
        </w:r>
      </w:hyperlink>
    </w:p>
    <w:p w14:paraId="0AD857BD" w14:textId="1C05C64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09" w:history="1">
        <w:r w:rsidRPr="008D069A">
          <w:t>529BA</w:t>
        </w:r>
        <w:r>
          <w:rPr>
            <w:rFonts w:asciiTheme="minorHAnsi" w:eastAsiaTheme="minorEastAsia" w:hAnsiTheme="minorHAnsi" w:cstheme="minorBidi"/>
            <w:kern w:val="2"/>
            <w:sz w:val="22"/>
            <w:szCs w:val="22"/>
            <w:lang w:eastAsia="en-AU"/>
            <w14:ligatures w14:val="standardContextual"/>
          </w:rPr>
          <w:tab/>
        </w:r>
        <w:r w:rsidRPr="008D069A">
          <w:t xml:space="preserve">Who is a </w:t>
        </w:r>
        <w:r w:rsidRPr="008D069A">
          <w:rPr>
            <w:i/>
          </w:rPr>
          <w:t>previous out-of-home carer</w:t>
        </w:r>
        <w:r w:rsidRPr="008D069A">
          <w:t xml:space="preserve"> for a young person or young adult?—pt 15.5</w:t>
        </w:r>
        <w:r>
          <w:tab/>
        </w:r>
        <w:r>
          <w:fldChar w:fldCharType="begin"/>
        </w:r>
        <w:r>
          <w:instrText xml:space="preserve"> PAGEREF _Toc163130409 \h </w:instrText>
        </w:r>
        <w:r>
          <w:fldChar w:fldCharType="separate"/>
        </w:r>
        <w:r w:rsidR="00AE4C18">
          <w:t>424</w:t>
        </w:r>
        <w:r>
          <w:fldChar w:fldCharType="end"/>
        </w:r>
      </w:hyperlink>
    </w:p>
    <w:p w14:paraId="28AAB2BF" w14:textId="5A657F5F"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410" w:history="1">
        <w:r w:rsidR="00D95B9D" w:rsidRPr="008D069A">
          <w:t>Division 15.5.2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Transition plans</w:t>
        </w:r>
        <w:r w:rsidR="00D95B9D" w:rsidRPr="00D95B9D">
          <w:rPr>
            <w:vanish/>
          </w:rPr>
          <w:tab/>
        </w:r>
        <w:r w:rsidR="00D95B9D" w:rsidRPr="00D95B9D">
          <w:rPr>
            <w:vanish/>
          </w:rPr>
          <w:fldChar w:fldCharType="begin"/>
        </w:r>
        <w:r w:rsidR="00D95B9D" w:rsidRPr="00D95B9D">
          <w:rPr>
            <w:vanish/>
          </w:rPr>
          <w:instrText xml:space="preserve"> PAGEREF _Toc163130410 \h </w:instrText>
        </w:r>
        <w:r w:rsidR="00D95B9D" w:rsidRPr="00D95B9D">
          <w:rPr>
            <w:vanish/>
          </w:rPr>
        </w:r>
        <w:r w:rsidR="00D95B9D" w:rsidRPr="00D95B9D">
          <w:rPr>
            <w:vanish/>
          </w:rPr>
          <w:fldChar w:fldCharType="separate"/>
        </w:r>
        <w:r w:rsidR="00AE4C18">
          <w:rPr>
            <w:vanish/>
          </w:rPr>
          <w:t>425</w:t>
        </w:r>
        <w:r w:rsidR="00D95B9D" w:rsidRPr="00D95B9D">
          <w:rPr>
            <w:vanish/>
          </w:rPr>
          <w:fldChar w:fldCharType="end"/>
        </w:r>
      </w:hyperlink>
    </w:p>
    <w:p w14:paraId="37980EFF" w14:textId="5BDAEC4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11" w:history="1">
        <w:r w:rsidRPr="008D069A">
          <w:t>529C</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transition plan</w:t>
        </w:r>
        <w:r w:rsidRPr="008D069A">
          <w:t>?</w:t>
        </w:r>
        <w:r>
          <w:tab/>
        </w:r>
        <w:r>
          <w:fldChar w:fldCharType="begin"/>
        </w:r>
        <w:r>
          <w:instrText xml:space="preserve"> PAGEREF _Toc163130411 \h </w:instrText>
        </w:r>
        <w:r>
          <w:fldChar w:fldCharType="separate"/>
        </w:r>
        <w:r w:rsidR="00AE4C18">
          <w:t>425</w:t>
        </w:r>
        <w:r>
          <w:fldChar w:fldCharType="end"/>
        </w:r>
      </w:hyperlink>
    </w:p>
    <w:p w14:paraId="5F841CA9" w14:textId="48660AF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12" w:history="1">
        <w:r w:rsidRPr="008D069A">
          <w:t>529D</w:t>
        </w:r>
        <w:r>
          <w:rPr>
            <w:rFonts w:asciiTheme="minorHAnsi" w:eastAsiaTheme="minorEastAsia" w:hAnsiTheme="minorHAnsi" w:cstheme="minorBidi"/>
            <w:kern w:val="2"/>
            <w:sz w:val="22"/>
            <w:szCs w:val="22"/>
            <w:lang w:eastAsia="en-AU"/>
            <w14:ligatures w14:val="standardContextual"/>
          </w:rPr>
          <w:tab/>
        </w:r>
        <w:r w:rsidRPr="008D069A">
          <w:t>Transition plans—when prepared</w:t>
        </w:r>
        <w:r>
          <w:tab/>
        </w:r>
        <w:r>
          <w:fldChar w:fldCharType="begin"/>
        </w:r>
        <w:r>
          <w:instrText xml:space="preserve"> PAGEREF _Toc163130412 \h </w:instrText>
        </w:r>
        <w:r>
          <w:fldChar w:fldCharType="separate"/>
        </w:r>
        <w:r w:rsidR="00AE4C18">
          <w:t>426</w:t>
        </w:r>
        <w:r>
          <w:fldChar w:fldCharType="end"/>
        </w:r>
      </w:hyperlink>
    </w:p>
    <w:p w14:paraId="6A4C58EE" w14:textId="472B8E5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13" w:history="1">
        <w:r w:rsidRPr="008D069A">
          <w:t>529E</w:t>
        </w:r>
        <w:r>
          <w:rPr>
            <w:rFonts w:asciiTheme="minorHAnsi" w:eastAsiaTheme="minorEastAsia" w:hAnsiTheme="minorHAnsi" w:cstheme="minorBidi"/>
            <w:kern w:val="2"/>
            <w:sz w:val="22"/>
            <w:szCs w:val="22"/>
            <w:lang w:eastAsia="en-AU"/>
            <w14:ligatures w14:val="standardContextual"/>
          </w:rPr>
          <w:tab/>
        </w:r>
        <w:r w:rsidRPr="008D069A">
          <w:t>Transition plans—consultation</w:t>
        </w:r>
        <w:r>
          <w:tab/>
        </w:r>
        <w:r>
          <w:fldChar w:fldCharType="begin"/>
        </w:r>
        <w:r>
          <w:instrText xml:space="preserve"> PAGEREF _Toc163130413 \h </w:instrText>
        </w:r>
        <w:r>
          <w:fldChar w:fldCharType="separate"/>
        </w:r>
        <w:r w:rsidR="00AE4C18">
          <w:t>426</w:t>
        </w:r>
        <w:r>
          <w:fldChar w:fldCharType="end"/>
        </w:r>
      </w:hyperlink>
    </w:p>
    <w:p w14:paraId="0DFCA4FD" w14:textId="1FC1E76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14" w:history="1">
        <w:r w:rsidRPr="008D069A">
          <w:t>529F</w:t>
        </w:r>
        <w:r>
          <w:rPr>
            <w:rFonts w:asciiTheme="minorHAnsi" w:eastAsiaTheme="minorEastAsia" w:hAnsiTheme="minorHAnsi" w:cstheme="minorBidi"/>
            <w:kern w:val="2"/>
            <w:sz w:val="22"/>
            <w:szCs w:val="22"/>
            <w:lang w:eastAsia="en-AU"/>
            <w14:ligatures w14:val="standardContextual"/>
          </w:rPr>
          <w:tab/>
        </w:r>
        <w:r w:rsidRPr="008D069A">
          <w:t>Transition plans—review—young person for whom director</w:t>
        </w:r>
        <w:r w:rsidRPr="008D069A">
          <w:noBreakHyphen/>
          <w:t>general has parental responsibility</w:t>
        </w:r>
        <w:r>
          <w:tab/>
        </w:r>
        <w:r>
          <w:fldChar w:fldCharType="begin"/>
        </w:r>
        <w:r>
          <w:instrText xml:space="preserve"> PAGEREF _Toc163130414 \h </w:instrText>
        </w:r>
        <w:r>
          <w:fldChar w:fldCharType="separate"/>
        </w:r>
        <w:r w:rsidR="00AE4C18">
          <w:t>427</w:t>
        </w:r>
        <w:r>
          <w:fldChar w:fldCharType="end"/>
        </w:r>
      </w:hyperlink>
    </w:p>
    <w:p w14:paraId="3052416C" w14:textId="1CB326C1" w:rsidR="00D95B9D" w:rsidRDefault="00D95B9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30415" w:history="1">
        <w:r w:rsidRPr="008D069A">
          <w:t>529G</w:t>
        </w:r>
        <w:r>
          <w:rPr>
            <w:rFonts w:asciiTheme="minorHAnsi" w:eastAsiaTheme="minorEastAsia" w:hAnsiTheme="minorHAnsi" w:cstheme="minorBidi"/>
            <w:kern w:val="2"/>
            <w:sz w:val="22"/>
            <w:szCs w:val="22"/>
            <w:lang w:eastAsia="en-AU"/>
            <w14:ligatures w14:val="standardContextual"/>
          </w:rPr>
          <w:tab/>
        </w:r>
        <w:r w:rsidRPr="008D069A">
          <w:t>Transition plans—review—young person for whom director</w:t>
        </w:r>
        <w:r w:rsidRPr="008D069A">
          <w:noBreakHyphen/>
          <w:t>general does not have parental responsibility</w:t>
        </w:r>
        <w:r>
          <w:tab/>
        </w:r>
        <w:r>
          <w:fldChar w:fldCharType="begin"/>
        </w:r>
        <w:r>
          <w:instrText xml:space="preserve"> PAGEREF _Toc163130415 \h </w:instrText>
        </w:r>
        <w:r>
          <w:fldChar w:fldCharType="separate"/>
        </w:r>
        <w:r w:rsidR="00AE4C18">
          <w:t>428</w:t>
        </w:r>
        <w:r>
          <w:fldChar w:fldCharType="end"/>
        </w:r>
      </w:hyperlink>
    </w:p>
    <w:p w14:paraId="5EA498F6" w14:textId="3AA80EA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16" w:history="1">
        <w:r w:rsidRPr="008D069A">
          <w:t>529H</w:t>
        </w:r>
        <w:r>
          <w:rPr>
            <w:rFonts w:asciiTheme="minorHAnsi" w:eastAsiaTheme="minorEastAsia" w:hAnsiTheme="minorHAnsi" w:cstheme="minorBidi"/>
            <w:kern w:val="2"/>
            <w:sz w:val="22"/>
            <w:szCs w:val="22"/>
            <w:lang w:eastAsia="en-AU"/>
            <w14:ligatures w14:val="standardContextual"/>
          </w:rPr>
          <w:tab/>
        </w:r>
        <w:r w:rsidRPr="008D069A">
          <w:t>Transition plans—review—young adult</w:t>
        </w:r>
        <w:r>
          <w:tab/>
        </w:r>
        <w:r>
          <w:fldChar w:fldCharType="begin"/>
        </w:r>
        <w:r>
          <w:instrText xml:space="preserve"> PAGEREF _Toc163130416 \h </w:instrText>
        </w:r>
        <w:r>
          <w:fldChar w:fldCharType="separate"/>
        </w:r>
        <w:r w:rsidR="00AE4C18">
          <w:t>428</w:t>
        </w:r>
        <w:r>
          <w:fldChar w:fldCharType="end"/>
        </w:r>
      </w:hyperlink>
    </w:p>
    <w:p w14:paraId="6B8CEF34" w14:textId="3ECFC507"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417" w:history="1">
        <w:r w:rsidR="00D95B9D" w:rsidRPr="008D069A">
          <w:t>Division 15.5.3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Assistance after leaving out</w:t>
        </w:r>
        <w:r w:rsidR="00D95B9D" w:rsidRPr="008D069A">
          <w:noBreakHyphen/>
          <w:t>of</w:t>
        </w:r>
        <w:r w:rsidR="00D95B9D" w:rsidRPr="008D069A">
          <w:noBreakHyphen/>
          <w:t>home care</w:t>
        </w:r>
        <w:r w:rsidR="00D95B9D" w:rsidRPr="00D95B9D">
          <w:rPr>
            <w:vanish/>
          </w:rPr>
          <w:tab/>
        </w:r>
        <w:r w:rsidR="00D95B9D" w:rsidRPr="00D95B9D">
          <w:rPr>
            <w:vanish/>
          </w:rPr>
          <w:fldChar w:fldCharType="begin"/>
        </w:r>
        <w:r w:rsidR="00D95B9D" w:rsidRPr="00D95B9D">
          <w:rPr>
            <w:vanish/>
          </w:rPr>
          <w:instrText xml:space="preserve"> PAGEREF _Toc163130417 \h </w:instrText>
        </w:r>
        <w:r w:rsidR="00D95B9D" w:rsidRPr="00D95B9D">
          <w:rPr>
            <w:vanish/>
          </w:rPr>
        </w:r>
        <w:r w:rsidR="00D95B9D" w:rsidRPr="00D95B9D">
          <w:rPr>
            <w:vanish/>
          </w:rPr>
          <w:fldChar w:fldCharType="separate"/>
        </w:r>
        <w:r w:rsidR="00AE4C18">
          <w:rPr>
            <w:vanish/>
          </w:rPr>
          <w:t>429</w:t>
        </w:r>
        <w:r w:rsidR="00D95B9D" w:rsidRPr="00D95B9D">
          <w:rPr>
            <w:vanish/>
          </w:rPr>
          <w:fldChar w:fldCharType="end"/>
        </w:r>
      </w:hyperlink>
    </w:p>
    <w:p w14:paraId="18C195EE" w14:textId="7A26255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18" w:history="1">
        <w:r w:rsidRPr="008D069A">
          <w:t>529I</w:t>
        </w:r>
        <w:r>
          <w:rPr>
            <w:rFonts w:asciiTheme="minorHAnsi" w:eastAsiaTheme="minorEastAsia" w:hAnsiTheme="minorHAnsi" w:cstheme="minorBidi"/>
            <w:kern w:val="2"/>
            <w:sz w:val="22"/>
            <w:szCs w:val="22"/>
            <w:lang w:eastAsia="en-AU"/>
            <w14:ligatures w14:val="standardContextual"/>
          </w:rPr>
          <w:tab/>
        </w:r>
        <w:r w:rsidRPr="008D069A">
          <w:t>Assistance generally</w:t>
        </w:r>
        <w:r>
          <w:tab/>
        </w:r>
        <w:r>
          <w:fldChar w:fldCharType="begin"/>
        </w:r>
        <w:r>
          <w:instrText xml:space="preserve"> PAGEREF _Toc163130418 \h </w:instrText>
        </w:r>
        <w:r>
          <w:fldChar w:fldCharType="separate"/>
        </w:r>
        <w:r w:rsidR="00AE4C18">
          <w:t>429</w:t>
        </w:r>
        <w:r>
          <w:fldChar w:fldCharType="end"/>
        </w:r>
      </w:hyperlink>
    </w:p>
    <w:p w14:paraId="55A17EA3" w14:textId="2F211CA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19" w:history="1">
        <w:r w:rsidRPr="008D069A">
          <w:t>529J</w:t>
        </w:r>
        <w:r>
          <w:rPr>
            <w:rFonts w:asciiTheme="minorHAnsi" w:eastAsiaTheme="minorEastAsia" w:hAnsiTheme="minorHAnsi" w:cstheme="minorBidi"/>
            <w:kern w:val="2"/>
            <w:sz w:val="22"/>
            <w:szCs w:val="22"/>
            <w:lang w:eastAsia="en-AU"/>
            <w14:ligatures w14:val="standardContextual"/>
          </w:rPr>
          <w:tab/>
        </w:r>
        <w:r w:rsidRPr="008D069A">
          <w:t>Financial assistance—young person or young adult</w:t>
        </w:r>
        <w:r>
          <w:tab/>
        </w:r>
        <w:r>
          <w:fldChar w:fldCharType="begin"/>
        </w:r>
        <w:r>
          <w:instrText xml:space="preserve"> PAGEREF _Toc163130419 \h </w:instrText>
        </w:r>
        <w:r>
          <w:fldChar w:fldCharType="separate"/>
        </w:r>
        <w:r w:rsidR="00AE4C18">
          <w:t>430</w:t>
        </w:r>
        <w:r>
          <w:fldChar w:fldCharType="end"/>
        </w:r>
      </w:hyperlink>
    </w:p>
    <w:p w14:paraId="2F840F61" w14:textId="0BCEEA2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20" w:history="1">
        <w:r w:rsidRPr="008D069A">
          <w:t>529JA</w:t>
        </w:r>
        <w:r>
          <w:rPr>
            <w:rFonts w:asciiTheme="minorHAnsi" w:eastAsiaTheme="minorEastAsia" w:hAnsiTheme="minorHAnsi" w:cstheme="minorBidi"/>
            <w:kern w:val="2"/>
            <w:sz w:val="22"/>
            <w:szCs w:val="22"/>
            <w:lang w:eastAsia="en-AU"/>
            <w14:ligatures w14:val="standardContextual"/>
          </w:rPr>
          <w:tab/>
        </w:r>
        <w:r w:rsidRPr="008D069A">
          <w:t>Financial assistance—previous out</w:t>
        </w:r>
        <w:r w:rsidRPr="008D069A">
          <w:noBreakHyphen/>
          <w:t>of</w:t>
        </w:r>
        <w:r w:rsidRPr="008D069A">
          <w:noBreakHyphen/>
          <w:t>home carer</w:t>
        </w:r>
        <w:r>
          <w:tab/>
        </w:r>
        <w:r>
          <w:fldChar w:fldCharType="begin"/>
        </w:r>
        <w:r>
          <w:instrText xml:space="preserve"> PAGEREF _Toc163130420 \h </w:instrText>
        </w:r>
        <w:r>
          <w:fldChar w:fldCharType="separate"/>
        </w:r>
        <w:r w:rsidR="00AE4C18">
          <w:t>431</w:t>
        </w:r>
        <w:r>
          <w:fldChar w:fldCharType="end"/>
        </w:r>
      </w:hyperlink>
    </w:p>
    <w:p w14:paraId="784EBFBF" w14:textId="4E500C7D"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421" w:history="1">
        <w:r w:rsidR="00D95B9D" w:rsidRPr="008D069A">
          <w:t>Division 15.5.4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Entitlement to personal items and access to protected information</w:t>
        </w:r>
        <w:r w:rsidR="00D95B9D" w:rsidRPr="00D95B9D">
          <w:rPr>
            <w:vanish/>
          </w:rPr>
          <w:tab/>
        </w:r>
        <w:r w:rsidR="00D95B9D" w:rsidRPr="00D95B9D">
          <w:rPr>
            <w:vanish/>
          </w:rPr>
          <w:fldChar w:fldCharType="begin"/>
        </w:r>
        <w:r w:rsidR="00D95B9D" w:rsidRPr="00D95B9D">
          <w:rPr>
            <w:vanish/>
          </w:rPr>
          <w:instrText xml:space="preserve"> PAGEREF _Toc163130421 \h </w:instrText>
        </w:r>
        <w:r w:rsidR="00D95B9D" w:rsidRPr="00D95B9D">
          <w:rPr>
            <w:vanish/>
          </w:rPr>
        </w:r>
        <w:r w:rsidR="00D95B9D" w:rsidRPr="00D95B9D">
          <w:rPr>
            <w:vanish/>
          </w:rPr>
          <w:fldChar w:fldCharType="separate"/>
        </w:r>
        <w:r w:rsidR="00AE4C18">
          <w:rPr>
            <w:vanish/>
          </w:rPr>
          <w:t>432</w:t>
        </w:r>
        <w:r w:rsidR="00D95B9D" w:rsidRPr="00D95B9D">
          <w:rPr>
            <w:vanish/>
          </w:rPr>
          <w:fldChar w:fldCharType="end"/>
        </w:r>
      </w:hyperlink>
    </w:p>
    <w:p w14:paraId="001EF57B" w14:textId="2730714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22" w:history="1">
        <w:r w:rsidRPr="008D069A">
          <w:t>529K</w:t>
        </w:r>
        <w:r>
          <w:rPr>
            <w:rFonts w:asciiTheme="minorHAnsi" w:eastAsiaTheme="minorEastAsia" w:hAnsiTheme="minorHAnsi" w:cstheme="minorBidi"/>
            <w:kern w:val="2"/>
            <w:sz w:val="22"/>
            <w:szCs w:val="22"/>
            <w:lang w:eastAsia="en-AU"/>
            <w14:ligatures w14:val="standardContextual"/>
          </w:rPr>
          <w:tab/>
        </w:r>
        <w:r w:rsidRPr="008D069A">
          <w:t>Entitlement to personal items</w:t>
        </w:r>
        <w:r>
          <w:tab/>
        </w:r>
        <w:r>
          <w:fldChar w:fldCharType="begin"/>
        </w:r>
        <w:r>
          <w:instrText xml:space="preserve"> PAGEREF _Toc163130422 \h </w:instrText>
        </w:r>
        <w:r>
          <w:fldChar w:fldCharType="separate"/>
        </w:r>
        <w:r w:rsidR="00AE4C18">
          <w:t>432</w:t>
        </w:r>
        <w:r>
          <w:fldChar w:fldCharType="end"/>
        </w:r>
      </w:hyperlink>
    </w:p>
    <w:p w14:paraId="3EBC2329" w14:textId="317E43C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23" w:history="1">
        <w:r w:rsidRPr="008D069A">
          <w:t>529L</w:t>
        </w:r>
        <w:r>
          <w:rPr>
            <w:rFonts w:asciiTheme="minorHAnsi" w:eastAsiaTheme="minorEastAsia" w:hAnsiTheme="minorHAnsi" w:cstheme="minorBidi"/>
            <w:kern w:val="2"/>
            <w:sz w:val="22"/>
            <w:szCs w:val="22"/>
            <w:lang w:eastAsia="en-AU"/>
            <w14:ligatures w14:val="standardContextual"/>
          </w:rPr>
          <w:tab/>
        </w:r>
        <w:r w:rsidRPr="008D069A">
          <w:t>Access to protected information—young person</w:t>
        </w:r>
        <w:r>
          <w:tab/>
        </w:r>
        <w:r>
          <w:fldChar w:fldCharType="begin"/>
        </w:r>
        <w:r>
          <w:instrText xml:space="preserve"> PAGEREF _Toc163130423 \h </w:instrText>
        </w:r>
        <w:r>
          <w:fldChar w:fldCharType="separate"/>
        </w:r>
        <w:r w:rsidR="00AE4C18">
          <w:t>432</w:t>
        </w:r>
        <w:r>
          <w:fldChar w:fldCharType="end"/>
        </w:r>
      </w:hyperlink>
    </w:p>
    <w:p w14:paraId="529DAD91" w14:textId="22F9437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24" w:history="1">
        <w:r w:rsidRPr="008D069A">
          <w:t>529M</w:t>
        </w:r>
        <w:r>
          <w:rPr>
            <w:rFonts w:asciiTheme="minorHAnsi" w:eastAsiaTheme="minorEastAsia" w:hAnsiTheme="minorHAnsi" w:cstheme="minorBidi"/>
            <w:kern w:val="2"/>
            <w:sz w:val="22"/>
            <w:szCs w:val="22"/>
            <w:lang w:eastAsia="en-AU"/>
            <w14:ligatures w14:val="standardContextual"/>
          </w:rPr>
          <w:tab/>
        </w:r>
        <w:r w:rsidRPr="008D069A">
          <w:t>Access to protected information—young adult</w:t>
        </w:r>
        <w:r>
          <w:tab/>
        </w:r>
        <w:r>
          <w:fldChar w:fldCharType="begin"/>
        </w:r>
        <w:r>
          <w:instrText xml:space="preserve"> PAGEREF _Toc163130424 \h </w:instrText>
        </w:r>
        <w:r>
          <w:fldChar w:fldCharType="separate"/>
        </w:r>
        <w:r w:rsidR="00AE4C18">
          <w:t>433</w:t>
        </w:r>
        <w:r>
          <w:fldChar w:fldCharType="end"/>
        </w:r>
      </w:hyperlink>
    </w:p>
    <w:p w14:paraId="06187B75" w14:textId="79DF6BF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25" w:history="1">
        <w:r w:rsidRPr="008D069A">
          <w:t>529N</w:t>
        </w:r>
        <w:r>
          <w:rPr>
            <w:rFonts w:asciiTheme="minorHAnsi" w:eastAsiaTheme="minorEastAsia" w:hAnsiTheme="minorHAnsi" w:cstheme="minorBidi"/>
            <w:kern w:val="2"/>
            <w:sz w:val="22"/>
            <w:szCs w:val="22"/>
            <w:lang w:eastAsia="en-AU"/>
            <w14:ligatures w14:val="standardContextual"/>
          </w:rPr>
          <w:tab/>
        </w:r>
        <w:r w:rsidRPr="008D069A">
          <w:t>Access to protected information—support and assistance</w:t>
        </w:r>
        <w:r>
          <w:tab/>
        </w:r>
        <w:r>
          <w:fldChar w:fldCharType="begin"/>
        </w:r>
        <w:r>
          <w:instrText xml:space="preserve"> PAGEREF _Toc163130425 \h </w:instrText>
        </w:r>
        <w:r>
          <w:fldChar w:fldCharType="separate"/>
        </w:r>
        <w:r w:rsidR="00AE4C18">
          <w:t>434</w:t>
        </w:r>
        <w:r>
          <w:fldChar w:fldCharType="end"/>
        </w:r>
      </w:hyperlink>
    </w:p>
    <w:p w14:paraId="7444DA91" w14:textId="187F70A1" w:rsidR="00D95B9D" w:rsidRDefault="008E3AE4">
      <w:pPr>
        <w:pStyle w:val="TOC1"/>
        <w:rPr>
          <w:rFonts w:asciiTheme="minorHAnsi" w:eastAsiaTheme="minorEastAsia" w:hAnsiTheme="minorHAnsi" w:cstheme="minorBidi"/>
          <w:b w:val="0"/>
          <w:kern w:val="2"/>
          <w:sz w:val="22"/>
          <w:szCs w:val="22"/>
          <w:lang w:eastAsia="en-AU"/>
          <w14:ligatures w14:val="standardContextual"/>
        </w:rPr>
      </w:pPr>
      <w:hyperlink w:anchor="_Toc163130426" w:history="1">
        <w:r w:rsidR="00D95B9D" w:rsidRPr="008D069A">
          <w:t>Chapter 16</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Care and protection—intensive therapy for children and young people</w:t>
        </w:r>
        <w:r w:rsidR="00D95B9D" w:rsidRPr="00D95B9D">
          <w:rPr>
            <w:vanish/>
          </w:rPr>
          <w:tab/>
        </w:r>
        <w:r w:rsidR="00D95B9D" w:rsidRPr="00D95B9D">
          <w:rPr>
            <w:vanish/>
          </w:rPr>
          <w:fldChar w:fldCharType="begin"/>
        </w:r>
        <w:r w:rsidR="00D95B9D" w:rsidRPr="00D95B9D">
          <w:rPr>
            <w:vanish/>
          </w:rPr>
          <w:instrText xml:space="preserve"> PAGEREF _Toc163130426 \h </w:instrText>
        </w:r>
        <w:r w:rsidR="00D95B9D" w:rsidRPr="00D95B9D">
          <w:rPr>
            <w:vanish/>
          </w:rPr>
        </w:r>
        <w:r w:rsidR="00D95B9D" w:rsidRPr="00D95B9D">
          <w:rPr>
            <w:vanish/>
          </w:rPr>
          <w:fldChar w:fldCharType="separate"/>
        </w:r>
        <w:r w:rsidR="00AE4C18">
          <w:rPr>
            <w:vanish/>
          </w:rPr>
          <w:t>435</w:t>
        </w:r>
        <w:r w:rsidR="00D95B9D" w:rsidRPr="00D95B9D">
          <w:rPr>
            <w:vanish/>
          </w:rPr>
          <w:fldChar w:fldCharType="end"/>
        </w:r>
      </w:hyperlink>
    </w:p>
    <w:p w14:paraId="1081ED2E" w14:textId="10954D5D"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427" w:history="1">
        <w:r w:rsidR="00D95B9D" w:rsidRPr="008D069A">
          <w:t>Part 16.1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Preliminary</w:t>
        </w:r>
        <w:r w:rsidR="00D95B9D" w:rsidRPr="00D95B9D">
          <w:rPr>
            <w:vanish/>
          </w:rPr>
          <w:tab/>
        </w:r>
        <w:r w:rsidR="00D95B9D" w:rsidRPr="00D95B9D">
          <w:rPr>
            <w:vanish/>
          </w:rPr>
          <w:fldChar w:fldCharType="begin"/>
        </w:r>
        <w:r w:rsidR="00D95B9D" w:rsidRPr="00D95B9D">
          <w:rPr>
            <w:vanish/>
          </w:rPr>
          <w:instrText xml:space="preserve"> PAGEREF _Toc163130427 \h </w:instrText>
        </w:r>
        <w:r w:rsidR="00D95B9D" w:rsidRPr="00D95B9D">
          <w:rPr>
            <w:vanish/>
          </w:rPr>
        </w:r>
        <w:r w:rsidR="00D95B9D" w:rsidRPr="00D95B9D">
          <w:rPr>
            <w:vanish/>
          </w:rPr>
          <w:fldChar w:fldCharType="separate"/>
        </w:r>
        <w:r w:rsidR="00AE4C18">
          <w:rPr>
            <w:vanish/>
          </w:rPr>
          <w:t>435</w:t>
        </w:r>
        <w:r w:rsidR="00D95B9D" w:rsidRPr="00D95B9D">
          <w:rPr>
            <w:vanish/>
          </w:rPr>
          <w:fldChar w:fldCharType="end"/>
        </w:r>
      </w:hyperlink>
    </w:p>
    <w:p w14:paraId="6374C4F7" w14:textId="44EA635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28" w:history="1">
        <w:r w:rsidRPr="008D069A">
          <w:t>530</w:t>
        </w:r>
        <w:r>
          <w:rPr>
            <w:rFonts w:asciiTheme="minorHAnsi" w:eastAsiaTheme="minorEastAsia" w:hAnsiTheme="minorHAnsi" w:cstheme="minorBidi"/>
            <w:kern w:val="2"/>
            <w:sz w:val="22"/>
            <w:szCs w:val="22"/>
            <w:lang w:eastAsia="en-AU"/>
            <w14:ligatures w14:val="standardContextual"/>
          </w:rPr>
          <w:tab/>
        </w:r>
        <w:r w:rsidRPr="008D069A">
          <w:t>Definitions—Act and ch 16</w:t>
        </w:r>
        <w:r>
          <w:tab/>
        </w:r>
        <w:r>
          <w:fldChar w:fldCharType="begin"/>
        </w:r>
        <w:r>
          <w:instrText xml:space="preserve"> PAGEREF _Toc163130428 \h </w:instrText>
        </w:r>
        <w:r>
          <w:fldChar w:fldCharType="separate"/>
        </w:r>
        <w:r w:rsidR="00AE4C18">
          <w:t>435</w:t>
        </w:r>
        <w:r>
          <w:fldChar w:fldCharType="end"/>
        </w:r>
      </w:hyperlink>
    </w:p>
    <w:p w14:paraId="11B52DF8" w14:textId="58A086B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29" w:history="1">
        <w:r w:rsidRPr="008D069A">
          <w:t>531</w:t>
        </w:r>
        <w:r>
          <w:rPr>
            <w:rFonts w:asciiTheme="minorHAnsi" w:eastAsiaTheme="minorEastAsia" w:hAnsiTheme="minorHAnsi" w:cstheme="minorBidi"/>
            <w:kern w:val="2"/>
            <w:sz w:val="22"/>
            <w:szCs w:val="22"/>
            <w:lang w:eastAsia="en-AU"/>
            <w14:ligatures w14:val="standardContextual"/>
          </w:rPr>
          <w:tab/>
        </w:r>
        <w:r w:rsidRPr="008D069A">
          <w:t>Confinement only under intensive therapy</w:t>
        </w:r>
        <w:r w:rsidRPr="008D069A">
          <w:rPr>
            <w:i/>
          </w:rPr>
          <w:t xml:space="preserve"> </w:t>
        </w:r>
        <w:r w:rsidRPr="008D069A">
          <w:t>order</w:t>
        </w:r>
        <w:r>
          <w:tab/>
        </w:r>
        <w:r>
          <w:fldChar w:fldCharType="begin"/>
        </w:r>
        <w:r>
          <w:instrText xml:space="preserve"> PAGEREF _Toc163130429 \h </w:instrText>
        </w:r>
        <w:r>
          <w:fldChar w:fldCharType="separate"/>
        </w:r>
        <w:r w:rsidR="00AE4C18">
          <w:t>436</w:t>
        </w:r>
        <w:r>
          <w:fldChar w:fldCharType="end"/>
        </w:r>
      </w:hyperlink>
    </w:p>
    <w:p w14:paraId="6EB14EB2" w14:textId="62A487A7"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430" w:history="1">
        <w:r w:rsidR="00D95B9D" w:rsidRPr="008D069A">
          <w:t>Part 16.2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Intensive therapy orders</w:t>
        </w:r>
        <w:r w:rsidR="00D95B9D" w:rsidRPr="00D95B9D">
          <w:rPr>
            <w:vanish/>
          </w:rPr>
          <w:tab/>
        </w:r>
        <w:r w:rsidR="00D95B9D" w:rsidRPr="00D95B9D">
          <w:rPr>
            <w:vanish/>
          </w:rPr>
          <w:fldChar w:fldCharType="begin"/>
        </w:r>
        <w:r w:rsidR="00D95B9D" w:rsidRPr="00D95B9D">
          <w:rPr>
            <w:vanish/>
          </w:rPr>
          <w:instrText xml:space="preserve"> PAGEREF _Toc163130430 \h </w:instrText>
        </w:r>
        <w:r w:rsidR="00D95B9D" w:rsidRPr="00D95B9D">
          <w:rPr>
            <w:vanish/>
          </w:rPr>
        </w:r>
        <w:r w:rsidR="00D95B9D" w:rsidRPr="00D95B9D">
          <w:rPr>
            <w:vanish/>
          </w:rPr>
          <w:fldChar w:fldCharType="separate"/>
        </w:r>
        <w:r w:rsidR="00AE4C18">
          <w:rPr>
            <w:vanish/>
          </w:rPr>
          <w:t>437</w:t>
        </w:r>
        <w:r w:rsidR="00D95B9D" w:rsidRPr="00D95B9D">
          <w:rPr>
            <w:vanish/>
          </w:rPr>
          <w:fldChar w:fldCharType="end"/>
        </w:r>
      </w:hyperlink>
    </w:p>
    <w:p w14:paraId="2324E712" w14:textId="2064BB14"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431" w:history="1">
        <w:r w:rsidR="00D95B9D" w:rsidRPr="008D069A">
          <w:t>Division 16.2.1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Definitions—Act and ch 16</w:t>
        </w:r>
        <w:r w:rsidR="00D95B9D" w:rsidRPr="00D95B9D">
          <w:rPr>
            <w:vanish/>
          </w:rPr>
          <w:tab/>
        </w:r>
        <w:r w:rsidR="00D95B9D" w:rsidRPr="00D95B9D">
          <w:rPr>
            <w:vanish/>
          </w:rPr>
          <w:fldChar w:fldCharType="begin"/>
        </w:r>
        <w:r w:rsidR="00D95B9D" w:rsidRPr="00D95B9D">
          <w:rPr>
            <w:vanish/>
          </w:rPr>
          <w:instrText xml:space="preserve"> PAGEREF _Toc163130431 \h </w:instrText>
        </w:r>
        <w:r w:rsidR="00D95B9D" w:rsidRPr="00D95B9D">
          <w:rPr>
            <w:vanish/>
          </w:rPr>
        </w:r>
        <w:r w:rsidR="00D95B9D" w:rsidRPr="00D95B9D">
          <w:rPr>
            <w:vanish/>
          </w:rPr>
          <w:fldChar w:fldCharType="separate"/>
        </w:r>
        <w:r w:rsidR="00AE4C18">
          <w:rPr>
            <w:vanish/>
          </w:rPr>
          <w:t>437</w:t>
        </w:r>
        <w:r w:rsidR="00D95B9D" w:rsidRPr="00D95B9D">
          <w:rPr>
            <w:vanish/>
          </w:rPr>
          <w:fldChar w:fldCharType="end"/>
        </w:r>
      </w:hyperlink>
    </w:p>
    <w:p w14:paraId="59C1604D" w14:textId="2696EB0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32" w:history="1">
        <w:r w:rsidRPr="008D069A">
          <w:t>532</w:t>
        </w:r>
        <w:r>
          <w:rPr>
            <w:rFonts w:asciiTheme="minorHAnsi" w:eastAsiaTheme="minorEastAsia" w:hAnsiTheme="minorHAnsi" w:cstheme="minorBidi"/>
            <w:kern w:val="2"/>
            <w:sz w:val="22"/>
            <w:szCs w:val="22"/>
            <w:lang w:eastAsia="en-AU"/>
            <w14:ligatures w14:val="standardContextual"/>
          </w:rPr>
          <w:tab/>
        </w:r>
        <w:r w:rsidRPr="008D069A">
          <w:t xml:space="preserve">What is an </w:t>
        </w:r>
        <w:r w:rsidRPr="008D069A">
          <w:rPr>
            <w:i/>
          </w:rPr>
          <w:t>intensive therapy order</w:t>
        </w:r>
        <w:r w:rsidRPr="008D069A">
          <w:t>?</w:t>
        </w:r>
        <w:r>
          <w:tab/>
        </w:r>
        <w:r>
          <w:fldChar w:fldCharType="begin"/>
        </w:r>
        <w:r>
          <w:instrText xml:space="preserve"> PAGEREF _Toc163130432 \h </w:instrText>
        </w:r>
        <w:r>
          <w:fldChar w:fldCharType="separate"/>
        </w:r>
        <w:r w:rsidR="00AE4C18">
          <w:t>437</w:t>
        </w:r>
        <w:r>
          <w:fldChar w:fldCharType="end"/>
        </w:r>
      </w:hyperlink>
    </w:p>
    <w:p w14:paraId="6A983DBD" w14:textId="6E5FBB6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33" w:history="1">
        <w:r w:rsidRPr="008D069A">
          <w:t>533</w:t>
        </w:r>
        <w:r>
          <w:rPr>
            <w:rFonts w:asciiTheme="minorHAnsi" w:eastAsiaTheme="minorEastAsia" w:hAnsiTheme="minorHAnsi" w:cstheme="minorBidi"/>
            <w:kern w:val="2"/>
            <w:sz w:val="22"/>
            <w:szCs w:val="22"/>
            <w:lang w:eastAsia="en-AU"/>
            <w14:ligatures w14:val="standardContextual"/>
          </w:rPr>
          <w:tab/>
        </w:r>
        <w:r w:rsidRPr="008D069A">
          <w:t xml:space="preserve">What is </w:t>
        </w:r>
        <w:r w:rsidRPr="008D069A">
          <w:rPr>
            <w:i/>
          </w:rPr>
          <w:t>harmful conduct</w:t>
        </w:r>
        <w:r w:rsidRPr="008D069A">
          <w:t>?</w:t>
        </w:r>
        <w:r>
          <w:tab/>
        </w:r>
        <w:r>
          <w:fldChar w:fldCharType="begin"/>
        </w:r>
        <w:r>
          <w:instrText xml:space="preserve"> PAGEREF _Toc163130433 \h </w:instrText>
        </w:r>
        <w:r>
          <w:fldChar w:fldCharType="separate"/>
        </w:r>
        <w:r w:rsidR="00AE4C18">
          <w:t>438</w:t>
        </w:r>
        <w:r>
          <w:fldChar w:fldCharType="end"/>
        </w:r>
      </w:hyperlink>
    </w:p>
    <w:p w14:paraId="6D857EB5" w14:textId="7BC6E9A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34" w:history="1">
        <w:r w:rsidRPr="008D069A">
          <w:t>534</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risk assessment</w:t>
        </w:r>
        <w:r w:rsidRPr="008D069A">
          <w:t>?</w:t>
        </w:r>
        <w:r>
          <w:tab/>
        </w:r>
        <w:r>
          <w:fldChar w:fldCharType="begin"/>
        </w:r>
        <w:r>
          <w:instrText xml:space="preserve"> PAGEREF _Toc163130434 \h </w:instrText>
        </w:r>
        <w:r>
          <w:fldChar w:fldCharType="separate"/>
        </w:r>
        <w:r w:rsidR="00AE4C18">
          <w:t>438</w:t>
        </w:r>
        <w:r>
          <w:fldChar w:fldCharType="end"/>
        </w:r>
      </w:hyperlink>
    </w:p>
    <w:p w14:paraId="355ADA0B" w14:textId="2D1DB53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35" w:history="1">
        <w:r w:rsidRPr="008D069A">
          <w:t>535</w:t>
        </w:r>
        <w:r>
          <w:rPr>
            <w:rFonts w:asciiTheme="minorHAnsi" w:eastAsiaTheme="minorEastAsia" w:hAnsiTheme="minorHAnsi" w:cstheme="minorBidi"/>
            <w:kern w:val="2"/>
            <w:sz w:val="22"/>
            <w:szCs w:val="22"/>
            <w:lang w:eastAsia="en-AU"/>
            <w14:ligatures w14:val="standardContextual"/>
          </w:rPr>
          <w:tab/>
        </w:r>
        <w:r w:rsidRPr="008D069A">
          <w:t xml:space="preserve">What is an </w:t>
        </w:r>
        <w:r w:rsidRPr="008D069A">
          <w:rPr>
            <w:i/>
          </w:rPr>
          <w:t>intensive therapy place</w:t>
        </w:r>
        <w:r w:rsidRPr="008D069A">
          <w:t>?</w:t>
        </w:r>
        <w:r>
          <w:tab/>
        </w:r>
        <w:r>
          <w:fldChar w:fldCharType="begin"/>
        </w:r>
        <w:r>
          <w:instrText xml:space="preserve"> PAGEREF _Toc163130435 \h </w:instrText>
        </w:r>
        <w:r>
          <w:fldChar w:fldCharType="separate"/>
        </w:r>
        <w:r w:rsidR="00AE4C18">
          <w:t>439</w:t>
        </w:r>
        <w:r>
          <w:fldChar w:fldCharType="end"/>
        </w:r>
      </w:hyperlink>
    </w:p>
    <w:p w14:paraId="796BAE3C" w14:textId="6D56E4E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36" w:history="1">
        <w:r w:rsidRPr="008D069A">
          <w:t>536</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therapy plan</w:t>
        </w:r>
        <w:r w:rsidRPr="008D069A">
          <w:t>?</w:t>
        </w:r>
        <w:r>
          <w:tab/>
        </w:r>
        <w:r>
          <w:fldChar w:fldCharType="begin"/>
        </w:r>
        <w:r>
          <w:instrText xml:space="preserve"> PAGEREF _Toc163130436 \h </w:instrText>
        </w:r>
        <w:r>
          <w:fldChar w:fldCharType="separate"/>
        </w:r>
        <w:r w:rsidR="00AE4C18">
          <w:t>439</w:t>
        </w:r>
        <w:r>
          <w:fldChar w:fldCharType="end"/>
        </w:r>
      </w:hyperlink>
    </w:p>
    <w:p w14:paraId="3308369F" w14:textId="278247C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37" w:history="1">
        <w:r w:rsidRPr="008D069A">
          <w:t>537</w:t>
        </w:r>
        <w:r>
          <w:rPr>
            <w:rFonts w:asciiTheme="minorHAnsi" w:eastAsiaTheme="minorEastAsia" w:hAnsiTheme="minorHAnsi" w:cstheme="minorBidi"/>
            <w:kern w:val="2"/>
            <w:sz w:val="22"/>
            <w:szCs w:val="22"/>
            <w:lang w:eastAsia="en-AU"/>
            <w14:ligatures w14:val="standardContextual"/>
          </w:rPr>
          <w:tab/>
        </w:r>
        <w:r w:rsidRPr="008D069A">
          <w:t xml:space="preserve">What is </w:t>
        </w:r>
        <w:r w:rsidRPr="008D069A">
          <w:rPr>
            <w:i/>
          </w:rPr>
          <w:t>intensive therapy history</w:t>
        </w:r>
        <w:r w:rsidRPr="008D069A">
          <w:t>?</w:t>
        </w:r>
        <w:r>
          <w:tab/>
        </w:r>
        <w:r>
          <w:fldChar w:fldCharType="begin"/>
        </w:r>
        <w:r>
          <w:instrText xml:space="preserve"> PAGEREF _Toc163130437 \h </w:instrText>
        </w:r>
        <w:r>
          <w:fldChar w:fldCharType="separate"/>
        </w:r>
        <w:r w:rsidR="00AE4C18">
          <w:t>441</w:t>
        </w:r>
        <w:r>
          <w:fldChar w:fldCharType="end"/>
        </w:r>
      </w:hyperlink>
    </w:p>
    <w:p w14:paraId="5D24514B" w14:textId="20EC60E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38" w:history="1">
        <w:r w:rsidRPr="008D069A">
          <w:t>538</w:t>
        </w:r>
        <w:r>
          <w:rPr>
            <w:rFonts w:asciiTheme="minorHAnsi" w:eastAsiaTheme="minorEastAsia" w:hAnsiTheme="minorHAnsi" w:cstheme="minorBidi"/>
            <w:kern w:val="2"/>
            <w:sz w:val="22"/>
            <w:szCs w:val="22"/>
            <w:lang w:eastAsia="en-AU"/>
            <w14:ligatures w14:val="standardContextual"/>
          </w:rPr>
          <w:tab/>
        </w:r>
        <w:r w:rsidRPr="008D069A">
          <w:t>What is a</w:t>
        </w:r>
        <w:r w:rsidRPr="008D069A">
          <w:rPr>
            <w:i/>
          </w:rPr>
          <w:t xml:space="preserve"> therapy transition plan</w:t>
        </w:r>
        <w:r w:rsidRPr="008D069A">
          <w:t>?</w:t>
        </w:r>
        <w:r>
          <w:tab/>
        </w:r>
        <w:r>
          <w:fldChar w:fldCharType="begin"/>
        </w:r>
        <w:r>
          <w:instrText xml:space="preserve"> PAGEREF _Toc163130438 \h </w:instrText>
        </w:r>
        <w:r>
          <w:fldChar w:fldCharType="separate"/>
        </w:r>
        <w:r w:rsidR="00AE4C18">
          <w:t>442</w:t>
        </w:r>
        <w:r>
          <w:fldChar w:fldCharType="end"/>
        </w:r>
      </w:hyperlink>
    </w:p>
    <w:p w14:paraId="554F9ACA" w14:textId="5DF64D6A"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439" w:history="1">
        <w:r w:rsidR="00D95B9D" w:rsidRPr="008D069A">
          <w:t>Division 16.2.2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Applications for intensive therapy orders</w:t>
        </w:r>
        <w:r w:rsidR="00D95B9D" w:rsidRPr="00D95B9D">
          <w:rPr>
            <w:vanish/>
          </w:rPr>
          <w:tab/>
        </w:r>
        <w:r w:rsidR="00D95B9D" w:rsidRPr="00D95B9D">
          <w:rPr>
            <w:vanish/>
          </w:rPr>
          <w:fldChar w:fldCharType="begin"/>
        </w:r>
        <w:r w:rsidR="00D95B9D" w:rsidRPr="00D95B9D">
          <w:rPr>
            <w:vanish/>
          </w:rPr>
          <w:instrText xml:space="preserve"> PAGEREF _Toc163130439 \h </w:instrText>
        </w:r>
        <w:r w:rsidR="00D95B9D" w:rsidRPr="00D95B9D">
          <w:rPr>
            <w:vanish/>
          </w:rPr>
        </w:r>
        <w:r w:rsidR="00D95B9D" w:rsidRPr="00D95B9D">
          <w:rPr>
            <w:vanish/>
          </w:rPr>
          <w:fldChar w:fldCharType="separate"/>
        </w:r>
        <w:r w:rsidR="00AE4C18">
          <w:rPr>
            <w:vanish/>
          </w:rPr>
          <w:t>442</w:t>
        </w:r>
        <w:r w:rsidR="00D95B9D" w:rsidRPr="00D95B9D">
          <w:rPr>
            <w:vanish/>
          </w:rPr>
          <w:fldChar w:fldCharType="end"/>
        </w:r>
      </w:hyperlink>
    </w:p>
    <w:p w14:paraId="69F20A7A" w14:textId="38FF6EC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40" w:history="1">
        <w:r w:rsidRPr="008D069A">
          <w:t>539</w:t>
        </w:r>
        <w:r>
          <w:rPr>
            <w:rFonts w:asciiTheme="minorHAnsi" w:eastAsiaTheme="minorEastAsia" w:hAnsiTheme="minorHAnsi" w:cstheme="minorBidi"/>
            <w:kern w:val="2"/>
            <w:sz w:val="22"/>
            <w:szCs w:val="22"/>
            <w:lang w:eastAsia="en-AU"/>
            <w14:ligatures w14:val="standardContextual"/>
          </w:rPr>
          <w:tab/>
        </w:r>
        <w:r w:rsidRPr="008D069A">
          <w:t>Intensive therapy order—application by director</w:t>
        </w:r>
        <w:r w:rsidRPr="008D069A">
          <w:noBreakHyphen/>
          <w:t>general</w:t>
        </w:r>
        <w:r>
          <w:tab/>
        </w:r>
        <w:r>
          <w:fldChar w:fldCharType="begin"/>
        </w:r>
        <w:r>
          <w:instrText xml:space="preserve"> PAGEREF _Toc163130440 \h </w:instrText>
        </w:r>
        <w:r>
          <w:fldChar w:fldCharType="separate"/>
        </w:r>
        <w:r w:rsidR="00AE4C18">
          <w:t>442</w:t>
        </w:r>
        <w:r>
          <w:fldChar w:fldCharType="end"/>
        </w:r>
      </w:hyperlink>
    </w:p>
    <w:p w14:paraId="0588D506" w14:textId="7695986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41" w:history="1">
        <w:r w:rsidRPr="008D069A">
          <w:t>540</w:t>
        </w:r>
        <w:r>
          <w:rPr>
            <w:rFonts w:asciiTheme="minorHAnsi" w:eastAsiaTheme="minorEastAsia" w:hAnsiTheme="minorHAnsi" w:cstheme="minorBidi"/>
            <w:kern w:val="2"/>
            <w:sz w:val="22"/>
            <w:szCs w:val="22"/>
            <w:lang w:eastAsia="en-AU"/>
            <w14:ligatures w14:val="standardContextual"/>
          </w:rPr>
          <w:tab/>
        </w:r>
        <w:r w:rsidRPr="008D069A">
          <w:t>Intensive therapy order—application to state grounds etc</w:t>
        </w:r>
        <w:r>
          <w:tab/>
        </w:r>
        <w:r>
          <w:fldChar w:fldCharType="begin"/>
        </w:r>
        <w:r>
          <w:instrText xml:space="preserve"> PAGEREF _Toc163130441 \h </w:instrText>
        </w:r>
        <w:r>
          <w:fldChar w:fldCharType="separate"/>
        </w:r>
        <w:r w:rsidR="00AE4C18">
          <w:t>442</w:t>
        </w:r>
        <w:r>
          <w:fldChar w:fldCharType="end"/>
        </w:r>
      </w:hyperlink>
    </w:p>
    <w:p w14:paraId="6D60ED77" w14:textId="35EC50D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42" w:history="1">
        <w:r w:rsidRPr="008D069A">
          <w:t>541</w:t>
        </w:r>
        <w:r>
          <w:rPr>
            <w:rFonts w:asciiTheme="minorHAnsi" w:eastAsiaTheme="minorEastAsia" w:hAnsiTheme="minorHAnsi" w:cstheme="minorBidi"/>
            <w:kern w:val="2"/>
            <w:sz w:val="22"/>
            <w:szCs w:val="22"/>
            <w:lang w:eastAsia="en-AU"/>
            <w14:ligatures w14:val="standardContextual"/>
          </w:rPr>
          <w:tab/>
        </w:r>
        <w:r w:rsidRPr="008D069A">
          <w:t>Intensive therapy orders—who must be given application</w:t>
        </w:r>
        <w:r>
          <w:tab/>
        </w:r>
        <w:r>
          <w:fldChar w:fldCharType="begin"/>
        </w:r>
        <w:r>
          <w:instrText xml:space="preserve"> PAGEREF _Toc163130442 \h </w:instrText>
        </w:r>
        <w:r>
          <w:fldChar w:fldCharType="separate"/>
        </w:r>
        <w:r w:rsidR="00AE4C18">
          <w:t>444</w:t>
        </w:r>
        <w:r>
          <w:fldChar w:fldCharType="end"/>
        </w:r>
      </w:hyperlink>
    </w:p>
    <w:p w14:paraId="3A82E777" w14:textId="1EA525FB" w:rsidR="00D95B9D" w:rsidRDefault="00D95B9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30443" w:history="1">
        <w:r w:rsidRPr="008D069A">
          <w:t>542</w:t>
        </w:r>
        <w:r>
          <w:rPr>
            <w:rFonts w:asciiTheme="minorHAnsi" w:eastAsiaTheme="minorEastAsia" w:hAnsiTheme="minorHAnsi" w:cstheme="minorBidi"/>
            <w:kern w:val="2"/>
            <w:sz w:val="22"/>
            <w:szCs w:val="22"/>
            <w:lang w:eastAsia="en-AU"/>
            <w14:ligatures w14:val="standardContextual"/>
          </w:rPr>
          <w:tab/>
        </w:r>
        <w:r w:rsidRPr="008D069A">
          <w:t>Intensive therapy order—Childrens Court to consider application promptly</w:t>
        </w:r>
        <w:r>
          <w:tab/>
        </w:r>
        <w:r>
          <w:fldChar w:fldCharType="begin"/>
        </w:r>
        <w:r>
          <w:instrText xml:space="preserve"> PAGEREF _Toc163130443 \h </w:instrText>
        </w:r>
        <w:r>
          <w:fldChar w:fldCharType="separate"/>
        </w:r>
        <w:r w:rsidR="00AE4C18">
          <w:t>444</w:t>
        </w:r>
        <w:r>
          <w:fldChar w:fldCharType="end"/>
        </w:r>
      </w:hyperlink>
    </w:p>
    <w:p w14:paraId="4AF6962C" w14:textId="0EBFA9E5"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444" w:history="1">
        <w:r w:rsidR="00D95B9D" w:rsidRPr="008D069A">
          <w:t>Division 16.2.3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Interim intensive therapy orders</w:t>
        </w:r>
        <w:r w:rsidR="00D95B9D" w:rsidRPr="00D95B9D">
          <w:rPr>
            <w:vanish/>
          </w:rPr>
          <w:tab/>
        </w:r>
        <w:r w:rsidR="00D95B9D" w:rsidRPr="00D95B9D">
          <w:rPr>
            <w:vanish/>
          </w:rPr>
          <w:fldChar w:fldCharType="begin"/>
        </w:r>
        <w:r w:rsidR="00D95B9D" w:rsidRPr="00D95B9D">
          <w:rPr>
            <w:vanish/>
          </w:rPr>
          <w:instrText xml:space="preserve"> PAGEREF _Toc163130444 \h </w:instrText>
        </w:r>
        <w:r w:rsidR="00D95B9D" w:rsidRPr="00D95B9D">
          <w:rPr>
            <w:vanish/>
          </w:rPr>
        </w:r>
        <w:r w:rsidR="00D95B9D" w:rsidRPr="00D95B9D">
          <w:rPr>
            <w:vanish/>
          </w:rPr>
          <w:fldChar w:fldCharType="separate"/>
        </w:r>
        <w:r w:rsidR="00AE4C18">
          <w:rPr>
            <w:vanish/>
          </w:rPr>
          <w:t>445</w:t>
        </w:r>
        <w:r w:rsidR="00D95B9D" w:rsidRPr="00D95B9D">
          <w:rPr>
            <w:vanish/>
          </w:rPr>
          <w:fldChar w:fldCharType="end"/>
        </w:r>
      </w:hyperlink>
    </w:p>
    <w:p w14:paraId="70EBFCEF" w14:textId="36C2D2F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45" w:history="1">
        <w:r w:rsidRPr="008D069A">
          <w:t>543</w:t>
        </w:r>
        <w:r>
          <w:rPr>
            <w:rFonts w:asciiTheme="minorHAnsi" w:eastAsiaTheme="minorEastAsia" w:hAnsiTheme="minorHAnsi" w:cstheme="minorBidi"/>
            <w:kern w:val="2"/>
            <w:sz w:val="22"/>
            <w:szCs w:val="22"/>
            <w:lang w:eastAsia="en-AU"/>
            <w14:ligatures w14:val="standardContextual"/>
          </w:rPr>
          <w:tab/>
        </w:r>
        <w:r w:rsidRPr="008D069A">
          <w:t xml:space="preserve">What is an </w:t>
        </w:r>
        <w:r w:rsidRPr="008D069A">
          <w:rPr>
            <w:i/>
          </w:rPr>
          <w:t>interim intensive therapy order</w:t>
        </w:r>
        <w:r w:rsidRPr="008D069A">
          <w:t>?</w:t>
        </w:r>
        <w:r>
          <w:tab/>
        </w:r>
        <w:r>
          <w:fldChar w:fldCharType="begin"/>
        </w:r>
        <w:r>
          <w:instrText xml:space="preserve"> PAGEREF _Toc163130445 \h </w:instrText>
        </w:r>
        <w:r>
          <w:fldChar w:fldCharType="separate"/>
        </w:r>
        <w:r w:rsidR="00AE4C18">
          <w:t>445</w:t>
        </w:r>
        <w:r>
          <w:fldChar w:fldCharType="end"/>
        </w:r>
      </w:hyperlink>
    </w:p>
    <w:p w14:paraId="28534CB2" w14:textId="6D8846D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46" w:history="1">
        <w:r w:rsidRPr="008D069A">
          <w:t>544</w:t>
        </w:r>
        <w:r>
          <w:rPr>
            <w:rFonts w:asciiTheme="minorHAnsi" w:eastAsiaTheme="minorEastAsia" w:hAnsiTheme="minorHAnsi" w:cstheme="minorBidi"/>
            <w:kern w:val="2"/>
            <w:sz w:val="22"/>
            <w:szCs w:val="22"/>
            <w:lang w:eastAsia="en-AU"/>
            <w14:ligatures w14:val="standardContextual"/>
          </w:rPr>
          <w:tab/>
        </w:r>
        <w:r w:rsidRPr="008D069A">
          <w:t>Interim intensive therapy order—criteria for making</w:t>
        </w:r>
        <w:r>
          <w:tab/>
        </w:r>
        <w:r>
          <w:fldChar w:fldCharType="begin"/>
        </w:r>
        <w:r>
          <w:instrText xml:space="preserve"> PAGEREF _Toc163130446 \h </w:instrText>
        </w:r>
        <w:r>
          <w:fldChar w:fldCharType="separate"/>
        </w:r>
        <w:r w:rsidR="00AE4C18">
          <w:t>446</w:t>
        </w:r>
        <w:r>
          <w:fldChar w:fldCharType="end"/>
        </w:r>
      </w:hyperlink>
    </w:p>
    <w:p w14:paraId="1EB2037C" w14:textId="52880A6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47" w:history="1">
        <w:r w:rsidRPr="008D069A">
          <w:t>545</w:t>
        </w:r>
        <w:r>
          <w:rPr>
            <w:rFonts w:asciiTheme="minorHAnsi" w:eastAsiaTheme="minorEastAsia" w:hAnsiTheme="minorHAnsi" w:cstheme="minorBidi"/>
            <w:kern w:val="2"/>
            <w:sz w:val="22"/>
            <w:szCs w:val="22"/>
            <w:lang w:eastAsia="en-AU"/>
            <w14:ligatures w14:val="standardContextual"/>
          </w:rPr>
          <w:tab/>
        </w:r>
        <w:r w:rsidRPr="008D069A">
          <w:t>Interim intensive therapy order—confinement direction</w:t>
        </w:r>
        <w:r>
          <w:tab/>
        </w:r>
        <w:r>
          <w:fldChar w:fldCharType="begin"/>
        </w:r>
        <w:r>
          <w:instrText xml:space="preserve"> PAGEREF _Toc163130447 \h </w:instrText>
        </w:r>
        <w:r>
          <w:fldChar w:fldCharType="separate"/>
        </w:r>
        <w:r w:rsidR="00AE4C18">
          <w:t>446</w:t>
        </w:r>
        <w:r>
          <w:fldChar w:fldCharType="end"/>
        </w:r>
      </w:hyperlink>
    </w:p>
    <w:p w14:paraId="2E3C7614" w14:textId="684F1D4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48" w:history="1">
        <w:r w:rsidRPr="008D069A">
          <w:t>546</w:t>
        </w:r>
        <w:r>
          <w:rPr>
            <w:rFonts w:asciiTheme="minorHAnsi" w:eastAsiaTheme="minorEastAsia" w:hAnsiTheme="minorHAnsi" w:cstheme="minorBidi"/>
            <w:kern w:val="2"/>
            <w:sz w:val="22"/>
            <w:szCs w:val="22"/>
            <w:lang w:eastAsia="en-AU"/>
            <w14:ligatures w14:val="standardContextual"/>
          </w:rPr>
          <w:tab/>
        </w:r>
        <w:r w:rsidRPr="008D069A">
          <w:t>Interim intensive therapy order—length</w:t>
        </w:r>
        <w:r>
          <w:tab/>
        </w:r>
        <w:r>
          <w:fldChar w:fldCharType="begin"/>
        </w:r>
        <w:r>
          <w:instrText xml:space="preserve"> PAGEREF _Toc163130448 \h </w:instrText>
        </w:r>
        <w:r>
          <w:fldChar w:fldCharType="separate"/>
        </w:r>
        <w:r w:rsidR="00AE4C18">
          <w:t>447</w:t>
        </w:r>
        <w:r>
          <w:fldChar w:fldCharType="end"/>
        </w:r>
      </w:hyperlink>
    </w:p>
    <w:p w14:paraId="608AA26C" w14:textId="5E13FB9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49" w:history="1">
        <w:r w:rsidRPr="008D069A">
          <w:t>547</w:t>
        </w:r>
        <w:r>
          <w:rPr>
            <w:rFonts w:asciiTheme="minorHAnsi" w:eastAsiaTheme="minorEastAsia" w:hAnsiTheme="minorHAnsi" w:cstheme="minorBidi"/>
            <w:kern w:val="2"/>
            <w:sz w:val="22"/>
            <w:szCs w:val="22"/>
            <w:lang w:eastAsia="en-AU"/>
            <w14:ligatures w14:val="standardContextual"/>
          </w:rPr>
          <w:tab/>
        </w:r>
        <w:r w:rsidRPr="008D069A">
          <w:t>Interim intensive therapy order—further order</w:t>
        </w:r>
        <w:r>
          <w:tab/>
        </w:r>
        <w:r>
          <w:fldChar w:fldCharType="begin"/>
        </w:r>
        <w:r>
          <w:instrText xml:space="preserve"> PAGEREF _Toc163130449 \h </w:instrText>
        </w:r>
        <w:r>
          <w:fldChar w:fldCharType="separate"/>
        </w:r>
        <w:r w:rsidR="00AE4C18">
          <w:t>447</w:t>
        </w:r>
        <w:r>
          <w:fldChar w:fldCharType="end"/>
        </w:r>
      </w:hyperlink>
    </w:p>
    <w:p w14:paraId="4185FC2D" w14:textId="68E1127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50" w:history="1">
        <w:r w:rsidRPr="008D069A">
          <w:t>548</w:t>
        </w:r>
        <w:r>
          <w:rPr>
            <w:rFonts w:asciiTheme="minorHAnsi" w:eastAsiaTheme="minorEastAsia" w:hAnsiTheme="minorHAnsi" w:cstheme="minorBidi"/>
            <w:kern w:val="2"/>
            <w:sz w:val="22"/>
            <w:szCs w:val="22"/>
            <w:lang w:eastAsia="en-AU"/>
            <w14:ligatures w14:val="standardContextual"/>
          </w:rPr>
          <w:tab/>
        </w:r>
        <w:r w:rsidRPr="008D069A">
          <w:t>Offence—interim intensive therapy order</w:t>
        </w:r>
        <w:r>
          <w:tab/>
        </w:r>
        <w:r>
          <w:fldChar w:fldCharType="begin"/>
        </w:r>
        <w:r>
          <w:instrText xml:space="preserve"> PAGEREF _Toc163130450 \h </w:instrText>
        </w:r>
        <w:r>
          <w:fldChar w:fldCharType="separate"/>
        </w:r>
        <w:r w:rsidR="00AE4C18">
          <w:t>447</w:t>
        </w:r>
        <w:r>
          <w:fldChar w:fldCharType="end"/>
        </w:r>
      </w:hyperlink>
    </w:p>
    <w:p w14:paraId="4C281640" w14:textId="76F0A77E"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451" w:history="1">
        <w:r w:rsidR="00D95B9D" w:rsidRPr="008D069A">
          <w:t>Division 16.2.4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Making an intensive therapy order</w:t>
        </w:r>
        <w:r w:rsidR="00D95B9D" w:rsidRPr="00D95B9D">
          <w:rPr>
            <w:vanish/>
          </w:rPr>
          <w:tab/>
        </w:r>
        <w:r w:rsidR="00D95B9D" w:rsidRPr="00D95B9D">
          <w:rPr>
            <w:vanish/>
          </w:rPr>
          <w:fldChar w:fldCharType="begin"/>
        </w:r>
        <w:r w:rsidR="00D95B9D" w:rsidRPr="00D95B9D">
          <w:rPr>
            <w:vanish/>
          </w:rPr>
          <w:instrText xml:space="preserve"> PAGEREF _Toc163130451 \h </w:instrText>
        </w:r>
        <w:r w:rsidR="00D95B9D" w:rsidRPr="00D95B9D">
          <w:rPr>
            <w:vanish/>
          </w:rPr>
        </w:r>
        <w:r w:rsidR="00D95B9D" w:rsidRPr="00D95B9D">
          <w:rPr>
            <w:vanish/>
          </w:rPr>
          <w:fldChar w:fldCharType="separate"/>
        </w:r>
        <w:r w:rsidR="00AE4C18">
          <w:rPr>
            <w:vanish/>
          </w:rPr>
          <w:t>448</w:t>
        </w:r>
        <w:r w:rsidR="00D95B9D" w:rsidRPr="00D95B9D">
          <w:rPr>
            <w:vanish/>
          </w:rPr>
          <w:fldChar w:fldCharType="end"/>
        </w:r>
      </w:hyperlink>
    </w:p>
    <w:p w14:paraId="38EA6F2A" w14:textId="11D01A9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52" w:history="1">
        <w:r w:rsidRPr="008D069A">
          <w:t>549</w:t>
        </w:r>
        <w:r>
          <w:rPr>
            <w:rFonts w:asciiTheme="minorHAnsi" w:eastAsiaTheme="minorEastAsia" w:hAnsiTheme="minorHAnsi" w:cstheme="minorBidi"/>
            <w:kern w:val="2"/>
            <w:sz w:val="22"/>
            <w:szCs w:val="22"/>
            <w:lang w:eastAsia="en-AU"/>
            <w14:ligatures w14:val="standardContextual"/>
          </w:rPr>
          <w:tab/>
        </w:r>
        <w:r w:rsidRPr="008D069A">
          <w:t>Intensive therapy order—criteria for making</w:t>
        </w:r>
        <w:r>
          <w:tab/>
        </w:r>
        <w:r>
          <w:fldChar w:fldCharType="begin"/>
        </w:r>
        <w:r>
          <w:instrText xml:space="preserve"> PAGEREF _Toc163130452 \h </w:instrText>
        </w:r>
        <w:r>
          <w:fldChar w:fldCharType="separate"/>
        </w:r>
        <w:r w:rsidR="00AE4C18">
          <w:t>448</w:t>
        </w:r>
        <w:r>
          <w:fldChar w:fldCharType="end"/>
        </w:r>
      </w:hyperlink>
    </w:p>
    <w:p w14:paraId="14B776E7" w14:textId="44D6B72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53" w:history="1">
        <w:r w:rsidRPr="008D069A">
          <w:t>550</w:t>
        </w:r>
        <w:r>
          <w:rPr>
            <w:rFonts w:asciiTheme="minorHAnsi" w:eastAsiaTheme="minorEastAsia" w:hAnsiTheme="minorHAnsi" w:cstheme="minorBidi"/>
            <w:kern w:val="2"/>
            <w:sz w:val="22"/>
            <w:szCs w:val="22"/>
            <w:lang w:eastAsia="en-AU"/>
            <w14:ligatures w14:val="standardContextual"/>
          </w:rPr>
          <w:tab/>
        </w:r>
        <w:r w:rsidRPr="008D069A">
          <w:t>Intensive therapy order—confinement directions</w:t>
        </w:r>
        <w:r>
          <w:tab/>
        </w:r>
        <w:r>
          <w:fldChar w:fldCharType="begin"/>
        </w:r>
        <w:r>
          <w:instrText xml:space="preserve"> PAGEREF _Toc163130453 \h </w:instrText>
        </w:r>
        <w:r>
          <w:fldChar w:fldCharType="separate"/>
        </w:r>
        <w:r w:rsidR="00AE4C18">
          <w:t>450</w:t>
        </w:r>
        <w:r>
          <w:fldChar w:fldCharType="end"/>
        </w:r>
      </w:hyperlink>
    </w:p>
    <w:p w14:paraId="5D592AD2" w14:textId="1C0769C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54" w:history="1">
        <w:r w:rsidRPr="008D069A">
          <w:t>551</w:t>
        </w:r>
        <w:r>
          <w:rPr>
            <w:rFonts w:asciiTheme="minorHAnsi" w:eastAsiaTheme="minorEastAsia" w:hAnsiTheme="minorHAnsi" w:cstheme="minorBidi"/>
            <w:kern w:val="2"/>
            <w:sz w:val="22"/>
            <w:szCs w:val="22"/>
            <w:lang w:eastAsia="en-AU"/>
            <w14:ligatures w14:val="standardContextual"/>
          </w:rPr>
          <w:tab/>
        </w:r>
        <w:r w:rsidRPr="008D069A">
          <w:t>Intensive therapy order—length</w:t>
        </w:r>
        <w:r>
          <w:tab/>
        </w:r>
        <w:r>
          <w:fldChar w:fldCharType="begin"/>
        </w:r>
        <w:r>
          <w:instrText xml:space="preserve"> PAGEREF _Toc163130454 \h </w:instrText>
        </w:r>
        <w:r>
          <w:fldChar w:fldCharType="separate"/>
        </w:r>
        <w:r w:rsidR="00AE4C18">
          <w:t>450</w:t>
        </w:r>
        <w:r>
          <w:fldChar w:fldCharType="end"/>
        </w:r>
      </w:hyperlink>
    </w:p>
    <w:p w14:paraId="40CCAF41" w14:textId="6016A89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55" w:history="1">
        <w:r w:rsidRPr="008D069A">
          <w:t>552</w:t>
        </w:r>
        <w:r>
          <w:rPr>
            <w:rFonts w:asciiTheme="minorHAnsi" w:eastAsiaTheme="minorEastAsia" w:hAnsiTheme="minorHAnsi" w:cstheme="minorBidi"/>
            <w:kern w:val="2"/>
            <w:sz w:val="22"/>
            <w:szCs w:val="22"/>
            <w:lang w:eastAsia="en-AU"/>
            <w14:ligatures w14:val="standardContextual"/>
          </w:rPr>
          <w:tab/>
        </w:r>
        <w:r w:rsidRPr="008D069A">
          <w:t>Intensive therapy order—statement of reasons</w:t>
        </w:r>
        <w:r>
          <w:tab/>
        </w:r>
        <w:r>
          <w:fldChar w:fldCharType="begin"/>
        </w:r>
        <w:r>
          <w:instrText xml:space="preserve"> PAGEREF _Toc163130455 \h </w:instrText>
        </w:r>
        <w:r>
          <w:fldChar w:fldCharType="separate"/>
        </w:r>
        <w:r w:rsidR="00AE4C18">
          <w:t>451</w:t>
        </w:r>
        <w:r>
          <w:fldChar w:fldCharType="end"/>
        </w:r>
      </w:hyperlink>
    </w:p>
    <w:p w14:paraId="076C18D9" w14:textId="6173C65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56" w:history="1">
        <w:r w:rsidRPr="008D069A">
          <w:t>553</w:t>
        </w:r>
        <w:r>
          <w:rPr>
            <w:rFonts w:asciiTheme="minorHAnsi" w:eastAsiaTheme="minorEastAsia" w:hAnsiTheme="minorHAnsi" w:cstheme="minorBidi"/>
            <w:kern w:val="2"/>
            <w:sz w:val="22"/>
            <w:szCs w:val="22"/>
            <w:lang w:eastAsia="en-AU"/>
            <w14:ligatures w14:val="standardContextual"/>
          </w:rPr>
          <w:tab/>
        </w:r>
        <w:r w:rsidRPr="008D069A">
          <w:t>Offence—intensive therapy order</w:t>
        </w:r>
        <w:r>
          <w:tab/>
        </w:r>
        <w:r>
          <w:fldChar w:fldCharType="begin"/>
        </w:r>
        <w:r>
          <w:instrText xml:space="preserve"> PAGEREF _Toc163130456 \h </w:instrText>
        </w:r>
        <w:r>
          <w:fldChar w:fldCharType="separate"/>
        </w:r>
        <w:r w:rsidR="00AE4C18">
          <w:t>451</w:t>
        </w:r>
        <w:r>
          <w:fldChar w:fldCharType="end"/>
        </w:r>
      </w:hyperlink>
    </w:p>
    <w:p w14:paraId="5901F434" w14:textId="5E90984E"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457" w:history="1">
        <w:r w:rsidR="00D95B9D" w:rsidRPr="008D069A">
          <w:t>Division 16.2.5</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Review of intensive therapy orders</w:t>
        </w:r>
        <w:r w:rsidR="00D95B9D" w:rsidRPr="00D95B9D">
          <w:rPr>
            <w:vanish/>
          </w:rPr>
          <w:tab/>
        </w:r>
        <w:r w:rsidR="00D95B9D" w:rsidRPr="00D95B9D">
          <w:rPr>
            <w:vanish/>
          </w:rPr>
          <w:fldChar w:fldCharType="begin"/>
        </w:r>
        <w:r w:rsidR="00D95B9D" w:rsidRPr="00D95B9D">
          <w:rPr>
            <w:vanish/>
          </w:rPr>
          <w:instrText xml:space="preserve"> PAGEREF _Toc163130457 \h </w:instrText>
        </w:r>
        <w:r w:rsidR="00D95B9D" w:rsidRPr="00D95B9D">
          <w:rPr>
            <w:vanish/>
          </w:rPr>
        </w:r>
        <w:r w:rsidR="00D95B9D" w:rsidRPr="00D95B9D">
          <w:rPr>
            <w:vanish/>
          </w:rPr>
          <w:fldChar w:fldCharType="separate"/>
        </w:r>
        <w:r w:rsidR="00AE4C18">
          <w:rPr>
            <w:vanish/>
          </w:rPr>
          <w:t>451</w:t>
        </w:r>
        <w:r w:rsidR="00D95B9D" w:rsidRPr="00D95B9D">
          <w:rPr>
            <w:vanish/>
          </w:rPr>
          <w:fldChar w:fldCharType="end"/>
        </w:r>
      </w:hyperlink>
    </w:p>
    <w:p w14:paraId="3B0251A6" w14:textId="4CB21BA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58" w:history="1">
        <w:r w:rsidRPr="008D069A">
          <w:t>554</w:t>
        </w:r>
        <w:r>
          <w:rPr>
            <w:rFonts w:asciiTheme="minorHAnsi" w:eastAsiaTheme="minorEastAsia" w:hAnsiTheme="minorHAnsi" w:cstheme="minorBidi"/>
            <w:kern w:val="2"/>
            <w:sz w:val="22"/>
            <w:szCs w:val="22"/>
            <w:lang w:eastAsia="en-AU"/>
            <w14:ligatures w14:val="standardContextual"/>
          </w:rPr>
          <w:tab/>
        </w:r>
        <w:r w:rsidRPr="008D069A">
          <w:t>Definitions—div 16.2.5</w:t>
        </w:r>
        <w:r>
          <w:tab/>
        </w:r>
        <w:r>
          <w:fldChar w:fldCharType="begin"/>
        </w:r>
        <w:r>
          <w:instrText xml:space="preserve"> PAGEREF _Toc163130458 \h </w:instrText>
        </w:r>
        <w:r>
          <w:fldChar w:fldCharType="separate"/>
        </w:r>
        <w:r w:rsidR="00AE4C18">
          <w:t>451</w:t>
        </w:r>
        <w:r>
          <w:fldChar w:fldCharType="end"/>
        </w:r>
      </w:hyperlink>
    </w:p>
    <w:p w14:paraId="63031037" w14:textId="754F00E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59" w:history="1">
        <w:r w:rsidRPr="008D069A">
          <w:t>555</w:t>
        </w:r>
        <w:r>
          <w:rPr>
            <w:rFonts w:asciiTheme="minorHAnsi" w:eastAsiaTheme="minorEastAsia" w:hAnsiTheme="minorHAnsi" w:cstheme="minorBidi"/>
            <w:kern w:val="2"/>
            <w:sz w:val="22"/>
            <w:szCs w:val="22"/>
            <w:lang w:eastAsia="en-AU"/>
            <w14:ligatures w14:val="standardContextual"/>
          </w:rPr>
          <w:tab/>
        </w:r>
        <w:r w:rsidRPr="008D069A">
          <w:t>Initial review</w:t>
        </w:r>
        <w:r>
          <w:tab/>
        </w:r>
        <w:r>
          <w:fldChar w:fldCharType="begin"/>
        </w:r>
        <w:r>
          <w:instrText xml:space="preserve"> PAGEREF _Toc163130459 \h </w:instrText>
        </w:r>
        <w:r>
          <w:fldChar w:fldCharType="separate"/>
        </w:r>
        <w:r w:rsidR="00AE4C18">
          <w:t>452</w:t>
        </w:r>
        <w:r>
          <w:fldChar w:fldCharType="end"/>
        </w:r>
      </w:hyperlink>
    </w:p>
    <w:p w14:paraId="0791EFB1" w14:textId="30586A2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60" w:history="1">
        <w:r w:rsidRPr="008D069A">
          <w:t>556</w:t>
        </w:r>
        <w:r>
          <w:rPr>
            <w:rFonts w:asciiTheme="minorHAnsi" w:eastAsiaTheme="minorEastAsia" w:hAnsiTheme="minorHAnsi" w:cstheme="minorBidi"/>
            <w:kern w:val="2"/>
            <w:sz w:val="22"/>
            <w:szCs w:val="22"/>
            <w:lang w:eastAsia="en-AU"/>
            <w14:ligatures w14:val="standardContextual"/>
          </w:rPr>
          <w:tab/>
        </w:r>
        <w:r w:rsidRPr="008D069A">
          <w:t>Ongoing review</w:t>
        </w:r>
        <w:r>
          <w:tab/>
        </w:r>
        <w:r>
          <w:fldChar w:fldCharType="begin"/>
        </w:r>
        <w:r>
          <w:instrText xml:space="preserve"> PAGEREF _Toc163130460 \h </w:instrText>
        </w:r>
        <w:r>
          <w:fldChar w:fldCharType="separate"/>
        </w:r>
        <w:r w:rsidR="00AE4C18">
          <w:t>452</w:t>
        </w:r>
        <w:r>
          <w:fldChar w:fldCharType="end"/>
        </w:r>
      </w:hyperlink>
    </w:p>
    <w:p w14:paraId="04A50763" w14:textId="065555B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61" w:history="1">
        <w:r w:rsidRPr="008D069A">
          <w:t>557</w:t>
        </w:r>
        <w:r>
          <w:rPr>
            <w:rFonts w:asciiTheme="minorHAnsi" w:eastAsiaTheme="minorEastAsia" w:hAnsiTheme="minorHAnsi" w:cstheme="minorBidi"/>
            <w:kern w:val="2"/>
            <w:sz w:val="22"/>
            <w:szCs w:val="22"/>
            <w:lang w:eastAsia="en-AU"/>
            <w14:ligatures w14:val="standardContextual"/>
          </w:rPr>
          <w:tab/>
        </w:r>
        <w:r w:rsidRPr="008D069A">
          <w:t>Review—views to be considered</w:t>
        </w:r>
        <w:r>
          <w:tab/>
        </w:r>
        <w:r>
          <w:fldChar w:fldCharType="begin"/>
        </w:r>
        <w:r>
          <w:instrText xml:space="preserve"> PAGEREF _Toc163130461 \h </w:instrText>
        </w:r>
        <w:r>
          <w:fldChar w:fldCharType="separate"/>
        </w:r>
        <w:r w:rsidR="00AE4C18">
          <w:t>452</w:t>
        </w:r>
        <w:r>
          <w:fldChar w:fldCharType="end"/>
        </w:r>
      </w:hyperlink>
    </w:p>
    <w:p w14:paraId="4A190947" w14:textId="2E43146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62" w:history="1">
        <w:r w:rsidRPr="008D069A">
          <w:t>558</w:t>
        </w:r>
        <w:r>
          <w:rPr>
            <w:rFonts w:asciiTheme="minorHAnsi" w:eastAsiaTheme="minorEastAsia" w:hAnsiTheme="minorHAnsi" w:cstheme="minorBidi"/>
            <w:kern w:val="2"/>
            <w:sz w:val="22"/>
            <w:szCs w:val="22"/>
            <w:lang w:eastAsia="en-AU"/>
            <w14:ligatures w14:val="standardContextual"/>
          </w:rPr>
          <w:tab/>
        </w:r>
        <w:r w:rsidRPr="008D069A">
          <w:t>Review report</w:t>
        </w:r>
        <w:r>
          <w:tab/>
        </w:r>
        <w:r>
          <w:fldChar w:fldCharType="begin"/>
        </w:r>
        <w:r>
          <w:instrText xml:space="preserve"> PAGEREF _Toc163130462 \h </w:instrText>
        </w:r>
        <w:r>
          <w:fldChar w:fldCharType="separate"/>
        </w:r>
        <w:r w:rsidR="00AE4C18">
          <w:t>453</w:t>
        </w:r>
        <w:r>
          <w:fldChar w:fldCharType="end"/>
        </w:r>
      </w:hyperlink>
    </w:p>
    <w:p w14:paraId="3D85B7FE" w14:textId="2B167BE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63" w:history="1">
        <w:r w:rsidRPr="008D069A">
          <w:t>559</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general’s action after review</w:t>
        </w:r>
        <w:r>
          <w:tab/>
        </w:r>
        <w:r>
          <w:fldChar w:fldCharType="begin"/>
        </w:r>
        <w:r>
          <w:instrText xml:space="preserve"> PAGEREF _Toc163130463 \h </w:instrText>
        </w:r>
        <w:r>
          <w:fldChar w:fldCharType="separate"/>
        </w:r>
        <w:r w:rsidR="00AE4C18">
          <w:t>454</w:t>
        </w:r>
        <w:r>
          <w:fldChar w:fldCharType="end"/>
        </w:r>
      </w:hyperlink>
    </w:p>
    <w:p w14:paraId="4DF064E3" w14:textId="38466B20"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464" w:history="1">
        <w:r w:rsidR="00D95B9D" w:rsidRPr="008D069A">
          <w:t>Division 16.2.6</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Extending an intensive therapy order</w:t>
        </w:r>
        <w:r w:rsidR="00D95B9D" w:rsidRPr="00D95B9D">
          <w:rPr>
            <w:vanish/>
          </w:rPr>
          <w:tab/>
        </w:r>
        <w:r w:rsidR="00D95B9D" w:rsidRPr="00D95B9D">
          <w:rPr>
            <w:vanish/>
          </w:rPr>
          <w:fldChar w:fldCharType="begin"/>
        </w:r>
        <w:r w:rsidR="00D95B9D" w:rsidRPr="00D95B9D">
          <w:rPr>
            <w:vanish/>
          </w:rPr>
          <w:instrText xml:space="preserve"> PAGEREF _Toc163130464 \h </w:instrText>
        </w:r>
        <w:r w:rsidR="00D95B9D" w:rsidRPr="00D95B9D">
          <w:rPr>
            <w:vanish/>
          </w:rPr>
        </w:r>
        <w:r w:rsidR="00D95B9D" w:rsidRPr="00D95B9D">
          <w:rPr>
            <w:vanish/>
          </w:rPr>
          <w:fldChar w:fldCharType="separate"/>
        </w:r>
        <w:r w:rsidR="00AE4C18">
          <w:rPr>
            <w:vanish/>
          </w:rPr>
          <w:t>455</w:t>
        </w:r>
        <w:r w:rsidR="00D95B9D" w:rsidRPr="00D95B9D">
          <w:rPr>
            <w:vanish/>
          </w:rPr>
          <w:fldChar w:fldCharType="end"/>
        </w:r>
      </w:hyperlink>
    </w:p>
    <w:p w14:paraId="1A5B3B99" w14:textId="77CF109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65" w:history="1">
        <w:r w:rsidRPr="008D069A">
          <w:t>560</w:t>
        </w:r>
        <w:r>
          <w:rPr>
            <w:rFonts w:asciiTheme="minorHAnsi" w:eastAsiaTheme="minorEastAsia" w:hAnsiTheme="minorHAnsi" w:cstheme="minorBidi"/>
            <w:kern w:val="2"/>
            <w:sz w:val="22"/>
            <w:szCs w:val="22"/>
            <w:lang w:eastAsia="en-AU"/>
            <w14:ligatures w14:val="standardContextual"/>
          </w:rPr>
          <w:tab/>
        </w:r>
        <w:r w:rsidRPr="008D069A">
          <w:t>Intensive therapy order—extension application</w:t>
        </w:r>
        <w:r>
          <w:tab/>
        </w:r>
        <w:r>
          <w:fldChar w:fldCharType="begin"/>
        </w:r>
        <w:r>
          <w:instrText xml:space="preserve"> PAGEREF _Toc163130465 \h </w:instrText>
        </w:r>
        <w:r>
          <w:fldChar w:fldCharType="separate"/>
        </w:r>
        <w:r w:rsidR="00AE4C18">
          <w:t>455</w:t>
        </w:r>
        <w:r>
          <w:fldChar w:fldCharType="end"/>
        </w:r>
      </w:hyperlink>
    </w:p>
    <w:p w14:paraId="390A1BF9" w14:textId="088609F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66" w:history="1">
        <w:r w:rsidRPr="008D069A">
          <w:t>561</w:t>
        </w:r>
        <w:r>
          <w:rPr>
            <w:rFonts w:asciiTheme="minorHAnsi" w:eastAsiaTheme="minorEastAsia" w:hAnsiTheme="minorHAnsi" w:cstheme="minorBidi"/>
            <w:kern w:val="2"/>
            <w:sz w:val="22"/>
            <w:szCs w:val="22"/>
            <w:lang w:eastAsia="en-AU"/>
            <w14:ligatures w14:val="standardContextual"/>
          </w:rPr>
          <w:tab/>
        </w:r>
        <w:r w:rsidRPr="008D069A">
          <w:t>Intensive therapy order—extension application must state grounds etc</w:t>
        </w:r>
        <w:r>
          <w:tab/>
        </w:r>
        <w:r>
          <w:fldChar w:fldCharType="begin"/>
        </w:r>
        <w:r>
          <w:instrText xml:space="preserve"> PAGEREF _Toc163130466 \h </w:instrText>
        </w:r>
        <w:r>
          <w:fldChar w:fldCharType="separate"/>
        </w:r>
        <w:r w:rsidR="00AE4C18">
          <w:t>455</w:t>
        </w:r>
        <w:r>
          <w:fldChar w:fldCharType="end"/>
        </w:r>
      </w:hyperlink>
    </w:p>
    <w:p w14:paraId="53DFEC8F" w14:textId="1C80B6B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67" w:history="1">
        <w:r w:rsidRPr="008D069A">
          <w:t>562</w:t>
        </w:r>
        <w:r>
          <w:rPr>
            <w:rFonts w:asciiTheme="minorHAnsi" w:eastAsiaTheme="minorEastAsia" w:hAnsiTheme="minorHAnsi" w:cstheme="minorBidi"/>
            <w:kern w:val="2"/>
            <w:sz w:val="22"/>
            <w:szCs w:val="22"/>
            <w:lang w:eastAsia="en-AU"/>
            <w14:ligatures w14:val="standardContextual"/>
          </w:rPr>
          <w:tab/>
        </w:r>
        <w:r w:rsidRPr="008D069A">
          <w:t>Intensive therapy order—who must be given extension application</w:t>
        </w:r>
        <w:r>
          <w:tab/>
        </w:r>
        <w:r>
          <w:fldChar w:fldCharType="begin"/>
        </w:r>
        <w:r>
          <w:instrText xml:space="preserve"> PAGEREF _Toc163130467 \h </w:instrText>
        </w:r>
        <w:r>
          <w:fldChar w:fldCharType="separate"/>
        </w:r>
        <w:r w:rsidR="00AE4C18">
          <w:t>456</w:t>
        </w:r>
        <w:r>
          <w:fldChar w:fldCharType="end"/>
        </w:r>
      </w:hyperlink>
    </w:p>
    <w:p w14:paraId="50830044" w14:textId="0E9DD96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68" w:history="1">
        <w:r w:rsidRPr="008D069A">
          <w:t>563</w:t>
        </w:r>
        <w:r>
          <w:rPr>
            <w:rFonts w:asciiTheme="minorHAnsi" w:eastAsiaTheme="minorEastAsia" w:hAnsiTheme="minorHAnsi" w:cstheme="minorBidi"/>
            <w:kern w:val="2"/>
            <w:sz w:val="22"/>
            <w:szCs w:val="22"/>
            <w:lang w:eastAsia="en-AU"/>
            <w14:ligatures w14:val="standardContextual"/>
          </w:rPr>
          <w:tab/>
        </w:r>
        <w:r w:rsidRPr="008D069A">
          <w:t>Intensive therapy order—Childrens Court to consider extension application promptly</w:t>
        </w:r>
        <w:r>
          <w:tab/>
        </w:r>
        <w:r>
          <w:fldChar w:fldCharType="begin"/>
        </w:r>
        <w:r>
          <w:instrText xml:space="preserve"> PAGEREF _Toc163130468 \h </w:instrText>
        </w:r>
        <w:r>
          <w:fldChar w:fldCharType="separate"/>
        </w:r>
        <w:r w:rsidR="00AE4C18">
          <w:t>456</w:t>
        </w:r>
        <w:r>
          <w:fldChar w:fldCharType="end"/>
        </w:r>
      </w:hyperlink>
    </w:p>
    <w:p w14:paraId="4CAE1422" w14:textId="54DCC59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69" w:history="1">
        <w:r w:rsidRPr="008D069A">
          <w:t>564</w:t>
        </w:r>
        <w:r>
          <w:rPr>
            <w:rFonts w:asciiTheme="minorHAnsi" w:eastAsiaTheme="minorEastAsia" w:hAnsiTheme="minorHAnsi" w:cstheme="minorBidi"/>
            <w:kern w:val="2"/>
            <w:sz w:val="22"/>
            <w:szCs w:val="22"/>
            <w:lang w:eastAsia="en-AU"/>
            <w14:ligatures w14:val="standardContextual"/>
          </w:rPr>
          <w:tab/>
        </w:r>
        <w:r w:rsidRPr="008D069A">
          <w:t>Intensive therapy order—criteria for extension up to 6 months</w:t>
        </w:r>
        <w:r>
          <w:tab/>
        </w:r>
        <w:r>
          <w:fldChar w:fldCharType="begin"/>
        </w:r>
        <w:r>
          <w:instrText xml:space="preserve"> PAGEREF _Toc163130469 \h </w:instrText>
        </w:r>
        <w:r>
          <w:fldChar w:fldCharType="separate"/>
        </w:r>
        <w:r w:rsidR="00AE4C18">
          <w:t>457</w:t>
        </w:r>
        <w:r>
          <w:fldChar w:fldCharType="end"/>
        </w:r>
      </w:hyperlink>
    </w:p>
    <w:p w14:paraId="4D47379D" w14:textId="43A0AC4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70" w:history="1">
        <w:r w:rsidRPr="008D069A">
          <w:t>565</w:t>
        </w:r>
        <w:r>
          <w:rPr>
            <w:rFonts w:asciiTheme="minorHAnsi" w:eastAsiaTheme="minorEastAsia" w:hAnsiTheme="minorHAnsi" w:cstheme="minorBidi"/>
            <w:kern w:val="2"/>
            <w:sz w:val="22"/>
            <w:szCs w:val="22"/>
            <w:lang w:eastAsia="en-AU"/>
            <w14:ligatures w14:val="standardContextual"/>
          </w:rPr>
          <w:tab/>
        </w:r>
        <w:r w:rsidRPr="008D069A">
          <w:t>Intensive therapy order extension—statement of reasons</w:t>
        </w:r>
        <w:r>
          <w:tab/>
        </w:r>
        <w:r>
          <w:fldChar w:fldCharType="begin"/>
        </w:r>
        <w:r>
          <w:instrText xml:space="preserve"> PAGEREF _Toc163130470 \h </w:instrText>
        </w:r>
        <w:r>
          <w:fldChar w:fldCharType="separate"/>
        </w:r>
        <w:r w:rsidR="00AE4C18">
          <w:t>458</w:t>
        </w:r>
        <w:r>
          <w:fldChar w:fldCharType="end"/>
        </w:r>
      </w:hyperlink>
    </w:p>
    <w:p w14:paraId="402D6504" w14:textId="24187588"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471" w:history="1">
        <w:r w:rsidR="00D95B9D" w:rsidRPr="008D069A">
          <w:t>Division 16.2.7</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Amending or revoking an intensive therapy order</w:t>
        </w:r>
        <w:r w:rsidR="00D95B9D" w:rsidRPr="00D95B9D">
          <w:rPr>
            <w:vanish/>
          </w:rPr>
          <w:tab/>
        </w:r>
        <w:r w:rsidR="00D95B9D" w:rsidRPr="00D95B9D">
          <w:rPr>
            <w:vanish/>
          </w:rPr>
          <w:fldChar w:fldCharType="begin"/>
        </w:r>
        <w:r w:rsidR="00D95B9D" w:rsidRPr="00D95B9D">
          <w:rPr>
            <w:vanish/>
          </w:rPr>
          <w:instrText xml:space="preserve"> PAGEREF _Toc163130471 \h </w:instrText>
        </w:r>
        <w:r w:rsidR="00D95B9D" w:rsidRPr="00D95B9D">
          <w:rPr>
            <w:vanish/>
          </w:rPr>
        </w:r>
        <w:r w:rsidR="00D95B9D" w:rsidRPr="00D95B9D">
          <w:rPr>
            <w:vanish/>
          </w:rPr>
          <w:fldChar w:fldCharType="separate"/>
        </w:r>
        <w:r w:rsidR="00AE4C18">
          <w:rPr>
            <w:vanish/>
          </w:rPr>
          <w:t>458</w:t>
        </w:r>
        <w:r w:rsidR="00D95B9D" w:rsidRPr="00D95B9D">
          <w:rPr>
            <w:vanish/>
          </w:rPr>
          <w:fldChar w:fldCharType="end"/>
        </w:r>
      </w:hyperlink>
    </w:p>
    <w:p w14:paraId="28892245" w14:textId="5CD286D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72" w:history="1">
        <w:r w:rsidRPr="008D069A">
          <w:t>566</w:t>
        </w:r>
        <w:r>
          <w:rPr>
            <w:rFonts w:asciiTheme="minorHAnsi" w:eastAsiaTheme="minorEastAsia" w:hAnsiTheme="minorHAnsi" w:cstheme="minorBidi"/>
            <w:kern w:val="2"/>
            <w:sz w:val="22"/>
            <w:szCs w:val="22"/>
            <w:lang w:eastAsia="en-AU"/>
            <w14:ligatures w14:val="standardContextual"/>
          </w:rPr>
          <w:tab/>
        </w:r>
        <w:r w:rsidRPr="008D069A">
          <w:t>Intensive therapy order—amendment</w:t>
        </w:r>
        <w:r>
          <w:tab/>
        </w:r>
        <w:r>
          <w:fldChar w:fldCharType="begin"/>
        </w:r>
        <w:r>
          <w:instrText xml:space="preserve"> PAGEREF _Toc163130472 \h </w:instrText>
        </w:r>
        <w:r>
          <w:fldChar w:fldCharType="separate"/>
        </w:r>
        <w:r w:rsidR="00AE4C18">
          <w:t>458</w:t>
        </w:r>
        <w:r>
          <w:fldChar w:fldCharType="end"/>
        </w:r>
      </w:hyperlink>
    </w:p>
    <w:p w14:paraId="2FF48669" w14:textId="3308DFA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73" w:history="1">
        <w:r w:rsidRPr="008D069A">
          <w:t>567</w:t>
        </w:r>
        <w:r>
          <w:rPr>
            <w:rFonts w:asciiTheme="minorHAnsi" w:eastAsiaTheme="minorEastAsia" w:hAnsiTheme="minorHAnsi" w:cstheme="minorBidi"/>
            <w:kern w:val="2"/>
            <w:sz w:val="22"/>
            <w:szCs w:val="22"/>
            <w:lang w:eastAsia="en-AU"/>
            <w14:ligatures w14:val="standardContextual"/>
          </w:rPr>
          <w:tab/>
        </w:r>
        <w:r w:rsidRPr="008D069A">
          <w:t>Intensive therapy order—revocation</w:t>
        </w:r>
        <w:r>
          <w:tab/>
        </w:r>
        <w:r>
          <w:fldChar w:fldCharType="begin"/>
        </w:r>
        <w:r>
          <w:instrText xml:space="preserve"> PAGEREF _Toc163130473 \h </w:instrText>
        </w:r>
        <w:r>
          <w:fldChar w:fldCharType="separate"/>
        </w:r>
        <w:r w:rsidR="00AE4C18">
          <w:t>458</w:t>
        </w:r>
        <w:r>
          <w:fldChar w:fldCharType="end"/>
        </w:r>
      </w:hyperlink>
    </w:p>
    <w:p w14:paraId="52D53FB6" w14:textId="54B923F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74" w:history="1">
        <w:r w:rsidRPr="008D069A">
          <w:t>568</w:t>
        </w:r>
        <w:r>
          <w:rPr>
            <w:rFonts w:asciiTheme="minorHAnsi" w:eastAsiaTheme="minorEastAsia" w:hAnsiTheme="minorHAnsi" w:cstheme="minorBidi"/>
            <w:kern w:val="2"/>
            <w:sz w:val="22"/>
            <w:szCs w:val="22"/>
            <w:lang w:eastAsia="en-AU"/>
            <w14:ligatures w14:val="standardContextual"/>
          </w:rPr>
          <w:tab/>
        </w:r>
        <w:r w:rsidRPr="008D069A">
          <w:t>Intensive therapy order—application for amendment or revocation</w:t>
        </w:r>
        <w:r>
          <w:tab/>
        </w:r>
        <w:r>
          <w:fldChar w:fldCharType="begin"/>
        </w:r>
        <w:r>
          <w:instrText xml:space="preserve"> PAGEREF _Toc163130474 \h </w:instrText>
        </w:r>
        <w:r>
          <w:fldChar w:fldCharType="separate"/>
        </w:r>
        <w:r w:rsidR="00AE4C18">
          <w:t>458</w:t>
        </w:r>
        <w:r>
          <w:fldChar w:fldCharType="end"/>
        </w:r>
      </w:hyperlink>
    </w:p>
    <w:p w14:paraId="59FA1397" w14:textId="2EC1A3A2" w:rsidR="00D95B9D" w:rsidRDefault="00D95B9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30475" w:history="1">
        <w:r w:rsidRPr="008D069A">
          <w:t>569</w:t>
        </w:r>
        <w:r>
          <w:rPr>
            <w:rFonts w:asciiTheme="minorHAnsi" w:eastAsiaTheme="minorEastAsia" w:hAnsiTheme="minorHAnsi" w:cstheme="minorBidi"/>
            <w:kern w:val="2"/>
            <w:sz w:val="22"/>
            <w:szCs w:val="22"/>
            <w:lang w:eastAsia="en-AU"/>
            <w14:ligatures w14:val="standardContextual"/>
          </w:rPr>
          <w:tab/>
        </w:r>
        <w:r w:rsidRPr="008D069A">
          <w:t>Intensive therapy order—application for amendment must state grounds etc</w:t>
        </w:r>
        <w:r>
          <w:tab/>
        </w:r>
        <w:r>
          <w:fldChar w:fldCharType="begin"/>
        </w:r>
        <w:r>
          <w:instrText xml:space="preserve"> PAGEREF _Toc163130475 \h </w:instrText>
        </w:r>
        <w:r>
          <w:fldChar w:fldCharType="separate"/>
        </w:r>
        <w:r w:rsidR="00AE4C18">
          <w:t>459</w:t>
        </w:r>
        <w:r>
          <w:fldChar w:fldCharType="end"/>
        </w:r>
      </w:hyperlink>
    </w:p>
    <w:p w14:paraId="69CE65F7" w14:textId="39E96DD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76" w:history="1">
        <w:r w:rsidRPr="008D069A">
          <w:t>570</w:t>
        </w:r>
        <w:r>
          <w:rPr>
            <w:rFonts w:asciiTheme="minorHAnsi" w:eastAsiaTheme="minorEastAsia" w:hAnsiTheme="minorHAnsi" w:cstheme="minorBidi"/>
            <w:kern w:val="2"/>
            <w:sz w:val="22"/>
            <w:szCs w:val="22"/>
            <w:lang w:eastAsia="en-AU"/>
            <w14:ligatures w14:val="standardContextual"/>
          </w:rPr>
          <w:tab/>
        </w:r>
        <w:r w:rsidRPr="008D069A">
          <w:t>Intensive therapy order—application for revocation must state grounds etc</w:t>
        </w:r>
        <w:r>
          <w:tab/>
        </w:r>
        <w:r>
          <w:fldChar w:fldCharType="begin"/>
        </w:r>
        <w:r>
          <w:instrText xml:space="preserve"> PAGEREF _Toc163130476 \h </w:instrText>
        </w:r>
        <w:r>
          <w:fldChar w:fldCharType="separate"/>
        </w:r>
        <w:r w:rsidR="00AE4C18">
          <w:t>460</w:t>
        </w:r>
        <w:r>
          <w:fldChar w:fldCharType="end"/>
        </w:r>
      </w:hyperlink>
    </w:p>
    <w:p w14:paraId="2E2A93F7" w14:textId="6FDC02D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77" w:history="1">
        <w:r w:rsidRPr="008D069A">
          <w:t>571</w:t>
        </w:r>
        <w:r>
          <w:rPr>
            <w:rFonts w:asciiTheme="minorHAnsi" w:eastAsiaTheme="minorEastAsia" w:hAnsiTheme="minorHAnsi" w:cstheme="minorBidi"/>
            <w:kern w:val="2"/>
            <w:sz w:val="22"/>
            <w:szCs w:val="22"/>
            <w:lang w:eastAsia="en-AU"/>
            <w14:ligatures w14:val="standardContextual"/>
          </w:rPr>
          <w:tab/>
        </w:r>
        <w:r w:rsidRPr="008D069A">
          <w:t>Intensive therapy order—who must be given application for amendment or revocation</w:t>
        </w:r>
        <w:r>
          <w:tab/>
        </w:r>
        <w:r>
          <w:fldChar w:fldCharType="begin"/>
        </w:r>
        <w:r>
          <w:instrText xml:space="preserve"> PAGEREF _Toc163130477 \h </w:instrText>
        </w:r>
        <w:r>
          <w:fldChar w:fldCharType="separate"/>
        </w:r>
        <w:r w:rsidR="00AE4C18">
          <w:t>461</w:t>
        </w:r>
        <w:r>
          <w:fldChar w:fldCharType="end"/>
        </w:r>
      </w:hyperlink>
    </w:p>
    <w:p w14:paraId="327B3F67" w14:textId="77C48D8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78" w:history="1">
        <w:r w:rsidRPr="008D069A">
          <w:t>572</w:t>
        </w:r>
        <w:r>
          <w:rPr>
            <w:rFonts w:asciiTheme="minorHAnsi" w:eastAsiaTheme="minorEastAsia" w:hAnsiTheme="minorHAnsi" w:cstheme="minorBidi"/>
            <w:kern w:val="2"/>
            <w:sz w:val="22"/>
            <w:szCs w:val="22"/>
            <w:lang w:eastAsia="en-AU"/>
            <w14:ligatures w14:val="standardContextual"/>
          </w:rPr>
          <w:tab/>
        </w:r>
        <w:r w:rsidRPr="008D069A">
          <w:t>Intensive therapy order—Childrens Court to consider application for amendment or revocation promptly</w:t>
        </w:r>
        <w:r>
          <w:tab/>
        </w:r>
        <w:r>
          <w:fldChar w:fldCharType="begin"/>
        </w:r>
        <w:r>
          <w:instrText xml:space="preserve"> PAGEREF _Toc163130478 \h </w:instrText>
        </w:r>
        <w:r>
          <w:fldChar w:fldCharType="separate"/>
        </w:r>
        <w:r w:rsidR="00AE4C18">
          <w:t>461</w:t>
        </w:r>
        <w:r>
          <w:fldChar w:fldCharType="end"/>
        </w:r>
      </w:hyperlink>
    </w:p>
    <w:p w14:paraId="3D3C0FA3" w14:textId="371A2E0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79" w:history="1">
        <w:r w:rsidRPr="008D069A">
          <w:t>573</w:t>
        </w:r>
        <w:r>
          <w:rPr>
            <w:rFonts w:asciiTheme="minorHAnsi" w:eastAsiaTheme="minorEastAsia" w:hAnsiTheme="minorHAnsi" w:cstheme="minorBidi"/>
            <w:kern w:val="2"/>
            <w:sz w:val="22"/>
            <w:szCs w:val="22"/>
            <w:lang w:eastAsia="en-AU"/>
            <w14:ligatures w14:val="standardContextual"/>
          </w:rPr>
          <w:tab/>
        </w:r>
        <w:r w:rsidRPr="008D069A">
          <w:t>Intensive therapy order amendment or revocation—criteria for amendment or revocation</w:t>
        </w:r>
        <w:r>
          <w:tab/>
        </w:r>
        <w:r>
          <w:fldChar w:fldCharType="begin"/>
        </w:r>
        <w:r>
          <w:instrText xml:space="preserve"> PAGEREF _Toc163130479 \h </w:instrText>
        </w:r>
        <w:r>
          <w:fldChar w:fldCharType="separate"/>
        </w:r>
        <w:r w:rsidR="00AE4C18">
          <w:t>461</w:t>
        </w:r>
        <w:r>
          <w:fldChar w:fldCharType="end"/>
        </w:r>
      </w:hyperlink>
    </w:p>
    <w:p w14:paraId="4430A30D" w14:textId="4CDD18A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80" w:history="1">
        <w:r w:rsidRPr="008D069A">
          <w:t>574</w:t>
        </w:r>
        <w:r>
          <w:rPr>
            <w:rFonts w:asciiTheme="minorHAnsi" w:eastAsiaTheme="minorEastAsia" w:hAnsiTheme="minorHAnsi" w:cstheme="minorBidi"/>
            <w:kern w:val="2"/>
            <w:sz w:val="22"/>
            <w:szCs w:val="22"/>
            <w:lang w:eastAsia="en-AU"/>
            <w14:ligatures w14:val="standardContextual"/>
          </w:rPr>
          <w:tab/>
        </w:r>
        <w:r w:rsidRPr="008D069A">
          <w:t>Intensive therapy order amendment or revocation—statement of reasons</w:t>
        </w:r>
        <w:r>
          <w:tab/>
        </w:r>
        <w:r>
          <w:fldChar w:fldCharType="begin"/>
        </w:r>
        <w:r>
          <w:instrText xml:space="preserve"> PAGEREF _Toc163130480 \h </w:instrText>
        </w:r>
        <w:r>
          <w:fldChar w:fldCharType="separate"/>
        </w:r>
        <w:r w:rsidR="00AE4C18">
          <w:t>462</w:t>
        </w:r>
        <w:r>
          <w:fldChar w:fldCharType="end"/>
        </w:r>
      </w:hyperlink>
    </w:p>
    <w:p w14:paraId="18EC0477" w14:textId="3432EDC1"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481" w:history="1">
        <w:r w:rsidR="00D95B9D" w:rsidRPr="008D069A">
          <w:t>Division 16.2.8</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Mental health referral</w:t>
        </w:r>
        <w:r w:rsidR="00D95B9D" w:rsidRPr="00D95B9D">
          <w:rPr>
            <w:vanish/>
          </w:rPr>
          <w:tab/>
        </w:r>
        <w:r w:rsidR="00D95B9D" w:rsidRPr="00D95B9D">
          <w:rPr>
            <w:vanish/>
          </w:rPr>
          <w:fldChar w:fldCharType="begin"/>
        </w:r>
        <w:r w:rsidR="00D95B9D" w:rsidRPr="00D95B9D">
          <w:rPr>
            <w:vanish/>
          </w:rPr>
          <w:instrText xml:space="preserve"> PAGEREF _Toc163130481 \h </w:instrText>
        </w:r>
        <w:r w:rsidR="00D95B9D" w:rsidRPr="00D95B9D">
          <w:rPr>
            <w:vanish/>
          </w:rPr>
        </w:r>
        <w:r w:rsidR="00D95B9D" w:rsidRPr="00D95B9D">
          <w:rPr>
            <w:vanish/>
          </w:rPr>
          <w:fldChar w:fldCharType="separate"/>
        </w:r>
        <w:r w:rsidR="00AE4C18">
          <w:rPr>
            <w:vanish/>
          </w:rPr>
          <w:t>462</w:t>
        </w:r>
        <w:r w:rsidR="00D95B9D" w:rsidRPr="00D95B9D">
          <w:rPr>
            <w:vanish/>
          </w:rPr>
          <w:fldChar w:fldCharType="end"/>
        </w:r>
      </w:hyperlink>
    </w:p>
    <w:p w14:paraId="3173FB6F" w14:textId="65C3A88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82" w:history="1">
        <w:r w:rsidRPr="008D069A">
          <w:t>575</w:t>
        </w:r>
        <w:r>
          <w:rPr>
            <w:rFonts w:asciiTheme="minorHAnsi" w:eastAsiaTheme="minorEastAsia" w:hAnsiTheme="minorHAnsi" w:cstheme="minorBidi"/>
            <w:kern w:val="2"/>
            <w:sz w:val="22"/>
            <w:szCs w:val="22"/>
            <w:lang w:eastAsia="en-AU"/>
            <w14:ligatures w14:val="standardContextual"/>
          </w:rPr>
          <w:tab/>
        </w:r>
        <w:r w:rsidRPr="008D069A">
          <w:t>Referral of young person with mental disorder or illness</w:t>
        </w:r>
        <w:r>
          <w:tab/>
        </w:r>
        <w:r>
          <w:fldChar w:fldCharType="begin"/>
        </w:r>
        <w:r>
          <w:instrText xml:space="preserve"> PAGEREF _Toc163130482 \h </w:instrText>
        </w:r>
        <w:r>
          <w:fldChar w:fldCharType="separate"/>
        </w:r>
        <w:r w:rsidR="00AE4C18">
          <w:t>462</w:t>
        </w:r>
        <w:r>
          <w:fldChar w:fldCharType="end"/>
        </w:r>
      </w:hyperlink>
    </w:p>
    <w:p w14:paraId="49819FA0" w14:textId="49C5BDE0"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483" w:history="1">
        <w:r w:rsidR="00D95B9D" w:rsidRPr="008D069A">
          <w:t>Part 16.3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Children and young people in intensive therapy</w:t>
        </w:r>
        <w:r w:rsidR="00D95B9D" w:rsidRPr="00D95B9D">
          <w:rPr>
            <w:vanish/>
          </w:rPr>
          <w:tab/>
        </w:r>
        <w:r w:rsidR="00D95B9D" w:rsidRPr="00D95B9D">
          <w:rPr>
            <w:vanish/>
          </w:rPr>
          <w:fldChar w:fldCharType="begin"/>
        </w:r>
        <w:r w:rsidR="00D95B9D" w:rsidRPr="00D95B9D">
          <w:rPr>
            <w:vanish/>
          </w:rPr>
          <w:instrText xml:space="preserve"> PAGEREF _Toc163130483 \h </w:instrText>
        </w:r>
        <w:r w:rsidR="00D95B9D" w:rsidRPr="00D95B9D">
          <w:rPr>
            <w:vanish/>
          </w:rPr>
        </w:r>
        <w:r w:rsidR="00D95B9D" w:rsidRPr="00D95B9D">
          <w:rPr>
            <w:vanish/>
          </w:rPr>
          <w:fldChar w:fldCharType="separate"/>
        </w:r>
        <w:r w:rsidR="00AE4C18">
          <w:rPr>
            <w:vanish/>
          </w:rPr>
          <w:t>464</w:t>
        </w:r>
        <w:r w:rsidR="00D95B9D" w:rsidRPr="00D95B9D">
          <w:rPr>
            <w:vanish/>
          </w:rPr>
          <w:fldChar w:fldCharType="end"/>
        </w:r>
      </w:hyperlink>
    </w:p>
    <w:p w14:paraId="0CD58FD9" w14:textId="5FF8C6D9"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484" w:history="1">
        <w:r w:rsidR="00D95B9D" w:rsidRPr="008D069A">
          <w:t>Division 16.3.1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Preliminary</w:t>
        </w:r>
        <w:r w:rsidR="00D95B9D" w:rsidRPr="00D95B9D">
          <w:rPr>
            <w:vanish/>
          </w:rPr>
          <w:tab/>
        </w:r>
        <w:r w:rsidR="00D95B9D" w:rsidRPr="00D95B9D">
          <w:rPr>
            <w:vanish/>
          </w:rPr>
          <w:fldChar w:fldCharType="begin"/>
        </w:r>
        <w:r w:rsidR="00D95B9D" w:rsidRPr="00D95B9D">
          <w:rPr>
            <w:vanish/>
          </w:rPr>
          <w:instrText xml:space="preserve"> PAGEREF _Toc163130484 \h </w:instrText>
        </w:r>
        <w:r w:rsidR="00D95B9D" w:rsidRPr="00D95B9D">
          <w:rPr>
            <w:vanish/>
          </w:rPr>
        </w:r>
        <w:r w:rsidR="00D95B9D" w:rsidRPr="00D95B9D">
          <w:rPr>
            <w:vanish/>
          </w:rPr>
          <w:fldChar w:fldCharType="separate"/>
        </w:r>
        <w:r w:rsidR="00AE4C18">
          <w:rPr>
            <w:vanish/>
          </w:rPr>
          <w:t>464</w:t>
        </w:r>
        <w:r w:rsidR="00D95B9D" w:rsidRPr="00D95B9D">
          <w:rPr>
            <w:vanish/>
          </w:rPr>
          <w:fldChar w:fldCharType="end"/>
        </w:r>
      </w:hyperlink>
    </w:p>
    <w:p w14:paraId="77FC3FAF" w14:textId="209BBA9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85" w:history="1">
        <w:r w:rsidRPr="008D069A">
          <w:t>576</w:t>
        </w:r>
        <w:r>
          <w:rPr>
            <w:rFonts w:asciiTheme="minorHAnsi" w:eastAsiaTheme="minorEastAsia" w:hAnsiTheme="minorHAnsi" w:cstheme="minorBidi"/>
            <w:kern w:val="2"/>
            <w:sz w:val="22"/>
            <w:szCs w:val="22"/>
            <w:lang w:eastAsia="en-AU"/>
            <w14:ligatures w14:val="standardContextual"/>
          </w:rPr>
          <w:tab/>
        </w:r>
        <w:r w:rsidRPr="008D069A">
          <w:t>When is a child or young person</w:t>
        </w:r>
        <w:r w:rsidRPr="008D069A">
          <w:rPr>
            <w:i/>
          </w:rPr>
          <w:t xml:space="preserve"> in intensive therapy</w:t>
        </w:r>
        <w:r w:rsidRPr="008D069A">
          <w:t>?</w:t>
        </w:r>
        <w:r>
          <w:tab/>
        </w:r>
        <w:r>
          <w:fldChar w:fldCharType="begin"/>
        </w:r>
        <w:r>
          <w:instrText xml:space="preserve"> PAGEREF _Toc163130485 \h </w:instrText>
        </w:r>
        <w:r>
          <w:fldChar w:fldCharType="separate"/>
        </w:r>
        <w:r w:rsidR="00AE4C18">
          <w:t>464</w:t>
        </w:r>
        <w:r>
          <w:fldChar w:fldCharType="end"/>
        </w:r>
      </w:hyperlink>
    </w:p>
    <w:p w14:paraId="23242432" w14:textId="76C84871"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486" w:history="1">
        <w:r w:rsidR="00D95B9D" w:rsidRPr="008D069A">
          <w:t>Division 16.3.2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Confinement</w:t>
        </w:r>
        <w:r w:rsidR="00D95B9D" w:rsidRPr="00D95B9D">
          <w:rPr>
            <w:vanish/>
          </w:rPr>
          <w:tab/>
        </w:r>
        <w:r w:rsidR="00D95B9D" w:rsidRPr="00D95B9D">
          <w:rPr>
            <w:vanish/>
          </w:rPr>
          <w:fldChar w:fldCharType="begin"/>
        </w:r>
        <w:r w:rsidR="00D95B9D" w:rsidRPr="00D95B9D">
          <w:rPr>
            <w:vanish/>
          </w:rPr>
          <w:instrText xml:space="preserve"> PAGEREF _Toc163130486 \h </w:instrText>
        </w:r>
        <w:r w:rsidR="00D95B9D" w:rsidRPr="00D95B9D">
          <w:rPr>
            <w:vanish/>
          </w:rPr>
        </w:r>
        <w:r w:rsidR="00D95B9D" w:rsidRPr="00D95B9D">
          <w:rPr>
            <w:vanish/>
          </w:rPr>
          <w:fldChar w:fldCharType="separate"/>
        </w:r>
        <w:r w:rsidR="00AE4C18">
          <w:rPr>
            <w:vanish/>
          </w:rPr>
          <w:t>464</w:t>
        </w:r>
        <w:r w:rsidR="00D95B9D" w:rsidRPr="00D95B9D">
          <w:rPr>
            <w:vanish/>
          </w:rPr>
          <w:fldChar w:fldCharType="end"/>
        </w:r>
      </w:hyperlink>
    </w:p>
    <w:p w14:paraId="3C8D6350" w14:textId="02CD056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87" w:history="1">
        <w:r w:rsidRPr="008D069A">
          <w:t>577</w:t>
        </w:r>
        <w:r>
          <w:rPr>
            <w:rFonts w:asciiTheme="minorHAnsi" w:eastAsiaTheme="minorEastAsia" w:hAnsiTheme="minorHAnsi" w:cstheme="minorBidi"/>
            <w:kern w:val="2"/>
            <w:sz w:val="22"/>
            <w:szCs w:val="22"/>
            <w:lang w:eastAsia="en-AU"/>
            <w14:ligatures w14:val="standardContextual"/>
          </w:rPr>
          <w:tab/>
        </w:r>
        <w:r w:rsidRPr="008D069A">
          <w:t>Confinement direction</w:t>
        </w:r>
        <w:r>
          <w:tab/>
        </w:r>
        <w:r>
          <w:fldChar w:fldCharType="begin"/>
        </w:r>
        <w:r>
          <w:instrText xml:space="preserve"> PAGEREF _Toc163130487 \h </w:instrText>
        </w:r>
        <w:r>
          <w:fldChar w:fldCharType="separate"/>
        </w:r>
        <w:r w:rsidR="00AE4C18">
          <w:t>464</w:t>
        </w:r>
        <w:r>
          <w:fldChar w:fldCharType="end"/>
        </w:r>
      </w:hyperlink>
    </w:p>
    <w:p w14:paraId="1727C30A" w14:textId="5EC4BFA1"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488" w:history="1">
        <w:r w:rsidR="00D95B9D" w:rsidRPr="008D069A">
          <w:t>Division 16.3.3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Visits by accredited people</w:t>
        </w:r>
        <w:r w:rsidR="00D95B9D" w:rsidRPr="00D95B9D">
          <w:rPr>
            <w:vanish/>
          </w:rPr>
          <w:tab/>
        </w:r>
        <w:r w:rsidR="00D95B9D" w:rsidRPr="00D95B9D">
          <w:rPr>
            <w:vanish/>
          </w:rPr>
          <w:fldChar w:fldCharType="begin"/>
        </w:r>
        <w:r w:rsidR="00D95B9D" w:rsidRPr="00D95B9D">
          <w:rPr>
            <w:vanish/>
          </w:rPr>
          <w:instrText xml:space="preserve"> PAGEREF _Toc163130488 \h </w:instrText>
        </w:r>
        <w:r w:rsidR="00D95B9D" w:rsidRPr="00D95B9D">
          <w:rPr>
            <w:vanish/>
          </w:rPr>
        </w:r>
        <w:r w:rsidR="00D95B9D" w:rsidRPr="00D95B9D">
          <w:rPr>
            <w:vanish/>
          </w:rPr>
          <w:fldChar w:fldCharType="separate"/>
        </w:r>
        <w:r w:rsidR="00AE4C18">
          <w:rPr>
            <w:vanish/>
          </w:rPr>
          <w:t>465</w:t>
        </w:r>
        <w:r w:rsidR="00D95B9D" w:rsidRPr="00D95B9D">
          <w:rPr>
            <w:vanish/>
          </w:rPr>
          <w:fldChar w:fldCharType="end"/>
        </w:r>
      </w:hyperlink>
    </w:p>
    <w:p w14:paraId="6B721B57" w14:textId="7FA01E2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89" w:history="1">
        <w:r w:rsidRPr="008D069A">
          <w:t>578</w:t>
        </w:r>
        <w:r>
          <w:rPr>
            <w:rFonts w:asciiTheme="minorHAnsi" w:eastAsiaTheme="minorEastAsia" w:hAnsiTheme="minorHAnsi" w:cstheme="minorBidi"/>
            <w:kern w:val="2"/>
            <w:sz w:val="22"/>
            <w:szCs w:val="22"/>
            <w:lang w:eastAsia="en-AU"/>
            <w14:ligatures w14:val="standardContextual"/>
          </w:rPr>
          <w:tab/>
        </w:r>
        <w:r w:rsidRPr="008D069A">
          <w:t xml:space="preserve">Who is an </w:t>
        </w:r>
        <w:r w:rsidRPr="008D069A">
          <w:rPr>
            <w:i/>
          </w:rPr>
          <w:t>accredited person</w:t>
        </w:r>
        <w:r w:rsidRPr="008D069A">
          <w:t>?</w:t>
        </w:r>
        <w:r>
          <w:tab/>
        </w:r>
        <w:r>
          <w:fldChar w:fldCharType="begin"/>
        </w:r>
        <w:r>
          <w:instrText xml:space="preserve"> PAGEREF _Toc163130489 \h </w:instrText>
        </w:r>
        <w:r>
          <w:fldChar w:fldCharType="separate"/>
        </w:r>
        <w:r w:rsidR="00AE4C18">
          <w:t>465</w:t>
        </w:r>
        <w:r>
          <w:fldChar w:fldCharType="end"/>
        </w:r>
      </w:hyperlink>
    </w:p>
    <w:p w14:paraId="138FC81A" w14:textId="11834EE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90" w:history="1">
        <w:r w:rsidRPr="008D069A">
          <w:t>579</w:t>
        </w:r>
        <w:r>
          <w:rPr>
            <w:rFonts w:asciiTheme="minorHAnsi" w:eastAsiaTheme="minorEastAsia" w:hAnsiTheme="minorHAnsi" w:cstheme="minorBidi"/>
            <w:kern w:val="2"/>
            <w:sz w:val="22"/>
            <w:szCs w:val="22"/>
            <w:lang w:eastAsia="en-AU"/>
            <w14:ligatures w14:val="standardContextual"/>
          </w:rPr>
          <w:tab/>
        </w:r>
        <w:r w:rsidRPr="008D069A">
          <w:t>Intensive therapy—visits by accredited people must be allowed</w:t>
        </w:r>
        <w:r>
          <w:tab/>
        </w:r>
        <w:r>
          <w:fldChar w:fldCharType="begin"/>
        </w:r>
        <w:r>
          <w:instrText xml:space="preserve"> PAGEREF _Toc163130490 \h </w:instrText>
        </w:r>
        <w:r>
          <w:fldChar w:fldCharType="separate"/>
        </w:r>
        <w:r w:rsidR="00AE4C18">
          <w:t>466</w:t>
        </w:r>
        <w:r>
          <w:fldChar w:fldCharType="end"/>
        </w:r>
      </w:hyperlink>
    </w:p>
    <w:p w14:paraId="0DFC4BB7" w14:textId="7CF9938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91" w:history="1">
        <w:r w:rsidRPr="008D069A">
          <w:t>580</w:t>
        </w:r>
        <w:r>
          <w:rPr>
            <w:rFonts w:asciiTheme="minorHAnsi" w:eastAsiaTheme="minorEastAsia" w:hAnsiTheme="minorHAnsi" w:cstheme="minorBidi"/>
            <w:kern w:val="2"/>
            <w:sz w:val="22"/>
            <w:szCs w:val="22"/>
            <w:lang w:eastAsia="en-AU"/>
            <w14:ligatures w14:val="standardContextual"/>
          </w:rPr>
          <w:tab/>
        </w:r>
        <w:r w:rsidRPr="008D069A">
          <w:t>Intensive therapy—visits by accredited people</w:t>
        </w:r>
        <w:r>
          <w:tab/>
        </w:r>
        <w:r>
          <w:fldChar w:fldCharType="begin"/>
        </w:r>
        <w:r>
          <w:instrText xml:space="preserve"> PAGEREF _Toc163130491 \h </w:instrText>
        </w:r>
        <w:r>
          <w:fldChar w:fldCharType="separate"/>
        </w:r>
        <w:r w:rsidR="00AE4C18">
          <w:t>466</w:t>
        </w:r>
        <w:r>
          <w:fldChar w:fldCharType="end"/>
        </w:r>
      </w:hyperlink>
    </w:p>
    <w:p w14:paraId="22F15CC9" w14:textId="285F224E"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492" w:history="1">
        <w:r w:rsidR="00D95B9D" w:rsidRPr="008D069A">
          <w:t>Division 16.3.4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Searches and seizure</w:t>
        </w:r>
        <w:r w:rsidR="00D95B9D" w:rsidRPr="00D95B9D">
          <w:rPr>
            <w:vanish/>
          </w:rPr>
          <w:tab/>
        </w:r>
        <w:r w:rsidR="00D95B9D" w:rsidRPr="00D95B9D">
          <w:rPr>
            <w:vanish/>
          </w:rPr>
          <w:fldChar w:fldCharType="begin"/>
        </w:r>
        <w:r w:rsidR="00D95B9D" w:rsidRPr="00D95B9D">
          <w:rPr>
            <w:vanish/>
          </w:rPr>
          <w:instrText xml:space="preserve"> PAGEREF _Toc163130492 \h </w:instrText>
        </w:r>
        <w:r w:rsidR="00D95B9D" w:rsidRPr="00D95B9D">
          <w:rPr>
            <w:vanish/>
          </w:rPr>
        </w:r>
        <w:r w:rsidR="00D95B9D" w:rsidRPr="00D95B9D">
          <w:rPr>
            <w:vanish/>
          </w:rPr>
          <w:fldChar w:fldCharType="separate"/>
        </w:r>
        <w:r w:rsidR="00AE4C18">
          <w:rPr>
            <w:vanish/>
          </w:rPr>
          <w:t>467</w:t>
        </w:r>
        <w:r w:rsidR="00D95B9D" w:rsidRPr="00D95B9D">
          <w:rPr>
            <w:vanish/>
          </w:rPr>
          <w:fldChar w:fldCharType="end"/>
        </w:r>
      </w:hyperlink>
    </w:p>
    <w:p w14:paraId="2081526E" w14:textId="119BE16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93" w:history="1">
        <w:r w:rsidRPr="008D069A">
          <w:t>581</w:t>
        </w:r>
        <w:r>
          <w:rPr>
            <w:rFonts w:asciiTheme="minorHAnsi" w:eastAsiaTheme="minorEastAsia" w:hAnsiTheme="minorHAnsi" w:cstheme="minorBidi"/>
            <w:kern w:val="2"/>
            <w:sz w:val="22"/>
            <w:szCs w:val="22"/>
            <w:lang w:eastAsia="en-AU"/>
            <w14:ligatures w14:val="standardContextual"/>
          </w:rPr>
          <w:tab/>
        </w:r>
        <w:r w:rsidRPr="008D069A">
          <w:t>Application—div 16.3.4</w:t>
        </w:r>
        <w:r>
          <w:tab/>
        </w:r>
        <w:r>
          <w:fldChar w:fldCharType="begin"/>
        </w:r>
        <w:r>
          <w:instrText xml:space="preserve"> PAGEREF _Toc163130493 \h </w:instrText>
        </w:r>
        <w:r>
          <w:fldChar w:fldCharType="separate"/>
        </w:r>
        <w:r w:rsidR="00AE4C18">
          <w:t>467</w:t>
        </w:r>
        <w:r>
          <w:fldChar w:fldCharType="end"/>
        </w:r>
      </w:hyperlink>
    </w:p>
    <w:p w14:paraId="1C43FD69" w14:textId="287723C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94" w:history="1">
        <w:r w:rsidRPr="008D069A">
          <w:t>582</w:t>
        </w:r>
        <w:r>
          <w:rPr>
            <w:rFonts w:asciiTheme="minorHAnsi" w:eastAsiaTheme="minorEastAsia" w:hAnsiTheme="minorHAnsi" w:cstheme="minorBidi"/>
            <w:kern w:val="2"/>
            <w:sz w:val="22"/>
            <w:szCs w:val="22"/>
            <w:lang w:eastAsia="en-AU"/>
            <w14:ligatures w14:val="standardContextual"/>
          </w:rPr>
          <w:tab/>
        </w:r>
        <w:r w:rsidRPr="008D069A">
          <w:t xml:space="preserve">Meaning of </w:t>
        </w:r>
        <w:r w:rsidRPr="008D069A">
          <w:rPr>
            <w:i/>
          </w:rPr>
          <w:t>owner</w:t>
        </w:r>
        <w:r w:rsidRPr="008D069A">
          <w:t>—div 16.3.4</w:t>
        </w:r>
        <w:r>
          <w:tab/>
        </w:r>
        <w:r>
          <w:fldChar w:fldCharType="begin"/>
        </w:r>
        <w:r>
          <w:instrText xml:space="preserve"> PAGEREF _Toc163130494 \h </w:instrText>
        </w:r>
        <w:r>
          <w:fldChar w:fldCharType="separate"/>
        </w:r>
        <w:r w:rsidR="00AE4C18">
          <w:t>467</w:t>
        </w:r>
        <w:r>
          <w:fldChar w:fldCharType="end"/>
        </w:r>
      </w:hyperlink>
    </w:p>
    <w:p w14:paraId="775D6881" w14:textId="0C2956A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95" w:history="1">
        <w:r w:rsidRPr="008D069A">
          <w:t>583</w:t>
        </w:r>
        <w:r>
          <w:rPr>
            <w:rFonts w:asciiTheme="minorHAnsi" w:eastAsiaTheme="minorEastAsia" w:hAnsiTheme="minorHAnsi" w:cstheme="minorBidi"/>
            <w:kern w:val="2"/>
            <w:sz w:val="22"/>
            <w:szCs w:val="22"/>
            <w:lang w:eastAsia="en-AU"/>
            <w14:ligatures w14:val="standardContextual"/>
          </w:rPr>
          <w:tab/>
        </w:r>
        <w:r w:rsidRPr="008D069A">
          <w:t>Search and seizure—powers</w:t>
        </w:r>
        <w:r>
          <w:tab/>
        </w:r>
        <w:r>
          <w:fldChar w:fldCharType="begin"/>
        </w:r>
        <w:r>
          <w:instrText xml:space="preserve"> PAGEREF _Toc163130495 \h </w:instrText>
        </w:r>
        <w:r>
          <w:fldChar w:fldCharType="separate"/>
        </w:r>
        <w:r w:rsidR="00AE4C18">
          <w:t>467</w:t>
        </w:r>
        <w:r>
          <w:fldChar w:fldCharType="end"/>
        </w:r>
      </w:hyperlink>
    </w:p>
    <w:p w14:paraId="557F0204" w14:textId="3FDABF8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96" w:history="1">
        <w:r w:rsidRPr="008D069A">
          <w:t>584</w:t>
        </w:r>
        <w:r>
          <w:rPr>
            <w:rFonts w:asciiTheme="minorHAnsi" w:eastAsiaTheme="minorEastAsia" w:hAnsiTheme="minorHAnsi" w:cstheme="minorBidi"/>
            <w:kern w:val="2"/>
            <w:sz w:val="22"/>
            <w:szCs w:val="22"/>
            <w:lang w:eastAsia="en-AU"/>
            <w14:ligatures w14:val="standardContextual"/>
          </w:rPr>
          <w:tab/>
        </w:r>
        <w:r w:rsidRPr="008D069A">
          <w:t>Searches—intrusiveness</w:t>
        </w:r>
        <w:r>
          <w:tab/>
        </w:r>
        <w:r>
          <w:fldChar w:fldCharType="begin"/>
        </w:r>
        <w:r>
          <w:instrText xml:space="preserve"> PAGEREF _Toc163130496 \h </w:instrText>
        </w:r>
        <w:r>
          <w:fldChar w:fldCharType="separate"/>
        </w:r>
        <w:r w:rsidR="00AE4C18">
          <w:t>468</w:t>
        </w:r>
        <w:r>
          <w:fldChar w:fldCharType="end"/>
        </w:r>
      </w:hyperlink>
    </w:p>
    <w:p w14:paraId="047D35B0" w14:textId="7D3DC36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97" w:history="1">
        <w:r w:rsidRPr="008D069A">
          <w:t>585</w:t>
        </w:r>
        <w:r>
          <w:rPr>
            <w:rFonts w:asciiTheme="minorHAnsi" w:eastAsiaTheme="minorEastAsia" w:hAnsiTheme="minorHAnsi" w:cstheme="minorBidi"/>
            <w:kern w:val="2"/>
            <w:sz w:val="22"/>
            <w:szCs w:val="22"/>
            <w:lang w:eastAsia="en-AU"/>
            <w14:ligatures w14:val="standardContextual"/>
          </w:rPr>
          <w:tab/>
        </w:r>
        <w:r w:rsidRPr="008D069A">
          <w:t>Searches—use of force</w:t>
        </w:r>
        <w:r>
          <w:tab/>
        </w:r>
        <w:r>
          <w:fldChar w:fldCharType="begin"/>
        </w:r>
        <w:r>
          <w:instrText xml:space="preserve"> PAGEREF _Toc163130497 \h </w:instrText>
        </w:r>
        <w:r>
          <w:fldChar w:fldCharType="separate"/>
        </w:r>
        <w:r w:rsidR="00AE4C18">
          <w:t>469</w:t>
        </w:r>
        <w:r>
          <w:fldChar w:fldCharType="end"/>
        </w:r>
      </w:hyperlink>
    </w:p>
    <w:p w14:paraId="5281596F" w14:textId="5EC6523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98" w:history="1">
        <w:r w:rsidRPr="008D069A">
          <w:t>586</w:t>
        </w:r>
        <w:r>
          <w:rPr>
            <w:rFonts w:asciiTheme="minorHAnsi" w:eastAsiaTheme="minorEastAsia" w:hAnsiTheme="minorHAnsi" w:cstheme="minorBidi"/>
            <w:kern w:val="2"/>
            <w:sz w:val="22"/>
            <w:szCs w:val="22"/>
            <w:lang w:eastAsia="en-AU"/>
            <w14:ligatures w14:val="standardContextual"/>
          </w:rPr>
          <w:tab/>
        </w:r>
        <w:r w:rsidRPr="008D069A">
          <w:t>Seized property—must tell owner</w:t>
        </w:r>
        <w:r>
          <w:tab/>
        </w:r>
        <w:r>
          <w:fldChar w:fldCharType="begin"/>
        </w:r>
        <w:r>
          <w:instrText xml:space="preserve"> PAGEREF _Toc163130498 \h </w:instrText>
        </w:r>
        <w:r>
          <w:fldChar w:fldCharType="separate"/>
        </w:r>
        <w:r w:rsidR="00AE4C18">
          <w:t>469</w:t>
        </w:r>
        <w:r>
          <w:fldChar w:fldCharType="end"/>
        </w:r>
      </w:hyperlink>
    </w:p>
    <w:p w14:paraId="4750CF84" w14:textId="042045B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499" w:history="1">
        <w:r w:rsidRPr="008D069A">
          <w:t>587</w:t>
        </w:r>
        <w:r>
          <w:rPr>
            <w:rFonts w:asciiTheme="minorHAnsi" w:eastAsiaTheme="minorEastAsia" w:hAnsiTheme="minorHAnsi" w:cstheme="minorBidi"/>
            <w:kern w:val="2"/>
            <w:sz w:val="22"/>
            <w:szCs w:val="22"/>
            <w:lang w:eastAsia="en-AU"/>
            <w14:ligatures w14:val="standardContextual"/>
          </w:rPr>
          <w:tab/>
        </w:r>
        <w:r w:rsidRPr="008D069A">
          <w:t>Seized property—forfeiture</w:t>
        </w:r>
        <w:r>
          <w:tab/>
        </w:r>
        <w:r>
          <w:fldChar w:fldCharType="begin"/>
        </w:r>
        <w:r>
          <w:instrText xml:space="preserve"> PAGEREF _Toc163130499 \h </w:instrText>
        </w:r>
        <w:r>
          <w:fldChar w:fldCharType="separate"/>
        </w:r>
        <w:r w:rsidR="00AE4C18">
          <w:t>470</w:t>
        </w:r>
        <w:r>
          <w:fldChar w:fldCharType="end"/>
        </w:r>
      </w:hyperlink>
    </w:p>
    <w:p w14:paraId="0235CCC7" w14:textId="63FFCA6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00" w:history="1">
        <w:r w:rsidRPr="008D069A">
          <w:t>588</w:t>
        </w:r>
        <w:r>
          <w:rPr>
            <w:rFonts w:asciiTheme="minorHAnsi" w:eastAsiaTheme="minorEastAsia" w:hAnsiTheme="minorHAnsi" w:cstheme="minorBidi"/>
            <w:kern w:val="2"/>
            <w:sz w:val="22"/>
            <w:szCs w:val="22"/>
            <w:lang w:eastAsia="en-AU"/>
            <w14:ligatures w14:val="standardContextual"/>
          </w:rPr>
          <w:tab/>
        </w:r>
        <w:r w:rsidRPr="008D069A">
          <w:t>Seized property—return</w:t>
        </w:r>
        <w:r>
          <w:tab/>
        </w:r>
        <w:r>
          <w:fldChar w:fldCharType="begin"/>
        </w:r>
        <w:r>
          <w:instrText xml:space="preserve"> PAGEREF _Toc163130500 \h </w:instrText>
        </w:r>
        <w:r>
          <w:fldChar w:fldCharType="separate"/>
        </w:r>
        <w:r w:rsidR="00AE4C18">
          <w:t>471</w:t>
        </w:r>
        <w:r>
          <w:fldChar w:fldCharType="end"/>
        </w:r>
      </w:hyperlink>
    </w:p>
    <w:p w14:paraId="64FDAF41" w14:textId="49D8A026"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501" w:history="1">
        <w:r w:rsidR="00D95B9D" w:rsidRPr="008D069A">
          <w:t>Part 16.4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Intensive therapy—administration</w:t>
        </w:r>
        <w:r w:rsidR="00D95B9D" w:rsidRPr="00D95B9D">
          <w:rPr>
            <w:vanish/>
          </w:rPr>
          <w:tab/>
        </w:r>
        <w:r w:rsidR="00D95B9D" w:rsidRPr="00D95B9D">
          <w:rPr>
            <w:vanish/>
          </w:rPr>
          <w:fldChar w:fldCharType="begin"/>
        </w:r>
        <w:r w:rsidR="00D95B9D" w:rsidRPr="00D95B9D">
          <w:rPr>
            <w:vanish/>
          </w:rPr>
          <w:instrText xml:space="preserve"> PAGEREF _Toc163130501 \h </w:instrText>
        </w:r>
        <w:r w:rsidR="00D95B9D" w:rsidRPr="00D95B9D">
          <w:rPr>
            <w:vanish/>
          </w:rPr>
        </w:r>
        <w:r w:rsidR="00D95B9D" w:rsidRPr="00D95B9D">
          <w:rPr>
            <w:vanish/>
          </w:rPr>
          <w:fldChar w:fldCharType="separate"/>
        </w:r>
        <w:r w:rsidR="00AE4C18">
          <w:rPr>
            <w:vanish/>
          </w:rPr>
          <w:t>472</w:t>
        </w:r>
        <w:r w:rsidR="00D95B9D" w:rsidRPr="00D95B9D">
          <w:rPr>
            <w:vanish/>
          </w:rPr>
          <w:fldChar w:fldCharType="end"/>
        </w:r>
      </w:hyperlink>
    </w:p>
    <w:p w14:paraId="73393CF6" w14:textId="5B2E4116"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502" w:history="1">
        <w:r w:rsidR="00D95B9D" w:rsidRPr="008D069A">
          <w:t>Division 16.4.1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Intensive therapy places</w:t>
        </w:r>
        <w:r w:rsidR="00D95B9D" w:rsidRPr="00D95B9D">
          <w:rPr>
            <w:vanish/>
          </w:rPr>
          <w:tab/>
        </w:r>
        <w:r w:rsidR="00D95B9D" w:rsidRPr="00D95B9D">
          <w:rPr>
            <w:vanish/>
          </w:rPr>
          <w:fldChar w:fldCharType="begin"/>
        </w:r>
        <w:r w:rsidR="00D95B9D" w:rsidRPr="00D95B9D">
          <w:rPr>
            <w:vanish/>
          </w:rPr>
          <w:instrText xml:space="preserve"> PAGEREF _Toc163130502 \h </w:instrText>
        </w:r>
        <w:r w:rsidR="00D95B9D" w:rsidRPr="00D95B9D">
          <w:rPr>
            <w:vanish/>
          </w:rPr>
        </w:r>
        <w:r w:rsidR="00D95B9D" w:rsidRPr="00D95B9D">
          <w:rPr>
            <w:vanish/>
          </w:rPr>
          <w:fldChar w:fldCharType="separate"/>
        </w:r>
        <w:r w:rsidR="00AE4C18">
          <w:rPr>
            <w:vanish/>
          </w:rPr>
          <w:t>472</w:t>
        </w:r>
        <w:r w:rsidR="00D95B9D" w:rsidRPr="00D95B9D">
          <w:rPr>
            <w:vanish/>
          </w:rPr>
          <w:fldChar w:fldCharType="end"/>
        </w:r>
      </w:hyperlink>
    </w:p>
    <w:p w14:paraId="75E48CDE" w14:textId="3E1B58A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03" w:history="1">
        <w:r w:rsidRPr="008D069A">
          <w:t>589</w:t>
        </w:r>
        <w:r>
          <w:rPr>
            <w:rFonts w:asciiTheme="minorHAnsi" w:eastAsiaTheme="minorEastAsia" w:hAnsiTheme="minorHAnsi" w:cstheme="minorBidi"/>
            <w:kern w:val="2"/>
            <w:sz w:val="22"/>
            <w:szCs w:val="22"/>
            <w:lang w:eastAsia="en-AU"/>
            <w14:ligatures w14:val="standardContextual"/>
          </w:rPr>
          <w:tab/>
        </w:r>
        <w:r w:rsidRPr="008D069A">
          <w:t>Intensive therapy place—declaration</w:t>
        </w:r>
        <w:r>
          <w:tab/>
        </w:r>
        <w:r>
          <w:fldChar w:fldCharType="begin"/>
        </w:r>
        <w:r>
          <w:instrText xml:space="preserve"> PAGEREF _Toc163130503 \h </w:instrText>
        </w:r>
        <w:r>
          <w:fldChar w:fldCharType="separate"/>
        </w:r>
        <w:r w:rsidR="00AE4C18">
          <w:t>472</w:t>
        </w:r>
        <w:r>
          <w:fldChar w:fldCharType="end"/>
        </w:r>
      </w:hyperlink>
    </w:p>
    <w:p w14:paraId="5BFD293E" w14:textId="5EE9CE8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04" w:history="1">
        <w:r w:rsidRPr="008D069A">
          <w:t>590</w:t>
        </w:r>
        <w:r>
          <w:rPr>
            <w:rFonts w:asciiTheme="minorHAnsi" w:eastAsiaTheme="minorEastAsia" w:hAnsiTheme="minorHAnsi" w:cstheme="minorBidi"/>
            <w:kern w:val="2"/>
            <w:sz w:val="22"/>
            <w:szCs w:val="22"/>
            <w:lang w:eastAsia="en-AU"/>
            <w14:ligatures w14:val="standardContextual"/>
          </w:rPr>
          <w:tab/>
        </w:r>
        <w:r w:rsidRPr="008D069A">
          <w:t>Intensive therapy place—exclusion of matters from declaration etc</w:t>
        </w:r>
        <w:r>
          <w:tab/>
        </w:r>
        <w:r>
          <w:fldChar w:fldCharType="begin"/>
        </w:r>
        <w:r>
          <w:instrText xml:space="preserve"> PAGEREF _Toc163130504 \h </w:instrText>
        </w:r>
        <w:r>
          <w:fldChar w:fldCharType="separate"/>
        </w:r>
        <w:r w:rsidR="00AE4C18">
          <w:t>472</w:t>
        </w:r>
        <w:r>
          <w:fldChar w:fldCharType="end"/>
        </w:r>
      </w:hyperlink>
    </w:p>
    <w:p w14:paraId="1A240E76" w14:textId="64059CC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05" w:history="1">
        <w:r w:rsidRPr="008D069A">
          <w:t>591</w:t>
        </w:r>
        <w:r>
          <w:rPr>
            <w:rFonts w:asciiTheme="minorHAnsi" w:eastAsiaTheme="minorEastAsia" w:hAnsiTheme="minorHAnsi" w:cstheme="minorBidi"/>
            <w:kern w:val="2"/>
            <w:sz w:val="22"/>
            <w:szCs w:val="22"/>
            <w:lang w:eastAsia="en-AU"/>
            <w14:ligatures w14:val="standardContextual"/>
          </w:rPr>
          <w:tab/>
        </w:r>
        <w:r w:rsidRPr="008D069A">
          <w:t>Intensive therapy place—policies and procedures</w:t>
        </w:r>
        <w:r>
          <w:tab/>
        </w:r>
        <w:r>
          <w:fldChar w:fldCharType="begin"/>
        </w:r>
        <w:r>
          <w:instrText xml:space="preserve"> PAGEREF _Toc163130505 \h </w:instrText>
        </w:r>
        <w:r>
          <w:fldChar w:fldCharType="separate"/>
        </w:r>
        <w:r w:rsidR="00AE4C18">
          <w:t>473</w:t>
        </w:r>
        <w:r>
          <w:fldChar w:fldCharType="end"/>
        </w:r>
      </w:hyperlink>
    </w:p>
    <w:p w14:paraId="744B7DA9" w14:textId="3754FC4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06" w:history="1">
        <w:r w:rsidRPr="008D069A">
          <w:t>592</w:t>
        </w:r>
        <w:r>
          <w:rPr>
            <w:rFonts w:asciiTheme="minorHAnsi" w:eastAsiaTheme="minorEastAsia" w:hAnsiTheme="minorHAnsi" w:cstheme="minorBidi"/>
            <w:kern w:val="2"/>
            <w:sz w:val="22"/>
            <w:szCs w:val="22"/>
            <w:lang w:eastAsia="en-AU"/>
            <w14:ligatures w14:val="standardContextual"/>
          </w:rPr>
          <w:tab/>
        </w:r>
        <w:r w:rsidRPr="008D069A">
          <w:t>Authorisation of operating entity for intensive therapy place</w:t>
        </w:r>
        <w:r>
          <w:tab/>
        </w:r>
        <w:r>
          <w:fldChar w:fldCharType="begin"/>
        </w:r>
        <w:r>
          <w:instrText xml:space="preserve"> PAGEREF _Toc163130506 \h </w:instrText>
        </w:r>
        <w:r>
          <w:fldChar w:fldCharType="separate"/>
        </w:r>
        <w:r w:rsidR="00AE4C18">
          <w:t>473</w:t>
        </w:r>
        <w:r>
          <w:fldChar w:fldCharType="end"/>
        </w:r>
      </w:hyperlink>
    </w:p>
    <w:p w14:paraId="0F20B076" w14:textId="35F5C8A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07" w:history="1">
        <w:r w:rsidRPr="008D069A">
          <w:t>593</w:t>
        </w:r>
        <w:r>
          <w:rPr>
            <w:rFonts w:asciiTheme="minorHAnsi" w:eastAsiaTheme="minorEastAsia" w:hAnsiTheme="minorHAnsi" w:cstheme="minorBidi"/>
            <w:kern w:val="2"/>
            <w:sz w:val="22"/>
            <w:szCs w:val="22"/>
            <w:lang w:eastAsia="en-AU"/>
            <w14:ligatures w14:val="standardContextual"/>
          </w:rPr>
          <w:tab/>
        </w:r>
        <w:r w:rsidRPr="008D069A">
          <w:t>Suspension of operating entity’s authorisation</w:t>
        </w:r>
        <w:r>
          <w:tab/>
        </w:r>
        <w:r>
          <w:fldChar w:fldCharType="begin"/>
        </w:r>
        <w:r>
          <w:instrText xml:space="preserve"> PAGEREF _Toc163130507 \h </w:instrText>
        </w:r>
        <w:r>
          <w:fldChar w:fldCharType="separate"/>
        </w:r>
        <w:r w:rsidR="00AE4C18">
          <w:t>473</w:t>
        </w:r>
        <w:r>
          <w:fldChar w:fldCharType="end"/>
        </w:r>
      </w:hyperlink>
    </w:p>
    <w:p w14:paraId="741E6047" w14:textId="53E0021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08" w:history="1">
        <w:r w:rsidRPr="008D069A">
          <w:t>594</w:t>
        </w:r>
        <w:r>
          <w:rPr>
            <w:rFonts w:asciiTheme="minorHAnsi" w:eastAsiaTheme="minorEastAsia" w:hAnsiTheme="minorHAnsi" w:cstheme="minorBidi"/>
            <w:kern w:val="2"/>
            <w:sz w:val="22"/>
            <w:szCs w:val="22"/>
            <w:lang w:eastAsia="en-AU"/>
            <w14:ligatures w14:val="standardContextual"/>
          </w:rPr>
          <w:tab/>
        </w:r>
        <w:r w:rsidRPr="008D069A">
          <w:t>Revocation of operating entity’s authorisation</w:t>
        </w:r>
        <w:r>
          <w:tab/>
        </w:r>
        <w:r>
          <w:fldChar w:fldCharType="begin"/>
        </w:r>
        <w:r>
          <w:instrText xml:space="preserve"> PAGEREF _Toc163130508 \h </w:instrText>
        </w:r>
        <w:r>
          <w:fldChar w:fldCharType="separate"/>
        </w:r>
        <w:r w:rsidR="00AE4C18">
          <w:t>474</w:t>
        </w:r>
        <w:r>
          <w:fldChar w:fldCharType="end"/>
        </w:r>
      </w:hyperlink>
    </w:p>
    <w:p w14:paraId="4C607396" w14:textId="55DFEF5E"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509" w:history="1">
        <w:r w:rsidR="00D95B9D" w:rsidRPr="008D069A">
          <w:t>Division 16.4.2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Therapy plans</w:t>
        </w:r>
        <w:r w:rsidR="00D95B9D" w:rsidRPr="00D95B9D">
          <w:rPr>
            <w:vanish/>
          </w:rPr>
          <w:tab/>
        </w:r>
        <w:r w:rsidR="00D95B9D" w:rsidRPr="00D95B9D">
          <w:rPr>
            <w:vanish/>
          </w:rPr>
          <w:fldChar w:fldCharType="begin"/>
        </w:r>
        <w:r w:rsidR="00D95B9D" w:rsidRPr="00D95B9D">
          <w:rPr>
            <w:vanish/>
          </w:rPr>
          <w:instrText xml:space="preserve"> PAGEREF _Toc163130509 \h </w:instrText>
        </w:r>
        <w:r w:rsidR="00D95B9D" w:rsidRPr="00D95B9D">
          <w:rPr>
            <w:vanish/>
          </w:rPr>
        </w:r>
        <w:r w:rsidR="00D95B9D" w:rsidRPr="00D95B9D">
          <w:rPr>
            <w:vanish/>
          </w:rPr>
          <w:fldChar w:fldCharType="separate"/>
        </w:r>
        <w:r w:rsidR="00AE4C18">
          <w:rPr>
            <w:vanish/>
          </w:rPr>
          <w:t>475</w:t>
        </w:r>
        <w:r w:rsidR="00D95B9D" w:rsidRPr="00D95B9D">
          <w:rPr>
            <w:vanish/>
          </w:rPr>
          <w:fldChar w:fldCharType="end"/>
        </w:r>
      </w:hyperlink>
    </w:p>
    <w:p w14:paraId="2B3F1BA2" w14:textId="0A79DFF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10" w:history="1">
        <w:r w:rsidRPr="008D069A">
          <w:t>595</w:t>
        </w:r>
        <w:r>
          <w:rPr>
            <w:rFonts w:asciiTheme="minorHAnsi" w:eastAsiaTheme="minorEastAsia" w:hAnsiTheme="minorHAnsi" w:cstheme="minorBidi"/>
            <w:kern w:val="2"/>
            <w:sz w:val="22"/>
            <w:szCs w:val="22"/>
            <w:lang w:eastAsia="en-AU"/>
            <w14:ligatures w14:val="standardContextual"/>
          </w:rPr>
          <w:tab/>
        </w:r>
        <w:r w:rsidRPr="008D069A">
          <w:t>Public advocate etc may be given therapy plan</w:t>
        </w:r>
        <w:r>
          <w:tab/>
        </w:r>
        <w:r>
          <w:fldChar w:fldCharType="begin"/>
        </w:r>
        <w:r>
          <w:instrText xml:space="preserve"> PAGEREF _Toc163130510 \h </w:instrText>
        </w:r>
        <w:r>
          <w:fldChar w:fldCharType="separate"/>
        </w:r>
        <w:r w:rsidR="00AE4C18">
          <w:t>475</w:t>
        </w:r>
        <w:r>
          <w:fldChar w:fldCharType="end"/>
        </w:r>
      </w:hyperlink>
    </w:p>
    <w:p w14:paraId="2F13DD09" w14:textId="1EE9998D"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511" w:history="1">
        <w:r w:rsidR="00D95B9D" w:rsidRPr="008D069A">
          <w:t>Division 16.4.3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Intensive therapy register</w:t>
        </w:r>
        <w:r w:rsidR="00D95B9D" w:rsidRPr="00D95B9D">
          <w:rPr>
            <w:vanish/>
          </w:rPr>
          <w:tab/>
        </w:r>
        <w:r w:rsidR="00D95B9D" w:rsidRPr="00D95B9D">
          <w:rPr>
            <w:vanish/>
          </w:rPr>
          <w:fldChar w:fldCharType="begin"/>
        </w:r>
        <w:r w:rsidR="00D95B9D" w:rsidRPr="00D95B9D">
          <w:rPr>
            <w:vanish/>
          </w:rPr>
          <w:instrText xml:space="preserve"> PAGEREF _Toc163130511 \h </w:instrText>
        </w:r>
        <w:r w:rsidR="00D95B9D" w:rsidRPr="00D95B9D">
          <w:rPr>
            <w:vanish/>
          </w:rPr>
        </w:r>
        <w:r w:rsidR="00D95B9D" w:rsidRPr="00D95B9D">
          <w:rPr>
            <w:vanish/>
          </w:rPr>
          <w:fldChar w:fldCharType="separate"/>
        </w:r>
        <w:r w:rsidR="00AE4C18">
          <w:rPr>
            <w:vanish/>
          </w:rPr>
          <w:t>475</w:t>
        </w:r>
        <w:r w:rsidR="00D95B9D" w:rsidRPr="00D95B9D">
          <w:rPr>
            <w:vanish/>
          </w:rPr>
          <w:fldChar w:fldCharType="end"/>
        </w:r>
      </w:hyperlink>
    </w:p>
    <w:p w14:paraId="28136B2D" w14:textId="07719D3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12" w:history="1">
        <w:r w:rsidRPr="008D069A">
          <w:t>596</w:t>
        </w:r>
        <w:r>
          <w:rPr>
            <w:rFonts w:asciiTheme="minorHAnsi" w:eastAsiaTheme="minorEastAsia" w:hAnsiTheme="minorHAnsi" w:cstheme="minorBidi"/>
            <w:kern w:val="2"/>
            <w:sz w:val="22"/>
            <w:szCs w:val="22"/>
            <w:lang w:eastAsia="en-AU"/>
            <w14:ligatures w14:val="standardContextual"/>
          </w:rPr>
          <w:tab/>
        </w:r>
        <w:r w:rsidRPr="008D069A">
          <w:t>Intensive therapy register</w:t>
        </w:r>
        <w:r>
          <w:tab/>
        </w:r>
        <w:r>
          <w:fldChar w:fldCharType="begin"/>
        </w:r>
        <w:r>
          <w:instrText xml:space="preserve"> PAGEREF _Toc163130512 \h </w:instrText>
        </w:r>
        <w:r>
          <w:fldChar w:fldCharType="separate"/>
        </w:r>
        <w:r w:rsidR="00AE4C18">
          <w:t>475</w:t>
        </w:r>
        <w:r>
          <w:fldChar w:fldCharType="end"/>
        </w:r>
      </w:hyperlink>
    </w:p>
    <w:p w14:paraId="0C036D13" w14:textId="22DD346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13" w:history="1">
        <w:r w:rsidRPr="008D069A">
          <w:t>597</w:t>
        </w:r>
        <w:r>
          <w:rPr>
            <w:rFonts w:asciiTheme="minorHAnsi" w:eastAsiaTheme="minorEastAsia" w:hAnsiTheme="minorHAnsi" w:cstheme="minorBidi"/>
            <w:kern w:val="2"/>
            <w:sz w:val="22"/>
            <w:szCs w:val="22"/>
            <w:lang w:eastAsia="en-AU"/>
            <w14:ligatures w14:val="standardContextual"/>
          </w:rPr>
          <w:tab/>
        </w:r>
        <w:r w:rsidRPr="008D069A">
          <w:t>Intensive therapy register—who may have access?</w:t>
        </w:r>
        <w:r>
          <w:tab/>
        </w:r>
        <w:r>
          <w:fldChar w:fldCharType="begin"/>
        </w:r>
        <w:r>
          <w:instrText xml:space="preserve"> PAGEREF _Toc163130513 \h </w:instrText>
        </w:r>
        <w:r>
          <w:fldChar w:fldCharType="separate"/>
        </w:r>
        <w:r w:rsidR="00AE4C18">
          <w:t>477</w:t>
        </w:r>
        <w:r>
          <w:fldChar w:fldCharType="end"/>
        </w:r>
      </w:hyperlink>
    </w:p>
    <w:p w14:paraId="7A7C2F91" w14:textId="226FFC9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14" w:history="1">
        <w:r w:rsidRPr="008D069A">
          <w:t>598</w:t>
        </w:r>
        <w:r>
          <w:rPr>
            <w:rFonts w:asciiTheme="minorHAnsi" w:eastAsiaTheme="minorEastAsia" w:hAnsiTheme="minorHAnsi" w:cstheme="minorBidi"/>
            <w:kern w:val="2"/>
            <w:sz w:val="22"/>
            <w:szCs w:val="22"/>
            <w:lang w:eastAsia="en-AU"/>
            <w14:ligatures w14:val="standardContextual"/>
          </w:rPr>
          <w:tab/>
        </w:r>
        <w:r w:rsidRPr="008D069A">
          <w:t>Intensive therapy register—public advocate to inspect</w:t>
        </w:r>
        <w:r>
          <w:tab/>
        </w:r>
        <w:r>
          <w:fldChar w:fldCharType="begin"/>
        </w:r>
        <w:r>
          <w:instrText xml:space="preserve"> PAGEREF _Toc163130514 \h </w:instrText>
        </w:r>
        <w:r>
          <w:fldChar w:fldCharType="separate"/>
        </w:r>
        <w:r w:rsidR="00AE4C18">
          <w:t>477</w:t>
        </w:r>
        <w:r>
          <w:fldChar w:fldCharType="end"/>
        </w:r>
      </w:hyperlink>
    </w:p>
    <w:p w14:paraId="0939BA53" w14:textId="17F8307E" w:rsidR="00D95B9D" w:rsidRDefault="008E3AE4">
      <w:pPr>
        <w:pStyle w:val="TOC1"/>
        <w:rPr>
          <w:rFonts w:asciiTheme="minorHAnsi" w:eastAsiaTheme="minorEastAsia" w:hAnsiTheme="minorHAnsi" w:cstheme="minorBidi"/>
          <w:b w:val="0"/>
          <w:kern w:val="2"/>
          <w:sz w:val="22"/>
          <w:szCs w:val="22"/>
          <w:lang w:eastAsia="en-AU"/>
          <w14:ligatures w14:val="standardContextual"/>
        </w:rPr>
      </w:pPr>
      <w:hyperlink w:anchor="_Toc163130515" w:history="1">
        <w:r w:rsidR="00D95B9D" w:rsidRPr="008D069A">
          <w:t>Chapter 17</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Care and protection—interstate transfer of orders and proceedings</w:t>
        </w:r>
        <w:r w:rsidR="00D95B9D" w:rsidRPr="00D95B9D">
          <w:rPr>
            <w:vanish/>
          </w:rPr>
          <w:tab/>
        </w:r>
        <w:r w:rsidR="00D95B9D" w:rsidRPr="00D95B9D">
          <w:rPr>
            <w:vanish/>
          </w:rPr>
          <w:fldChar w:fldCharType="begin"/>
        </w:r>
        <w:r w:rsidR="00D95B9D" w:rsidRPr="00D95B9D">
          <w:rPr>
            <w:vanish/>
          </w:rPr>
          <w:instrText xml:space="preserve"> PAGEREF _Toc163130515 \h </w:instrText>
        </w:r>
        <w:r w:rsidR="00D95B9D" w:rsidRPr="00D95B9D">
          <w:rPr>
            <w:vanish/>
          </w:rPr>
        </w:r>
        <w:r w:rsidR="00D95B9D" w:rsidRPr="00D95B9D">
          <w:rPr>
            <w:vanish/>
          </w:rPr>
          <w:fldChar w:fldCharType="separate"/>
        </w:r>
        <w:r w:rsidR="00AE4C18">
          <w:rPr>
            <w:vanish/>
          </w:rPr>
          <w:t>478</w:t>
        </w:r>
        <w:r w:rsidR="00D95B9D" w:rsidRPr="00D95B9D">
          <w:rPr>
            <w:vanish/>
          </w:rPr>
          <w:fldChar w:fldCharType="end"/>
        </w:r>
      </w:hyperlink>
    </w:p>
    <w:p w14:paraId="06ADC451" w14:textId="4C47BB1B"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516" w:history="1">
        <w:r w:rsidR="00D95B9D" w:rsidRPr="008D069A">
          <w:t>Part 17.1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Preliminary</w:t>
        </w:r>
        <w:r w:rsidR="00D95B9D" w:rsidRPr="00D95B9D">
          <w:rPr>
            <w:vanish/>
          </w:rPr>
          <w:tab/>
        </w:r>
        <w:r w:rsidR="00D95B9D" w:rsidRPr="00D95B9D">
          <w:rPr>
            <w:vanish/>
          </w:rPr>
          <w:fldChar w:fldCharType="begin"/>
        </w:r>
        <w:r w:rsidR="00D95B9D" w:rsidRPr="00D95B9D">
          <w:rPr>
            <w:vanish/>
          </w:rPr>
          <w:instrText xml:space="preserve"> PAGEREF _Toc163130516 \h </w:instrText>
        </w:r>
        <w:r w:rsidR="00D95B9D" w:rsidRPr="00D95B9D">
          <w:rPr>
            <w:vanish/>
          </w:rPr>
        </w:r>
        <w:r w:rsidR="00D95B9D" w:rsidRPr="00D95B9D">
          <w:rPr>
            <w:vanish/>
          </w:rPr>
          <w:fldChar w:fldCharType="separate"/>
        </w:r>
        <w:r w:rsidR="00AE4C18">
          <w:rPr>
            <w:vanish/>
          </w:rPr>
          <w:t>478</w:t>
        </w:r>
        <w:r w:rsidR="00D95B9D" w:rsidRPr="00D95B9D">
          <w:rPr>
            <w:vanish/>
          </w:rPr>
          <w:fldChar w:fldCharType="end"/>
        </w:r>
      </w:hyperlink>
    </w:p>
    <w:p w14:paraId="535119D0" w14:textId="4871BCF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17" w:history="1">
        <w:r w:rsidRPr="008D069A">
          <w:t>636</w:t>
        </w:r>
        <w:r>
          <w:rPr>
            <w:rFonts w:asciiTheme="minorHAnsi" w:eastAsiaTheme="minorEastAsia" w:hAnsiTheme="minorHAnsi" w:cstheme="minorBidi"/>
            <w:kern w:val="2"/>
            <w:sz w:val="22"/>
            <w:szCs w:val="22"/>
            <w:lang w:eastAsia="en-AU"/>
            <w14:ligatures w14:val="standardContextual"/>
          </w:rPr>
          <w:tab/>
        </w:r>
        <w:r w:rsidRPr="008D069A">
          <w:t>Object of ch 17</w:t>
        </w:r>
        <w:r>
          <w:tab/>
        </w:r>
        <w:r>
          <w:fldChar w:fldCharType="begin"/>
        </w:r>
        <w:r>
          <w:instrText xml:space="preserve"> PAGEREF _Toc163130517 \h </w:instrText>
        </w:r>
        <w:r>
          <w:fldChar w:fldCharType="separate"/>
        </w:r>
        <w:r w:rsidR="00AE4C18">
          <w:t>478</w:t>
        </w:r>
        <w:r>
          <w:fldChar w:fldCharType="end"/>
        </w:r>
      </w:hyperlink>
    </w:p>
    <w:p w14:paraId="695817DA" w14:textId="5D259F2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18" w:history="1">
        <w:r w:rsidRPr="008D069A">
          <w:t>637</w:t>
        </w:r>
        <w:r>
          <w:rPr>
            <w:rFonts w:asciiTheme="minorHAnsi" w:eastAsiaTheme="minorEastAsia" w:hAnsiTheme="minorHAnsi" w:cstheme="minorBidi"/>
            <w:kern w:val="2"/>
            <w:sz w:val="22"/>
            <w:szCs w:val="22"/>
            <w:lang w:eastAsia="en-AU"/>
            <w14:ligatures w14:val="standardContextual"/>
          </w:rPr>
          <w:tab/>
        </w:r>
        <w:r w:rsidRPr="008D069A">
          <w:t>Definitions—ch 17</w:t>
        </w:r>
        <w:r>
          <w:tab/>
        </w:r>
        <w:r>
          <w:fldChar w:fldCharType="begin"/>
        </w:r>
        <w:r>
          <w:instrText xml:space="preserve"> PAGEREF _Toc163130518 \h </w:instrText>
        </w:r>
        <w:r>
          <w:fldChar w:fldCharType="separate"/>
        </w:r>
        <w:r w:rsidR="00AE4C18">
          <w:t>478</w:t>
        </w:r>
        <w:r>
          <w:fldChar w:fldCharType="end"/>
        </w:r>
      </w:hyperlink>
    </w:p>
    <w:p w14:paraId="7397F77C" w14:textId="764EE33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19" w:history="1">
        <w:r w:rsidRPr="008D069A">
          <w:t>638</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child welfare order</w:t>
        </w:r>
        <w:r w:rsidRPr="008D069A">
          <w:t>?</w:t>
        </w:r>
        <w:r>
          <w:tab/>
        </w:r>
        <w:r>
          <w:fldChar w:fldCharType="begin"/>
        </w:r>
        <w:r>
          <w:instrText xml:space="preserve"> PAGEREF _Toc163130519 \h </w:instrText>
        </w:r>
        <w:r>
          <w:fldChar w:fldCharType="separate"/>
        </w:r>
        <w:r w:rsidR="00AE4C18">
          <w:t>480</w:t>
        </w:r>
        <w:r>
          <w:fldChar w:fldCharType="end"/>
        </w:r>
      </w:hyperlink>
    </w:p>
    <w:p w14:paraId="27FE4277" w14:textId="7FD3FC1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20" w:history="1">
        <w:r w:rsidRPr="008D069A">
          <w:t>639</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child welfare proceeding</w:t>
        </w:r>
        <w:r w:rsidRPr="008D069A">
          <w:t>?</w:t>
        </w:r>
        <w:r>
          <w:tab/>
        </w:r>
        <w:r>
          <w:fldChar w:fldCharType="begin"/>
        </w:r>
        <w:r>
          <w:instrText xml:space="preserve"> PAGEREF _Toc163130520 \h </w:instrText>
        </w:r>
        <w:r>
          <w:fldChar w:fldCharType="separate"/>
        </w:r>
        <w:r w:rsidR="00AE4C18">
          <w:t>480</w:t>
        </w:r>
        <w:r>
          <w:fldChar w:fldCharType="end"/>
        </w:r>
      </w:hyperlink>
    </w:p>
    <w:p w14:paraId="604890CB" w14:textId="5F1779D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21" w:history="1">
        <w:r w:rsidRPr="008D069A">
          <w:t>640</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child welfare law</w:t>
        </w:r>
        <w:r w:rsidRPr="008D069A">
          <w:t>?</w:t>
        </w:r>
        <w:r>
          <w:tab/>
        </w:r>
        <w:r>
          <w:fldChar w:fldCharType="begin"/>
        </w:r>
        <w:r>
          <w:instrText xml:space="preserve"> PAGEREF _Toc163130521 \h </w:instrText>
        </w:r>
        <w:r>
          <w:fldChar w:fldCharType="separate"/>
        </w:r>
        <w:r w:rsidR="00AE4C18">
          <w:t>480</w:t>
        </w:r>
        <w:r>
          <w:fldChar w:fldCharType="end"/>
        </w:r>
      </w:hyperlink>
    </w:p>
    <w:p w14:paraId="5AE7931C" w14:textId="3C73276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22" w:history="1">
        <w:r w:rsidRPr="008D069A">
          <w:t>641</w:t>
        </w:r>
        <w:r>
          <w:rPr>
            <w:rFonts w:asciiTheme="minorHAnsi" w:eastAsiaTheme="minorEastAsia" w:hAnsiTheme="minorHAnsi" w:cstheme="minorBidi"/>
            <w:kern w:val="2"/>
            <w:sz w:val="22"/>
            <w:szCs w:val="22"/>
            <w:lang w:eastAsia="en-AU"/>
            <w14:ligatures w14:val="standardContextual"/>
          </w:rPr>
          <w:tab/>
        </w:r>
        <w:r w:rsidRPr="008D069A">
          <w:t xml:space="preserve">What is an </w:t>
        </w:r>
        <w:r w:rsidRPr="008D069A">
          <w:rPr>
            <w:i/>
          </w:rPr>
          <w:t>interstate law</w:t>
        </w:r>
        <w:r w:rsidRPr="008D069A">
          <w:t>?</w:t>
        </w:r>
        <w:r>
          <w:tab/>
        </w:r>
        <w:r>
          <w:fldChar w:fldCharType="begin"/>
        </w:r>
        <w:r>
          <w:instrText xml:space="preserve"> PAGEREF _Toc163130522 \h </w:instrText>
        </w:r>
        <w:r>
          <w:fldChar w:fldCharType="separate"/>
        </w:r>
        <w:r w:rsidR="00AE4C18">
          <w:t>481</w:t>
        </w:r>
        <w:r>
          <w:fldChar w:fldCharType="end"/>
        </w:r>
      </w:hyperlink>
    </w:p>
    <w:p w14:paraId="01039170" w14:textId="7E26126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23" w:history="1">
        <w:r w:rsidRPr="008D069A">
          <w:t>642</w:t>
        </w:r>
        <w:r>
          <w:rPr>
            <w:rFonts w:asciiTheme="minorHAnsi" w:eastAsiaTheme="minorEastAsia" w:hAnsiTheme="minorHAnsi" w:cstheme="minorBidi"/>
            <w:kern w:val="2"/>
            <w:sz w:val="22"/>
            <w:szCs w:val="22"/>
            <w:lang w:eastAsia="en-AU"/>
            <w14:ligatures w14:val="standardContextual"/>
          </w:rPr>
          <w:tab/>
        </w:r>
        <w:r w:rsidRPr="008D069A">
          <w:t xml:space="preserve">Who is an </w:t>
        </w:r>
        <w:r w:rsidRPr="008D069A">
          <w:rPr>
            <w:i/>
          </w:rPr>
          <w:t>interstate officer</w:t>
        </w:r>
        <w:r w:rsidRPr="008D069A">
          <w:t>?</w:t>
        </w:r>
        <w:r>
          <w:tab/>
        </w:r>
        <w:r>
          <w:fldChar w:fldCharType="begin"/>
        </w:r>
        <w:r>
          <w:instrText xml:space="preserve"> PAGEREF _Toc163130523 \h </w:instrText>
        </w:r>
        <w:r>
          <w:fldChar w:fldCharType="separate"/>
        </w:r>
        <w:r w:rsidR="00AE4C18">
          <w:t>481</w:t>
        </w:r>
        <w:r>
          <w:fldChar w:fldCharType="end"/>
        </w:r>
      </w:hyperlink>
    </w:p>
    <w:p w14:paraId="00EF1742" w14:textId="5F4A6BB4"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524" w:history="1">
        <w:r w:rsidR="00D95B9D" w:rsidRPr="008D069A">
          <w:t>Part 17.2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Interstate transfer of ACT child welfare orders</w:t>
        </w:r>
        <w:r w:rsidR="00D95B9D" w:rsidRPr="00D95B9D">
          <w:rPr>
            <w:vanish/>
          </w:rPr>
          <w:tab/>
        </w:r>
        <w:r w:rsidR="00D95B9D" w:rsidRPr="00D95B9D">
          <w:rPr>
            <w:vanish/>
          </w:rPr>
          <w:fldChar w:fldCharType="begin"/>
        </w:r>
        <w:r w:rsidR="00D95B9D" w:rsidRPr="00D95B9D">
          <w:rPr>
            <w:vanish/>
          </w:rPr>
          <w:instrText xml:space="preserve"> PAGEREF _Toc163130524 \h </w:instrText>
        </w:r>
        <w:r w:rsidR="00D95B9D" w:rsidRPr="00D95B9D">
          <w:rPr>
            <w:vanish/>
          </w:rPr>
        </w:r>
        <w:r w:rsidR="00D95B9D" w:rsidRPr="00D95B9D">
          <w:rPr>
            <w:vanish/>
          </w:rPr>
          <w:fldChar w:fldCharType="separate"/>
        </w:r>
        <w:r w:rsidR="00AE4C18">
          <w:rPr>
            <w:vanish/>
          </w:rPr>
          <w:t>483</w:t>
        </w:r>
        <w:r w:rsidR="00D95B9D" w:rsidRPr="00D95B9D">
          <w:rPr>
            <w:vanish/>
          </w:rPr>
          <w:fldChar w:fldCharType="end"/>
        </w:r>
      </w:hyperlink>
    </w:p>
    <w:p w14:paraId="6F5C00D6" w14:textId="31113922"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525" w:history="1">
        <w:r w:rsidR="00D95B9D" w:rsidRPr="008D069A">
          <w:t>Division 17.2.1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Transfers of orders by director</w:t>
        </w:r>
        <w:r w:rsidR="00D95B9D" w:rsidRPr="008D069A">
          <w:noBreakHyphen/>
          <w:t>general</w:t>
        </w:r>
        <w:r w:rsidR="00D95B9D" w:rsidRPr="00D95B9D">
          <w:rPr>
            <w:vanish/>
          </w:rPr>
          <w:tab/>
        </w:r>
        <w:r w:rsidR="00D95B9D" w:rsidRPr="00D95B9D">
          <w:rPr>
            <w:vanish/>
          </w:rPr>
          <w:fldChar w:fldCharType="begin"/>
        </w:r>
        <w:r w:rsidR="00D95B9D" w:rsidRPr="00D95B9D">
          <w:rPr>
            <w:vanish/>
          </w:rPr>
          <w:instrText xml:space="preserve"> PAGEREF _Toc163130525 \h </w:instrText>
        </w:r>
        <w:r w:rsidR="00D95B9D" w:rsidRPr="00D95B9D">
          <w:rPr>
            <w:vanish/>
          </w:rPr>
        </w:r>
        <w:r w:rsidR="00D95B9D" w:rsidRPr="00D95B9D">
          <w:rPr>
            <w:vanish/>
          </w:rPr>
          <w:fldChar w:fldCharType="separate"/>
        </w:r>
        <w:r w:rsidR="00AE4C18">
          <w:rPr>
            <w:vanish/>
          </w:rPr>
          <w:t>483</w:t>
        </w:r>
        <w:r w:rsidR="00D95B9D" w:rsidRPr="00D95B9D">
          <w:rPr>
            <w:vanish/>
          </w:rPr>
          <w:fldChar w:fldCharType="end"/>
        </w:r>
      </w:hyperlink>
    </w:p>
    <w:p w14:paraId="3799107B" w14:textId="617D26A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26" w:history="1">
        <w:r w:rsidRPr="008D069A">
          <w:t>643</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may transfer child welfare order</w:t>
        </w:r>
        <w:r>
          <w:tab/>
        </w:r>
        <w:r>
          <w:fldChar w:fldCharType="begin"/>
        </w:r>
        <w:r>
          <w:instrText xml:space="preserve"> PAGEREF _Toc163130526 \h </w:instrText>
        </w:r>
        <w:r>
          <w:fldChar w:fldCharType="separate"/>
        </w:r>
        <w:r w:rsidR="00AE4C18">
          <w:t>483</w:t>
        </w:r>
        <w:r>
          <w:fldChar w:fldCharType="end"/>
        </w:r>
      </w:hyperlink>
    </w:p>
    <w:p w14:paraId="061A1E39" w14:textId="0890EF9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27" w:history="1">
        <w:r w:rsidRPr="008D069A">
          <w:t>644</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transfer—considerations</w:t>
        </w:r>
        <w:r>
          <w:tab/>
        </w:r>
        <w:r>
          <w:fldChar w:fldCharType="begin"/>
        </w:r>
        <w:r>
          <w:instrText xml:space="preserve"> PAGEREF _Toc163130527 \h </w:instrText>
        </w:r>
        <w:r>
          <w:fldChar w:fldCharType="separate"/>
        </w:r>
        <w:r w:rsidR="00AE4C18">
          <w:t>484</w:t>
        </w:r>
        <w:r>
          <w:fldChar w:fldCharType="end"/>
        </w:r>
      </w:hyperlink>
    </w:p>
    <w:p w14:paraId="33061486" w14:textId="046CEFB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28" w:history="1">
        <w:r w:rsidRPr="008D069A">
          <w:t>645</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transfer—certain people must agree</w:t>
        </w:r>
        <w:r>
          <w:tab/>
        </w:r>
        <w:r>
          <w:fldChar w:fldCharType="begin"/>
        </w:r>
        <w:r>
          <w:instrText xml:space="preserve"> PAGEREF _Toc163130528 \h </w:instrText>
        </w:r>
        <w:r>
          <w:fldChar w:fldCharType="separate"/>
        </w:r>
        <w:r w:rsidR="00AE4C18">
          <w:t>485</w:t>
        </w:r>
        <w:r>
          <w:fldChar w:fldCharType="end"/>
        </w:r>
      </w:hyperlink>
    </w:p>
    <w:p w14:paraId="0B4E2BC7" w14:textId="5E7895F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29" w:history="1">
        <w:r w:rsidRPr="008D069A">
          <w:t>646</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transfer—certain people must be told</w:t>
        </w:r>
        <w:r>
          <w:tab/>
        </w:r>
        <w:r>
          <w:fldChar w:fldCharType="begin"/>
        </w:r>
        <w:r>
          <w:instrText xml:space="preserve"> PAGEREF _Toc163130529 \h </w:instrText>
        </w:r>
        <w:r>
          <w:fldChar w:fldCharType="separate"/>
        </w:r>
        <w:r w:rsidR="00AE4C18">
          <w:t>487</w:t>
        </w:r>
        <w:r>
          <w:fldChar w:fldCharType="end"/>
        </w:r>
      </w:hyperlink>
    </w:p>
    <w:p w14:paraId="50F235A0" w14:textId="6908D41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30" w:history="1">
        <w:r w:rsidRPr="008D069A">
          <w:t>647</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transfer—limited time for review</w:t>
        </w:r>
        <w:r>
          <w:tab/>
        </w:r>
        <w:r>
          <w:fldChar w:fldCharType="begin"/>
        </w:r>
        <w:r>
          <w:instrText xml:space="preserve"> PAGEREF _Toc163130530 \h </w:instrText>
        </w:r>
        <w:r>
          <w:fldChar w:fldCharType="separate"/>
        </w:r>
        <w:r w:rsidR="00AE4C18">
          <w:t>487</w:t>
        </w:r>
        <w:r>
          <w:fldChar w:fldCharType="end"/>
        </w:r>
      </w:hyperlink>
    </w:p>
    <w:p w14:paraId="77002E23" w14:textId="3A897753"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531" w:history="1">
        <w:r w:rsidR="00D95B9D" w:rsidRPr="008D069A">
          <w:t>Division 17.2.2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Transfer of orders by Childrens Court</w:t>
        </w:r>
        <w:r w:rsidR="00D95B9D" w:rsidRPr="00D95B9D">
          <w:rPr>
            <w:vanish/>
          </w:rPr>
          <w:tab/>
        </w:r>
        <w:r w:rsidR="00D95B9D" w:rsidRPr="00D95B9D">
          <w:rPr>
            <w:vanish/>
          </w:rPr>
          <w:fldChar w:fldCharType="begin"/>
        </w:r>
        <w:r w:rsidR="00D95B9D" w:rsidRPr="00D95B9D">
          <w:rPr>
            <w:vanish/>
          </w:rPr>
          <w:instrText xml:space="preserve"> PAGEREF _Toc163130531 \h </w:instrText>
        </w:r>
        <w:r w:rsidR="00D95B9D" w:rsidRPr="00D95B9D">
          <w:rPr>
            <w:vanish/>
          </w:rPr>
        </w:r>
        <w:r w:rsidR="00D95B9D" w:rsidRPr="00D95B9D">
          <w:rPr>
            <w:vanish/>
          </w:rPr>
          <w:fldChar w:fldCharType="separate"/>
        </w:r>
        <w:r w:rsidR="00AE4C18">
          <w:rPr>
            <w:vanish/>
          </w:rPr>
          <w:t>488</w:t>
        </w:r>
        <w:r w:rsidR="00D95B9D" w:rsidRPr="00D95B9D">
          <w:rPr>
            <w:vanish/>
          </w:rPr>
          <w:fldChar w:fldCharType="end"/>
        </w:r>
      </w:hyperlink>
    </w:p>
    <w:p w14:paraId="5CF6EDF3" w14:textId="77C24CB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32" w:history="1">
        <w:r w:rsidRPr="008D069A">
          <w:t>648</w:t>
        </w:r>
        <w:r>
          <w:rPr>
            <w:rFonts w:asciiTheme="minorHAnsi" w:eastAsiaTheme="minorEastAsia" w:hAnsiTheme="minorHAnsi" w:cstheme="minorBidi"/>
            <w:kern w:val="2"/>
            <w:sz w:val="22"/>
            <w:szCs w:val="22"/>
            <w:lang w:eastAsia="en-AU"/>
            <w14:ligatures w14:val="standardContextual"/>
          </w:rPr>
          <w:tab/>
        </w:r>
        <w:r w:rsidRPr="008D069A">
          <w:t>Childrens Court transfer—application</w:t>
        </w:r>
        <w:r>
          <w:tab/>
        </w:r>
        <w:r>
          <w:fldChar w:fldCharType="begin"/>
        </w:r>
        <w:r>
          <w:instrText xml:space="preserve"> PAGEREF _Toc163130532 \h </w:instrText>
        </w:r>
        <w:r>
          <w:fldChar w:fldCharType="separate"/>
        </w:r>
        <w:r w:rsidR="00AE4C18">
          <w:t>488</w:t>
        </w:r>
        <w:r>
          <w:fldChar w:fldCharType="end"/>
        </w:r>
      </w:hyperlink>
    </w:p>
    <w:p w14:paraId="08135939" w14:textId="03AB4E5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33" w:history="1">
        <w:r w:rsidRPr="008D069A">
          <w:t>649</w:t>
        </w:r>
        <w:r>
          <w:rPr>
            <w:rFonts w:asciiTheme="minorHAnsi" w:eastAsiaTheme="minorEastAsia" w:hAnsiTheme="minorHAnsi" w:cstheme="minorBidi"/>
            <w:kern w:val="2"/>
            <w:sz w:val="22"/>
            <w:szCs w:val="22"/>
            <w:lang w:eastAsia="en-AU"/>
            <w14:ligatures w14:val="standardContextual"/>
          </w:rPr>
          <w:tab/>
        </w:r>
        <w:r w:rsidRPr="008D069A">
          <w:t>Childrens Court transfer—criteria</w:t>
        </w:r>
        <w:r>
          <w:tab/>
        </w:r>
        <w:r>
          <w:fldChar w:fldCharType="begin"/>
        </w:r>
        <w:r>
          <w:instrText xml:space="preserve"> PAGEREF _Toc163130533 \h </w:instrText>
        </w:r>
        <w:r>
          <w:fldChar w:fldCharType="separate"/>
        </w:r>
        <w:r w:rsidR="00AE4C18">
          <w:t>488</w:t>
        </w:r>
        <w:r>
          <w:fldChar w:fldCharType="end"/>
        </w:r>
      </w:hyperlink>
    </w:p>
    <w:p w14:paraId="6952A04B" w14:textId="0763B3A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34" w:history="1">
        <w:r w:rsidRPr="008D069A">
          <w:t>650</w:t>
        </w:r>
        <w:r>
          <w:rPr>
            <w:rFonts w:asciiTheme="minorHAnsi" w:eastAsiaTheme="minorEastAsia" w:hAnsiTheme="minorHAnsi" w:cstheme="minorBidi"/>
            <w:kern w:val="2"/>
            <w:sz w:val="22"/>
            <w:szCs w:val="22"/>
            <w:lang w:eastAsia="en-AU"/>
            <w14:ligatures w14:val="standardContextual"/>
          </w:rPr>
          <w:tab/>
        </w:r>
        <w:r w:rsidRPr="008D069A">
          <w:t>Childrens Court transfer—interstate orders</w:t>
        </w:r>
        <w:r>
          <w:tab/>
        </w:r>
        <w:r>
          <w:fldChar w:fldCharType="begin"/>
        </w:r>
        <w:r>
          <w:instrText xml:space="preserve"> PAGEREF _Toc163130534 \h </w:instrText>
        </w:r>
        <w:r>
          <w:fldChar w:fldCharType="separate"/>
        </w:r>
        <w:r w:rsidR="00AE4C18">
          <w:t>489</w:t>
        </w:r>
        <w:r>
          <w:fldChar w:fldCharType="end"/>
        </w:r>
      </w:hyperlink>
    </w:p>
    <w:p w14:paraId="21DC4D1E" w14:textId="6D779CE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35" w:history="1">
        <w:r w:rsidRPr="008D069A">
          <w:t>651</w:t>
        </w:r>
        <w:r>
          <w:rPr>
            <w:rFonts w:asciiTheme="minorHAnsi" w:eastAsiaTheme="minorEastAsia" w:hAnsiTheme="minorHAnsi" w:cstheme="minorBidi"/>
            <w:kern w:val="2"/>
            <w:sz w:val="22"/>
            <w:szCs w:val="22"/>
            <w:lang w:eastAsia="en-AU"/>
            <w14:ligatures w14:val="standardContextual"/>
          </w:rPr>
          <w:tab/>
        </w:r>
        <w:r w:rsidRPr="008D069A">
          <w:t>Childrens Court transfer—considerations</w:t>
        </w:r>
        <w:r>
          <w:tab/>
        </w:r>
        <w:r>
          <w:fldChar w:fldCharType="begin"/>
        </w:r>
        <w:r>
          <w:instrText xml:space="preserve"> PAGEREF _Toc163130535 \h </w:instrText>
        </w:r>
        <w:r>
          <w:fldChar w:fldCharType="separate"/>
        </w:r>
        <w:r w:rsidR="00AE4C18">
          <w:t>490</w:t>
        </w:r>
        <w:r>
          <w:fldChar w:fldCharType="end"/>
        </w:r>
      </w:hyperlink>
    </w:p>
    <w:p w14:paraId="1B8732A5" w14:textId="12240B8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36" w:history="1">
        <w:r w:rsidRPr="008D069A">
          <w:t>652</w:t>
        </w:r>
        <w:r>
          <w:rPr>
            <w:rFonts w:asciiTheme="minorHAnsi" w:eastAsiaTheme="minorEastAsia" w:hAnsiTheme="minorHAnsi" w:cstheme="minorBidi"/>
            <w:kern w:val="2"/>
            <w:sz w:val="22"/>
            <w:szCs w:val="22"/>
            <w:lang w:eastAsia="en-AU"/>
            <w14:ligatures w14:val="standardContextual"/>
          </w:rPr>
          <w:tab/>
        </w:r>
        <w:r w:rsidRPr="008D069A">
          <w:t>Childrens Court transfer—care plans</w:t>
        </w:r>
        <w:r>
          <w:tab/>
        </w:r>
        <w:r>
          <w:fldChar w:fldCharType="begin"/>
        </w:r>
        <w:r>
          <w:instrText xml:space="preserve"> PAGEREF _Toc163130536 \h </w:instrText>
        </w:r>
        <w:r>
          <w:fldChar w:fldCharType="separate"/>
        </w:r>
        <w:r w:rsidR="00AE4C18">
          <w:t>491</w:t>
        </w:r>
        <w:r>
          <w:fldChar w:fldCharType="end"/>
        </w:r>
      </w:hyperlink>
    </w:p>
    <w:p w14:paraId="2CAEA701" w14:textId="1CFA529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37" w:history="1">
        <w:r w:rsidRPr="008D069A">
          <w:t>653</w:t>
        </w:r>
        <w:r>
          <w:rPr>
            <w:rFonts w:asciiTheme="minorHAnsi" w:eastAsiaTheme="minorEastAsia" w:hAnsiTheme="minorHAnsi" w:cstheme="minorBidi"/>
            <w:kern w:val="2"/>
            <w:sz w:val="22"/>
            <w:szCs w:val="22"/>
            <w:lang w:eastAsia="en-AU"/>
            <w14:ligatures w14:val="standardContextual"/>
          </w:rPr>
          <w:tab/>
        </w:r>
        <w:r w:rsidRPr="008D069A">
          <w:t>Childrens Court transfer—appeal applications</w:t>
        </w:r>
        <w:r>
          <w:tab/>
        </w:r>
        <w:r>
          <w:fldChar w:fldCharType="begin"/>
        </w:r>
        <w:r>
          <w:instrText xml:space="preserve"> PAGEREF _Toc163130537 \h </w:instrText>
        </w:r>
        <w:r>
          <w:fldChar w:fldCharType="separate"/>
        </w:r>
        <w:r w:rsidR="00AE4C18">
          <w:t>491</w:t>
        </w:r>
        <w:r>
          <w:fldChar w:fldCharType="end"/>
        </w:r>
      </w:hyperlink>
    </w:p>
    <w:p w14:paraId="43499AA5" w14:textId="5F3BE3C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38" w:history="1">
        <w:r w:rsidRPr="008D069A">
          <w:t>654</w:t>
        </w:r>
        <w:r>
          <w:rPr>
            <w:rFonts w:asciiTheme="minorHAnsi" w:eastAsiaTheme="minorEastAsia" w:hAnsiTheme="minorHAnsi" w:cstheme="minorBidi"/>
            <w:kern w:val="2"/>
            <w:sz w:val="22"/>
            <w:szCs w:val="22"/>
            <w:lang w:eastAsia="en-AU"/>
            <w14:ligatures w14:val="standardContextual"/>
          </w:rPr>
          <w:tab/>
        </w:r>
        <w:r w:rsidRPr="008D069A">
          <w:t>Childrens Court transfer—appeals</w:t>
        </w:r>
        <w:r>
          <w:tab/>
        </w:r>
        <w:r>
          <w:fldChar w:fldCharType="begin"/>
        </w:r>
        <w:r>
          <w:instrText xml:space="preserve"> PAGEREF _Toc163130538 \h </w:instrText>
        </w:r>
        <w:r>
          <w:fldChar w:fldCharType="separate"/>
        </w:r>
        <w:r w:rsidR="00AE4C18">
          <w:t>491</w:t>
        </w:r>
        <w:r>
          <w:fldChar w:fldCharType="end"/>
        </w:r>
      </w:hyperlink>
    </w:p>
    <w:p w14:paraId="79BE7824" w14:textId="31FBE617"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539" w:history="1">
        <w:r w:rsidR="00D95B9D" w:rsidRPr="008D069A">
          <w:t>Division 17.2.3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Interstate registration of ACT orders</w:t>
        </w:r>
        <w:r w:rsidR="00D95B9D" w:rsidRPr="00D95B9D">
          <w:rPr>
            <w:vanish/>
          </w:rPr>
          <w:tab/>
        </w:r>
        <w:r w:rsidR="00D95B9D" w:rsidRPr="00D95B9D">
          <w:rPr>
            <w:vanish/>
          </w:rPr>
          <w:fldChar w:fldCharType="begin"/>
        </w:r>
        <w:r w:rsidR="00D95B9D" w:rsidRPr="00D95B9D">
          <w:rPr>
            <w:vanish/>
          </w:rPr>
          <w:instrText xml:space="preserve"> PAGEREF _Toc163130539 \h </w:instrText>
        </w:r>
        <w:r w:rsidR="00D95B9D" w:rsidRPr="00D95B9D">
          <w:rPr>
            <w:vanish/>
          </w:rPr>
        </w:r>
        <w:r w:rsidR="00D95B9D" w:rsidRPr="00D95B9D">
          <w:rPr>
            <w:vanish/>
          </w:rPr>
          <w:fldChar w:fldCharType="separate"/>
        </w:r>
        <w:r w:rsidR="00AE4C18">
          <w:rPr>
            <w:vanish/>
          </w:rPr>
          <w:t>492</w:t>
        </w:r>
        <w:r w:rsidR="00D95B9D" w:rsidRPr="00D95B9D">
          <w:rPr>
            <w:vanish/>
          </w:rPr>
          <w:fldChar w:fldCharType="end"/>
        </w:r>
      </w:hyperlink>
    </w:p>
    <w:p w14:paraId="1B13F2DE" w14:textId="4ECBC19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40" w:history="1">
        <w:r w:rsidRPr="008D069A">
          <w:t>655</w:t>
        </w:r>
        <w:r>
          <w:rPr>
            <w:rFonts w:asciiTheme="minorHAnsi" w:eastAsiaTheme="minorEastAsia" w:hAnsiTheme="minorHAnsi" w:cstheme="minorBidi"/>
            <w:kern w:val="2"/>
            <w:sz w:val="22"/>
            <w:szCs w:val="22"/>
            <w:lang w:eastAsia="en-AU"/>
            <w14:ligatures w14:val="standardContextual"/>
          </w:rPr>
          <w:tab/>
        </w:r>
        <w:r w:rsidRPr="008D069A">
          <w:t>Interstate registration of ACT orders—effect</w:t>
        </w:r>
        <w:r>
          <w:tab/>
        </w:r>
        <w:r>
          <w:fldChar w:fldCharType="begin"/>
        </w:r>
        <w:r>
          <w:instrText xml:space="preserve"> PAGEREF _Toc163130540 \h </w:instrText>
        </w:r>
        <w:r>
          <w:fldChar w:fldCharType="separate"/>
        </w:r>
        <w:r w:rsidR="00AE4C18">
          <w:t>492</w:t>
        </w:r>
        <w:r>
          <w:fldChar w:fldCharType="end"/>
        </w:r>
      </w:hyperlink>
    </w:p>
    <w:p w14:paraId="6758F6CD" w14:textId="3686C97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41" w:history="1">
        <w:r w:rsidRPr="008D069A">
          <w:t>656</w:t>
        </w:r>
        <w:r>
          <w:rPr>
            <w:rFonts w:asciiTheme="minorHAnsi" w:eastAsiaTheme="minorEastAsia" w:hAnsiTheme="minorHAnsi" w:cstheme="minorBidi"/>
            <w:kern w:val="2"/>
            <w:sz w:val="22"/>
            <w:szCs w:val="22"/>
            <w:lang w:eastAsia="en-AU"/>
            <w14:ligatures w14:val="standardContextual"/>
          </w:rPr>
          <w:tab/>
        </w:r>
        <w:r w:rsidRPr="008D069A">
          <w:t>Interstate registration of ACT orders—revocation</w:t>
        </w:r>
        <w:r>
          <w:tab/>
        </w:r>
        <w:r>
          <w:fldChar w:fldCharType="begin"/>
        </w:r>
        <w:r>
          <w:instrText xml:space="preserve"> PAGEREF _Toc163130541 \h </w:instrText>
        </w:r>
        <w:r>
          <w:fldChar w:fldCharType="separate"/>
        </w:r>
        <w:r w:rsidR="00AE4C18">
          <w:t>492</w:t>
        </w:r>
        <w:r>
          <w:fldChar w:fldCharType="end"/>
        </w:r>
      </w:hyperlink>
    </w:p>
    <w:p w14:paraId="5B01139A" w14:textId="7380C05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42" w:history="1">
        <w:r w:rsidRPr="008D069A">
          <w:t>657</w:t>
        </w:r>
        <w:r>
          <w:rPr>
            <w:rFonts w:asciiTheme="minorHAnsi" w:eastAsiaTheme="minorEastAsia" w:hAnsiTheme="minorHAnsi" w:cstheme="minorBidi"/>
            <w:kern w:val="2"/>
            <w:sz w:val="22"/>
            <w:szCs w:val="22"/>
            <w:lang w:eastAsia="en-AU"/>
            <w14:ligatures w14:val="standardContextual"/>
          </w:rPr>
          <w:tab/>
        </w:r>
        <w:r w:rsidRPr="008D069A">
          <w:t>Interstate registration of ACT orders—Childrens Court file</w:t>
        </w:r>
        <w:r>
          <w:tab/>
        </w:r>
        <w:r>
          <w:fldChar w:fldCharType="begin"/>
        </w:r>
        <w:r>
          <w:instrText xml:space="preserve"> PAGEREF _Toc163130542 \h </w:instrText>
        </w:r>
        <w:r>
          <w:fldChar w:fldCharType="separate"/>
        </w:r>
        <w:r w:rsidR="00AE4C18">
          <w:t>493</w:t>
        </w:r>
        <w:r>
          <w:fldChar w:fldCharType="end"/>
        </w:r>
      </w:hyperlink>
    </w:p>
    <w:p w14:paraId="5359E1D2" w14:textId="4A0D1E3E"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543" w:history="1">
        <w:r w:rsidR="00D95B9D" w:rsidRPr="008D069A">
          <w:t>Part 17.3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Interstate transfer of ACT child welfare proceedings</w:t>
        </w:r>
        <w:r w:rsidR="00D95B9D" w:rsidRPr="00D95B9D">
          <w:rPr>
            <w:vanish/>
          </w:rPr>
          <w:tab/>
        </w:r>
        <w:r w:rsidR="00D95B9D" w:rsidRPr="00D95B9D">
          <w:rPr>
            <w:vanish/>
          </w:rPr>
          <w:fldChar w:fldCharType="begin"/>
        </w:r>
        <w:r w:rsidR="00D95B9D" w:rsidRPr="00D95B9D">
          <w:rPr>
            <w:vanish/>
          </w:rPr>
          <w:instrText xml:space="preserve"> PAGEREF _Toc163130543 \h </w:instrText>
        </w:r>
        <w:r w:rsidR="00D95B9D" w:rsidRPr="00D95B9D">
          <w:rPr>
            <w:vanish/>
          </w:rPr>
        </w:r>
        <w:r w:rsidR="00D95B9D" w:rsidRPr="00D95B9D">
          <w:rPr>
            <w:vanish/>
          </w:rPr>
          <w:fldChar w:fldCharType="separate"/>
        </w:r>
        <w:r w:rsidR="00AE4C18">
          <w:rPr>
            <w:vanish/>
          </w:rPr>
          <w:t>494</w:t>
        </w:r>
        <w:r w:rsidR="00D95B9D" w:rsidRPr="00D95B9D">
          <w:rPr>
            <w:vanish/>
          </w:rPr>
          <w:fldChar w:fldCharType="end"/>
        </w:r>
      </w:hyperlink>
    </w:p>
    <w:p w14:paraId="3A391E30" w14:textId="502B3DC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44" w:history="1">
        <w:r w:rsidRPr="008D069A">
          <w:t>658</w:t>
        </w:r>
        <w:r>
          <w:rPr>
            <w:rFonts w:asciiTheme="minorHAnsi" w:eastAsiaTheme="minorEastAsia" w:hAnsiTheme="minorHAnsi" w:cstheme="minorBidi"/>
            <w:kern w:val="2"/>
            <w:sz w:val="22"/>
            <w:szCs w:val="22"/>
            <w:lang w:eastAsia="en-AU"/>
            <w14:ligatures w14:val="standardContextual"/>
          </w:rPr>
          <w:tab/>
        </w:r>
        <w:r w:rsidRPr="008D069A">
          <w:t>Transfer of ACT proceedings—applications</w:t>
        </w:r>
        <w:r>
          <w:tab/>
        </w:r>
        <w:r>
          <w:fldChar w:fldCharType="begin"/>
        </w:r>
        <w:r>
          <w:instrText xml:space="preserve"> PAGEREF _Toc163130544 \h </w:instrText>
        </w:r>
        <w:r>
          <w:fldChar w:fldCharType="separate"/>
        </w:r>
        <w:r w:rsidR="00AE4C18">
          <w:t>494</w:t>
        </w:r>
        <w:r>
          <w:fldChar w:fldCharType="end"/>
        </w:r>
      </w:hyperlink>
    </w:p>
    <w:p w14:paraId="3C47FCAB" w14:textId="69E6360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45" w:history="1">
        <w:r w:rsidRPr="008D069A">
          <w:t>659</w:t>
        </w:r>
        <w:r>
          <w:rPr>
            <w:rFonts w:asciiTheme="minorHAnsi" w:eastAsiaTheme="minorEastAsia" w:hAnsiTheme="minorHAnsi" w:cstheme="minorBidi"/>
            <w:kern w:val="2"/>
            <w:sz w:val="22"/>
            <w:szCs w:val="22"/>
            <w:lang w:eastAsia="en-AU"/>
            <w14:ligatures w14:val="standardContextual"/>
          </w:rPr>
          <w:tab/>
        </w:r>
        <w:r w:rsidRPr="008D069A">
          <w:t>Transfer of ACT proceedings—criteria</w:t>
        </w:r>
        <w:r>
          <w:tab/>
        </w:r>
        <w:r>
          <w:fldChar w:fldCharType="begin"/>
        </w:r>
        <w:r>
          <w:instrText xml:space="preserve"> PAGEREF _Toc163130545 \h </w:instrText>
        </w:r>
        <w:r>
          <w:fldChar w:fldCharType="separate"/>
        </w:r>
        <w:r w:rsidR="00AE4C18">
          <w:t>494</w:t>
        </w:r>
        <w:r>
          <w:fldChar w:fldCharType="end"/>
        </w:r>
      </w:hyperlink>
    </w:p>
    <w:p w14:paraId="30B4EECF" w14:textId="085A7F1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46" w:history="1">
        <w:r w:rsidRPr="008D069A">
          <w:t>660</w:t>
        </w:r>
        <w:r>
          <w:rPr>
            <w:rFonts w:asciiTheme="minorHAnsi" w:eastAsiaTheme="minorEastAsia" w:hAnsiTheme="minorHAnsi" w:cstheme="minorBidi"/>
            <w:kern w:val="2"/>
            <w:sz w:val="22"/>
            <w:szCs w:val="22"/>
            <w:lang w:eastAsia="en-AU"/>
            <w14:ligatures w14:val="standardContextual"/>
          </w:rPr>
          <w:tab/>
        </w:r>
        <w:r w:rsidRPr="008D069A">
          <w:t>Transfer of ACT proceedings—considerations</w:t>
        </w:r>
        <w:r>
          <w:tab/>
        </w:r>
        <w:r>
          <w:fldChar w:fldCharType="begin"/>
        </w:r>
        <w:r>
          <w:instrText xml:space="preserve"> PAGEREF _Toc163130546 \h </w:instrText>
        </w:r>
        <w:r>
          <w:fldChar w:fldCharType="separate"/>
        </w:r>
        <w:r w:rsidR="00AE4C18">
          <w:t>495</w:t>
        </w:r>
        <w:r>
          <w:fldChar w:fldCharType="end"/>
        </w:r>
      </w:hyperlink>
    </w:p>
    <w:p w14:paraId="283A4801" w14:textId="7F51E6C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47" w:history="1">
        <w:r w:rsidRPr="008D069A">
          <w:t>661</w:t>
        </w:r>
        <w:r>
          <w:rPr>
            <w:rFonts w:asciiTheme="minorHAnsi" w:eastAsiaTheme="minorEastAsia" w:hAnsiTheme="minorHAnsi" w:cstheme="minorBidi"/>
            <w:kern w:val="2"/>
            <w:sz w:val="22"/>
            <w:szCs w:val="22"/>
            <w:lang w:eastAsia="en-AU"/>
            <w14:ligatures w14:val="standardContextual"/>
          </w:rPr>
          <w:tab/>
        </w:r>
        <w:r w:rsidRPr="008D069A">
          <w:t>Transfer of ACT proceedings—interim orders</w:t>
        </w:r>
        <w:r>
          <w:tab/>
        </w:r>
        <w:r>
          <w:fldChar w:fldCharType="begin"/>
        </w:r>
        <w:r>
          <w:instrText xml:space="preserve"> PAGEREF _Toc163130547 \h </w:instrText>
        </w:r>
        <w:r>
          <w:fldChar w:fldCharType="separate"/>
        </w:r>
        <w:r w:rsidR="00AE4C18">
          <w:t>495</w:t>
        </w:r>
        <w:r>
          <w:fldChar w:fldCharType="end"/>
        </w:r>
      </w:hyperlink>
    </w:p>
    <w:p w14:paraId="5EE908CE" w14:textId="532688C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48" w:history="1">
        <w:r w:rsidRPr="008D069A">
          <w:t>662</w:t>
        </w:r>
        <w:r>
          <w:rPr>
            <w:rFonts w:asciiTheme="minorHAnsi" w:eastAsiaTheme="minorEastAsia" w:hAnsiTheme="minorHAnsi" w:cstheme="minorBidi"/>
            <w:kern w:val="2"/>
            <w:sz w:val="22"/>
            <w:szCs w:val="22"/>
            <w:lang w:eastAsia="en-AU"/>
            <w14:ligatures w14:val="standardContextual"/>
          </w:rPr>
          <w:tab/>
        </w:r>
        <w:r w:rsidRPr="008D069A">
          <w:t>Transfer of ACT proceedings—appeal applications</w:t>
        </w:r>
        <w:r>
          <w:tab/>
        </w:r>
        <w:r>
          <w:fldChar w:fldCharType="begin"/>
        </w:r>
        <w:r>
          <w:instrText xml:space="preserve"> PAGEREF _Toc163130548 \h </w:instrText>
        </w:r>
        <w:r>
          <w:fldChar w:fldCharType="separate"/>
        </w:r>
        <w:r w:rsidR="00AE4C18">
          <w:t>496</w:t>
        </w:r>
        <w:r>
          <w:fldChar w:fldCharType="end"/>
        </w:r>
      </w:hyperlink>
    </w:p>
    <w:p w14:paraId="2D03BAC0" w14:textId="606E965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49" w:history="1">
        <w:r w:rsidRPr="008D069A">
          <w:t>663</w:t>
        </w:r>
        <w:r>
          <w:rPr>
            <w:rFonts w:asciiTheme="minorHAnsi" w:eastAsiaTheme="minorEastAsia" w:hAnsiTheme="minorHAnsi" w:cstheme="minorBidi"/>
            <w:kern w:val="2"/>
            <w:sz w:val="22"/>
            <w:szCs w:val="22"/>
            <w:lang w:eastAsia="en-AU"/>
            <w14:ligatures w14:val="standardContextual"/>
          </w:rPr>
          <w:tab/>
        </w:r>
        <w:r w:rsidRPr="008D069A">
          <w:t>Transfer of ACT proceedings—appeals</w:t>
        </w:r>
        <w:r>
          <w:tab/>
        </w:r>
        <w:r>
          <w:fldChar w:fldCharType="begin"/>
        </w:r>
        <w:r>
          <w:instrText xml:space="preserve"> PAGEREF _Toc163130549 \h </w:instrText>
        </w:r>
        <w:r>
          <w:fldChar w:fldCharType="separate"/>
        </w:r>
        <w:r w:rsidR="00AE4C18">
          <w:t>497</w:t>
        </w:r>
        <w:r>
          <w:fldChar w:fldCharType="end"/>
        </w:r>
      </w:hyperlink>
    </w:p>
    <w:p w14:paraId="03203185" w14:textId="03A7F98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50" w:history="1">
        <w:r w:rsidRPr="008D069A">
          <w:t>664</w:t>
        </w:r>
        <w:r>
          <w:rPr>
            <w:rFonts w:asciiTheme="minorHAnsi" w:eastAsiaTheme="minorEastAsia" w:hAnsiTheme="minorHAnsi" w:cstheme="minorBidi"/>
            <w:kern w:val="2"/>
            <w:sz w:val="22"/>
            <w:szCs w:val="22"/>
            <w:lang w:eastAsia="en-AU"/>
            <w14:ligatures w14:val="standardContextual"/>
          </w:rPr>
          <w:tab/>
        </w:r>
        <w:r w:rsidRPr="008D069A">
          <w:t>Transfer of ACT proceedings—revocation of registration</w:t>
        </w:r>
        <w:r>
          <w:tab/>
        </w:r>
        <w:r>
          <w:fldChar w:fldCharType="begin"/>
        </w:r>
        <w:r>
          <w:instrText xml:space="preserve"> PAGEREF _Toc163130550 \h </w:instrText>
        </w:r>
        <w:r>
          <w:fldChar w:fldCharType="separate"/>
        </w:r>
        <w:r w:rsidR="00AE4C18">
          <w:t>497</w:t>
        </w:r>
        <w:r>
          <w:fldChar w:fldCharType="end"/>
        </w:r>
      </w:hyperlink>
    </w:p>
    <w:p w14:paraId="05185FA9" w14:textId="2734AF5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51" w:history="1">
        <w:r w:rsidRPr="008D069A">
          <w:t>665</w:t>
        </w:r>
        <w:r>
          <w:rPr>
            <w:rFonts w:asciiTheme="minorHAnsi" w:eastAsiaTheme="minorEastAsia" w:hAnsiTheme="minorHAnsi" w:cstheme="minorBidi"/>
            <w:kern w:val="2"/>
            <w:sz w:val="22"/>
            <w:szCs w:val="22"/>
            <w:lang w:eastAsia="en-AU"/>
            <w14:ligatures w14:val="standardContextual"/>
          </w:rPr>
          <w:tab/>
        </w:r>
        <w:r w:rsidRPr="008D069A">
          <w:t>Transfer of ACT proceedings—Childrens Court file</w:t>
        </w:r>
        <w:r>
          <w:tab/>
        </w:r>
        <w:r>
          <w:fldChar w:fldCharType="begin"/>
        </w:r>
        <w:r>
          <w:instrText xml:space="preserve"> PAGEREF _Toc163130551 \h </w:instrText>
        </w:r>
        <w:r>
          <w:fldChar w:fldCharType="separate"/>
        </w:r>
        <w:r w:rsidR="00AE4C18">
          <w:t>498</w:t>
        </w:r>
        <w:r>
          <w:fldChar w:fldCharType="end"/>
        </w:r>
      </w:hyperlink>
    </w:p>
    <w:p w14:paraId="131A8D8C" w14:textId="697361D0"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552" w:history="1">
        <w:r w:rsidR="00D95B9D" w:rsidRPr="008D069A">
          <w:t>Part 17.4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ACT registration of interstate child welfare orders</w:t>
        </w:r>
        <w:r w:rsidR="00D95B9D" w:rsidRPr="00D95B9D">
          <w:rPr>
            <w:vanish/>
          </w:rPr>
          <w:tab/>
        </w:r>
        <w:r w:rsidR="00D95B9D" w:rsidRPr="00D95B9D">
          <w:rPr>
            <w:vanish/>
          </w:rPr>
          <w:fldChar w:fldCharType="begin"/>
        </w:r>
        <w:r w:rsidR="00D95B9D" w:rsidRPr="00D95B9D">
          <w:rPr>
            <w:vanish/>
          </w:rPr>
          <w:instrText xml:space="preserve"> PAGEREF _Toc163130552 \h </w:instrText>
        </w:r>
        <w:r w:rsidR="00D95B9D" w:rsidRPr="00D95B9D">
          <w:rPr>
            <w:vanish/>
          </w:rPr>
        </w:r>
        <w:r w:rsidR="00D95B9D" w:rsidRPr="00D95B9D">
          <w:rPr>
            <w:vanish/>
          </w:rPr>
          <w:fldChar w:fldCharType="separate"/>
        </w:r>
        <w:r w:rsidR="00AE4C18">
          <w:rPr>
            <w:vanish/>
          </w:rPr>
          <w:t>499</w:t>
        </w:r>
        <w:r w:rsidR="00D95B9D" w:rsidRPr="00D95B9D">
          <w:rPr>
            <w:vanish/>
          </w:rPr>
          <w:fldChar w:fldCharType="end"/>
        </w:r>
      </w:hyperlink>
    </w:p>
    <w:p w14:paraId="7CB4F256" w14:textId="7663E35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53" w:history="1">
        <w:r w:rsidRPr="008D069A">
          <w:t>666</w:t>
        </w:r>
        <w:r>
          <w:rPr>
            <w:rFonts w:asciiTheme="minorHAnsi" w:eastAsiaTheme="minorEastAsia" w:hAnsiTheme="minorHAnsi" w:cstheme="minorBidi"/>
            <w:kern w:val="2"/>
            <w:sz w:val="22"/>
            <w:szCs w:val="22"/>
            <w:lang w:eastAsia="en-AU"/>
            <w14:ligatures w14:val="standardContextual"/>
          </w:rPr>
          <w:tab/>
        </w:r>
        <w:r w:rsidRPr="008D069A">
          <w:t>ACT registration—interstate child welfare orders</w:t>
        </w:r>
        <w:r>
          <w:tab/>
        </w:r>
        <w:r>
          <w:fldChar w:fldCharType="begin"/>
        </w:r>
        <w:r>
          <w:instrText xml:space="preserve"> PAGEREF _Toc163130553 \h </w:instrText>
        </w:r>
        <w:r>
          <w:fldChar w:fldCharType="separate"/>
        </w:r>
        <w:r w:rsidR="00AE4C18">
          <w:t>499</w:t>
        </w:r>
        <w:r>
          <w:fldChar w:fldCharType="end"/>
        </w:r>
      </w:hyperlink>
    </w:p>
    <w:p w14:paraId="44C1D0EE" w14:textId="624C5BE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54" w:history="1">
        <w:r w:rsidRPr="008D069A">
          <w:t>667</w:t>
        </w:r>
        <w:r>
          <w:rPr>
            <w:rFonts w:asciiTheme="minorHAnsi" w:eastAsiaTheme="minorEastAsia" w:hAnsiTheme="minorHAnsi" w:cstheme="minorBidi"/>
            <w:kern w:val="2"/>
            <w:sz w:val="22"/>
            <w:szCs w:val="22"/>
            <w:lang w:eastAsia="en-AU"/>
            <w14:ligatures w14:val="standardContextual"/>
          </w:rPr>
          <w:tab/>
        </w:r>
        <w:r w:rsidRPr="008D069A">
          <w:t>ACT registration of interstate orders—interstate registrar</w:t>
        </w:r>
        <w:r>
          <w:tab/>
        </w:r>
        <w:r>
          <w:fldChar w:fldCharType="begin"/>
        </w:r>
        <w:r>
          <w:instrText xml:space="preserve"> PAGEREF _Toc163130554 \h </w:instrText>
        </w:r>
        <w:r>
          <w:fldChar w:fldCharType="separate"/>
        </w:r>
        <w:r w:rsidR="00AE4C18">
          <w:t>499</w:t>
        </w:r>
        <w:r>
          <w:fldChar w:fldCharType="end"/>
        </w:r>
      </w:hyperlink>
    </w:p>
    <w:p w14:paraId="5A790A1C" w14:textId="6D19246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55" w:history="1">
        <w:r w:rsidRPr="008D069A">
          <w:t>668</w:t>
        </w:r>
        <w:r>
          <w:rPr>
            <w:rFonts w:asciiTheme="minorHAnsi" w:eastAsiaTheme="minorEastAsia" w:hAnsiTheme="minorHAnsi" w:cstheme="minorBidi"/>
            <w:kern w:val="2"/>
            <w:sz w:val="22"/>
            <w:szCs w:val="22"/>
            <w:lang w:eastAsia="en-AU"/>
            <w14:ligatures w14:val="standardContextual"/>
          </w:rPr>
          <w:tab/>
        </w:r>
        <w:r w:rsidRPr="008D069A">
          <w:t>ACT registration of interstate orders—effect</w:t>
        </w:r>
        <w:r>
          <w:tab/>
        </w:r>
        <w:r>
          <w:fldChar w:fldCharType="begin"/>
        </w:r>
        <w:r>
          <w:instrText xml:space="preserve"> PAGEREF _Toc163130555 \h </w:instrText>
        </w:r>
        <w:r>
          <w:fldChar w:fldCharType="separate"/>
        </w:r>
        <w:r w:rsidR="00AE4C18">
          <w:t>500</w:t>
        </w:r>
        <w:r>
          <w:fldChar w:fldCharType="end"/>
        </w:r>
      </w:hyperlink>
    </w:p>
    <w:p w14:paraId="7085B13B" w14:textId="110FBE2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56" w:history="1">
        <w:r w:rsidRPr="008D069A">
          <w:t>669</w:t>
        </w:r>
        <w:r>
          <w:rPr>
            <w:rFonts w:asciiTheme="minorHAnsi" w:eastAsiaTheme="minorEastAsia" w:hAnsiTheme="minorHAnsi" w:cstheme="minorBidi"/>
            <w:kern w:val="2"/>
            <w:sz w:val="22"/>
            <w:szCs w:val="22"/>
            <w:lang w:eastAsia="en-AU"/>
            <w14:ligatures w14:val="standardContextual"/>
          </w:rPr>
          <w:tab/>
        </w:r>
        <w:r w:rsidRPr="008D069A">
          <w:t>ACT registration of interstate orders—application for revocation</w:t>
        </w:r>
        <w:r>
          <w:tab/>
        </w:r>
        <w:r>
          <w:fldChar w:fldCharType="begin"/>
        </w:r>
        <w:r>
          <w:instrText xml:space="preserve"> PAGEREF _Toc163130556 \h </w:instrText>
        </w:r>
        <w:r>
          <w:fldChar w:fldCharType="separate"/>
        </w:r>
        <w:r w:rsidR="00AE4C18">
          <w:t>500</w:t>
        </w:r>
        <w:r>
          <w:fldChar w:fldCharType="end"/>
        </w:r>
      </w:hyperlink>
    </w:p>
    <w:p w14:paraId="53ED1533" w14:textId="4685320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57" w:history="1">
        <w:r w:rsidRPr="008D069A">
          <w:t>670</w:t>
        </w:r>
        <w:r>
          <w:rPr>
            <w:rFonts w:asciiTheme="minorHAnsi" w:eastAsiaTheme="minorEastAsia" w:hAnsiTheme="minorHAnsi" w:cstheme="minorBidi"/>
            <w:kern w:val="2"/>
            <w:sz w:val="22"/>
            <w:szCs w:val="22"/>
            <w:lang w:eastAsia="en-AU"/>
            <w14:ligatures w14:val="standardContextual"/>
          </w:rPr>
          <w:tab/>
        </w:r>
        <w:r w:rsidRPr="008D069A">
          <w:t>ACT registration of interstate orders—revocation</w:t>
        </w:r>
        <w:r>
          <w:tab/>
        </w:r>
        <w:r>
          <w:fldChar w:fldCharType="begin"/>
        </w:r>
        <w:r>
          <w:instrText xml:space="preserve"> PAGEREF _Toc163130557 \h </w:instrText>
        </w:r>
        <w:r>
          <w:fldChar w:fldCharType="separate"/>
        </w:r>
        <w:r w:rsidR="00AE4C18">
          <w:t>501</w:t>
        </w:r>
        <w:r>
          <w:fldChar w:fldCharType="end"/>
        </w:r>
      </w:hyperlink>
    </w:p>
    <w:p w14:paraId="49532D9A" w14:textId="3A4029C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58" w:history="1">
        <w:r w:rsidRPr="008D069A">
          <w:t>671</w:t>
        </w:r>
        <w:r>
          <w:rPr>
            <w:rFonts w:asciiTheme="minorHAnsi" w:eastAsiaTheme="minorEastAsia" w:hAnsiTheme="minorHAnsi" w:cstheme="minorBidi"/>
            <w:kern w:val="2"/>
            <w:sz w:val="22"/>
            <w:szCs w:val="22"/>
            <w:lang w:eastAsia="en-AU"/>
            <w14:ligatures w14:val="standardContextual"/>
          </w:rPr>
          <w:tab/>
        </w:r>
        <w:r w:rsidRPr="008D069A">
          <w:t>ACT revocation of interstate orders—interstate registrar</w:t>
        </w:r>
        <w:r>
          <w:tab/>
        </w:r>
        <w:r>
          <w:fldChar w:fldCharType="begin"/>
        </w:r>
        <w:r>
          <w:instrText xml:space="preserve"> PAGEREF _Toc163130558 \h </w:instrText>
        </w:r>
        <w:r>
          <w:fldChar w:fldCharType="separate"/>
        </w:r>
        <w:r w:rsidR="00AE4C18">
          <w:t>502</w:t>
        </w:r>
        <w:r>
          <w:fldChar w:fldCharType="end"/>
        </w:r>
      </w:hyperlink>
    </w:p>
    <w:p w14:paraId="17095240" w14:textId="7B055DCD"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559" w:history="1">
        <w:r w:rsidR="00D95B9D" w:rsidRPr="008D069A">
          <w:t>Part 17.5</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ACT registration of interstate child welfare proceedings</w:t>
        </w:r>
        <w:r w:rsidR="00D95B9D" w:rsidRPr="00D95B9D">
          <w:rPr>
            <w:vanish/>
          </w:rPr>
          <w:tab/>
        </w:r>
        <w:r w:rsidR="00D95B9D" w:rsidRPr="00D95B9D">
          <w:rPr>
            <w:vanish/>
          </w:rPr>
          <w:fldChar w:fldCharType="begin"/>
        </w:r>
        <w:r w:rsidR="00D95B9D" w:rsidRPr="00D95B9D">
          <w:rPr>
            <w:vanish/>
          </w:rPr>
          <w:instrText xml:space="preserve"> PAGEREF _Toc163130559 \h </w:instrText>
        </w:r>
        <w:r w:rsidR="00D95B9D" w:rsidRPr="00D95B9D">
          <w:rPr>
            <w:vanish/>
          </w:rPr>
        </w:r>
        <w:r w:rsidR="00D95B9D" w:rsidRPr="00D95B9D">
          <w:rPr>
            <w:vanish/>
          </w:rPr>
          <w:fldChar w:fldCharType="separate"/>
        </w:r>
        <w:r w:rsidR="00AE4C18">
          <w:rPr>
            <w:vanish/>
          </w:rPr>
          <w:t>503</w:t>
        </w:r>
        <w:r w:rsidR="00D95B9D" w:rsidRPr="00D95B9D">
          <w:rPr>
            <w:vanish/>
          </w:rPr>
          <w:fldChar w:fldCharType="end"/>
        </w:r>
      </w:hyperlink>
    </w:p>
    <w:p w14:paraId="5BA52AE7" w14:textId="1459183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60" w:history="1">
        <w:r w:rsidRPr="008D069A">
          <w:t>672</w:t>
        </w:r>
        <w:r>
          <w:rPr>
            <w:rFonts w:asciiTheme="minorHAnsi" w:eastAsiaTheme="minorEastAsia" w:hAnsiTheme="minorHAnsi" w:cstheme="minorBidi"/>
            <w:kern w:val="2"/>
            <w:sz w:val="22"/>
            <w:szCs w:val="22"/>
            <w:lang w:eastAsia="en-AU"/>
            <w14:ligatures w14:val="standardContextual"/>
          </w:rPr>
          <w:tab/>
        </w:r>
        <w:r w:rsidRPr="008D069A">
          <w:t>ACT registration—interstate child welfare proceedings</w:t>
        </w:r>
        <w:r>
          <w:tab/>
        </w:r>
        <w:r>
          <w:fldChar w:fldCharType="begin"/>
        </w:r>
        <w:r>
          <w:instrText xml:space="preserve"> PAGEREF _Toc163130560 \h </w:instrText>
        </w:r>
        <w:r>
          <w:fldChar w:fldCharType="separate"/>
        </w:r>
        <w:r w:rsidR="00AE4C18">
          <w:t>503</w:t>
        </w:r>
        <w:r>
          <w:fldChar w:fldCharType="end"/>
        </w:r>
      </w:hyperlink>
    </w:p>
    <w:p w14:paraId="6A6BCEF6" w14:textId="30529B2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61" w:history="1">
        <w:r w:rsidRPr="008D069A">
          <w:t>673</w:t>
        </w:r>
        <w:r>
          <w:rPr>
            <w:rFonts w:asciiTheme="minorHAnsi" w:eastAsiaTheme="minorEastAsia" w:hAnsiTheme="minorHAnsi" w:cstheme="minorBidi"/>
            <w:kern w:val="2"/>
            <w:sz w:val="22"/>
            <w:szCs w:val="22"/>
            <w:lang w:eastAsia="en-AU"/>
            <w14:ligatures w14:val="standardContextual"/>
          </w:rPr>
          <w:tab/>
        </w:r>
        <w:r w:rsidRPr="008D069A">
          <w:t>ACT registration of interstate proceedings—interstate registrar</w:t>
        </w:r>
        <w:r>
          <w:tab/>
        </w:r>
        <w:r>
          <w:fldChar w:fldCharType="begin"/>
        </w:r>
        <w:r>
          <w:instrText xml:space="preserve"> PAGEREF _Toc163130561 \h </w:instrText>
        </w:r>
        <w:r>
          <w:fldChar w:fldCharType="separate"/>
        </w:r>
        <w:r w:rsidR="00AE4C18">
          <w:t>503</w:t>
        </w:r>
        <w:r>
          <w:fldChar w:fldCharType="end"/>
        </w:r>
      </w:hyperlink>
    </w:p>
    <w:p w14:paraId="44EF948D" w14:textId="329240C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62" w:history="1">
        <w:r w:rsidRPr="008D069A">
          <w:t>674</w:t>
        </w:r>
        <w:r>
          <w:rPr>
            <w:rFonts w:asciiTheme="minorHAnsi" w:eastAsiaTheme="minorEastAsia" w:hAnsiTheme="minorHAnsi" w:cstheme="minorBidi"/>
            <w:kern w:val="2"/>
            <w:sz w:val="22"/>
            <w:szCs w:val="22"/>
            <w:lang w:eastAsia="en-AU"/>
            <w14:ligatures w14:val="standardContextual"/>
          </w:rPr>
          <w:tab/>
        </w:r>
        <w:r w:rsidRPr="008D069A">
          <w:t>ACT registration of interstate proceedings—effect</w:t>
        </w:r>
        <w:r>
          <w:tab/>
        </w:r>
        <w:r>
          <w:fldChar w:fldCharType="begin"/>
        </w:r>
        <w:r>
          <w:instrText xml:space="preserve"> PAGEREF _Toc163130562 \h </w:instrText>
        </w:r>
        <w:r>
          <w:fldChar w:fldCharType="separate"/>
        </w:r>
        <w:r w:rsidR="00AE4C18">
          <w:t>504</w:t>
        </w:r>
        <w:r>
          <w:fldChar w:fldCharType="end"/>
        </w:r>
      </w:hyperlink>
    </w:p>
    <w:p w14:paraId="3622AF41" w14:textId="60F19F7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63" w:history="1">
        <w:r w:rsidRPr="008D069A">
          <w:t>675</w:t>
        </w:r>
        <w:r>
          <w:rPr>
            <w:rFonts w:asciiTheme="minorHAnsi" w:eastAsiaTheme="minorEastAsia" w:hAnsiTheme="minorHAnsi" w:cstheme="minorBidi"/>
            <w:kern w:val="2"/>
            <w:sz w:val="22"/>
            <w:szCs w:val="22"/>
            <w:lang w:eastAsia="en-AU"/>
            <w14:ligatures w14:val="standardContextual"/>
          </w:rPr>
          <w:tab/>
        </w:r>
        <w:r w:rsidRPr="008D069A">
          <w:t>ACT registration of interstate proceedings—application for revocation</w:t>
        </w:r>
        <w:r>
          <w:tab/>
        </w:r>
        <w:r>
          <w:fldChar w:fldCharType="begin"/>
        </w:r>
        <w:r>
          <w:instrText xml:space="preserve"> PAGEREF _Toc163130563 \h </w:instrText>
        </w:r>
        <w:r>
          <w:fldChar w:fldCharType="separate"/>
        </w:r>
        <w:r w:rsidR="00AE4C18">
          <w:t>504</w:t>
        </w:r>
        <w:r>
          <w:fldChar w:fldCharType="end"/>
        </w:r>
      </w:hyperlink>
    </w:p>
    <w:p w14:paraId="6BAA15C5" w14:textId="1E8A38F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64" w:history="1">
        <w:r w:rsidRPr="008D069A">
          <w:t>676</w:t>
        </w:r>
        <w:r>
          <w:rPr>
            <w:rFonts w:asciiTheme="minorHAnsi" w:eastAsiaTheme="minorEastAsia" w:hAnsiTheme="minorHAnsi" w:cstheme="minorBidi"/>
            <w:kern w:val="2"/>
            <w:sz w:val="22"/>
            <w:szCs w:val="22"/>
            <w:lang w:eastAsia="en-AU"/>
            <w14:ligatures w14:val="standardContextual"/>
          </w:rPr>
          <w:tab/>
        </w:r>
        <w:r w:rsidRPr="008D069A">
          <w:t>ACT registration of interstate proceedings—revocation</w:t>
        </w:r>
        <w:r>
          <w:tab/>
        </w:r>
        <w:r>
          <w:fldChar w:fldCharType="begin"/>
        </w:r>
        <w:r>
          <w:instrText xml:space="preserve"> PAGEREF _Toc163130564 \h </w:instrText>
        </w:r>
        <w:r>
          <w:fldChar w:fldCharType="separate"/>
        </w:r>
        <w:r w:rsidR="00AE4C18">
          <w:t>505</w:t>
        </w:r>
        <w:r>
          <w:fldChar w:fldCharType="end"/>
        </w:r>
      </w:hyperlink>
    </w:p>
    <w:p w14:paraId="77121981" w14:textId="544620D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65" w:history="1">
        <w:r w:rsidRPr="008D069A">
          <w:t>677</w:t>
        </w:r>
        <w:r>
          <w:rPr>
            <w:rFonts w:asciiTheme="minorHAnsi" w:eastAsiaTheme="minorEastAsia" w:hAnsiTheme="minorHAnsi" w:cstheme="minorBidi"/>
            <w:kern w:val="2"/>
            <w:sz w:val="22"/>
            <w:szCs w:val="22"/>
            <w:lang w:eastAsia="en-AU"/>
            <w14:ligatures w14:val="standardContextual"/>
          </w:rPr>
          <w:tab/>
        </w:r>
        <w:r w:rsidRPr="008D069A">
          <w:t>ACT registration of interstate proceedings—interstate registrar</w:t>
        </w:r>
        <w:r>
          <w:tab/>
        </w:r>
        <w:r>
          <w:fldChar w:fldCharType="begin"/>
        </w:r>
        <w:r>
          <w:instrText xml:space="preserve"> PAGEREF _Toc163130565 \h </w:instrText>
        </w:r>
        <w:r>
          <w:fldChar w:fldCharType="separate"/>
        </w:r>
        <w:r w:rsidR="00AE4C18">
          <w:t>506</w:t>
        </w:r>
        <w:r>
          <w:fldChar w:fldCharType="end"/>
        </w:r>
      </w:hyperlink>
    </w:p>
    <w:p w14:paraId="0C695C48" w14:textId="425F0F34"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566" w:history="1">
        <w:r w:rsidR="00D95B9D" w:rsidRPr="008D069A">
          <w:t>Part 17.6</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Interstate transfer of child welfare orders and proceedings—miscellaneous</w:t>
        </w:r>
        <w:r w:rsidR="00D95B9D" w:rsidRPr="00D95B9D">
          <w:rPr>
            <w:vanish/>
          </w:rPr>
          <w:tab/>
        </w:r>
        <w:r w:rsidR="00D95B9D" w:rsidRPr="00D95B9D">
          <w:rPr>
            <w:vanish/>
          </w:rPr>
          <w:fldChar w:fldCharType="begin"/>
        </w:r>
        <w:r w:rsidR="00D95B9D" w:rsidRPr="00D95B9D">
          <w:rPr>
            <w:vanish/>
          </w:rPr>
          <w:instrText xml:space="preserve"> PAGEREF _Toc163130566 \h </w:instrText>
        </w:r>
        <w:r w:rsidR="00D95B9D" w:rsidRPr="00D95B9D">
          <w:rPr>
            <w:vanish/>
          </w:rPr>
        </w:r>
        <w:r w:rsidR="00D95B9D" w:rsidRPr="00D95B9D">
          <w:rPr>
            <w:vanish/>
          </w:rPr>
          <w:fldChar w:fldCharType="separate"/>
        </w:r>
        <w:r w:rsidR="00AE4C18">
          <w:rPr>
            <w:vanish/>
          </w:rPr>
          <w:t>507</w:t>
        </w:r>
        <w:r w:rsidR="00D95B9D" w:rsidRPr="00D95B9D">
          <w:rPr>
            <w:vanish/>
          </w:rPr>
          <w:fldChar w:fldCharType="end"/>
        </w:r>
      </w:hyperlink>
    </w:p>
    <w:p w14:paraId="4105F7B8" w14:textId="6050830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67" w:history="1">
        <w:r w:rsidRPr="008D069A">
          <w:t>678</w:t>
        </w:r>
        <w:r>
          <w:rPr>
            <w:rFonts w:asciiTheme="minorHAnsi" w:eastAsiaTheme="minorEastAsia" w:hAnsiTheme="minorHAnsi" w:cstheme="minorBidi"/>
            <w:kern w:val="2"/>
            <w:sz w:val="22"/>
            <w:szCs w:val="22"/>
            <w:lang w:eastAsia="en-AU"/>
            <w14:ligatures w14:val="standardContextual"/>
          </w:rPr>
          <w:tab/>
        </w:r>
        <w:r w:rsidRPr="008D069A">
          <w:t>ACT registration of interstate orders and proceedings—Maori children and young people</w:t>
        </w:r>
        <w:r>
          <w:tab/>
        </w:r>
        <w:r>
          <w:fldChar w:fldCharType="begin"/>
        </w:r>
        <w:r>
          <w:instrText xml:space="preserve"> PAGEREF _Toc163130567 \h </w:instrText>
        </w:r>
        <w:r>
          <w:fldChar w:fldCharType="separate"/>
        </w:r>
        <w:r w:rsidR="00AE4C18">
          <w:t>507</w:t>
        </w:r>
        <w:r>
          <w:fldChar w:fldCharType="end"/>
        </w:r>
      </w:hyperlink>
    </w:p>
    <w:p w14:paraId="1CFD2536" w14:textId="63D45AE2" w:rsidR="00D95B9D" w:rsidRDefault="008E3AE4">
      <w:pPr>
        <w:pStyle w:val="TOC1"/>
        <w:rPr>
          <w:rFonts w:asciiTheme="minorHAnsi" w:eastAsiaTheme="minorEastAsia" w:hAnsiTheme="minorHAnsi" w:cstheme="minorBidi"/>
          <w:b w:val="0"/>
          <w:kern w:val="2"/>
          <w:sz w:val="22"/>
          <w:szCs w:val="22"/>
          <w:lang w:eastAsia="en-AU"/>
          <w14:ligatures w14:val="standardContextual"/>
        </w:rPr>
      </w:pPr>
      <w:hyperlink w:anchor="_Toc163130568" w:history="1">
        <w:r w:rsidR="00D95B9D" w:rsidRPr="008D069A">
          <w:t>Chapter 18</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Care and protection—police assistance</w:t>
        </w:r>
        <w:r w:rsidR="00D95B9D" w:rsidRPr="00D95B9D">
          <w:rPr>
            <w:vanish/>
          </w:rPr>
          <w:tab/>
        </w:r>
        <w:r w:rsidR="00D95B9D" w:rsidRPr="00D95B9D">
          <w:rPr>
            <w:vanish/>
          </w:rPr>
          <w:fldChar w:fldCharType="begin"/>
        </w:r>
        <w:r w:rsidR="00D95B9D" w:rsidRPr="00D95B9D">
          <w:rPr>
            <w:vanish/>
          </w:rPr>
          <w:instrText xml:space="preserve"> PAGEREF _Toc163130568 \h </w:instrText>
        </w:r>
        <w:r w:rsidR="00D95B9D" w:rsidRPr="00D95B9D">
          <w:rPr>
            <w:vanish/>
          </w:rPr>
        </w:r>
        <w:r w:rsidR="00D95B9D" w:rsidRPr="00D95B9D">
          <w:rPr>
            <w:vanish/>
          </w:rPr>
          <w:fldChar w:fldCharType="separate"/>
        </w:r>
        <w:r w:rsidR="00AE4C18">
          <w:rPr>
            <w:vanish/>
          </w:rPr>
          <w:t>508</w:t>
        </w:r>
        <w:r w:rsidR="00D95B9D" w:rsidRPr="00D95B9D">
          <w:rPr>
            <w:vanish/>
          </w:rPr>
          <w:fldChar w:fldCharType="end"/>
        </w:r>
      </w:hyperlink>
    </w:p>
    <w:p w14:paraId="36895A84" w14:textId="2E12E8C1"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569" w:history="1">
        <w:r w:rsidR="00D95B9D" w:rsidRPr="008D069A">
          <w:t>Part 18.1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Assistance in carrying out orders etc</w:t>
        </w:r>
        <w:r w:rsidR="00D95B9D" w:rsidRPr="00D95B9D">
          <w:rPr>
            <w:vanish/>
          </w:rPr>
          <w:tab/>
        </w:r>
        <w:r w:rsidR="00D95B9D" w:rsidRPr="00D95B9D">
          <w:rPr>
            <w:vanish/>
          </w:rPr>
          <w:fldChar w:fldCharType="begin"/>
        </w:r>
        <w:r w:rsidR="00D95B9D" w:rsidRPr="00D95B9D">
          <w:rPr>
            <w:vanish/>
          </w:rPr>
          <w:instrText xml:space="preserve"> PAGEREF _Toc163130569 \h </w:instrText>
        </w:r>
        <w:r w:rsidR="00D95B9D" w:rsidRPr="00D95B9D">
          <w:rPr>
            <w:vanish/>
          </w:rPr>
        </w:r>
        <w:r w:rsidR="00D95B9D" w:rsidRPr="00D95B9D">
          <w:rPr>
            <w:vanish/>
          </w:rPr>
          <w:fldChar w:fldCharType="separate"/>
        </w:r>
        <w:r w:rsidR="00AE4C18">
          <w:rPr>
            <w:vanish/>
          </w:rPr>
          <w:t>508</w:t>
        </w:r>
        <w:r w:rsidR="00D95B9D" w:rsidRPr="00D95B9D">
          <w:rPr>
            <w:vanish/>
          </w:rPr>
          <w:fldChar w:fldCharType="end"/>
        </w:r>
      </w:hyperlink>
    </w:p>
    <w:p w14:paraId="4E6241E2" w14:textId="4EDC091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70" w:history="1">
        <w:r w:rsidRPr="008D069A">
          <w:t>679</w:t>
        </w:r>
        <w:r>
          <w:rPr>
            <w:rFonts w:asciiTheme="minorHAnsi" w:eastAsiaTheme="minorEastAsia" w:hAnsiTheme="minorHAnsi" w:cstheme="minorBidi"/>
            <w:kern w:val="2"/>
            <w:sz w:val="22"/>
            <w:szCs w:val="22"/>
            <w:lang w:eastAsia="en-AU"/>
            <w14:ligatures w14:val="standardContextual"/>
          </w:rPr>
          <w:tab/>
        </w:r>
        <w:r w:rsidRPr="008D069A">
          <w:t>Police assistance</w:t>
        </w:r>
        <w:r>
          <w:tab/>
        </w:r>
        <w:r>
          <w:fldChar w:fldCharType="begin"/>
        </w:r>
        <w:r>
          <w:instrText xml:space="preserve"> PAGEREF _Toc163130570 \h </w:instrText>
        </w:r>
        <w:r>
          <w:fldChar w:fldCharType="separate"/>
        </w:r>
        <w:r w:rsidR="00AE4C18">
          <w:t>508</w:t>
        </w:r>
        <w:r>
          <w:fldChar w:fldCharType="end"/>
        </w:r>
      </w:hyperlink>
    </w:p>
    <w:p w14:paraId="2A866354" w14:textId="406B498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71" w:history="1">
        <w:r w:rsidRPr="008D069A">
          <w:t>680</w:t>
        </w:r>
        <w:r>
          <w:rPr>
            <w:rFonts w:asciiTheme="minorHAnsi" w:eastAsiaTheme="minorEastAsia" w:hAnsiTheme="minorHAnsi" w:cstheme="minorBidi"/>
            <w:kern w:val="2"/>
            <w:sz w:val="22"/>
            <w:szCs w:val="22"/>
            <w:lang w:eastAsia="en-AU"/>
            <w14:ligatures w14:val="standardContextual"/>
          </w:rPr>
          <w:tab/>
        </w:r>
        <w:r w:rsidRPr="008D069A">
          <w:t>Police powers</w:t>
        </w:r>
        <w:r>
          <w:tab/>
        </w:r>
        <w:r>
          <w:fldChar w:fldCharType="begin"/>
        </w:r>
        <w:r>
          <w:instrText xml:space="preserve"> PAGEREF _Toc163130571 \h </w:instrText>
        </w:r>
        <w:r>
          <w:fldChar w:fldCharType="separate"/>
        </w:r>
        <w:r w:rsidR="00AE4C18">
          <w:t>509</w:t>
        </w:r>
        <w:r>
          <w:fldChar w:fldCharType="end"/>
        </w:r>
      </w:hyperlink>
    </w:p>
    <w:p w14:paraId="009D5A65" w14:textId="3228A5E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72" w:history="1">
        <w:r w:rsidRPr="008D069A">
          <w:t>681</w:t>
        </w:r>
        <w:r>
          <w:rPr>
            <w:rFonts w:asciiTheme="minorHAnsi" w:eastAsiaTheme="minorEastAsia" w:hAnsiTheme="minorHAnsi" w:cstheme="minorBidi"/>
            <w:kern w:val="2"/>
            <w:sz w:val="22"/>
            <w:szCs w:val="22"/>
            <w:lang w:eastAsia="en-AU"/>
            <w14:ligatures w14:val="standardContextual"/>
          </w:rPr>
          <w:tab/>
        </w:r>
        <w:r w:rsidRPr="008D069A">
          <w:t>Seized things may be kept until matter completed</w:t>
        </w:r>
        <w:r>
          <w:tab/>
        </w:r>
        <w:r>
          <w:fldChar w:fldCharType="begin"/>
        </w:r>
        <w:r>
          <w:instrText xml:space="preserve"> PAGEREF _Toc163130572 \h </w:instrText>
        </w:r>
        <w:r>
          <w:fldChar w:fldCharType="separate"/>
        </w:r>
        <w:r w:rsidR="00AE4C18">
          <w:t>510</w:t>
        </w:r>
        <w:r>
          <w:fldChar w:fldCharType="end"/>
        </w:r>
      </w:hyperlink>
    </w:p>
    <w:p w14:paraId="2FA1961B" w14:textId="2088422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73" w:history="1">
        <w:r w:rsidRPr="008D069A">
          <w:t>682</w:t>
        </w:r>
        <w:r>
          <w:rPr>
            <w:rFonts w:asciiTheme="minorHAnsi" w:eastAsiaTheme="minorEastAsia" w:hAnsiTheme="minorHAnsi" w:cstheme="minorBidi"/>
            <w:kern w:val="2"/>
            <w:sz w:val="22"/>
            <w:szCs w:val="22"/>
            <w:lang w:eastAsia="en-AU"/>
            <w14:ligatures w14:val="standardContextual"/>
          </w:rPr>
          <w:tab/>
        </w:r>
        <w:r w:rsidRPr="008D069A">
          <w:t>Offence—failure to answer police questions</w:t>
        </w:r>
        <w:r>
          <w:tab/>
        </w:r>
        <w:r>
          <w:fldChar w:fldCharType="begin"/>
        </w:r>
        <w:r>
          <w:instrText xml:space="preserve"> PAGEREF _Toc163130573 \h </w:instrText>
        </w:r>
        <w:r>
          <w:fldChar w:fldCharType="separate"/>
        </w:r>
        <w:r w:rsidR="00AE4C18">
          <w:t>510</w:t>
        </w:r>
        <w:r>
          <w:fldChar w:fldCharType="end"/>
        </w:r>
      </w:hyperlink>
    </w:p>
    <w:p w14:paraId="6508533D" w14:textId="77142FC9"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574" w:history="1">
        <w:r w:rsidR="00D95B9D" w:rsidRPr="008D069A">
          <w:t>Part 18.2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Safe custody</w:t>
        </w:r>
        <w:r w:rsidR="00D95B9D" w:rsidRPr="00D95B9D">
          <w:rPr>
            <w:vanish/>
          </w:rPr>
          <w:tab/>
        </w:r>
        <w:r w:rsidR="00D95B9D" w:rsidRPr="00D95B9D">
          <w:rPr>
            <w:vanish/>
          </w:rPr>
          <w:fldChar w:fldCharType="begin"/>
        </w:r>
        <w:r w:rsidR="00D95B9D" w:rsidRPr="00D95B9D">
          <w:rPr>
            <w:vanish/>
          </w:rPr>
          <w:instrText xml:space="preserve"> PAGEREF _Toc163130574 \h </w:instrText>
        </w:r>
        <w:r w:rsidR="00D95B9D" w:rsidRPr="00D95B9D">
          <w:rPr>
            <w:vanish/>
          </w:rPr>
        </w:r>
        <w:r w:rsidR="00D95B9D" w:rsidRPr="00D95B9D">
          <w:rPr>
            <w:vanish/>
          </w:rPr>
          <w:fldChar w:fldCharType="separate"/>
        </w:r>
        <w:r w:rsidR="00AE4C18">
          <w:rPr>
            <w:vanish/>
          </w:rPr>
          <w:t>511</w:t>
        </w:r>
        <w:r w:rsidR="00D95B9D" w:rsidRPr="00D95B9D">
          <w:rPr>
            <w:vanish/>
          </w:rPr>
          <w:fldChar w:fldCharType="end"/>
        </w:r>
      </w:hyperlink>
    </w:p>
    <w:p w14:paraId="0B6E30CE" w14:textId="062F103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75" w:history="1">
        <w:r w:rsidRPr="008D069A">
          <w:t>683</w:t>
        </w:r>
        <w:r>
          <w:rPr>
            <w:rFonts w:asciiTheme="minorHAnsi" w:eastAsiaTheme="minorEastAsia" w:hAnsiTheme="minorHAnsi" w:cstheme="minorBidi"/>
            <w:kern w:val="2"/>
            <w:sz w:val="22"/>
            <w:szCs w:val="22"/>
            <w:lang w:eastAsia="en-AU"/>
            <w14:ligatures w14:val="standardContextual"/>
          </w:rPr>
          <w:tab/>
        </w:r>
        <w:r w:rsidRPr="008D069A">
          <w:t>Safe custody—parental responsibility to director</w:t>
        </w:r>
        <w:r w:rsidRPr="008D069A">
          <w:noBreakHyphen/>
          <w:t>general</w:t>
        </w:r>
        <w:r>
          <w:tab/>
        </w:r>
        <w:r>
          <w:fldChar w:fldCharType="begin"/>
        </w:r>
        <w:r>
          <w:instrText xml:space="preserve"> PAGEREF _Toc163130575 \h </w:instrText>
        </w:r>
        <w:r>
          <w:fldChar w:fldCharType="separate"/>
        </w:r>
        <w:r w:rsidR="00AE4C18">
          <w:t>511</w:t>
        </w:r>
        <w:r>
          <w:fldChar w:fldCharType="end"/>
        </w:r>
      </w:hyperlink>
    </w:p>
    <w:p w14:paraId="1D52FE58" w14:textId="5E512AD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76" w:history="1">
        <w:r w:rsidRPr="008D069A">
          <w:t>684</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safe custody warrant</w:t>
        </w:r>
        <w:r w:rsidRPr="008D069A">
          <w:t>?</w:t>
        </w:r>
        <w:r>
          <w:tab/>
        </w:r>
        <w:r>
          <w:fldChar w:fldCharType="begin"/>
        </w:r>
        <w:r>
          <w:instrText xml:space="preserve"> PAGEREF _Toc163130576 \h </w:instrText>
        </w:r>
        <w:r>
          <w:fldChar w:fldCharType="separate"/>
        </w:r>
        <w:r w:rsidR="00AE4C18">
          <w:t>511</w:t>
        </w:r>
        <w:r>
          <w:fldChar w:fldCharType="end"/>
        </w:r>
      </w:hyperlink>
    </w:p>
    <w:p w14:paraId="13F42F97" w14:textId="0709B81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77" w:history="1">
        <w:r w:rsidRPr="008D069A">
          <w:t>685</w:t>
        </w:r>
        <w:r>
          <w:rPr>
            <w:rFonts w:asciiTheme="minorHAnsi" w:eastAsiaTheme="minorEastAsia" w:hAnsiTheme="minorHAnsi" w:cstheme="minorBidi"/>
            <w:kern w:val="2"/>
            <w:sz w:val="22"/>
            <w:szCs w:val="22"/>
            <w:lang w:eastAsia="en-AU"/>
            <w14:ligatures w14:val="standardContextual"/>
          </w:rPr>
          <w:tab/>
        </w:r>
        <w:r w:rsidRPr="008D069A">
          <w:t>Safe custody warrant—application</w:t>
        </w:r>
        <w:r>
          <w:tab/>
        </w:r>
        <w:r>
          <w:fldChar w:fldCharType="begin"/>
        </w:r>
        <w:r>
          <w:instrText xml:space="preserve"> PAGEREF _Toc163130577 \h </w:instrText>
        </w:r>
        <w:r>
          <w:fldChar w:fldCharType="separate"/>
        </w:r>
        <w:r w:rsidR="00AE4C18">
          <w:t>511</w:t>
        </w:r>
        <w:r>
          <w:fldChar w:fldCharType="end"/>
        </w:r>
      </w:hyperlink>
    </w:p>
    <w:p w14:paraId="19D2817C" w14:textId="38E62B6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78" w:history="1">
        <w:r w:rsidRPr="008D069A">
          <w:t>686</w:t>
        </w:r>
        <w:r>
          <w:rPr>
            <w:rFonts w:asciiTheme="minorHAnsi" w:eastAsiaTheme="minorEastAsia" w:hAnsiTheme="minorHAnsi" w:cstheme="minorBidi"/>
            <w:kern w:val="2"/>
            <w:sz w:val="22"/>
            <w:szCs w:val="22"/>
            <w:lang w:eastAsia="en-AU"/>
            <w14:ligatures w14:val="standardContextual"/>
          </w:rPr>
          <w:tab/>
        </w:r>
        <w:r w:rsidRPr="008D069A">
          <w:t>Safe custody warrant—criteria</w:t>
        </w:r>
        <w:r>
          <w:tab/>
        </w:r>
        <w:r>
          <w:fldChar w:fldCharType="begin"/>
        </w:r>
        <w:r>
          <w:instrText xml:space="preserve"> PAGEREF _Toc163130578 \h </w:instrText>
        </w:r>
        <w:r>
          <w:fldChar w:fldCharType="separate"/>
        </w:r>
        <w:r w:rsidR="00AE4C18">
          <w:t>512</w:t>
        </w:r>
        <w:r>
          <w:fldChar w:fldCharType="end"/>
        </w:r>
      </w:hyperlink>
    </w:p>
    <w:p w14:paraId="3BBE2C6B" w14:textId="4F28E0F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79" w:history="1">
        <w:r w:rsidRPr="008D069A">
          <w:t>687</w:t>
        </w:r>
        <w:r>
          <w:rPr>
            <w:rFonts w:asciiTheme="minorHAnsi" w:eastAsiaTheme="minorEastAsia" w:hAnsiTheme="minorHAnsi" w:cstheme="minorBidi"/>
            <w:kern w:val="2"/>
            <w:sz w:val="22"/>
            <w:szCs w:val="22"/>
            <w:lang w:eastAsia="en-AU"/>
            <w14:ligatures w14:val="standardContextual"/>
          </w:rPr>
          <w:tab/>
        </w:r>
        <w:r w:rsidRPr="008D069A">
          <w:t>Safe custody warrant—content</w:t>
        </w:r>
        <w:r>
          <w:tab/>
        </w:r>
        <w:r>
          <w:fldChar w:fldCharType="begin"/>
        </w:r>
        <w:r>
          <w:instrText xml:space="preserve"> PAGEREF _Toc163130579 \h </w:instrText>
        </w:r>
        <w:r>
          <w:fldChar w:fldCharType="separate"/>
        </w:r>
        <w:r w:rsidR="00AE4C18">
          <w:t>513</w:t>
        </w:r>
        <w:r>
          <w:fldChar w:fldCharType="end"/>
        </w:r>
      </w:hyperlink>
    </w:p>
    <w:p w14:paraId="09BACB75" w14:textId="08F3ADA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80" w:history="1">
        <w:r w:rsidRPr="008D069A">
          <w:t>688</w:t>
        </w:r>
        <w:r>
          <w:rPr>
            <w:rFonts w:asciiTheme="minorHAnsi" w:eastAsiaTheme="minorEastAsia" w:hAnsiTheme="minorHAnsi" w:cstheme="minorBidi"/>
            <w:kern w:val="2"/>
            <w:sz w:val="22"/>
            <w:szCs w:val="22"/>
            <w:lang w:eastAsia="en-AU"/>
            <w14:ligatures w14:val="standardContextual"/>
          </w:rPr>
          <w:tab/>
        </w:r>
        <w:r w:rsidRPr="008D069A">
          <w:t>Safe custody warrant—application made other than in person</w:t>
        </w:r>
        <w:r>
          <w:tab/>
        </w:r>
        <w:r>
          <w:fldChar w:fldCharType="begin"/>
        </w:r>
        <w:r>
          <w:instrText xml:space="preserve"> PAGEREF _Toc163130580 \h </w:instrText>
        </w:r>
        <w:r>
          <w:fldChar w:fldCharType="separate"/>
        </w:r>
        <w:r w:rsidR="00AE4C18">
          <w:t>514</w:t>
        </w:r>
        <w:r>
          <w:fldChar w:fldCharType="end"/>
        </w:r>
      </w:hyperlink>
    </w:p>
    <w:p w14:paraId="5E1BFF06" w14:textId="4ACC4BF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81" w:history="1">
        <w:r w:rsidRPr="008D069A">
          <w:t>689</w:t>
        </w:r>
        <w:r>
          <w:rPr>
            <w:rFonts w:asciiTheme="minorHAnsi" w:eastAsiaTheme="minorEastAsia" w:hAnsiTheme="minorHAnsi" w:cstheme="minorBidi"/>
            <w:kern w:val="2"/>
            <w:sz w:val="22"/>
            <w:szCs w:val="22"/>
            <w:lang w:eastAsia="en-AU"/>
            <w14:ligatures w14:val="standardContextual"/>
          </w:rPr>
          <w:tab/>
        </w:r>
        <w:r w:rsidRPr="008D069A">
          <w:t>Safe custody warrant—announcement before entry</w:t>
        </w:r>
        <w:r>
          <w:tab/>
        </w:r>
        <w:r>
          <w:fldChar w:fldCharType="begin"/>
        </w:r>
        <w:r>
          <w:instrText xml:space="preserve"> PAGEREF _Toc163130581 \h </w:instrText>
        </w:r>
        <w:r>
          <w:fldChar w:fldCharType="separate"/>
        </w:r>
        <w:r w:rsidR="00AE4C18">
          <w:t>515</w:t>
        </w:r>
        <w:r>
          <w:fldChar w:fldCharType="end"/>
        </w:r>
      </w:hyperlink>
    </w:p>
    <w:p w14:paraId="731379DE" w14:textId="352A4E1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82" w:history="1">
        <w:r w:rsidRPr="008D069A">
          <w:t>690</w:t>
        </w:r>
        <w:r>
          <w:rPr>
            <w:rFonts w:asciiTheme="minorHAnsi" w:eastAsiaTheme="minorEastAsia" w:hAnsiTheme="minorHAnsi" w:cstheme="minorBidi"/>
            <w:kern w:val="2"/>
            <w:sz w:val="22"/>
            <w:szCs w:val="22"/>
            <w:lang w:eastAsia="en-AU"/>
            <w14:ligatures w14:val="standardContextual"/>
          </w:rPr>
          <w:tab/>
        </w:r>
        <w:r w:rsidRPr="008D069A">
          <w:t>Safe custody warrant—details of warrant to be given to occupier etc</w:t>
        </w:r>
        <w:r>
          <w:tab/>
        </w:r>
        <w:r>
          <w:fldChar w:fldCharType="begin"/>
        </w:r>
        <w:r>
          <w:instrText xml:space="preserve"> PAGEREF _Toc163130582 \h </w:instrText>
        </w:r>
        <w:r>
          <w:fldChar w:fldCharType="separate"/>
        </w:r>
        <w:r w:rsidR="00AE4C18">
          <w:t>516</w:t>
        </w:r>
        <w:r>
          <w:fldChar w:fldCharType="end"/>
        </w:r>
      </w:hyperlink>
    </w:p>
    <w:p w14:paraId="4D37410B" w14:textId="432166E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83" w:history="1">
        <w:r w:rsidRPr="008D069A">
          <w:t>691</w:t>
        </w:r>
        <w:r>
          <w:rPr>
            <w:rFonts w:asciiTheme="minorHAnsi" w:eastAsiaTheme="minorEastAsia" w:hAnsiTheme="minorHAnsi" w:cstheme="minorBidi"/>
            <w:kern w:val="2"/>
            <w:sz w:val="22"/>
            <w:szCs w:val="22"/>
            <w:lang w:eastAsia="en-AU"/>
            <w14:ligatures w14:val="standardContextual"/>
          </w:rPr>
          <w:tab/>
        </w:r>
        <w:r w:rsidRPr="008D069A">
          <w:t>Safe custody warrant—occupier entitled to be present etc</w:t>
        </w:r>
        <w:r>
          <w:tab/>
        </w:r>
        <w:r>
          <w:fldChar w:fldCharType="begin"/>
        </w:r>
        <w:r>
          <w:instrText xml:space="preserve"> PAGEREF _Toc163130583 \h </w:instrText>
        </w:r>
        <w:r>
          <w:fldChar w:fldCharType="separate"/>
        </w:r>
        <w:r w:rsidR="00AE4C18">
          <w:t>516</w:t>
        </w:r>
        <w:r>
          <w:fldChar w:fldCharType="end"/>
        </w:r>
      </w:hyperlink>
    </w:p>
    <w:p w14:paraId="5BC72587" w14:textId="673908F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84" w:history="1">
        <w:r w:rsidRPr="008D069A">
          <w:t>692</w:t>
        </w:r>
        <w:r>
          <w:rPr>
            <w:rFonts w:asciiTheme="minorHAnsi" w:eastAsiaTheme="minorEastAsia" w:hAnsiTheme="minorHAnsi" w:cstheme="minorBidi"/>
            <w:kern w:val="2"/>
            <w:sz w:val="22"/>
            <w:szCs w:val="22"/>
            <w:lang w:eastAsia="en-AU"/>
            <w14:ligatures w14:val="standardContextual"/>
          </w:rPr>
          <w:tab/>
        </w:r>
        <w:r w:rsidRPr="008D069A">
          <w:t>Safe custody warrant—placement of child or young person</w:t>
        </w:r>
        <w:r>
          <w:tab/>
        </w:r>
        <w:r>
          <w:fldChar w:fldCharType="begin"/>
        </w:r>
        <w:r>
          <w:instrText xml:space="preserve"> PAGEREF _Toc163130584 \h </w:instrText>
        </w:r>
        <w:r>
          <w:fldChar w:fldCharType="separate"/>
        </w:r>
        <w:r w:rsidR="00AE4C18">
          <w:t>517</w:t>
        </w:r>
        <w:r>
          <w:fldChar w:fldCharType="end"/>
        </w:r>
      </w:hyperlink>
    </w:p>
    <w:p w14:paraId="01F7806B" w14:textId="5E3CB57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85" w:history="1">
        <w:r w:rsidRPr="008D069A">
          <w:t>693</w:t>
        </w:r>
        <w:r>
          <w:rPr>
            <w:rFonts w:asciiTheme="minorHAnsi" w:eastAsiaTheme="minorEastAsia" w:hAnsiTheme="minorHAnsi" w:cstheme="minorBidi"/>
            <w:kern w:val="2"/>
            <w:sz w:val="22"/>
            <w:szCs w:val="22"/>
            <w:lang w:eastAsia="en-AU"/>
            <w14:ligatures w14:val="standardContextual"/>
          </w:rPr>
          <w:tab/>
        </w:r>
        <w:r w:rsidRPr="008D069A">
          <w:t>Offence—remove child or young person</w:t>
        </w:r>
        <w:r>
          <w:tab/>
        </w:r>
        <w:r>
          <w:fldChar w:fldCharType="begin"/>
        </w:r>
        <w:r>
          <w:instrText xml:space="preserve"> PAGEREF _Toc163130585 \h </w:instrText>
        </w:r>
        <w:r>
          <w:fldChar w:fldCharType="separate"/>
        </w:r>
        <w:r w:rsidR="00AE4C18">
          <w:t>517</w:t>
        </w:r>
        <w:r>
          <w:fldChar w:fldCharType="end"/>
        </w:r>
      </w:hyperlink>
    </w:p>
    <w:p w14:paraId="0F062A38" w14:textId="56A2753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86" w:history="1">
        <w:r w:rsidRPr="008D069A">
          <w:t>694</w:t>
        </w:r>
        <w:r>
          <w:rPr>
            <w:rFonts w:asciiTheme="minorHAnsi" w:eastAsiaTheme="minorEastAsia" w:hAnsiTheme="minorHAnsi" w:cstheme="minorBidi"/>
            <w:kern w:val="2"/>
            <w:sz w:val="22"/>
            <w:szCs w:val="22"/>
            <w:lang w:eastAsia="en-AU"/>
            <w14:ligatures w14:val="standardContextual"/>
          </w:rPr>
          <w:tab/>
        </w:r>
        <w:r w:rsidRPr="008D069A">
          <w:t>Safe custody—matter must be brought to court promptly</w:t>
        </w:r>
        <w:r>
          <w:tab/>
        </w:r>
        <w:r>
          <w:fldChar w:fldCharType="begin"/>
        </w:r>
        <w:r>
          <w:instrText xml:space="preserve"> PAGEREF _Toc163130586 \h </w:instrText>
        </w:r>
        <w:r>
          <w:fldChar w:fldCharType="separate"/>
        </w:r>
        <w:r w:rsidR="00AE4C18">
          <w:t>518</w:t>
        </w:r>
        <w:r>
          <w:fldChar w:fldCharType="end"/>
        </w:r>
      </w:hyperlink>
    </w:p>
    <w:p w14:paraId="7A8E534D" w14:textId="085EF452" w:rsidR="00D95B9D" w:rsidRDefault="008E3AE4">
      <w:pPr>
        <w:pStyle w:val="TOC1"/>
        <w:rPr>
          <w:rFonts w:asciiTheme="minorHAnsi" w:eastAsiaTheme="minorEastAsia" w:hAnsiTheme="minorHAnsi" w:cstheme="minorBidi"/>
          <w:b w:val="0"/>
          <w:kern w:val="2"/>
          <w:sz w:val="22"/>
          <w:szCs w:val="22"/>
          <w:lang w:eastAsia="en-AU"/>
          <w14:ligatures w14:val="standardContextual"/>
        </w:rPr>
      </w:pPr>
      <w:hyperlink w:anchor="_Toc163130587" w:history="1">
        <w:r w:rsidR="00D95B9D" w:rsidRPr="008D069A">
          <w:t>Chapter 19</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Care and protection—provisions applying to all proceedings under care and protection chapters</w:t>
        </w:r>
        <w:r w:rsidR="00D95B9D" w:rsidRPr="00D95B9D">
          <w:rPr>
            <w:vanish/>
          </w:rPr>
          <w:tab/>
        </w:r>
        <w:r w:rsidR="00D95B9D" w:rsidRPr="00D95B9D">
          <w:rPr>
            <w:vanish/>
          </w:rPr>
          <w:fldChar w:fldCharType="begin"/>
        </w:r>
        <w:r w:rsidR="00D95B9D" w:rsidRPr="00D95B9D">
          <w:rPr>
            <w:vanish/>
          </w:rPr>
          <w:instrText xml:space="preserve"> PAGEREF _Toc163130587 \h </w:instrText>
        </w:r>
        <w:r w:rsidR="00D95B9D" w:rsidRPr="00D95B9D">
          <w:rPr>
            <w:vanish/>
          </w:rPr>
        </w:r>
        <w:r w:rsidR="00D95B9D" w:rsidRPr="00D95B9D">
          <w:rPr>
            <w:vanish/>
          </w:rPr>
          <w:fldChar w:fldCharType="separate"/>
        </w:r>
        <w:r w:rsidR="00AE4C18">
          <w:rPr>
            <w:vanish/>
          </w:rPr>
          <w:t>519</w:t>
        </w:r>
        <w:r w:rsidR="00D95B9D" w:rsidRPr="00D95B9D">
          <w:rPr>
            <w:vanish/>
          </w:rPr>
          <w:fldChar w:fldCharType="end"/>
        </w:r>
      </w:hyperlink>
    </w:p>
    <w:p w14:paraId="411EA137" w14:textId="4141C866"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588" w:history="1">
        <w:r w:rsidR="00D95B9D" w:rsidRPr="008D069A">
          <w:t>Part 19.1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Applications</w:t>
        </w:r>
        <w:r w:rsidR="00D95B9D" w:rsidRPr="00D95B9D">
          <w:rPr>
            <w:vanish/>
          </w:rPr>
          <w:tab/>
        </w:r>
        <w:r w:rsidR="00D95B9D" w:rsidRPr="00D95B9D">
          <w:rPr>
            <w:vanish/>
          </w:rPr>
          <w:fldChar w:fldCharType="begin"/>
        </w:r>
        <w:r w:rsidR="00D95B9D" w:rsidRPr="00D95B9D">
          <w:rPr>
            <w:vanish/>
          </w:rPr>
          <w:instrText xml:space="preserve"> PAGEREF _Toc163130588 \h </w:instrText>
        </w:r>
        <w:r w:rsidR="00D95B9D" w:rsidRPr="00D95B9D">
          <w:rPr>
            <w:vanish/>
          </w:rPr>
        </w:r>
        <w:r w:rsidR="00D95B9D" w:rsidRPr="00D95B9D">
          <w:rPr>
            <w:vanish/>
          </w:rPr>
          <w:fldChar w:fldCharType="separate"/>
        </w:r>
        <w:r w:rsidR="00AE4C18">
          <w:rPr>
            <w:vanish/>
          </w:rPr>
          <w:t>519</w:t>
        </w:r>
        <w:r w:rsidR="00D95B9D" w:rsidRPr="00D95B9D">
          <w:rPr>
            <w:vanish/>
          </w:rPr>
          <w:fldChar w:fldCharType="end"/>
        </w:r>
      </w:hyperlink>
    </w:p>
    <w:p w14:paraId="4F1B98B7" w14:textId="3CDBA49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89" w:history="1">
        <w:r w:rsidRPr="008D069A">
          <w:t>695</w:t>
        </w:r>
        <w:r>
          <w:rPr>
            <w:rFonts w:asciiTheme="minorHAnsi" w:eastAsiaTheme="minorEastAsia" w:hAnsiTheme="minorHAnsi" w:cstheme="minorBidi"/>
            <w:kern w:val="2"/>
            <w:sz w:val="22"/>
            <w:szCs w:val="22"/>
            <w:lang w:eastAsia="en-AU"/>
            <w14:ligatures w14:val="standardContextual"/>
          </w:rPr>
          <w:tab/>
        </w:r>
        <w:r w:rsidRPr="008D069A">
          <w:t>Application—includes cross-application</w:t>
        </w:r>
        <w:r>
          <w:tab/>
        </w:r>
        <w:r>
          <w:fldChar w:fldCharType="begin"/>
        </w:r>
        <w:r>
          <w:instrText xml:space="preserve"> PAGEREF _Toc163130589 \h </w:instrText>
        </w:r>
        <w:r>
          <w:fldChar w:fldCharType="separate"/>
        </w:r>
        <w:r w:rsidR="00AE4C18">
          <w:t>519</w:t>
        </w:r>
        <w:r>
          <w:fldChar w:fldCharType="end"/>
        </w:r>
      </w:hyperlink>
    </w:p>
    <w:p w14:paraId="70BE873C" w14:textId="09FB404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90" w:history="1">
        <w:r w:rsidRPr="008D069A">
          <w:t>696</w:t>
        </w:r>
        <w:r>
          <w:rPr>
            <w:rFonts w:asciiTheme="minorHAnsi" w:eastAsiaTheme="minorEastAsia" w:hAnsiTheme="minorHAnsi" w:cstheme="minorBidi"/>
            <w:kern w:val="2"/>
            <w:sz w:val="22"/>
            <w:szCs w:val="22"/>
            <w:lang w:eastAsia="en-AU"/>
            <w14:ligatures w14:val="standardContextual"/>
          </w:rPr>
          <w:tab/>
        </w:r>
        <w:r w:rsidRPr="008D069A">
          <w:t>Application—must include statements, documents and reports</w:t>
        </w:r>
        <w:r>
          <w:tab/>
        </w:r>
        <w:r>
          <w:fldChar w:fldCharType="begin"/>
        </w:r>
        <w:r>
          <w:instrText xml:space="preserve"> PAGEREF _Toc163130590 \h </w:instrText>
        </w:r>
        <w:r>
          <w:fldChar w:fldCharType="separate"/>
        </w:r>
        <w:r w:rsidR="00AE4C18">
          <w:t>519</w:t>
        </w:r>
        <w:r>
          <w:fldChar w:fldCharType="end"/>
        </w:r>
      </w:hyperlink>
    </w:p>
    <w:p w14:paraId="5856F212" w14:textId="76B5D22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91" w:history="1">
        <w:r w:rsidRPr="008D069A">
          <w:t>697</w:t>
        </w:r>
        <w:r>
          <w:rPr>
            <w:rFonts w:asciiTheme="minorHAnsi" w:eastAsiaTheme="minorEastAsia" w:hAnsiTheme="minorHAnsi" w:cstheme="minorBidi"/>
            <w:kern w:val="2"/>
            <w:sz w:val="22"/>
            <w:szCs w:val="22"/>
            <w:lang w:eastAsia="en-AU"/>
            <w14:ligatures w14:val="standardContextual"/>
          </w:rPr>
          <w:tab/>
        </w:r>
        <w:r w:rsidRPr="008D069A">
          <w:t>Application—statements and reports to be signed etc</w:t>
        </w:r>
        <w:r>
          <w:tab/>
        </w:r>
        <w:r>
          <w:fldChar w:fldCharType="begin"/>
        </w:r>
        <w:r>
          <w:instrText xml:space="preserve"> PAGEREF _Toc163130591 \h </w:instrText>
        </w:r>
        <w:r>
          <w:fldChar w:fldCharType="separate"/>
        </w:r>
        <w:r w:rsidR="00AE4C18">
          <w:t>520</w:t>
        </w:r>
        <w:r>
          <w:fldChar w:fldCharType="end"/>
        </w:r>
      </w:hyperlink>
    </w:p>
    <w:p w14:paraId="1A917E53" w14:textId="0663011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92" w:history="1">
        <w:r w:rsidRPr="008D069A">
          <w:t>698</w:t>
        </w:r>
        <w:r>
          <w:rPr>
            <w:rFonts w:asciiTheme="minorHAnsi" w:eastAsiaTheme="minorEastAsia" w:hAnsiTheme="minorHAnsi" w:cstheme="minorBidi"/>
            <w:kern w:val="2"/>
            <w:sz w:val="22"/>
            <w:szCs w:val="22"/>
            <w:lang w:eastAsia="en-AU"/>
            <w14:ligatures w14:val="standardContextual"/>
          </w:rPr>
          <w:tab/>
        </w:r>
        <w:r w:rsidRPr="008D069A">
          <w:t>Application—oral applications</w:t>
        </w:r>
        <w:r>
          <w:tab/>
        </w:r>
        <w:r>
          <w:fldChar w:fldCharType="begin"/>
        </w:r>
        <w:r>
          <w:instrText xml:space="preserve"> PAGEREF _Toc163130592 \h </w:instrText>
        </w:r>
        <w:r>
          <w:fldChar w:fldCharType="separate"/>
        </w:r>
        <w:r w:rsidR="00AE4C18">
          <w:t>520</w:t>
        </w:r>
        <w:r>
          <w:fldChar w:fldCharType="end"/>
        </w:r>
      </w:hyperlink>
    </w:p>
    <w:p w14:paraId="5AA7EB33" w14:textId="14CD8FE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93" w:history="1">
        <w:r w:rsidRPr="008D069A">
          <w:t>699</w:t>
        </w:r>
        <w:r>
          <w:rPr>
            <w:rFonts w:asciiTheme="minorHAnsi" w:eastAsiaTheme="minorEastAsia" w:hAnsiTheme="minorHAnsi" w:cstheme="minorBidi"/>
            <w:kern w:val="2"/>
            <w:sz w:val="22"/>
            <w:szCs w:val="22"/>
            <w:lang w:eastAsia="en-AU"/>
            <w14:ligatures w14:val="standardContextual"/>
          </w:rPr>
          <w:tab/>
        </w:r>
        <w:r w:rsidRPr="008D069A">
          <w:t>Application—withdrawal or discontinuance</w:t>
        </w:r>
        <w:r>
          <w:tab/>
        </w:r>
        <w:r>
          <w:fldChar w:fldCharType="begin"/>
        </w:r>
        <w:r>
          <w:instrText xml:space="preserve"> PAGEREF _Toc163130593 \h </w:instrText>
        </w:r>
        <w:r>
          <w:fldChar w:fldCharType="separate"/>
        </w:r>
        <w:r w:rsidR="00AE4C18">
          <w:t>521</w:t>
        </w:r>
        <w:r>
          <w:fldChar w:fldCharType="end"/>
        </w:r>
      </w:hyperlink>
    </w:p>
    <w:p w14:paraId="76F6F471" w14:textId="0A116BFE"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594" w:history="1">
        <w:r w:rsidR="00D95B9D" w:rsidRPr="008D069A">
          <w:t>Part 19.2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Parties</w:t>
        </w:r>
        <w:r w:rsidR="00D95B9D" w:rsidRPr="00D95B9D">
          <w:rPr>
            <w:vanish/>
          </w:rPr>
          <w:tab/>
        </w:r>
        <w:r w:rsidR="00D95B9D" w:rsidRPr="00D95B9D">
          <w:rPr>
            <w:vanish/>
          </w:rPr>
          <w:fldChar w:fldCharType="begin"/>
        </w:r>
        <w:r w:rsidR="00D95B9D" w:rsidRPr="00D95B9D">
          <w:rPr>
            <w:vanish/>
          </w:rPr>
          <w:instrText xml:space="preserve"> PAGEREF _Toc163130594 \h </w:instrText>
        </w:r>
        <w:r w:rsidR="00D95B9D" w:rsidRPr="00D95B9D">
          <w:rPr>
            <w:vanish/>
          </w:rPr>
        </w:r>
        <w:r w:rsidR="00D95B9D" w:rsidRPr="00D95B9D">
          <w:rPr>
            <w:vanish/>
          </w:rPr>
          <w:fldChar w:fldCharType="separate"/>
        </w:r>
        <w:r w:rsidR="00AE4C18">
          <w:rPr>
            <w:vanish/>
          </w:rPr>
          <w:t>522</w:t>
        </w:r>
        <w:r w:rsidR="00D95B9D" w:rsidRPr="00D95B9D">
          <w:rPr>
            <w:vanish/>
          </w:rPr>
          <w:fldChar w:fldCharType="end"/>
        </w:r>
      </w:hyperlink>
    </w:p>
    <w:p w14:paraId="7B0C88FC" w14:textId="276B041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95" w:history="1">
        <w:r w:rsidRPr="008D069A">
          <w:t>700</w:t>
        </w:r>
        <w:r>
          <w:rPr>
            <w:rFonts w:asciiTheme="minorHAnsi" w:eastAsiaTheme="minorEastAsia" w:hAnsiTheme="minorHAnsi" w:cstheme="minorBidi"/>
            <w:kern w:val="2"/>
            <w:sz w:val="22"/>
            <w:szCs w:val="22"/>
            <w:lang w:eastAsia="en-AU"/>
            <w14:ligatures w14:val="standardContextual"/>
          </w:rPr>
          <w:tab/>
        </w:r>
        <w:r w:rsidRPr="008D069A">
          <w:t xml:space="preserve">Parties—who are </w:t>
        </w:r>
        <w:r w:rsidRPr="008D069A">
          <w:rPr>
            <w:i/>
          </w:rPr>
          <w:t>parties</w:t>
        </w:r>
        <w:r w:rsidRPr="008D069A">
          <w:t xml:space="preserve"> to an application?</w:t>
        </w:r>
        <w:r>
          <w:tab/>
        </w:r>
        <w:r>
          <w:fldChar w:fldCharType="begin"/>
        </w:r>
        <w:r>
          <w:instrText xml:space="preserve"> PAGEREF _Toc163130595 \h </w:instrText>
        </w:r>
        <w:r>
          <w:fldChar w:fldCharType="separate"/>
        </w:r>
        <w:r w:rsidR="00AE4C18">
          <w:t>522</w:t>
        </w:r>
        <w:r>
          <w:fldChar w:fldCharType="end"/>
        </w:r>
      </w:hyperlink>
    </w:p>
    <w:p w14:paraId="2AF02827" w14:textId="23FD941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96" w:history="1">
        <w:r w:rsidRPr="008D069A">
          <w:t>701</w:t>
        </w:r>
        <w:r>
          <w:rPr>
            <w:rFonts w:asciiTheme="minorHAnsi" w:eastAsiaTheme="minorEastAsia" w:hAnsiTheme="minorHAnsi" w:cstheme="minorBidi"/>
            <w:kern w:val="2"/>
            <w:sz w:val="22"/>
            <w:szCs w:val="22"/>
            <w:lang w:eastAsia="en-AU"/>
            <w14:ligatures w14:val="standardContextual"/>
          </w:rPr>
          <w:tab/>
        </w:r>
        <w:r w:rsidRPr="008D069A">
          <w:t>Parties—hearing in party’s or other person’s absence</w:t>
        </w:r>
        <w:r>
          <w:tab/>
        </w:r>
        <w:r>
          <w:fldChar w:fldCharType="begin"/>
        </w:r>
        <w:r>
          <w:instrText xml:space="preserve"> PAGEREF _Toc163130596 \h </w:instrText>
        </w:r>
        <w:r>
          <w:fldChar w:fldCharType="separate"/>
        </w:r>
        <w:r w:rsidR="00AE4C18">
          <w:t>523</w:t>
        </w:r>
        <w:r>
          <w:fldChar w:fldCharType="end"/>
        </w:r>
      </w:hyperlink>
    </w:p>
    <w:p w14:paraId="5A413CB4" w14:textId="0C2DFF1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97" w:history="1">
        <w:r w:rsidRPr="008D069A">
          <w:t>702</w:t>
        </w:r>
        <w:r>
          <w:rPr>
            <w:rFonts w:asciiTheme="minorHAnsi" w:eastAsiaTheme="minorEastAsia" w:hAnsiTheme="minorHAnsi" w:cstheme="minorBidi"/>
            <w:kern w:val="2"/>
            <w:sz w:val="22"/>
            <w:szCs w:val="22"/>
            <w:lang w:eastAsia="en-AU"/>
            <w14:ligatures w14:val="standardContextual"/>
          </w:rPr>
          <w:tab/>
        </w:r>
        <w:r w:rsidRPr="008D069A">
          <w:t>Parties—failure to attend proceeding</w:t>
        </w:r>
        <w:r>
          <w:tab/>
        </w:r>
        <w:r>
          <w:fldChar w:fldCharType="begin"/>
        </w:r>
        <w:r>
          <w:instrText xml:space="preserve"> PAGEREF _Toc163130597 \h </w:instrText>
        </w:r>
        <w:r>
          <w:fldChar w:fldCharType="separate"/>
        </w:r>
        <w:r w:rsidR="00AE4C18">
          <w:t>523</w:t>
        </w:r>
        <w:r>
          <w:fldChar w:fldCharType="end"/>
        </w:r>
      </w:hyperlink>
    </w:p>
    <w:p w14:paraId="13C2ABBF" w14:textId="3D9995A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98" w:history="1">
        <w:r w:rsidRPr="008D069A">
          <w:t>703</w:t>
        </w:r>
        <w:r>
          <w:rPr>
            <w:rFonts w:asciiTheme="minorHAnsi" w:eastAsiaTheme="minorEastAsia" w:hAnsiTheme="minorHAnsi" w:cstheme="minorBidi"/>
            <w:kern w:val="2"/>
            <w:sz w:val="22"/>
            <w:szCs w:val="22"/>
            <w:lang w:eastAsia="en-AU"/>
            <w14:ligatures w14:val="standardContextual"/>
          </w:rPr>
          <w:tab/>
        </w:r>
        <w:r w:rsidRPr="008D069A">
          <w:t>Parties—court may join affected party</w:t>
        </w:r>
        <w:r>
          <w:tab/>
        </w:r>
        <w:r>
          <w:fldChar w:fldCharType="begin"/>
        </w:r>
        <w:r>
          <w:instrText xml:space="preserve"> PAGEREF _Toc163130598 \h </w:instrText>
        </w:r>
        <w:r>
          <w:fldChar w:fldCharType="separate"/>
        </w:r>
        <w:r w:rsidR="00AE4C18">
          <w:t>524</w:t>
        </w:r>
        <w:r>
          <w:fldChar w:fldCharType="end"/>
        </w:r>
      </w:hyperlink>
    </w:p>
    <w:p w14:paraId="2E437682" w14:textId="113531F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599" w:history="1">
        <w:r w:rsidRPr="008D069A">
          <w:t>704</w:t>
        </w:r>
        <w:r>
          <w:rPr>
            <w:rFonts w:asciiTheme="minorHAnsi" w:eastAsiaTheme="minorEastAsia" w:hAnsiTheme="minorHAnsi" w:cstheme="minorBidi"/>
            <w:kern w:val="2"/>
            <w:sz w:val="22"/>
            <w:szCs w:val="22"/>
            <w:lang w:eastAsia="en-AU"/>
            <w14:ligatures w14:val="standardContextual"/>
          </w:rPr>
          <w:tab/>
        </w:r>
        <w:r w:rsidRPr="008D069A">
          <w:t>Parties—application to join party</w:t>
        </w:r>
        <w:r>
          <w:tab/>
        </w:r>
        <w:r>
          <w:fldChar w:fldCharType="begin"/>
        </w:r>
        <w:r>
          <w:instrText xml:space="preserve"> PAGEREF _Toc163130599 \h </w:instrText>
        </w:r>
        <w:r>
          <w:fldChar w:fldCharType="separate"/>
        </w:r>
        <w:r w:rsidR="00AE4C18">
          <w:t>524</w:t>
        </w:r>
        <w:r>
          <w:fldChar w:fldCharType="end"/>
        </w:r>
      </w:hyperlink>
    </w:p>
    <w:p w14:paraId="6D2634F0" w14:textId="58048C3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00" w:history="1">
        <w:r w:rsidRPr="008D069A">
          <w:t>705</w:t>
        </w:r>
        <w:r>
          <w:rPr>
            <w:rFonts w:asciiTheme="minorHAnsi" w:eastAsiaTheme="minorEastAsia" w:hAnsiTheme="minorHAnsi" w:cstheme="minorBidi"/>
            <w:kern w:val="2"/>
            <w:sz w:val="22"/>
            <w:szCs w:val="22"/>
            <w:lang w:eastAsia="en-AU"/>
            <w14:ligatures w14:val="standardContextual"/>
          </w:rPr>
          <w:tab/>
        </w:r>
        <w:r w:rsidRPr="008D069A">
          <w:t>Parties—filed material to be given to joined parties</w:t>
        </w:r>
        <w:r>
          <w:tab/>
        </w:r>
        <w:r>
          <w:fldChar w:fldCharType="begin"/>
        </w:r>
        <w:r>
          <w:instrText xml:space="preserve"> PAGEREF _Toc163130600 \h </w:instrText>
        </w:r>
        <w:r>
          <w:fldChar w:fldCharType="separate"/>
        </w:r>
        <w:r w:rsidR="00AE4C18">
          <w:t>525</w:t>
        </w:r>
        <w:r>
          <w:fldChar w:fldCharType="end"/>
        </w:r>
      </w:hyperlink>
    </w:p>
    <w:p w14:paraId="6DC9C19D" w14:textId="6659ABF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01" w:history="1">
        <w:r w:rsidRPr="008D069A">
          <w:t>706</w:t>
        </w:r>
        <w:r>
          <w:rPr>
            <w:rFonts w:asciiTheme="minorHAnsi" w:eastAsiaTheme="minorEastAsia" w:hAnsiTheme="minorHAnsi" w:cstheme="minorBidi"/>
            <w:kern w:val="2"/>
            <w:sz w:val="22"/>
            <w:szCs w:val="22"/>
            <w:lang w:eastAsia="en-AU"/>
            <w14:ligatures w14:val="standardContextual"/>
          </w:rPr>
          <w:tab/>
        </w:r>
        <w:r w:rsidRPr="008D069A">
          <w:t>Parties—application for removal of party</w:t>
        </w:r>
        <w:r>
          <w:tab/>
        </w:r>
        <w:r>
          <w:fldChar w:fldCharType="begin"/>
        </w:r>
        <w:r>
          <w:instrText xml:space="preserve"> PAGEREF _Toc163130601 \h </w:instrText>
        </w:r>
        <w:r>
          <w:fldChar w:fldCharType="separate"/>
        </w:r>
        <w:r w:rsidR="00AE4C18">
          <w:t>525</w:t>
        </w:r>
        <w:r>
          <w:fldChar w:fldCharType="end"/>
        </w:r>
      </w:hyperlink>
    </w:p>
    <w:p w14:paraId="7015898F" w14:textId="021AE97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02" w:history="1">
        <w:r w:rsidRPr="008D069A">
          <w:t>707</w:t>
        </w:r>
        <w:r>
          <w:rPr>
            <w:rFonts w:asciiTheme="minorHAnsi" w:eastAsiaTheme="minorEastAsia" w:hAnsiTheme="minorHAnsi" w:cstheme="minorBidi"/>
            <w:kern w:val="2"/>
            <w:sz w:val="22"/>
            <w:szCs w:val="22"/>
            <w:lang w:eastAsia="en-AU"/>
            <w14:ligatures w14:val="standardContextual"/>
          </w:rPr>
          <w:tab/>
        </w:r>
        <w:r w:rsidRPr="008D069A">
          <w:t>Parties—court may remove party</w:t>
        </w:r>
        <w:r>
          <w:tab/>
        </w:r>
        <w:r>
          <w:fldChar w:fldCharType="begin"/>
        </w:r>
        <w:r>
          <w:instrText xml:space="preserve"> PAGEREF _Toc163130602 \h </w:instrText>
        </w:r>
        <w:r>
          <w:fldChar w:fldCharType="separate"/>
        </w:r>
        <w:r w:rsidR="00AE4C18">
          <w:t>525</w:t>
        </w:r>
        <w:r>
          <w:fldChar w:fldCharType="end"/>
        </w:r>
      </w:hyperlink>
    </w:p>
    <w:p w14:paraId="054B37F3" w14:textId="249EC60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03" w:history="1">
        <w:r w:rsidRPr="008D069A">
          <w:t>708</w:t>
        </w:r>
        <w:r>
          <w:rPr>
            <w:rFonts w:asciiTheme="minorHAnsi" w:eastAsiaTheme="minorEastAsia" w:hAnsiTheme="minorHAnsi" w:cstheme="minorBidi"/>
            <w:kern w:val="2"/>
            <w:sz w:val="22"/>
            <w:szCs w:val="22"/>
            <w:lang w:eastAsia="en-AU"/>
            <w14:ligatures w14:val="standardContextual"/>
          </w:rPr>
          <w:tab/>
        </w:r>
        <w:r w:rsidRPr="008D069A">
          <w:t>Parties—notice of address for service</w:t>
        </w:r>
        <w:r>
          <w:tab/>
        </w:r>
        <w:r>
          <w:fldChar w:fldCharType="begin"/>
        </w:r>
        <w:r>
          <w:instrText xml:space="preserve"> PAGEREF _Toc163130603 \h </w:instrText>
        </w:r>
        <w:r>
          <w:fldChar w:fldCharType="separate"/>
        </w:r>
        <w:r w:rsidR="00AE4C18">
          <w:t>526</w:t>
        </w:r>
        <w:r>
          <w:fldChar w:fldCharType="end"/>
        </w:r>
      </w:hyperlink>
    </w:p>
    <w:p w14:paraId="31AE28A4" w14:textId="65E2929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04" w:history="1">
        <w:r w:rsidRPr="008D069A">
          <w:t>709</w:t>
        </w:r>
        <w:r>
          <w:rPr>
            <w:rFonts w:asciiTheme="minorHAnsi" w:eastAsiaTheme="minorEastAsia" w:hAnsiTheme="minorHAnsi" w:cstheme="minorBidi"/>
            <w:kern w:val="2"/>
            <w:sz w:val="22"/>
            <w:szCs w:val="22"/>
            <w:lang w:eastAsia="en-AU"/>
            <w14:ligatures w14:val="standardContextual"/>
          </w:rPr>
          <w:tab/>
        </w:r>
        <w:r w:rsidRPr="008D069A">
          <w:t>Parties—representation</w:t>
        </w:r>
        <w:r>
          <w:tab/>
        </w:r>
        <w:r>
          <w:fldChar w:fldCharType="begin"/>
        </w:r>
        <w:r>
          <w:instrText xml:space="preserve"> PAGEREF _Toc163130604 \h </w:instrText>
        </w:r>
        <w:r>
          <w:fldChar w:fldCharType="separate"/>
        </w:r>
        <w:r w:rsidR="00AE4C18">
          <w:t>526</w:t>
        </w:r>
        <w:r>
          <w:fldChar w:fldCharType="end"/>
        </w:r>
      </w:hyperlink>
    </w:p>
    <w:p w14:paraId="0159DA5F" w14:textId="0C5B429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05" w:history="1">
        <w:r w:rsidRPr="008D069A">
          <w:t>710</w:t>
        </w:r>
        <w:r>
          <w:rPr>
            <w:rFonts w:asciiTheme="minorHAnsi" w:eastAsiaTheme="minorEastAsia" w:hAnsiTheme="minorHAnsi" w:cstheme="minorBidi"/>
            <w:kern w:val="2"/>
            <w:sz w:val="22"/>
            <w:szCs w:val="22"/>
            <w:lang w:eastAsia="en-AU"/>
            <w14:ligatures w14:val="standardContextual"/>
          </w:rPr>
          <w:tab/>
        </w:r>
        <w:r w:rsidRPr="008D069A">
          <w:t>Exclusion of people from hearings</w:t>
        </w:r>
        <w:r>
          <w:tab/>
        </w:r>
        <w:r>
          <w:fldChar w:fldCharType="begin"/>
        </w:r>
        <w:r>
          <w:instrText xml:space="preserve"> PAGEREF _Toc163130605 \h </w:instrText>
        </w:r>
        <w:r>
          <w:fldChar w:fldCharType="separate"/>
        </w:r>
        <w:r w:rsidR="00AE4C18">
          <w:t>527</w:t>
        </w:r>
        <w:r>
          <w:fldChar w:fldCharType="end"/>
        </w:r>
      </w:hyperlink>
    </w:p>
    <w:p w14:paraId="6F1B2A3A" w14:textId="24EB3076"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606" w:history="1">
        <w:r w:rsidR="00D95B9D" w:rsidRPr="008D069A">
          <w:t>Part 19.3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Standard of proof</w:t>
        </w:r>
        <w:r w:rsidR="00D95B9D" w:rsidRPr="00D95B9D">
          <w:rPr>
            <w:vanish/>
          </w:rPr>
          <w:tab/>
        </w:r>
        <w:r w:rsidR="00D95B9D" w:rsidRPr="00D95B9D">
          <w:rPr>
            <w:vanish/>
          </w:rPr>
          <w:fldChar w:fldCharType="begin"/>
        </w:r>
        <w:r w:rsidR="00D95B9D" w:rsidRPr="00D95B9D">
          <w:rPr>
            <w:vanish/>
          </w:rPr>
          <w:instrText xml:space="preserve"> PAGEREF _Toc163130606 \h </w:instrText>
        </w:r>
        <w:r w:rsidR="00D95B9D" w:rsidRPr="00D95B9D">
          <w:rPr>
            <w:vanish/>
          </w:rPr>
        </w:r>
        <w:r w:rsidR="00D95B9D" w:rsidRPr="00D95B9D">
          <w:rPr>
            <w:vanish/>
          </w:rPr>
          <w:fldChar w:fldCharType="separate"/>
        </w:r>
        <w:r w:rsidR="00AE4C18">
          <w:rPr>
            <w:vanish/>
          </w:rPr>
          <w:t>528</w:t>
        </w:r>
        <w:r w:rsidR="00D95B9D" w:rsidRPr="00D95B9D">
          <w:rPr>
            <w:vanish/>
          </w:rPr>
          <w:fldChar w:fldCharType="end"/>
        </w:r>
      </w:hyperlink>
    </w:p>
    <w:p w14:paraId="002FEA5D" w14:textId="73FB944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07" w:history="1">
        <w:r w:rsidRPr="008D069A">
          <w:t>711</w:t>
        </w:r>
        <w:r>
          <w:rPr>
            <w:rFonts w:asciiTheme="minorHAnsi" w:eastAsiaTheme="minorEastAsia" w:hAnsiTheme="minorHAnsi" w:cstheme="minorBidi"/>
            <w:kern w:val="2"/>
            <w:sz w:val="22"/>
            <w:szCs w:val="22"/>
            <w:lang w:eastAsia="en-AU"/>
            <w14:ligatures w14:val="standardContextual"/>
          </w:rPr>
          <w:tab/>
        </w:r>
        <w:r w:rsidRPr="008D069A">
          <w:t>Standard of proof</w:t>
        </w:r>
        <w:r>
          <w:tab/>
        </w:r>
        <w:r>
          <w:fldChar w:fldCharType="begin"/>
        </w:r>
        <w:r>
          <w:instrText xml:space="preserve"> PAGEREF _Toc163130607 \h </w:instrText>
        </w:r>
        <w:r>
          <w:fldChar w:fldCharType="separate"/>
        </w:r>
        <w:r w:rsidR="00AE4C18">
          <w:t>528</w:t>
        </w:r>
        <w:r>
          <w:fldChar w:fldCharType="end"/>
        </w:r>
      </w:hyperlink>
    </w:p>
    <w:p w14:paraId="493E9108" w14:textId="526F86DE"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608" w:history="1">
        <w:r w:rsidR="00D95B9D" w:rsidRPr="008D069A">
          <w:t>Part 19.4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Witnesses and evidence</w:t>
        </w:r>
        <w:r w:rsidR="00D95B9D" w:rsidRPr="00D95B9D">
          <w:rPr>
            <w:vanish/>
          </w:rPr>
          <w:tab/>
        </w:r>
        <w:r w:rsidR="00D95B9D" w:rsidRPr="00D95B9D">
          <w:rPr>
            <w:vanish/>
          </w:rPr>
          <w:fldChar w:fldCharType="begin"/>
        </w:r>
        <w:r w:rsidR="00D95B9D" w:rsidRPr="00D95B9D">
          <w:rPr>
            <w:vanish/>
          </w:rPr>
          <w:instrText xml:space="preserve"> PAGEREF _Toc163130608 \h </w:instrText>
        </w:r>
        <w:r w:rsidR="00D95B9D" w:rsidRPr="00D95B9D">
          <w:rPr>
            <w:vanish/>
          </w:rPr>
        </w:r>
        <w:r w:rsidR="00D95B9D" w:rsidRPr="00D95B9D">
          <w:rPr>
            <w:vanish/>
          </w:rPr>
          <w:fldChar w:fldCharType="separate"/>
        </w:r>
        <w:r w:rsidR="00AE4C18">
          <w:rPr>
            <w:vanish/>
          </w:rPr>
          <w:t>529</w:t>
        </w:r>
        <w:r w:rsidR="00D95B9D" w:rsidRPr="00D95B9D">
          <w:rPr>
            <w:vanish/>
          </w:rPr>
          <w:fldChar w:fldCharType="end"/>
        </w:r>
      </w:hyperlink>
    </w:p>
    <w:p w14:paraId="004EAFEF" w14:textId="3D99E07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09" w:history="1">
        <w:r w:rsidRPr="008D069A">
          <w:t>712</w:t>
        </w:r>
        <w:r>
          <w:rPr>
            <w:rFonts w:asciiTheme="minorHAnsi" w:eastAsiaTheme="minorEastAsia" w:hAnsiTheme="minorHAnsi" w:cstheme="minorBidi"/>
            <w:kern w:val="2"/>
            <w:sz w:val="22"/>
            <w:szCs w:val="22"/>
            <w:lang w:eastAsia="en-AU"/>
            <w14:ligatures w14:val="standardContextual"/>
          </w:rPr>
          <w:tab/>
        </w:r>
        <w:r w:rsidRPr="008D069A">
          <w:t>Procedures at hearings to be informal</w:t>
        </w:r>
        <w:r>
          <w:tab/>
        </w:r>
        <w:r>
          <w:fldChar w:fldCharType="begin"/>
        </w:r>
        <w:r>
          <w:instrText xml:space="preserve"> PAGEREF _Toc163130609 \h </w:instrText>
        </w:r>
        <w:r>
          <w:fldChar w:fldCharType="separate"/>
        </w:r>
        <w:r w:rsidR="00AE4C18">
          <w:t>529</w:t>
        </w:r>
        <w:r>
          <w:fldChar w:fldCharType="end"/>
        </w:r>
      </w:hyperlink>
    </w:p>
    <w:p w14:paraId="65C02562" w14:textId="1603D92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10" w:history="1">
        <w:r w:rsidRPr="008D069A">
          <w:t>713</w:t>
        </w:r>
        <w:r>
          <w:rPr>
            <w:rFonts w:asciiTheme="minorHAnsi" w:eastAsiaTheme="minorEastAsia" w:hAnsiTheme="minorHAnsi" w:cstheme="minorBidi"/>
            <w:kern w:val="2"/>
            <w:sz w:val="22"/>
            <w:szCs w:val="22"/>
            <w:lang w:eastAsia="en-AU"/>
            <w14:ligatures w14:val="standardContextual"/>
          </w:rPr>
          <w:tab/>
        </w:r>
        <w:r w:rsidRPr="008D069A">
          <w:t>Court may call witnesses</w:t>
        </w:r>
        <w:r>
          <w:tab/>
        </w:r>
        <w:r>
          <w:fldChar w:fldCharType="begin"/>
        </w:r>
        <w:r>
          <w:instrText xml:space="preserve"> PAGEREF _Toc163130610 \h </w:instrText>
        </w:r>
        <w:r>
          <w:fldChar w:fldCharType="separate"/>
        </w:r>
        <w:r w:rsidR="00AE4C18">
          <w:t>529</w:t>
        </w:r>
        <w:r>
          <w:fldChar w:fldCharType="end"/>
        </w:r>
      </w:hyperlink>
    </w:p>
    <w:p w14:paraId="17671E56" w14:textId="2443FE0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11" w:history="1">
        <w:r w:rsidRPr="008D069A">
          <w:t>714</w:t>
        </w:r>
        <w:r>
          <w:rPr>
            <w:rFonts w:asciiTheme="minorHAnsi" w:eastAsiaTheme="minorEastAsia" w:hAnsiTheme="minorHAnsi" w:cstheme="minorBidi"/>
            <w:kern w:val="2"/>
            <w:sz w:val="22"/>
            <w:szCs w:val="22"/>
            <w:lang w:eastAsia="en-AU"/>
            <w14:ligatures w14:val="standardContextual"/>
          </w:rPr>
          <w:tab/>
        </w:r>
        <w:r w:rsidRPr="008D069A">
          <w:t>Court may summons people to attend</w:t>
        </w:r>
        <w:r>
          <w:tab/>
        </w:r>
        <w:r>
          <w:fldChar w:fldCharType="begin"/>
        </w:r>
        <w:r>
          <w:instrText xml:space="preserve"> PAGEREF _Toc163130611 \h </w:instrText>
        </w:r>
        <w:r>
          <w:fldChar w:fldCharType="separate"/>
        </w:r>
        <w:r w:rsidR="00AE4C18">
          <w:t>529</w:t>
        </w:r>
        <w:r>
          <w:fldChar w:fldCharType="end"/>
        </w:r>
      </w:hyperlink>
    </w:p>
    <w:p w14:paraId="6A038329" w14:textId="234C35D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12" w:history="1">
        <w:r w:rsidRPr="008D069A">
          <w:t>715</w:t>
        </w:r>
        <w:r>
          <w:rPr>
            <w:rFonts w:asciiTheme="minorHAnsi" w:eastAsiaTheme="minorEastAsia" w:hAnsiTheme="minorHAnsi" w:cstheme="minorBidi"/>
            <w:kern w:val="2"/>
            <w:sz w:val="22"/>
            <w:szCs w:val="22"/>
            <w:lang w:eastAsia="en-AU"/>
            <w14:ligatures w14:val="standardContextual"/>
          </w:rPr>
          <w:tab/>
        </w:r>
        <w:r w:rsidRPr="008D069A">
          <w:t>Child or young person as witness</w:t>
        </w:r>
        <w:r>
          <w:tab/>
        </w:r>
        <w:r>
          <w:fldChar w:fldCharType="begin"/>
        </w:r>
        <w:r>
          <w:instrText xml:space="preserve"> PAGEREF _Toc163130612 \h </w:instrText>
        </w:r>
        <w:r>
          <w:fldChar w:fldCharType="separate"/>
        </w:r>
        <w:r w:rsidR="00AE4C18">
          <w:t>530</w:t>
        </w:r>
        <w:r>
          <w:fldChar w:fldCharType="end"/>
        </w:r>
      </w:hyperlink>
    </w:p>
    <w:p w14:paraId="23CBA565" w14:textId="6FB1F31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13" w:history="1">
        <w:r w:rsidRPr="008D069A">
          <w:t>716</w:t>
        </w:r>
        <w:r>
          <w:rPr>
            <w:rFonts w:asciiTheme="minorHAnsi" w:eastAsiaTheme="minorEastAsia" w:hAnsiTheme="minorHAnsi" w:cstheme="minorBidi"/>
            <w:kern w:val="2"/>
            <w:sz w:val="22"/>
            <w:szCs w:val="22"/>
            <w:lang w:eastAsia="en-AU"/>
            <w14:ligatures w14:val="standardContextual"/>
          </w:rPr>
          <w:tab/>
        </w:r>
        <w:r w:rsidRPr="008D069A">
          <w:t>Court not bound by rules of evidence</w:t>
        </w:r>
        <w:r>
          <w:tab/>
        </w:r>
        <w:r>
          <w:fldChar w:fldCharType="begin"/>
        </w:r>
        <w:r>
          <w:instrText xml:space="preserve"> PAGEREF _Toc163130613 \h </w:instrText>
        </w:r>
        <w:r>
          <w:fldChar w:fldCharType="separate"/>
        </w:r>
        <w:r w:rsidR="00AE4C18">
          <w:t>530</w:t>
        </w:r>
        <w:r>
          <w:fldChar w:fldCharType="end"/>
        </w:r>
      </w:hyperlink>
    </w:p>
    <w:p w14:paraId="5694E3F0" w14:textId="5C036F8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14" w:history="1">
        <w:r w:rsidRPr="008D069A">
          <w:t>717</w:t>
        </w:r>
        <w:r>
          <w:rPr>
            <w:rFonts w:asciiTheme="minorHAnsi" w:eastAsiaTheme="minorEastAsia" w:hAnsiTheme="minorHAnsi" w:cstheme="minorBidi"/>
            <w:kern w:val="2"/>
            <w:sz w:val="22"/>
            <w:szCs w:val="22"/>
            <w:lang w:eastAsia="en-AU"/>
            <w14:ligatures w14:val="standardContextual"/>
          </w:rPr>
          <w:tab/>
        </w:r>
        <w:r w:rsidRPr="008D069A">
          <w:t>Restriction on taking evidence</w:t>
        </w:r>
        <w:r>
          <w:tab/>
        </w:r>
        <w:r>
          <w:fldChar w:fldCharType="begin"/>
        </w:r>
        <w:r>
          <w:instrText xml:space="preserve"> PAGEREF _Toc163130614 \h </w:instrText>
        </w:r>
        <w:r>
          <w:fldChar w:fldCharType="separate"/>
        </w:r>
        <w:r w:rsidR="00AE4C18">
          <w:t>531</w:t>
        </w:r>
        <w:r>
          <w:fldChar w:fldCharType="end"/>
        </w:r>
      </w:hyperlink>
    </w:p>
    <w:p w14:paraId="28F95CA2" w14:textId="0D13CD5C"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615" w:history="1">
        <w:r w:rsidR="00D95B9D" w:rsidRPr="008D069A">
          <w:t>Part 19.5</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Orders</w:t>
        </w:r>
        <w:r w:rsidR="00D95B9D" w:rsidRPr="00D95B9D">
          <w:rPr>
            <w:vanish/>
          </w:rPr>
          <w:tab/>
        </w:r>
        <w:r w:rsidR="00D95B9D" w:rsidRPr="00D95B9D">
          <w:rPr>
            <w:vanish/>
          </w:rPr>
          <w:fldChar w:fldCharType="begin"/>
        </w:r>
        <w:r w:rsidR="00D95B9D" w:rsidRPr="00D95B9D">
          <w:rPr>
            <w:vanish/>
          </w:rPr>
          <w:instrText xml:space="preserve"> PAGEREF _Toc163130615 \h </w:instrText>
        </w:r>
        <w:r w:rsidR="00D95B9D" w:rsidRPr="00D95B9D">
          <w:rPr>
            <w:vanish/>
          </w:rPr>
        </w:r>
        <w:r w:rsidR="00D95B9D" w:rsidRPr="00D95B9D">
          <w:rPr>
            <w:vanish/>
          </w:rPr>
          <w:fldChar w:fldCharType="separate"/>
        </w:r>
        <w:r w:rsidR="00AE4C18">
          <w:rPr>
            <w:vanish/>
          </w:rPr>
          <w:t>532</w:t>
        </w:r>
        <w:r w:rsidR="00D95B9D" w:rsidRPr="00D95B9D">
          <w:rPr>
            <w:vanish/>
          </w:rPr>
          <w:fldChar w:fldCharType="end"/>
        </w:r>
      </w:hyperlink>
    </w:p>
    <w:p w14:paraId="016382A8" w14:textId="3E55343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16" w:history="1">
        <w:r w:rsidRPr="008D069A">
          <w:t>718</w:t>
        </w:r>
        <w:r>
          <w:rPr>
            <w:rFonts w:asciiTheme="minorHAnsi" w:eastAsiaTheme="minorEastAsia" w:hAnsiTheme="minorHAnsi" w:cstheme="minorBidi"/>
            <w:kern w:val="2"/>
            <w:sz w:val="22"/>
            <w:szCs w:val="22"/>
            <w:lang w:eastAsia="en-AU"/>
            <w14:ligatures w14:val="standardContextual"/>
          </w:rPr>
          <w:tab/>
        </w:r>
        <w:r w:rsidRPr="008D069A">
          <w:t>Orders—obligations on people</w:t>
        </w:r>
        <w:r>
          <w:tab/>
        </w:r>
        <w:r>
          <w:fldChar w:fldCharType="begin"/>
        </w:r>
        <w:r>
          <w:instrText xml:space="preserve"> PAGEREF _Toc163130616 \h </w:instrText>
        </w:r>
        <w:r>
          <w:fldChar w:fldCharType="separate"/>
        </w:r>
        <w:r w:rsidR="00AE4C18">
          <w:t>532</w:t>
        </w:r>
        <w:r>
          <w:fldChar w:fldCharType="end"/>
        </w:r>
      </w:hyperlink>
    </w:p>
    <w:p w14:paraId="6198054D" w14:textId="329B1D1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17" w:history="1">
        <w:r w:rsidRPr="008D069A">
          <w:t>719</w:t>
        </w:r>
        <w:r>
          <w:rPr>
            <w:rFonts w:asciiTheme="minorHAnsi" w:eastAsiaTheme="minorEastAsia" w:hAnsiTheme="minorHAnsi" w:cstheme="minorBidi"/>
            <w:kern w:val="2"/>
            <w:sz w:val="22"/>
            <w:szCs w:val="22"/>
            <w:lang w:eastAsia="en-AU"/>
            <w14:ligatures w14:val="standardContextual"/>
          </w:rPr>
          <w:tab/>
        </w:r>
        <w:r w:rsidRPr="008D069A">
          <w:t>Orders—by agreement</w:t>
        </w:r>
        <w:r>
          <w:tab/>
        </w:r>
        <w:r>
          <w:fldChar w:fldCharType="begin"/>
        </w:r>
        <w:r>
          <w:instrText xml:space="preserve"> PAGEREF _Toc163130617 \h </w:instrText>
        </w:r>
        <w:r>
          <w:fldChar w:fldCharType="separate"/>
        </w:r>
        <w:r w:rsidR="00AE4C18">
          <w:t>532</w:t>
        </w:r>
        <w:r>
          <w:fldChar w:fldCharType="end"/>
        </w:r>
      </w:hyperlink>
    </w:p>
    <w:p w14:paraId="20104380" w14:textId="08636FF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18" w:history="1">
        <w:r w:rsidRPr="008D069A">
          <w:t>720</w:t>
        </w:r>
        <w:r>
          <w:rPr>
            <w:rFonts w:asciiTheme="minorHAnsi" w:eastAsiaTheme="minorEastAsia" w:hAnsiTheme="minorHAnsi" w:cstheme="minorBidi"/>
            <w:kern w:val="2"/>
            <w:sz w:val="22"/>
            <w:szCs w:val="22"/>
            <w:lang w:eastAsia="en-AU"/>
            <w14:ligatures w14:val="standardContextual"/>
          </w:rPr>
          <w:tab/>
        </w:r>
        <w:r w:rsidRPr="008D069A">
          <w:t>Orders—must be given to people</w:t>
        </w:r>
        <w:r>
          <w:tab/>
        </w:r>
        <w:r>
          <w:fldChar w:fldCharType="begin"/>
        </w:r>
        <w:r>
          <w:instrText xml:space="preserve"> PAGEREF _Toc163130618 \h </w:instrText>
        </w:r>
        <w:r>
          <w:fldChar w:fldCharType="separate"/>
        </w:r>
        <w:r w:rsidR="00AE4C18">
          <w:t>533</w:t>
        </w:r>
        <w:r>
          <w:fldChar w:fldCharType="end"/>
        </w:r>
      </w:hyperlink>
    </w:p>
    <w:p w14:paraId="2AFA535A" w14:textId="740AE76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19" w:history="1">
        <w:r w:rsidRPr="008D069A">
          <w:t>721</w:t>
        </w:r>
        <w:r>
          <w:rPr>
            <w:rFonts w:asciiTheme="minorHAnsi" w:eastAsiaTheme="minorEastAsia" w:hAnsiTheme="minorHAnsi" w:cstheme="minorBidi"/>
            <w:kern w:val="2"/>
            <w:sz w:val="22"/>
            <w:szCs w:val="22"/>
            <w:lang w:eastAsia="en-AU"/>
            <w14:ligatures w14:val="standardContextual"/>
          </w:rPr>
          <w:tab/>
        </w:r>
        <w:r w:rsidRPr="008D069A">
          <w:t>Residence, contact and specific issues provisions—giving, amending or extending directions</w:t>
        </w:r>
        <w:r>
          <w:tab/>
        </w:r>
        <w:r>
          <w:fldChar w:fldCharType="begin"/>
        </w:r>
        <w:r>
          <w:instrText xml:space="preserve"> PAGEREF _Toc163130619 \h </w:instrText>
        </w:r>
        <w:r>
          <w:fldChar w:fldCharType="separate"/>
        </w:r>
        <w:r w:rsidR="00AE4C18">
          <w:t>533</w:t>
        </w:r>
        <w:r>
          <w:fldChar w:fldCharType="end"/>
        </w:r>
      </w:hyperlink>
    </w:p>
    <w:p w14:paraId="605C72F8" w14:textId="3DDCFC6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20" w:history="1">
        <w:r w:rsidRPr="008D069A">
          <w:t>722</w:t>
        </w:r>
        <w:r>
          <w:rPr>
            <w:rFonts w:asciiTheme="minorHAnsi" w:eastAsiaTheme="minorEastAsia" w:hAnsiTheme="minorHAnsi" w:cstheme="minorBidi"/>
            <w:kern w:val="2"/>
            <w:sz w:val="22"/>
            <w:szCs w:val="22"/>
            <w:lang w:eastAsia="en-AU"/>
            <w14:ligatures w14:val="standardContextual"/>
          </w:rPr>
          <w:tab/>
        </w:r>
        <w:r w:rsidRPr="008D069A">
          <w:t>Orders—statement of reasons</w:t>
        </w:r>
        <w:r>
          <w:tab/>
        </w:r>
        <w:r>
          <w:fldChar w:fldCharType="begin"/>
        </w:r>
        <w:r>
          <w:instrText xml:space="preserve"> PAGEREF _Toc163130620 \h </w:instrText>
        </w:r>
        <w:r>
          <w:fldChar w:fldCharType="separate"/>
        </w:r>
        <w:r w:rsidR="00AE4C18">
          <w:t>535</w:t>
        </w:r>
        <w:r>
          <w:fldChar w:fldCharType="end"/>
        </w:r>
      </w:hyperlink>
    </w:p>
    <w:p w14:paraId="55B374AD" w14:textId="411DE59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21" w:history="1">
        <w:r w:rsidRPr="008D069A">
          <w:t>723</w:t>
        </w:r>
        <w:r>
          <w:rPr>
            <w:rFonts w:asciiTheme="minorHAnsi" w:eastAsiaTheme="minorEastAsia" w:hAnsiTheme="minorHAnsi" w:cstheme="minorBidi"/>
            <w:kern w:val="2"/>
            <w:sz w:val="22"/>
            <w:szCs w:val="22"/>
            <w:lang w:eastAsia="en-AU"/>
            <w14:ligatures w14:val="standardContextual"/>
          </w:rPr>
          <w:tab/>
        </w:r>
        <w:r w:rsidRPr="008D069A">
          <w:t>Orders about service</w:t>
        </w:r>
        <w:r>
          <w:tab/>
        </w:r>
        <w:r>
          <w:fldChar w:fldCharType="begin"/>
        </w:r>
        <w:r>
          <w:instrText xml:space="preserve"> PAGEREF _Toc163130621 \h </w:instrText>
        </w:r>
        <w:r>
          <w:fldChar w:fldCharType="separate"/>
        </w:r>
        <w:r w:rsidR="00AE4C18">
          <w:t>536</w:t>
        </w:r>
        <w:r>
          <w:fldChar w:fldCharType="end"/>
        </w:r>
      </w:hyperlink>
    </w:p>
    <w:p w14:paraId="608FEFDB" w14:textId="5D388C45"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622" w:history="1">
        <w:r w:rsidR="00D95B9D" w:rsidRPr="008D069A">
          <w:t>Part 19.6</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Costs</w:t>
        </w:r>
        <w:r w:rsidR="00D95B9D" w:rsidRPr="00D95B9D">
          <w:rPr>
            <w:vanish/>
          </w:rPr>
          <w:tab/>
        </w:r>
        <w:r w:rsidR="00D95B9D" w:rsidRPr="00D95B9D">
          <w:rPr>
            <w:vanish/>
          </w:rPr>
          <w:fldChar w:fldCharType="begin"/>
        </w:r>
        <w:r w:rsidR="00D95B9D" w:rsidRPr="00D95B9D">
          <w:rPr>
            <w:vanish/>
          </w:rPr>
          <w:instrText xml:space="preserve"> PAGEREF _Toc163130622 \h </w:instrText>
        </w:r>
        <w:r w:rsidR="00D95B9D" w:rsidRPr="00D95B9D">
          <w:rPr>
            <w:vanish/>
          </w:rPr>
        </w:r>
        <w:r w:rsidR="00D95B9D" w:rsidRPr="00D95B9D">
          <w:rPr>
            <w:vanish/>
          </w:rPr>
          <w:fldChar w:fldCharType="separate"/>
        </w:r>
        <w:r w:rsidR="00AE4C18">
          <w:rPr>
            <w:vanish/>
          </w:rPr>
          <w:t>537</w:t>
        </w:r>
        <w:r w:rsidR="00D95B9D" w:rsidRPr="00D95B9D">
          <w:rPr>
            <w:vanish/>
          </w:rPr>
          <w:fldChar w:fldCharType="end"/>
        </w:r>
      </w:hyperlink>
    </w:p>
    <w:p w14:paraId="0CF18AB0" w14:textId="7297A24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23" w:history="1">
        <w:r w:rsidRPr="008D069A">
          <w:t>724</w:t>
        </w:r>
        <w:r>
          <w:rPr>
            <w:rFonts w:asciiTheme="minorHAnsi" w:eastAsiaTheme="minorEastAsia" w:hAnsiTheme="minorHAnsi" w:cstheme="minorBidi"/>
            <w:kern w:val="2"/>
            <w:sz w:val="22"/>
            <w:szCs w:val="22"/>
            <w:lang w:eastAsia="en-AU"/>
            <w14:ligatures w14:val="standardContextual"/>
          </w:rPr>
          <w:tab/>
        </w:r>
        <w:r w:rsidRPr="008D069A">
          <w:t>Costs—parties bear own unless court orders otherwise</w:t>
        </w:r>
        <w:r>
          <w:tab/>
        </w:r>
        <w:r>
          <w:fldChar w:fldCharType="begin"/>
        </w:r>
        <w:r>
          <w:instrText xml:space="preserve"> PAGEREF _Toc163130623 \h </w:instrText>
        </w:r>
        <w:r>
          <w:fldChar w:fldCharType="separate"/>
        </w:r>
        <w:r w:rsidR="00AE4C18">
          <w:t>537</w:t>
        </w:r>
        <w:r>
          <w:fldChar w:fldCharType="end"/>
        </w:r>
      </w:hyperlink>
    </w:p>
    <w:p w14:paraId="29624B85" w14:textId="67683BD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24" w:history="1">
        <w:r w:rsidRPr="008D069A">
          <w:t>725</w:t>
        </w:r>
        <w:r>
          <w:rPr>
            <w:rFonts w:asciiTheme="minorHAnsi" w:eastAsiaTheme="minorEastAsia" w:hAnsiTheme="minorHAnsi" w:cstheme="minorBidi"/>
            <w:kern w:val="2"/>
            <w:sz w:val="22"/>
            <w:szCs w:val="22"/>
            <w:lang w:eastAsia="en-AU"/>
            <w14:ligatures w14:val="standardContextual"/>
          </w:rPr>
          <w:tab/>
        </w:r>
        <w:r w:rsidRPr="008D069A">
          <w:t>Costs—frivolous, vexatious, dishonest application</w:t>
        </w:r>
        <w:r>
          <w:tab/>
        </w:r>
        <w:r>
          <w:fldChar w:fldCharType="begin"/>
        </w:r>
        <w:r>
          <w:instrText xml:space="preserve"> PAGEREF _Toc163130624 \h </w:instrText>
        </w:r>
        <w:r>
          <w:fldChar w:fldCharType="separate"/>
        </w:r>
        <w:r w:rsidR="00AE4C18">
          <w:t>537</w:t>
        </w:r>
        <w:r>
          <w:fldChar w:fldCharType="end"/>
        </w:r>
      </w:hyperlink>
    </w:p>
    <w:p w14:paraId="3AF7EF07" w14:textId="585D30E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25" w:history="1">
        <w:r w:rsidRPr="008D069A">
          <w:t>726</w:t>
        </w:r>
        <w:r>
          <w:rPr>
            <w:rFonts w:asciiTheme="minorHAnsi" w:eastAsiaTheme="minorEastAsia" w:hAnsiTheme="minorHAnsi" w:cstheme="minorBidi"/>
            <w:kern w:val="2"/>
            <w:sz w:val="22"/>
            <w:szCs w:val="22"/>
            <w:lang w:eastAsia="en-AU"/>
            <w14:ligatures w14:val="standardContextual"/>
          </w:rPr>
          <w:tab/>
        </w:r>
        <w:r w:rsidRPr="008D069A">
          <w:t>Costs—parties bear own costs unless order otherwise</w:t>
        </w:r>
        <w:r>
          <w:tab/>
        </w:r>
        <w:r>
          <w:fldChar w:fldCharType="begin"/>
        </w:r>
        <w:r>
          <w:instrText xml:space="preserve"> PAGEREF _Toc163130625 \h </w:instrText>
        </w:r>
        <w:r>
          <w:fldChar w:fldCharType="separate"/>
        </w:r>
        <w:r w:rsidR="00AE4C18">
          <w:t>538</w:t>
        </w:r>
        <w:r>
          <w:fldChar w:fldCharType="end"/>
        </w:r>
      </w:hyperlink>
    </w:p>
    <w:p w14:paraId="5499C4D8" w14:textId="137123E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26" w:history="1">
        <w:r w:rsidRPr="008D069A">
          <w:t>727</w:t>
        </w:r>
        <w:r>
          <w:rPr>
            <w:rFonts w:asciiTheme="minorHAnsi" w:eastAsiaTheme="minorEastAsia" w:hAnsiTheme="minorHAnsi" w:cstheme="minorBidi"/>
            <w:kern w:val="2"/>
            <w:sz w:val="22"/>
            <w:szCs w:val="22"/>
            <w:lang w:eastAsia="en-AU"/>
            <w14:ligatures w14:val="standardContextual"/>
          </w:rPr>
          <w:tab/>
        </w:r>
        <w:r w:rsidRPr="008D069A">
          <w:t>Costs—how court may share costs</w:t>
        </w:r>
        <w:r>
          <w:tab/>
        </w:r>
        <w:r>
          <w:fldChar w:fldCharType="begin"/>
        </w:r>
        <w:r>
          <w:instrText xml:space="preserve"> PAGEREF _Toc163130626 \h </w:instrText>
        </w:r>
        <w:r>
          <w:fldChar w:fldCharType="separate"/>
        </w:r>
        <w:r w:rsidR="00AE4C18">
          <w:t>538</w:t>
        </w:r>
        <w:r>
          <w:fldChar w:fldCharType="end"/>
        </w:r>
      </w:hyperlink>
    </w:p>
    <w:p w14:paraId="2A21827D" w14:textId="559DFB08"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627" w:history="1">
        <w:r w:rsidR="00D95B9D" w:rsidRPr="008D069A">
          <w:t>Part 19.7</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Proceedings related to discrimination complaints</w:t>
        </w:r>
        <w:r w:rsidR="00D95B9D" w:rsidRPr="00D95B9D">
          <w:rPr>
            <w:vanish/>
          </w:rPr>
          <w:tab/>
        </w:r>
        <w:r w:rsidR="00D95B9D" w:rsidRPr="00D95B9D">
          <w:rPr>
            <w:vanish/>
          </w:rPr>
          <w:fldChar w:fldCharType="begin"/>
        </w:r>
        <w:r w:rsidR="00D95B9D" w:rsidRPr="00D95B9D">
          <w:rPr>
            <w:vanish/>
          </w:rPr>
          <w:instrText xml:space="preserve"> PAGEREF _Toc163130627 \h </w:instrText>
        </w:r>
        <w:r w:rsidR="00D95B9D" w:rsidRPr="00D95B9D">
          <w:rPr>
            <w:vanish/>
          </w:rPr>
        </w:r>
        <w:r w:rsidR="00D95B9D" w:rsidRPr="00D95B9D">
          <w:rPr>
            <w:vanish/>
          </w:rPr>
          <w:fldChar w:fldCharType="separate"/>
        </w:r>
        <w:r w:rsidR="00AE4C18">
          <w:rPr>
            <w:vanish/>
          </w:rPr>
          <w:t>539</w:t>
        </w:r>
        <w:r w:rsidR="00D95B9D" w:rsidRPr="00D95B9D">
          <w:rPr>
            <w:vanish/>
          </w:rPr>
          <w:fldChar w:fldCharType="end"/>
        </w:r>
      </w:hyperlink>
    </w:p>
    <w:p w14:paraId="6297BE17" w14:textId="5A12813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28" w:history="1">
        <w:r w:rsidRPr="008D069A">
          <w:t>727AA</w:t>
        </w:r>
        <w:r>
          <w:rPr>
            <w:rFonts w:asciiTheme="minorHAnsi" w:eastAsiaTheme="minorEastAsia" w:hAnsiTheme="minorHAnsi" w:cstheme="minorBidi"/>
            <w:kern w:val="2"/>
            <w:sz w:val="22"/>
            <w:szCs w:val="22"/>
            <w:lang w:eastAsia="en-AU"/>
            <w14:ligatures w14:val="standardContextual"/>
          </w:rPr>
          <w:tab/>
        </w:r>
        <w:r w:rsidRPr="008D069A">
          <w:t>Declaration in relation to discrimination complaint</w:t>
        </w:r>
        <w:r>
          <w:tab/>
        </w:r>
        <w:r>
          <w:fldChar w:fldCharType="begin"/>
        </w:r>
        <w:r>
          <w:instrText xml:space="preserve"> PAGEREF _Toc163130628 \h </w:instrText>
        </w:r>
        <w:r>
          <w:fldChar w:fldCharType="separate"/>
        </w:r>
        <w:r w:rsidR="00AE4C18">
          <w:t>539</w:t>
        </w:r>
        <w:r>
          <w:fldChar w:fldCharType="end"/>
        </w:r>
      </w:hyperlink>
    </w:p>
    <w:p w14:paraId="72645989" w14:textId="343133D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29" w:history="1">
        <w:r w:rsidRPr="008D069A">
          <w:t>727AB</w:t>
        </w:r>
        <w:r>
          <w:rPr>
            <w:rFonts w:asciiTheme="minorHAnsi" w:eastAsiaTheme="minorEastAsia" w:hAnsiTheme="minorHAnsi" w:cstheme="minorBidi"/>
            <w:kern w:val="2"/>
            <w:sz w:val="22"/>
            <w:szCs w:val="22"/>
            <w:lang w:eastAsia="en-AU"/>
            <w14:ligatures w14:val="standardContextual"/>
          </w:rPr>
          <w:tab/>
        </w:r>
        <w:r w:rsidRPr="008D069A">
          <w:t>Discrimination commissioner may make submission</w:t>
        </w:r>
        <w:r>
          <w:tab/>
        </w:r>
        <w:r>
          <w:fldChar w:fldCharType="begin"/>
        </w:r>
        <w:r>
          <w:instrText xml:space="preserve"> PAGEREF _Toc163130629 \h </w:instrText>
        </w:r>
        <w:r>
          <w:fldChar w:fldCharType="separate"/>
        </w:r>
        <w:r w:rsidR="00AE4C18">
          <w:t>540</w:t>
        </w:r>
        <w:r>
          <w:fldChar w:fldCharType="end"/>
        </w:r>
      </w:hyperlink>
    </w:p>
    <w:p w14:paraId="0ECBCD2A" w14:textId="07E65588" w:rsidR="00D95B9D" w:rsidRDefault="008E3AE4">
      <w:pPr>
        <w:pStyle w:val="TOC1"/>
        <w:rPr>
          <w:rFonts w:asciiTheme="minorHAnsi" w:eastAsiaTheme="minorEastAsia" w:hAnsiTheme="minorHAnsi" w:cstheme="minorBidi"/>
          <w:b w:val="0"/>
          <w:kern w:val="2"/>
          <w:sz w:val="22"/>
          <w:szCs w:val="22"/>
          <w:lang w:eastAsia="en-AU"/>
          <w14:ligatures w14:val="standardContextual"/>
        </w:rPr>
      </w:pPr>
      <w:hyperlink w:anchor="_Toc163130630" w:history="1">
        <w:r w:rsidR="00D95B9D" w:rsidRPr="008D069A">
          <w:t>Chapter 19A</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Children and Young People Death Review Committee</w:t>
        </w:r>
        <w:r w:rsidR="00D95B9D" w:rsidRPr="00D95B9D">
          <w:rPr>
            <w:vanish/>
          </w:rPr>
          <w:tab/>
        </w:r>
        <w:r w:rsidR="00D95B9D" w:rsidRPr="00D95B9D">
          <w:rPr>
            <w:vanish/>
          </w:rPr>
          <w:fldChar w:fldCharType="begin"/>
        </w:r>
        <w:r w:rsidR="00D95B9D" w:rsidRPr="00D95B9D">
          <w:rPr>
            <w:vanish/>
          </w:rPr>
          <w:instrText xml:space="preserve"> PAGEREF _Toc163130630 \h </w:instrText>
        </w:r>
        <w:r w:rsidR="00D95B9D" w:rsidRPr="00D95B9D">
          <w:rPr>
            <w:vanish/>
          </w:rPr>
        </w:r>
        <w:r w:rsidR="00D95B9D" w:rsidRPr="00D95B9D">
          <w:rPr>
            <w:vanish/>
          </w:rPr>
          <w:fldChar w:fldCharType="separate"/>
        </w:r>
        <w:r w:rsidR="00AE4C18">
          <w:rPr>
            <w:vanish/>
          </w:rPr>
          <w:t>541</w:t>
        </w:r>
        <w:r w:rsidR="00D95B9D" w:rsidRPr="00D95B9D">
          <w:rPr>
            <w:vanish/>
          </w:rPr>
          <w:fldChar w:fldCharType="end"/>
        </w:r>
      </w:hyperlink>
    </w:p>
    <w:p w14:paraId="3B8A896B" w14:textId="031CFD71"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631" w:history="1">
        <w:r w:rsidR="00D95B9D" w:rsidRPr="008D069A">
          <w:t>Part 19A.1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Establishment and functions of committee</w:t>
        </w:r>
        <w:r w:rsidR="00D95B9D" w:rsidRPr="00D95B9D">
          <w:rPr>
            <w:vanish/>
          </w:rPr>
          <w:tab/>
        </w:r>
        <w:r w:rsidR="00D95B9D" w:rsidRPr="00D95B9D">
          <w:rPr>
            <w:vanish/>
          </w:rPr>
          <w:fldChar w:fldCharType="begin"/>
        </w:r>
        <w:r w:rsidR="00D95B9D" w:rsidRPr="00D95B9D">
          <w:rPr>
            <w:vanish/>
          </w:rPr>
          <w:instrText xml:space="preserve"> PAGEREF _Toc163130631 \h </w:instrText>
        </w:r>
        <w:r w:rsidR="00D95B9D" w:rsidRPr="00D95B9D">
          <w:rPr>
            <w:vanish/>
          </w:rPr>
        </w:r>
        <w:r w:rsidR="00D95B9D" w:rsidRPr="00D95B9D">
          <w:rPr>
            <w:vanish/>
          </w:rPr>
          <w:fldChar w:fldCharType="separate"/>
        </w:r>
        <w:r w:rsidR="00AE4C18">
          <w:rPr>
            <w:vanish/>
          </w:rPr>
          <w:t>541</w:t>
        </w:r>
        <w:r w:rsidR="00D95B9D" w:rsidRPr="00D95B9D">
          <w:rPr>
            <w:vanish/>
          </w:rPr>
          <w:fldChar w:fldCharType="end"/>
        </w:r>
      </w:hyperlink>
    </w:p>
    <w:p w14:paraId="4CC69A73" w14:textId="6BCA55D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32" w:history="1">
        <w:r w:rsidRPr="008D069A">
          <w:t>727A</w:t>
        </w:r>
        <w:r>
          <w:rPr>
            <w:rFonts w:asciiTheme="minorHAnsi" w:eastAsiaTheme="minorEastAsia" w:hAnsiTheme="minorHAnsi" w:cstheme="minorBidi"/>
            <w:kern w:val="2"/>
            <w:sz w:val="22"/>
            <w:szCs w:val="22"/>
            <w:lang w:eastAsia="en-AU"/>
            <w14:ligatures w14:val="standardContextual"/>
          </w:rPr>
          <w:tab/>
        </w:r>
        <w:r w:rsidRPr="008D069A">
          <w:t>Establishment of committee</w:t>
        </w:r>
        <w:r>
          <w:tab/>
        </w:r>
        <w:r>
          <w:fldChar w:fldCharType="begin"/>
        </w:r>
        <w:r>
          <w:instrText xml:space="preserve"> PAGEREF _Toc163130632 \h </w:instrText>
        </w:r>
        <w:r>
          <w:fldChar w:fldCharType="separate"/>
        </w:r>
        <w:r w:rsidR="00AE4C18">
          <w:t>541</w:t>
        </w:r>
        <w:r>
          <w:fldChar w:fldCharType="end"/>
        </w:r>
      </w:hyperlink>
    </w:p>
    <w:p w14:paraId="7A1FF9AD" w14:textId="18535BD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33" w:history="1">
        <w:r w:rsidRPr="008D069A">
          <w:t>727B</w:t>
        </w:r>
        <w:r>
          <w:rPr>
            <w:rFonts w:asciiTheme="minorHAnsi" w:eastAsiaTheme="minorEastAsia" w:hAnsiTheme="minorHAnsi" w:cstheme="minorBidi"/>
            <w:kern w:val="2"/>
            <w:sz w:val="22"/>
            <w:szCs w:val="22"/>
            <w:lang w:eastAsia="en-AU"/>
            <w14:ligatures w14:val="standardContextual"/>
          </w:rPr>
          <w:tab/>
        </w:r>
        <w:r w:rsidRPr="008D069A">
          <w:t>Functions of committee</w:t>
        </w:r>
        <w:r>
          <w:tab/>
        </w:r>
        <w:r>
          <w:fldChar w:fldCharType="begin"/>
        </w:r>
        <w:r>
          <w:instrText xml:space="preserve"> PAGEREF _Toc163130633 \h </w:instrText>
        </w:r>
        <w:r>
          <w:fldChar w:fldCharType="separate"/>
        </w:r>
        <w:r w:rsidR="00AE4C18">
          <w:t>541</w:t>
        </w:r>
        <w:r>
          <w:fldChar w:fldCharType="end"/>
        </w:r>
      </w:hyperlink>
    </w:p>
    <w:p w14:paraId="37BA6220" w14:textId="3F32C0C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34" w:history="1">
        <w:r w:rsidRPr="008D069A">
          <w:t>727C</w:t>
        </w:r>
        <w:r>
          <w:rPr>
            <w:rFonts w:asciiTheme="minorHAnsi" w:eastAsiaTheme="minorEastAsia" w:hAnsiTheme="minorHAnsi" w:cstheme="minorBidi"/>
            <w:kern w:val="2"/>
            <w:sz w:val="22"/>
            <w:szCs w:val="22"/>
            <w:lang w:eastAsia="en-AU"/>
            <w14:ligatures w14:val="standardContextual"/>
          </w:rPr>
          <w:tab/>
        </w:r>
        <w:r w:rsidRPr="008D069A">
          <w:t>Committee members</w:t>
        </w:r>
        <w:r>
          <w:tab/>
        </w:r>
        <w:r>
          <w:fldChar w:fldCharType="begin"/>
        </w:r>
        <w:r>
          <w:instrText xml:space="preserve"> PAGEREF _Toc163130634 \h </w:instrText>
        </w:r>
        <w:r>
          <w:fldChar w:fldCharType="separate"/>
        </w:r>
        <w:r w:rsidR="00AE4C18">
          <w:t>542</w:t>
        </w:r>
        <w:r>
          <w:fldChar w:fldCharType="end"/>
        </w:r>
      </w:hyperlink>
    </w:p>
    <w:p w14:paraId="04533E45" w14:textId="1129512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35" w:history="1">
        <w:r w:rsidRPr="008D069A">
          <w:t>727D</w:t>
        </w:r>
        <w:r>
          <w:rPr>
            <w:rFonts w:asciiTheme="minorHAnsi" w:eastAsiaTheme="minorEastAsia" w:hAnsiTheme="minorHAnsi" w:cstheme="minorBidi"/>
            <w:kern w:val="2"/>
            <w:sz w:val="22"/>
            <w:szCs w:val="22"/>
            <w:lang w:eastAsia="en-AU"/>
            <w14:ligatures w14:val="standardContextual"/>
          </w:rPr>
          <w:tab/>
        </w:r>
        <w:r w:rsidRPr="008D069A">
          <w:t>Appointment of committee members</w:t>
        </w:r>
        <w:r>
          <w:tab/>
        </w:r>
        <w:r>
          <w:fldChar w:fldCharType="begin"/>
        </w:r>
        <w:r>
          <w:instrText xml:space="preserve"> PAGEREF _Toc163130635 \h </w:instrText>
        </w:r>
        <w:r>
          <w:fldChar w:fldCharType="separate"/>
        </w:r>
        <w:r w:rsidR="00AE4C18">
          <w:t>542</w:t>
        </w:r>
        <w:r>
          <w:fldChar w:fldCharType="end"/>
        </w:r>
      </w:hyperlink>
    </w:p>
    <w:p w14:paraId="08888BFA" w14:textId="7EF7AE6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36" w:history="1">
        <w:r w:rsidRPr="008D069A">
          <w:t>727E</w:t>
        </w:r>
        <w:r>
          <w:rPr>
            <w:rFonts w:asciiTheme="minorHAnsi" w:eastAsiaTheme="minorEastAsia" w:hAnsiTheme="minorHAnsi" w:cstheme="minorBidi"/>
            <w:kern w:val="2"/>
            <w:sz w:val="22"/>
            <w:szCs w:val="22"/>
            <w:lang w:eastAsia="en-AU"/>
            <w14:ligatures w14:val="standardContextual"/>
          </w:rPr>
          <w:tab/>
        </w:r>
        <w:r w:rsidRPr="008D069A">
          <w:t>Appointment of chair of committee</w:t>
        </w:r>
        <w:r>
          <w:tab/>
        </w:r>
        <w:r>
          <w:fldChar w:fldCharType="begin"/>
        </w:r>
        <w:r>
          <w:instrText xml:space="preserve"> PAGEREF _Toc163130636 \h </w:instrText>
        </w:r>
        <w:r>
          <w:fldChar w:fldCharType="separate"/>
        </w:r>
        <w:r w:rsidR="00AE4C18">
          <w:t>544</w:t>
        </w:r>
        <w:r>
          <w:fldChar w:fldCharType="end"/>
        </w:r>
      </w:hyperlink>
    </w:p>
    <w:p w14:paraId="796E9E0E" w14:textId="1D5B477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37" w:history="1">
        <w:r w:rsidRPr="008D069A">
          <w:t>727EA</w:t>
        </w:r>
        <w:r>
          <w:rPr>
            <w:rFonts w:asciiTheme="minorHAnsi" w:eastAsiaTheme="minorEastAsia" w:hAnsiTheme="minorHAnsi" w:cstheme="minorBidi"/>
            <w:kern w:val="2"/>
            <w:sz w:val="22"/>
            <w:szCs w:val="22"/>
            <w:lang w:eastAsia="en-AU"/>
            <w14:ligatures w14:val="standardContextual"/>
          </w:rPr>
          <w:tab/>
        </w:r>
        <w:r w:rsidRPr="008D069A">
          <w:t>Appointment of deputy chair of committee</w:t>
        </w:r>
        <w:r>
          <w:tab/>
        </w:r>
        <w:r>
          <w:fldChar w:fldCharType="begin"/>
        </w:r>
        <w:r>
          <w:instrText xml:space="preserve"> PAGEREF _Toc163130637 \h </w:instrText>
        </w:r>
        <w:r>
          <w:fldChar w:fldCharType="separate"/>
        </w:r>
        <w:r w:rsidR="00AE4C18">
          <w:t>545</w:t>
        </w:r>
        <w:r>
          <w:fldChar w:fldCharType="end"/>
        </w:r>
      </w:hyperlink>
    </w:p>
    <w:p w14:paraId="23B26DAF" w14:textId="1C7D217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38" w:history="1">
        <w:r w:rsidRPr="008D069A">
          <w:t>727F</w:t>
        </w:r>
        <w:r>
          <w:rPr>
            <w:rFonts w:asciiTheme="minorHAnsi" w:eastAsiaTheme="minorEastAsia" w:hAnsiTheme="minorHAnsi" w:cstheme="minorBidi"/>
            <w:kern w:val="2"/>
            <w:sz w:val="22"/>
            <w:szCs w:val="22"/>
            <w:lang w:eastAsia="en-AU"/>
            <w14:ligatures w14:val="standardContextual"/>
          </w:rPr>
          <w:tab/>
        </w:r>
        <w:r w:rsidRPr="008D069A">
          <w:t>Conflict of interest</w:t>
        </w:r>
        <w:r>
          <w:tab/>
        </w:r>
        <w:r>
          <w:fldChar w:fldCharType="begin"/>
        </w:r>
        <w:r>
          <w:instrText xml:space="preserve"> PAGEREF _Toc163130638 \h </w:instrText>
        </w:r>
        <w:r>
          <w:fldChar w:fldCharType="separate"/>
        </w:r>
        <w:r w:rsidR="00AE4C18">
          <w:t>545</w:t>
        </w:r>
        <w:r>
          <w:fldChar w:fldCharType="end"/>
        </w:r>
      </w:hyperlink>
    </w:p>
    <w:p w14:paraId="0F2689F3" w14:textId="7AEC578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39" w:history="1">
        <w:r w:rsidRPr="008D069A">
          <w:t>727G</w:t>
        </w:r>
        <w:r>
          <w:rPr>
            <w:rFonts w:asciiTheme="minorHAnsi" w:eastAsiaTheme="minorEastAsia" w:hAnsiTheme="minorHAnsi" w:cstheme="minorBidi"/>
            <w:kern w:val="2"/>
            <w:sz w:val="22"/>
            <w:szCs w:val="22"/>
            <w:lang w:eastAsia="en-AU"/>
            <w14:ligatures w14:val="standardContextual"/>
          </w:rPr>
          <w:tab/>
        </w:r>
        <w:r w:rsidRPr="008D069A">
          <w:t>Appointment of advisers</w:t>
        </w:r>
        <w:r>
          <w:tab/>
        </w:r>
        <w:r>
          <w:fldChar w:fldCharType="begin"/>
        </w:r>
        <w:r>
          <w:instrText xml:space="preserve"> PAGEREF _Toc163130639 \h </w:instrText>
        </w:r>
        <w:r>
          <w:fldChar w:fldCharType="separate"/>
        </w:r>
        <w:r w:rsidR="00AE4C18">
          <w:t>545</w:t>
        </w:r>
        <w:r>
          <w:fldChar w:fldCharType="end"/>
        </w:r>
      </w:hyperlink>
    </w:p>
    <w:p w14:paraId="5486EBAB" w14:textId="1E7B8AF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40" w:history="1">
        <w:r w:rsidRPr="008D069A">
          <w:t>727H</w:t>
        </w:r>
        <w:r>
          <w:rPr>
            <w:rFonts w:asciiTheme="minorHAnsi" w:eastAsiaTheme="minorEastAsia" w:hAnsiTheme="minorHAnsi" w:cstheme="minorBidi"/>
            <w:kern w:val="2"/>
            <w:sz w:val="22"/>
            <w:szCs w:val="22"/>
            <w:lang w:eastAsia="en-AU"/>
            <w14:ligatures w14:val="standardContextual"/>
          </w:rPr>
          <w:tab/>
        </w:r>
        <w:r w:rsidRPr="008D069A">
          <w:t>Ending member appointments</w:t>
        </w:r>
        <w:r>
          <w:tab/>
        </w:r>
        <w:r>
          <w:fldChar w:fldCharType="begin"/>
        </w:r>
        <w:r>
          <w:instrText xml:space="preserve"> PAGEREF _Toc163130640 \h </w:instrText>
        </w:r>
        <w:r>
          <w:fldChar w:fldCharType="separate"/>
        </w:r>
        <w:r w:rsidR="00AE4C18">
          <w:t>546</w:t>
        </w:r>
        <w:r>
          <w:fldChar w:fldCharType="end"/>
        </w:r>
      </w:hyperlink>
    </w:p>
    <w:p w14:paraId="570BE865" w14:textId="5661A2F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41" w:history="1">
        <w:r w:rsidRPr="008D069A">
          <w:t>727I</w:t>
        </w:r>
        <w:r>
          <w:rPr>
            <w:rFonts w:asciiTheme="minorHAnsi" w:eastAsiaTheme="minorEastAsia" w:hAnsiTheme="minorHAnsi" w:cstheme="minorBidi"/>
            <w:kern w:val="2"/>
            <w:sz w:val="22"/>
            <w:szCs w:val="22"/>
            <w:lang w:eastAsia="en-AU"/>
            <w14:ligatures w14:val="standardContextual"/>
          </w:rPr>
          <w:tab/>
        </w:r>
        <w:r w:rsidRPr="008D069A">
          <w:t>Arrangements for staff</w:t>
        </w:r>
        <w:r>
          <w:tab/>
        </w:r>
        <w:r>
          <w:fldChar w:fldCharType="begin"/>
        </w:r>
        <w:r>
          <w:instrText xml:space="preserve"> PAGEREF _Toc163130641 \h </w:instrText>
        </w:r>
        <w:r>
          <w:fldChar w:fldCharType="separate"/>
        </w:r>
        <w:r w:rsidR="00AE4C18">
          <w:t>546</w:t>
        </w:r>
        <w:r>
          <w:fldChar w:fldCharType="end"/>
        </w:r>
      </w:hyperlink>
    </w:p>
    <w:p w14:paraId="7EDF4C65" w14:textId="77737547"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642" w:history="1">
        <w:r w:rsidR="00D95B9D" w:rsidRPr="008D069A">
          <w:t>Part 19A.2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Meetings of committee</w:t>
        </w:r>
        <w:r w:rsidR="00D95B9D" w:rsidRPr="00D95B9D">
          <w:rPr>
            <w:vanish/>
          </w:rPr>
          <w:tab/>
        </w:r>
        <w:r w:rsidR="00D95B9D" w:rsidRPr="00D95B9D">
          <w:rPr>
            <w:vanish/>
          </w:rPr>
          <w:fldChar w:fldCharType="begin"/>
        </w:r>
        <w:r w:rsidR="00D95B9D" w:rsidRPr="00D95B9D">
          <w:rPr>
            <w:vanish/>
          </w:rPr>
          <w:instrText xml:space="preserve"> PAGEREF _Toc163130642 \h </w:instrText>
        </w:r>
        <w:r w:rsidR="00D95B9D" w:rsidRPr="00D95B9D">
          <w:rPr>
            <w:vanish/>
          </w:rPr>
        </w:r>
        <w:r w:rsidR="00D95B9D" w:rsidRPr="00D95B9D">
          <w:rPr>
            <w:vanish/>
          </w:rPr>
          <w:fldChar w:fldCharType="separate"/>
        </w:r>
        <w:r w:rsidR="00AE4C18">
          <w:rPr>
            <w:vanish/>
          </w:rPr>
          <w:t>547</w:t>
        </w:r>
        <w:r w:rsidR="00D95B9D" w:rsidRPr="00D95B9D">
          <w:rPr>
            <w:vanish/>
          </w:rPr>
          <w:fldChar w:fldCharType="end"/>
        </w:r>
      </w:hyperlink>
    </w:p>
    <w:p w14:paraId="5782B97F" w14:textId="68C1B54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43" w:history="1">
        <w:r w:rsidRPr="008D069A">
          <w:t>727J</w:t>
        </w:r>
        <w:r>
          <w:rPr>
            <w:rFonts w:asciiTheme="minorHAnsi" w:eastAsiaTheme="minorEastAsia" w:hAnsiTheme="minorHAnsi" w:cstheme="minorBidi"/>
            <w:kern w:val="2"/>
            <w:sz w:val="22"/>
            <w:szCs w:val="22"/>
            <w:lang w:eastAsia="en-AU"/>
            <w14:ligatures w14:val="standardContextual"/>
          </w:rPr>
          <w:tab/>
        </w:r>
        <w:r w:rsidRPr="008D069A">
          <w:t>Meetings</w:t>
        </w:r>
        <w:r>
          <w:tab/>
        </w:r>
        <w:r>
          <w:fldChar w:fldCharType="begin"/>
        </w:r>
        <w:r>
          <w:instrText xml:space="preserve"> PAGEREF _Toc163130643 \h </w:instrText>
        </w:r>
        <w:r>
          <w:fldChar w:fldCharType="separate"/>
        </w:r>
        <w:r w:rsidR="00AE4C18">
          <w:t>547</w:t>
        </w:r>
        <w:r>
          <w:fldChar w:fldCharType="end"/>
        </w:r>
      </w:hyperlink>
    </w:p>
    <w:p w14:paraId="4D133240" w14:textId="250799F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44" w:history="1">
        <w:r w:rsidRPr="008D069A">
          <w:t>727K</w:t>
        </w:r>
        <w:r>
          <w:rPr>
            <w:rFonts w:asciiTheme="minorHAnsi" w:eastAsiaTheme="minorEastAsia" w:hAnsiTheme="minorHAnsi" w:cstheme="minorBidi"/>
            <w:kern w:val="2"/>
            <w:sz w:val="22"/>
            <w:szCs w:val="22"/>
            <w:lang w:eastAsia="en-AU"/>
            <w14:ligatures w14:val="standardContextual"/>
          </w:rPr>
          <w:tab/>
        </w:r>
        <w:r w:rsidRPr="008D069A">
          <w:t>Presiding member at meetings</w:t>
        </w:r>
        <w:r>
          <w:tab/>
        </w:r>
        <w:r>
          <w:fldChar w:fldCharType="begin"/>
        </w:r>
        <w:r>
          <w:instrText xml:space="preserve"> PAGEREF _Toc163130644 \h </w:instrText>
        </w:r>
        <w:r>
          <w:fldChar w:fldCharType="separate"/>
        </w:r>
        <w:r w:rsidR="00AE4C18">
          <w:t>547</w:t>
        </w:r>
        <w:r>
          <w:fldChar w:fldCharType="end"/>
        </w:r>
      </w:hyperlink>
    </w:p>
    <w:p w14:paraId="747B976A" w14:textId="20221A5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45" w:history="1">
        <w:r w:rsidRPr="008D069A">
          <w:t>727L</w:t>
        </w:r>
        <w:r>
          <w:rPr>
            <w:rFonts w:asciiTheme="minorHAnsi" w:eastAsiaTheme="minorEastAsia" w:hAnsiTheme="minorHAnsi" w:cstheme="minorBidi"/>
            <w:kern w:val="2"/>
            <w:sz w:val="22"/>
            <w:szCs w:val="22"/>
            <w:lang w:eastAsia="en-AU"/>
            <w14:ligatures w14:val="standardContextual"/>
          </w:rPr>
          <w:tab/>
        </w:r>
        <w:r w:rsidRPr="008D069A">
          <w:t>Quorum at meetings</w:t>
        </w:r>
        <w:r>
          <w:tab/>
        </w:r>
        <w:r>
          <w:fldChar w:fldCharType="begin"/>
        </w:r>
        <w:r>
          <w:instrText xml:space="preserve"> PAGEREF _Toc163130645 \h </w:instrText>
        </w:r>
        <w:r>
          <w:fldChar w:fldCharType="separate"/>
        </w:r>
        <w:r w:rsidR="00AE4C18">
          <w:t>547</w:t>
        </w:r>
        <w:r>
          <w:fldChar w:fldCharType="end"/>
        </w:r>
      </w:hyperlink>
    </w:p>
    <w:p w14:paraId="446CB95D" w14:textId="79E72A8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46" w:history="1">
        <w:r w:rsidRPr="008D069A">
          <w:t>727M</w:t>
        </w:r>
        <w:r>
          <w:rPr>
            <w:rFonts w:asciiTheme="minorHAnsi" w:eastAsiaTheme="minorEastAsia" w:hAnsiTheme="minorHAnsi" w:cstheme="minorBidi"/>
            <w:kern w:val="2"/>
            <w:sz w:val="22"/>
            <w:szCs w:val="22"/>
            <w:lang w:eastAsia="en-AU"/>
            <w14:ligatures w14:val="standardContextual"/>
          </w:rPr>
          <w:tab/>
        </w:r>
        <w:r w:rsidRPr="008D069A">
          <w:t>Voting at meetings</w:t>
        </w:r>
        <w:r>
          <w:tab/>
        </w:r>
        <w:r>
          <w:fldChar w:fldCharType="begin"/>
        </w:r>
        <w:r>
          <w:instrText xml:space="preserve"> PAGEREF _Toc163130646 \h </w:instrText>
        </w:r>
        <w:r>
          <w:fldChar w:fldCharType="separate"/>
        </w:r>
        <w:r w:rsidR="00AE4C18">
          <w:t>547</w:t>
        </w:r>
        <w:r>
          <w:fldChar w:fldCharType="end"/>
        </w:r>
      </w:hyperlink>
    </w:p>
    <w:p w14:paraId="1A10085E" w14:textId="2C0CDAAA"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647" w:history="1">
        <w:r w:rsidR="00D95B9D" w:rsidRPr="008D069A">
          <w:t>Part 19A.3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Register of deaths of children and young people</w:t>
        </w:r>
        <w:r w:rsidR="00D95B9D" w:rsidRPr="00D95B9D">
          <w:rPr>
            <w:vanish/>
          </w:rPr>
          <w:tab/>
        </w:r>
        <w:r w:rsidR="00D95B9D" w:rsidRPr="00D95B9D">
          <w:rPr>
            <w:vanish/>
          </w:rPr>
          <w:fldChar w:fldCharType="begin"/>
        </w:r>
        <w:r w:rsidR="00D95B9D" w:rsidRPr="00D95B9D">
          <w:rPr>
            <w:vanish/>
          </w:rPr>
          <w:instrText xml:space="preserve"> PAGEREF _Toc163130647 \h </w:instrText>
        </w:r>
        <w:r w:rsidR="00D95B9D" w:rsidRPr="00D95B9D">
          <w:rPr>
            <w:vanish/>
          </w:rPr>
        </w:r>
        <w:r w:rsidR="00D95B9D" w:rsidRPr="00D95B9D">
          <w:rPr>
            <w:vanish/>
          </w:rPr>
          <w:fldChar w:fldCharType="separate"/>
        </w:r>
        <w:r w:rsidR="00AE4C18">
          <w:rPr>
            <w:vanish/>
          </w:rPr>
          <w:t>548</w:t>
        </w:r>
        <w:r w:rsidR="00D95B9D" w:rsidRPr="00D95B9D">
          <w:rPr>
            <w:vanish/>
          </w:rPr>
          <w:fldChar w:fldCharType="end"/>
        </w:r>
      </w:hyperlink>
    </w:p>
    <w:p w14:paraId="741DC0FB" w14:textId="59B32A8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48" w:history="1">
        <w:r w:rsidRPr="008D069A">
          <w:t>727N</w:t>
        </w:r>
        <w:r>
          <w:rPr>
            <w:rFonts w:asciiTheme="minorHAnsi" w:eastAsiaTheme="minorEastAsia" w:hAnsiTheme="minorHAnsi" w:cstheme="minorBidi"/>
            <w:kern w:val="2"/>
            <w:sz w:val="22"/>
            <w:szCs w:val="22"/>
            <w:lang w:eastAsia="en-AU"/>
            <w14:ligatures w14:val="standardContextual"/>
          </w:rPr>
          <w:tab/>
        </w:r>
        <w:r w:rsidRPr="008D069A">
          <w:t>Children and young people deaths register</w:t>
        </w:r>
        <w:r>
          <w:tab/>
        </w:r>
        <w:r>
          <w:fldChar w:fldCharType="begin"/>
        </w:r>
        <w:r>
          <w:instrText xml:space="preserve"> PAGEREF _Toc163130648 \h </w:instrText>
        </w:r>
        <w:r>
          <w:fldChar w:fldCharType="separate"/>
        </w:r>
        <w:r w:rsidR="00AE4C18">
          <w:t>548</w:t>
        </w:r>
        <w:r>
          <w:fldChar w:fldCharType="end"/>
        </w:r>
      </w:hyperlink>
    </w:p>
    <w:p w14:paraId="34815E49" w14:textId="70819B3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49" w:history="1">
        <w:r w:rsidRPr="008D069A">
          <w:t>727O</w:t>
        </w:r>
        <w:r>
          <w:rPr>
            <w:rFonts w:asciiTheme="minorHAnsi" w:eastAsiaTheme="minorEastAsia" w:hAnsiTheme="minorHAnsi" w:cstheme="minorBidi"/>
            <w:kern w:val="2"/>
            <w:sz w:val="22"/>
            <w:szCs w:val="22"/>
            <w:lang w:eastAsia="en-AU"/>
            <w14:ligatures w14:val="standardContextual"/>
          </w:rPr>
          <w:tab/>
        </w:r>
        <w:r w:rsidRPr="008D069A">
          <w:t>Obtaining information from certain entities</w:t>
        </w:r>
        <w:r>
          <w:tab/>
        </w:r>
        <w:r>
          <w:fldChar w:fldCharType="begin"/>
        </w:r>
        <w:r>
          <w:instrText xml:space="preserve"> PAGEREF _Toc163130649 \h </w:instrText>
        </w:r>
        <w:r>
          <w:fldChar w:fldCharType="separate"/>
        </w:r>
        <w:r w:rsidR="00AE4C18">
          <w:t>549</w:t>
        </w:r>
        <w:r>
          <w:fldChar w:fldCharType="end"/>
        </w:r>
      </w:hyperlink>
    </w:p>
    <w:p w14:paraId="620AEF28" w14:textId="424DBAC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50" w:history="1">
        <w:r w:rsidRPr="008D069A">
          <w:t>727P</w:t>
        </w:r>
        <w:r>
          <w:rPr>
            <w:rFonts w:asciiTheme="minorHAnsi" w:eastAsiaTheme="minorEastAsia" w:hAnsiTheme="minorHAnsi" w:cstheme="minorBidi"/>
            <w:kern w:val="2"/>
            <w:sz w:val="22"/>
            <w:szCs w:val="22"/>
            <w:lang w:eastAsia="en-AU"/>
            <w14:ligatures w14:val="standardContextual"/>
          </w:rPr>
          <w:tab/>
        </w:r>
        <w:r w:rsidRPr="008D069A">
          <w:t>Exchanging information with corresponding interstate entities</w:t>
        </w:r>
        <w:r>
          <w:tab/>
        </w:r>
        <w:r>
          <w:fldChar w:fldCharType="begin"/>
        </w:r>
        <w:r>
          <w:instrText xml:space="preserve"> PAGEREF _Toc163130650 \h </w:instrText>
        </w:r>
        <w:r>
          <w:fldChar w:fldCharType="separate"/>
        </w:r>
        <w:r w:rsidR="00AE4C18">
          <w:t>550</w:t>
        </w:r>
        <w:r>
          <w:fldChar w:fldCharType="end"/>
        </w:r>
      </w:hyperlink>
    </w:p>
    <w:p w14:paraId="5885CD29" w14:textId="2405860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51" w:history="1">
        <w:r w:rsidRPr="008D069A">
          <w:t>727Q</w:t>
        </w:r>
        <w:r>
          <w:rPr>
            <w:rFonts w:asciiTheme="minorHAnsi" w:eastAsiaTheme="minorEastAsia" w:hAnsiTheme="minorHAnsi" w:cstheme="minorBidi"/>
            <w:kern w:val="2"/>
            <w:sz w:val="22"/>
            <w:szCs w:val="22"/>
            <w:lang w:eastAsia="en-AU"/>
            <w14:ligatures w14:val="standardContextual"/>
          </w:rPr>
          <w:tab/>
        </w:r>
        <w:r w:rsidRPr="008D069A">
          <w:rPr>
            <w:lang w:val="en-US"/>
          </w:rPr>
          <w:t>Power to ask for information, documents and other things</w:t>
        </w:r>
        <w:r>
          <w:tab/>
        </w:r>
        <w:r>
          <w:fldChar w:fldCharType="begin"/>
        </w:r>
        <w:r>
          <w:instrText xml:space="preserve"> PAGEREF _Toc163130651 \h </w:instrText>
        </w:r>
        <w:r>
          <w:fldChar w:fldCharType="separate"/>
        </w:r>
        <w:r w:rsidR="00AE4C18">
          <w:t>551</w:t>
        </w:r>
        <w:r>
          <w:fldChar w:fldCharType="end"/>
        </w:r>
      </w:hyperlink>
    </w:p>
    <w:p w14:paraId="201C92DC" w14:textId="0C39497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52" w:history="1">
        <w:r w:rsidRPr="008D069A">
          <w:t>727R</w:t>
        </w:r>
        <w:r>
          <w:rPr>
            <w:rFonts w:asciiTheme="minorHAnsi" w:eastAsiaTheme="minorEastAsia" w:hAnsiTheme="minorHAnsi" w:cstheme="minorBidi"/>
            <w:kern w:val="2"/>
            <w:sz w:val="22"/>
            <w:szCs w:val="22"/>
            <w:lang w:eastAsia="en-AU"/>
            <w14:ligatures w14:val="standardContextual"/>
          </w:rPr>
          <w:tab/>
        </w:r>
        <w:r w:rsidRPr="008D069A">
          <w:t>Children and young people deaths register—who may have access?</w:t>
        </w:r>
        <w:r>
          <w:tab/>
        </w:r>
        <w:r>
          <w:fldChar w:fldCharType="begin"/>
        </w:r>
        <w:r>
          <w:instrText xml:space="preserve"> PAGEREF _Toc163130652 \h </w:instrText>
        </w:r>
        <w:r>
          <w:fldChar w:fldCharType="separate"/>
        </w:r>
        <w:r w:rsidR="00AE4C18">
          <w:t>552</w:t>
        </w:r>
        <w:r>
          <w:fldChar w:fldCharType="end"/>
        </w:r>
      </w:hyperlink>
    </w:p>
    <w:p w14:paraId="033ACA28" w14:textId="123C8403"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653" w:history="1">
        <w:r w:rsidR="00D95B9D" w:rsidRPr="008D069A">
          <w:t>Part 19A.4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Annual reports about deaths of children and young people</w:t>
        </w:r>
        <w:r w:rsidR="00D95B9D" w:rsidRPr="00D95B9D">
          <w:rPr>
            <w:vanish/>
          </w:rPr>
          <w:tab/>
        </w:r>
        <w:r w:rsidR="00D95B9D" w:rsidRPr="00D95B9D">
          <w:rPr>
            <w:vanish/>
          </w:rPr>
          <w:fldChar w:fldCharType="begin"/>
        </w:r>
        <w:r w:rsidR="00D95B9D" w:rsidRPr="00D95B9D">
          <w:rPr>
            <w:vanish/>
          </w:rPr>
          <w:instrText xml:space="preserve"> PAGEREF _Toc163130653 \h </w:instrText>
        </w:r>
        <w:r w:rsidR="00D95B9D" w:rsidRPr="00D95B9D">
          <w:rPr>
            <w:vanish/>
          </w:rPr>
        </w:r>
        <w:r w:rsidR="00D95B9D" w:rsidRPr="00D95B9D">
          <w:rPr>
            <w:vanish/>
          </w:rPr>
          <w:fldChar w:fldCharType="separate"/>
        </w:r>
        <w:r w:rsidR="00AE4C18">
          <w:rPr>
            <w:vanish/>
          </w:rPr>
          <w:t>553</w:t>
        </w:r>
        <w:r w:rsidR="00D95B9D" w:rsidRPr="00D95B9D">
          <w:rPr>
            <w:vanish/>
          </w:rPr>
          <w:fldChar w:fldCharType="end"/>
        </w:r>
      </w:hyperlink>
    </w:p>
    <w:p w14:paraId="016A17E8" w14:textId="3B79D49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54" w:history="1">
        <w:r w:rsidRPr="008D069A">
          <w:t>727S</w:t>
        </w:r>
        <w:r>
          <w:rPr>
            <w:rFonts w:asciiTheme="minorHAnsi" w:eastAsiaTheme="minorEastAsia" w:hAnsiTheme="minorHAnsi" w:cstheme="minorBidi"/>
            <w:kern w:val="2"/>
            <w:sz w:val="22"/>
            <w:szCs w:val="22"/>
            <w:lang w:eastAsia="en-AU"/>
            <w14:ligatures w14:val="standardContextual"/>
          </w:rPr>
          <w:tab/>
        </w:r>
        <w:r w:rsidRPr="008D069A">
          <w:t>Annual report</w:t>
        </w:r>
        <w:r>
          <w:tab/>
        </w:r>
        <w:r>
          <w:fldChar w:fldCharType="begin"/>
        </w:r>
        <w:r>
          <w:instrText xml:space="preserve"> PAGEREF _Toc163130654 \h </w:instrText>
        </w:r>
        <w:r>
          <w:fldChar w:fldCharType="separate"/>
        </w:r>
        <w:r w:rsidR="00AE4C18">
          <w:t>553</w:t>
        </w:r>
        <w:r>
          <w:fldChar w:fldCharType="end"/>
        </w:r>
      </w:hyperlink>
    </w:p>
    <w:p w14:paraId="5E23DBAD" w14:textId="2586A1B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55" w:history="1">
        <w:r w:rsidRPr="008D069A">
          <w:t>727T</w:t>
        </w:r>
        <w:r>
          <w:rPr>
            <w:rFonts w:asciiTheme="minorHAnsi" w:eastAsiaTheme="minorEastAsia" w:hAnsiTheme="minorHAnsi" w:cstheme="minorBidi"/>
            <w:kern w:val="2"/>
            <w:sz w:val="22"/>
            <w:szCs w:val="22"/>
            <w:lang w:eastAsia="en-AU"/>
            <w14:ligatures w14:val="standardContextual"/>
          </w:rPr>
          <w:tab/>
        </w:r>
        <w:r w:rsidRPr="008D069A">
          <w:t>Other reports</w:t>
        </w:r>
        <w:r>
          <w:tab/>
        </w:r>
        <w:r>
          <w:fldChar w:fldCharType="begin"/>
        </w:r>
        <w:r>
          <w:instrText xml:space="preserve"> PAGEREF _Toc163130655 \h </w:instrText>
        </w:r>
        <w:r>
          <w:fldChar w:fldCharType="separate"/>
        </w:r>
        <w:r w:rsidR="00AE4C18">
          <w:t>554</w:t>
        </w:r>
        <w:r>
          <w:fldChar w:fldCharType="end"/>
        </w:r>
      </w:hyperlink>
    </w:p>
    <w:p w14:paraId="20AF55C2" w14:textId="4AD36C58" w:rsidR="00D95B9D" w:rsidRDefault="008E3AE4">
      <w:pPr>
        <w:pStyle w:val="TOC1"/>
        <w:rPr>
          <w:rFonts w:asciiTheme="minorHAnsi" w:eastAsiaTheme="minorEastAsia" w:hAnsiTheme="minorHAnsi" w:cstheme="minorBidi"/>
          <w:b w:val="0"/>
          <w:kern w:val="2"/>
          <w:sz w:val="22"/>
          <w:szCs w:val="22"/>
          <w:lang w:eastAsia="en-AU"/>
          <w14:ligatures w14:val="standardContextual"/>
        </w:rPr>
      </w:pPr>
      <w:hyperlink w:anchor="_Toc163130656" w:history="1">
        <w:r w:rsidR="00D95B9D" w:rsidRPr="008D069A">
          <w:t>Chapter 20</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Childcare services</w:t>
        </w:r>
        <w:r w:rsidR="00D95B9D" w:rsidRPr="00D95B9D">
          <w:rPr>
            <w:vanish/>
          </w:rPr>
          <w:tab/>
        </w:r>
        <w:r w:rsidR="00D95B9D" w:rsidRPr="00D95B9D">
          <w:rPr>
            <w:vanish/>
          </w:rPr>
          <w:fldChar w:fldCharType="begin"/>
        </w:r>
        <w:r w:rsidR="00D95B9D" w:rsidRPr="00D95B9D">
          <w:rPr>
            <w:vanish/>
          </w:rPr>
          <w:instrText xml:space="preserve"> PAGEREF _Toc163130656 \h </w:instrText>
        </w:r>
        <w:r w:rsidR="00D95B9D" w:rsidRPr="00D95B9D">
          <w:rPr>
            <w:vanish/>
          </w:rPr>
        </w:r>
        <w:r w:rsidR="00D95B9D" w:rsidRPr="00D95B9D">
          <w:rPr>
            <w:vanish/>
          </w:rPr>
          <w:fldChar w:fldCharType="separate"/>
        </w:r>
        <w:r w:rsidR="00AE4C18">
          <w:rPr>
            <w:vanish/>
          </w:rPr>
          <w:t>555</w:t>
        </w:r>
        <w:r w:rsidR="00D95B9D" w:rsidRPr="00D95B9D">
          <w:rPr>
            <w:vanish/>
          </w:rPr>
          <w:fldChar w:fldCharType="end"/>
        </w:r>
      </w:hyperlink>
    </w:p>
    <w:p w14:paraId="0179B904" w14:textId="4067D244"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657" w:history="1">
        <w:r w:rsidR="00D95B9D" w:rsidRPr="008D069A">
          <w:t>Part 20.1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Childcare services—preliminary</w:t>
        </w:r>
        <w:r w:rsidR="00D95B9D" w:rsidRPr="00D95B9D">
          <w:rPr>
            <w:vanish/>
          </w:rPr>
          <w:tab/>
        </w:r>
        <w:r w:rsidR="00D95B9D" w:rsidRPr="00D95B9D">
          <w:rPr>
            <w:vanish/>
          </w:rPr>
          <w:fldChar w:fldCharType="begin"/>
        </w:r>
        <w:r w:rsidR="00D95B9D" w:rsidRPr="00D95B9D">
          <w:rPr>
            <w:vanish/>
          </w:rPr>
          <w:instrText xml:space="preserve"> PAGEREF _Toc163130657 \h </w:instrText>
        </w:r>
        <w:r w:rsidR="00D95B9D" w:rsidRPr="00D95B9D">
          <w:rPr>
            <w:vanish/>
          </w:rPr>
        </w:r>
        <w:r w:rsidR="00D95B9D" w:rsidRPr="00D95B9D">
          <w:rPr>
            <w:vanish/>
          </w:rPr>
          <w:fldChar w:fldCharType="separate"/>
        </w:r>
        <w:r w:rsidR="00AE4C18">
          <w:rPr>
            <w:vanish/>
          </w:rPr>
          <w:t>555</w:t>
        </w:r>
        <w:r w:rsidR="00D95B9D" w:rsidRPr="00D95B9D">
          <w:rPr>
            <w:vanish/>
          </w:rPr>
          <w:fldChar w:fldCharType="end"/>
        </w:r>
      </w:hyperlink>
    </w:p>
    <w:p w14:paraId="35BB7125" w14:textId="012E2FC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58" w:history="1">
        <w:r w:rsidRPr="008D069A">
          <w:t>728</w:t>
        </w:r>
        <w:r>
          <w:rPr>
            <w:rFonts w:asciiTheme="minorHAnsi" w:eastAsiaTheme="minorEastAsia" w:hAnsiTheme="minorHAnsi" w:cstheme="minorBidi"/>
            <w:kern w:val="2"/>
            <w:sz w:val="22"/>
            <w:szCs w:val="22"/>
            <w:lang w:eastAsia="en-AU"/>
            <w14:ligatures w14:val="standardContextual"/>
          </w:rPr>
          <w:tab/>
        </w:r>
        <w:r w:rsidRPr="008D069A">
          <w:t>Definitions—Act and ch 20</w:t>
        </w:r>
        <w:r>
          <w:tab/>
        </w:r>
        <w:r>
          <w:fldChar w:fldCharType="begin"/>
        </w:r>
        <w:r>
          <w:instrText xml:space="preserve"> PAGEREF _Toc163130658 \h </w:instrText>
        </w:r>
        <w:r>
          <w:fldChar w:fldCharType="separate"/>
        </w:r>
        <w:r w:rsidR="00AE4C18">
          <w:t>555</w:t>
        </w:r>
        <w:r>
          <w:fldChar w:fldCharType="end"/>
        </w:r>
      </w:hyperlink>
    </w:p>
    <w:p w14:paraId="72F0761A" w14:textId="1698AE0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59" w:history="1">
        <w:r w:rsidRPr="008D069A">
          <w:t>729</w:t>
        </w:r>
        <w:r>
          <w:rPr>
            <w:rFonts w:asciiTheme="minorHAnsi" w:eastAsiaTheme="minorEastAsia" w:hAnsiTheme="minorHAnsi" w:cstheme="minorBidi"/>
            <w:kern w:val="2"/>
            <w:sz w:val="22"/>
            <w:szCs w:val="22"/>
            <w:lang w:eastAsia="en-AU"/>
            <w14:ligatures w14:val="standardContextual"/>
          </w:rPr>
          <w:tab/>
        </w:r>
        <w:r w:rsidRPr="008D069A">
          <w:t>Objects—ch 20</w:t>
        </w:r>
        <w:r>
          <w:tab/>
        </w:r>
        <w:r>
          <w:fldChar w:fldCharType="begin"/>
        </w:r>
        <w:r>
          <w:instrText xml:space="preserve"> PAGEREF _Toc163130659 \h </w:instrText>
        </w:r>
        <w:r>
          <w:fldChar w:fldCharType="separate"/>
        </w:r>
        <w:r w:rsidR="00AE4C18">
          <w:t>556</w:t>
        </w:r>
        <w:r>
          <w:fldChar w:fldCharType="end"/>
        </w:r>
      </w:hyperlink>
    </w:p>
    <w:p w14:paraId="0DEFAAB3" w14:textId="526C047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60" w:history="1">
        <w:r w:rsidRPr="008D069A">
          <w:t>730</w:t>
        </w:r>
        <w:r>
          <w:rPr>
            <w:rFonts w:asciiTheme="minorHAnsi" w:eastAsiaTheme="minorEastAsia" w:hAnsiTheme="minorHAnsi" w:cstheme="minorBidi"/>
            <w:kern w:val="2"/>
            <w:sz w:val="22"/>
            <w:szCs w:val="22"/>
            <w:lang w:eastAsia="en-AU"/>
            <w14:ligatures w14:val="standardContextual"/>
          </w:rPr>
          <w:tab/>
        </w:r>
        <w:r w:rsidRPr="008D069A">
          <w:t>Principles—ch 20</w:t>
        </w:r>
        <w:r>
          <w:tab/>
        </w:r>
        <w:r>
          <w:fldChar w:fldCharType="begin"/>
        </w:r>
        <w:r>
          <w:instrText xml:space="preserve"> PAGEREF _Toc163130660 \h </w:instrText>
        </w:r>
        <w:r>
          <w:fldChar w:fldCharType="separate"/>
        </w:r>
        <w:r w:rsidR="00AE4C18">
          <w:t>556</w:t>
        </w:r>
        <w:r>
          <w:fldChar w:fldCharType="end"/>
        </w:r>
      </w:hyperlink>
    </w:p>
    <w:p w14:paraId="3E745431" w14:textId="18641A7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61" w:history="1">
        <w:r w:rsidRPr="008D069A">
          <w:t>731</w:t>
        </w:r>
        <w:r>
          <w:rPr>
            <w:rFonts w:asciiTheme="minorHAnsi" w:eastAsiaTheme="minorEastAsia" w:hAnsiTheme="minorHAnsi" w:cstheme="minorBidi"/>
            <w:kern w:val="2"/>
            <w:sz w:val="22"/>
            <w:szCs w:val="22"/>
            <w:lang w:eastAsia="en-AU"/>
            <w14:ligatures w14:val="standardContextual"/>
          </w:rPr>
          <w:tab/>
        </w:r>
        <w:r w:rsidRPr="008D069A">
          <w:t>Application—ch 20</w:t>
        </w:r>
        <w:r>
          <w:tab/>
        </w:r>
        <w:r>
          <w:fldChar w:fldCharType="begin"/>
        </w:r>
        <w:r>
          <w:instrText xml:space="preserve"> PAGEREF _Toc163130661 \h </w:instrText>
        </w:r>
        <w:r>
          <w:fldChar w:fldCharType="separate"/>
        </w:r>
        <w:r w:rsidR="00AE4C18">
          <w:t>557</w:t>
        </w:r>
        <w:r>
          <w:fldChar w:fldCharType="end"/>
        </w:r>
      </w:hyperlink>
    </w:p>
    <w:p w14:paraId="0FCEBA5D" w14:textId="032D2058"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662" w:history="1">
        <w:r w:rsidR="00D95B9D" w:rsidRPr="008D069A">
          <w:t>Part 20.2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Childcare services—important concepts</w:t>
        </w:r>
        <w:r w:rsidR="00D95B9D" w:rsidRPr="00D95B9D">
          <w:rPr>
            <w:vanish/>
          </w:rPr>
          <w:tab/>
        </w:r>
        <w:r w:rsidR="00D95B9D" w:rsidRPr="00D95B9D">
          <w:rPr>
            <w:vanish/>
          </w:rPr>
          <w:fldChar w:fldCharType="begin"/>
        </w:r>
        <w:r w:rsidR="00D95B9D" w:rsidRPr="00D95B9D">
          <w:rPr>
            <w:vanish/>
          </w:rPr>
          <w:instrText xml:space="preserve"> PAGEREF _Toc163130662 \h </w:instrText>
        </w:r>
        <w:r w:rsidR="00D95B9D" w:rsidRPr="00D95B9D">
          <w:rPr>
            <w:vanish/>
          </w:rPr>
        </w:r>
        <w:r w:rsidR="00D95B9D" w:rsidRPr="00D95B9D">
          <w:rPr>
            <w:vanish/>
          </w:rPr>
          <w:fldChar w:fldCharType="separate"/>
        </w:r>
        <w:r w:rsidR="00AE4C18">
          <w:rPr>
            <w:vanish/>
          </w:rPr>
          <w:t>559</w:t>
        </w:r>
        <w:r w:rsidR="00D95B9D" w:rsidRPr="00D95B9D">
          <w:rPr>
            <w:vanish/>
          </w:rPr>
          <w:fldChar w:fldCharType="end"/>
        </w:r>
      </w:hyperlink>
    </w:p>
    <w:p w14:paraId="08D03E1B" w14:textId="6D5640F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63" w:history="1">
        <w:r w:rsidRPr="008D069A">
          <w:t>732</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childcare service</w:t>
        </w:r>
        <w:r w:rsidRPr="008D069A">
          <w:t>?</w:t>
        </w:r>
        <w:r>
          <w:tab/>
        </w:r>
        <w:r>
          <w:fldChar w:fldCharType="begin"/>
        </w:r>
        <w:r>
          <w:instrText xml:space="preserve"> PAGEREF _Toc163130663 \h </w:instrText>
        </w:r>
        <w:r>
          <w:fldChar w:fldCharType="separate"/>
        </w:r>
        <w:r w:rsidR="00AE4C18">
          <w:t>559</w:t>
        </w:r>
        <w:r>
          <w:fldChar w:fldCharType="end"/>
        </w:r>
      </w:hyperlink>
    </w:p>
    <w:p w14:paraId="37EB4DC1" w14:textId="4247C1D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64" w:history="1">
        <w:r w:rsidRPr="008D069A">
          <w:t>733</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childcare centre</w:t>
        </w:r>
        <w:r w:rsidRPr="008D069A">
          <w:t>?</w:t>
        </w:r>
        <w:r>
          <w:tab/>
        </w:r>
        <w:r>
          <w:fldChar w:fldCharType="begin"/>
        </w:r>
        <w:r>
          <w:instrText xml:space="preserve"> PAGEREF _Toc163130664 \h </w:instrText>
        </w:r>
        <w:r>
          <w:fldChar w:fldCharType="separate"/>
        </w:r>
        <w:r w:rsidR="00AE4C18">
          <w:t>559</w:t>
        </w:r>
        <w:r>
          <w:fldChar w:fldCharType="end"/>
        </w:r>
      </w:hyperlink>
    </w:p>
    <w:p w14:paraId="5912A494" w14:textId="49D8090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65" w:history="1">
        <w:r w:rsidRPr="008D069A">
          <w:t>734</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family day care scheme</w:t>
        </w:r>
        <w:r w:rsidRPr="008D069A">
          <w:t>?</w:t>
        </w:r>
        <w:r>
          <w:tab/>
        </w:r>
        <w:r>
          <w:fldChar w:fldCharType="begin"/>
        </w:r>
        <w:r>
          <w:instrText xml:space="preserve"> PAGEREF _Toc163130665 \h </w:instrText>
        </w:r>
        <w:r>
          <w:fldChar w:fldCharType="separate"/>
        </w:r>
        <w:r w:rsidR="00AE4C18">
          <w:t>560</w:t>
        </w:r>
        <w:r>
          <w:fldChar w:fldCharType="end"/>
        </w:r>
      </w:hyperlink>
    </w:p>
    <w:p w14:paraId="3B4095D6" w14:textId="06E615D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66" w:history="1">
        <w:r w:rsidRPr="008D069A">
          <w:t>735</w:t>
        </w:r>
        <w:r>
          <w:rPr>
            <w:rFonts w:asciiTheme="minorHAnsi" w:eastAsiaTheme="minorEastAsia" w:hAnsiTheme="minorHAnsi" w:cstheme="minorBidi"/>
            <w:kern w:val="2"/>
            <w:sz w:val="22"/>
            <w:szCs w:val="22"/>
            <w:lang w:eastAsia="en-AU"/>
            <w14:ligatures w14:val="standardContextual"/>
          </w:rPr>
          <w:tab/>
        </w:r>
        <w:r w:rsidRPr="008D069A">
          <w:t xml:space="preserve">Who is the </w:t>
        </w:r>
        <w:r w:rsidRPr="008D069A">
          <w:rPr>
            <w:i/>
          </w:rPr>
          <w:t>proprietor</w:t>
        </w:r>
        <w:r w:rsidRPr="008D069A">
          <w:t xml:space="preserve"> of a childcare service?</w:t>
        </w:r>
        <w:r>
          <w:tab/>
        </w:r>
        <w:r>
          <w:fldChar w:fldCharType="begin"/>
        </w:r>
        <w:r>
          <w:instrText xml:space="preserve"> PAGEREF _Toc163130666 \h </w:instrText>
        </w:r>
        <w:r>
          <w:fldChar w:fldCharType="separate"/>
        </w:r>
        <w:r w:rsidR="00AE4C18">
          <w:t>560</w:t>
        </w:r>
        <w:r>
          <w:fldChar w:fldCharType="end"/>
        </w:r>
      </w:hyperlink>
    </w:p>
    <w:p w14:paraId="37C104F0" w14:textId="446F542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67" w:history="1">
        <w:r w:rsidRPr="008D069A">
          <w:t>736</w:t>
        </w:r>
        <w:r>
          <w:rPr>
            <w:rFonts w:asciiTheme="minorHAnsi" w:eastAsiaTheme="minorEastAsia" w:hAnsiTheme="minorHAnsi" w:cstheme="minorBidi"/>
            <w:kern w:val="2"/>
            <w:sz w:val="22"/>
            <w:szCs w:val="22"/>
            <w:lang w:eastAsia="en-AU"/>
            <w14:ligatures w14:val="standardContextual"/>
          </w:rPr>
          <w:tab/>
        </w:r>
        <w:r w:rsidRPr="008D069A">
          <w:t xml:space="preserve">Who is a </w:t>
        </w:r>
        <w:r w:rsidRPr="008D069A">
          <w:rPr>
            <w:i/>
          </w:rPr>
          <w:t>controlling person</w:t>
        </w:r>
        <w:r w:rsidRPr="008D069A">
          <w:t xml:space="preserve"> for a childcare service?</w:t>
        </w:r>
        <w:r>
          <w:tab/>
        </w:r>
        <w:r>
          <w:fldChar w:fldCharType="begin"/>
        </w:r>
        <w:r>
          <w:instrText xml:space="preserve"> PAGEREF _Toc163130667 \h </w:instrText>
        </w:r>
        <w:r>
          <w:fldChar w:fldCharType="separate"/>
        </w:r>
        <w:r w:rsidR="00AE4C18">
          <w:t>561</w:t>
        </w:r>
        <w:r>
          <w:fldChar w:fldCharType="end"/>
        </w:r>
      </w:hyperlink>
    </w:p>
    <w:p w14:paraId="02E74EFF" w14:textId="0B8E233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68" w:history="1">
        <w:r w:rsidRPr="008D069A">
          <w:t>737</w:t>
        </w:r>
        <w:r>
          <w:rPr>
            <w:rFonts w:asciiTheme="minorHAnsi" w:eastAsiaTheme="minorEastAsia" w:hAnsiTheme="minorHAnsi" w:cstheme="minorBidi"/>
            <w:kern w:val="2"/>
            <w:sz w:val="22"/>
            <w:szCs w:val="22"/>
            <w:lang w:eastAsia="en-AU"/>
            <w14:ligatures w14:val="standardContextual"/>
          </w:rPr>
          <w:tab/>
        </w:r>
        <w:r w:rsidRPr="008D069A">
          <w:t>Offence—fail to notify change of controlling person</w:t>
        </w:r>
        <w:r>
          <w:tab/>
        </w:r>
        <w:r>
          <w:fldChar w:fldCharType="begin"/>
        </w:r>
        <w:r>
          <w:instrText xml:space="preserve"> PAGEREF _Toc163130668 \h </w:instrText>
        </w:r>
        <w:r>
          <w:fldChar w:fldCharType="separate"/>
        </w:r>
        <w:r w:rsidR="00AE4C18">
          <w:t>561</w:t>
        </w:r>
        <w:r>
          <w:fldChar w:fldCharType="end"/>
        </w:r>
      </w:hyperlink>
    </w:p>
    <w:p w14:paraId="7ECE3E03" w14:textId="2BBCAD50"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669" w:history="1">
        <w:r w:rsidR="00D95B9D" w:rsidRPr="008D069A">
          <w:t>Part 20.3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Childcare services—offences</w:t>
        </w:r>
        <w:r w:rsidR="00D95B9D" w:rsidRPr="00D95B9D">
          <w:rPr>
            <w:vanish/>
          </w:rPr>
          <w:tab/>
        </w:r>
        <w:r w:rsidR="00D95B9D" w:rsidRPr="00D95B9D">
          <w:rPr>
            <w:vanish/>
          </w:rPr>
          <w:fldChar w:fldCharType="begin"/>
        </w:r>
        <w:r w:rsidR="00D95B9D" w:rsidRPr="00D95B9D">
          <w:rPr>
            <w:vanish/>
          </w:rPr>
          <w:instrText xml:space="preserve"> PAGEREF _Toc163130669 \h </w:instrText>
        </w:r>
        <w:r w:rsidR="00D95B9D" w:rsidRPr="00D95B9D">
          <w:rPr>
            <w:vanish/>
          </w:rPr>
        </w:r>
        <w:r w:rsidR="00D95B9D" w:rsidRPr="00D95B9D">
          <w:rPr>
            <w:vanish/>
          </w:rPr>
          <w:fldChar w:fldCharType="separate"/>
        </w:r>
        <w:r w:rsidR="00AE4C18">
          <w:rPr>
            <w:vanish/>
          </w:rPr>
          <w:t>562</w:t>
        </w:r>
        <w:r w:rsidR="00D95B9D" w:rsidRPr="00D95B9D">
          <w:rPr>
            <w:vanish/>
          </w:rPr>
          <w:fldChar w:fldCharType="end"/>
        </w:r>
      </w:hyperlink>
    </w:p>
    <w:p w14:paraId="492DEDD5" w14:textId="4CA1E7B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70" w:history="1">
        <w:r w:rsidRPr="008D069A">
          <w:t>738</w:t>
        </w:r>
        <w:r>
          <w:rPr>
            <w:rFonts w:asciiTheme="minorHAnsi" w:eastAsiaTheme="minorEastAsia" w:hAnsiTheme="minorHAnsi" w:cstheme="minorBidi"/>
            <w:kern w:val="2"/>
            <w:sz w:val="22"/>
            <w:szCs w:val="22"/>
            <w:lang w:eastAsia="en-AU"/>
            <w14:ligatures w14:val="standardContextual"/>
          </w:rPr>
          <w:tab/>
        </w:r>
        <w:r w:rsidRPr="008D069A">
          <w:t xml:space="preserve">Who is a </w:t>
        </w:r>
        <w:r w:rsidRPr="008D069A">
          <w:rPr>
            <w:i/>
          </w:rPr>
          <w:t>responsible person</w:t>
        </w:r>
        <w:r w:rsidRPr="008D069A">
          <w:t xml:space="preserve"> for a childcare service?</w:t>
        </w:r>
        <w:r>
          <w:tab/>
        </w:r>
        <w:r>
          <w:fldChar w:fldCharType="begin"/>
        </w:r>
        <w:r>
          <w:instrText xml:space="preserve"> PAGEREF _Toc163130670 \h </w:instrText>
        </w:r>
        <w:r>
          <w:fldChar w:fldCharType="separate"/>
        </w:r>
        <w:r w:rsidR="00AE4C18">
          <w:t>562</w:t>
        </w:r>
        <w:r>
          <w:fldChar w:fldCharType="end"/>
        </w:r>
      </w:hyperlink>
    </w:p>
    <w:p w14:paraId="0209CEC9" w14:textId="709CC81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71" w:history="1">
        <w:r w:rsidRPr="008D069A">
          <w:t>739</w:t>
        </w:r>
        <w:r>
          <w:rPr>
            <w:rFonts w:asciiTheme="minorHAnsi" w:eastAsiaTheme="minorEastAsia" w:hAnsiTheme="minorHAnsi" w:cstheme="minorBidi"/>
            <w:kern w:val="2"/>
            <w:sz w:val="22"/>
            <w:szCs w:val="22"/>
            <w:lang w:eastAsia="en-AU"/>
            <w14:ligatures w14:val="standardContextual"/>
          </w:rPr>
          <w:tab/>
        </w:r>
        <w:r w:rsidRPr="008D069A">
          <w:t>Offence—fail to protect child from injury</w:t>
        </w:r>
        <w:r>
          <w:tab/>
        </w:r>
        <w:r>
          <w:fldChar w:fldCharType="begin"/>
        </w:r>
        <w:r>
          <w:instrText xml:space="preserve"> PAGEREF _Toc163130671 \h </w:instrText>
        </w:r>
        <w:r>
          <w:fldChar w:fldCharType="separate"/>
        </w:r>
        <w:r w:rsidR="00AE4C18">
          <w:t>562</w:t>
        </w:r>
        <w:r>
          <w:fldChar w:fldCharType="end"/>
        </w:r>
      </w:hyperlink>
    </w:p>
    <w:p w14:paraId="4D4EB6A8" w14:textId="7C925AD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72" w:history="1">
        <w:r w:rsidRPr="008D069A">
          <w:t>740</w:t>
        </w:r>
        <w:r>
          <w:rPr>
            <w:rFonts w:asciiTheme="minorHAnsi" w:eastAsiaTheme="minorEastAsia" w:hAnsiTheme="minorHAnsi" w:cstheme="minorBidi"/>
            <w:kern w:val="2"/>
            <w:sz w:val="22"/>
            <w:szCs w:val="22"/>
            <w:lang w:eastAsia="en-AU"/>
            <w14:ligatures w14:val="standardContextual"/>
          </w:rPr>
          <w:tab/>
        </w:r>
        <w:r w:rsidRPr="008D069A">
          <w:t>Offence—fail to supervise child</w:t>
        </w:r>
        <w:r>
          <w:tab/>
        </w:r>
        <w:r>
          <w:fldChar w:fldCharType="begin"/>
        </w:r>
        <w:r>
          <w:instrText xml:space="preserve"> PAGEREF _Toc163130672 \h </w:instrText>
        </w:r>
        <w:r>
          <w:fldChar w:fldCharType="separate"/>
        </w:r>
        <w:r w:rsidR="00AE4C18">
          <w:t>563</w:t>
        </w:r>
        <w:r>
          <w:fldChar w:fldCharType="end"/>
        </w:r>
      </w:hyperlink>
    </w:p>
    <w:p w14:paraId="5FC2295E" w14:textId="414B4C4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73" w:history="1">
        <w:r w:rsidRPr="008D069A">
          <w:t>741</w:t>
        </w:r>
        <w:r>
          <w:rPr>
            <w:rFonts w:asciiTheme="minorHAnsi" w:eastAsiaTheme="minorEastAsia" w:hAnsiTheme="minorHAnsi" w:cstheme="minorBidi"/>
            <w:kern w:val="2"/>
            <w:sz w:val="22"/>
            <w:szCs w:val="22"/>
            <w:lang w:eastAsia="en-AU"/>
            <w14:ligatures w14:val="standardContextual"/>
          </w:rPr>
          <w:tab/>
        </w:r>
        <w:r w:rsidRPr="008D069A">
          <w:t>Offence—unreasonably discipline child</w:t>
        </w:r>
        <w:r>
          <w:tab/>
        </w:r>
        <w:r>
          <w:fldChar w:fldCharType="begin"/>
        </w:r>
        <w:r>
          <w:instrText xml:space="preserve"> PAGEREF _Toc163130673 \h </w:instrText>
        </w:r>
        <w:r>
          <w:fldChar w:fldCharType="separate"/>
        </w:r>
        <w:r w:rsidR="00AE4C18">
          <w:t>563</w:t>
        </w:r>
        <w:r>
          <w:fldChar w:fldCharType="end"/>
        </w:r>
      </w:hyperlink>
    </w:p>
    <w:p w14:paraId="36B9DFEE" w14:textId="5657DE8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74" w:history="1">
        <w:r w:rsidRPr="008D069A">
          <w:t>742</w:t>
        </w:r>
        <w:r>
          <w:rPr>
            <w:rFonts w:asciiTheme="minorHAnsi" w:eastAsiaTheme="minorEastAsia" w:hAnsiTheme="minorHAnsi" w:cstheme="minorBidi"/>
            <w:kern w:val="2"/>
            <w:sz w:val="22"/>
            <w:szCs w:val="22"/>
            <w:lang w:eastAsia="en-AU"/>
            <w14:ligatures w14:val="standardContextual"/>
          </w:rPr>
          <w:tab/>
        </w:r>
        <w:r w:rsidRPr="008D069A">
          <w:t>Offence—fail to maintain buildings, equipment etc</w:t>
        </w:r>
        <w:r>
          <w:tab/>
        </w:r>
        <w:r>
          <w:fldChar w:fldCharType="begin"/>
        </w:r>
        <w:r>
          <w:instrText xml:space="preserve"> PAGEREF _Toc163130674 \h </w:instrText>
        </w:r>
        <w:r>
          <w:fldChar w:fldCharType="separate"/>
        </w:r>
        <w:r w:rsidR="00AE4C18">
          <w:t>564</w:t>
        </w:r>
        <w:r>
          <w:fldChar w:fldCharType="end"/>
        </w:r>
      </w:hyperlink>
    </w:p>
    <w:p w14:paraId="13D06CB4" w14:textId="572FA554"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675" w:history="1">
        <w:r w:rsidR="00D95B9D" w:rsidRPr="008D069A">
          <w:t>Part 20.4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Childcare services—childcare service licences</w:t>
        </w:r>
        <w:r w:rsidR="00D95B9D" w:rsidRPr="00D95B9D">
          <w:rPr>
            <w:vanish/>
          </w:rPr>
          <w:tab/>
        </w:r>
        <w:r w:rsidR="00D95B9D" w:rsidRPr="00D95B9D">
          <w:rPr>
            <w:vanish/>
          </w:rPr>
          <w:fldChar w:fldCharType="begin"/>
        </w:r>
        <w:r w:rsidR="00D95B9D" w:rsidRPr="00D95B9D">
          <w:rPr>
            <w:vanish/>
          </w:rPr>
          <w:instrText xml:space="preserve"> PAGEREF _Toc163130675 \h </w:instrText>
        </w:r>
        <w:r w:rsidR="00D95B9D" w:rsidRPr="00D95B9D">
          <w:rPr>
            <w:vanish/>
          </w:rPr>
        </w:r>
        <w:r w:rsidR="00D95B9D" w:rsidRPr="00D95B9D">
          <w:rPr>
            <w:vanish/>
          </w:rPr>
          <w:fldChar w:fldCharType="separate"/>
        </w:r>
        <w:r w:rsidR="00AE4C18">
          <w:rPr>
            <w:vanish/>
          </w:rPr>
          <w:t>565</w:t>
        </w:r>
        <w:r w:rsidR="00D95B9D" w:rsidRPr="00D95B9D">
          <w:rPr>
            <w:vanish/>
          </w:rPr>
          <w:fldChar w:fldCharType="end"/>
        </w:r>
      </w:hyperlink>
    </w:p>
    <w:p w14:paraId="3DE6F48E" w14:textId="5F8C8EBA"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676" w:history="1">
        <w:r w:rsidR="00D95B9D" w:rsidRPr="008D069A">
          <w:t>Division 20.4.1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Childcare service licences—application, eligibility, etc</w:t>
        </w:r>
        <w:r w:rsidR="00D95B9D" w:rsidRPr="00D95B9D">
          <w:rPr>
            <w:vanish/>
          </w:rPr>
          <w:tab/>
        </w:r>
        <w:r w:rsidR="00D95B9D" w:rsidRPr="00D95B9D">
          <w:rPr>
            <w:vanish/>
          </w:rPr>
          <w:fldChar w:fldCharType="begin"/>
        </w:r>
        <w:r w:rsidR="00D95B9D" w:rsidRPr="00D95B9D">
          <w:rPr>
            <w:vanish/>
          </w:rPr>
          <w:instrText xml:space="preserve"> PAGEREF _Toc163130676 \h </w:instrText>
        </w:r>
        <w:r w:rsidR="00D95B9D" w:rsidRPr="00D95B9D">
          <w:rPr>
            <w:vanish/>
          </w:rPr>
        </w:r>
        <w:r w:rsidR="00D95B9D" w:rsidRPr="00D95B9D">
          <w:rPr>
            <w:vanish/>
          </w:rPr>
          <w:fldChar w:fldCharType="separate"/>
        </w:r>
        <w:r w:rsidR="00AE4C18">
          <w:rPr>
            <w:vanish/>
          </w:rPr>
          <w:t>565</w:t>
        </w:r>
        <w:r w:rsidR="00D95B9D" w:rsidRPr="00D95B9D">
          <w:rPr>
            <w:vanish/>
          </w:rPr>
          <w:fldChar w:fldCharType="end"/>
        </w:r>
      </w:hyperlink>
    </w:p>
    <w:p w14:paraId="6040CA25" w14:textId="6E6DF2C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77" w:history="1">
        <w:r w:rsidRPr="008D069A">
          <w:t>743</w:t>
        </w:r>
        <w:r>
          <w:rPr>
            <w:rFonts w:asciiTheme="minorHAnsi" w:eastAsiaTheme="minorEastAsia" w:hAnsiTheme="minorHAnsi" w:cstheme="minorBidi"/>
            <w:kern w:val="2"/>
            <w:sz w:val="22"/>
            <w:szCs w:val="22"/>
            <w:lang w:eastAsia="en-AU"/>
            <w14:ligatures w14:val="standardContextual"/>
          </w:rPr>
          <w:tab/>
        </w:r>
        <w:r w:rsidRPr="008D069A">
          <w:t>Childcare service licence—proposed proprietor may apply</w:t>
        </w:r>
        <w:r>
          <w:tab/>
        </w:r>
        <w:r>
          <w:fldChar w:fldCharType="begin"/>
        </w:r>
        <w:r>
          <w:instrText xml:space="preserve"> PAGEREF _Toc163130677 \h </w:instrText>
        </w:r>
        <w:r>
          <w:fldChar w:fldCharType="separate"/>
        </w:r>
        <w:r w:rsidR="00AE4C18">
          <w:t>565</w:t>
        </w:r>
        <w:r>
          <w:fldChar w:fldCharType="end"/>
        </w:r>
      </w:hyperlink>
    </w:p>
    <w:p w14:paraId="3097D020" w14:textId="3C70B6D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78" w:history="1">
        <w:r w:rsidRPr="008D069A">
          <w:t>744</w:t>
        </w:r>
        <w:r>
          <w:rPr>
            <w:rFonts w:asciiTheme="minorHAnsi" w:eastAsiaTheme="minorEastAsia" w:hAnsiTheme="minorHAnsi" w:cstheme="minorBidi"/>
            <w:kern w:val="2"/>
            <w:sz w:val="22"/>
            <w:szCs w:val="22"/>
            <w:lang w:eastAsia="en-AU"/>
            <w14:ligatures w14:val="standardContextual"/>
          </w:rPr>
          <w:tab/>
        </w:r>
        <w:r w:rsidRPr="008D069A">
          <w:t>Childcare service licence—further information</w:t>
        </w:r>
        <w:r>
          <w:tab/>
        </w:r>
        <w:r>
          <w:fldChar w:fldCharType="begin"/>
        </w:r>
        <w:r>
          <w:instrText xml:space="preserve"> PAGEREF _Toc163130678 \h </w:instrText>
        </w:r>
        <w:r>
          <w:fldChar w:fldCharType="separate"/>
        </w:r>
        <w:r w:rsidR="00AE4C18">
          <w:t>566</w:t>
        </w:r>
        <w:r>
          <w:fldChar w:fldCharType="end"/>
        </w:r>
      </w:hyperlink>
    </w:p>
    <w:p w14:paraId="4B181791" w14:textId="5FAE561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79" w:history="1">
        <w:r w:rsidRPr="008D069A">
          <w:t>745</w:t>
        </w:r>
        <w:r>
          <w:rPr>
            <w:rFonts w:asciiTheme="minorHAnsi" w:eastAsiaTheme="minorEastAsia" w:hAnsiTheme="minorHAnsi" w:cstheme="minorBidi"/>
            <w:kern w:val="2"/>
            <w:sz w:val="22"/>
            <w:szCs w:val="22"/>
            <w:lang w:eastAsia="en-AU"/>
            <w14:ligatures w14:val="standardContextual"/>
          </w:rPr>
          <w:tab/>
        </w:r>
        <w:r w:rsidRPr="008D069A">
          <w:t>Childcare service licence—director</w:t>
        </w:r>
        <w:r w:rsidRPr="008D069A">
          <w:noBreakHyphen/>
          <w:t>general need not decide if no information or inspection</w:t>
        </w:r>
        <w:r>
          <w:tab/>
        </w:r>
        <w:r>
          <w:fldChar w:fldCharType="begin"/>
        </w:r>
        <w:r>
          <w:instrText xml:space="preserve"> PAGEREF _Toc163130679 \h </w:instrText>
        </w:r>
        <w:r>
          <w:fldChar w:fldCharType="separate"/>
        </w:r>
        <w:r w:rsidR="00AE4C18">
          <w:t>567</w:t>
        </w:r>
        <w:r>
          <w:fldChar w:fldCharType="end"/>
        </w:r>
      </w:hyperlink>
    </w:p>
    <w:p w14:paraId="764CFB80" w14:textId="788A510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80" w:history="1">
        <w:r w:rsidRPr="008D069A">
          <w:t>746</w:t>
        </w:r>
        <w:r>
          <w:rPr>
            <w:rFonts w:asciiTheme="minorHAnsi" w:eastAsiaTheme="minorEastAsia" w:hAnsiTheme="minorHAnsi" w:cstheme="minorBidi"/>
            <w:kern w:val="2"/>
            <w:sz w:val="22"/>
            <w:szCs w:val="22"/>
            <w:lang w:eastAsia="en-AU"/>
            <w14:ligatures w14:val="standardContextual"/>
          </w:rPr>
          <w:tab/>
        </w:r>
        <w:r w:rsidRPr="008D069A">
          <w:t>Childcare service licence—eligibility</w:t>
        </w:r>
        <w:r>
          <w:tab/>
        </w:r>
        <w:r>
          <w:fldChar w:fldCharType="begin"/>
        </w:r>
        <w:r>
          <w:instrText xml:space="preserve"> PAGEREF _Toc163130680 \h </w:instrText>
        </w:r>
        <w:r>
          <w:fldChar w:fldCharType="separate"/>
        </w:r>
        <w:r w:rsidR="00AE4C18">
          <w:t>567</w:t>
        </w:r>
        <w:r>
          <w:fldChar w:fldCharType="end"/>
        </w:r>
      </w:hyperlink>
    </w:p>
    <w:p w14:paraId="025957F0" w14:textId="6E9310E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81" w:history="1">
        <w:r w:rsidRPr="008D069A">
          <w:t>747</w:t>
        </w:r>
        <w:r>
          <w:rPr>
            <w:rFonts w:asciiTheme="minorHAnsi" w:eastAsiaTheme="minorEastAsia" w:hAnsiTheme="minorHAnsi" w:cstheme="minorBidi"/>
            <w:kern w:val="2"/>
            <w:sz w:val="22"/>
            <w:szCs w:val="22"/>
            <w:lang w:eastAsia="en-AU"/>
            <w14:ligatures w14:val="standardContextual"/>
          </w:rPr>
          <w:tab/>
        </w:r>
        <w:r w:rsidRPr="008D069A">
          <w:t>Childcare service licence—decision on application</w:t>
        </w:r>
        <w:r>
          <w:tab/>
        </w:r>
        <w:r>
          <w:fldChar w:fldCharType="begin"/>
        </w:r>
        <w:r>
          <w:instrText xml:space="preserve"> PAGEREF _Toc163130681 \h </w:instrText>
        </w:r>
        <w:r>
          <w:fldChar w:fldCharType="separate"/>
        </w:r>
        <w:r w:rsidR="00AE4C18">
          <w:t>568</w:t>
        </w:r>
        <w:r>
          <w:fldChar w:fldCharType="end"/>
        </w:r>
      </w:hyperlink>
    </w:p>
    <w:p w14:paraId="388F3E2C" w14:textId="48395DB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82" w:history="1">
        <w:r w:rsidRPr="008D069A">
          <w:t>748</w:t>
        </w:r>
        <w:r>
          <w:rPr>
            <w:rFonts w:asciiTheme="minorHAnsi" w:eastAsiaTheme="minorEastAsia" w:hAnsiTheme="minorHAnsi" w:cstheme="minorBidi"/>
            <w:kern w:val="2"/>
            <w:sz w:val="22"/>
            <w:szCs w:val="22"/>
            <w:lang w:eastAsia="en-AU"/>
            <w14:ligatures w14:val="standardContextual"/>
          </w:rPr>
          <w:tab/>
        </w:r>
        <w:r w:rsidRPr="008D069A">
          <w:t>Childcare service licence—content</w:t>
        </w:r>
        <w:r>
          <w:tab/>
        </w:r>
        <w:r>
          <w:fldChar w:fldCharType="begin"/>
        </w:r>
        <w:r>
          <w:instrText xml:space="preserve"> PAGEREF _Toc163130682 \h </w:instrText>
        </w:r>
        <w:r>
          <w:fldChar w:fldCharType="separate"/>
        </w:r>
        <w:r w:rsidR="00AE4C18">
          <w:t>569</w:t>
        </w:r>
        <w:r>
          <w:fldChar w:fldCharType="end"/>
        </w:r>
      </w:hyperlink>
    </w:p>
    <w:p w14:paraId="6A50E95D" w14:textId="1392B9A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83" w:history="1">
        <w:r w:rsidRPr="008D069A">
          <w:t>749</w:t>
        </w:r>
        <w:r>
          <w:rPr>
            <w:rFonts w:asciiTheme="minorHAnsi" w:eastAsiaTheme="minorEastAsia" w:hAnsiTheme="minorHAnsi" w:cstheme="minorBidi"/>
            <w:kern w:val="2"/>
            <w:sz w:val="22"/>
            <w:szCs w:val="22"/>
            <w:lang w:eastAsia="en-AU"/>
            <w14:ligatures w14:val="standardContextual"/>
          </w:rPr>
          <w:tab/>
        </w:r>
        <w:r w:rsidRPr="008D069A">
          <w:t>Childcare service licence—childcare service standards</w:t>
        </w:r>
        <w:r>
          <w:tab/>
        </w:r>
        <w:r>
          <w:fldChar w:fldCharType="begin"/>
        </w:r>
        <w:r>
          <w:instrText xml:space="preserve"> PAGEREF _Toc163130683 \h </w:instrText>
        </w:r>
        <w:r>
          <w:fldChar w:fldCharType="separate"/>
        </w:r>
        <w:r w:rsidR="00AE4C18">
          <w:t>570</w:t>
        </w:r>
        <w:r>
          <w:fldChar w:fldCharType="end"/>
        </w:r>
      </w:hyperlink>
    </w:p>
    <w:p w14:paraId="3D157B4A" w14:textId="0313A8B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84" w:history="1">
        <w:r w:rsidRPr="008D069A">
          <w:t>750</w:t>
        </w:r>
        <w:r>
          <w:rPr>
            <w:rFonts w:asciiTheme="minorHAnsi" w:eastAsiaTheme="minorEastAsia" w:hAnsiTheme="minorHAnsi" w:cstheme="minorBidi"/>
            <w:kern w:val="2"/>
            <w:sz w:val="22"/>
            <w:szCs w:val="22"/>
            <w:lang w:eastAsia="en-AU"/>
            <w14:ligatures w14:val="standardContextual"/>
          </w:rPr>
          <w:tab/>
        </w:r>
        <w:r w:rsidRPr="008D069A">
          <w:t>Childcare service licence—length</w:t>
        </w:r>
        <w:r>
          <w:tab/>
        </w:r>
        <w:r>
          <w:fldChar w:fldCharType="begin"/>
        </w:r>
        <w:r>
          <w:instrText xml:space="preserve"> PAGEREF _Toc163130684 \h </w:instrText>
        </w:r>
        <w:r>
          <w:fldChar w:fldCharType="separate"/>
        </w:r>
        <w:r w:rsidR="00AE4C18">
          <w:t>571</w:t>
        </w:r>
        <w:r>
          <w:fldChar w:fldCharType="end"/>
        </w:r>
      </w:hyperlink>
    </w:p>
    <w:p w14:paraId="7C278BF0" w14:textId="33786C0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85" w:history="1">
        <w:r w:rsidRPr="008D069A">
          <w:t>751</w:t>
        </w:r>
        <w:r>
          <w:rPr>
            <w:rFonts w:asciiTheme="minorHAnsi" w:eastAsiaTheme="minorEastAsia" w:hAnsiTheme="minorHAnsi" w:cstheme="minorBidi"/>
            <w:kern w:val="2"/>
            <w:sz w:val="22"/>
            <w:szCs w:val="22"/>
            <w:lang w:eastAsia="en-AU"/>
            <w14:ligatures w14:val="standardContextual"/>
          </w:rPr>
          <w:tab/>
        </w:r>
        <w:r w:rsidRPr="008D069A">
          <w:t>Childcare service licence—extensions</w:t>
        </w:r>
        <w:r>
          <w:tab/>
        </w:r>
        <w:r>
          <w:fldChar w:fldCharType="begin"/>
        </w:r>
        <w:r>
          <w:instrText xml:space="preserve"> PAGEREF _Toc163130685 \h </w:instrText>
        </w:r>
        <w:r>
          <w:fldChar w:fldCharType="separate"/>
        </w:r>
        <w:r w:rsidR="00AE4C18">
          <w:t>572</w:t>
        </w:r>
        <w:r>
          <w:fldChar w:fldCharType="end"/>
        </w:r>
      </w:hyperlink>
    </w:p>
    <w:p w14:paraId="14307006" w14:textId="1DD5ABC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86" w:history="1">
        <w:r w:rsidRPr="008D069A">
          <w:t>752</w:t>
        </w:r>
        <w:r>
          <w:rPr>
            <w:rFonts w:asciiTheme="minorHAnsi" w:eastAsiaTheme="minorEastAsia" w:hAnsiTheme="minorHAnsi" w:cstheme="minorBidi"/>
            <w:kern w:val="2"/>
            <w:sz w:val="22"/>
            <w:szCs w:val="22"/>
            <w:lang w:eastAsia="en-AU"/>
            <w14:ligatures w14:val="standardContextual"/>
          </w:rPr>
          <w:tab/>
        </w:r>
        <w:r w:rsidRPr="008D069A">
          <w:t>Childcare service licence—amendment</w:t>
        </w:r>
        <w:r>
          <w:tab/>
        </w:r>
        <w:r>
          <w:fldChar w:fldCharType="begin"/>
        </w:r>
        <w:r>
          <w:instrText xml:space="preserve"> PAGEREF _Toc163130686 \h </w:instrText>
        </w:r>
        <w:r>
          <w:fldChar w:fldCharType="separate"/>
        </w:r>
        <w:r w:rsidR="00AE4C18">
          <w:t>572</w:t>
        </w:r>
        <w:r>
          <w:fldChar w:fldCharType="end"/>
        </w:r>
      </w:hyperlink>
    </w:p>
    <w:p w14:paraId="21465725" w14:textId="3EB1842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87" w:history="1">
        <w:r w:rsidRPr="008D069A">
          <w:t>753</w:t>
        </w:r>
        <w:r>
          <w:rPr>
            <w:rFonts w:asciiTheme="minorHAnsi" w:eastAsiaTheme="minorEastAsia" w:hAnsiTheme="minorHAnsi" w:cstheme="minorBidi"/>
            <w:kern w:val="2"/>
            <w:sz w:val="22"/>
            <w:szCs w:val="22"/>
            <w:lang w:eastAsia="en-AU"/>
            <w14:ligatures w14:val="standardContextual"/>
          </w:rPr>
          <w:tab/>
        </w:r>
        <w:r w:rsidRPr="008D069A">
          <w:t>Childcare service licence—transfer</w:t>
        </w:r>
        <w:r>
          <w:tab/>
        </w:r>
        <w:r>
          <w:fldChar w:fldCharType="begin"/>
        </w:r>
        <w:r>
          <w:instrText xml:space="preserve"> PAGEREF _Toc163130687 \h </w:instrText>
        </w:r>
        <w:r>
          <w:fldChar w:fldCharType="separate"/>
        </w:r>
        <w:r w:rsidR="00AE4C18">
          <w:t>573</w:t>
        </w:r>
        <w:r>
          <w:fldChar w:fldCharType="end"/>
        </w:r>
      </w:hyperlink>
    </w:p>
    <w:p w14:paraId="2289EC6D" w14:textId="433F1E87"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688" w:history="1">
        <w:r w:rsidR="00D95B9D" w:rsidRPr="008D069A">
          <w:t>Division 20.4.2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Childcare service licences—renewal</w:t>
        </w:r>
        <w:r w:rsidR="00D95B9D" w:rsidRPr="00D95B9D">
          <w:rPr>
            <w:vanish/>
          </w:rPr>
          <w:tab/>
        </w:r>
        <w:r w:rsidR="00D95B9D" w:rsidRPr="00D95B9D">
          <w:rPr>
            <w:vanish/>
          </w:rPr>
          <w:fldChar w:fldCharType="begin"/>
        </w:r>
        <w:r w:rsidR="00D95B9D" w:rsidRPr="00D95B9D">
          <w:rPr>
            <w:vanish/>
          </w:rPr>
          <w:instrText xml:space="preserve"> PAGEREF _Toc163130688 \h </w:instrText>
        </w:r>
        <w:r w:rsidR="00D95B9D" w:rsidRPr="00D95B9D">
          <w:rPr>
            <w:vanish/>
          </w:rPr>
        </w:r>
        <w:r w:rsidR="00D95B9D" w:rsidRPr="00D95B9D">
          <w:rPr>
            <w:vanish/>
          </w:rPr>
          <w:fldChar w:fldCharType="separate"/>
        </w:r>
        <w:r w:rsidR="00AE4C18">
          <w:rPr>
            <w:vanish/>
          </w:rPr>
          <w:t>574</w:t>
        </w:r>
        <w:r w:rsidR="00D95B9D" w:rsidRPr="00D95B9D">
          <w:rPr>
            <w:vanish/>
          </w:rPr>
          <w:fldChar w:fldCharType="end"/>
        </w:r>
      </w:hyperlink>
    </w:p>
    <w:p w14:paraId="203FDE1A" w14:textId="7A2CF06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89" w:history="1">
        <w:r w:rsidRPr="008D069A">
          <w:t>754</w:t>
        </w:r>
        <w:r>
          <w:rPr>
            <w:rFonts w:asciiTheme="minorHAnsi" w:eastAsiaTheme="minorEastAsia" w:hAnsiTheme="minorHAnsi" w:cstheme="minorBidi"/>
            <w:kern w:val="2"/>
            <w:sz w:val="22"/>
            <w:szCs w:val="22"/>
            <w:lang w:eastAsia="en-AU"/>
            <w14:ligatures w14:val="standardContextual"/>
          </w:rPr>
          <w:tab/>
        </w:r>
        <w:r w:rsidRPr="008D069A">
          <w:t>Childcare service licence renewal—licensed proprietor may apply</w:t>
        </w:r>
        <w:r>
          <w:tab/>
        </w:r>
        <w:r>
          <w:fldChar w:fldCharType="begin"/>
        </w:r>
        <w:r>
          <w:instrText xml:space="preserve"> PAGEREF _Toc163130689 \h </w:instrText>
        </w:r>
        <w:r>
          <w:fldChar w:fldCharType="separate"/>
        </w:r>
        <w:r w:rsidR="00AE4C18">
          <w:t>574</w:t>
        </w:r>
        <w:r>
          <w:fldChar w:fldCharType="end"/>
        </w:r>
      </w:hyperlink>
    </w:p>
    <w:p w14:paraId="4D385061" w14:textId="29062F9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90" w:history="1">
        <w:r w:rsidRPr="008D069A">
          <w:t>755</w:t>
        </w:r>
        <w:r>
          <w:rPr>
            <w:rFonts w:asciiTheme="minorHAnsi" w:eastAsiaTheme="minorEastAsia" w:hAnsiTheme="minorHAnsi" w:cstheme="minorBidi"/>
            <w:kern w:val="2"/>
            <w:sz w:val="22"/>
            <w:szCs w:val="22"/>
            <w:lang w:eastAsia="en-AU"/>
            <w14:ligatures w14:val="standardContextual"/>
          </w:rPr>
          <w:tab/>
        </w:r>
        <w:r w:rsidRPr="008D069A">
          <w:t>Childcare service licence renewal—further information</w:t>
        </w:r>
        <w:r>
          <w:tab/>
        </w:r>
        <w:r>
          <w:fldChar w:fldCharType="begin"/>
        </w:r>
        <w:r>
          <w:instrText xml:space="preserve"> PAGEREF _Toc163130690 \h </w:instrText>
        </w:r>
        <w:r>
          <w:fldChar w:fldCharType="separate"/>
        </w:r>
        <w:r w:rsidR="00AE4C18">
          <w:t>575</w:t>
        </w:r>
        <w:r>
          <w:fldChar w:fldCharType="end"/>
        </w:r>
      </w:hyperlink>
    </w:p>
    <w:p w14:paraId="04707747" w14:textId="0318567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91" w:history="1">
        <w:r w:rsidRPr="008D069A">
          <w:t>756</w:t>
        </w:r>
        <w:r>
          <w:rPr>
            <w:rFonts w:asciiTheme="minorHAnsi" w:eastAsiaTheme="minorEastAsia" w:hAnsiTheme="minorHAnsi" w:cstheme="minorBidi"/>
            <w:kern w:val="2"/>
            <w:sz w:val="22"/>
            <w:szCs w:val="22"/>
            <w:lang w:eastAsia="en-AU"/>
            <w14:ligatures w14:val="standardContextual"/>
          </w:rPr>
          <w:tab/>
        </w:r>
        <w:r w:rsidRPr="008D069A">
          <w:t>Childcare service licence renewal—director</w:t>
        </w:r>
        <w:r w:rsidRPr="008D069A">
          <w:noBreakHyphen/>
          <w:t>general need not decide if no information or inspection</w:t>
        </w:r>
        <w:r>
          <w:tab/>
        </w:r>
        <w:r>
          <w:fldChar w:fldCharType="begin"/>
        </w:r>
        <w:r>
          <w:instrText xml:space="preserve"> PAGEREF _Toc163130691 \h </w:instrText>
        </w:r>
        <w:r>
          <w:fldChar w:fldCharType="separate"/>
        </w:r>
        <w:r w:rsidR="00AE4C18">
          <w:t>575</w:t>
        </w:r>
        <w:r>
          <w:fldChar w:fldCharType="end"/>
        </w:r>
      </w:hyperlink>
    </w:p>
    <w:p w14:paraId="699C90B1" w14:textId="5ACAB64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92" w:history="1">
        <w:r w:rsidRPr="008D069A">
          <w:t>757</w:t>
        </w:r>
        <w:r>
          <w:rPr>
            <w:rFonts w:asciiTheme="minorHAnsi" w:eastAsiaTheme="minorEastAsia" w:hAnsiTheme="minorHAnsi" w:cstheme="minorBidi"/>
            <w:kern w:val="2"/>
            <w:sz w:val="22"/>
            <w:szCs w:val="22"/>
            <w:lang w:eastAsia="en-AU"/>
            <w14:ligatures w14:val="standardContextual"/>
          </w:rPr>
          <w:tab/>
        </w:r>
        <w:r w:rsidRPr="008D069A">
          <w:t>Childcare service licence renewal—eligibility</w:t>
        </w:r>
        <w:r>
          <w:tab/>
        </w:r>
        <w:r>
          <w:fldChar w:fldCharType="begin"/>
        </w:r>
        <w:r>
          <w:instrText xml:space="preserve"> PAGEREF _Toc163130692 \h </w:instrText>
        </w:r>
        <w:r>
          <w:fldChar w:fldCharType="separate"/>
        </w:r>
        <w:r w:rsidR="00AE4C18">
          <w:t>576</w:t>
        </w:r>
        <w:r>
          <w:fldChar w:fldCharType="end"/>
        </w:r>
      </w:hyperlink>
    </w:p>
    <w:p w14:paraId="3667D574" w14:textId="25E30FC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93" w:history="1">
        <w:r w:rsidRPr="008D069A">
          <w:t>758</w:t>
        </w:r>
        <w:r>
          <w:rPr>
            <w:rFonts w:asciiTheme="minorHAnsi" w:eastAsiaTheme="minorEastAsia" w:hAnsiTheme="minorHAnsi" w:cstheme="minorBidi"/>
            <w:kern w:val="2"/>
            <w:sz w:val="22"/>
            <w:szCs w:val="22"/>
            <w:lang w:eastAsia="en-AU"/>
            <w14:ligatures w14:val="standardContextual"/>
          </w:rPr>
          <w:tab/>
        </w:r>
        <w:r w:rsidRPr="008D069A">
          <w:t>Childcare service licence renewal—decision on application</w:t>
        </w:r>
        <w:r>
          <w:tab/>
        </w:r>
        <w:r>
          <w:fldChar w:fldCharType="begin"/>
        </w:r>
        <w:r>
          <w:instrText xml:space="preserve"> PAGEREF _Toc163130693 \h </w:instrText>
        </w:r>
        <w:r>
          <w:fldChar w:fldCharType="separate"/>
        </w:r>
        <w:r w:rsidR="00AE4C18">
          <w:t>576</w:t>
        </w:r>
        <w:r>
          <w:fldChar w:fldCharType="end"/>
        </w:r>
      </w:hyperlink>
    </w:p>
    <w:p w14:paraId="4874A658" w14:textId="2B92371F"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694" w:history="1">
        <w:r w:rsidR="00D95B9D" w:rsidRPr="008D069A">
          <w:t>Division 20.4.3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Childcare service licences—suspension and cancellation</w:t>
        </w:r>
        <w:r w:rsidR="00D95B9D" w:rsidRPr="00D95B9D">
          <w:rPr>
            <w:vanish/>
          </w:rPr>
          <w:tab/>
        </w:r>
        <w:r w:rsidR="00D95B9D" w:rsidRPr="00D95B9D">
          <w:rPr>
            <w:vanish/>
          </w:rPr>
          <w:fldChar w:fldCharType="begin"/>
        </w:r>
        <w:r w:rsidR="00D95B9D" w:rsidRPr="00D95B9D">
          <w:rPr>
            <w:vanish/>
          </w:rPr>
          <w:instrText xml:space="preserve"> PAGEREF _Toc163130694 \h </w:instrText>
        </w:r>
        <w:r w:rsidR="00D95B9D" w:rsidRPr="00D95B9D">
          <w:rPr>
            <w:vanish/>
          </w:rPr>
        </w:r>
        <w:r w:rsidR="00D95B9D" w:rsidRPr="00D95B9D">
          <w:rPr>
            <w:vanish/>
          </w:rPr>
          <w:fldChar w:fldCharType="separate"/>
        </w:r>
        <w:r w:rsidR="00AE4C18">
          <w:rPr>
            <w:vanish/>
          </w:rPr>
          <w:t>578</w:t>
        </w:r>
        <w:r w:rsidR="00D95B9D" w:rsidRPr="00D95B9D">
          <w:rPr>
            <w:vanish/>
          </w:rPr>
          <w:fldChar w:fldCharType="end"/>
        </w:r>
      </w:hyperlink>
    </w:p>
    <w:p w14:paraId="3E1E6AB1" w14:textId="760AA93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95" w:history="1">
        <w:r w:rsidRPr="008D069A">
          <w:t>759</w:t>
        </w:r>
        <w:r>
          <w:rPr>
            <w:rFonts w:asciiTheme="minorHAnsi" w:eastAsiaTheme="minorEastAsia" w:hAnsiTheme="minorHAnsi" w:cstheme="minorBidi"/>
            <w:kern w:val="2"/>
            <w:sz w:val="22"/>
            <w:szCs w:val="22"/>
            <w:lang w:eastAsia="en-AU"/>
            <w14:ligatures w14:val="standardContextual"/>
          </w:rPr>
          <w:tab/>
        </w:r>
        <w:r w:rsidRPr="008D069A">
          <w:t xml:space="preserve">Who is an </w:t>
        </w:r>
        <w:r w:rsidRPr="008D069A">
          <w:rPr>
            <w:i/>
          </w:rPr>
          <w:t>affected child</w:t>
        </w:r>
        <w:r w:rsidRPr="008D069A">
          <w:t>?</w:t>
        </w:r>
        <w:r>
          <w:tab/>
        </w:r>
        <w:r>
          <w:fldChar w:fldCharType="begin"/>
        </w:r>
        <w:r>
          <w:instrText xml:space="preserve"> PAGEREF _Toc163130695 \h </w:instrText>
        </w:r>
        <w:r>
          <w:fldChar w:fldCharType="separate"/>
        </w:r>
        <w:r w:rsidR="00AE4C18">
          <w:t>578</w:t>
        </w:r>
        <w:r>
          <w:fldChar w:fldCharType="end"/>
        </w:r>
      </w:hyperlink>
    </w:p>
    <w:p w14:paraId="2FEFD148" w14:textId="60A6A47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96" w:history="1">
        <w:r w:rsidRPr="008D069A">
          <w:t>760</w:t>
        </w:r>
        <w:r>
          <w:rPr>
            <w:rFonts w:asciiTheme="minorHAnsi" w:eastAsiaTheme="minorEastAsia" w:hAnsiTheme="minorHAnsi" w:cstheme="minorBidi"/>
            <w:kern w:val="2"/>
            <w:sz w:val="22"/>
            <w:szCs w:val="22"/>
            <w:lang w:eastAsia="en-AU"/>
            <w14:ligatures w14:val="standardContextual"/>
          </w:rPr>
          <w:tab/>
        </w:r>
        <w:r w:rsidRPr="008D069A">
          <w:t>Childcare service licence—compliance notices</w:t>
        </w:r>
        <w:r>
          <w:tab/>
        </w:r>
        <w:r>
          <w:fldChar w:fldCharType="begin"/>
        </w:r>
        <w:r>
          <w:instrText xml:space="preserve"> PAGEREF _Toc163130696 \h </w:instrText>
        </w:r>
        <w:r>
          <w:fldChar w:fldCharType="separate"/>
        </w:r>
        <w:r w:rsidR="00AE4C18">
          <w:t>578</w:t>
        </w:r>
        <w:r>
          <w:fldChar w:fldCharType="end"/>
        </w:r>
      </w:hyperlink>
    </w:p>
    <w:p w14:paraId="1E3C8DDA" w14:textId="10129FA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97" w:history="1">
        <w:r w:rsidRPr="008D069A">
          <w:t>761</w:t>
        </w:r>
        <w:r>
          <w:rPr>
            <w:rFonts w:asciiTheme="minorHAnsi" w:eastAsiaTheme="minorEastAsia" w:hAnsiTheme="minorHAnsi" w:cstheme="minorBidi"/>
            <w:kern w:val="2"/>
            <w:sz w:val="22"/>
            <w:szCs w:val="22"/>
            <w:lang w:eastAsia="en-AU"/>
            <w14:ligatures w14:val="standardContextual"/>
          </w:rPr>
          <w:tab/>
        </w:r>
        <w:r w:rsidRPr="008D069A">
          <w:t>Childcare service licence—suspension for noncompliance</w:t>
        </w:r>
        <w:r>
          <w:tab/>
        </w:r>
        <w:r>
          <w:fldChar w:fldCharType="begin"/>
        </w:r>
        <w:r>
          <w:instrText xml:space="preserve"> PAGEREF _Toc163130697 \h </w:instrText>
        </w:r>
        <w:r>
          <w:fldChar w:fldCharType="separate"/>
        </w:r>
        <w:r w:rsidR="00AE4C18">
          <w:t>580</w:t>
        </w:r>
        <w:r>
          <w:fldChar w:fldCharType="end"/>
        </w:r>
      </w:hyperlink>
    </w:p>
    <w:p w14:paraId="141A9DBE" w14:textId="44C0D0D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698" w:history="1">
        <w:r w:rsidRPr="008D069A">
          <w:t>762</w:t>
        </w:r>
        <w:r>
          <w:rPr>
            <w:rFonts w:asciiTheme="minorHAnsi" w:eastAsiaTheme="minorEastAsia" w:hAnsiTheme="minorHAnsi" w:cstheme="minorBidi"/>
            <w:kern w:val="2"/>
            <w:sz w:val="22"/>
            <w:szCs w:val="22"/>
            <w:lang w:eastAsia="en-AU"/>
            <w14:ligatures w14:val="standardContextual"/>
          </w:rPr>
          <w:tab/>
        </w:r>
        <w:r w:rsidRPr="008D069A">
          <w:t>Childcare service licence—ending noncompliance suspension</w:t>
        </w:r>
        <w:r>
          <w:tab/>
        </w:r>
        <w:r>
          <w:fldChar w:fldCharType="begin"/>
        </w:r>
        <w:r>
          <w:instrText xml:space="preserve"> PAGEREF _Toc163130698 \h </w:instrText>
        </w:r>
        <w:r>
          <w:fldChar w:fldCharType="separate"/>
        </w:r>
        <w:r w:rsidR="00AE4C18">
          <w:t>581</w:t>
        </w:r>
        <w:r>
          <w:fldChar w:fldCharType="end"/>
        </w:r>
      </w:hyperlink>
    </w:p>
    <w:p w14:paraId="5C2248AE" w14:textId="3A79C14B" w:rsidR="00D95B9D" w:rsidRDefault="00D95B9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30699" w:history="1">
        <w:r w:rsidRPr="008D069A">
          <w:t>763</w:t>
        </w:r>
        <w:r>
          <w:rPr>
            <w:rFonts w:asciiTheme="minorHAnsi" w:eastAsiaTheme="minorEastAsia" w:hAnsiTheme="minorHAnsi" w:cstheme="minorBidi"/>
            <w:kern w:val="2"/>
            <w:sz w:val="22"/>
            <w:szCs w:val="22"/>
            <w:lang w:eastAsia="en-AU"/>
            <w14:ligatures w14:val="standardContextual"/>
          </w:rPr>
          <w:tab/>
        </w:r>
        <w:r w:rsidRPr="008D069A">
          <w:t>Childcare service licence—suspension if children unsafe</w:t>
        </w:r>
        <w:r>
          <w:tab/>
        </w:r>
        <w:r>
          <w:fldChar w:fldCharType="begin"/>
        </w:r>
        <w:r>
          <w:instrText xml:space="preserve"> PAGEREF _Toc163130699 \h </w:instrText>
        </w:r>
        <w:r>
          <w:fldChar w:fldCharType="separate"/>
        </w:r>
        <w:r w:rsidR="00AE4C18">
          <w:t>582</w:t>
        </w:r>
        <w:r>
          <w:fldChar w:fldCharType="end"/>
        </w:r>
      </w:hyperlink>
    </w:p>
    <w:p w14:paraId="2A4B2011" w14:textId="4501D25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00" w:history="1">
        <w:r w:rsidRPr="008D069A">
          <w:t>764</w:t>
        </w:r>
        <w:r>
          <w:rPr>
            <w:rFonts w:asciiTheme="minorHAnsi" w:eastAsiaTheme="minorEastAsia" w:hAnsiTheme="minorHAnsi" w:cstheme="minorBidi"/>
            <w:kern w:val="2"/>
            <w:sz w:val="22"/>
            <w:szCs w:val="22"/>
            <w:lang w:eastAsia="en-AU"/>
            <w14:ligatures w14:val="standardContextual"/>
          </w:rPr>
          <w:tab/>
        </w:r>
        <w:r w:rsidRPr="008D069A">
          <w:t>Childcare service licence—notice of intention to cancel</w:t>
        </w:r>
        <w:r>
          <w:tab/>
        </w:r>
        <w:r>
          <w:fldChar w:fldCharType="begin"/>
        </w:r>
        <w:r>
          <w:instrText xml:space="preserve"> PAGEREF _Toc163130700 \h </w:instrText>
        </w:r>
        <w:r>
          <w:fldChar w:fldCharType="separate"/>
        </w:r>
        <w:r w:rsidR="00AE4C18">
          <w:t>583</w:t>
        </w:r>
        <w:r>
          <w:fldChar w:fldCharType="end"/>
        </w:r>
      </w:hyperlink>
    </w:p>
    <w:p w14:paraId="1F19F263" w14:textId="2472B7D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01" w:history="1">
        <w:r w:rsidRPr="008D069A">
          <w:t>765</w:t>
        </w:r>
        <w:r>
          <w:rPr>
            <w:rFonts w:asciiTheme="minorHAnsi" w:eastAsiaTheme="minorEastAsia" w:hAnsiTheme="minorHAnsi" w:cstheme="minorBidi"/>
            <w:kern w:val="2"/>
            <w:sz w:val="22"/>
            <w:szCs w:val="22"/>
            <w:lang w:eastAsia="en-AU"/>
            <w14:ligatures w14:val="standardContextual"/>
          </w:rPr>
          <w:tab/>
        </w:r>
        <w:r w:rsidRPr="008D069A">
          <w:t>Childcare service licence—cancellation</w:t>
        </w:r>
        <w:r>
          <w:tab/>
        </w:r>
        <w:r>
          <w:fldChar w:fldCharType="begin"/>
        </w:r>
        <w:r>
          <w:instrText xml:space="preserve"> PAGEREF _Toc163130701 \h </w:instrText>
        </w:r>
        <w:r>
          <w:fldChar w:fldCharType="separate"/>
        </w:r>
        <w:r w:rsidR="00AE4C18">
          <w:t>584</w:t>
        </w:r>
        <w:r>
          <w:fldChar w:fldCharType="end"/>
        </w:r>
      </w:hyperlink>
    </w:p>
    <w:p w14:paraId="41747B02" w14:textId="38D296B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02" w:history="1">
        <w:r w:rsidRPr="008D069A">
          <w:t>766</w:t>
        </w:r>
        <w:r>
          <w:rPr>
            <w:rFonts w:asciiTheme="minorHAnsi" w:eastAsiaTheme="minorEastAsia" w:hAnsiTheme="minorHAnsi" w:cstheme="minorBidi"/>
            <w:kern w:val="2"/>
            <w:sz w:val="22"/>
            <w:szCs w:val="22"/>
            <w:lang w:eastAsia="en-AU"/>
            <w14:ligatures w14:val="standardContextual"/>
          </w:rPr>
          <w:tab/>
        </w:r>
        <w:r w:rsidRPr="008D069A">
          <w:t>Childcare service licence—cancellation notice</w:t>
        </w:r>
        <w:r>
          <w:tab/>
        </w:r>
        <w:r>
          <w:fldChar w:fldCharType="begin"/>
        </w:r>
        <w:r>
          <w:instrText xml:space="preserve"> PAGEREF _Toc163130702 \h </w:instrText>
        </w:r>
        <w:r>
          <w:fldChar w:fldCharType="separate"/>
        </w:r>
        <w:r w:rsidR="00AE4C18">
          <w:t>585</w:t>
        </w:r>
        <w:r>
          <w:fldChar w:fldCharType="end"/>
        </w:r>
      </w:hyperlink>
    </w:p>
    <w:p w14:paraId="2C9FDAAA" w14:textId="35BAE66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03" w:history="1">
        <w:r w:rsidRPr="008D069A">
          <w:t>767</w:t>
        </w:r>
        <w:r>
          <w:rPr>
            <w:rFonts w:asciiTheme="minorHAnsi" w:eastAsiaTheme="minorEastAsia" w:hAnsiTheme="minorHAnsi" w:cstheme="minorBidi"/>
            <w:kern w:val="2"/>
            <w:sz w:val="22"/>
            <w:szCs w:val="22"/>
            <w:lang w:eastAsia="en-AU"/>
            <w14:ligatures w14:val="standardContextual"/>
          </w:rPr>
          <w:tab/>
        </w:r>
        <w:r w:rsidRPr="008D069A">
          <w:t>Offence—fail to return cancelled childcare service licence</w:t>
        </w:r>
        <w:r>
          <w:tab/>
        </w:r>
        <w:r>
          <w:fldChar w:fldCharType="begin"/>
        </w:r>
        <w:r>
          <w:instrText xml:space="preserve"> PAGEREF _Toc163130703 \h </w:instrText>
        </w:r>
        <w:r>
          <w:fldChar w:fldCharType="separate"/>
        </w:r>
        <w:r w:rsidR="00AE4C18">
          <w:t>585</w:t>
        </w:r>
        <w:r>
          <w:fldChar w:fldCharType="end"/>
        </w:r>
      </w:hyperlink>
    </w:p>
    <w:p w14:paraId="0B94648F" w14:textId="263099D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04" w:history="1">
        <w:r w:rsidRPr="008D069A">
          <w:t>768</w:t>
        </w:r>
        <w:r>
          <w:rPr>
            <w:rFonts w:asciiTheme="minorHAnsi" w:eastAsiaTheme="minorEastAsia" w:hAnsiTheme="minorHAnsi" w:cstheme="minorBidi"/>
            <w:kern w:val="2"/>
            <w:sz w:val="22"/>
            <w:szCs w:val="22"/>
            <w:lang w:eastAsia="en-AU"/>
            <w14:ligatures w14:val="standardContextual"/>
          </w:rPr>
          <w:tab/>
        </w:r>
        <w:r w:rsidRPr="008D069A">
          <w:t>Childcare service licence—identity of childcare workers protected</w:t>
        </w:r>
        <w:r>
          <w:tab/>
        </w:r>
        <w:r>
          <w:fldChar w:fldCharType="begin"/>
        </w:r>
        <w:r>
          <w:instrText xml:space="preserve"> PAGEREF _Toc163130704 \h </w:instrText>
        </w:r>
        <w:r>
          <w:fldChar w:fldCharType="separate"/>
        </w:r>
        <w:r w:rsidR="00AE4C18">
          <w:t>586</w:t>
        </w:r>
        <w:r>
          <w:fldChar w:fldCharType="end"/>
        </w:r>
      </w:hyperlink>
    </w:p>
    <w:p w14:paraId="56E26949" w14:textId="29BE4BEB"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705" w:history="1">
        <w:r w:rsidR="00D95B9D" w:rsidRPr="008D069A">
          <w:t>Division 20.4.4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Childcare service licences—offences</w:t>
        </w:r>
        <w:r w:rsidR="00D95B9D" w:rsidRPr="00D95B9D">
          <w:rPr>
            <w:vanish/>
          </w:rPr>
          <w:tab/>
        </w:r>
        <w:r w:rsidR="00D95B9D" w:rsidRPr="00D95B9D">
          <w:rPr>
            <w:vanish/>
          </w:rPr>
          <w:fldChar w:fldCharType="begin"/>
        </w:r>
        <w:r w:rsidR="00D95B9D" w:rsidRPr="00D95B9D">
          <w:rPr>
            <w:vanish/>
          </w:rPr>
          <w:instrText xml:space="preserve"> PAGEREF _Toc163130705 \h </w:instrText>
        </w:r>
        <w:r w:rsidR="00D95B9D" w:rsidRPr="00D95B9D">
          <w:rPr>
            <w:vanish/>
          </w:rPr>
        </w:r>
        <w:r w:rsidR="00D95B9D" w:rsidRPr="00D95B9D">
          <w:rPr>
            <w:vanish/>
          </w:rPr>
          <w:fldChar w:fldCharType="separate"/>
        </w:r>
        <w:r w:rsidR="00AE4C18">
          <w:rPr>
            <w:vanish/>
          </w:rPr>
          <w:t>586</w:t>
        </w:r>
        <w:r w:rsidR="00D95B9D" w:rsidRPr="00D95B9D">
          <w:rPr>
            <w:vanish/>
          </w:rPr>
          <w:fldChar w:fldCharType="end"/>
        </w:r>
      </w:hyperlink>
    </w:p>
    <w:p w14:paraId="46EDFD38" w14:textId="1888141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06" w:history="1">
        <w:r w:rsidRPr="008D069A">
          <w:t>769</w:t>
        </w:r>
        <w:r>
          <w:rPr>
            <w:rFonts w:asciiTheme="minorHAnsi" w:eastAsiaTheme="minorEastAsia" w:hAnsiTheme="minorHAnsi" w:cstheme="minorBidi"/>
            <w:kern w:val="2"/>
            <w:sz w:val="22"/>
            <w:szCs w:val="22"/>
            <w:lang w:eastAsia="en-AU"/>
            <w14:ligatures w14:val="standardContextual"/>
          </w:rPr>
          <w:tab/>
        </w:r>
        <w:r w:rsidRPr="008D069A">
          <w:t>Offence—operate unlicensed childcare service</w:t>
        </w:r>
        <w:r>
          <w:tab/>
        </w:r>
        <w:r>
          <w:fldChar w:fldCharType="begin"/>
        </w:r>
        <w:r>
          <w:instrText xml:space="preserve"> PAGEREF _Toc163130706 \h </w:instrText>
        </w:r>
        <w:r>
          <w:fldChar w:fldCharType="separate"/>
        </w:r>
        <w:r w:rsidR="00AE4C18">
          <w:t>586</w:t>
        </w:r>
        <w:r>
          <w:fldChar w:fldCharType="end"/>
        </w:r>
      </w:hyperlink>
    </w:p>
    <w:p w14:paraId="3318362B" w14:textId="13BDB02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07" w:history="1">
        <w:r w:rsidRPr="008D069A">
          <w:t>770</w:t>
        </w:r>
        <w:r>
          <w:rPr>
            <w:rFonts w:asciiTheme="minorHAnsi" w:eastAsiaTheme="minorEastAsia" w:hAnsiTheme="minorHAnsi" w:cstheme="minorBidi"/>
            <w:kern w:val="2"/>
            <w:sz w:val="22"/>
            <w:szCs w:val="22"/>
            <w:lang w:eastAsia="en-AU"/>
            <w14:ligatures w14:val="standardContextual"/>
          </w:rPr>
          <w:tab/>
        </w:r>
        <w:r w:rsidRPr="008D069A">
          <w:t>Offence—advertise unlicensed childcare service</w:t>
        </w:r>
        <w:r>
          <w:tab/>
        </w:r>
        <w:r>
          <w:fldChar w:fldCharType="begin"/>
        </w:r>
        <w:r>
          <w:instrText xml:space="preserve"> PAGEREF _Toc163130707 \h </w:instrText>
        </w:r>
        <w:r>
          <w:fldChar w:fldCharType="separate"/>
        </w:r>
        <w:r w:rsidR="00AE4C18">
          <w:t>587</w:t>
        </w:r>
        <w:r>
          <w:fldChar w:fldCharType="end"/>
        </w:r>
      </w:hyperlink>
    </w:p>
    <w:p w14:paraId="42E2EDE2" w14:textId="62EB3DB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08" w:history="1">
        <w:r w:rsidRPr="008D069A">
          <w:t>771</w:t>
        </w:r>
        <w:r>
          <w:rPr>
            <w:rFonts w:asciiTheme="minorHAnsi" w:eastAsiaTheme="minorEastAsia" w:hAnsiTheme="minorHAnsi" w:cstheme="minorBidi"/>
            <w:kern w:val="2"/>
            <w:sz w:val="22"/>
            <w:szCs w:val="22"/>
            <w:lang w:eastAsia="en-AU"/>
            <w14:ligatures w14:val="standardContextual"/>
          </w:rPr>
          <w:tab/>
        </w:r>
        <w:r w:rsidRPr="008D069A">
          <w:t>Offence—operate childcare service when licence suspended</w:t>
        </w:r>
        <w:r>
          <w:tab/>
        </w:r>
        <w:r>
          <w:fldChar w:fldCharType="begin"/>
        </w:r>
        <w:r>
          <w:instrText xml:space="preserve"> PAGEREF _Toc163130708 \h </w:instrText>
        </w:r>
        <w:r>
          <w:fldChar w:fldCharType="separate"/>
        </w:r>
        <w:r w:rsidR="00AE4C18">
          <w:t>588</w:t>
        </w:r>
        <w:r>
          <w:fldChar w:fldCharType="end"/>
        </w:r>
      </w:hyperlink>
    </w:p>
    <w:p w14:paraId="16CCBDE9" w14:textId="0239CF1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09" w:history="1">
        <w:r w:rsidRPr="008D069A">
          <w:t>772</w:t>
        </w:r>
        <w:r>
          <w:rPr>
            <w:rFonts w:asciiTheme="minorHAnsi" w:eastAsiaTheme="minorEastAsia" w:hAnsiTheme="minorHAnsi" w:cstheme="minorBidi"/>
            <w:kern w:val="2"/>
            <w:sz w:val="22"/>
            <w:szCs w:val="22"/>
            <w:lang w:eastAsia="en-AU"/>
            <w14:ligatures w14:val="standardContextual"/>
          </w:rPr>
          <w:tab/>
        </w:r>
        <w:r w:rsidRPr="008D069A">
          <w:t>Offence—operate childcare service in contravention of standards</w:t>
        </w:r>
        <w:r>
          <w:tab/>
        </w:r>
        <w:r>
          <w:fldChar w:fldCharType="begin"/>
        </w:r>
        <w:r>
          <w:instrText xml:space="preserve"> PAGEREF _Toc163130709 \h </w:instrText>
        </w:r>
        <w:r>
          <w:fldChar w:fldCharType="separate"/>
        </w:r>
        <w:r w:rsidR="00AE4C18">
          <w:t>588</w:t>
        </w:r>
        <w:r>
          <w:fldChar w:fldCharType="end"/>
        </w:r>
      </w:hyperlink>
    </w:p>
    <w:p w14:paraId="479E6012" w14:textId="4754AEF7"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710" w:history="1">
        <w:r w:rsidR="00D95B9D" w:rsidRPr="008D069A">
          <w:t>Division 20.4.5</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Childcare service licences—register, assessment and reporting</w:t>
        </w:r>
        <w:r w:rsidR="00D95B9D" w:rsidRPr="00D95B9D">
          <w:rPr>
            <w:vanish/>
          </w:rPr>
          <w:tab/>
        </w:r>
        <w:r w:rsidR="00D95B9D" w:rsidRPr="00D95B9D">
          <w:rPr>
            <w:vanish/>
          </w:rPr>
          <w:fldChar w:fldCharType="begin"/>
        </w:r>
        <w:r w:rsidR="00D95B9D" w:rsidRPr="00D95B9D">
          <w:rPr>
            <w:vanish/>
          </w:rPr>
          <w:instrText xml:space="preserve"> PAGEREF _Toc163130710 \h </w:instrText>
        </w:r>
        <w:r w:rsidR="00D95B9D" w:rsidRPr="00D95B9D">
          <w:rPr>
            <w:vanish/>
          </w:rPr>
        </w:r>
        <w:r w:rsidR="00D95B9D" w:rsidRPr="00D95B9D">
          <w:rPr>
            <w:vanish/>
          </w:rPr>
          <w:fldChar w:fldCharType="separate"/>
        </w:r>
        <w:r w:rsidR="00AE4C18">
          <w:rPr>
            <w:vanish/>
          </w:rPr>
          <w:t>589</w:t>
        </w:r>
        <w:r w:rsidR="00D95B9D" w:rsidRPr="00D95B9D">
          <w:rPr>
            <w:vanish/>
          </w:rPr>
          <w:fldChar w:fldCharType="end"/>
        </w:r>
      </w:hyperlink>
    </w:p>
    <w:p w14:paraId="21D876DF" w14:textId="1583F99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11" w:history="1">
        <w:r w:rsidRPr="008D069A">
          <w:t>773</w:t>
        </w:r>
        <w:r>
          <w:rPr>
            <w:rFonts w:asciiTheme="minorHAnsi" w:eastAsiaTheme="minorEastAsia" w:hAnsiTheme="minorHAnsi" w:cstheme="minorBidi"/>
            <w:kern w:val="2"/>
            <w:sz w:val="22"/>
            <w:szCs w:val="22"/>
            <w:lang w:eastAsia="en-AU"/>
            <w14:ligatures w14:val="standardContextual"/>
          </w:rPr>
          <w:tab/>
        </w:r>
        <w:r w:rsidRPr="008D069A">
          <w:t>Childcare service licence—register</w:t>
        </w:r>
        <w:r>
          <w:tab/>
        </w:r>
        <w:r>
          <w:fldChar w:fldCharType="begin"/>
        </w:r>
        <w:r>
          <w:instrText xml:space="preserve"> PAGEREF _Toc163130711 \h </w:instrText>
        </w:r>
        <w:r>
          <w:fldChar w:fldCharType="separate"/>
        </w:r>
        <w:r w:rsidR="00AE4C18">
          <w:t>589</w:t>
        </w:r>
        <w:r>
          <w:fldChar w:fldCharType="end"/>
        </w:r>
      </w:hyperlink>
    </w:p>
    <w:p w14:paraId="085504CF" w14:textId="3478BAE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12" w:history="1">
        <w:r w:rsidRPr="008D069A">
          <w:t>774</w:t>
        </w:r>
        <w:r>
          <w:rPr>
            <w:rFonts w:asciiTheme="minorHAnsi" w:eastAsiaTheme="minorEastAsia" w:hAnsiTheme="minorHAnsi" w:cstheme="minorBidi"/>
            <w:kern w:val="2"/>
            <w:sz w:val="22"/>
            <w:szCs w:val="22"/>
            <w:lang w:eastAsia="en-AU"/>
            <w14:ligatures w14:val="standardContextual"/>
          </w:rPr>
          <w:tab/>
        </w:r>
        <w:r w:rsidRPr="008D069A">
          <w:t>Assessing compliance with childcare services standards</w:t>
        </w:r>
        <w:r>
          <w:tab/>
        </w:r>
        <w:r>
          <w:fldChar w:fldCharType="begin"/>
        </w:r>
        <w:r>
          <w:instrText xml:space="preserve"> PAGEREF _Toc163130712 \h </w:instrText>
        </w:r>
        <w:r>
          <w:fldChar w:fldCharType="separate"/>
        </w:r>
        <w:r w:rsidR="00AE4C18">
          <w:t>589</w:t>
        </w:r>
        <w:r>
          <w:fldChar w:fldCharType="end"/>
        </w:r>
      </w:hyperlink>
    </w:p>
    <w:p w14:paraId="40A62ABA" w14:textId="535A02A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13" w:history="1">
        <w:r w:rsidRPr="008D069A">
          <w:t>775</w:t>
        </w:r>
        <w:r>
          <w:rPr>
            <w:rFonts w:asciiTheme="minorHAnsi" w:eastAsiaTheme="minorEastAsia" w:hAnsiTheme="minorHAnsi" w:cstheme="minorBidi"/>
            <w:kern w:val="2"/>
            <w:sz w:val="22"/>
            <w:szCs w:val="22"/>
            <w:lang w:eastAsia="en-AU"/>
            <w14:ligatures w14:val="standardContextual"/>
          </w:rPr>
          <w:tab/>
        </w:r>
        <w:r w:rsidRPr="008D069A">
          <w:t>Annual childcare standards report</w:t>
        </w:r>
        <w:r>
          <w:tab/>
        </w:r>
        <w:r>
          <w:fldChar w:fldCharType="begin"/>
        </w:r>
        <w:r>
          <w:instrText xml:space="preserve"> PAGEREF _Toc163130713 \h </w:instrText>
        </w:r>
        <w:r>
          <w:fldChar w:fldCharType="separate"/>
        </w:r>
        <w:r w:rsidR="00AE4C18">
          <w:t>590</w:t>
        </w:r>
        <w:r>
          <w:fldChar w:fldCharType="end"/>
        </w:r>
      </w:hyperlink>
    </w:p>
    <w:p w14:paraId="41C1FDE2" w14:textId="39C3FF4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14" w:history="1">
        <w:r w:rsidRPr="008D069A">
          <w:t>776</w:t>
        </w:r>
        <w:r>
          <w:rPr>
            <w:rFonts w:asciiTheme="minorHAnsi" w:eastAsiaTheme="minorEastAsia" w:hAnsiTheme="minorHAnsi" w:cstheme="minorBidi"/>
            <w:kern w:val="2"/>
            <w:sz w:val="22"/>
            <w:szCs w:val="22"/>
            <w:lang w:eastAsia="en-AU"/>
            <w14:ligatures w14:val="standardContextual"/>
          </w:rPr>
          <w:tab/>
        </w:r>
        <w:r w:rsidRPr="008D069A">
          <w:t>Annual childcare standards report—requirements</w:t>
        </w:r>
        <w:r>
          <w:tab/>
        </w:r>
        <w:r>
          <w:fldChar w:fldCharType="begin"/>
        </w:r>
        <w:r>
          <w:instrText xml:space="preserve"> PAGEREF _Toc163130714 \h </w:instrText>
        </w:r>
        <w:r>
          <w:fldChar w:fldCharType="separate"/>
        </w:r>
        <w:r w:rsidR="00AE4C18">
          <w:t>592</w:t>
        </w:r>
        <w:r>
          <w:fldChar w:fldCharType="end"/>
        </w:r>
      </w:hyperlink>
    </w:p>
    <w:p w14:paraId="4A35988C" w14:textId="755A00A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15" w:history="1">
        <w:r w:rsidRPr="008D069A">
          <w:t>777</w:t>
        </w:r>
        <w:r>
          <w:rPr>
            <w:rFonts w:asciiTheme="minorHAnsi" w:eastAsiaTheme="minorEastAsia" w:hAnsiTheme="minorHAnsi" w:cstheme="minorBidi"/>
            <w:kern w:val="2"/>
            <w:sz w:val="22"/>
            <w:szCs w:val="22"/>
            <w:lang w:eastAsia="en-AU"/>
            <w14:ligatures w14:val="standardContextual"/>
          </w:rPr>
          <w:tab/>
        </w:r>
        <w:r w:rsidRPr="008D069A">
          <w:t>Annual childcare standards report—consultation</w:t>
        </w:r>
        <w:r>
          <w:tab/>
        </w:r>
        <w:r>
          <w:fldChar w:fldCharType="begin"/>
        </w:r>
        <w:r>
          <w:instrText xml:space="preserve"> PAGEREF _Toc163130715 \h </w:instrText>
        </w:r>
        <w:r>
          <w:fldChar w:fldCharType="separate"/>
        </w:r>
        <w:r w:rsidR="00AE4C18">
          <w:t>592</w:t>
        </w:r>
        <w:r>
          <w:fldChar w:fldCharType="end"/>
        </w:r>
      </w:hyperlink>
    </w:p>
    <w:p w14:paraId="052A1DB6" w14:textId="53112785"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716" w:history="1">
        <w:r w:rsidR="00D95B9D" w:rsidRPr="008D069A">
          <w:t>Part 20.5</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Childcare services—enforcement</w:t>
        </w:r>
        <w:r w:rsidR="00D95B9D" w:rsidRPr="00D95B9D">
          <w:rPr>
            <w:vanish/>
          </w:rPr>
          <w:tab/>
        </w:r>
        <w:r w:rsidR="00D95B9D" w:rsidRPr="00D95B9D">
          <w:rPr>
            <w:vanish/>
          </w:rPr>
          <w:fldChar w:fldCharType="begin"/>
        </w:r>
        <w:r w:rsidR="00D95B9D" w:rsidRPr="00D95B9D">
          <w:rPr>
            <w:vanish/>
          </w:rPr>
          <w:instrText xml:space="preserve"> PAGEREF _Toc163130716 \h </w:instrText>
        </w:r>
        <w:r w:rsidR="00D95B9D" w:rsidRPr="00D95B9D">
          <w:rPr>
            <w:vanish/>
          </w:rPr>
        </w:r>
        <w:r w:rsidR="00D95B9D" w:rsidRPr="00D95B9D">
          <w:rPr>
            <w:vanish/>
          </w:rPr>
          <w:fldChar w:fldCharType="separate"/>
        </w:r>
        <w:r w:rsidR="00AE4C18">
          <w:rPr>
            <w:vanish/>
          </w:rPr>
          <w:t>594</w:t>
        </w:r>
        <w:r w:rsidR="00D95B9D" w:rsidRPr="00D95B9D">
          <w:rPr>
            <w:vanish/>
          </w:rPr>
          <w:fldChar w:fldCharType="end"/>
        </w:r>
      </w:hyperlink>
    </w:p>
    <w:p w14:paraId="3BC28358" w14:textId="049C851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17" w:history="1">
        <w:r w:rsidRPr="008D069A">
          <w:t>778</w:t>
        </w:r>
        <w:r>
          <w:rPr>
            <w:rFonts w:asciiTheme="minorHAnsi" w:eastAsiaTheme="minorEastAsia" w:hAnsiTheme="minorHAnsi" w:cstheme="minorBidi"/>
            <w:kern w:val="2"/>
            <w:sz w:val="22"/>
            <w:szCs w:val="22"/>
            <w:lang w:eastAsia="en-AU"/>
            <w14:ligatures w14:val="standardContextual"/>
          </w:rPr>
          <w:tab/>
        </w:r>
        <w:r w:rsidRPr="008D069A">
          <w:t>Removal of child in immediate danger</w:t>
        </w:r>
        <w:r>
          <w:tab/>
        </w:r>
        <w:r>
          <w:fldChar w:fldCharType="begin"/>
        </w:r>
        <w:r>
          <w:instrText xml:space="preserve"> PAGEREF _Toc163130717 \h </w:instrText>
        </w:r>
        <w:r>
          <w:fldChar w:fldCharType="separate"/>
        </w:r>
        <w:r w:rsidR="00AE4C18">
          <w:t>594</w:t>
        </w:r>
        <w:r>
          <w:fldChar w:fldCharType="end"/>
        </w:r>
      </w:hyperlink>
    </w:p>
    <w:p w14:paraId="30359199" w14:textId="5C308712" w:rsidR="00D95B9D" w:rsidRDefault="008E3AE4">
      <w:pPr>
        <w:pStyle w:val="TOC1"/>
        <w:rPr>
          <w:rFonts w:asciiTheme="minorHAnsi" w:eastAsiaTheme="minorEastAsia" w:hAnsiTheme="minorHAnsi" w:cstheme="minorBidi"/>
          <w:b w:val="0"/>
          <w:kern w:val="2"/>
          <w:sz w:val="22"/>
          <w:szCs w:val="22"/>
          <w:lang w:eastAsia="en-AU"/>
          <w14:ligatures w14:val="standardContextual"/>
        </w:rPr>
      </w:pPr>
      <w:hyperlink w:anchor="_Toc163130718" w:history="1">
        <w:r w:rsidR="00D95B9D" w:rsidRPr="008D069A">
          <w:t>Chapter 21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Employment of children and young people</w:t>
        </w:r>
        <w:r w:rsidR="00D95B9D" w:rsidRPr="00D95B9D">
          <w:rPr>
            <w:vanish/>
          </w:rPr>
          <w:tab/>
        </w:r>
        <w:r w:rsidR="00D95B9D" w:rsidRPr="00D95B9D">
          <w:rPr>
            <w:vanish/>
          </w:rPr>
          <w:fldChar w:fldCharType="begin"/>
        </w:r>
        <w:r w:rsidR="00D95B9D" w:rsidRPr="00D95B9D">
          <w:rPr>
            <w:vanish/>
          </w:rPr>
          <w:instrText xml:space="preserve"> PAGEREF _Toc163130718 \h </w:instrText>
        </w:r>
        <w:r w:rsidR="00D95B9D" w:rsidRPr="00D95B9D">
          <w:rPr>
            <w:vanish/>
          </w:rPr>
        </w:r>
        <w:r w:rsidR="00D95B9D" w:rsidRPr="00D95B9D">
          <w:rPr>
            <w:vanish/>
          </w:rPr>
          <w:fldChar w:fldCharType="separate"/>
        </w:r>
        <w:r w:rsidR="00AE4C18">
          <w:rPr>
            <w:vanish/>
          </w:rPr>
          <w:t>596</w:t>
        </w:r>
        <w:r w:rsidR="00D95B9D" w:rsidRPr="00D95B9D">
          <w:rPr>
            <w:vanish/>
          </w:rPr>
          <w:fldChar w:fldCharType="end"/>
        </w:r>
      </w:hyperlink>
    </w:p>
    <w:p w14:paraId="121F7121" w14:textId="5DCBD74C"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719" w:history="1">
        <w:r w:rsidR="00D95B9D" w:rsidRPr="008D069A">
          <w:t>Part 21.1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Important concepts</w:t>
        </w:r>
        <w:r w:rsidR="00D95B9D" w:rsidRPr="00D95B9D">
          <w:rPr>
            <w:vanish/>
          </w:rPr>
          <w:tab/>
        </w:r>
        <w:r w:rsidR="00D95B9D" w:rsidRPr="00D95B9D">
          <w:rPr>
            <w:vanish/>
          </w:rPr>
          <w:fldChar w:fldCharType="begin"/>
        </w:r>
        <w:r w:rsidR="00D95B9D" w:rsidRPr="00D95B9D">
          <w:rPr>
            <w:vanish/>
          </w:rPr>
          <w:instrText xml:space="preserve"> PAGEREF _Toc163130719 \h </w:instrText>
        </w:r>
        <w:r w:rsidR="00D95B9D" w:rsidRPr="00D95B9D">
          <w:rPr>
            <w:vanish/>
          </w:rPr>
        </w:r>
        <w:r w:rsidR="00D95B9D" w:rsidRPr="00D95B9D">
          <w:rPr>
            <w:vanish/>
          </w:rPr>
          <w:fldChar w:fldCharType="separate"/>
        </w:r>
        <w:r w:rsidR="00AE4C18">
          <w:rPr>
            <w:vanish/>
          </w:rPr>
          <w:t>596</w:t>
        </w:r>
        <w:r w:rsidR="00D95B9D" w:rsidRPr="00D95B9D">
          <w:rPr>
            <w:vanish/>
          </w:rPr>
          <w:fldChar w:fldCharType="end"/>
        </w:r>
      </w:hyperlink>
    </w:p>
    <w:p w14:paraId="5B43AA98" w14:textId="5AF0B69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20" w:history="1">
        <w:r w:rsidRPr="008D069A">
          <w:t>780</w:t>
        </w:r>
        <w:r>
          <w:rPr>
            <w:rFonts w:asciiTheme="minorHAnsi" w:eastAsiaTheme="minorEastAsia" w:hAnsiTheme="minorHAnsi" w:cstheme="minorBidi"/>
            <w:kern w:val="2"/>
            <w:sz w:val="22"/>
            <w:szCs w:val="22"/>
            <w:lang w:eastAsia="en-AU"/>
            <w14:ligatures w14:val="standardContextual"/>
          </w:rPr>
          <w:tab/>
        </w:r>
        <w:r w:rsidRPr="008D069A">
          <w:t>Definitions—ch 21</w:t>
        </w:r>
        <w:r>
          <w:tab/>
        </w:r>
        <w:r>
          <w:fldChar w:fldCharType="begin"/>
        </w:r>
        <w:r>
          <w:instrText xml:space="preserve"> PAGEREF _Toc163130720 \h </w:instrText>
        </w:r>
        <w:r>
          <w:fldChar w:fldCharType="separate"/>
        </w:r>
        <w:r w:rsidR="00AE4C18">
          <w:t>596</w:t>
        </w:r>
        <w:r>
          <w:fldChar w:fldCharType="end"/>
        </w:r>
      </w:hyperlink>
    </w:p>
    <w:p w14:paraId="4DF47E7B" w14:textId="713F8A6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21" w:history="1">
        <w:r w:rsidRPr="008D069A">
          <w:t>781</w:t>
        </w:r>
        <w:r>
          <w:rPr>
            <w:rFonts w:asciiTheme="minorHAnsi" w:eastAsiaTheme="minorEastAsia" w:hAnsiTheme="minorHAnsi" w:cstheme="minorBidi"/>
            <w:kern w:val="2"/>
            <w:sz w:val="22"/>
            <w:szCs w:val="22"/>
            <w:lang w:eastAsia="en-AU"/>
            <w14:ligatures w14:val="standardContextual"/>
          </w:rPr>
          <w:tab/>
        </w:r>
        <w:r w:rsidRPr="008D069A">
          <w:t xml:space="preserve">When does someone </w:t>
        </w:r>
        <w:r w:rsidRPr="008D069A">
          <w:rPr>
            <w:i/>
          </w:rPr>
          <w:t>employ</w:t>
        </w:r>
        <w:r w:rsidRPr="008D069A">
          <w:t xml:space="preserve"> a child or young person?</w:t>
        </w:r>
        <w:r>
          <w:tab/>
        </w:r>
        <w:r>
          <w:fldChar w:fldCharType="begin"/>
        </w:r>
        <w:r>
          <w:instrText xml:space="preserve"> PAGEREF _Toc163130721 \h </w:instrText>
        </w:r>
        <w:r>
          <w:fldChar w:fldCharType="separate"/>
        </w:r>
        <w:r w:rsidR="00AE4C18">
          <w:t>597</w:t>
        </w:r>
        <w:r>
          <w:fldChar w:fldCharType="end"/>
        </w:r>
      </w:hyperlink>
    </w:p>
    <w:p w14:paraId="37A518CA" w14:textId="11894D3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22" w:history="1">
        <w:r w:rsidRPr="008D069A">
          <w:t>782</w:t>
        </w:r>
        <w:r>
          <w:rPr>
            <w:rFonts w:asciiTheme="minorHAnsi" w:eastAsiaTheme="minorEastAsia" w:hAnsiTheme="minorHAnsi" w:cstheme="minorBidi"/>
            <w:kern w:val="2"/>
            <w:sz w:val="22"/>
            <w:szCs w:val="22"/>
            <w:lang w:eastAsia="en-AU"/>
            <w14:ligatures w14:val="standardContextual"/>
          </w:rPr>
          <w:tab/>
        </w:r>
        <w:r w:rsidRPr="008D069A">
          <w:t xml:space="preserve">When is employment </w:t>
        </w:r>
        <w:r w:rsidRPr="008D069A">
          <w:rPr>
            <w:i/>
          </w:rPr>
          <w:t>contrary to the best interests of a child or young person</w:t>
        </w:r>
        <w:r w:rsidRPr="008D069A">
          <w:t>?</w:t>
        </w:r>
        <w:r>
          <w:tab/>
        </w:r>
        <w:r>
          <w:fldChar w:fldCharType="begin"/>
        </w:r>
        <w:r>
          <w:instrText xml:space="preserve"> PAGEREF _Toc163130722 \h </w:instrText>
        </w:r>
        <w:r>
          <w:fldChar w:fldCharType="separate"/>
        </w:r>
        <w:r w:rsidR="00AE4C18">
          <w:t>597</w:t>
        </w:r>
        <w:r>
          <w:fldChar w:fldCharType="end"/>
        </w:r>
      </w:hyperlink>
    </w:p>
    <w:p w14:paraId="53B4CAA2" w14:textId="6D6BBE3F"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723" w:history="1">
        <w:r w:rsidR="00D95B9D" w:rsidRPr="008D069A">
          <w:t>Part 21.2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Work experience programs—exemption</w:t>
        </w:r>
        <w:r w:rsidR="00D95B9D" w:rsidRPr="00D95B9D">
          <w:rPr>
            <w:vanish/>
          </w:rPr>
          <w:tab/>
        </w:r>
        <w:r w:rsidR="00D95B9D" w:rsidRPr="00D95B9D">
          <w:rPr>
            <w:vanish/>
          </w:rPr>
          <w:fldChar w:fldCharType="begin"/>
        </w:r>
        <w:r w:rsidR="00D95B9D" w:rsidRPr="00D95B9D">
          <w:rPr>
            <w:vanish/>
          </w:rPr>
          <w:instrText xml:space="preserve"> PAGEREF _Toc163130723 \h </w:instrText>
        </w:r>
        <w:r w:rsidR="00D95B9D" w:rsidRPr="00D95B9D">
          <w:rPr>
            <w:vanish/>
          </w:rPr>
        </w:r>
        <w:r w:rsidR="00D95B9D" w:rsidRPr="00D95B9D">
          <w:rPr>
            <w:vanish/>
          </w:rPr>
          <w:fldChar w:fldCharType="separate"/>
        </w:r>
        <w:r w:rsidR="00AE4C18">
          <w:rPr>
            <w:vanish/>
          </w:rPr>
          <w:t>598</w:t>
        </w:r>
        <w:r w:rsidR="00D95B9D" w:rsidRPr="00D95B9D">
          <w:rPr>
            <w:vanish/>
          </w:rPr>
          <w:fldChar w:fldCharType="end"/>
        </w:r>
      </w:hyperlink>
    </w:p>
    <w:p w14:paraId="59CE8D1B" w14:textId="443BB00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24" w:history="1">
        <w:r w:rsidRPr="008D069A">
          <w:t>783</w:t>
        </w:r>
        <w:r>
          <w:rPr>
            <w:rFonts w:asciiTheme="minorHAnsi" w:eastAsiaTheme="minorEastAsia" w:hAnsiTheme="minorHAnsi" w:cstheme="minorBidi"/>
            <w:kern w:val="2"/>
            <w:sz w:val="22"/>
            <w:szCs w:val="22"/>
            <w:lang w:eastAsia="en-AU"/>
            <w14:ligatures w14:val="standardContextual"/>
          </w:rPr>
          <w:tab/>
        </w:r>
        <w:r w:rsidRPr="008D069A">
          <w:t>Work experience program—exemption from ch 21</w:t>
        </w:r>
        <w:r>
          <w:tab/>
        </w:r>
        <w:r>
          <w:fldChar w:fldCharType="begin"/>
        </w:r>
        <w:r>
          <w:instrText xml:space="preserve"> PAGEREF _Toc163130724 \h </w:instrText>
        </w:r>
        <w:r>
          <w:fldChar w:fldCharType="separate"/>
        </w:r>
        <w:r w:rsidR="00AE4C18">
          <w:t>598</w:t>
        </w:r>
        <w:r>
          <w:fldChar w:fldCharType="end"/>
        </w:r>
      </w:hyperlink>
    </w:p>
    <w:p w14:paraId="64081FFF" w14:textId="0586639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25" w:history="1">
        <w:r w:rsidRPr="008D069A">
          <w:t>784</w:t>
        </w:r>
        <w:r>
          <w:rPr>
            <w:rFonts w:asciiTheme="minorHAnsi" w:eastAsiaTheme="minorEastAsia" w:hAnsiTheme="minorHAnsi" w:cstheme="minorBidi"/>
            <w:kern w:val="2"/>
            <w:sz w:val="22"/>
            <w:szCs w:val="22"/>
            <w:lang w:eastAsia="en-AU"/>
            <w14:ligatures w14:val="standardContextual"/>
          </w:rPr>
          <w:tab/>
        </w:r>
        <w:r w:rsidRPr="008D069A">
          <w:t>Work experience program—decision on application</w:t>
        </w:r>
        <w:r>
          <w:tab/>
        </w:r>
        <w:r>
          <w:fldChar w:fldCharType="begin"/>
        </w:r>
        <w:r>
          <w:instrText xml:space="preserve"> PAGEREF _Toc163130725 \h </w:instrText>
        </w:r>
        <w:r>
          <w:fldChar w:fldCharType="separate"/>
        </w:r>
        <w:r w:rsidR="00AE4C18">
          <w:t>598</w:t>
        </w:r>
        <w:r>
          <w:fldChar w:fldCharType="end"/>
        </w:r>
      </w:hyperlink>
    </w:p>
    <w:p w14:paraId="26C055A7" w14:textId="082D92A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26" w:history="1">
        <w:r w:rsidRPr="008D069A">
          <w:t>785</w:t>
        </w:r>
        <w:r>
          <w:rPr>
            <w:rFonts w:asciiTheme="minorHAnsi" w:eastAsiaTheme="minorEastAsia" w:hAnsiTheme="minorHAnsi" w:cstheme="minorBidi"/>
            <w:kern w:val="2"/>
            <w:sz w:val="22"/>
            <w:szCs w:val="22"/>
            <w:lang w:eastAsia="en-AU"/>
            <w14:ligatures w14:val="standardContextual"/>
          </w:rPr>
          <w:tab/>
        </w:r>
        <w:r w:rsidRPr="008D069A">
          <w:t>Work experience program exemption—further information</w:t>
        </w:r>
        <w:r>
          <w:tab/>
        </w:r>
        <w:r>
          <w:fldChar w:fldCharType="begin"/>
        </w:r>
        <w:r>
          <w:instrText xml:space="preserve"> PAGEREF _Toc163130726 \h </w:instrText>
        </w:r>
        <w:r>
          <w:fldChar w:fldCharType="separate"/>
        </w:r>
        <w:r w:rsidR="00AE4C18">
          <w:t>599</w:t>
        </w:r>
        <w:r>
          <w:fldChar w:fldCharType="end"/>
        </w:r>
      </w:hyperlink>
    </w:p>
    <w:p w14:paraId="3BA29D3E" w14:textId="56D1BB1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27" w:history="1">
        <w:r w:rsidRPr="008D069A">
          <w:t>786</w:t>
        </w:r>
        <w:r>
          <w:rPr>
            <w:rFonts w:asciiTheme="minorHAnsi" w:eastAsiaTheme="minorEastAsia" w:hAnsiTheme="minorHAnsi" w:cstheme="minorBidi"/>
            <w:kern w:val="2"/>
            <w:sz w:val="22"/>
            <w:szCs w:val="22"/>
            <w:lang w:eastAsia="en-AU"/>
            <w14:ligatures w14:val="standardContextual"/>
          </w:rPr>
          <w:tab/>
        </w:r>
        <w:r w:rsidRPr="008D069A">
          <w:t>Suspension of work experience program exemption</w:t>
        </w:r>
        <w:r>
          <w:tab/>
        </w:r>
        <w:r>
          <w:fldChar w:fldCharType="begin"/>
        </w:r>
        <w:r>
          <w:instrText xml:space="preserve"> PAGEREF _Toc163130727 \h </w:instrText>
        </w:r>
        <w:r>
          <w:fldChar w:fldCharType="separate"/>
        </w:r>
        <w:r w:rsidR="00AE4C18">
          <w:t>599</w:t>
        </w:r>
        <w:r>
          <w:fldChar w:fldCharType="end"/>
        </w:r>
      </w:hyperlink>
    </w:p>
    <w:p w14:paraId="6877287D" w14:textId="30E6A331" w:rsidR="00D95B9D" w:rsidRDefault="00D95B9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30728" w:history="1">
        <w:r w:rsidRPr="008D069A">
          <w:t>787</w:t>
        </w:r>
        <w:r>
          <w:rPr>
            <w:rFonts w:asciiTheme="minorHAnsi" w:eastAsiaTheme="minorEastAsia" w:hAnsiTheme="minorHAnsi" w:cstheme="minorBidi"/>
            <w:kern w:val="2"/>
            <w:sz w:val="22"/>
            <w:szCs w:val="22"/>
            <w:lang w:eastAsia="en-AU"/>
            <w14:ligatures w14:val="standardContextual"/>
          </w:rPr>
          <w:tab/>
        </w:r>
        <w:r w:rsidRPr="008D069A">
          <w:t>Revocation of educational institution’s exemption</w:t>
        </w:r>
        <w:r>
          <w:tab/>
        </w:r>
        <w:r>
          <w:fldChar w:fldCharType="begin"/>
        </w:r>
        <w:r>
          <w:instrText xml:space="preserve"> PAGEREF _Toc163130728 \h </w:instrText>
        </w:r>
        <w:r>
          <w:fldChar w:fldCharType="separate"/>
        </w:r>
        <w:r w:rsidR="00AE4C18">
          <w:t>600</w:t>
        </w:r>
        <w:r>
          <w:fldChar w:fldCharType="end"/>
        </w:r>
      </w:hyperlink>
    </w:p>
    <w:p w14:paraId="3E5942DD" w14:textId="5A092855"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729" w:history="1">
        <w:r w:rsidR="00D95B9D" w:rsidRPr="008D069A">
          <w:t>Part 21.3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Employment of children and young people</w:t>
        </w:r>
        <w:r w:rsidR="00D95B9D" w:rsidRPr="00D95B9D">
          <w:rPr>
            <w:vanish/>
          </w:rPr>
          <w:tab/>
        </w:r>
        <w:r w:rsidR="00D95B9D" w:rsidRPr="00D95B9D">
          <w:rPr>
            <w:vanish/>
          </w:rPr>
          <w:fldChar w:fldCharType="begin"/>
        </w:r>
        <w:r w:rsidR="00D95B9D" w:rsidRPr="00D95B9D">
          <w:rPr>
            <w:vanish/>
          </w:rPr>
          <w:instrText xml:space="preserve"> PAGEREF _Toc163130729 \h </w:instrText>
        </w:r>
        <w:r w:rsidR="00D95B9D" w:rsidRPr="00D95B9D">
          <w:rPr>
            <w:vanish/>
          </w:rPr>
        </w:r>
        <w:r w:rsidR="00D95B9D" w:rsidRPr="00D95B9D">
          <w:rPr>
            <w:vanish/>
          </w:rPr>
          <w:fldChar w:fldCharType="separate"/>
        </w:r>
        <w:r w:rsidR="00AE4C18">
          <w:rPr>
            <w:vanish/>
          </w:rPr>
          <w:t>602</w:t>
        </w:r>
        <w:r w:rsidR="00D95B9D" w:rsidRPr="00D95B9D">
          <w:rPr>
            <w:vanish/>
          </w:rPr>
          <w:fldChar w:fldCharType="end"/>
        </w:r>
      </w:hyperlink>
    </w:p>
    <w:p w14:paraId="0166F101" w14:textId="70CBF59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30" w:history="1">
        <w:r w:rsidRPr="008D069A">
          <w:t>788</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may prohibit employment</w:t>
        </w:r>
        <w:r>
          <w:tab/>
        </w:r>
        <w:r>
          <w:fldChar w:fldCharType="begin"/>
        </w:r>
        <w:r>
          <w:instrText xml:space="preserve"> PAGEREF _Toc163130730 \h </w:instrText>
        </w:r>
        <w:r>
          <w:fldChar w:fldCharType="separate"/>
        </w:r>
        <w:r w:rsidR="00AE4C18">
          <w:t>602</w:t>
        </w:r>
        <w:r>
          <w:fldChar w:fldCharType="end"/>
        </w:r>
      </w:hyperlink>
    </w:p>
    <w:p w14:paraId="6538693C" w14:textId="4E04314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31" w:history="1">
        <w:r w:rsidRPr="008D069A">
          <w:t>789</w:t>
        </w:r>
        <w:r>
          <w:rPr>
            <w:rFonts w:asciiTheme="minorHAnsi" w:eastAsiaTheme="minorEastAsia" w:hAnsiTheme="minorHAnsi" w:cstheme="minorBidi"/>
            <w:kern w:val="2"/>
            <w:sz w:val="22"/>
            <w:szCs w:val="22"/>
            <w:lang w:eastAsia="en-AU"/>
            <w14:ligatures w14:val="standardContextual"/>
          </w:rPr>
          <w:tab/>
        </w:r>
        <w:r w:rsidRPr="008D069A">
          <w:t>Offence—contravene employment prohibition notice</w:t>
        </w:r>
        <w:r>
          <w:tab/>
        </w:r>
        <w:r>
          <w:fldChar w:fldCharType="begin"/>
        </w:r>
        <w:r>
          <w:instrText xml:space="preserve"> PAGEREF _Toc163130731 \h </w:instrText>
        </w:r>
        <w:r>
          <w:fldChar w:fldCharType="separate"/>
        </w:r>
        <w:r w:rsidR="00AE4C18">
          <w:t>602</w:t>
        </w:r>
        <w:r>
          <w:fldChar w:fldCharType="end"/>
        </w:r>
      </w:hyperlink>
    </w:p>
    <w:p w14:paraId="402A13A4" w14:textId="0E5766A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32" w:history="1">
        <w:r w:rsidRPr="008D069A">
          <w:t>790</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 may state conditions of employment</w:t>
        </w:r>
        <w:r>
          <w:tab/>
        </w:r>
        <w:r>
          <w:fldChar w:fldCharType="begin"/>
        </w:r>
        <w:r>
          <w:instrText xml:space="preserve"> PAGEREF _Toc163130732 \h </w:instrText>
        </w:r>
        <w:r>
          <w:fldChar w:fldCharType="separate"/>
        </w:r>
        <w:r w:rsidR="00AE4C18">
          <w:t>603</w:t>
        </w:r>
        <w:r>
          <w:fldChar w:fldCharType="end"/>
        </w:r>
      </w:hyperlink>
    </w:p>
    <w:p w14:paraId="29404EA6" w14:textId="383D905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33" w:history="1">
        <w:r w:rsidRPr="008D069A">
          <w:t>791</w:t>
        </w:r>
        <w:r>
          <w:rPr>
            <w:rFonts w:asciiTheme="minorHAnsi" w:eastAsiaTheme="minorEastAsia" w:hAnsiTheme="minorHAnsi" w:cstheme="minorBidi"/>
            <w:kern w:val="2"/>
            <w:sz w:val="22"/>
            <w:szCs w:val="22"/>
            <w:lang w:eastAsia="en-AU"/>
            <w14:ligatures w14:val="standardContextual"/>
          </w:rPr>
          <w:tab/>
        </w:r>
        <w:r w:rsidRPr="008D069A">
          <w:t>Offence—contravene employment conditions notice</w:t>
        </w:r>
        <w:r>
          <w:tab/>
        </w:r>
        <w:r>
          <w:fldChar w:fldCharType="begin"/>
        </w:r>
        <w:r>
          <w:instrText xml:space="preserve"> PAGEREF _Toc163130733 \h </w:instrText>
        </w:r>
        <w:r>
          <w:fldChar w:fldCharType="separate"/>
        </w:r>
        <w:r w:rsidR="00AE4C18">
          <w:t>603</w:t>
        </w:r>
        <w:r>
          <w:fldChar w:fldCharType="end"/>
        </w:r>
      </w:hyperlink>
    </w:p>
    <w:p w14:paraId="23160881" w14:textId="62F2F05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34" w:history="1">
        <w:r w:rsidRPr="008D069A">
          <w:t>792</w:t>
        </w:r>
        <w:r>
          <w:rPr>
            <w:rFonts w:asciiTheme="minorHAnsi" w:eastAsiaTheme="minorEastAsia" w:hAnsiTheme="minorHAnsi" w:cstheme="minorBidi"/>
            <w:kern w:val="2"/>
            <w:sz w:val="22"/>
            <w:szCs w:val="22"/>
            <w:lang w:eastAsia="en-AU"/>
            <w14:ligatures w14:val="standardContextual"/>
          </w:rPr>
          <w:tab/>
        </w:r>
        <w:r w:rsidRPr="008D069A">
          <w:t>Children and young people employment standards</w:t>
        </w:r>
        <w:r>
          <w:tab/>
        </w:r>
        <w:r>
          <w:fldChar w:fldCharType="begin"/>
        </w:r>
        <w:r>
          <w:instrText xml:space="preserve"> PAGEREF _Toc163130734 \h </w:instrText>
        </w:r>
        <w:r>
          <w:fldChar w:fldCharType="separate"/>
        </w:r>
        <w:r w:rsidR="00AE4C18">
          <w:t>603</w:t>
        </w:r>
        <w:r>
          <w:fldChar w:fldCharType="end"/>
        </w:r>
      </w:hyperlink>
    </w:p>
    <w:p w14:paraId="1F50FA4F" w14:textId="3EA1BD10"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735" w:history="1">
        <w:r w:rsidR="00D95B9D" w:rsidRPr="008D069A">
          <w:t>Part 21.4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Employment of children and young people under 15 years old</w:t>
        </w:r>
        <w:r w:rsidR="00D95B9D" w:rsidRPr="00D95B9D">
          <w:rPr>
            <w:vanish/>
          </w:rPr>
          <w:tab/>
        </w:r>
        <w:r w:rsidR="00D95B9D" w:rsidRPr="00D95B9D">
          <w:rPr>
            <w:vanish/>
          </w:rPr>
          <w:fldChar w:fldCharType="begin"/>
        </w:r>
        <w:r w:rsidR="00D95B9D" w:rsidRPr="00D95B9D">
          <w:rPr>
            <w:vanish/>
          </w:rPr>
          <w:instrText xml:space="preserve"> PAGEREF _Toc163130735 \h </w:instrText>
        </w:r>
        <w:r w:rsidR="00D95B9D" w:rsidRPr="00D95B9D">
          <w:rPr>
            <w:vanish/>
          </w:rPr>
        </w:r>
        <w:r w:rsidR="00D95B9D" w:rsidRPr="00D95B9D">
          <w:rPr>
            <w:vanish/>
          </w:rPr>
          <w:fldChar w:fldCharType="separate"/>
        </w:r>
        <w:r w:rsidR="00AE4C18">
          <w:rPr>
            <w:vanish/>
          </w:rPr>
          <w:t>604</w:t>
        </w:r>
        <w:r w:rsidR="00D95B9D" w:rsidRPr="00D95B9D">
          <w:rPr>
            <w:vanish/>
          </w:rPr>
          <w:fldChar w:fldCharType="end"/>
        </w:r>
      </w:hyperlink>
    </w:p>
    <w:p w14:paraId="009F5A15" w14:textId="4AAC158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36" w:history="1">
        <w:r w:rsidRPr="008D069A">
          <w:t>793</w:t>
        </w:r>
        <w:r>
          <w:rPr>
            <w:rFonts w:asciiTheme="minorHAnsi" w:eastAsiaTheme="minorEastAsia" w:hAnsiTheme="minorHAnsi" w:cstheme="minorBidi"/>
            <w:kern w:val="2"/>
            <w:sz w:val="22"/>
            <w:szCs w:val="22"/>
            <w:lang w:eastAsia="en-AU"/>
            <w14:ligatures w14:val="standardContextual"/>
          </w:rPr>
          <w:tab/>
        </w:r>
        <w:r w:rsidRPr="008D069A">
          <w:t xml:space="preserve">What is </w:t>
        </w:r>
        <w:r w:rsidRPr="008D069A">
          <w:rPr>
            <w:i/>
          </w:rPr>
          <w:t>light work</w:t>
        </w:r>
        <w:r w:rsidRPr="008D069A">
          <w:t>?</w:t>
        </w:r>
        <w:r>
          <w:tab/>
        </w:r>
        <w:r>
          <w:fldChar w:fldCharType="begin"/>
        </w:r>
        <w:r>
          <w:instrText xml:space="preserve"> PAGEREF _Toc163130736 \h </w:instrText>
        </w:r>
        <w:r>
          <w:fldChar w:fldCharType="separate"/>
        </w:r>
        <w:r w:rsidR="00AE4C18">
          <w:t>604</w:t>
        </w:r>
        <w:r>
          <w:fldChar w:fldCharType="end"/>
        </w:r>
      </w:hyperlink>
    </w:p>
    <w:p w14:paraId="7C4F7FA3" w14:textId="42DD5CB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37" w:history="1">
        <w:r w:rsidRPr="008D069A">
          <w:t>794</w:t>
        </w:r>
        <w:r>
          <w:rPr>
            <w:rFonts w:asciiTheme="minorHAnsi" w:eastAsiaTheme="minorEastAsia" w:hAnsiTheme="minorHAnsi" w:cstheme="minorBidi"/>
            <w:kern w:val="2"/>
            <w:sz w:val="22"/>
            <w:szCs w:val="22"/>
            <w:lang w:eastAsia="en-AU"/>
            <w14:ligatures w14:val="standardContextual"/>
          </w:rPr>
          <w:tab/>
        </w:r>
        <w:r w:rsidRPr="008D069A">
          <w:t xml:space="preserve">What is </w:t>
        </w:r>
        <w:r w:rsidRPr="008D069A">
          <w:rPr>
            <w:i/>
          </w:rPr>
          <w:t>high risk employment</w:t>
        </w:r>
        <w:r w:rsidRPr="008D069A">
          <w:t>?</w:t>
        </w:r>
        <w:r>
          <w:tab/>
        </w:r>
        <w:r>
          <w:fldChar w:fldCharType="begin"/>
        </w:r>
        <w:r>
          <w:instrText xml:space="preserve"> PAGEREF _Toc163130737 \h </w:instrText>
        </w:r>
        <w:r>
          <w:fldChar w:fldCharType="separate"/>
        </w:r>
        <w:r w:rsidR="00AE4C18">
          <w:t>604</w:t>
        </w:r>
        <w:r>
          <w:fldChar w:fldCharType="end"/>
        </w:r>
      </w:hyperlink>
    </w:p>
    <w:p w14:paraId="10E09046" w14:textId="235A73D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38" w:history="1">
        <w:r w:rsidRPr="008D069A">
          <w:t>795</w:t>
        </w:r>
        <w:r>
          <w:rPr>
            <w:rFonts w:asciiTheme="minorHAnsi" w:eastAsiaTheme="minorEastAsia" w:hAnsiTheme="minorHAnsi" w:cstheme="minorBidi"/>
            <w:kern w:val="2"/>
            <w:sz w:val="22"/>
            <w:szCs w:val="22"/>
            <w:lang w:eastAsia="en-AU"/>
            <w14:ligatures w14:val="standardContextual"/>
          </w:rPr>
          <w:tab/>
        </w:r>
        <w:r w:rsidRPr="008D069A">
          <w:t>Offence—employment of children and young people under 15 years old</w:t>
        </w:r>
        <w:r>
          <w:tab/>
        </w:r>
        <w:r>
          <w:fldChar w:fldCharType="begin"/>
        </w:r>
        <w:r>
          <w:instrText xml:space="preserve"> PAGEREF _Toc163130738 \h </w:instrText>
        </w:r>
        <w:r>
          <w:fldChar w:fldCharType="separate"/>
        </w:r>
        <w:r w:rsidR="00AE4C18">
          <w:t>604</w:t>
        </w:r>
        <w:r>
          <w:fldChar w:fldCharType="end"/>
        </w:r>
      </w:hyperlink>
    </w:p>
    <w:p w14:paraId="120B766B" w14:textId="4717142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39" w:history="1">
        <w:r w:rsidRPr="008D069A">
          <w:t>796</w:t>
        </w:r>
        <w:r>
          <w:rPr>
            <w:rFonts w:asciiTheme="minorHAnsi" w:eastAsiaTheme="minorEastAsia" w:hAnsiTheme="minorHAnsi" w:cstheme="minorBidi"/>
            <w:kern w:val="2"/>
            <w:sz w:val="22"/>
            <w:szCs w:val="22"/>
            <w:lang w:eastAsia="en-AU"/>
            <w14:ligatures w14:val="standardContextual"/>
          </w:rPr>
          <w:tab/>
        </w:r>
        <w:r w:rsidRPr="008D069A">
          <w:t>Exception to s 795—employment in light work</w:t>
        </w:r>
        <w:r>
          <w:tab/>
        </w:r>
        <w:r>
          <w:fldChar w:fldCharType="begin"/>
        </w:r>
        <w:r>
          <w:instrText xml:space="preserve"> PAGEREF _Toc163130739 \h </w:instrText>
        </w:r>
        <w:r>
          <w:fldChar w:fldCharType="separate"/>
        </w:r>
        <w:r w:rsidR="00AE4C18">
          <w:t>605</w:t>
        </w:r>
        <w:r>
          <w:fldChar w:fldCharType="end"/>
        </w:r>
      </w:hyperlink>
    </w:p>
    <w:p w14:paraId="5CCAA80F" w14:textId="4026995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40" w:history="1">
        <w:r w:rsidRPr="008D069A">
          <w:t>797</w:t>
        </w:r>
        <w:r>
          <w:rPr>
            <w:rFonts w:asciiTheme="minorHAnsi" w:eastAsiaTheme="minorEastAsia" w:hAnsiTheme="minorHAnsi" w:cstheme="minorBidi"/>
            <w:kern w:val="2"/>
            <w:sz w:val="22"/>
            <w:szCs w:val="22"/>
            <w:lang w:eastAsia="en-AU"/>
            <w14:ligatures w14:val="standardContextual"/>
          </w:rPr>
          <w:tab/>
        </w:r>
        <w:r w:rsidRPr="008D069A">
          <w:t>Exception to s 795—employment in family business</w:t>
        </w:r>
        <w:r>
          <w:tab/>
        </w:r>
        <w:r>
          <w:fldChar w:fldCharType="begin"/>
        </w:r>
        <w:r>
          <w:instrText xml:space="preserve"> PAGEREF _Toc163130740 \h </w:instrText>
        </w:r>
        <w:r>
          <w:fldChar w:fldCharType="separate"/>
        </w:r>
        <w:r w:rsidR="00AE4C18">
          <w:t>606</w:t>
        </w:r>
        <w:r>
          <w:fldChar w:fldCharType="end"/>
        </w:r>
      </w:hyperlink>
    </w:p>
    <w:p w14:paraId="659E2256" w14:textId="0EAC8E7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41" w:history="1">
        <w:r w:rsidRPr="008D069A">
          <w:t>798</w:t>
        </w:r>
        <w:r>
          <w:rPr>
            <w:rFonts w:asciiTheme="minorHAnsi" w:eastAsiaTheme="minorEastAsia" w:hAnsiTheme="minorHAnsi" w:cstheme="minorBidi"/>
            <w:kern w:val="2"/>
            <w:sz w:val="22"/>
            <w:szCs w:val="22"/>
            <w:lang w:eastAsia="en-AU"/>
            <w14:ligatures w14:val="standardContextual"/>
          </w:rPr>
          <w:tab/>
        </w:r>
        <w:r w:rsidRPr="008D069A">
          <w:t>Declaration of high risk employment</w:t>
        </w:r>
        <w:r>
          <w:tab/>
        </w:r>
        <w:r>
          <w:fldChar w:fldCharType="begin"/>
        </w:r>
        <w:r>
          <w:instrText xml:space="preserve"> PAGEREF _Toc163130741 \h </w:instrText>
        </w:r>
        <w:r>
          <w:fldChar w:fldCharType="separate"/>
        </w:r>
        <w:r w:rsidR="00AE4C18">
          <w:t>606</w:t>
        </w:r>
        <w:r>
          <w:fldChar w:fldCharType="end"/>
        </w:r>
      </w:hyperlink>
    </w:p>
    <w:p w14:paraId="7E9823BE" w14:textId="47606C2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42" w:history="1">
        <w:r w:rsidRPr="008D069A">
          <w:t>799</w:t>
        </w:r>
        <w:r>
          <w:rPr>
            <w:rFonts w:asciiTheme="minorHAnsi" w:eastAsiaTheme="minorEastAsia" w:hAnsiTheme="minorHAnsi" w:cstheme="minorBidi"/>
            <w:kern w:val="2"/>
            <w:sz w:val="22"/>
            <w:szCs w:val="22"/>
            <w:lang w:eastAsia="en-AU"/>
            <w14:ligatures w14:val="standardContextual"/>
          </w:rPr>
          <w:tab/>
        </w:r>
        <w:r w:rsidRPr="008D069A">
          <w:t>High risk employment—employer may apply for permit</w:t>
        </w:r>
        <w:r>
          <w:tab/>
        </w:r>
        <w:r>
          <w:fldChar w:fldCharType="begin"/>
        </w:r>
        <w:r>
          <w:instrText xml:space="preserve"> PAGEREF _Toc163130742 \h </w:instrText>
        </w:r>
        <w:r>
          <w:fldChar w:fldCharType="separate"/>
        </w:r>
        <w:r w:rsidR="00AE4C18">
          <w:t>606</w:t>
        </w:r>
        <w:r>
          <w:fldChar w:fldCharType="end"/>
        </w:r>
      </w:hyperlink>
    </w:p>
    <w:p w14:paraId="2DA01C72" w14:textId="5F3BA17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43" w:history="1">
        <w:r w:rsidRPr="008D069A">
          <w:t>800</w:t>
        </w:r>
        <w:r>
          <w:rPr>
            <w:rFonts w:asciiTheme="minorHAnsi" w:eastAsiaTheme="minorEastAsia" w:hAnsiTheme="minorHAnsi" w:cstheme="minorBidi"/>
            <w:kern w:val="2"/>
            <w:sz w:val="22"/>
            <w:szCs w:val="22"/>
            <w:lang w:eastAsia="en-AU"/>
            <w14:ligatures w14:val="standardContextual"/>
          </w:rPr>
          <w:tab/>
        </w:r>
        <w:r w:rsidRPr="008D069A">
          <w:t>High risk employment permit—decision on application</w:t>
        </w:r>
        <w:r>
          <w:tab/>
        </w:r>
        <w:r>
          <w:fldChar w:fldCharType="begin"/>
        </w:r>
        <w:r>
          <w:instrText xml:space="preserve"> PAGEREF _Toc163130743 \h </w:instrText>
        </w:r>
        <w:r>
          <w:fldChar w:fldCharType="separate"/>
        </w:r>
        <w:r w:rsidR="00AE4C18">
          <w:t>607</w:t>
        </w:r>
        <w:r>
          <w:fldChar w:fldCharType="end"/>
        </w:r>
      </w:hyperlink>
    </w:p>
    <w:p w14:paraId="727014F5" w14:textId="7DC85EA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44" w:history="1">
        <w:r w:rsidRPr="008D069A">
          <w:t>801</w:t>
        </w:r>
        <w:r>
          <w:rPr>
            <w:rFonts w:asciiTheme="minorHAnsi" w:eastAsiaTheme="minorEastAsia" w:hAnsiTheme="minorHAnsi" w:cstheme="minorBidi"/>
            <w:kern w:val="2"/>
            <w:sz w:val="22"/>
            <w:szCs w:val="22"/>
            <w:lang w:eastAsia="en-AU"/>
            <w14:ligatures w14:val="standardContextual"/>
          </w:rPr>
          <w:tab/>
        </w:r>
        <w:r w:rsidRPr="008D069A">
          <w:t>High risk employment permit—further information</w:t>
        </w:r>
        <w:r>
          <w:tab/>
        </w:r>
        <w:r>
          <w:fldChar w:fldCharType="begin"/>
        </w:r>
        <w:r>
          <w:instrText xml:space="preserve"> PAGEREF _Toc163130744 \h </w:instrText>
        </w:r>
        <w:r>
          <w:fldChar w:fldCharType="separate"/>
        </w:r>
        <w:r w:rsidR="00AE4C18">
          <w:t>608</w:t>
        </w:r>
        <w:r>
          <w:fldChar w:fldCharType="end"/>
        </w:r>
      </w:hyperlink>
    </w:p>
    <w:p w14:paraId="50E0E926" w14:textId="6E40E0F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45" w:history="1">
        <w:r w:rsidRPr="008D069A">
          <w:t>802</w:t>
        </w:r>
        <w:r>
          <w:rPr>
            <w:rFonts w:asciiTheme="minorHAnsi" w:eastAsiaTheme="minorEastAsia" w:hAnsiTheme="minorHAnsi" w:cstheme="minorBidi"/>
            <w:kern w:val="2"/>
            <w:sz w:val="22"/>
            <w:szCs w:val="22"/>
            <w:lang w:eastAsia="en-AU"/>
            <w14:ligatures w14:val="standardContextual"/>
          </w:rPr>
          <w:tab/>
        </w:r>
        <w:r w:rsidRPr="008D069A">
          <w:t>High risk employment permit—content</w:t>
        </w:r>
        <w:r>
          <w:tab/>
        </w:r>
        <w:r>
          <w:fldChar w:fldCharType="begin"/>
        </w:r>
        <w:r>
          <w:instrText xml:space="preserve"> PAGEREF _Toc163130745 \h </w:instrText>
        </w:r>
        <w:r>
          <w:fldChar w:fldCharType="separate"/>
        </w:r>
        <w:r w:rsidR="00AE4C18">
          <w:t>608</w:t>
        </w:r>
        <w:r>
          <w:fldChar w:fldCharType="end"/>
        </w:r>
      </w:hyperlink>
    </w:p>
    <w:p w14:paraId="5F5D313E" w14:textId="6137D7A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46" w:history="1">
        <w:r w:rsidRPr="008D069A">
          <w:t>803</w:t>
        </w:r>
        <w:r>
          <w:rPr>
            <w:rFonts w:asciiTheme="minorHAnsi" w:eastAsiaTheme="minorEastAsia" w:hAnsiTheme="minorHAnsi" w:cstheme="minorBidi"/>
            <w:kern w:val="2"/>
            <w:sz w:val="22"/>
            <w:szCs w:val="22"/>
            <w:lang w:eastAsia="en-AU"/>
            <w14:ligatures w14:val="standardContextual"/>
          </w:rPr>
          <w:tab/>
        </w:r>
        <w:r w:rsidRPr="008D069A">
          <w:t>Offence—employment of child or young person under 15 years old in high risk employment</w:t>
        </w:r>
        <w:r>
          <w:tab/>
        </w:r>
        <w:r>
          <w:fldChar w:fldCharType="begin"/>
        </w:r>
        <w:r>
          <w:instrText xml:space="preserve"> PAGEREF _Toc163130746 \h </w:instrText>
        </w:r>
        <w:r>
          <w:fldChar w:fldCharType="separate"/>
        </w:r>
        <w:r w:rsidR="00AE4C18">
          <w:t>609</w:t>
        </w:r>
        <w:r>
          <w:fldChar w:fldCharType="end"/>
        </w:r>
      </w:hyperlink>
    </w:p>
    <w:p w14:paraId="1536FA95" w14:textId="5BC88BC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47" w:history="1">
        <w:r w:rsidRPr="008D069A">
          <w:t>804</w:t>
        </w:r>
        <w:r>
          <w:rPr>
            <w:rFonts w:asciiTheme="minorHAnsi" w:eastAsiaTheme="minorEastAsia" w:hAnsiTheme="minorHAnsi" w:cstheme="minorBidi"/>
            <w:kern w:val="2"/>
            <w:sz w:val="22"/>
            <w:szCs w:val="22"/>
            <w:lang w:eastAsia="en-AU"/>
            <w14:ligatures w14:val="standardContextual"/>
          </w:rPr>
          <w:tab/>
        </w:r>
        <w:r w:rsidRPr="008D069A">
          <w:t>Offence—contravene condition of permit</w:t>
        </w:r>
        <w:r>
          <w:tab/>
        </w:r>
        <w:r>
          <w:fldChar w:fldCharType="begin"/>
        </w:r>
        <w:r>
          <w:instrText xml:space="preserve"> PAGEREF _Toc163130747 \h </w:instrText>
        </w:r>
        <w:r>
          <w:fldChar w:fldCharType="separate"/>
        </w:r>
        <w:r w:rsidR="00AE4C18">
          <w:t>609</w:t>
        </w:r>
        <w:r>
          <w:fldChar w:fldCharType="end"/>
        </w:r>
      </w:hyperlink>
    </w:p>
    <w:p w14:paraId="7937DE8C" w14:textId="51A2F61E" w:rsidR="00D95B9D" w:rsidRDefault="008E3AE4">
      <w:pPr>
        <w:pStyle w:val="TOC1"/>
        <w:rPr>
          <w:rFonts w:asciiTheme="minorHAnsi" w:eastAsiaTheme="minorEastAsia" w:hAnsiTheme="minorHAnsi" w:cstheme="minorBidi"/>
          <w:b w:val="0"/>
          <w:kern w:val="2"/>
          <w:sz w:val="22"/>
          <w:szCs w:val="22"/>
          <w:lang w:eastAsia="en-AU"/>
          <w14:ligatures w14:val="standardContextual"/>
        </w:rPr>
      </w:pPr>
      <w:hyperlink w:anchor="_Toc163130748" w:history="1">
        <w:r w:rsidR="00D95B9D" w:rsidRPr="008D069A">
          <w:t>Chapter 22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Research involving children and young people</w:t>
        </w:r>
        <w:r w:rsidR="00D95B9D" w:rsidRPr="00D95B9D">
          <w:rPr>
            <w:vanish/>
          </w:rPr>
          <w:tab/>
        </w:r>
        <w:r w:rsidR="00D95B9D" w:rsidRPr="00D95B9D">
          <w:rPr>
            <w:vanish/>
          </w:rPr>
          <w:fldChar w:fldCharType="begin"/>
        </w:r>
        <w:r w:rsidR="00D95B9D" w:rsidRPr="00D95B9D">
          <w:rPr>
            <w:vanish/>
          </w:rPr>
          <w:instrText xml:space="preserve"> PAGEREF _Toc163130748 \h </w:instrText>
        </w:r>
        <w:r w:rsidR="00D95B9D" w:rsidRPr="00D95B9D">
          <w:rPr>
            <w:vanish/>
          </w:rPr>
        </w:r>
        <w:r w:rsidR="00D95B9D" w:rsidRPr="00D95B9D">
          <w:rPr>
            <w:vanish/>
          </w:rPr>
          <w:fldChar w:fldCharType="separate"/>
        </w:r>
        <w:r w:rsidR="00AE4C18">
          <w:rPr>
            <w:vanish/>
          </w:rPr>
          <w:t>610</w:t>
        </w:r>
        <w:r w:rsidR="00D95B9D" w:rsidRPr="00D95B9D">
          <w:rPr>
            <w:vanish/>
          </w:rPr>
          <w:fldChar w:fldCharType="end"/>
        </w:r>
      </w:hyperlink>
    </w:p>
    <w:p w14:paraId="6F619871" w14:textId="4537F33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49" w:history="1">
        <w:r w:rsidRPr="008D069A">
          <w:t>805</w:t>
        </w:r>
        <w:r>
          <w:rPr>
            <w:rFonts w:asciiTheme="minorHAnsi" w:eastAsiaTheme="minorEastAsia" w:hAnsiTheme="minorHAnsi" w:cstheme="minorBidi"/>
            <w:kern w:val="2"/>
            <w:sz w:val="22"/>
            <w:szCs w:val="22"/>
            <w:lang w:eastAsia="en-AU"/>
            <w14:ligatures w14:val="standardContextual"/>
          </w:rPr>
          <w:tab/>
        </w:r>
        <w:r w:rsidRPr="008D069A">
          <w:t>Definitions—ch 22</w:t>
        </w:r>
        <w:r>
          <w:tab/>
        </w:r>
        <w:r>
          <w:fldChar w:fldCharType="begin"/>
        </w:r>
        <w:r>
          <w:instrText xml:space="preserve"> PAGEREF _Toc163130749 \h </w:instrText>
        </w:r>
        <w:r>
          <w:fldChar w:fldCharType="separate"/>
        </w:r>
        <w:r w:rsidR="00AE4C18">
          <w:t>610</w:t>
        </w:r>
        <w:r>
          <w:fldChar w:fldCharType="end"/>
        </w:r>
      </w:hyperlink>
    </w:p>
    <w:p w14:paraId="0E22235C" w14:textId="778C33E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50" w:history="1">
        <w:r w:rsidRPr="008D069A">
          <w:t>806</w:t>
        </w:r>
        <w:r>
          <w:rPr>
            <w:rFonts w:asciiTheme="minorHAnsi" w:eastAsiaTheme="minorEastAsia" w:hAnsiTheme="minorHAnsi" w:cstheme="minorBidi"/>
            <w:kern w:val="2"/>
            <w:sz w:val="22"/>
            <w:szCs w:val="22"/>
            <w:lang w:eastAsia="en-AU"/>
            <w14:ligatures w14:val="standardContextual"/>
          </w:rPr>
          <w:tab/>
        </w:r>
        <w:r w:rsidRPr="008D069A">
          <w:t xml:space="preserve">What is a </w:t>
        </w:r>
        <w:r w:rsidRPr="008D069A">
          <w:rPr>
            <w:i/>
          </w:rPr>
          <w:t>research project</w:t>
        </w:r>
        <w:r w:rsidRPr="008D069A">
          <w:t>?</w:t>
        </w:r>
        <w:r>
          <w:tab/>
        </w:r>
        <w:r>
          <w:fldChar w:fldCharType="begin"/>
        </w:r>
        <w:r>
          <w:instrText xml:space="preserve"> PAGEREF _Toc163130750 \h </w:instrText>
        </w:r>
        <w:r>
          <w:fldChar w:fldCharType="separate"/>
        </w:r>
        <w:r w:rsidR="00AE4C18">
          <w:t>610</w:t>
        </w:r>
        <w:r>
          <w:fldChar w:fldCharType="end"/>
        </w:r>
      </w:hyperlink>
    </w:p>
    <w:p w14:paraId="4EB34116" w14:textId="1389249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51" w:history="1">
        <w:r w:rsidRPr="008D069A">
          <w:t>807</w:t>
        </w:r>
        <w:r>
          <w:rPr>
            <w:rFonts w:asciiTheme="minorHAnsi" w:eastAsiaTheme="minorEastAsia" w:hAnsiTheme="minorHAnsi" w:cstheme="minorBidi"/>
            <w:kern w:val="2"/>
            <w:sz w:val="22"/>
            <w:szCs w:val="22"/>
            <w:lang w:eastAsia="en-AU"/>
            <w14:ligatures w14:val="standardContextual"/>
          </w:rPr>
          <w:tab/>
        </w:r>
        <w:r w:rsidRPr="008D069A">
          <w:t>Approval of research projects—generally</w:t>
        </w:r>
        <w:r>
          <w:tab/>
        </w:r>
        <w:r>
          <w:fldChar w:fldCharType="begin"/>
        </w:r>
        <w:r>
          <w:instrText xml:space="preserve"> PAGEREF _Toc163130751 \h </w:instrText>
        </w:r>
        <w:r>
          <w:fldChar w:fldCharType="separate"/>
        </w:r>
        <w:r w:rsidR="00AE4C18">
          <w:t>612</w:t>
        </w:r>
        <w:r>
          <w:fldChar w:fldCharType="end"/>
        </w:r>
      </w:hyperlink>
    </w:p>
    <w:p w14:paraId="4DD4B977" w14:textId="1478212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52" w:history="1">
        <w:r w:rsidRPr="008D069A">
          <w:t>808</w:t>
        </w:r>
        <w:r>
          <w:rPr>
            <w:rFonts w:asciiTheme="minorHAnsi" w:eastAsiaTheme="minorEastAsia" w:hAnsiTheme="minorHAnsi" w:cstheme="minorBidi"/>
            <w:kern w:val="2"/>
            <w:sz w:val="22"/>
            <w:szCs w:val="22"/>
            <w:lang w:eastAsia="en-AU"/>
            <w14:ligatures w14:val="standardContextual"/>
          </w:rPr>
          <w:tab/>
        </w:r>
        <w:r w:rsidRPr="008D069A">
          <w:t>Research standards—certain matters to be covered</w:t>
        </w:r>
        <w:r>
          <w:tab/>
        </w:r>
        <w:r>
          <w:fldChar w:fldCharType="begin"/>
        </w:r>
        <w:r>
          <w:instrText xml:space="preserve"> PAGEREF _Toc163130752 \h </w:instrText>
        </w:r>
        <w:r>
          <w:fldChar w:fldCharType="separate"/>
        </w:r>
        <w:r w:rsidR="00AE4C18">
          <w:t>612</w:t>
        </w:r>
        <w:r>
          <w:fldChar w:fldCharType="end"/>
        </w:r>
      </w:hyperlink>
    </w:p>
    <w:p w14:paraId="74DBE737" w14:textId="06956ED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53" w:history="1">
        <w:r w:rsidRPr="008D069A">
          <w:t>809</w:t>
        </w:r>
        <w:r>
          <w:rPr>
            <w:rFonts w:asciiTheme="minorHAnsi" w:eastAsiaTheme="minorEastAsia" w:hAnsiTheme="minorHAnsi" w:cstheme="minorBidi"/>
            <w:kern w:val="2"/>
            <w:sz w:val="22"/>
            <w:szCs w:val="22"/>
            <w:lang w:eastAsia="en-AU"/>
            <w14:ligatures w14:val="standardContextual"/>
          </w:rPr>
          <w:tab/>
        </w:r>
        <w:r w:rsidRPr="008D069A">
          <w:t>Approval of research projects—child or young person to take part</w:t>
        </w:r>
        <w:r>
          <w:tab/>
        </w:r>
        <w:r>
          <w:fldChar w:fldCharType="begin"/>
        </w:r>
        <w:r>
          <w:instrText xml:space="preserve"> PAGEREF _Toc163130753 \h </w:instrText>
        </w:r>
        <w:r>
          <w:fldChar w:fldCharType="separate"/>
        </w:r>
        <w:r w:rsidR="00AE4C18">
          <w:t>613</w:t>
        </w:r>
        <w:r>
          <w:fldChar w:fldCharType="end"/>
        </w:r>
      </w:hyperlink>
    </w:p>
    <w:p w14:paraId="334212C8" w14:textId="096E545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54" w:history="1">
        <w:r w:rsidRPr="008D069A">
          <w:t>810</w:t>
        </w:r>
        <w:r>
          <w:rPr>
            <w:rFonts w:asciiTheme="minorHAnsi" w:eastAsiaTheme="minorEastAsia" w:hAnsiTheme="minorHAnsi" w:cstheme="minorBidi"/>
            <w:kern w:val="2"/>
            <w:sz w:val="22"/>
            <w:szCs w:val="22"/>
            <w:lang w:eastAsia="en-AU"/>
            <w14:ligatures w14:val="standardContextual"/>
          </w:rPr>
          <w:tab/>
        </w:r>
        <w:r w:rsidRPr="008D069A">
          <w:t>Approval of ethics committees</w:t>
        </w:r>
        <w:r>
          <w:tab/>
        </w:r>
        <w:r>
          <w:fldChar w:fldCharType="begin"/>
        </w:r>
        <w:r>
          <w:instrText xml:space="preserve"> PAGEREF _Toc163130754 \h </w:instrText>
        </w:r>
        <w:r>
          <w:fldChar w:fldCharType="separate"/>
        </w:r>
        <w:r w:rsidR="00AE4C18">
          <w:t>614</w:t>
        </w:r>
        <w:r>
          <w:fldChar w:fldCharType="end"/>
        </w:r>
      </w:hyperlink>
    </w:p>
    <w:p w14:paraId="08D7486B" w14:textId="560B1CC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55" w:history="1">
        <w:r w:rsidRPr="008D069A">
          <w:t>811</w:t>
        </w:r>
        <w:r>
          <w:rPr>
            <w:rFonts w:asciiTheme="minorHAnsi" w:eastAsiaTheme="minorEastAsia" w:hAnsiTheme="minorHAnsi" w:cstheme="minorBidi"/>
            <w:kern w:val="2"/>
            <w:sz w:val="22"/>
            <w:szCs w:val="22"/>
            <w:lang w:eastAsia="en-AU"/>
            <w14:ligatures w14:val="standardContextual"/>
          </w:rPr>
          <w:tab/>
        </w:r>
        <w:r w:rsidRPr="008D069A">
          <w:t>Offence—researcher contravene approved standards</w:t>
        </w:r>
        <w:r>
          <w:tab/>
        </w:r>
        <w:r>
          <w:fldChar w:fldCharType="begin"/>
        </w:r>
        <w:r>
          <w:instrText xml:space="preserve"> PAGEREF _Toc163130755 \h </w:instrText>
        </w:r>
        <w:r>
          <w:fldChar w:fldCharType="separate"/>
        </w:r>
        <w:r w:rsidR="00AE4C18">
          <w:t>614</w:t>
        </w:r>
        <w:r>
          <w:fldChar w:fldCharType="end"/>
        </w:r>
      </w:hyperlink>
    </w:p>
    <w:p w14:paraId="4601E878" w14:textId="0B601BF5" w:rsidR="00D95B9D" w:rsidRDefault="008E3AE4">
      <w:pPr>
        <w:pStyle w:val="TOC1"/>
        <w:rPr>
          <w:rFonts w:asciiTheme="minorHAnsi" w:eastAsiaTheme="minorEastAsia" w:hAnsiTheme="minorHAnsi" w:cstheme="minorBidi"/>
          <w:b w:val="0"/>
          <w:kern w:val="2"/>
          <w:sz w:val="22"/>
          <w:szCs w:val="22"/>
          <w:lang w:eastAsia="en-AU"/>
          <w14:ligatures w14:val="standardContextual"/>
        </w:rPr>
      </w:pPr>
      <w:hyperlink w:anchor="_Toc163130756" w:history="1">
        <w:r w:rsidR="00D95B9D" w:rsidRPr="008D069A">
          <w:t>Chapter 23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Enforcement</w:t>
        </w:r>
        <w:r w:rsidR="00D95B9D" w:rsidRPr="00D95B9D">
          <w:rPr>
            <w:vanish/>
          </w:rPr>
          <w:tab/>
        </w:r>
        <w:r w:rsidR="00D95B9D" w:rsidRPr="00D95B9D">
          <w:rPr>
            <w:vanish/>
          </w:rPr>
          <w:fldChar w:fldCharType="begin"/>
        </w:r>
        <w:r w:rsidR="00D95B9D" w:rsidRPr="00D95B9D">
          <w:rPr>
            <w:vanish/>
          </w:rPr>
          <w:instrText xml:space="preserve"> PAGEREF _Toc163130756 \h </w:instrText>
        </w:r>
        <w:r w:rsidR="00D95B9D" w:rsidRPr="00D95B9D">
          <w:rPr>
            <w:vanish/>
          </w:rPr>
        </w:r>
        <w:r w:rsidR="00D95B9D" w:rsidRPr="00D95B9D">
          <w:rPr>
            <w:vanish/>
          </w:rPr>
          <w:fldChar w:fldCharType="separate"/>
        </w:r>
        <w:r w:rsidR="00AE4C18">
          <w:rPr>
            <w:vanish/>
          </w:rPr>
          <w:t>615</w:t>
        </w:r>
        <w:r w:rsidR="00D95B9D" w:rsidRPr="00D95B9D">
          <w:rPr>
            <w:vanish/>
          </w:rPr>
          <w:fldChar w:fldCharType="end"/>
        </w:r>
      </w:hyperlink>
    </w:p>
    <w:p w14:paraId="524014E4" w14:textId="7A1B6144"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757" w:history="1">
        <w:r w:rsidR="00D95B9D" w:rsidRPr="008D069A">
          <w:t>Part 23.1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General</w:t>
        </w:r>
        <w:r w:rsidR="00D95B9D" w:rsidRPr="00D95B9D">
          <w:rPr>
            <w:vanish/>
          </w:rPr>
          <w:tab/>
        </w:r>
        <w:r w:rsidR="00D95B9D" w:rsidRPr="00D95B9D">
          <w:rPr>
            <w:vanish/>
          </w:rPr>
          <w:fldChar w:fldCharType="begin"/>
        </w:r>
        <w:r w:rsidR="00D95B9D" w:rsidRPr="00D95B9D">
          <w:rPr>
            <w:vanish/>
          </w:rPr>
          <w:instrText xml:space="preserve"> PAGEREF _Toc163130757 \h </w:instrText>
        </w:r>
        <w:r w:rsidR="00D95B9D" w:rsidRPr="00D95B9D">
          <w:rPr>
            <w:vanish/>
          </w:rPr>
        </w:r>
        <w:r w:rsidR="00D95B9D" w:rsidRPr="00D95B9D">
          <w:rPr>
            <w:vanish/>
          </w:rPr>
          <w:fldChar w:fldCharType="separate"/>
        </w:r>
        <w:r w:rsidR="00AE4C18">
          <w:rPr>
            <w:vanish/>
          </w:rPr>
          <w:t>615</w:t>
        </w:r>
        <w:r w:rsidR="00D95B9D" w:rsidRPr="00D95B9D">
          <w:rPr>
            <w:vanish/>
          </w:rPr>
          <w:fldChar w:fldCharType="end"/>
        </w:r>
      </w:hyperlink>
    </w:p>
    <w:p w14:paraId="7F6E4BBC" w14:textId="23E24C0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58" w:history="1">
        <w:r w:rsidRPr="008D069A">
          <w:t>812</w:t>
        </w:r>
        <w:r>
          <w:rPr>
            <w:rFonts w:asciiTheme="minorHAnsi" w:eastAsiaTheme="minorEastAsia" w:hAnsiTheme="minorHAnsi" w:cstheme="minorBidi"/>
            <w:kern w:val="2"/>
            <w:sz w:val="22"/>
            <w:szCs w:val="22"/>
            <w:lang w:eastAsia="en-AU"/>
            <w14:ligatures w14:val="standardContextual"/>
          </w:rPr>
          <w:tab/>
        </w:r>
        <w:r w:rsidRPr="008D069A">
          <w:t>Definitions—ch 23</w:t>
        </w:r>
        <w:r>
          <w:tab/>
        </w:r>
        <w:r>
          <w:fldChar w:fldCharType="begin"/>
        </w:r>
        <w:r>
          <w:instrText xml:space="preserve"> PAGEREF _Toc163130758 \h </w:instrText>
        </w:r>
        <w:r>
          <w:fldChar w:fldCharType="separate"/>
        </w:r>
        <w:r w:rsidR="00AE4C18">
          <w:t>615</w:t>
        </w:r>
        <w:r>
          <w:fldChar w:fldCharType="end"/>
        </w:r>
      </w:hyperlink>
    </w:p>
    <w:p w14:paraId="455C747E" w14:textId="4CCA2CA9"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759" w:history="1">
        <w:r w:rsidR="00D95B9D" w:rsidRPr="008D069A">
          <w:t>Part 23.2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Powers of authorised people</w:t>
        </w:r>
        <w:r w:rsidR="00D95B9D" w:rsidRPr="00D95B9D">
          <w:rPr>
            <w:vanish/>
          </w:rPr>
          <w:tab/>
        </w:r>
        <w:r w:rsidR="00D95B9D" w:rsidRPr="00D95B9D">
          <w:rPr>
            <w:vanish/>
          </w:rPr>
          <w:fldChar w:fldCharType="begin"/>
        </w:r>
        <w:r w:rsidR="00D95B9D" w:rsidRPr="00D95B9D">
          <w:rPr>
            <w:vanish/>
          </w:rPr>
          <w:instrText xml:space="preserve"> PAGEREF _Toc163130759 \h </w:instrText>
        </w:r>
        <w:r w:rsidR="00D95B9D" w:rsidRPr="00D95B9D">
          <w:rPr>
            <w:vanish/>
          </w:rPr>
        </w:r>
        <w:r w:rsidR="00D95B9D" w:rsidRPr="00D95B9D">
          <w:rPr>
            <w:vanish/>
          </w:rPr>
          <w:fldChar w:fldCharType="separate"/>
        </w:r>
        <w:r w:rsidR="00AE4C18">
          <w:rPr>
            <w:vanish/>
          </w:rPr>
          <w:t>617</w:t>
        </w:r>
        <w:r w:rsidR="00D95B9D" w:rsidRPr="00D95B9D">
          <w:rPr>
            <w:vanish/>
          </w:rPr>
          <w:fldChar w:fldCharType="end"/>
        </w:r>
      </w:hyperlink>
    </w:p>
    <w:p w14:paraId="06EDCFBB" w14:textId="6A5AA2C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60" w:history="1">
        <w:r w:rsidRPr="008D069A">
          <w:t>813</w:t>
        </w:r>
        <w:r>
          <w:rPr>
            <w:rFonts w:asciiTheme="minorHAnsi" w:eastAsiaTheme="minorEastAsia" w:hAnsiTheme="minorHAnsi" w:cstheme="minorBidi"/>
            <w:kern w:val="2"/>
            <w:sz w:val="22"/>
            <w:szCs w:val="22"/>
            <w:lang w:eastAsia="en-AU"/>
            <w14:ligatures w14:val="standardContextual"/>
          </w:rPr>
          <w:tab/>
        </w:r>
        <w:r w:rsidRPr="008D069A">
          <w:t>Power to enter premises—general</w:t>
        </w:r>
        <w:r>
          <w:tab/>
        </w:r>
        <w:r>
          <w:fldChar w:fldCharType="begin"/>
        </w:r>
        <w:r>
          <w:instrText xml:space="preserve"> PAGEREF _Toc163130760 \h </w:instrText>
        </w:r>
        <w:r>
          <w:fldChar w:fldCharType="separate"/>
        </w:r>
        <w:r w:rsidR="00AE4C18">
          <w:t>617</w:t>
        </w:r>
        <w:r>
          <w:fldChar w:fldCharType="end"/>
        </w:r>
      </w:hyperlink>
    </w:p>
    <w:p w14:paraId="6C46F71F" w14:textId="671704A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61" w:history="1">
        <w:r w:rsidRPr="008D069A">
          <w:t>814</w:t>
        </w:r>
        <w:r>
          <w:rPr>
            <w:rFonts w:asciiTheme="minorHAnsi" w:eastAsiaTheme="minorEastAsia" w:hAnsiTheme="minorHAnsi" w:cstheme="minorBidi"/>
            <w:kern w:val="2"/>
            <w:sz w:val="22"/>
            <w:szCs w:val="22"/>
            <w:lang w:eastAsia="en-AU"/>
            <w14:ligatures w14:val="standardContextual"/>
          </w:rPr>
          <w:tab/>
        </w:r>
        <w:r w:rsidRPr="008D069A">
          <w:t>Power to enter premises—ch 13 (Care and protection—emergency situations)</w:t>
        </w:r>
        <w:r>
          <w:tab/>
        </w:r>
        <w:r>
          <w:fldChar w:fldCharType="begin"/>
        </w:r>
        <w:r>
          <w:instrText xml:space="preserve"> PAGEREF _Toc163130761 \h </w:instrText>
        </w:r>
        <w:r>
          <w:fldChar w:fldCharType="separate"/>
        </w:r>
        <w:r w:rsidR="00AE4C18">
          <w:t>617</w:t>
        </w:r>
        <w:r>
          <w:fldChar w:fldCharType="end"/>
        </w:r>
      </w:hyperlink>
    </w:p>
    <w:p w14:paraId="79835752" w14:textId="744FDDE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62" w:history="1">
        <w:r w:rsidRPr="008D069A">
          <w:t>815</w:t>
        </w:r>
        <w:r>
          <w:rPr>
            <w:rFonts w:asciiTheme="minorHAnsi" w:eastAsiaTheme="minorEastAsia" w:hAnsiTheme="minorHAnsi" w:cstheme="minorBidi"/>
            <w:kern w:val="2"/>
            <w:sz w:val="22"/>
            <w:szCs w:val="22"/>
            <w:lang w:eastAsia="en-AU"/>
            <w14:ligatures w14:val="standardContextual"/>
          </w:rPr>
          <w:tab/>
        </w:r>
        <w:r w:rsidRPr="008D069A">
          <w:t>Power to enter premises—ch 15 (Care and Protection—director</w:t>
        </w:r>
        <w:r w:rsidRPr="008D069A">
          <w:noBreakHyphen/>
          <w:t>general has aspect of parental responsibility)</w:t>
        </w:r>
        <w:r>
          <w:tab/>
        </w:r>
        <w:r>
          <w:fldChar w:fldCharType="begin"/>
        </w:r>
        <w:r>
          <w:instrText xml:space="preserve"> PAGEREF _Toc163130762 \h </w:instrText>
        </w:r>
        <w:r>
          <w:fldChar w:fldCharType="separate"/>
        </w:r>
        <w:r w:rsidR="00AE4C18">
          <w:t>618</w:t>
        </w:r>
        <w:r>
          <w:fldChar w:fldCharType="end"/>
        </w:r>
      </w:hyperlink>
    </w:p>
    <w:p w14:paraId="3EB9D6C1" w14:textId="47F7F62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63" w:history="1">
        <w:r w:rsidRPr="008D069A">
          <w:t>816</w:t>
        </w:r>
        <w:r>
          <w:rPr>
            <w:rFonts w:asciiTheme="minorHAnsi" w:eastAsiaTheme="minorEastAsia" w:hAnsiTheme="minorHAnsi" w:cstheme="minorBidi"/>
            <w:kern w:val="2"/>
            <w:sz w:val="22"/>
            <w:szCs w:val="22"/>
            <w:lang w:eastAsia="en-AU"/>
            <w14:ligatures w14:val="standardContextual"/>
          </w:rPr>
          <w:tab/>
        </w:r>
        <w:r w:rsidRPr="008D069A">
          <w:t>Power to enter premises—ch 16 (Care and protection—intensive therapy for children and young people)</w:t>
        </w:r>
        <w:r>
          <w:tab/>
        </w:r>
        <w:r>
          <w:fldChar w:fldCharType="begin"/>
        </w:r>
        <w:r>
          <w:instrText xml:space="preserve"> PAGEREF _Toc163130763 \h </w:instrText>
        </w:r>
        <w:r>
          <w:fldChar w:fldCharType="separate"/>
        </w:r>
        <w:r w:rsidR="00AE4C18">
          <w:t>619</w:t>
        </w:r>
        <w:r>
          <w:fldChar w:fldCharType="end"/>
        </w:r>
      </w:hyperlink>
    </w:p>
    <w:p w14:paraId="7A708E97" w14:textId="5EB4483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64" w:history="1">
        <w:r w:rsidRPr="008D069A">
          <w:t>817</w:t>
        </w:r>
        <w:r>
          <w:rPr>
            <w:rFonts w:asciiTheme="minorHAnsi" w:eastAsiaTheme="minorEastAsia" w:hAnsiTheme="minorHAnsi" w:cstheme="minorBidi"/>
            <w:kern w:val="2"/>
            <w:sz w:val="22"/>
            <w:szCs w:val="22"/>
            <w:lang w:eastAsia="en-AU"/>
            <w14:ligatures w14:val="standardContextual"/>
          </w:rPr>
          <w:tab/>
        </w:r>
        <w:r w:rsidRPr="008D069A">
          <w:t>Power to enter premises—ch 20 (Childcare services)</w:t>
        </w:r>
        <w:r>
          <w:tab/>
        </w:r>
        <w:r>
          <w:fldChar w:fldCharType="begin"/>
        </w:r>
        <w:r>
          <w:instrText xml:space="preserve"> PAGEREF _Toc163130764 \h </w:instrText>
        </w:r>
        <w:r>
          <w:fldChar w:fldCharType="separate"/>
        </w:r>
        <w:r w:rsidR="00AE4C18">
          <w:t>620</w:t>
        </w:r>
        <w:r>
          <w:fldChar w:fldCharType="end"/>
        </w:r>
      </w:hyperlink>
    </w:p>
    <w:p w14:paraId="4B1B26F3" w14:textId="028B59B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65" w:history="1">
        <w:r w:rsidRPr="008D069A">
          <w:t>818</w:t>
        </w:r>
        <w:r>
          <w:rPr>
            <w:rFonts w:asciiTheme="minorHAnsi" w:eastAsiaTheme="minorEastAsia" w:hAnsiTheme="minorHAnsi" w:cstheme="minorBidi"/>
            <w:kern w:val="2"/>
            <w:sz w:val="22"/>
            <w:szCs w:val="22"/>
            <w:lang w:eastAsia="en-AU"/>
            <w14:ligatures w14:val="standardContextual"/>
          </w:rPr>
          <w:tab/>
        </w:r>
        <w:r w:rsidRPr="008D069A">
          <w:t>Production of identity card</w:t>
        </w:r>
        <w:r>
          <w:tab/>
        </w:r>
        <w:r>
          <w:fldChar w:fldCharType="begin"/>
        </w:r>
        <w:r>
          <w:instrText xml:space="preserve"> PAGEREF _Toc163130765 \h </w:instrText>
        </w:r>
        <w:r>
          <w:fldChar w:fldCharType="separate"/>
        </w:r>
        <w:r w:rsidR="00AE4C18">
          <w:t>621</w:t>
        </w:r>
        <w:r>
          <w:fldChar w:fldCharType="end"/>
        </w:r>
      </w:hyperlink>
    </w:p>
    <w:p w14:paraId="6BB207EC" w14:textId="3643ABA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66" w:history="1">
        <w:r w:rsidRPr="008D069A">
          <w:t>819</w:t>
        </w:r>
        <w:r>
          <w:rPr>
            <w:rFonts w:asciiTheme="minorHAnsi" w:eastAsiaTheme="minorEastAsia" w:hAnsiTheme="minorHAnsi" w:cstheme="minorBidi"/>
            <w:kern w:val="2"/>
            <w:sz w:val="22"/>
            <w:szCs w:val="22"/>
            <w:lang w:eastAsia="en-AU"/>
            <w14:ligatures w14:val="standardContextual"/>
          </w:rPr>
          <w:tab/>
        </w:r>
        <w:r w:rsidRPr="008D069A">
          <w:t>Consent to entry</w:t>
        </w:r>
        <w:r>
          <w:tab/>
        </w:r>
        <w:r>
          <w:fldChar w:fldCharType="begin"/>
        </w:r>
        <w:r>
          <w:instrText xml:space="preserve"> PAGEREF _Toc163130766 \h </w:instrText>
        </w:r>
        <w:r>
          <w:fldChar w:fldCharType="separate"/>
        </w:r>
        <w:r w:rsidR="00AE4C18">
          <w:t>621</w:t>
        </w:r>
        <w:r>
          <w:fldChar w:fldCharType="end"/>
        </w:r>
      </w:hyperlink>
    </w:p>
    <w:p w14:paraId="27E6EC29" w14:textId="6986074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67" w:history="1">
        <w:r w:rsidRPr="008D069A">
          <w:t>820</w:t>
        </w:r>
        <w:r>
          <w:rPr>
            <w:rFonts w:asciiTheme="minorHAnsi" w:eastAsiaTheme="minorEastAsia" w:hAnsiTheme="minorHAnsi" w:cstheme="minorBidi"/>
            <w:kern w:val="2"/>
            <w:sz w:val="22"/>
            <w:szCs w:val="22"/>
            <w:lang w:eastAsia="en-AU"/>
            <w14:ligatures w14:val="standardContextual"/>
          </w:rPr>
          <w:tab/>
        </w:r>
        <w:r w:rsidRPr="008D069A">
          <w:t>General powers on entry to premises</w:t>
        </w:r>
        <w:r>
          <w:tab/>
        </w:r>
        <w:r>
          <w:fldChar w:fldCharType="begin"/>
        </w:r>
        <w:r>
          <w:instrText xml:space="preserve"> PAGEREF _Toc163130767 \h </w:instrText>
        </w:r>
        <w:r>
          <w:fldChar w:fldCharType="separate"/>
        </w:r>
        <w:r w:rsidR="00AE4C18">
          <w:t>622</w:t>
        </w:r>
        <w:r>
          <w:fldChar w:fldCharType="end"/>
        </w:r>
      </w:hyperlink>
    </w:p>
    <w:p w14:paraId="60FEAB72" w14:textId="3939C39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68" w:history="1">
        <w:r w:rsidRPr="008D069A">
          <w:t>821</w:t>
        </w:r>
        <w:r>
          <w:rPr>
            <w:rFonts w:asciiTheme="minorHAnsi" w:eastAsiaTheme="minorEastAsia" w:hAnsiTheme="minorHAnsi" w:cstheme="minorBidi"/>
            <w:kern w:val="2"/>
            <w:sz w:val="22"/>
            <w:szCs w:val="22"/>
            <w:lang w:eastAsia="en-AU"/>
            <w14:ligatures w14:val="standardContextual"/>
          </w:rPr>
          <w:tab/>
        </w:r>
        <w:r w:rsidRPr="008D069A">
          <w:t>Duty to give information or documents</w:t>
        </w:r>
        <w:r>
          <w:tab/>
        </w:r>
        <w:r>
          <w:fldChar w:fldCharType="begin"/>
        </w:r>
        <w:r>
          <w:instrText xml:space="preserve"> PAGEREF _Toc163130768 \h </w:instrText>
        </w:r>
        <w:r>
          <w:fldChar w:fldCharType="separate"/>
        </w:r>
        <w:r w:rsidR="00AE4C18">
          <w:t>623</w:t>
        </w:r>
        <w:r>
          <w:fldChar w:fldCharType="end"/>
        </w:r>
      </w:hyperlink>
    </w:p>
    <w:p w14:paraId="25042A5A" w14:textId="71AC392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69" w:history="1">
        <w:r w:rsidRPr="008D069A">
          <w:t>822</w:t>
        </w:r>
        <w:r>
          <w:rPr>
            <w:rFonts w:asciiTheme="minorHAnsi" w:eastAsiaTheme="minorEastAsia" w:hAnsiTheme="minorHAnsi" w:cstheme="minorBidi"/>
            <w:kern w:val="2"/>
            <w:sz w:val="22"/>
            <w:szCs w:val="22"/>
            <w:lang w:eastAsia="en-AU"/>
            <w14:ligatures w14:val="standardContextual"/>
          </w:rPr>
          <w:tab/>
        </w:r>
        <w:r w:rsidRPr="008D069A">
          <w:t>Power to require name and address</w:t>
        </w:r>
        <w:r>
          <w:tab/>
        </w:r>
        <w:r>
          <w:fldChar w:fldCharType="begin"/>
        </w:r>
        <w:r>
          <w:instrText xml:space="preserve"> PAGEREF _Toc163130769 \h </w:instrText>
        </w:r>
        <w:r>
          <w:fldChar w:fldCharType="separate"/>
        </w:r>
        <w:r w:rsidR="00AE4C18">
          <w:t>624</w:t>
        </w:r>
        <w:r>
          <w:fldChar w:fldCharType="end"/>
        </w:r>
      </w:hyperlink>
    </w:p>
    <w:p w14:paraId="2BD994CA" w14:textId="60AADA1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70" w:history="1">
        <w:r w:rsidRPr="008D069A">
          <w:t>823</w:t>
        </w:r>
        <w:r>
          <w:rPr>
            <w:rFonts w:asciiTheme="minorHAnsi" w:eastAsiaTheme="minorEastAsia" w:hAnsiTheme="minorHAnsi" w:cstheme="minorBidi"/>
            <w:kern w:val="2"/>
            <w:sz w:val="22"/>
            <w:szCs w:val="22"/>
            <w:lang w:eastAsia="en-AU"/>
            <w14:ligatures w14:val="standardContextual"/>
          </w:rPr>
          <w:tab/>
        </w:r>
        <w:r w:rsidRPr="008D069A">
          <w:t>Power to seize things</w:t>
        </w:r>
        <w:r>
          <w:tab/>
        </w:r>
        <w:r>
          <w:fldChar w:fldCharType="begin"/>
        </w:r>
        <w:r>
          <w:instrText xml:space="preserve"> PAGEREF _Toc163130770 \h </w:instrText>
        </w:r>
        <w:r>
          <w:fldChar w:fldCharType="separate"/>
        </w:r>
        <w:r w:rsidR="00AE4C18">
          <w:t>624</w:t>
        </w:r>
        <w:r>
          <w:fldChar w:fldCharType="end"/>
        </w:r>
      </w:hyperlink>
    </w:p>
    <w:p w14:paraId="552DD7E8" w14:textId="037016EE"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771" w:history="1">
        <w:r w:rsidR="00D95B9D" w:rsidRPr="008D069A">
          <w:t>Part 23.3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Search warrants</w:t>
        </w:r>
        <w:r w:rsidR="00D95B9D" w:rsidRPr="00D95B9D">
          <w:rPr>
            <w:vanish/>
          </w:rPr>
          <w:tab/>
        </w:r>
        <w:r w:rsidR="00D95B9D" w:rsidRPr="00D95B9D">
          <w:rPr>
            <w:vanish/>
          </w:rPr>
          <w:fldChar w:fldCharType="begin"/>
        </w:r>
        <w:r w:rsidR="00D95B9D" w:rsidRPr="00D95B9D">
          <w:rPr>
            <w:vanish/>
          </w:rPr>
          <w:instrText xml:space="preserve"> PAGEREF _Toc163130771 \h </w:instrText>
        </w:r>
        <w:r w:rsidR="00D95B9D" w:rsidRPr="00D95B9D">
          <w:rPr>
            <w:vanish/>
          </w:rPr>
        </w:r>
        <w:r w:rsidR="00D95B9D" w:rsidRPr="00D95B9D">
          <w:rPr>
            <w:vanish/>
          </w:rPr>
          <w:fldChar w:fldCharType="separate"/>
        </w:r>
        <w:r w:rsidR="00AE4C18">
          <w:rPr>
            <w:vanish/>
          </w:rPr>
          <w:t>626</w:t>
        </w:r>
        <w:r w:rsidR="00D95B9D" w:rsidRPr="00D95B9D">
          <w:rPr>
            <w:vanish/>
          </w:rPr>
          <w:fldChar w:fldCharType="end"/>
        </w:r>
      </w:hyperlink>
    </w:p>
    <w:p w14:paraId="5AC0C6E8" w14:textId="6BABB54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72" w:history="1">
        <w:r w:rsidRPr="008D069A">
          <w:t>824</w:t>
        </w:r>
        <w:r>
          <w:rPr>
            <w:rFonts w:asciiTheme="minorHAnsi" w:eastAsiaTheme="minorEastAsia" w:hAnsiTheme="minorHAnsi" w:cstheme="minorBidi"/>
            <w:kern w:val="2"/>
            <w:sz w:val="22"/>
            <w:szCs w:val="22"/>
            <w:lang w:eastAsia="en-AU"/>
            <w14:ligatures w14:val="standardContextual"/>
          </w:rPr>
          <w:tab/>
        </w:r>
        <w:r w:rsidRPr="008D069A">
          <w:t>Warrants generally</w:t>
        </w:r>
        <w:r>
          <w:tab/>
        </w:r>
        <w:r>
          <w:fldChar w:fldCharType="begin"/>
        </w:r>
        <w:r>
          <w:instrText xml:space="preserve"> PAGEREF _Toc163130772 \h </w:instrText>
        </w:r>
        <w:r>
          <w:fldChar w:fldCharType="separate"/>
        </w:r>
        <w:r w:rsidR="00AE4C18">
          <w:t>626</w:t>
        </w:r>
        <w:r>
          <w:fldChar w:fldCharType="end"/>
        </w:r>
      </w:hyperlink>
    </w:p>
    <w:p w14:paraId="309B9424" w14:textId="24FBBA4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73" w:history="1">
        <w:r w:rsidRPr="008D069A">
          <w:t>825</w:t>
        </w:r>
        <w:r>
          <w:rPr>
            <w:rFonts w:asciiTheme="minorHAnsi" w:eastAsiaTheme="minorEastAsia" w:hAnsiTheme="minorHAnsi" w:cstheme="minorBidi"/>
            <w:kern w:val="2"/>
            <w:sz w:val="22"/>
            <w:szCs w:val="22"/>
            <w:lang w:eastAsia="en-AU"/>
            <w14:ligatures w14:val="standardContextual"/>
          </w:rPr>
          <w:tab/>
        </w:r>
        <w:r w:rsidRPr="008D069A">
          <w:t>Warrants—application made other than in person</w:t>
        </w:r>
        <w:r>
          <w:tab/>
        </w:r>
        <w:r>
          <w:fldChar w:fldCharType="begin"/>
        </w:r>
        <w:r>
          <w:instrText xml:space="preserve"> PAGEREF _Toc163130773 \h </w:instrText>
        </w:r>
        <w:r>
          <w:fldChar w:fldCharType="separate"/>
        </w:r>
        <w:r w:rsidR="00AE4C18">
          <w:t>627</w:t>
        </w:r>
        <w:r>
          <w:fldChar w:fldCharType="end"/>
        </w:r>
      </w:hyperlink>
    </w:p>
    <w:p w14:paraId="5B8EE518" w14:textId="45F9B27B"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74" w:history="1">
        <w:r w:rsidRPr="008D069A">
          <w:t>826</w:t>
        </w:r>
        <w:r>
          <w:rPr>
            <w:rFonts w:asciiTheme="minorHAnsi" w:eastAsiaTheme="minorEastAsia" w:hAnsiTheme="minorHAnsi" w:cstheme="minorBidi"/>
            <w:kern w:val="2"/>
            <w:sz w:val="22"/>
            <w:szCs w:val="22"/>
            <w:lang w:eastAsia="en-AU"/>
            <w14:ligatures w14:val="standardContextual"/>
          </w:rPr>
          <w:tab/>
        </w:r>
        <w:r w:rsidRPr="008D069A">
          <w:t>Search warrants—announcement before entry</w:t>
        </w:r>
        <w:r>
          <w:tab/>
        </w:r>
        <w:r>
          <w:fldChar w:fldCharType="begin"/>
        </w:r>
        <w:r>
          <w:instrText xml:space="preserve"> PAGEREF _Toc163130774 \h </w:instrText>
        </w:r>
        <w:r>
          <w:fldChar w:fldCharType="separate"/>
        </w:r>
        <w:r w:rsidR="00AE4C18">
          <w:t>628</w:t>
        </w:r>
        <w:r>
          <w:fldChar w:fldCharType="end"/>
        </w:r>
      </w:hyperlink>
    </w:p>
    <w:p w14:paraId="13F7B685" w14:textId="0037DCE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75" w:history="1">
        <w:r w:rsidRPr="008D069A">
          <w:t>827</w:t>
        </w:r>
        <w:r>
          <w:rPr>
            <w:rFonts w:asciiTheme="minorHAnsi" w:eastAsiaTheme="minorEastAsia" w:hAnsiTheme="minorHAnsi" w:cstheme="minorBidi"/>
            <w:kern w:val="2"/>
            <w:sz w:val="22"/>
            <w:szCs w:val="22"/>
            <w:lang w:eastAsia="en-AU"/>
            <w14:ligatures w14:val="standardContextual"/>
          </w:rPr>
          <w:tab/>
        </w:r>
        <w:r w:rsidRPr="008D069A">
          <w:t>Details of search warrant to be given to occupier etc</w:t>
        </w:r>
        <w:r>
          <w:tab/>
        </w:r>
        <w:r>
          <w:fldChar w:fldCharType="begin"/>
        </w:r>
        <w:r>
          <w:instrText xml:space="preserve"> PAGEREF _Toc163130775 \h </w:instrText>
        </w:r>
        <w:r>
          <w:fldChar w:fldCharType="separate"/>
        </w:r>
        <w:r w:rsidR="00AE4C18">
          <w:t>629</w:t>
        </w:r>
        <w:r>
          <w:fldChar w:fldCharType="end"/>
        </w:r>
      </w:hyperlink>
    </w:p>
    <w:p w14:paraId="2121B5E7" w14:textId="7AC8504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76" w:history="1">
        <w:r w:rsidRPr="008D069A">
          <w:t>828</w:t>
        </w:r>
        <w:r>
          <w:rPr>
            <w:rFonts w:asciiTheme="minorHAnsi" w:eastAsiaTheme="minorEastAsia" w:hAnsiTheme="minorHAnsi" w:cstheme="minorBidi"/>
            <w:kern w:val="2"/>
            <w:sz w:val="22"/>
            <w:szCs w:val="22"/>
            <w:lang w:eastAsia="en-AU"/>
            <w14:ligatures w14:val="standardContextual"/>
          </w:rPr>
          <w:tab/>
        </w:r>
        <w:r w:rsidRPr="008D069A">
          <w:t>Occupier entitled to be present during search etc</w:t>
        </w:r>
        <w:r>
          <w:tab/>
        </w:r>
        <w:r>
          <w:fldChar w:fldCharType="begin"/>
        </w:r>
        <w:r>
          <w:instrText xml:space="preserve"> PAGEREF _Toc163130776 \h </w:instrText>
        </w:r>
        <w:r>
          <w:fldChar w:fldCharType="separate"/>
        </w:r>
        <w:r w:rsidR="00AE4C18">
          <w:t>629</w:t>
        </w:r>
        <w:r>
          <w:fldChar w:fldCharType="end"/>
        </w:r>
      </w:hyperlink>
    </w:p>
    <w:p w14:paraId="254C317E" w14:textId="160E37A5"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777" w:history="1">
        <w:r w:rsidR="00D95B9D" w:rsidRPr="008D069A">
          <w:t>Part 23.4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Return and forfeiture of things seized</w:t>
        </w:r>
        <w:r w:rsidR="00D95B9D" w:rsidRPr="00D95B9D">
          <w:rPr>
            <w:vanish/>
          </w:rPr>
          <w:tab/>
        </w:r>
        <w:r w:rsidR="00D95B9D" w:rsidRPr="00D95B9D">
          <w:rPr>
            <w:vanish/>
          </w:rPr>
          <w:fldChar w:fldCharType="begin"/>
        </w:r>
        <w:r w:rsidR="00D95B9D" w:rsidRPr="00D95B9D">
          <w:rPr>
            <w:vanish/>
          </w:rPr>
          <w:instrText xml:space="preserve"> PAGEREF _Toc163130777 \h </w:instrText>
        </w:r>
        <w:r w:rsidR="00D95B9D" w:rsidRPr="00D95B9D">
          <w:rPr>
            <w:vanish/>
          </w:rPr>
        </w:r>
        <w:r w:rsidR="00D95B9D" w:rsidRPr="00D95B9D">
          <w:rPr>
            <w:vanish/>
          </w:rPr>
          <w:fldChar w:fldCharType="separate"/>
        </w:r>
        <w:r w:rsidR="00AE4C18">
          <w:rPr>
            <w:vanish/>
          </w:rPr>
          <w:t>630</w:t>
        </w:r>
        <w:r w:rsidR="00D95B9D" w:rsidRPr="00D95B9D">
          <w:rPr>
            <w:vanish/>
          </w:rPr>
          <w:fldChar w:fldCharType="end"/>
        </w:r>
      </w:hyperlink>
    </w:p>
    <w:p w14:paraId="771368B1" w14:textId="15DD08A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78" w:history="1">
        <w:r w:rsidRPr="008D069A">
          <w:t>829</w:t>
        </w:r>
        <w:r>
          <w:rPr>
            <w:rFonts w:asciiTheme="minorHAnsi" w:eastAsiaTheme="minorEastAsia" w:hAnsiTheme="minorHAnsi" w:cstheme="minorBidi"/>
            <w:kern w:val="2"/>
            <w:sz w:val="22"/>
            <w:szCs w:val="22"/>
            <w:lang w:eastAsia="en-AU"/>
            <w14:ligatures w14:val="standardContextual"/>
          </w:rPr>
          <w:tab/>
        </w:r>
        <w:r w:rsidRPr="008D069A">
          <w:t>Receipt for things seized</w:t>
        </w:r>
        <w:r>
          <w:tab/>
        </w:r>
        <w:r>
          <w:fldChar w:fldCharType="begin"/>
        </w:r>
        <w:r>
          <w:instrText xml:space="preserve"> PAGEREF _Toc163130778 \h </w:instrText>
        </w:r>
        <w:r>
          <w:fldChar w:fldCharType="separate"/>
        </w:r>
        <w:r w:rsidR="00AE4C18">
          <w:t>630</w:t>
        </w:r>
        <w:r>
          <w:fldChar w:fldCharType="end"/>
        </w:r>
      </w:hyperlink>
    </w:p>
    <w:p w14:paraId="3EA437CD" w14:textId="2116E01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79" w:history="1">
        <w:r w:rsidRPr="008D069A">
          <w:t>830</w:t>
        </w:r>
        <w:r>
          <w:rPr>
            <w:rFonts w:asciiTheme="minorHAnsi" w:eastAsiaTheme="minorEastAsia" w:hAnsiTheme="minorHAnsi" w:cstheme="minorBidi"/>
            <w:kern w:val="2"/>
            <w:sz w:val="22"/>
            <w:szCs w:val="22"/>
            <w:lang w:eastAsia="en-AU"/>
            <w14:ligatures w14:val="standardContextual"/>
          </w:rPr>
          <w:tab/>
        </w:r>
        <w:r w:rsidRPr="008D069A">
          <w:t>Moving things to another place for examination or processing under search warrant</w:t>
        </w:r>
        <w:r>
          <w:tab/>
        </w:r>
        <w:r>
          <w:fldChar w:fldCharType="begin"/>
        </w:r>
        <w:r>
          <w:instrText xml:space="preserve"> PAGEREF _Toc163130779 \h </w:instrText>
        </w:r>
        <w:r>
          <w:fldChar w:fldCharType="separate"/>
        </w:r>
        <w:r w:rsidR="00AE4C18">
          <w:t>630</w:t>
        </w:r>
        <w:r>
          <w:fldChar w:fldCharType="end"/>
        </w:r>
      </w:hyperlink>
    </w:p>
    <w:p w14:paraId="3CFD83B9" w14:textId="0A02FAE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80" w:history="1">
        <w:r w:rsidRPr="008D069A">
          <w:t>831</w:t>
        </w:r>
        <w:r>
          <w:rPr>
            <w:rFonts w:asciiTheme="minorHAnsi" w:eastAsiaTheme="minorEastAsia" w:hAnsiTheme="minorHAnsi" w:cstheme="minorBidi"/>
            <w:kern w:val="2"/>
            <w:sz w:val="22"/>
            <w:szCs w:val="22"/>
            <w:lang w:eastAsia="en-AU"/>
            <w14:ligatures w14:val="standardContextual"/>
          </w:rPr>
          <w:tab/>
        </w:r>
        <w:r w:rsidRPr="008D069A">
          <w:t>Access to things seized</w:t>
        </w:r>
        <w:r>
          <w:tab/>
        </w:r>
        <w:r>
          <w:fldChar w:fldCharType="begin"/>
        </w:r>
        <w:r>
          <w:instrText xml:space="preserve"> PAGEREF _Toc163130780 \h </w:instrText>
        </w:r>
        <w:r>
          <w:fldChar w:fldCharType="separate"/>
        </w:r>
        <w:r w:rsidR="00AE4C18">
          <w:t>631</w:t>
        </w:r>
        <w:r>
          <w:fldChar w:fldCharType="end"/>
        </w:r>
      </w:hyperlink>
    </w:p>
    <w:p w14:paraId="64B31849" w14:textId="147F3FE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81" w:history="1">
        <w:r w:rsidRPr="008D069A">
          <w:t>832</w:t>
        </w:r>
        <w:r>
          <w:rPr>
            <w:rFonts w:asciiTheme="minorHAnsi" w:eastAsiaTheme="minorEastAsia" w:hAnsiTheme="minorHAnsi" w:cstheme="minorBidi"/>
            <w:kern w:val="2"/>
            <w:sz w:val="22"/>
            <w:szCs w:val="22"/>
            <w:lang w:eastAsia="en-AU"/>
            <w14:ligatures w14:val="standardContextual"/>
          </w:rPr>
          <w:tab/>
        </w:r>
        <w:r w:rsidRPr="008D069A">
          <w:t>Return of things seized</w:t>
        </w:r>
        <w:r>
          <w:tab/>
        </w:r>
        <w:r>
          <w:fldChar w:fldCharType="begin"/>
        </w:r>
        <w:r>
          <w:instrText xml:space="preserve"> PAGEREF _Toc163130781 \h </w:instrText>
        </w:r>
        <w:r>
          <w:fldChar w:fldCharType="separate"/>
        </w:r>
        <w:r w:rsidR="00AE4C18">
          <w:t>632</w:t>
        </w:r>
        <w:r>
          <w:fldChar w:fldCharType="end"/>
        </w:r>
      </w:hyperlink>
    </w:p>
    <w:p w14:paraId="45B79EAE" w14:textId="6D23C108"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782" w:history="1">
        <w:r w:rsidR="00D95B9D" w:rsidRPr="008D069A">
          <w:t>Part 23.5</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Miscellaneous</w:t>
        </w:r>
        <w:r w:rsidR="00D95B9D" w:rsidRPr="00D95B9D">
          <w:rPr>
            <w:vanish/>
          </w:rPr>
          <w:tab/>
        </w:r>
        <w:r w:rsidR="00D95B9D" w:rsidRPr="00D95B9D">
          <w:rPr>
            <w:vanish/>
          </w:rPr>
          <w:fldChar w:fldCharType="begin"/>
        </w:r>
        <w:r w:rsidR="00D95B9D" w:rsidRPr="00D95B9D">
          <w:rPr>
            <w:vanish/>
          </w:rPr>
          <w:instrText xml:space="preserve"> PAGEREF _Toc163130782 \h </w:instrText>
        </w:r>
        <w:r w:rsidR="00D95B9D" w:rsidRPr="00D95B9D">
          <w:rPr>
            <w:vanish/>
          </w:rPr>
        </w:r>
        <w:r w:rsidR="00D95B9D" w:rsidRPr="00D95B9D">
          <w:rPr>
            <w:vanish/>
          </w:rPr>
          <w:fldChar w:fldCharType="separate"/>
        </w:r>
        <w:r w:rsidR="00AE4C18">
          <w:rPr>
            <w:vanish/>
          </w:rPr>
          <w:t>633</w:t>
        </w:r>
        <w:r w:rsidR="00D95B9D" w:rsidRPr="00D95B9D">
          <w:rPr>
            <w:vanish/>
          </w:rPr>
          <w:fldChar w:fldCharType="end"/>
        </w:r>
      </w:hyperlink>
    </w:p>
    <w:p w14:paraId="304F6436" w14:textId="08A0F0B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83" w:history="1">
        <w:r w:rsidRPr="008D069A">
          <w:t>833</w:t>
        </w:r>
        <w:r>
          <w:rPr>
            <w:rFonts w:asciiTheme="minorHAnsi" w:eastAsiaTheme="minorEastAsia" w:hAnsiTheme="minorHAnsi" w:cstheme="minorBidi"/>
            <w:kern w:val="2"/>
            <w:sz w:val="22"/>
            <w:szCs w:val="22"/>
            <w:lang w:eastAsia="en-AU"/>
            <w14:ligatures w14:val="standardContextual"/>
          </w:rPr>
          <w:tab/>
        </w:r>
        <w:r w:rsidRPr="008D069A">
          <w:t>Damage etc to be minimised</w:t>
        </w:r>
        <w:r>
          <w:tab/>
        </w:r>
        <w:r>
          <w:fldChar w:fldCharType="begin"/>
        </w:r>
        <w:r>
          <w:instrText xml:space="preserve"> PAGEREF _Toc163130783 \h </w:instrText>
        </w:r>
        <w:r>
          <w:fldChar w:fldCharType="separate"/>
        </w:r>
        <w:r w:rsidR="00AE4C18">
          <w:t>633</w:t>
        </w:r>
        <w:r>
          <w:fldChar w:fldCharType="end"/>
        </w:r>
      </w:hyperlink>
    </w:p>
    <w:p w14:paraId="70C42DC7" w14:textId="1958202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84" w:history="1">
        <w:r w:rsidRPr="008D069A">
          <w:t>834</w:t>
        </w:r>
        <w:r>
          <w:rPr>
            <w:rFonts w:asciiTheme="minorHAnsi" w:eastAsiaTheme="minorEastAsia" w:hAnsiTheme="minorHAnsi" w:cstheme="minorBidi"/>
            <w:kern w:val="2"/>
            <w:sz w:val="22"/>
            <w:szCs w:val="22"/>
            <w:lang w:eastAsia="en-AU"/>
            <w14:ligatures w14:val="standardContextual"/>
          </w:rPr>
          <w:tab/>
        </w:r>
        <w:r w:rsidRPr="008D069A">
          <w:t>Compensation for exercise of enforcement powers</w:t>
        </w:r>
        <w:r>
          <w:tab/>
        </w:r>
        <w:r>
          <w:fldChar w:fldCharType="begin"/>
        </w:r>
        <w:r>
          <w:instrText xml:space="preserve"> PAGEREF _Toc163130784 \h </w:instrText>
        </w:r>
        <w:r>
          <w:fldChar w:fldCharType="separate"/>
        </w:r>
        <w:r w:rsidR="00AE4C18">
          <w:t>633</w:t>
        </w:r>
        <w:r>
          <w:fldChar w:fldCharType="end"/>
        </w:r>
      </w:hyperlink>
    </w:p>
    <w:p w14:paraId="311D140B" w14:textId="4AB6F1E6" w:rsidR="00D95B9D" w:rsidRDefault="008E3AE4">
      <w:pPr>
        <w:pStyle w:val="TOC1"/>
        <w:rPr>
          <w:rFonts w:asciiTheme="minorHAnsi" w:eastAsiaTheme="minorEastAsia" w:hAnsiTheme="minorHAnsi" w:cstheme="minorBidi"/>
          <w:b w:val="0"/>
          <w:kern w:val="2"/>
          <w:sz w:val="22"/>
          <w:szCs w:val="22"/>
          <w:lang w:eastAsia="en-AU"/>
          <w14:ligatures w14:val="standardContextual"/>
        </w:rPr>
      </w:pPr>
      <w:hyperlink w:anchor="_Toc163130785" w:history="1">
        <w:r w:rsidR="00D95B9D" w:rsidRPr="008D069A">
          <w:t>Chapter 24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Appeals and review</w:t>
        </w:r>
        <w:r w:rsidR="00D95B9D" w:rsidRPr="00D95B9D">
          <w:rPr>
            <w:vanish/>
          </w:rPr>
          <w:tab/>
        </w:r>
        <w:r w:rsidR="00D95B9D" w:rsidRPr="00D95B9D">
          <w:rPr>
            <w:vanish/>
          </w:rPr>
          <w:fldChar w:fldCharType="begin"/>
        </w:r>
        <w:r w:rsidR="00D95B9D" w:rsidRPr="00D95B9D">
          <w:rPr>
            <w:vanish/>
          </w:rPr>
          <w:instrText xml:space="preserve"> PAGEREF _Toc163130785 \h </w:instrText>
        </w:r>
        <w:r w:rsidR="00D95B9D" w:rsidRPr="00D95B9D">
          <w:rPr>
            <w:vanish/>
          </w:rPr>
        </w:r>
        <w:r w:rsidR="00D95B9D" w:rsidRPr="00D95B9D">
          <w:rPr>
            <w:vanish/>
          </w:rPr>
          <w:fldChar w:fldCharType="separate"/>
        </w:r>
        <w:r w:rsidR="00AE4C18">
          <w:rPr>
            <w:vanish/>
          </w:rPr>
          <w:t>634</w:t>
        </w:r>
        <w:r w:rsidR="00D95B9D" w:rsidRPr="00D95B9D">
          <w:rPr>
            <w:vanish/>
          </w:rPr>
          <w:fldChar w:fldCharType="end"/>
        </w:r>
      </w:hyperlink>
    </w:p>
    <w:p w14:paraId="4396C170" w14:textId="01FC2DCA"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786" w:history="1">
        <w:r w:rsidR="00D95B9D" w:rsidRPr="008D069A">
          <w:t>Part 24.1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Appeals</w:t>
        </w:r>
        <w:r w:rsidR="00D95B9D" w:rsidRPr="00D95B9D">
          <w:rPr>
            <w:vanish/>
          </w:rPr>
          <w:tab/>
        </w:r>
        <w:r w:rsidR="00D95B9D" w:rsidRPr="00D95B9D">
          <w:rPr>
            <w:vanish/>
          </w:rPr>
          <w:fldChar w:fldCharType="begin"/>
        </w:r>
        <w:r w:rsidR="00D95B9D" w:rsidRPr="00D95B9D">
          <w:rPr>
            <w:vanish/>
          </w:rPr>
          <w:instrText xml:space="preserve"> PAGEREF _Toc163130786 \h </w:instrText>
        </w:r>
        <w:r w:rsidR="00D95B9D" w:rsidRPr="00D95B9D">
          <w:rPr>
            <w:vanish/>
          </w:rPr>
        </w:r>
        <w:r w:rsidR="00D95B9D" w:rsidRPr="00D95B9D">
          <w:rPr>
            <w:vanish/>
          </w:rPr>
          <w:fldChar w:fldCharType="separate"/>
        </w:r>
        <w:r w:rsidR="00AE4C18">
          <w:rPr>
            <w:vanish/>
          </w:rPr>
          <w:t>634</w:t>
        </w:r>
        <w:r w:rsidR="00D95B9D" w:rsidRPr="00D95B9D">
          <w:rPr>
            <w:vanish/>
          </w:rPr>
          <w:fldChar w:fldCharType="end"/>
        </w:r>
      </w:hyperlink>
    </w:p>
    <w:p w14:paraId="0987BE8E" w14:textId="431E2038"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787" w:history="1">
        <w:r w:rsidR="00D95B9D" w:rsidRPr="008D069A">
          <w:t>Division 24.1.1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Appeals generally</w:t>
        </w:r>
        <w:r w:rsidR="00D95B9D" w:rsidRPr="00D95B9D">
          <w:rPr>
            <w:vanish/>
          </w:rPr>
          <w:tab/>
        </w:r>
        <w:r w:rsidR="00D95B9D" w:rsidRPr="00D95B9D">
          <w:rPr>
            <w:vanish/>
          </w:rPr>
          <w:fldChar w:fldCharType="begin"/>
        </w:r>
        <w:r w:rsidR="00D95B9D" w:rsidRPr="00D95B9D">
          <w:rPr>
            <w:vanish/>
          </w:rPr>
          <w:instrText xml:space="preserve"> PAGEREF _Toc163130787 \h </w:instrText>
        </w:r>
        <w:r w:rsidR="00D95B9D" w:rsidRPr="00D95B9D">
          <w:rPr>
            <w:vanish/>
          </w:rPr>
        </w:r>
        <w:r w:rsidR="00D95B9D" w:rsidRPr="00D95B9D">
          <w:rPr>
            <w:vanish/>
          </w:rPr>
          <w:fldChar w:fldCharType="separate"/>
        </w:r>
        <w:r w:rsidR="00AE4C18">
          <w:rPr>
            <w:vanish/>
          </w:rPr>
          <w:t>634</w:t>
        </w:r>
        <w:r w:rsidR="00D95B9D" w:rsidRPr="00D95B9D">
          <w:rPr>
            <w:vanish/>
          </w:rPr>
          <w:fldChar w:fldCharType="end"/>
        </w:r>
      </w:hyperlink>
    </w:p>
    <w:p w14:paraId="37A61166" w14:textId="3DDBD99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88" w:history="1">
        <w:r w:rsidRPr="008D069A">
          <w:t>835</w:t>
        </w:r>
        <w:r>
          <w:rPr>
            <w:rFonts w:asciiTheme="minorHAnsi" w:eastAsiaTheme="minorEastAsia" w:hAnsiTheme="minorHAnsi" w:cstheme="minorBidi"/>
            <w:kern w:val="2"/>
            <w:sz w:val="22"/>
            <w:szCs w:val="22"/>
            <w:lang w:eastAsia="en-AU"/>
            <w14:ligatures w14:val="standardContextual"/>
          </w:rPr>
          <w:tab/>
        </w:r>
        <w:r w:rsidRPr="008D069A">
          <w:t>Appeals to Supreme Court—generally</w:t>
        </w:r>
        <w:r>
          <w:tab/>
        </w:r>
        <w:r>
          <w:fldChar w:fldCharType="begin"/>
        </w:r>
        <w:r>
          <w:instrText xml:space="preserve"> PAGEREF _Toc163130788 \h </w:instrText>
        </w:r>
        <w:r>
          <w:fldChar w:fldCharType="separate"/>
        </w:r>
        <w:r w:rsidR="00AE4C18">
          <w:t>634</w:t>
        </w:r>
        <w:r>
          <w:fldChar w:fldCharType="end"/>
        </w:r>
      </w:hyperlink>
    </w:p>
    <w:p w14:paraId="78F6384A" w14:textId="3903F0F0"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789" w:history="1">
        <w:r w:rsidR="00D95B9D" w:rsidRPr="008D069A">
          <w:t>Division 24.1.2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Appeals—Care and protection chapters</w:t>
        </w:r>
        <w:r w:rsidR="00D95B9D" w:rsidRPr="00D95B9D">
          <w:rPr>
            <w:vanish/>
          </w:rPr>
          <w:tab/>
        </w:r>
        <w:r w:rsidR="00D95B9D" w:rsidRPr="00D95B9D">
          <w:rPr>
            <w:vanish/>
          </w:rPr>
          <w:fldChar w:fldCharType="begin"/>
        </w:r>
        <w:r w:rsidR="00D95B9D" w:rsidRPr="00D95B9D">
          <w:rPr>
            <w:vanish/>
          </w:rPr>
          <w:instrText xml:space="preserve"> PAGEREF _Toc163130789 \h </w:instrText>
        </w:r>
        <w:r w:rsidR="00D95B9D" w:rsidRPr="00D95B9D">
          <w:rPr>
            <w:vanish/>
          </w:rPr>
        </w:r>
        <w:r w:rsidR="00D95B9D" w:rsidRPr="00D95B9D">
          <w:rPr>
            <w:vanish/>
          </w:rPr>
          <w:fldChar w:fldCharType="separate"/>
        </w:r>
        <w:r w:rsidR="00AE4C18">
          <w:rPr>
            <w:vanish/>
          </w:rPr>
          <w:t>634</w:t>
        </w:r>
        <w:r w:rsidR="00D95B9D" w:rsidRPr="00D95B9D">
          <w:rPr>
            <w:vanish/>
          </w:rPr>
          <w:fldChar w:fldCharType="end"/>
        </w:r>
      </w:hyperlink>
    </w:p>
    <w:p w14:paraId="18DA5E9B" w14:textId="5EA033D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90" w:history="1">
        <w:r w:rsidRPr="008D069A">
          <w:t>836</w:t>
        </w:r>
        <w:r>
          <w:rPr>
            <w:rFonts w:asciiTheme="minorHAnsi" w:eastAsiaTheme="minorEastAsia" w:hAnsiTheme="minorHAnsi" w:cstheme="minorBidi"/>
            <w:kern w:val="2"/>
            <w:sz w:val="22"/>
            <w:szCs w:val="22"/>
            <w:lang w:eastAsia="en-AU"/>
            <w14:ligatures w14:val="standardContextual"/>
          </w:rPr>
          <w:tab/>
        </w:r>
        <w:r w:rsidRPr="008D069A">
          <w:t>Appeals to Supreme Court—care and protection chapters</w:t>
        </w:r>
        <w:r>
          <w:tab/>
        </w:r>
        <w:r>
          <w:fldChar w:fldCharType="begin"/>
        </w:r>
        <w:r>
          <w:instrText xml:space="preserve"> PAGEREF _Toc163130790 \h </w:instrText>
        </w:r>
        <w:r>
          <w:fldChar w:fldCharType="separate"/>
        </w:r>
        <w:r w:rsidR="00AE4C18">
          <w:t>634</w:t>
        </w:r>
        <w:r>
          <w:fldChar w:fldCharType="end"/>
        </w:r>
      </w:hyperlink>
    </w:p>
    <w:p w14:paraId="0C6C0D32" w14:textId="3BBB99A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91" w:history="1">
        <w:r w:rsidRPr="008D069A">
          <w:t>837</w:t>
        </w:r>
        <w:r>
          <w:rPr>
            <w:rFonts w:asciiTheme="minorHAnsi" w:eastAsiaTheme="minorEastAsia" w:hAnsiTheme="minorHAnsi" w:cstheme="minorBidi"/>
            <w:kern w:val="2"/>
            <w:sz w:val="22"/>
            <w:szCs w:val="22"/>
            <w:lang w:eastAsia="en-AU"/>
            <w14:ligatures w14:val="standardContextual"/>
          </w:rPr>
          <w:tab/>
        </w:r>
        <w:r w:rsidRPr="008D069A">
          <w:t>Application of Magistrates Court Act</w:t>
        </w:r>
        <w:r>
          <w:tab/>
        </w:r>
        <w:r>
          <w:fldChar w:fldCharType="begin"/>
        </w:r>
        <w:r>
          <w:instrText xml:space="preserve"> PAGEREF _Toc163130791 \h </w:instrText>
        </w:r>
        <w:r>
          <w:fldChar w:fldCharType="separate"/>
        </w:r>
        <w:r w:rsidR="00AE4C18">
          <w:t>635</w:t>
        </w:r>
        <w:r>
          <w:fldChar w:fldCharType="end"/>
        </w:r>
      </w:hyperlink>
    </w:p>
    <w:p w14:paraId="2842E313" w14:textId="78D0A30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92" w:history="1">
        <w:r w:rsidRPr="008D069A">
          <w:t>838</w:t>
        </w:r>
        <w:r>
          <w:rPr>
            <w:rFonts w:asciiTheme="minorHAnsi" w:eastAsiaTheme="minorEastAsia" w:hAnsiTheme="minorHAnsi" w:cstheme="minorBidi"/>
            <w:kern w:val="2"/>
            <w:sz w:val="22"/>
            <w:szCs w:val="22"/>
            <w:lang w:eastAsia="en-AU"/>
            <w14:ligatures w14:val="standardContextual"/>
          </w:rPr>
          <w:tab/>
        </w:r>
        <w:r w:rsidRPr="008D069A">
          <w:t>Orders that Supreme Court may make</w:t>
        </w:r>
        <w:r>
          <w:tab/>
        </w:r>
        <w:r>
          <w:fldChar w:fldCharType="begin"/>
        </w:r>
        <w:r>
          <w:instrText xml:space="preserve"> PAGEREF _Toc163130792 \h </w:instrText>
        </w:r>
        <w:r>
          <w:fldChar w:fldCharType="separate"/>
        </w:r>
        <w:r w:rsidR="00AE4C18">
          <w:t>635</w:t>
        </w:r>
        <w:r>
          <w:fldChar w:fldCharType="end"/>
        </w:r>
      </w:hyperlink>
    </w:p>
    <w:p w14:paraId="290E1450" w14:textId="6313B84E"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793" w:history="1">
        <w:r w:rsidR="00D95B9D" w:rsidRPr="008D069A">
          <w:t>Division 24.1.3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Notification and review of decisions</w:t>
        </w:r>
        <w:r w:rsidR="00D95B9D" w:rsidRPr="00D95B9D">
          <w:rPr>
            <w:vanish/>
          </w:rPr>
          <w:tab/>
        </w:r>
        <w:r w:rsidR="00D95B9D" w:rsidRPr="00D95B9D">
          <w:rPr>
            <w:vanish/>
          </w:rPr>
          <w:fldChar w:fldCharType="begin"/>
        </w:r>
        <w:r w:rsidR="00D95B9D" w:rsidRPr="00D95B9D">
          <w:rPr>
            <w:vanish/>
          </w:rPr>
          <w:instrText xml:space="preserve"> PAGEREF _Toc163130793 \h </w:instrText>
        </w:r>
        <w:r w:rsidR="00D95B9D" w:rsidRPr="00D95B9D">
          <w:rPr>
            <w:vanish/>
          </w:rPr>
        </w:r>
        <w:r w:rsidR="00D95B9D" w:rsidRPr="00D95B9D">
          <w:rPr>
            <w:vanish/>
          </w:rPr>
          <w:fldChar w:fldCharType="separate"/>
        </w:r>
        <w:r w:rsidR="00AE4C18">
          <w:rPr>
            <w:vanish/>
          </w:rPr>
          <w:t>636</w:t>
        </w:r>
        <w:r w:rsidR="00D95B9D" w:rsidRPr="00D95B9D">
          <w:rPr>
            <w:vanish/>
          </w:rPr>
          <w:fldChar w:fldCharType="end"/>
        </w:r>
      </w:hyperlink>
    </w:p>
    <w:p w14:paraId="1C2E14AF" w14:textId="561B55C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94" w:history="1">
        <w:r w:rsidRPr="008D069A">
          <w:t>839</w:t>
        </w:r>
        <w:r>
          <w:rPr>
            <w:rFonts w:asciiTheme="minorHAnsi" w:eastAsiaTheme="minorEastAsia" w:hAnsiTheme="minorHAnsi" w:cstheme="minorBidi"/>
            <w:kern w:val="2"/>
            <w:sz w:val="22"/>
            <w:szCs w:val="22"/>
            <w:lang w:eastAsia="en-AU"/>
            <w14:ligatures w14:val="standardContextual"/>
          </w:rPr>
          <w:tab/>
        </w:r>
        <w:r w:rsidRPr="008D069A">
          <w:t xml:space="preserve">Meaning of </w:t>
        </w:r>
        <w:r w:rsidRPr="008D069A">
          <w:rPr>
            <w:i/>
          </w:rPr>
          <w:t>reviewable decision—</w:t>
        </w:r>
        <w:r w:rsidRPr="008D069A">
          <w:t>div 24.1.3</w:t>
        </w:r>
        <w:r>
          <w:tab/>
        </w:r>
        <w:r>
          <w:fldChar w:fldCharType="begin"/>
        </w:r>
        <w:r>
          <w:instrText xml:space="preserve"> PAGEREF _Toc163130794 \h </w:instrText>
        </w:r>
        <w:r>
          <w:fldChar w:fldCharType="separate"/>
        </w:r>
        <w:r w:rsidR="00AE4C18">
          <w:t>636</w:t>
        </w:r>
        <w:r>
          <w:fldChar w:fldCharType="end"/>
        </w:r>
      </w:hyperlink>
    </w:p>
    <w:p w14:paraId="2EDC4C53" w14:textId="13CBAC2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95" w:history="1">
        <w:r w:rsidRPr="008D069A">
          <w:t>839A</w:t>
        </w:r>
        <w:r>
          <w:rPr>
            <w:rFonts w:asciiTheme="minorHAnsi" w:eastAsiaTheme="minorEastAsia" w:hAnsiTheme="minorHAnsi" w:cstheme="minorBidi"/>
            <w:kern w:val="2"/>
            <w:sz w:val="22"/>
            <w:szCs w:val="22"/>
            <w:lang w:eastAsia="en-AU"/>
            <w14:ligatures w14:val="standardContextual"/>
          </w:rPr>
          <w:tab/>
        </w:r>
        <w:r w:rsidRPr="008D069A">
          <w:t>Reviewable decision notices</w:t>
        </w:r>
        <w:r>
          <w:tab/>
        </w:r>
        <w:r>
          <w:fldChar w:fldCharType="begin"/>
        </w:r>
        <w:r>
          <w:instrText xml:space="preserve"> PAGEREF _Toc163130795 \h </w:instrText>
        </w:r>
        <w:r>
          <w:fldChar w:fldCharType="separate"/>
        </w:r>
        <w:r w:rsidR="00AE4C18">
          <w:t>639</w:t>
        </w:r>
        <w:r>
          <w:fldChar w:fldCharType="end"/>
        </w:r>
      </w:hyperlink>
    </w:p>
    <w:p w14:paraId="5468E252" w14:textId="5B02153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96" w:history="1">
        <w:r w:rsidRPr="008D069A">
          <w:t>839B</w:t>
        </w:r>
        <w:r>
          <w:rPr>
            <w:rFonts w:asciiTheme="minorHAnsi" w:eastAsiaTheme="minorEastAsia" w:hAnsiTheme="minorHAnsi" w:cstheme="minorBidi"/>
            <w:kern w:val="2"/>
            <w:sz w:val="22"/>
            <w:szCs w:val="22"/>
            <w:lang w:eastAsia="en-AU"/>
            <w14:ligatures w14:val="standardContextual"/>
          </w:rPr>
          <w:tab/>
        </w:r>
        <w:r w:rsidRPr="008D069A">
          <w:t>Applications for review</w:t>
        </w:r>
        <w:r>
          <w:tab/>
        </w:r>
        <w:r>
          <w:fldChar w:fldCharType="begin"/>
        </w:r>
        <w:r>
          <w:instrText xml:space="preserve"> PAGEREF _Toc163130796 \h </w:instrText>
        </w:r>
        <w:r>
          <w:fldChar w:fldCharType="separate"/>
        </w:r>
        <w:r w:rsidR="00AE4C18">
          <w:t>640</w:t>
        </w:r>
        <w:r>
          <w:fldChar w:fldCharType="end"/>
        </w:r>
      </w:hyperlink>
    </w:p>
    <w:p w14:paraId="56BF3948" w14:textId="31787B2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797" w:history="1">
        <w:r w:rsidRPr="008D069A">
          <w:t>840</w:t>
        </w:r>
        <w:r>
          <w:rPr>
            <w:rFonts w:asciiTheme="minorHAnsi" w:eastAsiaTheme="minorEastAsia" w:hAnsiTheme="minorHAnsi" w:cstheme="minorBidi"/>
            <w:kern w:val="2"/>
            <w:sz w:val="22"/>
            <w:szCs w:val="22"/>
            <w:lang w:eastAsia="en-AU"/>
            <w14:ligatures w14:val="standardContextual"/>
          </w:rPr>
          <w:tab/>
        </w:r>
        <w:r w:rsidRPr="008D069A">
          <w:t>Decision to refuse to give childcare service licence must not be stayed or otherwise affected pending outcome of review</w:t>
        </w:r>
        <w:r>
          <w:tab/>
        </w:r>
        <w:r>
          <w:fldChar w:fldCharType="begin"/>
        </w:r>
        <w:r>
          <w:instrText xml:space="preserve"> PAGEREF _Toc163130797 \h </w:instrText>
        </w:r>
        <w:r>
          <w:fldChar w:fldCharType="separate"/>
        </w:r>
        <w:r w:rsidR="00AE4C18">
          <w:t>640</w:t>
        </w:r>
        <w:r>
          <w:fldChar w:fldCharType="end"/>
        </w:r>
      </w:hyperlink>
    </w:p>
    <w:p w14:paraId="010562AA" w14:textId="7EF896CA" w:rsidR="00D95B9D" w:rsidRDefault="008E3AE4">
      <w:pPr>
        <w:pStyle w:val="TOC1"/>
        <w:rPr>
          <w:rFonts w:asciiTheme="minorHAnsi" w:eastAsiaTheme="minorEastAsia" w:hAnsiTheme="minorHAnsi" w:cstheme="minorBidi"/>
          <w:b w:val="0"/>
          <w:kern w:val="2"/>
          <w:sz w:val="22"/>
          <w:szCs w:val="22"/>
          <w:lang w:eastAsia="en-AU"/>
          <w14:ligatures w14:val="standardContextual"/>
        </w:rPr>
      </w:pPr>
      <w:hyperlink w:anchor="_Toc163130798" w:history="1">
        <w:r w:rsidR="00D95B9D" w:rsidRPr="008D069A">
          <w:t>Chapter 25</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Information secrecy and sharing</w:t>
        </w:r>
        <w:r w:rsidR="00D95B9D" w:rsidRPr="00D95B9D">
          <w:rPr>
            <w:vanish/>
          </w:rPr>
          <w:tab/>
        </w:r>
        <w:r w:rsidR="00D95B9D" w:rsidRPr="00D95B9D">
          <w:rPr>
            <w:vanish/>
          </w:rPr>
          <w:fldChar w:fldCharType="begin"/>
        </w:r>
        <w:r w:rsidR="00D95B9D" w:rsidRPr="00D95B9D">
          <w:rPr>
            <w:vanish/>
          </w:rPr>
          <w:instrText xml:space="preserve"> PAGEREF _Toc163130798 \h </w:instrText>
        </w:r>
        <w:r w:rsidR="00D95B9D" w:rsidRPr="00D95B9D">
          <w:rPr>
            <w:vanish/>
          </w:rPr>
        </w:r>
        <w:r w:rsidR="00D95B9D" w:rsidRPr="00D95B9D">
          <w:rPr>
            <w:vanish/>
          </w:rPr>
          <w:fldChar w:fldCharType="separate"/>
        </w:r>
        <w:r w:rsidR="00AE4C18">
          <w:rPr>
            <w:vanish/>
          </w:rPr>
          <w:t>641</w:t>
        </w:r>
        <w:r w:rsidR="00D95B9D" w:rsidRPr="00D95B9D">
          <w:rPr>
            <w:vanish/>
          </w:rPr>
          <w:fldChar w:fldCharType="end"/>
        </w:r>
      </w:hyperlink>
    </w:p>
    <w:p w14:paraId="46A6CFA0" w14:textId="6957379A"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799" w:history="1">
        <w:r w:rsidR="00D95B9D" w:rsidRPr="008D069A">
          <w:t>Part 25.1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Application and definitions</w:t>
        </w:r>
        <w:r w:rsidR="00D95B9D" w:rsidRPr="00D95B9D">
          <w:rPr>
            <w:vanish/>
          </w:rPr>
          <w:tab/>
        </w:r>
        <w:r w:rsidR="00D95B9D" w:rsidRPr="00D95B9D">
          <w:rPr>
            <w:vanish/>
          </w:rPr>
          <w:fldChar w:fldCharType="begin"/>
        </w:r>
        <w:r w:rsidR="00D95B9D" w:rsidRPr="00D95B9D">
          <w:rPr>
            <w:vanish/>
          </w:rPr>
          <w:instrText xml:space="preserve"> PAGEREF _Toc163130799 \h </w:instrText>
        </w:r>
        <w:r w:rsidR="00D95B9D" w:rsidRPr="00D95B9D">
          <w:rPr>
            <w:vanish/>
          </w:rPr>
        </w:r>
        <w:r w:rsidR="00D95B9D" w:rsidRPr="00D95B9D">
          <w:rPr>
            <w:vanish/>
          </w:rPr>
          <w:fldChar w:fldCharType="separate"/>
        </w:r>
        <w:r w:rsidR="00AE4C18">
          <w:rPr>
            <w:vanish/>
          </w:rPr>
          <w:t>641</w:t>
        </w:r>
        <w:r w:rsidR="00D95B9D" w:rsidRPr="00D95B9D">
          <w:rPr>
            <w:vanish/>
          </w:rPr>
          <w:fldChar w:fldCharType="end"/>
        </w:r>
      </w:hyperlink>
    </w:p>
    <w:p w14:paraId="08780BFD" w14:textId="1B2A92D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00" w:history="1">
        <w:r w:rsidRPr="008D069A">
          <w:t>841</w:t>
        </w:r>
        <w:r>
          <w:rPr>
            <w:rFonts w:asciiTheme="minorHAnsi" w:eastAsiaTheme="minorEastAsia" w:hAnsiTheme="minorHAnsi" w:cstheme="minorBidi"/>
            <w:kern w:val="2"/>
            <w:sz w:val="22"/>
            <w:szCs w:val="22"/>
            <w:lang w:eastAsia="en-AU"/>
            <w14:ligatures w14:val="standardContextual"/>
          </w:rPr>
          <w:tab/>
        </w:r>
        <w:r w:rsidRPr="008D069A">
          <w:t>Application—ch 25</w:t>
        </w:r>
        <w:r>
          <w:tab/>
        </w:r>
        <w:r>
          <w:fldChar w:fldCharType="begin"/>
        </w:r>
        <w:r>
          <w:instrText xml:space="preserve"> PAGEREF _Toc163130800 \h </w:instrText>
        </w:r>
        <w:r>
          <w:fldChar w:fldCharType="separate"/>
        </w:r>
        <w:r w:rsidR="00AE4C18">
          <w:t>641</w:t>
        </w:r>
        <w:r>
          <w:fldChar w:fldCharType="end"/>
        </w:r>
      </w:hyperlink>
    </w:p>
    <w:p w14:paraId="0070A635" w14:textId="372FEC4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01" w:history="1">
        <w:r w:rsidRPr="008D069A">
          <w:t>842</w:t>
        </w:r>
        <w:r>
          <w:rPr>
            <w:rFonts w:asciiTheme="minorHAnsi" w:eastAsiaTheme="minorEastAsia" w:hAnsiTheme="minorHAnsi" w:cstheme="minorBidi"/>
            <w:kern w:val="2"/>
            <w:sz w:val="22"/>
            <w:szCs w:val="22"/>
            <w:lang w:eastAsia="en-AU"/>
            <w14:ligatures w14:val="standardContextual"/>
          </w:rPr>
          <w:tab/>
        </w:r>
        <w:r w:rsidRPr="008D069A">
          <w:t>Definitions––Act and ch 25</w:t>
        </w:r>
        <w:r>
          <w:tab/>
        </w:r>
        <w:r>
          <w:fldChar w:fldCharType="begin"/>
        </w:r>
        <w:r>
          <w:instrText xml:space="preserve"> PAGEREF _Toc163130801 \h </w:instrText>
        </w:r>
        <w:r>
          <w:fldChar w:fldCharType="separate"/>
        </w:r>
        <w:r w:rsidR="00AE4C18">
          <w:t>642</w:t>
        </w:r>
        <w:r>
          <w:fldChar w:fldCharType="end"/>
        </w:r>
      </w:hyperlink>
    </w:p>
    <w:p w14:paraId="7CA4E2B1" w14:textId="593D20C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02" w:history="1">
        <w:r w:rsidRPr="008D069A">
          <w:t>843</w:t>
        </w:r>
        <w:r>
          <w:rPr>
            <w:rFonts w:asciiTheme="minorHAnsi" w:eastAsiaTheme="minorEastAsia" w:hAnsiTheme="minorHAnsi" w:cstheme="minorBidi"/>
            <w:kern w:val="2"/>
            <w:sz w:val="22"/>
            <w:szCs w:val="22"/>
            <w:lang w:eastAsia="en-AU"/>
            <w14:ligatures w14:val="standardContextual"/>
          </w:rPr>
          <w:tab/>
        </w:r>
        <w:r w:rsidRPr="008D069A">
          <w:t xml:space="preserve">Who is an </w:t>
        </w:r>
        <w:r w:rsidRPr="008D069A">
          <w:rPr>
            <w:i/>
          </w:rPr>
          <w:t>information holder</w:t>
        </w:r>
        <w:r w:rsidRPr="008D069A">
          <w:t>?</w:t>
        </w:r>
        <w:r>
          <w:tab/>
        </w:r>
        <w:r>
          <w:fldChar w:fldCharType="begin"/>
        </w:r>
        <w:r>
          <w:instrText xml:space="preserve"> PAGEREF _Toc163130802 \h </w:instrText>
        </w:r>
        <w:r>
          <w:fldChar w:fldCharType="separate"/>
        </w:r>
        <w:r w:rsidR="00AE4C18">
          <w:t>642</w:t>
        </w:r>
        <w:r>
          <w:fldChar w:fldCharType="end"/>
        </w:r>
      </w:hyperlink>
    </w:p>
    <w:p w14:paraId="5C999D48" w14:textId="490DB16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03" w:history="1">
        <w:r w:rsidRPr="008D069A">
          <w:t>844</w:t>
        </w:r>
        <w:r>
          <w:rPr>
            <w:rFonts w:asciiTheme="minorHAnsi" w:eastAsiaTheme="minorEastAsia" w:hAnsiTheme="minorHAnsi" w:cstheme="minorBidi"/>
            <w:kern w:val="2"/>
            <w:sz w:val="22"/>
            <w:szCs w:val="22"/>
            <w:lang w:eastAsia="en-AU"/>
            <w14:ligatures w14:val="standardContextual"/>
          </w:rPr>
          <w:tab/>
        </w:r>
        <w:r w:rsidRPr="008D069A">
          <w:t xml:space="preserve">What is </w:t>
        </w:r>
        <w:r w:rsidRPr="008D069A">
          <w:rPr>
            <w:i/>
          </w:rPr>
          <w:t>protected information</w:t>
        </w:r>
        <w:r w:rsidRPr="008D069A">
          <w:t>?</w:t>
        </w:r>
        <w:r>
          <w:tab/>
        </w:r>
        <w:r>
          <w:fldChar w:fldCharType="begin"/>
        </w:r>
        <w:r>
          <w:instrText xml:space="preserve"> PAGEREF _Toc163130803 \h </w:instrText>
        </w:r>
        <w:r>
          <w:fldChar w:fldCharType="separate"/>
        </w:r>
        <w:r w:rsidR="00AE4C18">
          <w:t>643</w:t>
        </w:r>
        <w:r>
          <w:fldChar w:fldCharType="end"/>
        </w:r>
      </w:hyperlink>
    </w:p>
    <w:p w14:paraId="0C33B7A3" w14:textId="171D244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04" w:history="1">
        <w:r w:rsidRPr="008D069A">
          <w:t>845</w:t>
        </w:r>
        <w:r>
          <w:rPr>
            <w:rFonts w:asciiTheme="minorHAnsi" w:eastAsiaTheme="minorEastAsia" w:hAnsiTheme="minorHAnsi" w:cstheme="minorBidi"/>
            <w:kern w:val="2"/>
            <w:sz w:val="22"/>
            <w:szCs w:val="22"/>
            <w:lang w:eastAsia="en-AU"/>
            <w14:ligatures w14:val="standardContextual"/>
          </w:rPr>
          <w:tab/>
        </w:r>
        <w:r w:rsidRPr="008D069A">
          <w:t xml:space="preserve">What is </w:t>
        </w:r>
        <w:r w:rsidRPr="008D069A">
          <w:rPr>
            <w:i/>
          </w:rPr>
          <w:t>sensitive information</w:t>
        </w:r>
        <w:r w:rsidRPr="008D069A">
          <w:t>?</w:t>
        </w:r>
        <w:r>
          <w:tab/>
        </w:r>
        <w:r>
          <w:fldChar w:fldCharType="begin"/>
        </w:r>
        <w:r>
          <w:instrText xml:space="preserve"> PAGEREF _Toc163130804 \h </w:instrText>
        </w:r>
        <w:r>
          <w:fldChar w:fldCharType="separate"/>
        </w:r>
        <w:r w:rsidR="00AE4C18">
          <w:t>644</w:t>
        </w:r>
        <w:r>
          <w:fldChar w:fldCharType="end"/>
        </w:r>
      </w:hyperlink>
    </w:p>
    <w:p w14:paraId="3718B1F2" w14:textId="0B0B9D5B"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805" w:history="1">
        <w:r w:rsidR="00D95B9D" w:rsidRPr="008D069A">
          <w:t>Part 25.2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Offence to record or divulge protected information</w:t>
        </w:r>
        <w:r w:rsidR="00D95B9D" w:rsidRPr="00D95B9D">
          <w:rPr>
            <w:vanish/>
          </w:rPr>
          <w:tab/>
        </w:r>
        <w:r w:rsidR="00D95B9D" w:rsidRPr="00D95B9D">
          <w:rPr>
            <w:vanish/>
          </w:rPr>
          <w:fldChar w:fldCharType="begin"/>
        </w:r>
        <w:r w:rsidR="00D95B9D" w:rsidRPr="00D95B9D">
          <w:rPr>
            <w:vanish/>
          </w:rPr>
          <w:instrText xml:space="preserve"> PAGEREF _Toc163130805 \h </w:instrText>
        </w:r>
        <w:r w:rsidR="00D95B9D" w:rsidRPr="00D95B9D">
          <w:rPr>
            <w:vanish/>
          </w:rPr>
        </w:r>
        <w:r w:rsidR="00D95B9D" w:rsidRPr="00D95B9D">
          <w:rPr>
            <w:vanish/>
          </w:rPr>
          <w:fldChar w:fldCharType="separate"/>
        </w:r>
        <w:r w:rsidR="00AE4C18">
          <w:rPr>
            <w:vanish/>
          </w:rPr>
          <w:t>648</w:t>
        </w:r>
        <w:r w:rsidR="00D95B9D" w:rsidRPr="00D95B9D">
          <w:rPr>
            <w:vanish/>
          </w:rPr>
          <w:fldChar w:fldCharType="end"/>
        </w:r>
      </w:hyperlink>
    </w:p>
    <w:p w14:paraId="496F6090" w14:textId="614DA7B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06" w:history="1">
        <w:r w:rsidRPr="008D069A">
          <w:t>846</w:t>
        </w:r>
        <w:r>
          <w:rPr>
            <w:rFonts w:asciiTheme="minorHAnsi" w:eastAsiaTheme="minorEastAsia" w:hAnsiTheme="minorHAnsi" w:cstheme="minorBidi"/>
            <w:kern w:val="2"/>
            <w:sz w:val="22"/>
            <w:szCs w:val="22"/>
            <w:lang w:eastAsia="en-AU"/>
            <w14:ligatures w14:val="standardContextual"/>
          </w:rPr>
          <w:tab/>
        </w:r>
        <w:r w:rsidRPr="008D069A">
          <w:t>Offence—secrecy of protected information</w:t>
        </w:r>
        <w:r>
          <w:tab/>
        </w:r>
        <w:r>
          <w:fldChar w:fldCharType="begin"/>
        </w:r>
        <w:r>
          <w:instrText xml:space="preserve"> PAGEREF _Toc163130806 \h </w:instrText>
        </w:r>
        <w:r>
          <w:fldChar w:fldCharType="separate"/>
        </w:r>
        <w:r w:rsidR="00AE4C18">
          <w:t>648</w:t>
        </w:r>
        <w:r>
          <w:fldChar w:fldCharType="end"/>
        </w:r>
      </w:hyperlink>
    </w:p>
    <w:p w14:paraId="50D8515F" w14:textId="4B5C2E55"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07" w:history="1">
        <w:r w:rsidRPr="008D069A">
          <w:t>847</w:t>
        </w:r>
        <w:r>
          <w:rPr>
            <w:rFonts w:asciiTheme="minorHAnsi" w:eastAsiaTheme="minorEastAsia" w:hAnsiTheme="minorHAnsi" w:cstheme="minorBidi"/>
            <w:kern w:val="2"/>
            <w:sz w:val="22"/>
            <w:szCs w:val="22"/>
            <w:lang w:eastAsia="en-AU"/>
            <w14:ligatures w14:val="standardContextual"/>
          </w:rPr>
          <w:tab/>
        </w:r>
        <w:r w:rsidRPr="008D069A">
          <w:t>Exception to s 846—information given under this Act</w:t>
        </w:r>
        <w:r>
          <w:tab/>
        </w:r>
        <w:r>
          <w:fldChar w:fldCharType="begin"/>
        </w:r>
        <w:r>
          <w:instrText xml:space="preserve"> PAGEREF _Toc163130807 \h </w:instrText>
        </w:r>
        <w:r>
          <w:fldChar w:fldCharType="separate"/>
        </w:r>
        <w:r w:rsidR="00AE4C18">
          <w:t>649</w:t>
        </w:r>
        <w:r>
          <w:fldChar w:fldCharType="end"/>
        </w:r>
      </w:hyperlink>
    </w:p>
    <w:p w14:paraId="15B69A48" w14:textId="58FBB72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08" w:history="1">
        <w:r w:rsidRPr="008D069A">
          <w:t>848</w:t>
        </w:r>
        <w:r>
          <w:rPr>
            <w:rFonts w:asciiTheme="minorHAnsi" w:eastAsiaTheme="minorEastAsia" w:hAnsiTheme="minorHAnsi" w:cstheme="minorBidi"/>
            <w:kern w:val="2"/>
            <w:sz w:val="22"/>
            <w:szCs w:val="22"/>
            <w:lang w:eastAsia="en-AU"/>
            <w14:ligatures w14:val="standardContextual"/>
          </w:rPr>
          <w:tab/>
        </w:r>
        <w:r w:rsidRPr="008D069A">
          <w:t>Exception to s 846—information given under another law</w:t>
        </w:r>
        <w:r>
          <w:tab/>
        </w:r>
        <w:r>
          <w:fldChar w:fldCharType="begin"/>
        </w:r>
        <w:r>
          <w:instrText xml:space="preserve"> PAGEREF _Toc163130808 \h </w:instrText>
        </w:r>
        <w:r>
          <w:fldChar w:fldCharType="separate"/>
        </w:r>
        <w:r w:rsidR="00AE4C18">
          <w:t>649</w:t>
        </w:r>
        <w:r>
          <w:fldChar w:fldCharType="end"/>
        </w:r>
      </w:hyperlink>
    </w:p>
    <w:p w14:paraId="19497DCC" w14:textId="6CC877E3" w:rsidR="00D95B9D" w:rsidRDefault="00D95B9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30809" w:history="1">
        <w:r w:rsidRPr="008D069A">
          <w:t>849</w:t>
        </w:r>
        <w:r>
          <w:rPr>
            <w:rFonts w:asciiTheme="minorHAnsi" w:eastAsiaTheme="minorEastAsia" w:hAnsiTheme="minorHAnsi" w:cstheme="minorBidi"/>
            <w:kern w:val="2"/>
            <w:sz w:val="22"/>
            <w:szCs w:val="22"/>
            <w:lang w:eastAsia="en-AU"/>
            <w14:ligatures w14:val="standardContextual"/>
          </w:rPr>
          <w:tab/>
        </w:r>
        <w:r w:rsidRPr="008D069A">
          <w:t>Exception to s 846—information given with agreement</w:t>
        </w:r>
        <w:r>
          <w:tab/>
        </w:r>
        <w:r>
          <w:fldChar w:fldCharType="begin"/>
        </w:r>
        <w:r>
          <w:instrText xml:space="preserve"> PAGEREF _Toc163130809 \h </w:instrText>
        </w:r>
        <w:r>
          <w:fldChar w:fldCharType="separate"/>
        </w:r>
        <w:r w:rsidR="00AE4C18">
          <w:t>650</w:t>
        </w:r>
        <w:r>
          <w:fldChar w:fldCharType="end"/>
        </w:r>
      </w:hyperlink>
    </w:p>
    <w:p w14:paraId="336BB315" w14:textId="558F6429"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810" w:history="1">
        <w:r w:rsidR="00D95B9D" w:rsidRPr="008D069A">
          <w:t>Part 25.3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Sharing protected information</w:t>
        </w:r>
        <w:r w:rsidR="00D95B9D" w:rsidRPr="00D95B9D">
          <w:rPr>
            <w:vanish/>
          </w:rPr>
          <w:tab/>
        </w:r>
        <w:r w:rsidR="00D95B9D" w:rsidRPr="00D95B9D">
          <w:rPr>
            <w:vanish/>
          </w:rPr>
          <w:fldChar w:fldCharType="begin"/>
        </w:r>
        <w:r w:rsidR="00D95B9D" w:rsidRPr="00D95B9D">
          <w:rPr>
            <w:vanish/>
          </w:rPr>
          <w:instrText xml:space="preserve"> PAGEREF _Toc163130810 \h </w:instrText>
        </w:r>
        <w:r w:rsidR="00D95B9D" w:rsidRPr="00D95B9D">
          <w:rPr>
            <w:vanish/>
          </w:rPr>
        </w:r>
        <w:r w:rsidR="00D95B9D" w:rsidRPr="00D95B9D">
          <w:rPr>
            <w:vanish/>
          </w:rPr>
          <w:fldChar w:fldCharType="separate"/>
        </w:r>
        <w:r w:rsidR="00AE4C18">
          <w:rPr>
            <w:vanish/>
          </w:rPr>
          <w:t>651</w:t>
        </w:r>
        <w:r w:rsidR="00D95B9D" w:rsidRPr="00D95B9D">
          <w:rPr>
            <w:vanish/>
          </w:rPr>
          <w:fldChar w:fldCharType="end"/>
        </w:r>
      </w:hyperlink>
    </w:p>
    <w:p w14:paraId="45C1FA68" w14:textId="06B340DF"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811" w:history="1">
        <w:r w:rsidR="00D95B9D" w:rsidRPr="008D069A">
          <w:t>Division 25.3.1</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Generally</w:t>
        </w:r>
        <w:r w:rsidR="00D95B9D" w:rsidRPr="00D95B9D">
          <w:rPr>
            <w:vanish/>
          </w:rPr>
          <w:tab/>
        </w:r>
        <w:r w:rsidR="00D95B9D" w:rsidRPr="00D95B9D">
          <w:rPr>
            <w:vanish/>
          </w:rPr>
          <w:fldChar w:fldCharType="begin"/>
        </w:r>
        <w:r w:rsidR="00D95B9D" w:rsidRPr="00D95B9D">
          <w:rPr>
            <w:vanish/>
          </w:rPr>
          <w:instrText xml:space="preserve"> PAGEREF _Toc163130811 \h </w:instrText>
        </w:r>
        <w:r w:rsidR="00D95B9D" w:rsidRPr="00D95B9D">
          <w:rPr>
            <w:vanish/>
          </w:rPr>
        </w:r>
        <w:r w:rsidR="00D95B9D" w:rsidRPr="00D95B9D">
          <w:rPr>
            <w:vanish/>
          </w:rPr>
          <w:fldChar w:fldCharType="separate"/>
        </w:r>
        <w:r w:rsidR="00AE4C18">
          <w:rPr>
            <w:vanish/>
          </w:rPr>
          <w:t>651</w:t>
        </w:r>
        <w:r w:rsidR="00D95B9D" w:rsidRPr="00D95B9D">
          <w:rPr>
            <w:vanish/>
          </w:rPr>
          <w:fldChar w:fldCharType="end"/>
        </w:r>
      </w:hyperlink>
    </w:p>
    <w:p w14:paraId="3DB03016" w14:textId="0F3945B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12" w:history="1">
        <w:r w:rsidRPr="008D069A">
          <w:t>850</w:t>
        </w:r>
        <w:r>
          <w:rPr>
            <w:rFonts w:asciiTheme="minorHAnsi" w:eastAsiaTheme="minorEastAsia" w:hAnsiTheme="minorHAnsi" w:cstheme="minorBidi"/>
            <w:kern w:val="2"/>
            <w:sz w:val="22"/>
            <w:szCs w:val="22"/>
            <w:lang w:eastAsia="en-AU"/>
            <w14:ligatures w14:val="standardContextual"/>
          </w:rPr>
          <w:tab/>
        </w:r>
        <w:r w:rsidRPr="008D069A">
          <w:t>Minister or director</w:t>
        </w:r>
        <w:r w:rsidRPr="008D069A">
          <w:noBreakHyphen/>
          <w:t>general—giving information to person about the person</w:t>
        </w:r>
        <w:r>
          <w:tab/>
        </w:r>
        <w:r>
          <w:fldChar w:fldCharType="begin"/>
        </w:r>
        <w:r>
          <w:instrText xml:space="preserve"> PAGEREF _Toc163130812 \h </w:instrText>
        </w:r>
        <w:r>
          <w:fldChar w:fldCharType="separate"/>
        </w:r>
        <w:r w:rsidR="00AE4C18">
          <w:t>651</w:t>
        </w:r>
        <w:r>
          <w:fldChar w:fldCharType="end"/>
        </w:r>
      </w:hyperlink>
    </w:p>
    <w:p w14:paraId="2B31A0B3" w14:textId="0E38D387"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13" w:history="1">
        <w:r w:rsidRPr="008D069A">
          <w:t>851</w:t>
        </w:r>
        <w:r>
          <w:rPr>
            <w:rFonts w:asciiTheme="minorHAnsi" w:eastAsiaTheme="minorEastAsia" w:hAnsiTheme="minorHAnsi" w:cstheme="minorBidi"/>
            <w:kern w:val="2"/>
            <w:sz w:val="22"/>
            <w:szCs w:val="22"/>
            <w:lang w:eastAsia="en-AU"/>
            <w14:ligatures w14:val="standardContextual"/>
          </w:rPr>
          <w:tab/>
        </w:r>
        <w:r w:rsidRPr="008D069A">
          <w:t>Minister or director</w:t>
        </w:r>
        <w:r w:rsidRPr="008D069A">
          <w:noBreakHyphen/>
          <w:t>general—giving information in best interests of child or young person</w:t>
        </w:r>
        <w:r>
          <w:tab/>
        </w:r>
        <w:r>
          <w:fldChar w:fldCharType="begin"/>
        </w:r>
        <w:r>
          <w:instrText xml:space="preserve"> PAGEREF _Toc163130813 \h </w:instrText>
        </w:r>
        <w:r>
          <w:fldChar w:fldCharType="separate"/>
        </w:r>
        <w:r w:rsidR="00AE4C18">
          <w:t>651</w:t>
        </w:r>
        <w:r>
          <w:fldChar w:fldCharType="end"/>
        </w:r>
      </w:hyperlink>
    </w:p>
    <w:p w14:paraId="29EEAB4D" w14:textId="0AF4DB5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14" w:history="1">
        <w:r w:rsidRPr="008D069A">
          <w:t>852</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general—giving information to person under corresponding provisions</w:t>
        </w:r>
        <w:r>
          <w:tab/>
        </w:r>
        <w:r>
          <w:fldChar w:fldCharType="begin"/>
        </w:r>
        <w:r>
          <w:instrText xml:space="preserve"> PAGEREF _Toc163130814 \h </w:instrText>
        </w:r>
        <w:r>
          <w:fldChar w:fldCharType="separate"/>
        </w:r>
        <w:r w:rsidR="00AE4C18">
          <w:t>652</w:t>
        </w:r>
        <w:r>
          <w:fldChar w:fldCharType="end"/>
        </w:r>
      </w:hyperlink>
    </w:p>
    <w:p w14:paraId="442E6C42" w14:textId="2335C37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15" w:history="1">
        <w:r w:rsidRPr="008D069A">
          <w:t>853</w:t>
        </w:r>
        <w:r>
          <w:rPr>
            <w:rFonts w:asciiTheme="minorHAnsi" w:eastAsiaTheme="minorEastAsia" w:hAnsiTheme="minorHAnsi" w:cstheme="minorBidi"/>
            <w:kern w:val="2"/>
            <w:sz w:val="22"/>
            <w:szCs w:val="22"/>
            <w:lang w:eastAsia="en-AU"/>
            <w14:ligatures w14:val="standardContextual"/>
          </w:rPr>
          <w:tab/>
        </w:r>
        <w:r w:rsidRPr="008D069A">
          <w:t>Family group conference facilitator—giving information in best interests of child or young person</w:t>
        </w:r>
        <w:r>
          <w:tab/>
        </w:r>
        <w:r>
          <w:fldChar w:fldCharType="begin"/>
        </w:r>
        <w:r>
          <w:instrText xml:space="preserve"> PAGEREF _Toc163130815 \h </w:instrText>
        </w:r>
        <w:r>
          <w:fldChar w:fldCharType="separate"/>
        </w:r>
        <w:r w:rsidR="00AE4C18">
          <w:t>652</w:t>
        </w:r>
        <w:r>
          <w:fldChar w:fldCharType="end"/>
        </w:r>
      </w:hyperlink>
    </w:p>
    <w:p w14:paraId="43FBFE29" w14:textId="3BD8936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16" w:history="1">
        <w:r w:rsidRPr="008D069A">
          <w:t>854</w:t>
        </w:r>
        <w:r>
          <w:rPr>
            <w:rFonts w:asciiTheme="minorHAnsi" w:eastAsiaTheme="minorEastAsia" w:hAnsiTheme="minorHAnsi" w:cstheme="minorBidi"/>
            <w:kern w:val="2"/>
            <w:sz w:val="22"/>
            <w:szCs w:val="22"/>
            <w:lang w:eastAsia="en-AU"/>
            <w14:ligatures w14:val="standardContextual"/>
          </w:rPr>
          <w:tab/>
        </w:r>
        <w:r w:rsidRPr="008D069A">
          <w:t>Out-of-home carer and approved kinship and foster care organisation—giving information necessary for responsibilities</w:t>
        </w:r>
        <w:r>
          <w:tab/>
        </w:r>
        <w:r>
          <w:fldChar w:fldCharType="begin"/>
        </w:r>
        <w:r>
          <w:instrText xml:space="preserve"> PAGEREF _Toc163130816 \h </w:instrText>
        </w:r>
        <w:r>
          <w:fldChar w:fldCharType="separate"/>
        </w:r>
        <w:r w:rsidR="00AE4C18">
          <w:t>652</w:t>
        </w:r>
        <w:r>
          <w:fldChar w:fldCharType="end"/>
        </w:r>
      </w:hyperlink>
    </w:p>
    <w:p w14:paraId="35525119" w14:textId="09BD6FB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17" w:history="1">
        <w:r w:rsidRPr="008D069A">
          <w:t>855</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general—giving information to researcher</w:t>
        </w:r>
        <w:r>
          <w:tab/>
        </w:r>
        <w:r>
          <w:fldChar w:fldCharType="begin"/>
        </w:r>
        <w:r>
          <w:instrText xml:space="preserve"> PAGEREF _Toc163130817 \h </w:instrText>
        </w:r>
        <w:r>
          <w:fldChar w:fldCharType="separate"/>
        </w:r>
        <w:r w:rsidR="00AE4C18">
          <w:t>653</w:t>
        </w:r>
        <w:r>
          <w:fldChar w:fldCharType="end"/>
        </w:r>
      </w:hyperlink>
    </w:p>
    <w:p w14:paraId="31FDFCA2" w14:textId="1968698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18" w:history="1">
        <w:r w:rsidRPr="008D069A">
          <w:t>856</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general—giving information to authorised assessor</w:t>
        </w:r>
        <w:r>
          <w:tab/>
        </w:r>
        <w:r>
          <w:fldChar w:fldCharType="begin"/>
        </w:r>
        <w:r>
          <w:instrText xml:space="preserve"> PAGEREF _Toc163130818 \h </w:instrText>
        </w:r>
        <w:r>
          <w:fldChar w:fldCharType="separate"/>
        </w:r>
        <w:r w:rsidR="00AE4C18">
          <w:t>653</w:t>
        </w:r>
        <w:r>
          <w:fldChar w:fldCharType="end"/>
        </w:r>
      </w:hyperlink>
    </w:p>
    <w:p w14:paraId="77D19071" w14:textId="2AD02B8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19" w:history="1">
        <w:r w:rsidRPr="008D069A">
          <w:t>856A</w:t>
        </w:r>
        <w:r>
          <w:rPr>
            <w:rFonts w:asciiTheme="minorHAnsi" w:eastAsiaTheme="minorEastAsia" w:hAnsiTheme="minorHAnsi" w:cstheme="minorBidi"/>
            <w:kern w:val="2"/>
            <w:sz w:val="22"/>
            <w:szCs w:val="22"/>
            <w:lang w:eastAsia="en-AU"/>
            <w14:ligatures w14:val="standardContextual"/>
          </w:rPr>
          <w:tab/>
        </w:r>
        <w:r w:rsidRPr="008D069A">
          <w:rPr>
            <w:lang w:eastAsia="en-AU"/>
          </w:rPr>
          <w:t>Director-general—giving information to commissioner for fair trading</w:t>
        </w:r>
        <w:r>
          <w:tab/>
        </w:r>
        <w:r>
          <w:fldChar w:fldCharType="begin"/>
        </w:r>
        <w:r>
          <w:instrText xml:space="preserve"> PAGEREF _Toc163130819 \h </w:instrText>
        </w:r>
        <w:r>
          <w:fldChar w:fldCharType="separate"/>
        </w:r>
        <w:r w:rsidR="00AE4C18">
          <w:t>653</w:t>
        </w:r>
        <w:r>
          <w:fldChar w:fldCharType="end"/>
        </w:r>
      </w:hyperlink>
    </w:p>
    <w:p w14:paraId="3D9F24BB" w14:textId="1E4A2C1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20" w:history="1">
        <w:r w:rsidRPr="008D069A">
          <w:t>856B</w:t>
        </w:r>
        <w:r>
          <w:rPr>
            <w:rFonts w:asciiTheme="minorHAnsi" w:eastAsiaTheme="minorEastAsia" w:hAnsiTheme="minorHAnsi" w:cstheme="minorBidi"/>
            <w:kern w:val="2"/>
            <w:sz w:val="22"/>
            <w:szCs w:val="22"/>
            <w:lang w:eastAsia="en-AU"/>
            <w14:ligatures w14:val="standardContextual"/>
          </w:rPr>
          <w:tab/>
        </w:r>
        <w:r w:rsidRPr="008D069A">
          <w:rPr>
            <w:lang w:eastAsia="en-AU"/>
          </w:rPr>
          <w:t>Responsible person—giving information to commissioner for fair trading</w:t>
        </w:r>
        <w:r>
          <w:tab/>
        </w:r>
        <w:r>
          <w:fldChar w:fldCharType="begin"/>
        </w:r>
        <w:r>
          <w:instrText xml:space="preserve"> PAGEREF _Toc163130820 \h </w:instrText>
        </w:r>
        <w:r>
          <w:fldChar w:fldCharType="separate"/>
        </w:r>
        <w:r w:rsidR="00AE4C18">
          <w:t>654</w:t>
        </w:r>
        <w:r>
          <w:fldChar w:fldCharType="end"/>
        </w:r>
      </w:hyperlink>
    </w:p>
    <w:p w14:paraId="1D50E025" w14:textId="297D7F4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21" w:history="1">
        <w:r w:rsidRPr="008D069A">
          <w:t>857</w:t>
        </w:r>
        <w:r>
          <w:rPr>
            <w:rFonts w:asciiTheme="minorHAnsi" w:eastAsiaTheme="minorEastAsia" w:hAnsiTheme="minorHAnsi" w:cstheme="minorBidi"/>
            <w:kern w:val="2"/>
            <w:sz w:val="22"/>
            <w:szCs w:val="22"/>
            <w:lang w:eastAsia="en-AU"/>
            <w14:ligatures w14:val="standardContextual"/>
          </w:rPr>
          <w:tab/>
        </w:r>
        <w:r w:rsidRPr="008D069A">
          <w:t>Certain identifying information not to be given</w:t>
        </w:r>
        <w:r>
          <w:tab/>
        </w:r>
        <w:r>
          <w:fldChar w:fldCharType="begin"/>
        </w:r>
        <w:r>
          <w:instrText xml:space="preserve"> PAGEREF _Toc163130821 \h </w:instrText>
        </w:r>
        <w:r>
          <w:fldChar w:fldCharType="separate"/>
        </w:r>
        <w:r w:rsidR="00AE4C18">
          <w:t>654</w:t>
        </w:r>
        <w:r>
          <w:fldChar w:fldCharType="end"/>
        </w:r>
      </w:hyperlink>
    </w:p>
    <w:p w14:paraId="42B3A67C" w14:textId="0AB6E92B"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822" w:history="1">
        <w:r w:rsidR="00D95B9D" w:rsidRPr="008D069A">
          <w:t>Division 25.3.2</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Sharing safety and wellbeing information</w:t>
        </w:r>
        <w:r w:rsidR="00D95B9D" w:rsidRPr="00D95B9D">
          <w:rPr>
            <w:vanish/>
          </w:rPr>
          <w:tab/>
        </w:r>
        <w:r w:rsidR="00D95B9D" w:rsidRPr="00D95B9D">
          <w:rPr>
            <w:vanish/>
          </w:rPr>
          <w:fldChar w:fldCharType="begin"/>
        </w:r>
        <w:r w:rsidR="00D95B9D" w:rsidRPr="00D95B9D">
          <w:rPr>
            <w:vanish/>
          </w:rPr>
          <w:instrText xml:space="preserve"> PAGEREF _Toc163130822 \h </w:instrText>
        </w:r>
        <w:r w:rsidR="00D95B9D" w:rsidRPr="00D95B9D">
          <w:rPr>
            <w:vanish/>
          </w:rPr>
        </w:r>
        <w:r w:rsidR="00D95B9D" w:rsidRPr="00D95B9D">
          <w:rPr>
            <w:vanish/>
          </w:rPr>
          <w:fldChar w:fldCharType="separate"/>
        </w:r>
        <w:r w:rsidR="00AE4C18">
          <w:rPr>
            <w:vanish/>
          </w:rPr>
          <w:t>655</w:t>
        </w:r>
        <w:r w:rsidR="00D95B9D" w:rsidRPr="00D95B9D">
          <w:rPr>
            <w:vanish/>
          </w:rPr>
          <w:fldChar w:fldCharType="end"/>
        </w:r>
      </w:hyperlink>
    </w:p>
    <w:p w14:paraId="0106C1FC" w14:textId="2DF3279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23" w:history="1">
        <w:r w:rsidRPr="008D069A">
          <w:t>858</w:t>
        </w:r>
        <w:r>
          <w:rPr>
            <w:rFonts w:asciiTheme="minorHAnsi" w:eastAsiaTheme="minorEastAsia" w:hAnsiTheme="minorHAnsi" w:cstheme="minorBidi"/>
            <w:kern w:val="2"/>
            <w:sz w:val="22"/>
            <w:szCs w:val="22"/>
            <w:lang w:eastAsia="en-AU"/>
            <w14:ligatures w14:val="standardContextual"/>
          </w:rPr>
          <w:tab/>
        </w:r>
        <w:r w:rsidRPr="008D069A">
          <w:t xml:space="preserve">What is </w:t>
        </w:r>
        <w:r w:rsidRPr="008D069A">
          <w:rPr>
            <w:i/>
          </w:rPr>
          <w:t>safety and wellbeing information</w:t>
        </w:r>
        <w:r w:rsidRPr="008D069A">
          <w:t>?</w:t>
        </w:r>
        <w:r>
          <w:tab/>
        </w:r>
        <w:r>
          <w:fldChar w:fldCharType="begin"/>
        </w:r>
        <w:r>
          <w:instrText xml:space="preserve"> PAGEREF _Toc163130823 \h </w:instrText>
        </w:r>
        <w:r>
          <w:fldChar w:fldCharType="separate"/>
        </w:r>
        <w:r w:rsidR="00AE4C18">
          <w:t>655</w:t>
        </w:r>
        <w:r>
          <w:fldChar w:fldCharType="end"/>
        </w:r>
      </w:hyperlink>
    </w:p>
    <w:p w14:paraId="7B4C9957" w14:textId="260649B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24" w:history="1">
        <w:r w:rsidRPr="008D069A">
          <w:t>859</w:t>
        </w:r>
        <w:r>
          <w:rPr>
            <w:rFonts w:asciiTheme="minorHAnsi" w:eastAsiaTheme="minorEastAsia" w:hAnsiTheme="minorHAnsi" w:cstheme="minorBidi"/>
            <w:kern w:val="2"/>
            <w:sz w:val="22"/>
            <w:szCs w:val="22"/>
            <w:lang w:eastAsia="en-AU"/>
            <w14:ligatures w14:val="standardContextual"/>
          </w:rPr>
          <w:tab/>
        </w:r>
        <w:r w:rsidRPr="008D069A">
          <w:t xml:space="preserve">Who is an </w:t>
        </w:r>
        <w:r w:rsidRPr="008D069A">
          <w:rPr>
            <w:i/>
          </w:rPr>
          <w:t>information sharing entity</w:t>
        </w:r>
        <w:r w:rsidRPr="008D069A">
          <w:t>?</w:t>
        </w:r>
        <w:r>
          <w:tab/>
        </w:r>
        <w:r>
          <w:fldChar w:fldCharType="begin"/>
        </w:r>
        <w:r>
          <w:instrText xml:space="preserve"> PAGEREF _Toc163130824 \h </w:instrText>
        </w:r>
        <w:r>
          <w:fldChar w:fldCharType="separate"/>
        </w:r>
        <w:r w:rsidR="00AE4C18">
          <w:t>655</w:t>
        </w:r>
        <w:r>
          <w:fldChar w:fldCharType="end"/>
        </w:r>
      </w:hyperlink>
    </w:p>
    <w:p w14:paraId="44A392AC" w14:textId="536DD56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25" w:history="1">
        <w:r w:rsidRPr="008D069A">
          <w:t>860</w:t>
        </w:r>
        <w:r>
          <w:rPr>
            <w:rFonts w:asciiTheme="minorHAnsi" w:eastAsiaTheme="minorEastAsia" w:hAnsiTheme="minorHAnsi" w:cstheme="minorBidi"/>
            <w:kern w:val="2"/>
            <w:sz w:val="22"/>
            <w:szCs w:val="22"/>
            <w:lang w:eastAsia="en-AU"/>
            <w14:ligatures w14:val="standardContextual"/>
          </w:rPr>
          <w:tab/>
        </w:r>
        <w:r w:rsidRPr="008D069A">
          <w:t>Minister or director</w:t>
        </w:r>
        <w:r w:rsidRPr="008D069A">
          <w:noBreakHyphen/>
          <w:t>general—giving safety and wellbeing information to information sharing entity</w:t>
        </w:r>
        <w:r>
          <w:tab/>
        </w:r>
        <w:r>
          <w:fldChar w:fldCharType="begin"/>
        </w:r>
        <w:r>
          <w:instrText xml:space="preserve"> PAGEREF _Toc163130825 \h </w:instrText>
        </w:r>
        <w:r>
          <w:fldChar w:fldCharType="separate"/>
        </w:r>
        <w:r w:rsidR="00AE4C18">
          <w:t>657</w:t>
        </w:r>
        <w:r>
          <w:fldChar w:fldCharType="end"/>
        </w:r>
      </w:hyperlink>
    </w:p>
    <w:p w14:paraId="523E9D6F" w14:textId="50BB890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26" w:history="1">
        <w:r w:rsidRPr="008D069A">
          <w:t>861</w:t>
        </w:r>
        <w:r>
          <w:rPr>
            <w:rFonts w:asciiTheme="minorHAnsi" w:eastAsiaTheme="minorEastAsia" w:hAnsiTheme="minorHAnsi" w:cstheme="minorBidi"/>
            <w:kern w:val="2"/>
            <w:sz w:val="22"/>
            <w:szCs w:val="22"/>
            <w:lang w:eastAsia="en-AU"/>
            <w14:ligatures w14:val="standardContextual"/>
          </w:rPr>
          <w:tab/>
        </w:r>
        <w:r w:rsidRPr="008D069A">
          <w:t>Information sharing entity—giving safety and wellbeing information to director</w:t>
        </w:r>
        <w:r w:rsidRPr="008D069A">
          <w:noBreakHyphen/>
          <w:t>general</w:t>
        </w:r>
        <w:r>
          <w:tab/>
        </w:r>
        <w:r>
          <w:fldChar w:fldCharType="begin"/>
        </w:r>
        <w:r>
          <w:instrText xml:space="preserve"> PAGEREF _Toc163130826 \h </w:instrText>
        </w:r>
        <w:r>
          <w:fldChar w:fldCharType="separate"/>
        </w:r>
        <w:r w:rsidR="00AE4C18">
          <w:t>657</w:t>
        </w:r>
        <w:r>
          <w:fldChar w:fldCharType="end"/>
        </w:r>
      </w:hyperlink>
    </w:p>
    <w:p w14:paraId="472A9A11" w14:textId="29CBBDD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27" w:history="1">
        <w:r w:rsidRPr="008D069A">
          <w:t>862</w:t>
        </w:r>
        <w:r>
          <w:rPr>
            <w:rFonts w:asciiTheme="minorHAnsi" w:eastAsiaTheme="minorEastAsia" w:hAnsiTheme="minorHAnsi" w:cstheme="minorBidi"/>
            <w:kern w:val="2"/>
            <w:sz w:val="22"/>
            <w:szCs w:val="22"/>
            <w:lang w:eastAsia="en-AU"/>
            <w14:ligatures w14:val="standardContextual"/>
          </w:rPr>
          <w:tab/>
        </w:r>
        <w:r w:rsidRPr="008D069A">
          <w:t>Director</w:t>
        </w:r>
        <w:r w:rsidRPr="008D069A">
          <w:noBreakHyphen/>
          <w:t>general—asking information sharing entity for safety and wellbeing information</w:t>
        </w:r>
        <w:r>
          <w:tab/>
        </w:r>
        <w:r>
          <w:fldChar w:fldCharType="begin"/>
        </w:r>
        <w:r>
          <w:instrText xml:space="preserve"> PAGEREF _Toc163130827 \h </w:instrText>
        </w:r>
        <w:r>
          <w:fldChar w:fldCharType="separate"/>
        </w:r>
        <w:r w:rsidR="00AE4C18">
          <w:t>657</w:t>
        </w:r>
        <w:r>
          <w:fldChar w:fldCharType="end"/>
        </w:r>
      </w:hyperlink>
    </w:p>
    <w:p w14:paraId="486569D9" w14:textId="1099695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28" w:history="1">
        <w:r w:rsidRPr="008D069A">
          <w:t>863</w:t>
        </w:r>
        <w:r>
          <w:rPr>
            <w:rFonts w:asciiTheme="minorHAnsi" w:eastAsiaTheme="minorEastAsia" w:hAnsiTheme="minorHAnsi" w:cstheme="minorBidi"/>
            <w:kern w:val="2"/>
            <w:sz w:val="22"/>
            <w:szCs w:val="22"/>
            <w:lang w:eastAsia="en-AU"/>
            <w14:ligatures w14:val="standardContextual"/>
          </w:rPr>
          <w:tab/>
        </w:r>
        <w:r w:rsidRPr="008D069A">
          <w:t>Care teams—sharing safety and wellbeing information</w:t>
        </w:r>
        <w:r>
          <w:tab/>
        </w:r>
        <w:r>
          <w:fldChar w:fldCharType="begin"/>
        </w:r>
        <w:r>
          <w:instrText xml:space="preserve"> PAGEREF _Toc163130828 \h </w:instrText>
        </w:r>
        <w:r>
          <w:fldChar w:fldCharType="separate"/>
        </w:r>
        <w:r w:rsidR="00AE4C18">
          <w:t>658</w:t>
        </w:r>
        <w:r>
          <w:fldChar w:fldCharType="end"/>
        </w:r>
      </w:hyperlink>
    </w:p>
    <w:p w14:paraId="759A8458" w14:textId="0B21BFEE" w:rsidR="00D95B9D" w:rsidRDefault="008E3AE4">
      <w:pPr>
        <w:pStyle w:val="TOC3"/>
        <w:rPr>
          <w:rFonts w:asciiTheme="minorHAnsi" w:eastAsiaTheme="minorEastAsia" w:hAnsiTheme="minorHAnsi" w:cstheme="minorBidi"/>
          <w:b w:val="0"/>
          <w:kern w:val="2"/>
          <w:sz w:val="22"/>
          <w:szCs w:val="22"/>
          <w:lang w:eastAsia="en-AU"/>
          <w14:ligatures w14:val="standardContextual"/>
        </w:rPr>
      </w:pPr>
      <w:hyperlink w:anchor="_Toc163130829" w:history="1">
        <w:r w:rsidR="00D95B9D" w:rsidRPr="008D069A">
          <w:t>Division 25.3.3</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Sharing reportable conduct information</w:t>
        </w:r>
        <w:r w:rsidR="00D95B9D" w:rsidRPr="00D95B9D">
          <w:rPr>
            <w:vanish/>
          </w:rPr>
          <w:tab/>
        </w:r>
        <w:r w:rsidR="00D95B9D" w:rsidRPr="00D95B9D">
          <w:rPr>
            <w:vanish/>
          </w:rPr>
          <w:fldChar w:fldCharType="begin"/>
        </w:r>
        <w:r w:rsidR="00D95B9D" w:rsidRPr="00D95B9D">
          <w:rPr>
            <w:vanish/>
          </w:rPr>
          <w:instrText xml:space="preserve"> PAGEREF _Toc163130829 \h </w:instrText>
        </w:r>
        <w:r w:rsidR="00D95B9D" w:rsidRPr="00D95B9D">
          <w:rPr>
            <w:vanish/>
          </w:rPr>
        </w:r>
        <w:r w:rsidR="00D95B9D" w:rsidRPr="00D95B9D">
          <w:rPr>
            <w:vanish/>
          </w:rPr>
          <w:fldChar w:fldCharType="separate"/>
        </w:r>
        <w:r w:rsidR="00AE4C18">
          <w:rPr>
            <w:vanish/>
          </w:rPr>
          <w:t>659</w:t>
        </w:r>
        <w:r w:rsidR="00D95B9D" w:rsidRPr="00D95B9D">
          <w:rPr>
            <w:vanish/>
          </w:rPr>
          <w:fldChar w:fldCharType="end"/>
        </w:r>
      </w:hyperlink>
    </w:p>
    <w:p w14:paraId="43D40DFE" w14:textId="4069768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30" w:history="1">
        <w:r w:rsidRPr="008D069A">
          <w:t>863A</w:t>
        </w:r>
        <w:r>
          <w:rPr>
            <w:rFonts w:asciiTheme="minorHAnsi" w:eastAsiaTheme="minorEastAsia" w:hAnsiTheme="minorHAnsi" w:cstheme="minorBidi"/>
            <w:kern w:val="2"/>
            <w:sz w:val="22"/>
            <w:szCs w:val="22"/>
            <w:lang w:eastAsia="en-AU"/>
            <w14:ligatures w14:val="standardContextual"/>
          </w:rPr>
          <w:tab/>
        </w:r>
        <w:r w:rsidRPr="008D069A">
          <w:t>Definitions</w:t>
        </w:r>
        <w:r w:rsidRPr="008D069A">
          <w:rPr>
            <w:lang w:eastAsia="en-AU"/>
          </w:rPr>
          <w:t>—div 25.3.3</w:t>
        </w:r>
        <w:r>
          <w:tab/>
        </w:r>
        <w:r>
          <w:fldChar w:fldCharType="begin"/>
        </w:r>
        <w:r>
          <w:instrText xml:space="preserve"> PAGEREF _Toc163130830 \h </w:instrText>
        </w:r>
        <w:r>
          <w:fldChar w:fldCharType="separate"/>
        </w:r>
        <w:r w:rsidR="00AE4C18">
          <w:t>659</w:t>
        </w:r>
        <w:r>
          <w:fldChar w:fldCharType="end"/>
        </w:r>
      </w:hyperlink>
    </w:p>
    <w:p w14:paraId="3929A403" w14:textId="3755A4C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31" w:history="1">
        <w:r w:rsidRPr="008D069A">
          <w:t>863B</w:t>
        </w:r>
        <w:r>
          <w:rPr>
            <w:rFonts w:asciiTheme="minorHAnsi" w:eastAsiaTheme="minorEastAsia" w:hAnsiTheme="minorHAnsi" w:cstheme="minorBidi"/>
            <w:kern w:val="2"/>
            <w:sz w:val="22"/>
            <w:szCs w:val="22"/>
            <w:lang w:eastAsia="en-AU"/>
            <w14:ligatures w14:val="standardContextual"/>
          </w:rPr>
          <w:tab/>
        </w:r>
        <w:r w:rsidRPr="008D069A">
          <w:t>Entity may request reportable conduct information</w:t>
        </w:r>
        <w:r>
          <w:tab/>
        </w:r>
        <w:r>
          <w:fldChar w:fldCharType="begin"/>
        </w:r>
        <w:r>
          <w:instrText xml:space="preserve"> PAGEREF _Toc163130831 \h </w:instrText>
        </w:r>
        <w:r>
          <w:fldChar w:fldCharType="separate"/>
        </w:r>
        <w:r w:rsidR="00AE4C18">
          <w:t>660</w:t>
        </w:r>
        <w:r>
          <w:fldChar w:fldCharType="end"/>
        </w:r>
      </w:hyperlink>
    </w:p>
    <w:p w14:paraId="0D85DFA9" w14:textId="2492860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32" w:history="1">
        <w:r w:rsidRPr="008D069A">
          <w:t>863C</w:t>
        </w:r>
        <w:r>
          <w:rPr>
            <w:rFonts w:asciiTheme="minorHAnsi" w:eastAsiaTheme="minorEastAsia" w:hAnsiTheme="minorHAnsi" w:cstheme="minorBidi"/>
            <w:kern w:val="2"/>
            <w:sz w:val="22"/>
            <w:szCs w:val="22"/>
            <w:lang w:eastAsia="en-AU"/>
            <w14:ligatures w14:val="standardContextual"/>
          </w:rPr>
          <w:tab/>
        </w:r>
        <w:r w:rsidRPr="008D069A">
          <w:t>Entity may provide reportable conduct information</w:t>
        </w:r>
        <w:r>
          <w:tab/>
        </w:r>
        <w:r>
          <w:fldChar w:fldCharType="begin"/>
        </w:r>
        <w:r>
          <w:instrText xml:space="preserve"> PAGEREF _Toc163130832 \h </w:instrText>
        </w:r>
        <w:r>
          <w:fldChar w:fldCharType="separate"/>
        </w:r>
        <w:r w:rsidR="00AE4C18">
          <w:t>661</w:t>
        </w:r>
        <w:r>
          <w:fldChar w:fldCharType="end"/>
        </w:r>
      </w:hyperlink>
    </w:p>
    <w:p w14:paraId="63E1FE54" w14:textId="3D8E659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33" w:history="1">
        <w:r w:rsidRPr="008D069A">
          <w:t>863CA</w:t>
        </w:r>
        <w:r>
          <w:rPr>
            <w:rFonts w:asciiTheme="minorHAnsi" w:eastAsiaTheme="minorEastAsia" w:hAnsiTheme="minorHAnsi" w:cstheme="minorBidi"/>
            <w:kern w:val="2"/>
            <w:sz w:val="22"/>
            <w:szCs w:val="22"/>
            <w:lang w:eastAsia="en-AU"/>
            <w14:ligatures w14:val="standardContextual"/>
          </w:rPr>
          <w:tab/>
        </w:r>
        <w:r w:rsidRPr="008D069A">
          <w:t>Unsolicited provision of information</w:t>
        </w:r>
        <w:r>
          <w:tab/>
        </w:r>
        <w:r>
          <w:fldChar w:fldCharType="begin"/>
        </w:r>
        <w:r>
          <w:instrText xml:space="preserve"> PAGEREF _Toc163130833 \h </w:instrText>
        </w:r>
        <w:r>
          <w:fldChar w:fldCharType="separate"/>
        </w:r>
        <w:r w:rsidR="00AE4C18">
          <w:t>662</w:t>
        </w:r>
        <w:r>
          <w:fldChar w:fldCharType="end"/>
        </w:r>
      </w:hyperlink>
    </w:p>
    <w:p w14:paraId="6FE6D599" w14:textId="286F250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34" w:history="1">
        <w:r w:rsidRPr="008D069A">
          <w:t>863D</w:t>
        </w:r>
        <w:r>
          <w:rPr>
            <w:rFonts w:asciiTheme="minorHAnsi" w:eastAsiaTheme="minorEastAsia" w:hAnsiTheme="minorHAnsi" w:cstheme="minorBidi"/>
            <w:kern w:val="2"/>
            <w:sz w:val="22"/>
            <w:szCs w:val="22"/>
            <w:lang w:eastAsia="en-AU"/>
            <w14:ligatures w14:val="standardContextual"/>
          </w:rPr>
          <w:tab/>
        </w:r>
        <w:r w:rsidRPr="008D069A">
          <w:rPr>
            <w:lang w:eastAsia="en-AU"/>
          </w:rPr>
          <w:t>Restriction on use of information given under this division</w:t>
        </w:r>
        <w:r>
          <w:tab/>
        </w:r>
        <w:r>
          <w:fldChar w:fldCharType="begin"/>
        </w:r>
        <w:r>
          <w:instrText xml:space="preserve"> PAGEREF _Toc163130834 \h </w:instrText>
        </w:r>
        <w:r>
          <w:fldChar w:fldCharType="separate"/>
        </w:r>
        <w:r w:rsidR="00AE4C18">
          <w:t>662</w:t>
        </w:r>
        <w:r>
          <w:fldChar w:fldCharType="end"/>
        </w:r>
      </w:hyperlink>
    </w:p>
    <w:p w14:paraId="059D3CCE" w14:textId="278E29D0" w:rsidR="00D95B9D" w:rsidRDefault="00D95B9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30835" w:history="1">
        <w:r w:rsidRPr="008D069A">
          <w:t>863E</w:t>
        </w:r>
        <w:r>
          <w:rPr>
            <w:rFonts w:asciiTheme="minorHAnsi" w:eastAsiaTheme="minorEastAsia" w:hAnsiTheme="minorHAnsi" w:cstheme="minorBidi"/>
            <w:kern w:val="2"/>
            <w:sz w:val="22"/>
            <w:szCs w:val="22"/>
            <w:lang w:eastAsia="en-AU"/>
            <w14:ligatures w14:val="standardContextual"/>
          </w:rPr>
          <w:tab/>
        </w:r>
        <w:r w:rsidRPr="008D069A">
          <w:rPr>
            <w:lang w:eastAsia="en-AU"/>
          </w:rPr>
          <w:t>Protection from liability for providing reportable conduct information</w:t>
        </w:r>
        <w:r>
          <w:tab/>
        </w:r>
        <w:r>
          <w:fldChar w:fldCharType="begin"/>
        </w:r>
        <w:r>
          <w:instrText xml:space="preserve"> PAGEREF _Toc163130835 \h </w:instrText>
        </w:r>
        <w:r>
          <w:fldChar w:fldCharType="separate"/>
        </w:r>
        <w:r w:rsidR="00AE4C18">
          <w:t>663</w:t>
        </w:r>
        <w:r>
          <w:fldChar w:fldCharType="end"/>
        </w:r>
      </w:hyperlink>
    </w:p>
    <w:p w14:paraId="7C3265CD" w14:textId="31C570E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36" w:history="1">
        <w:r w:rsidRPr="008D069A">
          <w:t>863F</w:t>
        </w:r>
        <w:r>
          <w:rPr>
            <w:rFonts w:asciiTheme="minorHAnsi" w:eastAsiaTheme="minorEastAsia" w:hAnsiTheme="minorHAnsi" w:cstheme="minorBidi"/>
            <w:kern w:val="2"/>
            <w:sz w:val="22"/>
            <w:szCs w:val="22"/>
            <w:lang w:eastAsia="en-AU"/>
            <w14:ligatures w14:val="standardContextual"/>
          </w:rPr>
          <w:tab/>
        </w:r>
        <w:r w:rsidRPr="008D069A">
          <w:rPr>
            <w:lang w:eastAsia="en-AU"/>
          </w:rPr>
          <w:t>Reportable conduct information may be given despite territory law to the contrary</w:t>
        </w:r>
        <w:r>
          <w:tab/>
        </w:r>
        <w:r>
          <w:fldChar w:fldCharType="begin"/>
        </w:r>
        <w:r>
          <w:instrText xml:space="preserve"> PAGEREF _Toc163130836 \h </w:instrText>
        </w:r>
        <w:r>
          <w:fldChar w:fldCharType="separate"/>
        </w:r>
        <w:r w:rsidR="00AE4C18">
          <w:t>663</w:t>
        </w:r>
        <w:r>
          <w:fldChar w:fldCharType="end"/>
        </w:r>
      </w:hyperlink>
    </w:p>
    <w:p w14:paraId="347867CE" w14:textId="70080C6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37" w:history="1">
        <w:r w:rsidRPr="008D069A">
          <w:t>863G</w:t>
        </w:r>
        <w:r>
          <w:rPr>
            <w:rFonts w:asciiTheme="minorHAnsi" w:eastAsiaTheme="minorEastAsia" w:hAnsiTheme="minorHAnsi" w:cstheme="minorBidi"/>
            <w:kern w:val="2"/>
            <w:sz w:val="22"/>
            <w:szCs w:val="22"/>
            <w:lang w:eastAsia="en-AU"/>
            <w14:ligatures w14:val="standardContextual"/>
          </w:rPr>
          <w:tab/>
        </w:r>
        <w:r w:rsidRPr="008D069A">
          <w:rPr>
            <w:lang w:eastAsia="en-AU"/>
          </w:rPr>
          <w:t>Coordination etc between entities</w:t>
        </w:r>
        <w:r>
          <w:tab/>
        </w:r>
        <w:r>
          <w:fldChar w:fldCharType="begin"/>
        </w:r>
        <w:r>
          <w:instrText xml:space="preserve"> PAGEREF _Toc163130837 \h </w:instrText>
        </w:r>
        <w:r>
          <w:fldChar w:fldCharType="separate"/>
        </w:r>
        <w:r w:rsidR="00AE4C18">
          <w:t>663</w:t>
        </w:r>
        <w:r>
          <w:fldChar w:fldCharType="end"/>
        </w:r>
      </w:hyperlink>
    </w:p>
    <w:p w14:paraId="0A3306E8" w14:textId="07980A50"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838" w:history="1">
        <w:r w:rsidR="00D95B9D" w:rsidRPr="008D069A">
          <w:t>Part 25.4</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Courts and investigative entities</w:t>
        </w:r>
        <w:r w:rsidR="00D95B9D" w:rsidRPr="00D95B9D">
          <w:rPr>
            <w:vanish/>
          </w:rPr>
          <w:tab/>
        </w:r>
        <w:r w:rsidR="00D95B9D" w:rsidRPr="00D95B9D">
          <w:rPr>
            <w:vanish/>
          </w:rPr>
          <w:fldChar w:fldCharType="begin"/>
        </w:r>
        <w:r w:rsidR="00D95B9D" w:rsidRPr="00D95B9D">
          <w:rPr>
            <w:vanish/>
          </w:rPr>
          <w:instrText xml:space="preserve"> PAGEREF _Toc163130838 \h </w:instrText>
        </w:r>
        <w:r w:rsidR="00D95B9D" w:rsidRPr="00D95B9D">
          <w:rPr>
            <w:vanish/>
          </w:rPr>
        </w:r>
        <w:r w:rsidR="00D95B9D" w:rsidRPr="00D95B9D">
          <w:rPr>
            <w:vanish/>
          </w:rPr>
          <w:fldChar w:fldCharType="separate"/>
        </w:r>
        <w:r w:rsidR="00AE4C18">
          <w:rPr>
            <w:vanish/>
          </w:rPr>
          <w:t>664</w:t>
        </w:r>
        <w:r w:rsidR="00D95B9D" w:rsidRPr="00D95B9D">
          <w:rPr>
            <w:vanish/>
          </w:rPr>
          <w:fldChar w:fldCharType="end"/>
        </w:r>
      </w:hyperlink>
    </w:p>
    <w:p w14:paraId="629CA72E" w14:textId="6AE97B6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39" w:history="1">
        <w:r w:rsidRPr="008D069A">
          <w:t>864</w:t>
        </w:r>
        <w:r>
          <w:rPr>
            <w:rFonts w:asciiTheme="minorHAnsi" w:eastAsiaTheme="minorEastAsia" w:hAnsiTheme="minorHAnsi" w:cstheme="minorBidi"/>
            <w:kern w:val="2"/>
            <w:sz w:val="22"/>
            <w:szCs w:val="22"/>
            <w:lang w:eastAsia="en-AU"/>
            <w14:ligatures w14:val="standardContextual"/>
          </w:rPr>
          <w:tab/>
        </w:r>
        <w:r w:rsidRPr="008D069A">
          <w:t>Definitions—pt 25.4</w:t>
        </w:r>
        <w:r>
          <w:tab/>
        </w:r>
        <w:r>
          <w:fldChar w:fldCharType="begin"/>
        </w:r>
        <w:r>
          <w:instrText xml:space="preserve"> PAGEREF _Toc163130839 \h </w:instrText>
        </w:r>
        <w:r>
          <w:fldChar w:fldCharType="separate"/>
        </w:r>
        <w:r w:rsidR="00AE4C18">
          <w:t>664</w:t>
        </w:r>
        <w:r>
          <w:fldChar w:fldCharType="end"/>
        </w:r>
      </w:hyperlink>
    </w:p>
    <w:p w14:paraId="2EC672B1" w14:textId="1719DD5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40" w:history="1">
        <w:r w:rsidRPr="008D069A">
          <w:t>865</w:t>
        </w:r>
        <w:r>
          <w:rPr>
            <w:rFonts w:asciiTheme="minorHAnsi" w:eastAsiaTheme="minorEastAsia" w:hAnsiTheme="minorHAnsi" w:cstheme="minorBidi"/>
            <w:kern w:val="2"/>
            <w:sz w:val="22"/>
            <w:szCs w:val="22"/>
            <w:lang w:eastAsia="en-AU"/>
            <w14:ligatures w14:val="standardContextual"/>
          </w:rPr>
          <w:tab/>
        </w:r>
        <w:r w:rsidRPr="008D069A">
          <w:t>Giving protected information to court or investigative entity</w:t>
        </w:r>
        <w:r>
          <w:tab/>
        </w:r>
        <w:r>
          <w:fldChar w:fldCharType="begin"/>
        </w:r>
        <w:r>
          <w:instrText xml:space="preserve"> PAGEREF _Toc163130840 \h </w:instrText>
        </w:r>
        <w:r>
          <w:fldChar w:fldCharType="separate"/>
        </w:r>
        <w:r w:rsidR="00AE4C18">
          <w:t>664</w:t>
        </w:r>
        <w:r>
          <w:fldChar w:fldCharType="end"/>
        </w:r>
      </w:hyperlink>
    </w:p>
    <w:p w14:paraId="0E2AC81F" w14:textId="48E5D69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41" w:history="1">
        <w:r w:rsidRPr="008D069A">
          <w:t>865A</w:t>
        </w:r>
        <w:r>
          <w:rPr>
            <w:rFonts w:asciiTheme="minorHAnsi" w:eastAsiaTheme="minorEastAsia" w:hAnsiTheme="minorHAnsi" w:cstheme="minorBidi"/>
            <w:kern w:val="2"/>
            <w:sz w:val="22"/>
            <w:szCs w:val="22"/>
            <w:lang w:eastAsia="en-AU"/>
            <w14:ligatures w14:val="standardContextual"/>
          </w:rPr>
          <w:tab/>
        </w:r>
        <w:r w:rsidRPr="008D069A">
          <w:t>Giving protected information to police</w:t>
        </w:r>
        <w:r>
          <w:tab/>
        </w:r>
        <w:r>
          <w:fldChar w:fldCharType="begin"/>
        </w:r>
        <w:r>
          <w:instrText xml:space="preserve"> PAGEREF _Toc163130841 \h </w:instrText>
        </w:r>
        <w:r>
          <w:fldChar w:fldCharType="separate"/>
        </w:r>
        <w:r w:rsidR="00AE4C18">
          <w:t>665</w:t>
        </w:r>
        <w:r>
          <w:fldChar w:fldCharType="end"/>
        </w:r>
      </w:hyperlink>
    </w:p>
    <w:p w14:paraId="1A4BFC3F" w14:textId="374A305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42" w:history="1">
        <w:r w:rsidRPr="008D069A">
          <w:t>866</w:t>
        </w:r>
        <w:r>
          <w:rPr>
            <w:rFonts w:asciiTheme="minorHAnsi" w:eastAsiaTheme="minorEastAsia" w:hAnsiTheme="minorHAnsi" w:cstheme="minorBidi"/>
            <w:kern w:val="2"/>
            <w:sz w:val="22"/>
            <w:szCs w:val="22"/>
            <w:lang w:eastAsia="en-AU"/>
            <w14:ligatures w14:val="standardContextual"/>
          </w:rPr>
          <w:tab/>
        </w:r>
        <w:r w:rsidRPr="008D069A">
          <w:t>Court may order sensitive information to be given or produced</w:t>
        </w:r>
        <w:r>
          <w:tab/>
        </w:r>
        <w:r>
          <w:fldChar w:fldCharType="begin"/>
        </w:r>
        <w:r>
          <w:instrText xml:space="preserve"> PAGEREF _Toc163130842 \h </w:instrText>
        </w:r>
        <w:r>
          <w:fldChar w:fldCharType="separate"/>
        </w:r>
        <w:r w:rsidR="00AE4C18">
          <w:t>665</w:t>
        </w:r>
        <w:r>
          <w:fldChar w:fldCharType="end"/>
        </w:r>
      </w:hyperlink>
    </w:p>
    <w:p w14:paraId="7018AC17" w14:textId="3842BD3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43" w:history="1">
        <w:r w:rsidRPr="008D069A">
          <w:t>867</w:t>
        </w:r>
        <w:r>
          <w:rPr>
            <w:rFonts w:asciiTheme="minorHAnsi" w:eastAsiaTheme="minorEastAsia" w:hAnsiTheme="minorHAnsi" w:cstheme="minorBidi"/>
            <w:kern w:val="2"/>
            <w:sz w:val="22"/>
            <w:szCs w:val="22"/>
            <w:lang w:eastAsia="en-AU"/>
            <w14:ligatures w14:val="standardContextual"/>
          </w:rPr>
          <w:tab/>
        </w:r>
        <w:r w:rsidRPr="008D069A">
          <w:t>Investigative entity may divulge protected information etc</w:t>
        </w:r>
        <w:r>
          <w:tab/>
        </w:r>
        <w:r>
          <w:fldChar w:fldCharType="begin"/>
        </w:r>
        <w:r>
          <w:instrText xml:space="preserve"> PAGEREF _Toc163130843 \h </w:instrText>
        </w:r>
        <w:r>
          <w:fldChar w:fldCharType="separate"/>
        </w:r>
        <w:r w:rsidR="00AE4C18">
          <w:t>666</w:t>
        </w:r>
        <w:r>
          <w:fldChar w:fldCharType="end"/>
        </w:r>
      </w:hyperlink>
    </w:p>
    <w:p w14:paraId="7D8ED8D3" w14:textId="442E1DF8"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844" w:history="1">
        <w:r w:rsidR="00D95B9D" w:rsidRPr="008D069A">
          <w:t>Part 25.5</w:t>
        </w:r>
        <w:r w:rsidR="00D95B9D">
          <w:rPr>
            <w:rFonts w:asciiTheme="minorHAnsi" w:eastAsiaTheme="minorEastAsia" w:hAnsiTheme="minorHAnsi" w:cstheme="minorBidi"/>
            <w:b w:val="0"/>
            <w:kern w:val="2"/>
            <w:sz w:val="22"/>
            <w:szCs w:val="22"/>
            <w:lang w:eastAsia="en-AU"/>
            <w14:ligatures w14:val="standardContextual"/>
          </w:rPr>
          <w:tab/>
        </w:r>
        <w:r w:rsidR="00D95B9D" w:rsidRPr="008D069A">
          <w:rPr>
            <w:lang w:val="en-US"/>
          </w:rPr>
          <w:t>Admissibility of evidence</w:t>
        </w:r>
        <w:r w:rsidR="00D95B9D" w:rsidRPr="00D95B9D">
          <w:rPr>
            <w:vanish/>
          </w:rPr>
          <w:tab/>
        </w:r>
        <w:r w:rsidR="00D95B9D" w:rsidRPr="00D95B9D">
          <w:rPr>
            <w:vanish/>
          </w:rPr>
          <w:fldChar w:fldCharType="begin"/>
        </w:r>
        <w:r w:rsidR="00D95B9D" w:rsidRPr="00D95B9D">
          <w:rPr>
            <w:vanish/>
          </w:rPr>
          <w:instrText xml:space="preserve"> PAGEREF _Toc163130844 \h </w:instrText>
        </w:r>
        <w:r w:rsidR="00D95B9D" w:rsidRPr="00D95B9D">
          <w:rPr>
            <w:vanish/>
          </w:rPr>
        </w:r>
        <w:r w:rsidR="00D95B9D" w:rsidRPr="00D95B9D">
          <w:rPr>
            <w:vanish/>
          </w:rPr>
          <w:fldChar w:fldCharType="separate"/>
        </w:r>
        <w:r w:rsidR="00AE4C18">
          <w:rPr>
            <w:vanish/>
          </w:rPr>
          <w:t>668</w:t>
        </w:r>
        <w:r w:rsidR="00D95B9D" w:rsidRPr="00D95B9D">
          <w:rPr>
            <w:vanish/>
          </w:rPr>
          <w:fldChar w:fldCharType="end"/>
        </w:r>
      </w:hyperlink>
    </w:p>
    <w:p w14:paraId="6C211B33" w14:textId="11134A1D"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45" w:history="1">
        <w:r w:rsidRPr="008D069A">
          <w:t>868</w:t>
        </w:r>
        <w:r>
          <w:rPr>
            <w:rFonts w:asciiTheme="minorHAnsi" w:eastAsiaTheme="minorEastAsia" w:hAnsiTheme="minorHAnsi" w:cstheme="minorBidi"/>
            <w:kern w:val="2"/>
            <w:sz w:val="22"/>
            <w:szCs w:val="22"/>
            <w:lang w:eastAsia="en-AU"/>
            <w14:ligatures w14:val="standardContextual"/>
          </w:rPr>
          <w:tab/>
        </w:r>
        <w:r w:rsidRPr="008D069A">
          <w:t>How child concern reports may be used in evidence</w:t>
        </w:r>
        <w:r>
          <w:tab/>
        </w:r>
        <w:r>
          <w:fldChar w:fldCharType="begin"/>
        </w:r>
        <w:r>
          <w:instrText xml:space="preserve"> PAGEREF _Toc163130845 \h </w:instrText>
        </w:r>
        <w:r>
          <w:fldChar w:fldCharType="separate"/>
        </w:r>
        <w:r w:rsidR="00AE4C18">
          <w:t>668</w:t>
        </w:r>
        <w:r>
          <w:fldChar w:fldCharType="end"/>
        </w:r>
      </w:hyperlink>
    </w:p>
    <w:p w14:paraId="4D1D59CE" w14:textId="4E535AE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46" w:history="1">
        <w:r w:rsidRPr="008D069A">
          <w:t>869</w:t>
        </w:r>
        <w:r>
          <w:rPr>
            <w:rFonts w:asciiTheme="minorHAnsi" w:eastAsiaTheme="minorEastAsia" w:hAnsiTheme="minorHAnsi" w:cstheme="minorBidi"/>
            <w:kern w:val="2"/>
            <w:sz w:val="22"/>
            <w:szCs w:val="22"/>
            <w:lang w:eastAsia="en-AU"/>
            <w14:ligatures w14:val="standardContextual"/>
          </w:rPr>
          <w:tab/>
        </w:r>
        <w:r w:rsidRPr="008D069A">
          <w:t>Confidential report—not admissible in evidence</w:t>
        </w:r>
        <w:r>
          <w:tab/>
        </w:r>
        <w:r>
          <w:fldChar w:fldCharType="begin"/>
        </w:r>
        <w:r>
          <w:instrText xml:space="preserve"> PAGEREF _Toc163130846 \h </w:instrText>
        </w:r>
        <w:r>
          <w:fldChar w:fldCharType="separate"/>
        </w:r>
        <w:r w:rsidR="00AE4C18">
          <w:t>668</w:t>
        </w:r>
        <w:r>
          <w:fldChar w:fldCharType="end"/>
        </w:r>
      </w:hyperlink>
    </w:p>
    <w:p w14:paraId="7A0B0B6D" w14:textId="4F00A4D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47" w:history="1">
        <w:r w:rsidRPr="008D069A">
          <w:t>870</w:t>
        </w:r>
        <w:r>
          <w:rPr>
            <w:rFonts w:asciiTheme="minorHAnsi" w:eastAsiaTheme="minorEastAsia" w:hAnsiTheme="minorHAnsi" w:cstheme="minorBidi"/>
            <w:kern w:val="2"/>
            <w:sz w:val="22"/>
            <w:szCs w:val="22"/>
            <w:lang w:eastAsia="en-AU"/>
            <w14:ligatures w14:val="standardContextual"/>
          </w:rPr>
          <w:tab/>
        </w:r>
        <w:r w:rsidRPr="008D069A">
          <w:t>Confidential report—confidential reporter may give evidence</w:t>
        </w:r>
        <w:r>
          <w:tab/>
        </w:r>
        <w:r>
          <w:fldChar w:fldCharType="begin"/>
        </w:r>
        <w:r>
          <w:instrText xml:space="preserve"> PAGEREF _Toc163130847 \h </w:instrText>
        </w:r>
        <w:r>
          <w:fldChar w:fldCharType="separate"/>
        </w:r>
        <w:r w:rsidR="00AE4C18">
          <w:t>669</w:t>
        </w:r>
        <w:r>
          <w:fldChar w:fldCharType="end"/>
        </w:r>
      </w:hyperlink>
    </w:p>
    <w:p w14:paraId="14C23B67" w14:textId="293A75C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48" w:history="1">
        <w:r w:rsidRPr="008D069A">
          <w:t>871</w:t>
        </w:r>
        <w:r>
          <w:rPr>
            <w:rFonts w:asciiTheme="minorHAnsi" w:eastAsiaTheme="minorEastAsia" w:hAnsiTheme="minorHAnsi" w:cstheme="minorBidi"/>
            <w:kern w:val="2"/>
            <w:sz w:val="22"/>
            <w:szCs w:val="22"/>
            <w:lang w:eastAsia="en-AU"/>
            <w14:ligatures w14:val="standardContextual"/>
          </w:rPr>
          <w:tab/>
        </w:r>
        <w:r w:rsidRPr="008D069A">
          <w:t>Confidential report—evidence admissible with agreement or leave</w:t>
        </w:r>
        <w:r>
          <w:tab/>
        </w:r>
        <w:r>
          <w:fldChar w:fldCharType="begin"/>
        </w:r>
        <w:r>
          <w:instrText xml:space="preserve"> PAGEREF _Toc163130848 \h </w:instrText>
        </w:r>
        <w:r>
          <w:fldChar w:fldCharType="separate"/>
        </w:r>
        <w:r w:rsidR="00AE4C18">
          <w:t>669</w:t>
        </w:r>
        <w:r>
          <w:fldChar w:fldCharType="end"/>
        </w:r>
      </w:hyperlink>
    </w:p>
    <w:p w14:paraId="7A6D99FC" w14:textId="1D3D5A3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49" w:history="1">
        <w:r w:rsidRPr="008D069A">
          <w:t>871A</w:t>
        </w:r>
        <w:r>
          <w:rPr>
            <w:rFonts w:asciiTheme="minorHAnsi" w:eastAsiaTheme="minorEastAsia" w:hAnsiTheme="minorHAnsi" w:cstheme="minorBidi"/>
            <w:kern w:val="2"/>
            <w:sz w:val="22"/>
            <w:szCs w:val="22"/>
            <w:lang w:eastAsia="en-AU"/>
            <w14:ligatures w14:val="standardContextual"/>
          </w:rPr>
          <w:tab/>
        </w:r>
        <w:r w:rsidRPr="008D069A">
          <w:t>Evidence relating to children and young people under age of criminal responsibility in intensive therapy etc inadmissible in criminal proceeding</w:t>
        </w:r>
        <w:r>
          <w:tab/>
        </w:r>
        <w:r>
          <w:fldChar w:fldCharType="begin"/>
        </w:r>
        <w:r>
          <w:instrText xml:space="preserve"> PAGEREF _Toc163130849 \h </w:instrText>
        </w:r>
        <w:r>
          <w:fldChar w:fldCharType="separate"/>
        </w:r>
        <w:r w:rsidR="00AE4C18">
          <w:t>670</w:t>
        </w:r>
        <w:r>
          <w:fldChar w:fldCharType="end"/>
        </w:r>
      </w:hyperlink>
    </w:p>
    <w:p w14:paraId="59B941E5" w14:textId="7C0B763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50" w:history="1">
        <w:r w:rsidRPr="008D069A">
          <w:t>872</w:t>
        </w:r>
        <w:r>
          <w:rPr>
            <w:rFonts w:asciiTheme="minorHAnsi" w:eastAsiaTheme="minorEastAsia" w:hAnsiTheme="minorHAnsi" w:cstheme="minorBidi"/>
            <w:kern w:val="2"/>
            <w:sz w:val="22"/>
            <w:szCs w:val="22"/>
            <w:lang w:eastAsia="en-AU"/>
            <w14:ligatures w14:val="standardContextual"/>
          </w:rPr>
          <w:tab/>
        </w:r>
        <w:r w:rsidRPr="008D069A">
          <w:t>Things said at conference not admissible in care and protection proceedings</w:t>
        </w:r>
        <w:r>
          <w:tab/>
        </w:r>
        <w:r>
          <w:fldChar w:fldCharType="begin"/>
        </w:r>
        <w:r>
          <w:instrText xml:space="preserve"> PAGEREF _Toc163130850 \h </w:instrText>
        </w:r>
        <w:r>
          <w:fldChar w:fldCharType="separate"/>
        </w:r>
        <w:r w:rsidR="00AE4C18">
          <w:t>671</w:t>
        </w:r>
        <w:r>
          <w:fldChar w:fldCharType="end"/>
        </w:r>
      </w:hyperlink>
    </w:p>
    <w:p w14:paraId="3321D704" w14:textId="1942111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51" w:history="1">
        <w:r w:rsidRPr="008D069A">
          <w:t>873</w:t>
        </w:r>
        <w:r>
          <w:rPr>
            <w:rFonts w:asciiTheme="minorHAnsi" w:eastAsiaTheme="minorEastAsia" w:hAnsiTheme="minorHAnsi" w:cstheme="minorBidi"/>
            <w:kern w:val="2"/>
            <w:sz w:val="22"/>
            <w:szCs w:val="22"/>
            <w:lang w:eastAsia="en-AU"/>
            <w14:ligatures w14:val="standardContextual"/>
          </w:rPr>
          <w:tab/>
        </w:r>
        <w:r w:rsidRPr="008D069A">
          <w:t>Interim matters—things said at court-ordered meeting</w:t>
        </w:r>
        <w:r>
          <w:tab/>
        </w:r>
        <w:r>
          <w:fldChar w:fldCharType="begin"/>
        </w:r>
        <w:r>
          <w:instrText xml:space="preserve"> PAGEREF _Toc163130851 \h </w:instrText>
        </w:r>
        <w:r>
          <w:fldChar w:fldCharType="separate"/>
        </w:r>
        <w:r w:rsidR="00AE4C18">
          <w:t>671</w:t>
        </w:r>
        <w:r>
          <w:fldChar w:fldCharType="end"/>
        </w:r>
      </w:hyperlink>
    </w:p>
    <w:p w14:paraId="344292B7" w14:textId="037CDBE4" w:rsidR="00D95B9D" w:rsidRDefault="008E3AE4">
      <w:pPr>
        <w:pStyle w:val="TOC2"/>
        <w:rPr>
          <w:rFonts w:asciiTheme="minorHAnsi" w:eastAsiaTheme="minorEastAsia" w:hAnsiTheme="minorHAnsi" w:cstheme="minorBidi"/>
          <w:b w:val="0"/>
          <w:kern w:val="2"/>
          <w:sz w:val="22"/>
          <w:szCs w:val="22"/>
          <w:lang w:eastAsia="en-AU"/>
          <w14:ligatures w14:val="standardContextual"/>
        </w:rPr>
      </w:pPr>
      <w:hyperlink w:anchor="_Toc163130852" w:history="1">
        <w:r w:rsidR="00D95B9D" w:rsidRPr="008D069A">
          <w:t>Part 25.6</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Protection of people who give information</w:t>
        </w:r>
        <w:r w:rsidR="00D95B9D" w:rsidRPr="00D95B9D">
          <w:rPr>
            <w:vanish/>
          </w:rPr>
          <w:tab/>
        </w:r>
        <w:r w:rsidR="00D95B9D" w:rsidRPr="00D95B9D">
          <w:rPr>
            <w:vanish/>
          </w:rPr>
          <w:fldChar w:fldCharType="begin"/>
        </w:r>
        <w:r w:rsidR="00D95B9D" w:rsidRPr="00D95B9D">
          <w:rPr>
            <w:vanish/>
          </w:rPr>
          <w:instrText xml:space="preserve"> PAGEREF _Toc163130852 \h </w:instrText>
        </w:r>
        <w:r w:rsidR="00D95B9D" w:rsidRPr="00D95B9D">
          <w:rPr>
            <w:vanish/>
          </w:rPr>
        </w:r>
        <w:r w:rsidR="00D95B9D" w:rsidRPr="00D95B9D">
          <w:rPr>
            <w:vanish/>
          </w:rPr>
          <w:fldChar w:fldCharType="separate"/>
        </w:r>
        <w:r w:rsidR="00AE4C18">
          <w:rPr>
            <w:vanish/>
          </w:rPr>
          <w:t>672</w:t>
        </w:r>
        <w:r w:rsidR="00D95B9D" w:rsidRPr="00D95B9D">
          <w:rPr>
            <w:vanish/>
          </w:rPr>
          <w:fldChar w:fldCharType="end"/>
        </w:r>
      </w:hyperlink>
    </w:p>
    <w:p w14:paraId="79033D49" w14:textId="244DB36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53" w:history="1">
        <w:r w:rsidRPr="008D069A">
          <w:t>874</w:t>
        </w:r>
        <w:r>
          <w:rPr>
            <w:rFonts w:asciiTheme="minorHAnsi" w:eastAsiaTheme="minorEastAsia" w:hAnsiTheme="minorHAnsi" w:cstheme="minorBidi"/>
            <w:kern w:val="2"/>
            <w:sz w:val="22"/>
            <w:szCs w:val="22"/>
            <w:lang w:eastAsia="en-AU"/>
            <w14:ligatures w14:val="standardContextual"/>
          </w:rPr>
          <w:tab/>
        </w:r>
        <w:r w:rsidRPr="008D069A">
          <w:t>Protection of people giving certain information</w:t>
        </w:r>
        <w:r>
          <w:tab/>
        </w:r>
        <w:r>
          <w:fldChar w:fldCharType="begin"/>
        </w:r>
        <w:r>
          <w:instrText xml:space="preserve"> PAGEREF _Toc163130853 \h </w:instrText>
        </w:r>
        <w:r>
          <w:fldChar w:fldCharType="separate"/>
        </w:r>
        <w:r w:rsidR="00AE4C18">
          <w:t>672</w:t>
        </w:r>
        <w:r>
          <w:fldChar w:fldCharType="end"/>
        </w:r>
      </w:hyperlink>
    </w:p>
    <w:p w14:paraId="0C530C50" w14:textId="56BDBA28"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54" w:history="1">
        <w:r w:rsidRPr="008D069A">
          <w:t>875</w:t>
        </w:r>
        <w:r>
          <w:rPr>
            <w:rFonts w:asciiTheme="minorHAnsi" w:eastAsiaTheme="minorEastAsia" w:hAnsiTheme="minorHAnsi" w:cstheme="minorBidi"/>
            <w:kern w:val="2"/>
            <w:sz w:val="22"/>
            <w:szCs w:val="22"/>
            <w:lang w:eastAsia="en-AU"/>
            <w14:ligatures w14:val="standardContextual"/>
          </w:rPr>
          <w:tab/>
        </w:r>
        <w:r w:rsidRPr="008D069A">
          <w:t>Interaction with other laws</w:t>
        </w:r>
        <w:r>
          <w:tab/>
        </w:r>
        <w:r>
          <w:fldChar w:fldCharType="begin"/>
        </w:r>
        <w:r>
          <w:instrText xml:space="preserve"> PAGEREF _Toc163130854 \h </w:instrText>
        </w:r>
        <w:r>
          <w:fldChar w:fldCharType="separate"/>
        </w:r>
        <w:r w:rsidR="00AE4C18">
          <w:t>674</w:t>
        </w:r>
        <w:r>
          <w:fldChar w:fldCharType="end"/>
        </w:r>
      </w:hyperlink>
    </w:p>
    <w:p w14:paraId="690C1707" w14:textId="5A9BF81A" w:rsidR="00D95B9D" w:rsidRDefault="008E3AE4">
      <w:pPr>
        <w:pStyle w:val="TOC1"/>
        <w:rPr>
          <w:rFonts w:asciiTheme="minorHAnsi" w:eastAsiaTheme="minorEastAsia" w:hAnsiTheme="minorHAnsi" w:cstheme="minorBidi"/>
          <w:b w:val="0"/>
          <w:kern w:val="2"/>
          <w:sz w:val="22"/>
          <w:szCs w:val="22"/>
          <w:lang w:eastAsia="en-AU"/>
          <w14:ligatures w14:val="standardContextual"/>
        </w:rPr>
      </w:pPr>
      <w:hyperlink w:anchor="_Toc163130855" w:history="1">
        <w:r w:rsidR="00D95B9D" w:rsidRPr="008D069A">
          <w:t>Chapter 26</w:t>
        </w:r>
        <w:r w:rsidR="00D95B9D">
          <w:rPr>
            <w:rFonts w:asciiTheme="minorHAnsi" w:eastAsiaTheme="minorEastAsia" w:hAnsiTheme="minorHAnsi" w:cstheme="minorBidi"/>
            <w:b w:val="0"/>
            <w:kern w:val="2"/>
            <w:sz w:val="22"/>
            <w:szCs w:val="22"/>
            <w:lang w:eastAsia="en-AU"/>
            <w14:ligatures w14:val="standardContextual"/>
          </w:rPr>
          <w:tab/>
        </w:r>
        <w:r w:rsidR="00D95B9D" w:rsidRPr="008D069A">
          <w:t>Miscellaneous</w:t>
        </w:r>
        <w:r w:rsidR="00D95B9D" w:rsidRPr="00D95B9D">
          <w:rPr>
            <w:vanish/>
          </w:rPr>
          <w:tab/>
        </w:r>
        <w:r w:rsidR="00D95B9D" w:rsidRPr="00D95B9D">
          <w:rPr>
            <w:vanish/>
          </w:rPr>
          <w:fldChar w:fldCharType="begin"/>
        </w:r>
        <w:r w:rsidR="00D95B9D" w:rsidRPr="00D95B9D">
          <w:rPr>
            <w:vanish/>
          </w:rPr>
          <w:instrText xml:space="preserve"> PAGEREF _Toc163130855 \h </w:instrText>
        </w:r>
        <w:r w:rsidR="00D95B9D" w:rsidRPr="00D95B9D">
          <w:rPr>
            <w:vanish/>
          </w:rPr>
        </w:r>
        <w:r w:rsidR="00D95B9D" w:rsidRPr="00D95B9D">
          <w:rPr>
            <w:vanish/>
          </w:rPr>
          <w:fldChar w:fldCharType="separate"/>
        </w:r>
        <w:r w:rsidR="00AE4C18">
          <w:rPr>
            <w:vanish/>
          </w:rPr>
          <w:t>676</w:t>
        </w:r>
        <w:r w:rsidR="00D95B9D" w:rsidRPr="00D95B9D">
          <w:rPr>
            <w:vanish/>
          </w:rPr>
          <w:fldChar w:fldCharType="end"/>
        </w:r>
      </w:hyperlink>
    </w:p>
    <w:p w14:paraId="0FDC49B4" w14:textId="4ADEF8D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56" w:history="1">
        <w:r w:rsidRPr="008D069A">
          <w:t>876</w:t>
        </w:r>
        <w:r>
          <w:rPr>
            <w:rFonts w:asciiTheme="minorHAnsi" w:eastAsiaTheme="minorEastAsia" w:hAnsiTheme="minorHAnsi" w:cstheme="minorBidi"/>
            <w:kern w:val="2"/>
            <w:sz w:val="22"/>
            <w:szCs w:val="22"/>
            <w:lang w:eastAsia="en-AU"/>
            <w14:ligatures w14:val="standardContextual"/>
          </w:rPr>
          <w:tab/>
        </w:r>
        <w:r w:rsidRPr="008D069A">
          <w:t>Confidential report of contravention of Act</w:t>
        </w:r>
        <w:r>
          <w:tab/>
        </w:r>
        <w:r>
          <w:fldChar w:fldCharType="begin"/>
        </w:r>
        <w:r>
          <w:instrText xml:space="preserve"> PAGEREF _Toc163130856 \h </w:instrText>
        </w:r>
        <w:r>
          <w:fldChar w:fldCharType="separate"/>
        </w:r>
        <w:r w:rsidR="00AE4C18">
          <w:t>676</w:t>
        </w:r>
        <w:r>
          <w:fldChar w:fldCharType="end"/>
        </w:r>
      </w:hyperlink>
    </w:p>
    <w:p w14:paraId="11042FEC" w14:textId="6296B44F"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57" w:history="1">
        <w:r w:rsidRPr="008D069A">
          <w:t>876A</w:t>
        </w:r>
        <w:r>
          <w:rPr>
            <w:rFonts w:asciiTheme="minorHAnsi" w:eastAsiaTheme="minorEastAsia" w:hAnsiTheme="minorHAnsi" w:cstheme="minorBidi"/>
            <w:kern w:val="2"/>
            <w:sz w:val="22"/>
            <w:szCs w:val="22"/>
            <w:lang w:eastAsia="en-AU"/>
            <w14:ligatures w14:val="standardContextual"/>
          </w:rPr>
          <w:tab/>
        </w:r>
        <w:r w:rsidRPr="008D069A">
          <w:t>Power of court to bring young detainee before it—civil proceeding</w:t>
        </w:r>
        <w:r>
          <w:tab/>
        </w:r>
        <w:r>
          <w:fldChar w:fldCharType="begin"/>
        </w:r>
        <w:r>
          <w:instrText xml:space="preserve"> PAGEREF _Toc163130857 \h </w:instrText>
        </w:r>
        <w:r>
          <w:fldChar w:fldCharType="separate"/>
        </w:r>
        <w:r w:rsidR="00AE4C18">
          <w:t>676</w:t>
        </w:r>
        <w:r>
          <w:fldChar w:fldCharType="end"/>
        </w:r>
      </w:hyperlink>
    </w:p>
    <w:p w14:paraId="68AF26AE" w14:textId="2F53380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58" w:history="1">
        <w:r w:rsidRPr="008D069A">
          <w:t>877</w:t>
        </w:r>
        <w:r>
          <w:rPr>
            <w:rFonts w:asciiTheme="minorHAnsi" w:eastAsiaTheme="minorEastAsia" w:hAnsiTheme="minorHAnsi" w:cstheme="minorBidi"/>
            <w:kern w:val="2"/>
            <w:sz w:val="22"/>
            <w:szCs w:val="22"/>
            <w:lang w:eastAsia="en-AU"/>
            <w14:ligatures w14:val="standardContextual"/>
          </w:rPr>
          <w:tab/>
        </w:r>
        <w:r w:rsidRPr="008D069A">
          <w:t>Offence—tattoo child or young person without agreement</w:t>
        </w:r>
        <w:r>
          <w:tab/>
        </w:r>
        <w:r>
          <w:fldChar w:fldCharType="begin"/>
        </w:r>
        <w:r>
          <w:instrText xml:space="preserve"> PAGEREF _Toc163130858 \h </w:instrText>
        </w:r>
        <w:r>
          <w:fldChar w:fldCharType="separate"/>
        </w:r>
        <w:r w:rsidR="00AE4C18">
          <w:t>677</w:t>
        </w:r>
        <w:r>
          <w:fldChar w:fldCharType="end"/>
        </w:r>
      </w:hyperlink>
    </w:p>
    <w:p w14:paraId="226BD906" w14:textId="2A28D05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59" w:history="1">
        <w:r w:rsidRPr="008D069A">
          <w:t>878</w:t>
        </w:r>
        <w:r>
          <w:rPr>
            <w:rFonts w:asciiTheme="minorHAnsi" w:eastAsiaTheme="minorEastAsia" w:hAnsiTheme="minorHAnsi" w:cstheme="minorBidi"/>
            <w:kern w:val="2"/>
            <w:sz w:val="22"/>
            <w:szCs w:val="22"/>
            <w:lang w:eastAsia="en-AU"/>
            <w14:ligatures w14:val="standardContextual"/>
          </w:rPr>
          <w:tab/>
        </w:r>
        <w:r w:rsidRPr="008D069A">
          <w:t>Protection of officials from liability</w:t>
        </w:r>
        <w:r>
          <w:tab/>
        </w:r>
        <w:r>
          <w:fldChar w:fldCharType="begin"/>
        </w:r>
        <w:r>
          <w:instrText xml:space="preserve"> PAGEREF _Toc163130859 \h </w:instrText>
        </w:r>
        <w:r>
          <w:fldChar w:fldCharType="separate"/>
        </w:r>
        <w:r w:rsidR="00AE4C18">
          <w:t>678</w:t>
        </w:r>
        <w:r>
          <w:fldChar w:fldCharType="end"/>
        </w:r>
      </w:hyperlink>
    </w:p>
    <w:p w14:paraId="1E717FAB" w14:textId="0ADE65A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60" w:history="1">
        <w:r w:rsidRPr="008D069A">
          <w:t>879</w:t>
        </w:r>
        <w:r>
          <w:rPr>
            <w:rFonts w:asciiTheme="minorHAnsi" w:eastAsiaTheme="minorEastAsia" w:hAnsiTheme="minorHAnsi" w:cstheme="minorBidi"/>
            <w:kern w:val="2"/>
            <w:sz w:val="22"/>
            <w:szCs w:val="22"/>
            <w:lang w:eastAsia="en-AU"/>
            <w14:ligatures w14:val="standardContextual"/>
          </w:rPr>
          <w:tab/>
        </w:r>
        <w:r w:rsidRPr="008D069A">
          <w:t>ACT child welfare services to assist certain statutory office holders</w:t>
        </w:r>
        <w:r>
          <w:tab/>
        </w:r>
        <w:r>
          <w:fldChar w:fldCharType="begin"/>
        </w:r>
        <w:r>
          <w:instrText xml:space="preserve"> PAGEREF _Toc163130860 \h </w:instrText>
        </w:r>
        <w:r>
          <w:fldChar w:fldCharType="separate"/>
        </w:r>
        <w:r w:rsidR="00AE4C18">
          <w:t>679</w:t>
        </w:r>
        <w:r>
          <w:fldChar w:fldCharType="end"/>
        </w:r>
      </w:hyperlink>
    </w:p>
    <w:p w14:paraId="033B775A" w14:textId="7C2C374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61" w:history="1">
        <w:r w:rsidRPr="008D069A">
          <w:t>880</w:t>
        </w:r>
        <w:r>
          <w:rPr>
            <w:rFonts w:asciiTheme="minorHAnsi" w:eastAsiaTheme="minorEastAsia" w:hAnsiTheme="minorHAnsi" w:cstheme="minorBidi"/>
            <w:kern w:val="2"/>
            <w:sz w:val="22"/>
            <w:szCs w:val="22"/>
            <w:lang w:eastAsia="en-AU"/>
            <w14:ligatures w14:val="standardContextual"/>
          </w:rPr>
          <w:tab/>
        </w:r>
        <w:r w:rsidRPr="008D069A">
          <w:t>Notification of location of child or young person</w:t>
        </w:r>
        <w:r>
          <w:tab/>
        </w:r>
        <w:r>
          <w:fldChar w:fldCharType="begin"/>
        </w:r>
        <w:r>
          <w:instrText xml:space="preserve"> PAGEREF _Toc163130861 \h </w:instrText>
        </w:r>
        <w:r>
          <w:fldChar w:fldCharType="separate"/>
        </w:r>
        <w:r w:rsidR="00AE4C18">
          <w:t>680</w:t>
        </w:r>
        <w:r>
          <w:fldChar w:fldCharType="end"/>
        </w:r>
      </w:hyperlink>
    </w:p>
    <w:p w14:paraId="1B5E5BF7" w14:textId="396248BC" w:rsidR="00D95B9D" w:rsidRDefault="00D95B9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30862" w:history="1">
        <w:r w:rsidRPr="008D069A">
          <w:t>881</w:t>
        </w:r>
        <w:r>
          <w:rPr>
            <w:rFonts w:asciiTheme="minorHAnsi" w:eastAsiaTheme="minorEastAsia" w:hAnsiTheme="minorHAnsi" w:cstheme="minorBidi"/>
            <w:kern w:val="2"/>
            <w:sz w:val="22"/>
            <w:szCs w:val="22"/>
            <w:lang w:eastAsia="en-AU"/>
            <w14:ligatures w14:val="standardContextual"/>
          </w:rPr>
          <w:tab/>
        </w:r>
        <w:r w:rsidRPr="008D069A">
          <w:t>Evidentiary certificates—director</w:t>
        </w:r>
        <w:r w:rsidRPr="008D069A">
          <w:noBreakHyphen/>
          <w:t>general—parental responsibility</w:t>
        </w:r>
        <w:r>
          <w:tab/>
        </w:r>
        <w:r>
          <w:fldChar w:fldCharType="begin"/>
        </w:r>
        <w:r>
          <w:instrText xml:space="preserve"> PAGEREF _Toc163130862 \h </w:instrText>
        </w:r>
        <w:r>
          <w:fldChar w:fldCharType="separate"/>
        </w:r>
        <w:r w:rsidR="00AE4C18">
          <w:t>681</w:t>
        </w:r>
        <w:r>
          <w:fldChar w:fldCharType="end"/>
        </w:r>
      </w:hyperlink>
    </w:p>
    <w:p w14:paraId="0DFAC2EA" w14:textId="0273B232"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63" w:history="1">
        <w:r w:rsidRPr="008D069A">
          <w:t>882</w:t>
        </w:r>
        <w:r>
          <w:rPr>
            <w:rFonts w:asciiTheme="minorHAnsi" w:eastAsiaTheme="minorEastAsia" w:hAnsiTheme="minorHAnsi" w:cstheme="minorBidi"/>
            <w:kern w:val="2"/>
            <w:sz w:val="22"/>
            <w:szCs w:val="22"/>
            <w:lang w:eastAsia="en-AU"/>
            <w14:ligatures w14:val="standardContextual"/>
          </w:rPr>
          <w:tab/>
        </w:r>
        <w:r w:rsidRPr="008D069A">
          <w:t>Evidentiary certificates—director</w:t>
        </w:r>
        <w:r w:rsidRPr="008D069A">
          <w:noBreakHyphen/>
          <w:t>general—custody etc</w:t>
        </w:r>
        <w:r>
          <w:tab/>
        </w:r>
        <w:r>
          <w:fldChar w:fldCharType="begin"/>
        </w:r>
        <w:r>
          <w:instrText xml:space="preserve"> PAGEREF _Toc163130863 \h </w:instrText>
        </w:r>
        <w:r>
          <w:fldChar w:fldCharType="separate"/>
        </w:r>
        <w:r w:rsidR="00AE4C18">
          <w:t>681</w:t>
        </w:r>
        <w:r>
          <w:fldChar w:fldCharType="end"/>
        </w:r>
      </w:hyperlink>
    </w:p>
    <w:p w14:paraId="68144D9E" w14:textId="6817939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64" w:history="1">
        <w:r w:rsidRPr="008D069A">
          <w:t>883</w:t>
        </w:r>
        <w:r>
          <w:rPr>
            <w:rFonts w:asciiTheme="minorHAnsi" w:eastAsiaTheme="minorEastAsia" w:hAnsiTheme="minorHAnsi" w:cstheme="minorBidi"/>
            <w:kern w:val="2"/>
            <w:sz w:val="22"/>
            <w:szCs w:val="22"/>
            <w:lang w:eastAsia="en-AU"/>
            <w14:ligatures w14:val="standardContextual"/>
          </w:rPr>
          <w:tab/>
        </w:r>
        <w:r w:rsidRPr="008D069A">
          <w:t>Appointment of analyst for Act</w:t>
        </w:r>
        <w:r>
          <w:tab/>
        </w:r>
        <w:r>
          <w:fldChar w:fldCharType="begin"/>
        </w:r>
        <w:r>
          <w:instrText xml:space="preserve"> PAGEREF _Toc163130864 \h </w:instrText>
        </w:r>
        <w:r>
          <w:fldChar w:fldCharType="separate"/>
        </w:r>
        <w:r w:rsidR="00AE4C18">
          <w:t>682</w:t>
        </w:r>
        <w:r>
          <w:fldChar w:fldCharType="end"/>
        </w:r>
      </w:hyperlink>
    </w:p>
    <w:p w14:paraId="6DF29298" w14:textId="2C26472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65" w:history="1">
        <w:r w:rsidRPr="008D069A">
          <w:t>883A</w:t>
        </w:r>
        <w:r>
          <w:rPr>
            <w:rFonts w:asciiTheme="minorHAnsi" w:eastAsiaTheme="minorEastAsia" w:hAnsiTheme="minorHAnsi" w:cstheme="minorBidi"/>
            <w:kern w:val="2"/>
            <w:sz w:val="22"/>
            <w:szCs w:val="22"/>
            <w:lang w:eastAsia="en-AU"/>
            <w14:ligatures w14:val="standardContextual"/>
          </w:rPr>
          <w:tab/>
        </w:r>
        <w:r w:rsidRPr="008D069A">
          <w:t>Director-general delegations—approved care and protection organisations</w:t>
        </w:r>
        <w:r>
          <w:tab/>
        </w:r>
        <w:r>
          <w:fldChar w:fldCharType="begin"/>
        </w:r>
        <w:r>
          <w:instrText xml:space="preserve"> PAGEREF _Toc163130865 \h </w:instrText>
        </w:r>
        <w:r>
          <w:fldChar w:fldCharType="separate"/>
        </w:r>
        <w:r w:rsidR="00AE4C18">
          <w:t>682</w:t>
        </w:r>
        <w:r>
          <w:fldChar w:fldCharType="end"/>
        </w:r>
      </w:hyperlink>
    </w:p>
    <w:p w14:paraId="0DEEB627" w14:textId="444DDEF1"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66" w:history="1">
        <w:r w:rsidRPr="008D069A">
          <w:t>883B</w:t>
        </w:r>
        <w:r>
          <w:rPr>
            <w:rFonts w:asciiTheme="minorHAnsi" w:eastAsiaTheme="minorEastAsia" w:hAnsiTheme="minorHAnsi" w:cstheme="minorBidi"/>
            <w:kern w:val="2"/>
            <w:sz w:val="22"/>
            <w:szCs w:val="22"/>
            <w:lang w:eastAsia="en-AU"/>
            <w14:ligatures w14:val="standardContextual"/>
          </w:rPr>
          <w:tab/>
        </w:r>
        <w:r w:rsidRPr="008D069A">
          <w:t>Subdelegations—approved care and protection organisations</w:t>
        </w:r>
        <w:r>
          <w:tab/>
        </w:r>
        <w:r>
          <w:fldChar w:fldCharType="begin"/>
        </w:r>
        <w:r>
          <w:instrText xml:space="preserve"> PAGEREF _Toc163130866 \h </w:instrText>
        </w:r>
        <w:r>
          <w:fldChar w:fldCharType="separate"/>
        </w:r>
        <w:r w:rsidR="00AE4C18">
          <w:t>684</w:t>
        </w:r>
        <w:r>
          <w:fldChar w:fldCharType="end"/>
        </w:r>
      </w:hyperlink>
    </w:p>
    <w:p w14:paraId="19CE9D0F" w14:textId="3B7928E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67" w:history="1">
        <w:r w:rsidRPr="008D069A">
          <w:t>883C</w:t>
        </w:r>
        <w:r>
          <w:rPr>
            <w:rFonts w:asciiTheme="minorHAnsi" w:eastAsiaTheme="minorEastAsia" w:hAnsiTheme="minorHAnsi" w:cstheme="minorBidi"/>
            <w:kern w:val="2"/>
            <w:sz w:val="22"/>
            <w:szCs w:val="22"/>
            <w:lang w:eastAsia="en-AU"/>
            <w14:ligatures w14:val="standardContextual"/>
          </w:rPr>
          <w:tab/>
        </w:r>
        <w:r w:rsidRPr="008D069A">
          <w:t>Register of subdelegations</w:t>
        </w:r>
        <w:r>
          <w:tab/>
        </w:r>
        <w:r>
          <w:fldChar w:fldCharType="begin"/>
        </w:r>
        <w:r>
          <w:instrText xml:space="preserve"> PAGEREF _Toc163130867 \h </w:instrText>
        </w:r>
        <w:r>
          <w:fldChar w:fldCharType="separate"/>
        </w:r>
        <w:r w:rsidR="00AE4C18">
          <w:t>685</w:t>
        </w:r>
        <w:r>
          <w:fldChar w:fldCharType="end"/>
        </w:r>
      </w:hyperlink>
    </w:p>
    <w:p w14:paraId="266C0658" w14:textId="532CF7FE"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68" w:history="1">
        <w:r w:rsidRPr="008D069A">
          <w:t>884</w:t>
        </w:r>
        <w:r>
          <w:rPr>
            <w:rFonts w:asciiTheme="minorHAnsi" w:eastAsiaTheme="minorEastAsia" w:hAnsiTheme="minorHAnsi" w:cstheme="minorBidi"/>
            <w:kern w:val="2"/>
            <w:sz w:val="22"/>
            <w:szCs w:val="22"/>
            <w:lang w:eastAsia="en-AU"/>
            <w14:ligatures w14:val="standardContextual"/>
          </w:rPr>
          <w:tab/>
        </w:r>
        <w:r w:rsidRPr="008D069A">
          <w:t>Chief police officer delegations</w:t>
        </w:r>
        <w:r>
          <w:tab/>
        </w:r>
        <w:r>
          <w:fldChar w:fldCharType="begin"/>
        </w:r>
        <w:r>
          <w:instrText xml:space="preserve"> PAGEREF _Toc163130868 \h </w:instrText>
        </w:r>
        <w:r>
          <w:fldChar w:fldCharType="separate"/>
        </w:r>
        <w:r w:rsidR="00AE4C18">
          <w:t>685</w:t>
        </w:r>
        <w:r>
          <w:fldChar w:fldCharType="end"/>
        </w:r>
      </w:hyperlink>
    </w:p>
    <w:p w14:paraId="193C12CC" w14:textId="3D65EA7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69" w:history="1">
        <w:r w:rsidRPr="008D069A">
          <w:t>885</w:t>
        </w:r>
        <w:r>
          <w:rPr>
            <w:rFonts w:asciiTheme="minorHAnsi" w:eastAsiaTheme="minorEastAsia" w:hAnsiTheme="minorHAnsi" w:cstheme="minorBidi"/>
            <w:kern w:val="2"/>
            <w:sz w:val="22"/>
            <w:szCs w:val="22"/>
            <w:lang w:eastAsia="en-AU"/>
            <w14:ligatures w14:val="standardContextual"/>
          </w:rPr>
          <w:tab/>
        </w:r>
        <w:r w:rsidRPr="008D069A">
          <w:t>Determination of fees</w:t>
        </w:r>
        <w:r>
          <w:tab/>
        </w:r>
        <w:r>
          <w:fldChar w:fldCharType="begin"/>
        </w:r>
        <w:r>
          <w:instrText xml:space="preserve"> PAGEREF _Toc163130869 \h </w:instrText>
        </w:r>
        <w:r>
          <w:fldChar w:fldCharType="separate"/>
        </w:r>
        <w:r w:rsidR="00AE4C18">
          <w:t>686</w:t>
        </w:r>
        <w:r>
          <w:fldChar w:fldCharType="end"/>
        </w:r>
      </w:hyperlink>
    </w:p>
    <w:p w14:paraId="30A9D1C2" w14:textId="3D7F9A6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70" w:history="1">
        <w:r w:rsidRPr="008D069A">
          <w:t>886</w:t>
        </w:r>
        <w:r>
          <w:rPr>
            <w:rFonts w:asciiTheme="minorHAnsi" w:eastAsiaTheme="minorEastAsia" w:hAnsiTheme="minorHAnsi" w:cstheme="minorBidi"/>
            <w:kern w:val="2"/>
            <w:sz w:val="22"/>
            <w:szCs w:val="22"/>
            <w:lang w:eastAsia="en-AU"/>
            <w14:ligatures w14:val="standardContextual"/>
          </w:rPr>
          <w:tab/>
        </w:r>
        <w:r w:rsidRPr="008D069A">
          <w:t>Approved forms</w:t>
        </w:r>
        <w:r>
          <w:tab/>
        </w:r>
        <w:r>
          <w:fldChar w:fldCharType="begin"/>
        </w:r>
        <w:r>
          <w:instrText xml:space="preserve"> PAGEREF _Toc163130870 \h </w:instrText>
        </w:r>
        <w:r>
          <w:fldChar w:fldCharType="separate"/>
        </w:r>
        <w:r w:rsidR="00AE4C18">
          <w:t>686</w:t>
        </w:r>
        <w:r>
          <w:fldChar w:fldCharType="end"/>
        </w:r>
      </w:hyperlink>
    </w:p>
    <w:p w14:paraId="7DE0DB69" w14:textId="6400D339"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71" w:history="1">
        <w:r w:rsidRPr="008D069A">
          <w:t>887</w:t>
        </w:r>
        <w:r>
          <w:rPr>
            <w:rFonts w:asciiTheme="minorHAnsi" w:eastAsiaTheme="minorEastAsia" w:hAnsiTheme="minorHAnsi" w:cstheme="minorBidi"/>
            <w:kern w:val="2"/>
            <w:sz w:val="22"/>
            <w:szCs w:val="22"/>
            <w:lang w:eastAsia="en-AU"/>
            <w14:ligatures w14:val="standardContextual"/>
          </w:rPr>
          <w:tab/>
        </w:r>
        <w:r w:rsidRPr="008D069A">
          <w:t>Standard-making power</w:t>
        </w:r>
        <w:r>
          <w:tab/>
        </w:r>
        <w:r>
          <w:fldChar w:fldCharType="begin"/>
        </w:r>
        <w:r>
          <w:instrText xml:space="preserve"> PAGEREF _Toc163130871 \h </w:instrText>
        </w:r>
        <w:r>
          <w:fldChar w:fldCharType="separate"/>
        </w:r>
        <w:r w:rsidR="00AE4C18">
          <w:t>686</w:t>
        </w:r>
        <w:r>
          <w:fldChar w:fldCharType="end"/>
        </w:r>
      </w:hyperlink>
    </w:p>
    <w:p w14:paraId="364E467A" w14:textId="617C5CB0"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72" w:history="1">
        <w:r w:rsidRPr="008D069A">
          <w:t>888</w:t>
        </w:r>
        <w:r>
          <w:rPr>
            <w:rFonts w:asciiTheme="minorHAnsi" w:eastAsiaTheme="minorEastAsia" w:hAnsiTheme="minorHAnsi" w:cstheme="minorBidi"/>
            <w:kern w:val="2"/>
            <w:sz w:val="22"/>
            <w:szCs w:val="22"/>
            <w:lang w:eastAsia="en-AU"/>
            <w14:ligatures w14:val="standardContextual"/>
          </w:rPr>
          <w:tab/>
        </w:r>
        <w:r w:rsidRPr="008D069A">
          <w:t>Regulation-making power</w:t>
        </w:r>
        <w:r>
          <w:tab/>
        </w:r>
        <w:r>
          <w:fldChar w:fldCharType="begin"/>
        </w:r>
        <w:r>
          <w:instrText xml:space="preserve"> PAGEREF _Toc163130872 \h </w:instrText>
        </w:r>
        <w:r>
          <w:fldChar w:fldCharType="separate"/>
        </w:r>
        <w:r w:rsidR="00AE4C18">
          <w:t>688</w:t>
        </w:r>
        <w:r>
          <w:fldChar w:fldCharType="end"/>
        </w:r>
      </w:hyperlink>
    </w:p>
    <w:p w14:paraId="73F28F8F" w14:textId="5BFF9BC4" w:rsidR="00D95B9D" w:rsidRDefault="008E3AE4">
      <w:pPr>
        <w:pStyle w:val="TOC6"/>
        <w:rPr>
          <w:rFonts w:asciiTheme="minorHAnsi" w:eastAsiaTheme="minorEastAsia" w:hAnsiTheme="minorHAnsi" w:cstheme="minorBidi"/>
          <w:b w:val="0"/>
          <w:kern w:val="2"/>
          <w:sz w:val="22"/>
          <w:szCs w:val="22"/>
          <w:lang w:eastAsia="en-AU"/>
          <w14:ligatures w14:val="standardContextual"/>
        </w:rPr>
      </w:pPr>
      <w:hyperlink w:anchor="_Toc163130873" w:history="1">
        <w:r w:rsidR="00D95B9D" w:rsidRPr="008D069A">
          <w:t>Dictionary</w:t>
        </w:r>
        <w:r w:rsidR="00D95B9D">
          <w:tab/>
        </w:r>
        <w:r w:rsidR="00D95B9D">
          <w:tab/>
        </w:r>
        <w:r w:rsidR="00D95B9D" w:rsidRPr="00D95B9D">
          <w:rPr>
            <w:b w:val="0"/>
            <w:sz w:val="20"/>
          </w:rPr>
          <w:fldChar w:fldCharType="begin"/>
        </w:r>
        <w:r w:rsidR="00D95B9D" w:rsidRPr="00D95B9D">
          <w:rPr>
            <w:b w:val="0"/>
            <w:sz w:val="20"/>
          </w:rPr>
          <w:instrText xml:space="preserve"> PAGEREF _Toc163130873 \h </w:instrText>
        </w:r>
        <w:r w:rsidR="00D95B9D" w:rsidRPr="00D95B9D">
          <w:rPr>
            <w:b w:val="0"/>
            <w:sz w:val="20"/>
          </w:rPr>
        </w:r>
        <w:r w:rsidR="00D95B9D" w:rsidRPr="00D95B9D">
          <w:rPr>
            <w:b w:val="0"/>
            <w:sz w:val="20"/>
          </w:rPr>
          <w:fldChar w:fldCharType="separate"/>
        </w:r>
        <w:r w:rsidR="00AE4C18">
          <w:rPr>
            <w:b w:val="0"/>
            <w:sz w:val="20"/>
          </w:rPr>
          <w:t>690</w:t>
        </w:r>
        <w:r w:rsidR="00D95B9D" w:rsidRPr="00D95B9D">
          <w:rPr>
            <w:b w:val="0"/>
            <w:sz w:val="20"/>
          </w:rPr>
          <w:fldChar w:fldCharType="end"/>
        </w:r>
      </w:hyperlink>
    </w:p>
    <w:p w14:paraId="3B7A479A" w14:textId="5BA95D1B" w:rsidR="00D95B9D" w:rsidRDefault="008E3AE4" w:rsidP="00D95B9D">
      <w:pPr>
        <w:pStyle w:val="TOC7"/>
        <w:rPr>
          <w:rFonts w:asciiTheme="minorHAnsi" w:eastAsiaTheme="minorEastAsia" w:hAnsiTheme="minorHAnsi" w:cstheme="minorBidi"/>
          <w:b w:val="0"/>
          <w:kern w:val="2"/>
          <w:sz w:val="22"/>
          <w:szCs w:val="22"/>
          <w:lang w:eastAsia="en-AU"/>
          <w14:ligatures w14:val="standardContextual"/>
        </w:rPr>
      </w:pPr>
      <w:hyperlink w:anchor="_Toc163130874" w:history="1">
        <w:r w:rsidR="00D95B9D">
          <w:t>Endnotes</w:t>
        </w:r>
        <w:r w:rsidR="00D95B9D" w:rsidRPr="00D95B9D">
          <w:rPr>
            <w:vanish/>
          </w:rPr>
          <w:tab/>
        </w:r>
        <w:r w:rsidR="00D95B9D">
          <w:rPr>
            <w:vanish/>
          </w:rPr>
          <w:tab/>
        </w:r>
        <w:r w:rsidR="00D95B9D" w:rsidRPr="00D95B9D">
          <w:rPr>
            <w:b w:val="0"/>
            <w:vanish/>
          </w:rPr>
          <w:fldChar w:fldCharType="begin"/>
        </w:r>
        <w:r w:rsidR="00D95B9D" w:rsidRPr="00D95B9D">
          <w:rPr>
            <w:b w:val="0"/>
            <w:vanish/>
          </w:rPr>
          <w:instrText xml:space="preserve"> PAGEREF _Toc163130874 \h </w:instrText>
        </w:r>
        <w:r w:rsidR="00D95B9D" w:rsidRPr="00D95B9D">
          <w:rPr>
            <w:b w:val="0"/>
            <w:vanish/>
          </w:rPr>
        </w:r>
        <w:r w:rsidR="00D95B9D" w:rsidRPr="00D95B9D">
          <w:rPr>
            <w:b w:val="0"/>
            <w:vanish/>
          </w:rPr>
          <w:fldChar w:fldCharType="separate"/>
        </w:r>
        <w:r w:rsidR="00AE4C18">
          <w:rPr>
            <w:b w:val="0"/>
            <w:vanish/>
          </w:rPr>
          <w:t>713</w:t>
        </w:r>
        <w:r w:rsidR="00D95B9D" w:rsidRPr="00D95B9D">
          <w:rPr>
            <w:b w:val="0"/>
            <w:vanish/>
          </w:rPr>
          <w:fldChar w:fldCharType="end"/>
        </w:r>
      </w:hyperlink>
    </w:p>
    <w:p w14:paraId="5D19B317" w14:textId="37C13C8C"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75" w:history="1">
        <w:r w:rsidRPr="008D069A">
          <w:t>1</w:t>
        </w:r>
        <w:r>
          <w:rPr>
            <w:rFonts w:asciiTheme="minorHAnsi" w:eastAsiaTheme="minorEastAsia" w:hAnsiTheme="minorHAnsi" w:cstheme="minorBidi"/>
            <w:kern w:val="2"/>
            <w:sz w:val="22"/>
            <w:szCs w:val="22"/>
            <w:lang w:eastAsia="en-AU"/>
            <w14:ligatures w14:val="standardContextual"/>
          </w:rPr>
          <w:tab/>
        </w:r>
        <w:r w:rsidRPr="008D069A">
          <w:t>About the endnotes</w:t>
        </w:r>
        <w:r>
          <w:tab/>
        </w:r>
        <w:r>
          <w:fldChar w:fldCharType="begin"/>
        </w:r>
        <w:r>
          <w:instrText xml:space="preserve"> PAGEREF _Toc163130875 \h </w:instrText>
        </w:r>
        <w:r>
          <w:fldChar w:fldCharType="separate"/>
        </w:r>
        <w:r w:rsidR="00AE4C18">
          <w:t>713</w:t>
        </w:r>
        <w:r>
          <w:fldChar w:fldCharType="end"/>
        </w:r>
      </w:hyperlink>
    </w:p>
    <w:p w14:paraId="3DF85285" w14:textId="3780661A"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76" w:history="1">
        <w:r w:rsidRPr="008D069A">
          <w:t>2</w:t>
        </w:r>
        <w:r>
          <w:rPr>
            <w:rFonts w:asciiTheme="minorHAnsi" w:eastAsiaTheme="minorEastAsia" w:hAnsiTheme="minorHAnsi" w:cstheme="minorBidi"/>
            <w:kern w:val="2"/>
            <w:sz w:val="22"/>
            <w:szCs w:val="22"/>
            <w:lang w:eastAsia="en-AU"/>
            <w14:ligatures w14:val="standardContextual"/>
          </w:rPr>
          <w:tab/>
        </w:r>
        <w:r w:rsidRPr="008D069A">
          <w:t>Abbreviation key</w:t>
        </w:r>
        <w:r>
          <w:tab/>
        </w:r>
        <w:r>
          <w:fldChar w:fldCharType="begin"/>
        </w:r>
        <w:r>
          <w:instrText xml:space="preserve"> PAGEREF _Toc163130876 \h </w:instrText>
        </w:r>
        <w:r>
          <w:fldChar w:fldCharType="separate"/>
        </w:r>
        <w:r w:rsidR="00AE4C18">
          <w:t>713</w:t>
        </w:r>
        <w:r>
          <w:fldChar w:fldCharType="end"/>
        </w:r>
      </w:hyperlink>
    </w:p>
    <w:p w14:paraId="7A8297FF" w14:textId="3288956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77" w:history="1">
        <w:r w:rsidRPr="008D069A">
          <w:t>3</w:t>
        </w:r>
        <w:r>
          <w:rPr>
            <w:rFonts w:asciiTheme="minorHAnsi" w:eastAsiaTheme="minorEastAsia" w:hAnsiTheme="minorHAnsi" w:cstheme="minorBidi"/>
            <w:kern w:val="2"/>
            <w:sz w:val="22"/>
            <w:szCs w:val="22"/>
            <w:lang w:eastAsia="en-AU"/>
            <w14:ligatures w14:val="standardContextual"/>
          </w:rPr>
          <w:tab/>
        </w:r>
        <w:r w:rsidRPr="008D069A">
          <w:t>Legislation history</w:t>
        </w:r>
        <w:r>
          <w:tab/>
        </w:r>
        <w:r>
          <w:fldChar w:fldCharType="begin"/>
        </w:r>
        <w:r>
          <w:instrText xml:space="preserve"> PAGEREF _Toc163130877 \h </w:instrText>
        </w:r>
        <w:r>
          <w:fldChar w:fldCharType="separate"/>
        </w:r>
        <w:r w:rsidR="00AE4C18">
          <w:t>714</w:t>
        </w:r>
        <w:r>
          <w:fldChar w:fldCharType="end"/>
        </w:r>
      </w:hyperlink>
    </w:p>
    <w:p w14:paraId="7F0E101D" w14:textId="3BA227B3"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78" w:history="1">
        <w:r w:rsidRPr="008D069A">
          <w:t>4</w:t>
        </w:r>
        <w:r>
          <w:rPr>
            <w:rFonts w:asciiTheme="minorHAnsi" w:eastAsiaTheme="minorEastAsia" w:hAnsiTheme="minorHAnsi" w:cstheme="minorBidi"/>
            <w:kern w:val="2"/>
            <w:sz w:val="22"/>
            <w:szCs w:val="22"/>
            <w:lang w:eastAsia="en-AU"/>
            <w14:ligatures w14:val="standardContextual"/>
          </w:rPr>
          <w:tab/>
        </w:r>
        <w:r w:rsidRPr="008D069A">
          <w:t>Amendment history</w:t>
        </w:r>
        <w:r>
          <w:tab/>
        </w:r>
        <w:r>
          <w:fldChar w:fldCharType="begin"/>
        </w:r>
        <w:r>
          <w:instrText xml:space="preserve"> PAGEREF _Toc163130878 \h </w:instrText>
        </w:r>
        <w:r>
          <w:fldChar w:fldCharType="separate"/>
        </w:r>
        <w:r w:rsidR="00AE4C18">
          <w:t>727</w:t>
        </w:r>
        <w:r>
          <w:fldChar w:fldCharType="end"/>
        </w:r>
      </w:hyperlink>
    </w:p>
    <w:p w14:paraId="598D19C0" w14:textId="3F26CDF6"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79" w:history="1">
        <w:r w:rsidRPr="008D069A">
          <w:t>5</w:t>
        </w:r>
        <w:r>
          <w:rPr>
            <w:rFonts w:asciiTheme="minorHAnsi" w:eastAsiaTheme="minorEastAsia" w:hAnsiTheme="minorHAnsi" w:cstheme="minorBidi"/>
            <w:kern w:val="2"/>
            <w:sz w:val="22"/>
            <w:szCs w:val="22"/>
            <w:lang w:eastAsia="en-AU"/>
            <w14:ligatures w14:val="standardContextual"/>
          </w:rPr>
          <w:tab/>
        </w:r>
        <w:r w:rsidRPr="008D069A">
          <w:t>Earlier republications</w:t>
        </w:r>
        <w:r>
          <w:tab/>
        </w:r>
        <w:r>
          <w:fldChar w:fldCharType="begin"/>
        </w:r>
        <w:r>
          <w:instrText xml:space="preserve"> PAGEREF _Toc163130879 \h </w:instrText>
        </w:r>
        <w:r>
          <w:fldChar w:fldCharType="separate"/>
        </w:r>
        <w:r w:rsidR="00AE4C18">
          <w:t>800</w:t>
        </w:r>
        <w:r>
          <w:fldChar w:fldCharType="end"/>
        </w:r>
      </w:hyperlink>
    </w:p>
    <w:p w14:paraId="1521C646" w14:textId="4ACCB244" w:rsidR="00D95B9D" w:rsidRDefault="00D95B9D">
      <w:pPr>
        <w:pStyle w:val="TOC5"/>
        <w:rPr>
          <w:rFonts w:asciiTheme="minorHAnsi" w:eastAsiaTheme="minorEastAsia" w:hAnsiTheme="minorHAnsi" w:cstheme="minorBidi"/>
          <w:kern w:val="2"/>
          <w:sz w:val="22"/>
          <w:szCs w:val="22"/>
          <w:lang w:eastAsia="en-AU"/>
          <w14:ligatures w14:val="standardContextual"/>
        </w:rPr>
      </w:pPr>
      <w:r>
        <w:tab/>
      </w:r>
      <w:hyperlink w:anchor="_Toc163130880" w:history="1">
        <w:r w:rsidRPr="008D069A">
          <w:t>6</w:t>
        </w:r>
        <w:r>
          <w:rPr>
            <w:rFonts w:asciiTheme="minorHAnsi" w:eastAsiaTheme="minorEastAsia" w:hAnsiTheme="minorHAnsi" w:cstheme="minorBidi"/>
            <w:kern w:val="2"/>
            <w:sz w:val="22"/>
            <w:szCs w:val="22"/>
            <w:lang w:eastAsia="en-AU"/>
            <w14:ligatures w14:val="standardContextual"/>
          </w:rPr>
          <w:tab/>
        </w:r>
        <w:r w:rsidRPr="008D069A">
          <w:t>Expired transitional or validating provisions</w:t>
        </w:r>
        <w:r>
          <w:tab/>
        </w:r>
        <w:r>
          <w:fldChar w:fldCharType="begin"/>
        </w:r>
        <w:r>
          <w:instrText xml:space="preserve"> PAGEREF _Toc163130880 \h </w:instrText>
        </w:r>
        <w:r>
          <w:fldChar w:fldCharType="separate"/>
        </w:r>
        <w:r w:rsidR="00AE4C18">
          <w:t>807</w:t>
        </w:r>
        <w:r>
          <w:fldChar w:fldCharType="end"/>
        </w:r>
      </w:hyperlink>
    </w:p>
    <w:p w14:paraId="1084C0E1" w14:textId="4BC03802" w:rsidR="00304E8F" w:rsidRDefault="00D95B9D" w:rsidP="00304E8F">
      <w:pPr>
        <w:pStyle w:val="BillBasic"/>
      </w:pPr>
      <w:r>
        <w:fldChar w:fldCharType="end"/>
      </w:r>
    </w:p>
    <w:p w14:paraId="4FE8267E" w14:textId="77777777" w:rsidR="00304E8F" w:rsidRDefault="00304E8F" w:rsidP="00304E8F">
      <w:pPr>
        <w:pStyle w:val="01Contents"/>
        <w:sectPr w:rsidR="00304E8F">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181996CD" w14:textId="77777777" w:rsidR="00304E8F" w:rsidRDefault="00304E8F" w:rsidP="00304E8F">
      <w:pPr>
        <w:jc w:val="center"/>
      </w:pPr>
      <w:r>
        <w:rPr>
          <w:noProof/>
          <w:lang w:eastAsia="en-AU"/>
        </w:rPr>
        <w:lastRenderedPageBreak/>
        <w:drawing>
          <wp:inline distT="0" distB="0" distL="0" distR="0" wp14:anchorId="24DC40A1" wp14:editId="30A835C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8BB06F3" w14:textId="77777777" w:rsidR="00304E8F" w:rsidRDefault="00304E8F" w:rsidP="00304E8F">
      <w:pPr>
        <w:jc w:val="center"/>
        <w:rPr>
          <w:rFonts w:ascii="Arial" w:hAnsi="Arial"/>
        </w:rPr>
      </w:pPr>
      <w:r>
        <w:rPr>
          <w:rFonts w:ascii="Arial" w:hAnsi="Arial"/>
        </w:rPr>
        <w:t>Australian Capital Territory</w:t>
      </w:r>
    </w:p>
    <w:p w14:paraId="2A064EE7" w14:textId="154331E4" w:rsidR="00304E8F" w:rsidRDefault="00442B54" w:rsidP="00304E8F">
      <w:pPr>
        <w:pStyle w:val="Billname"/>
      </w:pPr>
      <w:bookmarkStart w:id="7" w:name="Citation"/>
      <w:r>
        <w:t>Children and Young People Act 2008</w:t>
      </w:r>
      <w:bookmarkEnd w:id="7"/>
    </w:p>
    <w:p w14:paraId="4F0DB75A" w14:textId="77777777" w:rsidR="00304E8F" w:rsidRDefault="00304E8F" w:rsidP="00304E8F">
      <w:pPr>
        <w:pStyle w:val="ActNo"/>
      </w:pPr>
    </w:p>
    <w:p w14:paraId="5C3FE3D1" w14:textId="77777777" w:rsidR="00304E8F" w:rsidRDefault="00304E8F" w:rsidP="00304E8F">
      <w:pPr>
        <w:pStyle w:val="N-line3"/>
      </w:pPr>
    </w:p>
    <w:p w14:paraId="1A13A6E3" w14:textId="77777777" w:rsidR="00304E8F" w:rsidRDefault="00304E8F" w:rsidP="00304E8F">
      <w:pPr>
        <w:pStyle w:val="LongTitle"/>
      </w:pPr>
      <w:r>
        <w:t>An Act about the welfare of children and young people, and for other purposes</w:t>
      </w:r>
    </w:p>
    <w:p w14:paraId="7EF623C2" w14:textId="77777777" w:rsidR="00304E8F" w:rsidRDefault="00304E8F" w:rsidP="00304E8F">
      <w:pPr>
        <w:pStyle w:val="N-line3"/>
      </w:pPr>
    </w:p>
    <w:p w14:paraId="43C6CCC0" w14:textId="77777777" w:rsidR="00304E8F" w:rsidRDefault="00304E8F" w:rsidP="00304E8F">
      <w:pPr>
        <w:pStyle w:val="Placeholder"/>
      </w:pPr>
      <w:r>
        <w:rPr>
          <w:rStyle w:val="charContents"/>
          <w:sz w:val="16"/>
        </w:rPr>
        <w:t xml:space="preserve">  </w:t>
      </w:r>
      <w:r>
        <w:rPr>
          <w:rStyle w:val="charPage"/>
        </w:rPr>
        <w:t xml:space="preserve">  </w:t>
      </w:r>
    </w:p>
    <w:p w14:paraId="3CA9C495" w14:textId="77777777" w:rsidR="00304E8F" w:rsidRDefault="00304E8F" w:rsidP="00304E8F">
      <w:pPr>
        <w:pStyle w:val="Placeholder"/>
      </w:pPr>
      <w:r>
        <w:rPr>
          <w:rStyle w:val="CharChapNo"/>
        </w:rPr>
        <w:t xml:space="preserve">  </w:t>
      </w:r>
      <w:r>
        <w:rPr>
          <w:rStyle w:val="CharChapText"/>
        </w:rPr>
        <w:t xml:space="preserve">  </w:t>
      </w:r>
    </w:p>
    <w:p w14:paraId="57E75202" w14:textId="77777777" w:rsidR="00304E8F" w:rsidRDefault="00304E8F" w:rsidP="00304E8F">
      <w:pPr>
        <w:pStyle w:val="Placeholder"/>
      </w:pPr>
      <w:r>
        <w:rPr>
          <w:rStyle w:val="CharPartNo"/>
        </w:rPr>
        <w:t xml:space="preserve">  </w:t>
      </w:r>
      <w:r>
        <w:rPr>
          <w:rStyle w:val="CharPartText"/>
        </w:rPr>
        <w:t xml:space="preserve">  </w:t>
      </w:r>
    </w:p>
    <w:p w14:paraId="6041F44F" w14:textId="77777777" w:rsidR="00304E8F" w:rsidRDefault="00304E8F" w:rsidP="00304E8F">
      <w:pPr>
        <w:pStyle w:val="Placeholder"/>
      </w:pPr>
      <w:r>
        <w:rPr>
          <w:rStyle w:val="CharDivNo"/>
        </w:rPr>
        <w:t xml:space="preserve">  </w:t>
      </w:r>
      <w:r>
        <w:rPr>
          <w:rStyle w:val="CharDivText"/>
        </w:rPr>
        <w:t xml:space="preserve">  </w:t>
      </w:r>
    </w:p>
    <w:p w14:paraId="5D4675E1" w14:textId="77777777" w:rsidR="00304E8F" w:rsidRPr="00540495" w:rsidRDefault="00304E8F" w:rsidP="00304E8F">
      <w:pPr>
        <w:pStyle w:val="PageBreak"/>
      </w:pPr>
      <w:r w:rsidRPr="00CA74E4">
        <w:br w:type="page"/>
      </w:r>
    </w:p>
    <w:p w14:paraId="73252A40" w14:textId="77777777" w:rsidR="00304E8F" w:rsidRPr="00D95B9D" w:rsidRDefault="00304E8F" w:rsidP="00304E8F">
      <w:pPr>
        <w:pStyle w:val="AH1Chapter"/>
      </w:pPr>
      <w:bookmarkStart w:id="8" w:name="_Toc163129723"/>
      <w:r w:rsidRPr="00D95B9D">
        <w:rPr>
          <w:rStyle w:val="CharChapNo"/>
        </w:rPr>
        <w:lastRenderedPageBreak/>
        <w:t>Chapter 1</w:t>
      </w:r>
      <w:r>
        <w:tab/>
      </w:r>
      <w:r w:rsidRPr="00D95B9D">
        <w:rPr>
          <w:rStyle w:val="CharChapText"/>
        </w:rPr>
        <w:t>Preliminary</w:t>
      </w:r>
      <w:bookmarkEnd w:id="8"/>
    </w:p>
    <w:p w14:paraId="73D2E091" w14:textId="77777777" w:rsidR="00304E8F" w:rsidRPr="00D95B9D" w:rsidRDefault="00304E8F" w:rsidP="00304E8F">
      <w:pPr>
        <w:pStyle w:val="AH2Part"/>
      </w:pPr>
      <w:bookmarkStart w:id="9" w:name="_Toc163129724"/>
      <w:r w:rsidRPr="00D95B9D">
        <w:rPr>
          <w:rStyle w:val="CharPartNo"/>
        </w:rPr>
        <w:t>Part 1.1</w:t>
      </w:r>
      <w:r>
        <w:tab/>
      </w:r>
      <w:r w:rsidRPr="00D95B9D">
        <w:rPr>
          <w:rStyle w:val="CharPartText"/>
        </w:rPr>
        <w:t>Introduction</w:t>
      </w:r>
      <w:bookmarkEnd w:id="9"/>
    </w:p>
    <w:p w14:paraId="7BFE1CAC" w14:textId="77777777" w:rsidR="00304E8F" w:rsidRDefault="00304E8F" w:rsidP="00304E8F">
      <w:pPr>
        <w:pStyle w:val="AH5Sec"/>
      </w:pPr>
      <w:bookmarkStart w:id="10" w:name="_Toc163129725"/>
      <w:r w:rsidRPr="00D95B9D">
        <w:rPr>
          <w:rStyle w:val="CharSectNo"/>
        </w:rPr>
        <w:t>1</w:t>
      </w:r>
      <w:r>
        <w:tab/>
        <w:t>Name of Act</w:t>
      </w:r>
      <w:bookmarkEnd w:id="10"/>
    </w:p>
    <w:p w14:paraId="5E9EF861" w14:textId="77777777" w:rsidR="00304E8F" w:rsidRDefault="00304E8F" w:rsidP="00304E8F">
      <w:pPr>
        <w:pStyle w:val="Amainreturn"/>
      </w:pPr>
      <w:r>
        <w:t xml:space="preserve">This Act is the </w:t>
      </w:r>
      <w:r>
        <w:rPr>
          <w:rStyle w:val="charItals"/>
        </w:rPr>
        <w:t>Children and Young People Act 2008</w:t>
      </w:r>
      <w:r>
        <w:t>.</w:t>
      </w:r>
    </w:p>
    <w:p w14:paraId="13AB91DC" w14:textId="77777777" w:rsidR="00304E8F" w:rsidRDefault="00304E8F" w:rsidP="00304E8F">
      <w:pPr>
        <w:pStyle w:val="AH5Sec"/>
      </w:pPr>
      <w:bookmarkStart w:id="11" w:name="_Toc163129726"/>
      <w:r w:rsidRPr="00D95B9D">
        <w:rPr>
          <w:rStyle w:val="CharSectNo"/>
        </w:rPr>
        <w:t>3</w:t>
      </w:r>
      <w:r>
        <w:tab/>
        <w:t>Dictionary</w:t>
      </w:r>
      <w:bookmarkEnd w:id="11"/>
    </w:p>
    <w:p w14:paraId="380758A0" w14:textId="77777777" w:rsidR="00304E8F" w:rsidRDefault="00304E8F" w:rsidP="00304E8F">
      <w:pPr>
        <w:pStyle w:val="Amainreturn"/>
        <w:keepNext/>
      </w:pPr>
      <w:r>
        <w:t>The dictionary at the end of this Act is part of this Act.</w:t>
      </w:r>
    </w:p>
    <w:p w14:paraId="0CDFB258" w14:textId="77777777" w:rsidR="00304E8F" w:rsidRPr="00552242" w:rsidRDefault="00304E8F" w:rsidP="00304E8F">
      <w:pPr>
        <w:pStyle w:val="aNote"/>
        <w:keepNext/>
      </w:pPr>
      <w:r w:rsidRPr="001F78F4">
        <w:rPr>
          <w:rStyle w:val="charItals"/>
        </w:rPr>
        <w:t>Note 1</w:t>
      </w:r>
      <w:r w:rsidRPr="00552242">
        <w:tab/>
        <w:t>The dictionary at the end of this Act defines certain terms used in this Act, and includes references (</w:t>
      </w:r>
      <w:r w:rsidRPr="001F78F4">
        <w:rPr>
          <w:rStyle w:val="charBoldItals"/>
        </w:rPr>
        <w:t>signpost definitions</w:t>
      </w:r>
      <w:r w:rsidRPr="00552242">
        <w:t>) to other terms defined elsewhere.</w:t>
      </w:r>
    </w:p>
    <w:p w14:paraId="7CC980A1" w14:textId="0806B430" w:rsidR="00304E8F" w:rsidRPr="00552242" w:rsidRDefault="00304E8F" w:rsidP="00304E8F">
      <w:pPr>
        <w:pStyle w:val="aNoteTextss"/>
        <w:keepNext/>
      </w:pPr>
      <w:r w:rsidRPr="00552242">
        <w:t>For example, the signpost definition ‘</w:t>
      </w:r>
      <w:r w:rsidRPr="001F78F4">
        <w:rPr>
          <w:rStyle w:val="charBoldItals"/>
        </w:rPr>
        <w:t>drug of dependence</w:t>
      </w:r>
      <w:r w:rsidRPr="00552242">
        <w:t xml:space="preserve">—see the </w:t>
      </w:r>
      <w:hyperlink r:id="rId29" w:tooltip="A1989-11" w:history="1">
        <w:r w:rsidRPr="0069554E">
          <w:rPr>
            <w:rStyle w:val="charCitHyperlinkItal"/>
          </w:rPr>
          <w:t>Drugs of Dependence Act 1989</w:t>
        </w:r>
      </w:hyperlink>
      <w:r w:rsidRPr="00552242">
        <w:t>, dictionary.’ means that the term ‘drug of dependence’ is defined in the dictionary to that Act and the definition applies to this Act.</w:t>
      </w:r>
    </w:p>
    <w:p w14:paraId="59589633" w14:textId="6FD69CC8" w:rsidR="00304E8F" w:rsidRDefault="00304E8F" w:rsidP="00304E8F">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Pr="0069554E">
          <w:rPr>
            <w:rStyle w:val="charCitHyperlinkAbbrev"/>
          </w:rPr>
          <w:t>Legislation Act</w:t>
        </w:r>
      </w:hyperlink>
      <w:r>
        <w:t>, s 155 and s 156 (1)).</w:t>
      </w:r>
    </w:p>
    <w:p w14:paraId="36870A27" w14:textId="77777777" w:rsidR="00304E8F" w:rsidRDefault="00304E8F" w:rsidP="00304E8F">
      <w:pPr>
        <w:pStyle w:val="AH5Sec"/>
      </w:pPr>
      <w:bookmarkStart w:id="12" w:name="_Toc163129727"/>
      <w:r w:rsidRPr="00D95B9D">
        <w:rPr>
          <w:rStyle w:val="CharSectNo"/>
        </w:rPr>
        <w:t>4</w:t>
      </w:r>
      <w:r>
        <w:tab/>
        <w:t>Notes</w:t>
      </w:r>
      <w:bookmarkEnd w:id="12"/>
    </w:p>
    <w:p w14:paraId="759D5C05" w14:textId="77777777" w:rsidR="00304E8F" w:rsidRDefault="00304E8F" w:rsidP="00304E8F">
      <w:pPr>
        <w:pStyle w:val="Amainreturn"/>
        <w:keepNext/>
      </w:pPr>
      <w:r>
        <w:t>A note included in this Act is explanatory and is not part of this Act.</w:t>
      </w:r>
    </w:p>
    <w:p w14:paraId="30E03490" w14:textId="7F6E9BDB" w:rsidR="00304E8F" w:rsidRDefault="00304E8F" w:rsidP="00304E8F">
      <w:pPr>
        <w:pStyle w:val="aNote"/>
      </w:pPr>
      <w:r>
        <w:rPr>
          <w:rStyle w:val="charItals"/>
        </w:rPr>
        <w:t>Note</w:t>
      </w:r>
      <w:r>
        <w:tab/>
        <w:t xml:space="preserve">See the </w:t>
      </w:r>
      <w:hyperlink r:id="rId31" w:tooltip="A2001-14" w:history="1">
        <w:r w:rsidRPr="0069554E">
          <w:rPr>
            <w:rStyle w:val="charCitHyperlinkAbbrev"/>
          </w:rPr>
          <w:t>Legislation Act</w:t>
        </w:r>
      </w:hyperlink>
      <w:r>
        <w:t>, s 127 (1), (4) and (5) for the legal status of notes.</w:t>
      </w:r>
    </w:p>
    <w:p w14:paraId="244D3ED2" w14:textId="77777777" w:rsidR="00304E8F" w:rsidRDefault="00304E8F" w:rsidP="00304E8F">
      <w:pPr>
        <w:pStyle w:val="AH5Sec"/>
      </w:pPr>
      <w:bookmarkStart w:id="13" w:name="_Toc163129728"/>
      <w:r w:rsidRPr="00D95B9D">
        <w:rPr>
          <w:rStyle w:val="CharSectNo"/>
        </w:rPr>
        <w:lastRenderedPageBreak/>
        <w:t>5</w:t>
      </w:r>
      <w:r>
        <w:tab/>
        <w:t>Offences against Act—application of Criminal Code etc</w:t>
      </w:r>
      <w:bookmarkEnd w:id="13"/>
    </w:p>
    <w:p w14:paraId="426FD535" w14:textId="77777777" w:rsidR="00304E8F" w:rsidRDefault="00304E8F" w:rsidP="00304E8F">
      <w:pPr>
        <w:pStyle w:val="Amainreturn"/>
        <w:keepNext/>
      </w:pPr>
      <w:r>
        <w:t>Other legislation applies in relation to offences against this Act.</w:t>
      </w:r>
    </w:p>
    <w:p w14:paraId="575320B4" w14:textId="77777777" w:rsidR="00304E8F" w:rsidRDefault="00304E8F" w:rsidP="00304E8F">
      <w:pPr>
        <w:pStyle w:val="aNote"/>
        <w:keepNext/>
      </w:pPr>
      <w:r>
        <w:rPr>
          <w:rStyle w:val="charItals"/>
        </w:rPr>
        <w:t>Note 1</w:t>
      </w:r>
      <w:r>
        <w:tab/>
        <w:t>Criminal Code</w:t>
      </w:r>
    </w:p>
    <w:p w14:paraId="2B1A7A0D" w14:textId="77777777" w:rsidR="00304E8F" w:rsidRDefault="00304E8F" w:rsidP="00304E8F">
      <w:pPr>
        <w:pStyle w:val="aNote"/>
        <w:keepNext/>
        <w:spacing w:before="20"/>
        <w:ind w:firstLine="0"/>
      </w:pPr>
      <w:r>
        <w:t>The Criminal Code, ch 2 applies to all offences against this Act (see Code, pt 2.1).</w:t>
      </w:r>
    </w:p>
    <w:p w14:paraId="31C90457" w14:textId="77777777" w:rsidR="00304E8F" w:rsidRDefault="00304E8F" w:rsidP="00304E8F">
      <w:pPr>
        <w:pStyle w:val="aNoteText"/>
        <w:keepNext/>
        <w:keepLines/>
      </w:pPr>
      <w:r>
        <w:t>The chapter sets out the general principles of criminal responsibility (including burdens of proof and general defences), and defines terms used for offences to which the Code applies (eg conduct, intention, recklessness and strict liability).</w:t>
      </w:r>
    </w:p>
    <w:p w14:paraId="07B83941" w14:textId="77777777" w:rsidR="00304E8F" w:rsidRDefault="00304E8F" w:rsidP="00304E8F">
      <w:pPr>
        <w:pStyle w:val="aNote"/>
      </w:pPr>
      <w:r>
        <w:rPr>
          <w:rStyle w:val="charItals"/>
        </w:rPr>
        <w:t>Note 2</w:t>
      </w:r>
      <w:r>
        <w:tab/>
        <w:t>Penalty units</w:t>
      </w:r>
    </w:p>
    <w:p w14:paraId="41791634" w14:textId="213020A1" w:rsidR="00304E8F" w:rsidRDefault="00304E8F" w:rsidP="00304E8F">
      <w:pPr>
        <w:pStyle w:val="aNoteText"/>
      </w:pPr>
      <w:r>
        <w:t xml:space="preserve">The </w:t>
      </w:r>
      <w:hyperlink r:id="rId32" w:tooltip="A2001-14" w:history="1">
        <w:r w:rsidRPr="0069554E">
          <w:rPr>
            <w:rStyle w:val="charCitHyperlinkAbbrev"/>
          </w:rPr>
          <w:t>Legislation Act</w:t>
        </w:r>
      </w:hyperlink>
      <w:r>
        <w:t>, s 133 deals with the meaning of offence penalties that are expressed in penalty units.</w:t>
      </w:r>
    </w:p>
    <w:p w14:paraId="5D55AD71" w14:textId="77777777" w:rsidR="00304E8F" w:rsidRDefault="00304E8F" w:rsidP="00304E8F">
      <w:pPr>
        <w:pStyle w:val="AH5Sec"/>
      </w:pPr>
      <w:bookmarkStart w:id="14" w:name="_Toc163129729"/>
      <w:r w:rsidRPr="00D95B9D">
        <w:rPr>
          <w:rStyle w:val="CharSectNo"/>
        </w:rPr>
        <w:t>6</w:t>
      </w:r>
      <w:r>
        <w:tab/>
        <w:t>Application of Act to children and young people etc</w:t>
      </w:r>
      <w:bookmarkEnd w:id="14"/>
    </w:p>
    <w:p w14:paraId="3AEBBF1D" w14:textId="77777777" w:rsidR="00304E8F" w:rsidRDefault="00304E8F" w:rsidP="00304E8F">
      <w:pPr>
        <w:pStyle w:val="Amainreturn"/>
      </w:pPr>
      <w:r>
        <w:t>The functions under this Act may be exercised for a child or young person, or a young offender or young detainee—</w:t>
      </w:r>
    </w:p>
    <w:p w14:paraId="010F8711" w14:textId="77777777" w:rsidR="00304E8F" w:rsidRDefault="00304E8F" w:rsidP="00304E8F">
      <w:pPr>
        <w:pStyle w:val="Apara"/>
      </w:pPr>
      <w:r>
        <w:tab/>
        <w:t>(a)</w:t>
      </w:r>
      <w:r>
        <w:tab/>
        <w:t>who ordinarily lives in the ACT; or</w:t>
      </w:r>
    </w:p>
    <w:p w14:paraId="4BBD4E3F" w14:textId="77777777" w:rsidR="00304E8F" w:rsidRDefault="00304E8F" w:rsidP="00304E8F">
      <w:pPr>
        <w:pStyle w:val="Apara"/>
      </w:pPr>
      <w:r>
        <w:tab/>
        <w:t>(b)</w:t>
      </w:r>
      <w:r>
        <w:tab/>
        <w:t>who does not ordinarily live in the ACT, but who is in the ACT; or</w:t>
      </w:r>
    </w:p>
    <w:p w14:paraId="386FB422" w14:textId="77777777" w:rsidR="00304E8F" w:rsidRDefault="00304E8F" w:rsidP="00304E8F">
      <w:pPr>
        <w:pStyle w:val="Apara"/>
      </w:pPr>
      <w:r>
        <w:tab/>
        <w:t>(c)</w:t>
      </w:r>
      <w:r>
        <w:tab/>
        <w:t>about whom a report is made under—</w:t>
      </w:r>
    </w:p>
    <w:p w14:paraId="305E5B36" w14:textId="77777777" w:rsidR="00304E8F" w:rsidRDefault="00304E8F" w:rsidP="00304E8F">
      <w:pPr>
        <w:pStyle w:val="Asubpara"/>
      </w:pPr>
      <w:r>
        <w:tab/>
        <w:t>(i)</w:t>
      </w:r>
      <w:r>
        <w:tab/>
        <w:t>section 354 (Voluntary reporting of abuse and neglect) arising from something happening in the ACT; or</w:t>
      </w:r>
    </w:p>
    <w:p w14:paraId="2EDDFECF" w14:textId="77777777" w:rsidR="00304E8F" w:rsidRDefault="00304E8F" w:rsidP="00304E8F">
      <w:pPr>
        <w:pStyle w:val="Asubpara"/>
      </w:pPr>
      <w:r>
        <w:tab/>
        <w:t>(ii)</w:t>
      </w:r>
      <w:r>
        <w:tab/>
        <w:t>section 356 (Offence—mandatory reporting of abuse) arising from something happening in the ACT; or</w:t>
      </w:r>
    </w:p>
    <w:p w14:paraId="15851D06" w14:textId="77777777" w:rsidR="00304E8F" w:rsidRDefault="00304E8F" w:rsidP="00304E8F">
      <w:pPr>
        <w:pStyle w:val="Asubpara"/>
      </w:pPr>
      <w:r>
        <w:tab/>
        <w:t>(iii)</w:t>
      </w:r>
      <w:r>
        <w:tab/>
        <w:t>section 362 (Prenatal reporting—anticipated abuse and neglect) if the pregnant woman ordinarily lives in the ACT or is in the ACT.</w:t>
      </w:r>
    </w:p>
    <w:p w14:paraId="2EB73025" w14:textId="77777777" w:rsidR="00304E8F" w:rsidRDefault="00304E8F" w:rsidP="00304E8F">
      <w:pPr>
        <w:pStyle w:val="PageBreak"/>
      </w:pPr>
      <w:r>
        <w:br w:type="page"/>
      </w:r>
    </w:p>
    <w:p w14:paraId="44BEC16D" w14:textId="77777777" w:rsidR="00304E8F" w:rsidRPr="00D95B9D" w:rsidRDefault="00304E8F" w:rsidP="00304E8F">
      <w:pPr>
        <w:pStyle w:val="AH2Part"/>
      </w:pPr>
      <w:bookmarkStart w:id="15" w:name="_Toc163129730"/>
      <w:r w:rsidRPr="00D95B9D">
        <w:rPr>
          <w:rStyle w:val="CharPartNo"/>
        </w:rPr>
        <w:lastRenderedPageBreak/>
        <w:t>Part 1.2</w:t>
      </w:r>
      <w:r>
        <w:tab/>
      </w:r>
      <w:r w:rsidRPr="00D95B9D">
        <w:rPr>
          <w:rStyle w:val="CharPartText"/>
        </w:rPr>
        <w:t>Objects, principles and considerations</w:t>
      </w:r>
      <w:bookmarkEnd w:id="15"/>
    </w:p>
    <w:p w14:paraId="650F3F19" w14:textId="77777777" w:rsidR="00304E8F" w:rsidRDefault="00304E8F" w:rsidP="00304E8F">
      <w:pPr>
        <w:pStyle w:val="AH5Sec"/>
      </w:pPr>
      <w:bookmarkStart w:id="16" w:name="_Toc163129731"/>
      <w:r w:rsidRPr="00D95B9D">
        <w:rPr>
          <w:rStyle w:val="CharSectNo"/>
        </w:rPr>
        <w:t>7</w:t>
      </w:r>
      <w:r>
        <w:tab/>
      </w:r>
      <w:smartTag w:uri="urn:schemas-microsoft-com:office:smarttags" w:element="place">
        <w:r>
          <w:t>Main</w:t>
        </w:r>
      </w:smartTag>
      <w:r>
        <w:t xml:space="preserve"> objects of Act</w:t>
      </w:r>
      <w:bookmarkEnd w:id="16"/>
    </w:p>
    <w:p w14:paraId="14F48D62" w14:textId="77777777" w:rsidR="00304E8F" w:rsidRDefault="00304E8F" w:rsidP="00304E8F">
      <w:pPr>
        <w:pStyle w:val="Amainreturn"/>
      </w:pPr>
      <w:r>
        <w:t>The objects of this Act include—</w:t>
      </w:r>
    </w:p>
    <w:p w14:paraId="04E0A047" w14:textId="77777777" w:rsidR="00304E8F" w:rsidRDefault="00304E8F" w:rsidP="00304E8F">
      <w:pPr>
        <w:pStyle w:val="Apara"/>
      </w:pPr>
      <w:r>
        <w:tab/>
        <w:t>(a)</w:t>
      </w:r>
      <w:r>
        <w:tab/>
        <w:t>providing for, and promoting, the wellbeing, care and protection of children and young people in a way that—</w:t>
      </w:r>
    </w:p>
    <w:p w14:paraId="387175B2" w14:textId="77777777" w:rsidR="00304E8F" w:rsidRDefault="00304E8F" w:rsidP="00304E8F">
      <w:pPr>
        <w:pStyle w:val="Asubpara"/>
      </w:pPr>
      <w:r>
        <w:tab/>
        <w:t>(i)</w:t>
      </w:r>
      <w:r>
        <w:tab/>
        <w:t xml:space="preserve">recognises their right to grow in a safe and stable environment; and </w:t>
      </w:r>
    </w:p>
    <w:p w14:paraId="73BD0674" w14:textId="77777777" w:rsidR="00304E8F" w:rsidRDefault="00304E8F" w:rsidP="00304E8F">
      <w:pPr>
        <w:pStyle w:val="Asubpara"/>
      </w:pPr>
      <w:r>
        <w:tab/>
        <w:t>(ii)</w:t>
      </w:r>
      <w:r>
        <w:tab/>
        <w:t>takes into account the responsibilities of parents, families, the community and the whole of government for them; and</w:t>
      </w:r>
    </w:p>
    <w:p w14:paraId="35AD7359" w14:textId="77777777" w:rsidR="00304E8F" w:rsidRDefault="00304E8F" w:rsidP="00304E8F">
      <w:pPr>
        <w:pStyle w:val="Apara"/>
      </w:pPr>
      <w:r>
        <w:tab/>
        <w:t>(b)</w:t>
      </w:r>
      <w:r>
        <w:tab/>
        <w:t>ensuring that children and young people are provided with a safe and nurturing environment by organisations and people who, directly or indirectly, provide for their wellbeing, care and protection; and</w:t>
      </w:r>
    </w:p>
    <w:p w14:paraId="5A2EE3B0" w14:textId="77777777" w:rsidR="00304E8F" w:rsidRDefault="00304E8F" w:rsidP="00304E8F">
      <w:pPr>
        <w:pStyle w:val="Apara"/>
      </w:pPr>
      <w:r>
        <w:tab/>
        <w:t>(c)</w:t>
      </w:r>
      <w:r>
        <w:tab/>
        <w:t>preventing abuse and neglect of children and young people by providing whole of government assistance to children and young people, their parents and families, the community, and others who have responsibility for them; and</w:t>
      </w:r>
    </w:p>
    <w:p w14:paraId="53E1C648" w14:textId="77777777" w:rsidR="00304E8F" w:rsidRDefault="00304E8F" w:rsidP="00304E8F">
      <w:pPr>
        <w:pStyle w:val="Apara"/>
      </w:pPr>
      <w:r>
        <w:tab/>
        <w:t>(d)</w:t>
      </w:r>
      <w:r>
        <w:tab/>
        <w:t>ensuring that Aboriginal and Torres Strait Islander people are included and participate in—</w:t>
      </w:r>
    </w:p>
    <w:p w14:paraId="17808EDA" w14:textId="77777777" w:rsidR="00304E8F" w:rsidRDefault="00304E8F" w:rsidP="00304E8F">
      <w:pPr>
        <w:pStyle w:val="Asubpara"/>
      </w:pPr>
      <w:r>
        <w:tab/>
        <w:t>(i)</w:t>
      </w:r>
      <w:r>
        <w:tab/>
        <w:t>providing for, and promoting, the wellbeing, care and protection of Aboriginal and Torres Strait Islander children and young people; and</w:t>
      </w:r>
    </w:p>
    <w:p w14:paraId="39F4FABE" w14:textId="77777777" w:rsidR="00304E8F" w:rsidRDefault="00304E8F" w:rsidP="00304E8F">
      <w:pPr>
        <w:pStyle w:val="Asubpara"/>
      </w:pPr>
      <w:r>
        <w:tab/>
        <w:t>(ii)</w:t>
      </w:r>
      <w:r>
        <w:tab/>
        <w:t>preventing the abuse and neglect of Aboriginal and Torres Strait Islander children and young people; and</w:t>
      </w:r>
    </w:p>
    <w:p w14:paraId="064411AF" w14:textId="77777777" w:rsidR="00304E8F" w:rsidRDefault="00304E8F" w:rsidP="00304E8F">
      <w:pPr>
        <w:pStyle w:val="Asubpara"/>
      </w:pPr>
      <w:r>
        <w:tab/>
        <w:t>(iii)</w:t>
      </w:r>
      <w:r>
        <w:tab/>
        <w:t>rehabilitating and reintegrating Aboriginal and Torres Strait Islander young offenders; and</w:t>
      </w:r>
    </w:p>
    <w:p w14:paraId="7C672510" w14:textId="77777777" w:rsidR="00304E8F" w:rsidRDefault="00304E8F" w:rsidP="00304E8F">
      <w:pPr>
        <w:pStyle w:val="Apara"/>
      </w:pPr>
      <w:r>
        <w:lastRenderedPageBreak/>
        <w:tab/>
        <w:t>(e)</w:t>
      </w:r>
      <w:r>
        <w:tab/>
        <w:t>ensuring that services provided by, or for, government for the wellbeing, care and protection of children and young people—</w:t>
      </w:r>
    </w:p>
    <w:p w14:paraId="1C05C363" w14:textId="77777777" w:rsidR="00304E8F" w:rsidRDefault="00304E8F" w:rsidP="00304E8F">
      <w:pPr>
        <w:pStyle w:val="Asubpara"/>
      </w:pPr>
      <w:r>
        <w:tab/>
        <w:t>(i)</w:t>
      </w:r>
      <w:r>
        <w:tab/>
        <w:t>are centred on the needs of children and young people; and</w:t>
      </w:r>
    </w:p>
    <w:p w14:paraId="24256816" w14:textId="77777777" w:rsidR="00304E8F" w:rsidRDefault="00304E8F" w:rsidP="00304E8F">
      <w:pPr>
        <w:pStyle w:val="Asubpara"/>
      </w:pPr>
      <w:r>
        <w:tab/>
        <w:t>(ii)</w:t>
      </w:r>
      <w:r>
        <w:tab/>
        <w:t>are informed by processes which engage children and young people, wherever possible, and take their views and wishes into account</w:t>
      </w:r>
      <w:r>
        <w:rPr>
          <w:szCs w:val="24"/>
          <w:lang w:val="en-US"/>
        </w:rPr>
        <w:t>; and</w:t>
      </w:r>
    </w:p>
    <w:p w14:paraId="4A16D388" w14:textId="77777777" w:rsidR="00304E8F" w:rsidRDefault="00304E8F" w:rsidP="00304E8F">
      <w:pPr>
        <w:pStyle w:val="Asubpara"/>
      </w:pPr>
      <w:r>
        <w:tab/>
        <w:t>(iii)</w:t>
      </w:r>
      <w:r>
        <w:tab/>
        <w:t>foster and promote the health, education, developmental needs, spirituality, self-respect, self-reliance and dignity of children and young people; and</w:t>
      </w:r>
    </w:p>
    <w:p w14:paraId="68BDE371" w14:textId="77777777" w:rsidR="00304E8F" w:rsidRDefault="00304E8F" w:rsidP="00304E8F">
      <w:pPr>
        <w:pStyle w:val="Asubpara"/>
      </w:pPr>
      <w:r>
        <w:tab/>
        <w:t>(iv)</w:t>
      </w:r>
      <w:r>
        <w:tab/>
        <w:t>respect the individual race, ethnicity, religion, disability, sexuality and culture of children and young people; and</w:t>
      </w:r>
    </w:p>
    <w:p w14:paraId="57CB5A7D" w14:textId="77777777" w:rsidR="00304E8F" w:rsidRDefault="00304E8F" w:rsidP="00304E8F">
      <w:pPr>
        <w:pStyle w:val="Apara"/>
      </w:pPr>
      <w:r>
        <w:tab/>
        <w:t>(f)</w:t>
      </w:r>
      <w:r>
        <w:tab/>
        <w:t>ensuring that young offenders—</w:t>
      </w:r>
    </w:p>
    <w:p w14:paraId="2F5B5197" w14:textId="77777777" w:rsidR="00304E8F" w:rsidRDefault="00304E8F" w:rsidP="00304E8F">
      <w:pPr>
        <w:pStyle w:val="Asubpara"/>
      </w:pPr>
      <w:r>
        <w:tab/>
        <w:t>(i)</w:t>
      </w:r>
      <w:r>
        <w:tab/>
        <w:t>receive positive support and opportunities to become rehabilitated and reintegrated community members; and</w:t>
      </w:r>
    </w:p>
    <w:p w14:paraId="5D55E213" w14:textId="77777777" w:rsidR="00304E8F" w:rsidRDefault="00304E8F" w:rsidP="00304E8F">
      <w:pPr>
        <w:pStyle w:val="Asubpara"/>
      </w:pPr>
      <w:r>
        <w:tab/>
        <w:t>(ii)</w:t>
      </w:r>
      <w:r>
        <w:tab/>
        <w:t>share responsibility for rehabilitation and reintegration with their parents and families, the community and the government in partnership; and</w:t>
      </w:r>
    </w:p>
    <w:p w14:paraId="42CED309" w14:textId="77777777" w:rsidR="00304E8F" w:rsidRDefault="00304E8F" w:rsidP="00304E8F">
      <w:pPr>
        <w:pStyle w:val="Apara"/>
      </w:pPr>
      <w:r>
        <w:tab/>
        <w:t>(g)</w:t>
      </w:r>
      <w:r>
        <w:tab/>
        <w:t>imposing standards that must be complied with for the delivery of services to children and young people; and</w:t>
      </w:r>
    </w:p>
    <w:p w14:paraId="1382DBD6" w14:textId="77777777" w:rsidR="00304E8F" w:rsidRDefault="00304E8F" w:rsidP="00304E8F">
      <w:pPr>
        <w:pStyle w:val="Apara"/>
      </w:pPr>
      <w:r>
        <w:tab/>
        <w:t>(h)</w:t>
      </w:r>
      <w:r>
        <w:tab/>
        <w:t>ensuring the protection of children and young people in employment.</w:t>
      </w:r>
    </w:p>
    <w:p w14:paraId="1E3852DF" w14:textId="77777777" w:rsidR="00304E8F" w:rsidRDefault="00304E8F" w:rsidP="00304E8F">
      <w:pPr>
        <w:pStyle w:val="AH5Sec"/>
      </w:pPr>
      <w:bookmarkStart w:id="17" w:name="_Toc163129732"/>
      <w:r w:rsidRPr="00D95B9D">
        <w:rPr>
          <w:rStyle w:val="CharSectNo"/>
        </w:rPr>
        <w:lastRenderedPageBreak/>
        <w:t>8</w:t>
      </w:r>
      <w:r>
        <w:tab/>
        <w:t>Best interests of children and young people paramount consideration</w:t>
      </w:r>
      <w:bookmarkEnd w:id="17"/>
    </w:p>
    <w:p w14:paraId="71CFFC57" w14:textId="77777777" w:rsidR="00304E8F" w:rsidRDefault="00304E8F" w:rsidP="00304E8F">
      <w:pPr>
        <w:pStyle w:val="Amain"/>
        <w:keepNext/>
      </w:pPr>
      <w:r>
        <w:tab/>
        <w:t>(1)</w:t>
      </w:r>
      <w:r>
        <w:tab/>
        <w:t>In making a decision under this Act in relation to a particular child or young person, the decision-maker must regard the best interests of the child or young person as the paramount consideration.</w:t>
      </w:r>
    </w:p>
    <w:p w14:paraId="531092CF" w14:textId="77777777" w:rsidR="00304E8F" w:rsidRDefault="00304E8F" w:rsidP="00304E8F">
      <w:pPr>
        <w:pStyle w:val="Amain"/>
        <w:keepNext/>
      </w:pPr>
      <w:r>
        <w:tab/>
        <w:t>(2)</w:t>
      </w:r>
      <w:r>
        <w:tab/>
        <w:t>In making a decision under this Act otherwise than in relation to a particular child or young person, the decision-maker must consider the best interests of children and young people.</w:t>
      </w:r>
    </w:p>
    <w:p w14:paraId="3DDCFD1F" w14:textId="77777777" w:rsidR="00304E8F" w:rsidRDefault="00304E8F" w:rsidP="00304E8F">
      <w:pPr>
        <w:pStyle w:val="aNote"/>
        <w:keepNext/>
        <w:rPr>
          <w:rFonts w:ascii="Times" w:hAnsi="Times"/>
        </w:rPr>
      </w:pPr>
      <w:r>
        <w:rPr>
          <w:rStyle w:val="charItals"/>
        </w:rPr>
        <w:t>Note 1</w:t>
      </w:r>
      <w:r>
        <w:tab/>
        <w:t>For the criminal matters chapters (see s 91), there are further provisions about how a decision-maker decides what is in the best interests of a child or young person, see s 94</w:t>
      </w:r>
      <w:r>
        <w:rPr>
          <w:rFonts w:ascii="Times" w:hAnsi="Times"/>
        </w:rPr>
        <w:t xml:space="preserve"> (Y</w:t>
      </w:r>
      <w:r>
        <w:t>outh justice principles</w:t>
      </w:r>
      <w:r>
        <w:rPr>
          <w:rFonts w:ascii="Times" w:hAnsi="Times"/>
        </w:rPr>
        <w:t>).</w:t>
      </w:r>
    </w:p>
    <w:p w14:paraId="61E753A5" w14:textId="77777777" w:rsidR="00304E8F" w:rsidRDefault="00304E8F" w:rsidP="00304E8F">
      <w:pPr>
        <w:pStyle w:val="aNote"/>
      </w:pPr>
      <w:r>
        <w:rPr>
          <w:rStyle w:val="charItals"/>
        </w:rPr>
        <w:t>Note 2</w:t>
      </w:r>
      <w:r>
        <w:tab/>
        <w:t>For the care and protection chapters (see s 336), there are further provisions about how a decision-maker decides what is in the best interests of a child or young person (see s </w:t>
      </w:r>
      <w:r>
        <w:rPr>
          <w:lang w:val="en-US"/>
        </w:rPr>
        <w:t>349</w:t>
      </w:r>
      <w:r>
        <w:t>).</w:t>
      </w:r>
    </w:p>
    <w:p w14:paraId="0280C26D" w14:textId="77777777" w:rsidR="00304E8F" w:rsidRDefault="00304E8F" w:rsidP="00304E8F">
      <w:pPr>
        <w:pStyle w:val="Amain"/>
      </w:pPr>
      <w:r>
        <w:tab/>
        <w:t>(3)</w:t>
      </w:r>
      <w:r>
        <w:tab/>
        <w:t>To remove any doubt, a reference in any section of this Act to the best interests of a child or young person does not limit this section.</w:t>
      </w:r>
    </w:p>
    <w:p w14:paraId="20AF8F24" w14:textId="77777777" w:rsidR="00304E8F" w:rsidRDefault="00304E8F" w:rsidP="00304E8F">
      <w:pPr>
        <w:pStyle w:val="AH5Sec"/>
      </w:pPr>
      <w:bookmarkStart w:id="18" w:name="_Toc163129733"/>
      <w:r w:rsidRPr="00D95B9D">
        <w:rPr>
          <w:rStyle w:val="CharSectNo"/>
        </w:rPr>
        <w:t>9</w:t>
      </w:r>
      <w:r>
        <w:tab/>
        <w:t>Principles applying to Act</w:t>
      </w:r>
      <w:bookmarkEnd w:id="18"/>
    </w:p>
    <w:p w14:paraId="0A130CC2" w14:textId="77777777" w:rsidR="00304E8F" w:rsidRDefault="00304E8F" w:rsidP="00304E8F">
      <w:pPr>
        <w:pStyle w:val="Amain"/>
      </w:pPr>
      <w:r>
        <w:tab/>
        <w:t>(1)</w:t>
      </w:r>
      <w:r>
        <w:tab/>
        <w:t>In making a decision under this Act in relation to a child or young person, a decision-maker must have regard to the following principles where relevant, except when it is, or would be, contrary to the best interests of a child or young person:</w:t>
      </w:r>
    </w:p>
    <w:p w14:paraId="17DD2D32" w14:textId="77777777" w:rsidR="00304E8F" w:rsidRDefault="00304E8F" w:rsidP="00304E8F">
      <w:pPr>
        <w:pStyle w:val="Apara"/>
      </w:pPr>
      <w:r>
        <w:tab/>
        <w:t>(a)</w:t>
      </w:r>
      <w:r>
        <w:tab/>
        <w:t>the child’s or young person’s sense of racial, ethnic, religious, individual or cultural identity should be preserved and enhanced;</w:t>
      </w:r>
    </w:p>
    <w:p w14:paraId="1B1B8BEB" w14:textId="77777777" w:rsidR="00304E8F" w:rsidRDefault="00304E8F" w:rsidP="00304E8F">
      <w:pPr>
        <w:pStyle w:val="Apara"/>
      </w:pPr>
      <w:r>
        <w:tab/>
        <w:t>(b)</w:t>
      </w:r>
      <w:r>
        <w:tab/>
        <w:t xml:space="preserve">the child’s or young person’s education, training or lawful employment should be encouraged and continued without unnecessary interruption; </w:t>
      </w:r>
    </w:p>
    <w:p w14:paraId="0AD3650E" w14:textId="77777777" w:rsidR="00304E8F" w:rsidRDefault="00304E8F" w:rsidP="00304E8F">
      <w:pPr>
        <w:pStyle w:val="Apara"/>
      </w:pPr>
      <w:r>
        <w:tab/>
        <w:t>(c)</w:t>
      </w:r>
      <w:r>
        <w:tab/>
        <w:t xml:space="preserve">the child’s or young person’s age, maturity, developmental capacity, sex, background and other relevant characteristics should be considered; </w:t>
      </w:r>
    </w:p>
    <w:p w14:paraId="6AD883C7" w14:textId="77777777" w:rsidR="00304E8F" w:rsidRDefault="00304E8F" w:rsidP="00304E8F">
      <w:pPr>
        <w:pStyle w:val="Apara"/>
        <w:keepNext/>
      </w:pPr>
      <w:r>
        <w:lastRenderedPageBreak/>
        <w:tab/>
        <w:t>(d)</w:t>
      </w:r>
      <w:r>
        <w:tab/>
        <w:t xml:space="preserve">delay in decision-making processes under the Act should be avoided because delay is likely to prejudice the child’s or young person’s wellbeing. </w:t>
      </w:r>
    </w:p>
    <w:p w14:paraId="0F446441" w14:textId="77777777" w:rsidR="00304E8F" w:rsidRDefault="00304E8F" w:rsidP="00304E8F">
      <w:pPr>
        <w:pStyle w:val="aNote"/>
        <w:keepNext/>
        <w:rPr>
          <w:rFonts w:ascii="Times" w:hAnsi="Times"/>
        </w:rPr>
      </w:pPr>
      <w:r>
        <w:rPr>
          <w:rStyle w:val="charItals"/>
        </w:rPr>
        <w:t>Note</w:t>
      </w:r>
      <w:r>
        <w:rPr>
          <w:rFonts w:ascii="Times" w:hAnsi="Times"/>
        </w:rPr>
        <w:tab/>
        <w:t>In addition to these general principles, the following principles also apply:</w:t>
      </w:r>
    </w:p>
    <w:p w14:paraId="4DC6C7F0" w14:textId="77777777" w:rsidR="00304E8F" w:rsidRDefault="00304E8F" w:rsidP="00304E8F">
      <w:pPr>
        <w:pStyle w:val="aNotePara"/>
      </w:pPr>
      <w:r>
        <w:tab/>
        <w:t>(a)</w:t>
      </w:r>
      <w:r>
        <w:tab/>
        <w:t>for the care and protection chapters—care and protection principles (see s  350);</w:t>
      </w:r>
    </w:p>
    <w:p w14:paraId="5DF1101D" w14:textId="77777777" w:rsidR="00304E8F" w:rsidRDefault="00304E8F" w:rsidP="00304E8F">
      <w:pPr>
        <w:pStyle w:val="aNotePara"/>
      </w:pPr>
      <w:r>
        <w:tab/>
        <w:t>(b)</w:t>
      </w:r>
      <w:r>
        <w:tab/>
        <w:t xml:space="preserve">for ch 20—childcare services principles (see s 730). </w:t>
      </w:r>
    </w:p>
    <w:p w14:paraId="0403FEC8" w14:textId="77777777" w:rsidR="00304E8F" w:rsidRDefault="00304E8F" w:rsidP="00304E8F">
      <w:pPr>
        <w:pStyle w:val="Amain"/>
      </w:pPr>
      <w:r>
        <w:tab/>
        <w:t>(2)</w:t>
      </w:r>
      <w:r>
        <w:tab/>
      </w:r>
      <w:r>
        <w:rPr>
          <w:lang w:val="en-US"/>
        </w:rPr>
        <w:t>A decision-maker exercising a function under this Act must, where practicable and appropriate, have qualifications, experience or skills suitable to apply the principles in subsection (1) in making decisions under the Act in relation to children and young people</w:t>
      </w:r>
      <w:r>
        <w:t>.</w:t>
      </w:r>
    </w:p>
    <w:p w14:paraId="2851F4C2" w14:textId="77777777" w:rsidR="00304E8F" w:rsidRDefault="00304E8F" w:rsidP="00304E8F">
      <w:pPr>
        <w:pStyle w:val="AH5Sec"/>
      </w:pPr>
      <w:bookmarkStart w:id="19" w:name="_Toc163129734"/>
      <w:r w:rsidRPr="00D95B9D">
        <w:rPr>
          <w:rStyle w:val="CharSectNo"/>
        </w:rPr>
        <w:t>10</w:t>
      </w:r>
      <w:r>
        <w:tab/>
        <w:t xml:space="preserve">Aboriginal and </w:t>
      </w:r>
      <w:smartTag w:uri="urn:schemas-microsoft-com:office:smarttags" w:element="place">
        <w:r>
          <w:t>Torres Strait</w:t>
        </w:r>
      </w:smartTag>
      <w:r>
        <w:t xml:space="preserve"> Islander children and young people principle</w:t>
      </w:r>
      <w:bookmarkEnd w:id="19"/>
    </w:p>
    <w:p w14:paraId="6B276F7F" w14:textId="77777777" w:rsidR="00304E8F" w:rsidRDefault="00304E8F" w:rsidP="00304E8F">
      <w:pPr>
        <w:pStyle w:val="Amainreturn"/>
        <w:keepNext/>
      </w:pPr>
      <w:r>
        <w:t>In making a decision under this Act in relation to an Aboriginal or Torres Strait Islander child or young person, in addition to the matters in section 8 and section 9, the decision-maker must take into account the following:</w:t>
      </w:r>
    </w:p>
    <w:p w14:paraId="62ED3DBE" w14:textId="77777777" w:rsidR="00304E8F" w:rsidRDefault="00304E8F" w:rsidP="00304E8F">
      <w:pPr>
        <w:pStyle w:val="Apara"/>
      </w:pPr>
      <w:r>
        <w:tab/>
        <w:t>(a)</w:t>
      </w:r>
      <w:r>
        <w:tab/>
        <w:t xml:space="preserve">the need for the child or young person to maintain a connection with the lifestyle, culture and traditions of the child’s or young person’s Aboriginal or Torres Strait Islander community; </w:t>
      </w:r>
    </w:p>
    <w:p w14:paraId="42667D5C" w14:textId="77777777" w:rsidR="00304E8F" w:rsidRDefault="00304E8F" w:rsidP="00304E8F">
      <w:pPr>
        <w:pStyle w:val="Apara"/>
      </w:pPr>
      <w:r>
        <w:tab/>
        <w:t>(b)</w:t>
      </w:r>
      <w:r>
        <w:tab/>
        <w:t>submissions about the child or young person made by or on behalf of any Aboriginal or Torres Strait Islander people or organisations identified by the director</w:t>
      </w:r>
      <w:r>
        <w:noBreakHyphen/>
        <w:t>general as providing ongoing support services to the child or young person or the child’s or young person’s family;</w:t>
      </w:r>
    </w:p>
    <w:p w14:paraId="70E41C5E" w14:textId="77777777" w:rsidR="00304E8F" w:rsidRDefault="00304E8F" w:rsidP="00304E8F">
      <w:pPr>
        <w:pStyle w:val="Apara"/>
        <w:keepNext/>
        <w:keepLines/>
      </w:pPr>
      <w:r>
        <w:lastRenderedPageBreak/>
        <w:tab/>
        <w:t>(c)</w:t>
      </w:r>
      <w:r>
        <w:tab/>
        <w:t>t</w:t>
      </w:r>
      <w:r w:rsidRPr="00383099">
        <w:t>he traditions and cultural values (including kinship rules) of Aboriginal and Torres Strait Islander people</w:t>
      </w:r>
      <w:r>
        <w:t xml:space="preserve"> as identified by reference to the child’s or young person’s family and kinship relationships and the community with which the child or young person has the strongest affiliation. </w:t>
      </w:r>
    </w:p>
    <w:p w14:paraId="7A213C34" w14:textId="77777777" w:rsidR="00304E8F" w:rsidRDefault="00304E8F" w:rsidP="00304E8F">
      <w:pPr>
        <w:pStyle w:val="aNote"/>
      </w:pPr>
      <w:r>
        <w:rPr>
          <w:rStyle w:val="charItals"/>
        </w:rPr>
        <w:t>Note</w:t>
      </w:r>
      <w:r>
        <w:rPr>
          <w:rStyle w:val="charItals"/>
        </w:rPr>
        <w:tab/>
      </w:r>
      <w:r>
        <w:t>For decisions about placement of an Aboriginal or Torres Strait Islander child or young person with an out-of-home carer, see s 513 (Priorities for placement with out-of-home carer—Aboriginal or Torres Strait Islander child or young person).</w:t>
      </w:r>
    </w:p>
    <w:p w14:paraId="680F930B" w14:textId="77777777" w:rsidR="00304E8F" w:rsidRDefault="00304E8F" w:rsidP="00304E8F">
      <w:pPr>
        <w:pStyle w:val="PageBreak"/>
      </w:pPr>
      <w:r>
        <w:br w:type="page"/>
      </w:r>
    </w:p>
    <w:p w14:paraId="38890C73" w14:textId="77777777" w:rsidR="00304E8F" w:rsidRPr="00D95B9D" w:rsidRDefault="00304E8F" w:rsidP="00304E8F">
      <w:pPr>
        <w:pStyle w:val="AH2Part"/>
      </w:pPr>
      <w:bookmarkStart w:id="20" w:name="_Toc163129735"/>
      <w:r w:rsidRPr="00D95B9D">
        <w:rPr>
          <w:rStyle w:val="CharPartNo"/>
        </w:rPr>
        <w:lastRenderedPageBreak/>
        <w:t>Part 1.3</w:t>
      </w:r>
      <w:r>
        <w:tab/>
      </w:r>
      <w:r w:rsidRPr="00D95B9D">
        <w:rPr>
          <w:rStyle w:val="CharPartText"/>
        </w:rPr>
        <w:t>Important concepts</w:t>
      </w:r>
      <w:bookmarkEnd w:id="20"/>
    </w:p>
    <w:p w14:paraId="7CAF707D" w14:textId="77777777" w:rsidR="00304E8F" w:rsidRPr="00D95B9D" w:rsidRDefault="00304E8F" w:rsidP="00304E8F">
      <w:pPr>
        <w:pStyle w:val="AH3Div"/>
      </w:pPr>
      <w:bookmarkStart w:id="21" w:name="_Toc163129736"/>
      <w:r w:rsidRPr="00D95B9D">
        <w:rPr>
          <w:rStyle w:val="CharDivNo"/>
        </w:rPr>
        <w:t>Division 1.3.1</w:t>
      </w:r>
      <w:r>
        <w:tab/>
      </w:r>
      <w:r w:rsidRPr="00D95B9D">
        <w:rPr>
          <w:rStyle w:val="CharDivText"/>
        </w:rPr>
        <w:t>Definitions</w:t>
      </w:r>
      <w:bookmarkEnd w:id="21"/>
    </w:p>
    <w:p w14:paraId="717B6E02" w14:textId="77777777" w:rsidR="00304E8F" w:rsidRDefault="00304E8F" w:rsidP="00304E8F">
      <w:pPr>
        <w:pStyle w:val="AH5Sec"/>
      </w:pPr>
      <w:bookmarkStart w:id="22" w:name="_Toc163129737"/>
      <w:r w:rsidRPr="00D95B9D">
        <w:rPr>
          <w:rStyle w:val="CharSectNo"/>
        </w:rPr>
        <w:t>11</w:t>
      </w:r>
      <w:r>
        <w:tab/>
        <w:t xml:space="preserve">Who is a </w:t>
      </w:r>
      <w:r w:rsidRPr="00D72DD6">
        <w:rPr>
          <w:rStyle w:val="charItals"/>
        </w:rPr>
        <w:t>child</w:t>
      </w:r>
      <w:r>
        <w:t>?</w:t>
      </w:r>
      <w:bookmarkEnd w:id="22"/>
    </w:p>
    <w:p w14:paraId="273833A5" w14:textId="77777777" w:rsidR="00304E8F" w:rsidRDefault="00304E8F" w:rsidP="00304E8F">
      <w:pPr>
        <w:pStyle w:val="Amainreturn"/>
        <w:keepNext/>
      </w:pPr>
      <w:r>
        <w:t>In this Act:</w:t>
      </w:r>
    </w:p>
    <w:p w14:paraId="32221097" w14:textId="77777777" w:rsidR="00304E8F" w:rsidRDefault="00304E8F" w:rsidP="00304E8F">
      <w:pPr>
        <w:pStyle w:val="aDef"/>
      </w:pPr>
      <w:r>
        <w:rPr>
          <w:rStyle w:val="charBoldItals"/>
        </w:rPr>
        <w:t>child</w:t>
      </w:r>
      <w:r>
        <w:t xml:space="preserve"> means a person who is under 12 years old.</w:t>
      </w:r>
    </w:p>
    <w:p w14:paraId="5FE34DEA" w14:textId="77777777" w:rsidR="00304E8F" w:rsidRDefault="00304E8F" w:rsidP="00304E8F">
      <w:pPr>
        <w:pStyle w:val="AH5Sec"/>
      </w:pPr>
      <w:bookmarkStart w:id="23" w:name="_Toc163129738"/>
      <w:r w:rsidRPr="00D95B9D">
        <w:rPr>
          <w:rStyle w:val="CharSectNo"/>
        </w:rPr>
        <w:t>12</w:t>
      </w:r>
      <w:r>
        <w:tab/>
        <w:t xml:space="preserve">Who is a </w:t>
      </w:r>
      <w:r w:rsidRPr="00D72DD6">
        <w:rPr>
          <w:rStyle w:val="charItals"/>
        </w:rPr>
        <w:t>young person</w:t>
      </w:r>
      <w:r>
        <w:t>?</w:t>
      </w:r>
      <w:bookmarkEnd w:id="23"/>
    </w:p>
    <w:p w14:paraId="2E30FAC7" w14:textId="77777777" w:rsidR="00304E8F" w:rsidRDefault="00304E8F" w:rsidP="00304E8F">
      <w:pPr>
        <w:pStyle w:val="Amainreturn"/>
        <w:keepNext/>
      </w:pPr>
      <w:r>
        <w:t>In this Act:</w:t>
      </w:r>
    </w:p>
    <w:p w14:paraId="281165EF" w14:textId="77777777" w:rsidR="00304E8F" w:rsidRDefault="00304E8F" w:rsidP="00304E8F">
      <w:pPr>
        <w:pStyle w:val="aDef"/>
        <w:keepNext/>
      </w:pPr>
      <w:r>
        <w:rPr>
          <w:rStyle w:val="charBoldItals"/>
        </w:rPr>
        <w:t>young person</w:t>
      </w:r>
      <w:r>
        <w:t xml:space="preserve"> means a person who is 12 years old or older, but not yet an adult.</w:t>
      </w:r>
    </w:p>
    <w:p w14:paraId="3E8039CC" w14:textId="675BA4BC" w:rsidR="00304E8F" w:rsidRDefault="00304E8F" w:rsidP="00304E8F">
      <w:pPr>
        <w:pStyle w:val="aNote"/>
      </w:pPr>
      <w:r>
        <w:rPr>
          <w:rStyle w:val="charItals"/>
        </w:rPr>
        <w:t>Note</w:t>
      </w:r>
      <w:r>
        <w:rPr>
          <w:rStyle w:val="charItals"/>
        </w:rPr>
        <w:tab/>
      </w:r>
      <w:r>
        <w:rPr>
          <w:rStyle w:val="charBoldItals"/>
        </w:rPr>
        <w:t>Adult</w:t>
      </w:r>
      <w:r>
        <w:t xml:space="preserve"> is defined in the </w:t>
      </w:r>
      <w:hyperlink r:id="rId33" w:tooltip="A2001-14" w:history="1">
        <w:r w:rsidRPr="0069554E">
          <w:rPr>
            <w:rStyle w:val="charCitHyperlinkAbbrev"/>
          </w:rPr>
          <w:t>Legislation Act</w:t>
        </w:r>
      </w:hyperlink>
      <w:r>
        <w:t>, dict, pt 1.</w:t>
      </w:r>
    </w:p>
    <w:p w14:paraId="583614E2" w14:textId="77777777" w:rsidR="00304E8F" w:rsidRDefault="00304E8F" w:rsidP="00304E8F">
      <w:pPr>
        <w:pStyle w:val="AH5Sec"/>
      </w:pPr>
      <w:bookmarkStart w:id="24" w:name="_Toc163129739"/>
      <w:r w:rsidRPr="00D95B9D">
        <w:rPr>
          <w:rStyle w:val="CharSectNo"/>
        </w:rPr>
        <w:t>13</w:t>
      </w:r>
      <w:r>
        <w:tab/>
        <w:t xml:space="preserve">Who is a </w:t>
      </w:r>
      <w:r w:rsidRPr="00D72DD6">
        <w:rPr>
          <w:rStyle w:val="charItals"/>
        </w:rPr>
        <w:t xml:space="preserve">family member </w:t>
      </w:r>
      <w:r>
        <w:t>of a child or young person?</w:t>
      </w:r>
      <w:bookmarkEnd w:id="24"/>
    </w:p>
    <w:p w14:paraId="2DCC10C6" w14:textId="77777777" w:rsidR="00304E8F" w:rsidRDefault="00304E8F" w:rsidP="00304E8F">
      <w:pPr>
        <w:pStyle w:val="Amainreturn"/>
        <w:keepNext/>
      </w:pPr>
      <w:r>
        <w:t>In this Act:</w:t>
      </w:r>
    </w:p>
    <w:p w14:paraId="08AC3A46" w14:textId="77777777" w:rsidR="00304E8F" w:rsidRDefault="00304E8F" w:rsidP="00304E8F">
      <w:pPr>
        <w:pStyle w:val="aDef"/>
        <w:keepNext/>
      </w:pPr>
      <w:r>
        <w:rPr>
          <w:rStyle w:val="charBoldItals"/>
        </w:rPr>
        <w:t>family member</w:t>
      </w:r>
      <w:r>
        <w:t>, of a child or young person—</w:t>
      </w:r>
    </w:p>
    <w:p w14:paraId="524447B3" w14:textId="77777777" w:rsidR="00304E8F" w:rsidRDefault="00304E8F" w:rsidP="00304E8F">
      <w:pPr>
        <w:pStyle w:val="aDefpara"/>
      </w:pPr>
      <w:r>
        <w:tab/>
        <w:t>(a)</w:t>
      </w:r>
      <w:r>
        <w:tab/>
        <w:t>means the child’s or young person’s—</w:t>
      </w:r>
    </w:p>
    <w:p w14:paraId="207F87AE" w14:textId="77777777" w:rsidR="00304E8F" w:rsidRDefault="00304E8F" w:rsidP="00304E8F">
      <w:pPr>
        <w:pStyle w:val="aDefsubpara"/>
      </w:pPr>
      <w:r>
        <w:tab/>
        <w:t>(i)</w:t>
      </w:r>
      <w:r>
        <w:tab/>
        <w:t>parent, grandparent or step-parent; or</w:t>
      </w:r>
    </w:p>
    <w:p w14:paraId="5784D608" w14:textId="77777777" w:rsidR="00304E8F" w:rsidRDefault="00304E8F" w:rsidP="00304E8F">
      <w:pPr>
        <w:pStyle w:val="aDefsubpara"/>
      </w:pPr>
      <w:r>
        <w:tab/>
        <w:t>(ii)</w:t>
      </w:r>
      <w:r>
        <w:tab/>
        <w:t>son, daughter, stepson or stepdaughter; or</w:t>
      </w:r>
    </w:p>
    <w:p w14:paraId="1E13D71C" w14:textId="77777777" w:rsidR="00304E8F" w:rsidRDefault="00304E8F" w:rsidP="00304E8F">
      <w:pPr>
        <w:pStyle w:val="aDefsubpara"/>
      </w:pPr>
      <w:r>
        <w:tab/>
        <w:t>(iii)</w:t>
      </w:r>
      <w:r>
        <w:tab/>
        <w:t>sibling; or</w:t>
      </w:r>
    </w:p>
    <w:p w14:paraId="7A301DB7" w14:textId="77777777" w:rsidR="00304E8F" w:rsidRDefault="00304E8F" w:rsidP="00304E8F">
      <w:pPr>
        <w:pStyle w:val="aDefsubpara"/>
      </w:pPr>
      <w:r>
        <w:tab/>
        <w:t>(iv)</w:t>
      </w:r>
      <w:r>
        <w:tab/>
        <w:t>uncle or aunt; or</w:t>
      </w:r>
    </w:p>
    <w:p w14:paraId="22F0FFCD" w14:textId="77777777" w:rsidR="00304E8F" w:rsidRDefault="00304E8F" w:rsidP="00304E8F">
      <w:pPr>
        <w:pStyle w:val="aDefsubpara"/>
      </w:pPr>
      <w:r>
        <w:tab/>
        <w:t>(v)</w:t>
      </w:r>
      <w:r>
        <w:tab/>
        <w:t>nephew, niece or cousin; and</w:t>
      </w:r>
    </w:p>
    <w:p w14:paraId="12921AF1" w14:textId="77777777" w:rsidR="00304E8F" w:rsidRDefault="00304E8F" w:rsidP="00304E8F">
      <w:pPr>
        <w:pStyle w:val="aDefpara"/>
      </w:pPr>
      <w:r>
        <w:tab/>
        <w:t>(b)</w:t>
      </w:r>
      <w:r>
        <w:tab/>
        <w:t>for an Aboriginal or Torres Strait Islander child or young person—includes a person who has responsibility for the child or young person in accordance with the traditions and customs of the child’s or young person’s Aboriginal or Torres Strait Islander community.</w:t>
      </w:r>
    </w:p>
    <w:p w14:paraId="0A203D43" w14:textId="77777777" w:rsidR="00304E8F" w:rsidRDefault="00304E8F" w:rsidP="00304E8F">
      <w:pPr>
        <w:pStyle w:val="AH5Sec"/>
      </w:pPr>
      <w:bookmarkStart w:id="25" w:name="_Toc163129740"/>
      <w:r w:rsidRPr="00D95B9D">
        <w:rPr>
          <w:rStyle w:val="CharSectNo"/>
        </w:rPr>
        <w:lastRenderedPageBreak/>
        <w:t>14</w:t>
      </w:r>
      <w:r>
        <w:tab/>
        <w:t xml:space="preserve">Who is a </w:t>
      </w:r>
      <w:r w:rsidRPr="00D72DD6">
        <w:rPr>
          <w:rStyle w:val="charItals"/>
        </w:rPr>
        <w:t xml:space="preserve">significant person </w:t>
      </w:r>
      <w:r>
        <w:t>for a child or young person?</w:t>
      </w:r>
      <w:bookmarkEnd w:id="25"/>
    </w:p>
    <w:p w14:paraId="11DADF2D" w14:textId="77777777" w:rsidR="00304E8F" w:rsidRDefault="00304E8F" w:rsidP="00304E8F">
      <w:pPr>
        <w:pStyle w:val="Amainreturn"/>
        <w:keepNext/>
      </w:pPr>
      <w:r>
        <w:t>In this Act:</w:t>
      </w:r>
    </w:p>
    <w:p w14:paraId="14B07ECB" w14:textId="77777777" w:rsidR="00304E8F" w:rsidRDefault="00304E8F" w:rsidP="00304E8F">
      <w:pPr>
        <w:pStyle w:val="aDef"/>
      </w:pPr>
      <w:r>
        <w:rPr>
          <w:rStyle w:val="charBoldItals"/>
        </w:rPr>
        <w:t>significant person</w:t>
      </w:r>
      <w:r>
        <w:t>, for a child or young person, means a person, (other than a family member) who the child or young person, a family member of the child or young person or the director</w:t>
      </w:r>
      <w:r>
        <w:noBreakHyphen/>
        <w:t>general considers is significant in the child’s or young person’s life.</w:t>
      </w:r>
    </w:p>
    <w:p w14:paraId="51FCE320" w14:textId="77777777" w:rsidR="00304E8F" w:rsidRDefault="00304E8F" w:rsidP="00304E8F">
      <w:pPr>
        <w:pStyle w:val="aExamHdgss"/>
      </w:pPr>
      <w:r>
        <w:t xml:space="preserve">Examples—people who may be significant people </w:t>
      </w:r>
    </w:p>
    <w:p w14:paraId="6DA210FF" w14:textId="77777777" w:rsidR="00304E8F" w:rsidRDefault="00304E8F" w:rsidP="00304E8F">
      <w:pPr>
        <w:pStyle w:val="aExamINumss"/>
      </w:pPr>
      <w:r>
        <w:t>1</w:t>
      </w:r>
      <w:r>
        <w:tab/>
        <w:t>a father-in-law, mother-in-law, brother-in-law or sister-in-law of a young person</w:t>
      </w:r>
    </w:p>
    <w:p w14:paraId="7D7306B0" w14:textId="77777777" w:rsidR="00304E8F" w:rsidRDefault="00304E8F" w:rsidP="00304E8F">
      <w:pPr>
        <w:pStyle w:val="aExamINumss"/>
      </w:pPr>
      <w:r>
        <w:t>2</w:t>
      </w:r>
      <w:r>
        <w:tab/>
        <w:t>a long-term friend of a child or young person</w:t>
      </w:r>
    </w:p>
    <w:p w14:paraId="40D4781C" w14:textId="77777777" w:rsidR="00304E8F" w:rsidRDefault="00304E8F" w:rsidP="00304E8F">
      <w:pPr>
        <w:pStyle w:val="aExamINumss"/>
      </w:pPr>
      <w:r>
        <w:t>3</w:t>
      </w:r>
      <w:r>
        <w:tab/>
        <w:t>a person who normally lives with the child or young person</w:t>
      </w:r>
    </w:p>
    <w:p w14:paraId="3210B2D9" w14:textId="77777777" w:rsidR="00304E8F" w:rsidRDefault="00304E8F" w:rsidP="00304E8F">
      <w:pPr>
        <w:pStyle w:val="aExamINumss"/>
      </w:pPr>
      <w:r>
        <w:t>4</w:t>
      </w:r>
      <w:r>
        <w:tab/>
        <w:t>a domestic partner of a young person</w:t>
      </w:r>
    </w:p>
    <w:p w14:paraId="45A9FF28" w14:textId="77777777" w:rsidR="00304E8F" w:rsidRDefault="00304E8F" w:rsidP="00304E8F">
      <w:pPr>
        <w:pStyle w:val="aExamINumss"/>
      </w:pPr>
      <w:r>
        <w:t>5</w:t>
      </w:r>
      <w:r>
        <w:tab/>
        <w:t>a domestic partner of a parent of a child or young person</w:t>
      </w:r>
    </w:p>
    <w:p w14:paraId="25AE7095" w14:textId="77777777" w:rsidR="00304E8F" w:rsidRDefault="00304E8F" w:rsidP="00304E8F">
      <w:pPr>
        <w:pStyle w:val="aExamINumss"/>
        <w:tabs>
          <w:tab w:val="clear" w:pos="1500"/>
          <w:tab w:val="left" w:pos="1505"/>
        </w:tabs>
        <w:ind w:left="1505" w:hanging="405"/>
      </w:pPr>
      <w:r>
        <w:t>6</w:t>
      </w:r>
      <w:r>
        <w:tab/>
        <w:t>a boyfriend or girlfriend of a young person</w:t>
      </w:r>
    </w:p>
    <w:p w14:paraId="3021CFCF" w14:textId="77777777" w:rsidR="00304E8F" w:rsidRDefault="00304E8F" w:rsidP="00304E8F">
      <w:pPr>
        <w:pStyle w:val="aExamINumss"/>
        <w:keepNext/>
        <w:tabs>
          <w:tab w:val="clear" w:pos="1500"/>
          <w:tab w:val="left" w:pos="1505"/>
        </w:tabs>
        <w:ind w:left="1505" w:hanging="405"/>
      </w:pPr>
      <w:r>
        <w:t>7</w:t>
      </w:r>
      <w:r>
        <w:tab/>
        <w:t>a person who has responsibility for the child or young person in accordance with the cultural traditions and customs of the child’s or young person’s community</w:t>
      </w:r>
    </w:p>
    <w:p w14:paraId="1C2DFD36" w14:textId="77777777" w:rsidR="00304E8F" w:rsidRPr="00D95B9D" w:rsidRDefault="00304E8F" w:rsidP="00304E8F">
      <w:pPr>
        <w:pStyle w:val="AH3Div"/>
      </w:pPr>
      <w:bookmarkStart w:id="26" w:name="_Toc163129741"/>
      <w:r w:rsidRPr="00D95B9D">
        <w:rPr>
          <w:rStyle w:val="CharDivNo"/>
        </w:rPr>
        <w:t>Division 1.3.2</w:t>
      </w:r>
      <w:r>
        <w:tab/>
      </w:r>
      <w:r w:rsidRPr="00D95B9D">
        <w:rPr>
          <w:rStyle w:val="CharDivText"/>
        </w:rPr>
        <w:t>Parental responsibility</w:t>
      </w:r>
      <w:bookmarkEnd w:id="26"/>
    </w:p>
    <w:p w14:paraId="2B57BF42" w14:textId="77777777" w:rsidR="00304E8F" w:rsidRDefault="00304E8F" w:rsidP="00304E8F">
      <w:pPr>
        <w:pStyle w:val="AH5Sec"/>
      </w:pPr>
      <w:bookmarkStart w:id="27" w:name="_Toc163129742"/>
      <w:r w:rsidRPr="00D95B9D">
        <w:rPr>
          <w:rStyle w:val="CharSectNo"/>
        </w:rPr>
        <w:t>15</w:t>
      </w:r>
      <w:r>
        <w:tab/>
        <w:t xml:space="preserve">What is </w:t>
      </w:r>
      <w:r>
        <w:rPr>
          <w:rStyle w:val="charItals"/>
        </w:rPr>
        <w:t>parental responsibility</w:t>
      </w:r>
      <w:r>
        <w:t>?</w:t>
      </w:r>
      <w:bookmarkEnd w:id="27"/>
    </w:p>
    <w:p w14:paraId="60511B1F" w14:textId="77777777" w:rsidR="00304E8F" w:rsidRDefault="00304E8F" w:rsidP="00304E8F">
      <w:pPr>
        <w:pStyle w:val="Amainreturn"/>
        <w:keepNext/>
      </w:pPr>
      <w:r>
        <w:t>In this Act:</w:t>
      </w:r>
    </w:p>
    <w:p w14:paraId="228A4D6E" w14:textId="77777777" w:rsidR="00304E8F" w:rsidRDefault="00304E8F" w:rsidP="00304E8F">
      <w:pPr>
        <w:pStyle w:val="aDef"/>
        <w:keepLines/>
      </w:pPr>
      <w:r>
        <w:rPr>
          <w:rStyle w:val="charBoldItals"/>
        </w:rPr>
        <w:t>parental responsibility</w:t>
      </w:r>
      <w:r>
        <w:t>, for a child or young person, means all the duties, powers, responsibilities and authority parents have by law in relation to their children, including the following aspects of parental responsibility:</w:t>
      </w:r>
    </w:p>
    <w:p w14:paraId="2EC92E48" w14:textId="77777777" w:rsidR="00304E8F" w:rsidRDefault="00304E8F" w:rsidP="00304E8F">
      <w:pPr>
        <w:pStyle w:val="aDefpara"/>
      </w:pPr>
      <w:r>
        <w:tab/>
        <w:t>(a)</w:t>
      </w:r>
      <w:r>
        <w:tab/>
        <w:t>daily care responsibility for the child or young person;</w:t>
      </w:r>
    </w:p>
    <w:p w14:paraId="77015845" w14:textId="77777777" w:rsidR="00304E8F" w:rsidRDefault="00304E8F" w:rsidP="00304E8F">
      <w:pPr>
        <w:pStyle w:val="aDefpara"/>
        <w:keepNext/>
      </w:pPr>
      <w:r>
        <w:tab/>
        <w:t>(b)</w:t>
      </w:r>
      <w:r>
        <w:tab/>
        <w:t>long-term care responsibility for the child or young person.</w:t>
      </w:r>
    </w:p>
    <w:p w14:paraId="09A44049" w14:textId="77777777" w:rsidR="00304E8F" w:rsidRDefault="00304E8F" w:rsidP="00304E8F">
      <w:pPr>
        <w:pStyle w:val="aNote"/>
        <w:jc w:val="left"/>
        <w:rPr>
          <w:iCs/>
        </w:rPr>
      </w:pPr>
      <w:r>
        <w:rPr>
          <w:rStyle w:val="charItals"/>
        </w:rPr>
        <w:t>Note</w:t>
      </w:r>
      <w:r>
        <w:rPr>
          <w:iCs/>
        </w:rPr>
        <w:tab/>
        <w:t>Daily care responsibility is dealt with in s </w:t>
      </w:r>
      <w:r>
        <w:t>19</w:t>
      </w:r>
      <w:r>
        <w:rPr>
          <w:iCs/>
        </w:rPr>
        <w:t>.</w:t>
      </w:r>
      <w:r>
        <w:rPr>
          <w:iCs/>
        </w:rPr>
        <w:br/>
        <w:t>Long-term care responsibility is dealt with in s 20.</w:t>
      </w:r>
    </w:p>
    <w:p w14:paraId="7D42F5AD" w14:textId="77777777" w:rsidR="00304E8F" w:rsidRDefault="00304E8F" w:rsidP="00304E8F">
      <w:pPr>
        <w:pStyle w:val="AH5Sec"/>
      </w:pPr>
      <w:bookmarkStart w:id="28" w:name="_Toc163129743"/>
      <w:r w:rsidRPr="00D95B9D">
        <w:rPr>
          <w:rStyle w:val="CharSectNo"/>
        </w:rPr>
        <w:lastRenderedPageBreak/>
        <w:t>16</w:t>
      </w:r>
      <w:r>
        <w:tab/>
        <w:t>Parents have parental responsibility</w:t>
      </w:r>
      <w:bookmarkEnd w:id="28"/>
    </w:p>
    <w:p w14:paraId="0CD7E0CB" w14:textId="77777777" w:rsidR="00304E8F" w:rsidRDefault="00304E8F" w:rsidP="00304E8F">
      <w:pPr>
        <w:pStyle w:val="Amain"/>
      </w:pPr>
      <w:r>
        <w:tab/>
        <w:t>(1)</w:t>
      </w:r>
      <w:r>
        <w:tab/>
        <w:t>Each parent of a child or young person has parental responsibility for the child or young person.</w:t>
      </w:r>
    </w:p>
    <w:p w14:paraId="50D7716F" w14:textId="77777777" w:rsidR="00304E8F" w:rsidRDefault="00304E8F" w:rsidP="00304E8F">
      <w:pPr>
        <w:pStyle w:val="Amain"/>
      </w:pPr>
      <w:r>
        <w:tab/>
        <w:t>(2)</w:t>
      </w:r>
      <w:r>
        <w:tab/>
        <w:t xml:space="preserve">To remove any doubt, </w:t>
      </w:r>
      <w:r>
        <w:rPr>
          <w:rStyle w:val="charBoldItals"/>
        </w:rPr>
        <w:t>parent</w:t>
      </w:r>
      <w:r>
        <w:t xml:space="preserve"> includes a parent who is not an adult.</w:t>
      </w:r>
    </w:p>
    <w:p w14:paraId="7427972C" w14:textId="77777777" w:rsidR="00304E8F" w:rsidRDefault="00304E8F" w:rsidP="00304E8F">
      <w:pPr>
        <w:pStyle w:val="Amain"/>
      </w:pPr>
      <w:r>
        <w:tab/>
        <w:t>(3)</w:t>
      </w:r>
      <w:r>
        <w:tab/>
        <w:t>This section is subject to the following sections:</w:t>
      </w:r>
    </w:p>
    <w:p w14:paraId="2DDF69BF" w14:textId="77777777" w:rsidR="00304E8F" w:rsidRDefault="00304E8F" w:rsidP="00304E8F">
      <w:pPr>
        <w:pStyle w:val="Apara"/>
      </w:pPr>
      <w:r>
        <w:tab/>
        <w:t>(a)</w:t>
      </w:r>
      <w:r>
        <w:tab/>
        <w:t>section 17 (Aspects of parental responsibility may be transferred);</w:t>
      </w:r>
    </w:p>
    <w:p w14:paraId="6EE89A7A" w14:textId="77777777" w:rsidR="00304E8F" w:rsidRDefault="00304E8F" w:rsidP="00304E8F">
      <w:pPr>
        <w:pStyle w:val="Apara"/>
      </w:pPr>
      <w:r>
        <w:tab/>
        <w:t>(b)</w:t>
      </w:r>
      <w:r>
        <w:tab/>
        <w:t>section 18 (Aspects of parental responsibility may be shared).</w:t>
      </w:r>
    </w:p>
    <w:p w14:paraId="6C7B2F35" w14:textId="77777777" w:rsidR="00304E8F" w:rsidRDefault="00304E8F" w:rsidP="00304E8F">
      <w:pPr>
        <w:pStyle w:val="AH5Sec"/>
      </w:pPr>
      <w:bookmarkStart w:id="29" w:name="_Toc163129744"/>
      <w:r w:rsidRPr="00D95B9D">
        <w:rPr>
          <w:rStyle w:val="CharSectNo"/>
        </w:rPr>
        <w:t>17</w:t>
      </w:r>
      <w:r>
        <w:tab/>
        <w:t>Aspects of parental responsibility may be transferred</w:t>
      </w:r>
      <w:bookmarkEnd w:id="29"/>
    </w:p>
    <w:p w14:paraId="4CCEEBE1" w14:textId="77777777" w:rsidR="00304E8F" w:rsidRDefault="00304E8F" w:rsidP="00304E8F">
      <w:pPr>
        <w:pStyle w:val="Amain"/>
      </w:pPr>
      <w:r>
        <w:tab/>
        <w:t>(1)</w:t>
      </w:r>
      <w:r>
        <w:tab/>
        <w:t>Parental responsibility may be transferred from a person to someone else under—</w:t>
      </w:r>
    </w:p>
    <w:p w14:paraId="393BF8AC" w14:textId="77777777" w:rsidR="00304E8F" w:rsidRDefault="00304E8F" w:rsidP="00304E8F">
      <w:pPr>
        <w:pStyle w:val="Apara"/>
      </w:pPr>
      <w:r>
        <w:tab/>
        <w:t>(a)</w:t>
      </w:r>
      <w:r>
        <w:tab/>
        <w:t>a family group conference agreement; or</w:t>
      </w:r>
    </w:p>
    <w:p w14:paraId="4CBFA178" w14:textId="77777777" w:rsidR="00304E8F" w:rsidRDefault="00304E8F" w:rsidP="00304E8F">
      <w:pPr>
        <w:pStyle w:val="aNotepar"/>
      </w:pPr>
      <w:r>
        <w:rPr>
          <w:rStyle w:val="charItals"/>
        </w:rPr>
        <w:t>Note</w:t>
      </w:r>
      <w:r>
        <w:tab/>
        <w:t>Family group conferences are dealt with in ch 3 and ch 12.</w:t>
      </w:r>
    </w:p>
    <w:p w14:paraId="6EA26144" w14:textId="77777777" w:rsidR="00304E8F" w:rsidRDefault="00304E8F" w:rsidP="00304E8F">
      <w:pPr>
        <w:pStyle w:val="Apara"/>
      </w:pPr>
      <w:r>
        <w:tab/>
        <w:t>(b)</w:t>
      </w:r>
      <w:r>
        <w:tab/>
        <w:t>an appraisal order including a temporary parental responsibility provision; or</w:t>
      </w:r>
    </w:p>
    <w:p w14:paraId="667A6463" w14:textId="77777777" w:rsidR="00304E8F" w:rsidRDefault="00304E8F" w:rsidP="00304E8F">
      <w:pPr>
        <w:pStyle w:val="aNotepar"/>
      </w:pPr>
      <w:r>
        <w:rPr>
          <w:rStyle w:val="charItals"/>
        </w:rPr>
        <w:t>Note</w:t>
      </w:r>
      <w:r>
        <w:rPr>
          <w:rStyle w:val="charItals"/>
        </w:rPr>
        <w:tab/>
      </w:r>
      <w:r>
        <w:t xml:space="preserve">Appraisal orders and temporary parental responsibility provisions are dealt with in s 372 and s 373. </w:t>
      </w:r>
    </w:p>
    <w:p w14:paraId="006A1F62" w14:textId="77777777" w:rsidR="00304E8F" w:rsidRDefault="00304E8F" w:rsidP="00304E8F">
      <w:pPr>
        <w:pStyle w:val="Apara"/>
      </w:pPr>
      <w:r>
        <w:tab/>
        <w:t>(c)</w:t>
      </w:r>
      <w:r>
        <w:tab/>
        <w:t xml:space="preserve">emergency action; or </w:t>
      </w:r>
    </w:p>
    <w:p w14:paraId="024297EC" w14:textId="77777777" w:rsidR="00304E8F" w:rsidRDefault="00304E8F" w:rsidP="00304E8F">
      <w:pPr>
        <w:pStyle w:val="aNotepar"/>
      </w:pPr>
      <w:r>
        <w:rPr>
          <w:rStyle w:val="charItals"/>
        </w:rPr>
        <w:t>Note</w:t>
      </w:r>
      <w:r>
        <w:rPr>
          <w:rStyle w:val="charItals"/>
        </w:rPr>
        <w:tab/>
      </w:r>
      <w:r>
        <w:t>Emergency action is dealt with in pt 13.1.</w:t>
      </w:r>
    </w:p>
    <w:p w14:paraId="4FCAD761" w14:textId="77777777" w:rsidR="00304E8F" w:rsidRDefault="00304E8F" w:rsidP="00304E8F">
      <w:pPr>
        <w:pStyle w:val="Apara"/>
      </w:pPr>
      <w:r>
        <w:tab/>
        <w:t>(d)</w:t>
      </w:r>
      <w:r>
        <w:tab/>
        <w:t>a care and protection order including a parental responsibility provision; or</w:t>
      </w:r>
    </w:p>
    <w:p w14:paraId="33B594BE" w14:textId="77777777" w:rsidR="00304E8F" w:rsidRDefault="00304E8F" w:rsidP="00304E8F">
      <w:pPr>
        <w:pStyle w:val="aNotepar"/>
      </w:pPr>
      <w:r>
        <w:rPr>
          <w:rStyle w:val="charItals"/>
        </w:rPr>
        <w:t>Note</w:t>
      </w:r>
      <w:r>
        <w:tab/>
        <w:t>Care and protection orders are dealt with in ch 14.</w:t>
      </w:r>
    </w:p>
    <w:p w14:paraId="581808DA" w14:textId="77777777" w:rsidR="00304E8F" w:rsidRDefault="00304E8F" w:rsidP="00304E8F">
      <w:pPr>
        <w:pStyle w:val="Apara"/>
      </w:pPr>
      <w:r>
        <w:tab/>
        <w:t>(e)</w:t>
      </w:r>
      <w:r>
        <w:tab/>
        <w:t>a safe custody warrant; or</w:t>
      </w:r>
    </w:p>
    <w:p w14:paraId="2D186624" w14:textId="77777777" w:rsidR="00304E8F" w:rsidRDefault="00304E8F" w:rsidP="00304E8F">
      <w:pPr>
        <w:pStyle w:val="Apara"/>
        <w:keepNext/>
      </w:pPr>
      <w:r>
        <w:lastRenderedPageBreak/>
        <w:tab/>
        <w:t>(f)</w:t>
      </w:r>
      <w:r>
        <w:tab/>
        <w:t>a court order (under this Act or another law in force in the Territory); or</w:t>
      </w:r>
    </w:p>
    <w:p w14:paraId="1C134FD8" w14:textId="77777777" w:rsidR="00304E8F" w:rsidRDefault="00304E8F" w:rsidP="00304E8F">
      <w:pPr>
        <w:pStyle w:val="aExamHdgpar"/>
      </w:pPr>
      <w:r>
        <w:t>Example—court order under another law</w:t>
      </w:r>
    </w:p>
    <w:p w14:paraId="2BEAC000" w14:textId="3CCACC88" w:rsidR="00304E8F" w:rsidRDefault="00304E8F" w:rsidP="00304E8F">
      <w:pPr>
        <w:pStyle w:val="aExampar"/>
        <w:keepNext/>
      </w:pPr>
      <w:r>
        <w:t>a parenting order under the</w:t>
      </w:r>
      <w:hyperlink r:id="rId34" w:tooltip="Act 1975 No 53 (Cwlth)" w:history="1">
        <w:r w:rsidRPr="006663B6">
          <w:rPr>
            <w:rStyle w:val="charCitHyperlinkItal"/>
          </w:rPr>
          <w:t xml:space="preserve"> Family Law Act 1975</w:t>
        </w:r>
      </w:hyperlink>
      <w:r>
        <w:t xml:space="preserve"> (Cwlth)</w:t>
      </w:r>
    </w:p>
    <w:p w14:paraId="67D4921F" w14:textId="77777777" w:rsidR="00304E8F" w:rsidRDefault="00304E8F" w:rsidP="00304E8F">
      <w:pPr>
        <w:pStyle w:val="Apara"/>
      </w:pPr>
      <w:r>
        <w:tab/>
        <w:t>(g)</w:t>
      </w:r>
      <w:r>
        <w:tab/>
        <w:t>a provision of another law in force in the Territory.</w:t>
      </w:r>
    </w:p>
    <w:p w14:paraId="60F68C19" w14:textId="0BCC888E" w:rsidR="00304E8F" w:rsidRPr="00C76309" w:rsidRDefault="00304E8F" w:rsidP="00304E8F">
      <w:pPr>
        <w:pStyle w:val="aNote"/>
      </w:pPr>
      <w:r w:rsidRPr="00C76309">
        <w:rPr>
          <w:rStyle w:val="charItals"/>
        </w:rPr>
        <w:t>Note</w:t>
      </w:r>
      <w:r w:rsidRPr="00C76309">
        <w:rPr>
          <w:rStyle w:val="charItals"/>
        </w:rPr>
        <w:tab/>
      </w:r>
      <w:r w:rsidRPr="00C76309">
        <w:t>If parental responsibility for a child or young person is transferred to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5" w:tooltip="A2001-14" w:history="1">
        <w:r w:rsidRPr="00C76309">
          <w:rPr>
            <w:rStyle w:val="charCitHyperlinkAbbrev"/>
          </w:rPr>
          <w:t>Legislation Act</w:t>
        </w:r>
      </w:hyperlink>
      <w:r w:rsidRPr="00C76309">
        <w:t>, s 238).</w:t>
      </w:r>
    </w:p>
    <w:p w14:paraId="6D6976F1" w14:textId="77777777" w:rsidR="00304E8F" w:rsidRDefault="00304E8F" w:rsidP="00304E8F">
      <w:pPr>
        <w:pStyle w:val="Amain"/>
      </w:pPr>
      <w:r>
        <w:tab/>
        <w:t>(2)</w:t>
      </w:r>
      <w:r>
        <w:tab/>
        <w:t>If parental responsibility is transferred from a person to someone else—</w:t>
      </w:r>
    </w:p>
    <w:p w14:paraId="0204EFEB" w14:textId="77777777" w:rsidR="00304E8F" w:rsidRDefault="00304E8F" w:rsidP="00304E8F">
      <w:pPr>
        <w:pStyle w:val="Apara"/>
      </w:pPr>
      <w:r>
        <w:tab/>
        <w:t>(a)</w:t>
      </w:r>
      <w:r>
        <w:tab/>
        <w:t>only the aspect of parental responsibility expressly stated to be transferred is transferred; and</w:t>
      </w:r>
    </w:p>
    <w:p w14:paraId="1274C14C" w14:textId="77777777" w:rsidR="00304E8F" w:rsidRDefault="00304E8F" w:rsidP="00304E8F">
      <w:pPr>
        <w:pStyle w:val="Apara"/>
      </w:pPr>
      <w:r>
        <w:tab/>
        <w:t>(b)</w:t>
      </w:r>
      <w:r>
        <w:tab/>
        <w:t>no-one else’s parental responsibility, or aspect of parental responsibility, for the child or young person is diminished except to the extent expressly stated or necessary to give effect to the transfer.</w:t>
      </w:r>
    </w:p>
    <w:p w14:paraId="2428398F" w14:textId="77777777" w:rsidR="00304E8F" w:rsidRDefault="00304E8F" w:rsidP="00304E8F">
      <w:pPr>
        <w:pStyle w:val="AH5Sec"/>
      </w:pPr>
      <w:bookmarkStart w:id="30" w:name="_Toc163129745"/>
      <w:r w:rsidRPr="00D95B9D">
        <w:rPr>
          <w:rStyle w:val="CharSectNo"/>
        </w:rPr>
        <w:t>18</w:t>
      </w:r>
      <w:r>
        <w:tab/>
        <w:t>Aspects of parental responsibility may be shared</w:t>
      </w:r>
      <w:bookmarkEnd w:id="30"/>
    </w:p>
    <w:p w14:paraId="3634EF3A" w14:textId="77777777" w:rsidR="00304E8F" w:rsidRDefault="00304E8F" w:rsidP="00304E8F">
      <w:pPr>
        <w:pStyle w:val="Amain"/>
      </w:pPr>
      <w:r>
        <w:tab/>
        <w:t>(1)</w:t>
      </w:r>
      <w:r>
        <w:tab/>
        <w:t>Parental responsibility may be shared between 2 or more people under—</w:t>
      </w:r>
    </w:p>
    <w:p w14:paraId="27CA5A77" w14:textId="77777777" w:rsidR="00304E8F" w:rsidRDefault="00304E8F" w:rsidP="00304E8F">
      <w:pPr>
        <w:pStyle w:val="Apara"/>
      </w:pPr>
      <w:r>
        <w:tab/>
        <w:t>(a)</w:t>
      </w:r>
      <w:r>
        <w:tab/>
        <w:t>a family group conference agreement; or</w:t>
      </w:r>
    </w:p>
    <w:p w14:paraId="18FD4B45" w14:textId="77777777" w:rsidR="00304E8F" w:rsidRDefault="00304E8F" w:rsidP="00304E8F">
      <w:pPr>
        <w:pStyle w:val="aNotepar"/>
      </w:pPr>
      <w:r>
        <w:rPr>
          <w:rStyle w:val="charItals"/>
        </w:rPr>
        <w:t>Note</w:t>
      </w:r>
      <w:r>
        <w:tab/>
        <w:t>Family group conferences are dealt with in ch 3 and ch 12.</w:t>
      </w:r>
    </w:p>
    <w:p w14:paraId="483D46D8" w14:textId="77777777" w:rsidR="00304E8F" w:rsidRDefault="00304E8F" w:rsidP="00304E8F">
      <w:pPr>
        <w:pStyle w:val="Apara"/>
      </w:pPr>
      <w:r>
        <w:tab/>
        <w:t>(b)</w:t>
      </w:r>
      <w:r>
        <w:tab/>
        <w:t>a voluntary care agreement; or</w:t>
      </w:r>
    </w:p>
    <w:p w14:paraId="71D3AFD2" w14:textId="77777777" w:rsidR="00304E8F" w:rsidRDefault="00304E8F" w:rsidP="00304E8F">
      <w:pPr>
        <w:pStyle w:val="aNotepar"/>
      </w:pPr>
      <w:r>
        <w:rPr>
          <w:rStyle w:val="charItals"/>
        </w:rPr>
        <w:t>Note</w:t>
      </w:r>
      <w:r>
        <w:tab/>
        <w:t>Voluntary care agreements are dealt with in pt 12.3.</w:t>
      </w:r>
    </w:p>
    <w:p w14:paraId="610D05F2" w14:textId="77777777" w:rsidR="00304E8F" w:rsidRDefault="00304E8F" w:rsidP="00304E8F">
      <w:pPr>
        <w:pStyle w:val="Apara"/>
      </w:pPr>
      <w:r>
        <w:tab/>
        <w:t>(c)</w:t>
      </w:r>
      <w:r>
        <w:tab/>
        <w:t>a care and protection order including a parental responsibility provision; or</w:t>
      </w:r>
    </w:p>
    <w:p w14:paraId="4BA9FC17" w14:textId="77777777" w:rsidR="00304E8F" w:rsidRDefault="00304E8F" w:rsidP="00304E8F">
      <w:pPr>
        <w:pStyle w:val="aNotepar"/>
      </w:pPr>
      <w:r>
        <w:rPr>
          <w:rStyle w:val="charItals"/>
        </w:rPr>
        <w:t>Note</w:t>
      </w:r>
      <w:r>
        <w:tab/>
        <w:t>Care and protection orders are dealt with in ch 14.</w:t>
      </w:r>
    </w:p>
    <w:p w14:paraId="5338DCC4" w14:textId="77777777" w:rsidR="00304E8F" w:rsidRDefault="00304E8F" w:rsidP="00304E8F">
      <w:pPr>
        <w:pStyle w:val="Apara"/>
      </w:pPr>
      <w:r>
        <w:lastRenderedPageBreak/>
        <w:tab/>
        <w:t>(d)</w:t>
      </w:r>
      <w:r>
        <w:tab/>
        <w:t>a court order (under this Act or another law in force in the Territory).</w:t>
      </w:r>
    </w:p>
    <w:p w14:paraId="477A1FF2" w14:textId="3E578699" w:rsidR="00304E8F" w:rsidRPr="00C76309" w:rsidRDefault="00304E8F" w:rsidP="00304E8F">
      <w:pPr>
        <w:pStyle w:val="aNote"/>
      </w:pPr>
      <w:r w:rsidRPr="00C76309">
        <w:rPr>
          <w:rStyle w:val="charItals"/>
        </w:rPr>
        <w:t>Note</w:t>
      </w:r>
      <w:r w:rsidRPr="00C76309">
        <w:rPr>
          <w:rStyle w:val="charItals"/>
        </w:rPr>
        <w:tab/>
      </w:r>
      <w:r w:rsidRPr="00C76309">
        <w:t>If parental responsibility for a child or young person is shared with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6" w:tooltip="A2001-14" w:history="1">
        <w:r w:rsidRPr="00C76309">
          <w:rPr>
            <w:rStyle w:val="charCitHyperlinkAbbrev"/>
          </w:rPr>
          <w:t>Legislation Act</w:t>
        </w:r>
      </w:hyperlink>
      <w:r w:rsidRPr="00C76309">
        <w:t>, s 238).</w:t>
      </w:r>
    </w:p>
    <w:p w14:paraId="33287177" w14:textId="77777777" w:rsidR="00304E8F" w:rsidRDefault="00304E8F" w:rsidP="00304E8F">
      <w:pPr>
        <w:pStyle w:val="Amain"/>
      </w:pPr>
      <w:r>
        <w:tab/>
        <w:t>(2)</w:t>
      </w:r>
      <w:r>
        <w:tab/>
        <w:t>If parental responsibility is shared between 2 or more people, either of them may discharge the responsibility.</w:t>
      </w:r>
    </w:p>
    <w:p w14:paraId="3195A0F2" w14:textId="77777777" w:rsidR="00304E8F" w:rsidRDefault="00304E8F" w:rsidP="00304E8F">
      <w:pPr>
        <w:pStyle w:val="Amain"/>
      </w:pPr>
      <w:r>
        <w:tab/>
        <w:t>(3)</w:t>
      </w:r>
      <w:r>
        <w:tab/>
        <w:t>This section is subject to the following sections:</w:t>
      </w:r>
    </w:p>
    <w:p w14:paraId="544C3F07" w14:textId="77777777" w:rsidR="00304E8F" w:rsidRDefault="00304E8F" w:rsidP="00304E8F">
      <w:pPr>
        <w:pStyle w:val="Apara"/>
      </w:pPr>
      <w:r>
        <w:tab/>
        <w:t>(a)</w:t>
      </w:r>
      <w:r>
        <w:tab/>
        <w:t>section 475 (Director</w:t>
      </w:r>
      <w:r>
        <w:noBreakHyphen/>
        <w:t>general sharing daily care responsibility);</w:t>
      </w:r>
    </w:p>
    <w:p w14:paraId="0C1AC497" w14:textId="77777777" w:rsidR="00304E8F" w:rsidRDefault="00304E8F" w:rsidP="00304E8F">
      <w:pPr>
        <w:pStyle w:val="aNotepar"/>
      </w:pPr>
      <w:r>
        <w:rPr>
          <w:rStyle w:val="charItals"/>
        </w:rPr>
        <w:t>Note</w:t>
      </w:r>
      <w:r>
        <w:tab/>
        <w:t>If the director</w:t>
      </w:r>
      <w:r>
        <w:noBreakHyphen/>
        <w:t>general shares daily care responsibility for a child or young person, no other person with daily care responsibility for the child or young person may discharge the responsibility in a way that would be incompatible with the director</w:t>
      </w:r>
      <w:r>
        <w:noBreakHyphen/>
        <w:t>general’s discharge of the responsibility (see s 475 (2)).</w:t>
      </w:r>
    </w:p>
    <w:p w14:paraId="79F48E8C" w14:textId="77777777" w:rsidR="00304E8F" w:rsidRDefault="00304E8F" w:rsidP="00304E8F">
      <w:pPr>
        <w:pStyle w:val="Apara"/>
      </w:pPr>
      <w:r>
        <w:tab/>
        <w:t>(b)</w:t>
      </w:r>
      <w:r>
        <w:tab/>
        <w:t>section 504 (Director</w:t>
      </w:r>
      <w:r>
        <w:noBreakHyphen/>
        <w:t>general sharing long-term care responsibility);</w:t>
      </w:r>
    </w:p>
    <w:p w14:paraId="360D8BD1" w14:textId="77777777" w:rsidR="00304E8F" w:rsidRDefault="00304E8F" w:rsidP="00304E8F">
      <w:pPr>
        <w:pStyle w:val="aNotepar"/>
      </w:pPr>
      <w:r>
        <w:rPr>
          <w:rStyle w:val="charItals"/>
        </w:rPr>
        <w:t>Note</w:t>
      </w:r>
      <w:r>
        <w:tab/>
        <w:t>If the director</w:t>
      </w:r>
      <w:r>
        <w:noBreakHyphen/>
        <w:t>general shares long-term care responsibility for a child or young person and under a parental responsibility provision is required to consult with each other person who shares long</w:t>
      </w:r>
      <w:r>
        <w:noBreakHyphen/>
        <w:t>term care responsibility for the child or young person in making a decision about a long-term matter for the child or young person, and another person who has long-term care responsibility for the child or young person disagrees with the director</w:t>
      </w:r>
      <w:r>
        <w:noBreakHyphen/>
        <w:t>general’s proposed decision, the person or director</w:t>
      </w:r>
      <w:r>
        <w:noBreakHyphen/>
        <w:t>general may apply to the Childrens Court for an order about the matter and the director</w:t>
      </w:r>
      <w:r>
        <w:noBreakHyphen/>
        <w:t>general is required to not make the decision without the person’s agreement (see s 504 (2)).</w:t>
      </w:r>
    </w:p>
    <w:p w14:paraId="40B9AD9D" w14:textId="77777777" w:rsidR="00304E8F" w:rsidRDefault="00304E8F" w:rsidP="00304E8F">
      <w:pPr>
        <w:pStyle w:val="AH5Sec"/>
      </w:pPr>
      <w:bookmarkStart w:id="31" w:name="_Toc163129746"/>
      <w:r w:rsidRPr="00D95B9D">
        <w:rPr>
          <w:rStyle w:val="CharSectNo"/>
        </w:rPr>
        <w:lastRenderedPageBreak/>
        <w:t>19</w:t>
      </w:r>
      <w:r>
        <w:tab/>
        <w:t>Daily care responsibility for children and young people</w:t>
      </w:r>
      <w:bookmarkEnd w:id="31"/>
    </w:p>
    <w:p w14:paraId="2E462DF6" w14:textId="77777777" w:rsidR="00304E8F" w:rsidRDefault="00304E8F" w:rsidP="00304E8F">
      <w:pPr>
        <w:pStyle w:val="Amain"/>
      </w:pPr>
      <w:r>
        <w:tab/>
        <w:t>(1)</w:t>
      </w:r>
      <w:r>
        <w:tab/>
        <w:t xml:space="preserve">A person who has </w:t>
      </w:r>
      <w:r>
        <w:rPr>
          <w:rStyle w:val="charBoldItals"/>
        </w:rPr>
        <w:t>daily care responsibility</w:t>
      </w:r>
      <w:r>
        <w:t xml:space="preserve"> for a child or young person has responsibility for, and may make decisions about, the child’s or young person’s daily care.</w:t>
      </w:r>
    </w:p>
    <w:p w14:paraId="555E0C9C" w14:textId="77777777" w:rsidR="00304E8F" w:rsidRDefault="00304E8F" w:rsidP="00304E8F">
      <w:pPr>
        <w:pStyle w:val="aExamHdgss"/>
      </w:pPr>
      <w:r>
        <w:t>Examples—daily care responsibilities and decisions</w:t>
      </w:r>
    </w:p>
    <w:p w14:paraId="14169923" w14:textId="77777777" w:rsidR="00304E8F" w:rsidRDefault="00304E8F" w:rsidP="00304E8F">
      <w:pPr>
        <w:pStyle w:val="aExamINumss"/>
      </w:pPr>
      <w:r>
        <w:t>1</w:t>
      </w:r>
      <w:r>
        <w:tab/>
        <w:t>where and with whom the child or young person lives</w:t>
      </w:r>
    </w:p>
    <w:p w14:paraId="41FD8CBC" w14:textId="77777777" w:rsidR="00304E8F" w:rsidRDefault="00304E8F" w:rsidP="00304E8F">
      <w:pPr>
        <w:pStyle w:val="aExamINumss"/>
      </w:pPr>
      <w:r>
        <w:t>2</w:t>
      </w:r>
      <w:r>
        <w:tab/>
        <w:t>people with whom the child or young person may, or must not, have contact</w:t>
      </w:r>
    </w:p>
    <w:p w14:paraId="370CEAE7" w14:textId="77777777" w:rsidR="00304E8F" w:rsidRDefault="00304E8F" w:rsidP="00304E8F">
      <w:pPr>
        <w:pStyle w:val="aExamINumss"/>
      </w:pPr>
      <w:r>
        <w:t>3</w:t>
      </w:r>
      <w:r>
        <w:tab/>
        <w:t>arrangements for temporary care of the child or young person by someone else</w:t>
      </w:r>
    </w:p>
    <w:p w14:paraId="059C7B42" w14:textId="77777777" w:rsidR="00304E8F" w:rsidRDefault="00304E8F" w:rsidP="00304E8F">
      <w:pPr>
        <w:pStyle w:val="aExamINumss"/>
      </w:pPr>
      <w:r>
        <w:t>4</w:t>
      </w:r>
      <w:r>
        <w:tab/>
        <w:t>everyday decisions, including, for example, about the personal appearance of the child or young person</w:t>
      </w:r>
    </w:p>
    <w:p w14:paraId="5F31568F" w14:textId="77777777" w:rsidR="00304E8F" w:rsidRDefault="00304E8F" w:rsidP="00304E8F">
      <w:pPr>
        <w:pStyle w:val="aExamINumss"/>
        <w:keepNext/>
      </w:pPr>
      <w:r>
        <w:t>5</w:t>
      </w:r>
      <w:r>
        <w:tab/>
        <w:t>daily care decisions about education, training and employment</w:t>
      </w:r>
    </w:p>
    <w:p w14:paraId="02D2A603" w14:textId="77777777" w:rsidR="00304E8F" w:rsidRDefault="00304E8F" w:rsidP="00304E8F">
      <w:pPr>
        <w:pStyle w:val="Amain"/>
      </w:pPr>
      <w:r>
        <w:tab/>
        <w:t>(2)</w:t>
      </w:r>
      <w:r>
        <w:tab/>
        <w:t>A person who has daily care responsibility for a child or young person may do any of the following:</w:t>
      </w:r>
    </w:p>
    <w:p w14:paraId="66377071" w14:textId="53B0C980" w:rsidR="00304E8F" w:rsidRDefault="00304E8F" w:rsidP="00304E8F">
      <w:pPr>
        <w:pStyle w:val="Apara"/>
      </w:pPr>
      <w:r>
        <w:tab/>
        <w:t>(a)</w:t>
      </w:r>
      <w:r>
        <w:tab/>
        <w:t>consent to a health care assessment of the child</w:t>
      </w:r>
      <w:r w:rsidR="003741E7">
        <w:t>’s</w:t>
      </w:r>
      <w:r>
        <w:t xml:space="preserve"> or young person’s physical or mental wellbeing and have access to the assessment report; </w:t>
      </w:r>
    </w:p>
    <w:p w14:paraId="77E19776" w14:textId="77777777" w:rsidR="00304E8F" w:rsidRDefault="00304E8F" w:rsidP="00304E8F">
      <w:pPr>
        <w:pStyle w:val="Apara"/>
      </w:pPr>
      <w:r>
        <w:tab/>
        <w:t>(b)</w:t>
      </w:r>
      <w:r>
        <w:tab/>
        <w:t xml:space="preserve">on the advice of a </w:t>
      </w:r>
      <w:r w:rsidRPr="003E1992">
        <w:t>health practitioner</w:t>
      </w:r>
      <w:r>
        <w:t>—consent to health care treatment, not including surgery (other than surgery mentioned in paragraph (c)), for the child or young person;</w:t>
      </w:r>
    </w:p>
    <w:p w14:paraId="247C76BD" w14:textId="77777777" w:rsidR="00304E8F" w:rsidRDefault="00304E8F" w:rsidP="00304E8F">
      <w:pPr>
        <w:pStyle w:val="Apara"/>
      </w:pPr>
      <w:r>
        <w:rPr>
          <w:lang w:eastAsia="en-AU"/>
        </w:rPr>
        <w:tab/>
        <w:t>(c)</w:t>
      </w:r>
      <w:r>
        <w:rPr>
          <w:lang w:eastAsia="en-AU"/>
        </w:rPr>
        <w:tab/>
        <w:t xml:space="preserve">on the advice of a dentist or dental therapist—consent to dental treatment, </w:t>
      </w:r>
      <w:r>
        <w:rPr>
          <w:szCs w:val="24"/>
          <w:lang w:eastAsia="en-AU"/>
        </w:rPr>
        <w:t>including minor dental surgery, for the child or young person.</w:t>
      </w:r>
    </w:p>
    <w:p w14:paraId="55E407A7" w14:textId="77777777" w:rsidR="00304E8F" w:rsidRDefault="00304E8F" w:rsidP="00304E8F">
      <w:pPr>
        <w:pStyle w:val="Amain"/>
      </w:pPr>
      <w:r>
        <w:tab/>
        <w:t>(3)</w:t>
      </w:r>
      <w:r>
        <w:tab/>
        <w:t>If the person makes a decision about the people with whom the child or young person may have contact, the person is also responsible for arrangements to give effect to the decision.</w:t>
      </w:r>
    </w:p>
    <w:p w14:paraId="28066717" w14:textId="77777777" w:rsidR="00304E8F" w:rsidRDefault="00304E8F" w:rsidP="00304E8F">
      <w:pPr>
        <w:pStyle w:val="Amain"/>
        <w:keepNext/>
      </w:pPr>
      <w:r>
        <w:lastRenderedPageBreak/>
        <w:tab/>
        <w:t>(4)</w:t>
      </w:r>
      <w:r>
        <w:tab/>
        <w:t>This section does not limit the matters for which the person has responsibility to make decisions for the child or young person, but is subject to—</w:t>
      </w:r>
    </w:p>
    <w:p w14:paraId="18AD9388" w14:textId="77777777" w:rsidR="00304E8F" w:rsidRDefault="00304E8F" w:rsidP="00304E8F">
      <w:pPr>
        <w:pStyle w:val="Apara"/>
        <w:keepNext/>
      </w:pPr>
      <w:r>
        <w:tab/>
        <w:t>(a)</w:t>
      </w:r>
      <w:r>
        <w:tab/>
        <w:t>a court order (under this Act or another law); and</w:t>
      </w:r>
    </w:p>
    <w:p w14:paraId="56018865" w14:textId="77777777" w:rsidR="00304E8F" w:rsidRDefault="00304E8F" w:rsidP="00304E8F">
      <w:pPr>
        <w:pStyle w:val="aExamHdgpar"/>
      </w:pPr>
      <w:r>
        <w:t>Examples</w:t>
      </w:r>
    </w:p>
    <w:p w14:paraId="13DA692E" w14:textId="77777777" w:rsidR="00304E8F" w:rsidRDefault="00304E8F" w:rsidP="00304E8F">
      <w:pPr>
        <w:pStyle w:val="aExamINumpar"/>
      </w:pPr>
      <w:r>
        <w:t>1</w:t>
      </w:r>
      <w:r>
        <w:tab/>
        <w:t>A decision by a person who has daily care responsibility for a child about people with whom the child may or may not have contact is subject to a care and protection order that includes a contact provision about who may, or must not, have contact with the child.</w:t>
      </w:r>
    </w:p>
    <w:p w14:paraId="3D01BF0F" w14:textId="77777777" w:rsidR="00304E8F" w:rsidRDefault="00304E8F" w:rsidP="00304E8F">
      <w:pPr>
        <w:pStyle w:val="aExamINumpar"/>
      </w:pPr>
      <w:r>
        <w:t>2</w:t>
      </w:r>
      <w:r>
        <w:tab/>
        <w:t>A decision by a person who has daily care responsibility for a child or young person about where and with whom the child or young person lives is subject to a care and protection order that includes a residence provision.</w:t>
      </w:r>
    </w:p>
    <w:p w14:paraId="070B88E1" w14:textId="77777777" w:rsidR="00304E8F" w:rsidRDefault="00304E8F" w:rsidP="00304E8F">
      <w:pPr>
        <w:pStyle w:val="aExamINumpar"/>
        <w:keepLines/>
      </w:pPr>
      <w:r>
        <w:t>3</w:t>
      </w:r>
      <w:r>
        <w:tab/>
        <w:t>The Childrens Court makes a care and protection order for a young person that includes a parental responsibility provision that a stated person who has daily care responsibility for the young person must exercise it in a stated way. The person’s exercise of daily care responsibility for the young person is subject to the order.</w:t>
      </w:r>
    </w:p>
    <w:p w14:paraId="608EDED4" w14:textId="77777777" w:rsidR="00304E8F" w:rsidRDefault="00304E8F" w:rsidP="00304E8F">
      <w:pPr>
        <w:pStyle w:val="Apara"/>
      </w:pPr>
      <w:r>
        <w:tab/>
        <w:t>(b)</w:t>
      </w:r>
      <w:r>
        <w:tab/>
        <w:t>if there is a care plan in force for the child or young person—the care plan.</w:t>
      </w:r>
    </w:p>
    <w:p w14:paraId="6407429B" w14:textId="77777777" w:rsidR="00304E8F" w:rsidRDefault="00304E8F" w:rsidP="00304E8F">
      <w:pPr>
        <w:pStyle w:val="aNotepar"/>
      </w:pPr>
      <w:r>
        <w:rPr>
          <w:rStyle w:val="charItals"/>
        </w:rPr>
        <w:t>Note</w:t>
      </w:r>
      <w:r>
        <w:tab/>
        <w:t>A care plan for a child or young person is a written plan of the director</w:t>
      </w:r>
      <w:r>
        <w:noBreakHyphen/>
        <w:t>general’s proposals for the care and protection of the child or young person (see s 455).</w:t>
      </w:r>
    </w:p>
    <w:p w14:paraId="05931B1D" w14:textId="77777777" w:rsidR="00304E8F" w:rsidRDefault="00304E8F" w:rsidP="00304E8F">
      <w:pPr>
        <w:pStyle w:val="Amain"/>
      </w:pPr>
      <w:r>
        <w:tab/>
        <w:t>(5)</w:t>
      </w:r>
      <w:r>
        <w:tab/>
        <w:t>To remove any doubt, this section does not affect any right of a child or young person to consent to their own health care treatment.</w:t>
      </w:r>
    </w:p>
    <w:p w14:paraId="7783E31A" w14:textId="77777777" w:rsidR="00304E8F" w:rsidRDefault="00304E8F" w:rsidP="00304E8F">
      <w:pPr>
        <w:pStyle w:val="Amain"/>
        <w:rPr>
          <w:lang w:eastAsia="en-AU"/>
        </w:rPr>
      </w:pPr>
      <w:r>
        <w:rPr>
          <w:lang w:eastAsia="en-AU"/>
        </w:rPr>
        <w:tab/>
        <w:t>(6)</w:t>
      </w:r>
      <w:r>
        <w:rPr>
          <w:lang w:eastAsia="en-AU"/>
        </w:rPr>
        <w:tab/>
        <w:t>In this section:</w:t>
      </w:r>
    </w:p>
    <w:p w14:paraId="19AC45CC" w14:textId="77777777" w:rsidR="00304E8F" w:rsidRDefault="00304E8F" w:rsidP="00304E8F">
      <w:pPr>
        <w:pStyle w:val="aDef"/>
        <w:rPr>
          <w:lang w:eastAsia="en-AU"/>
        </w:rPr>
      </w:pPr>
      <w:r w:rsidRPr="00BC672C">
        <w:rPr>
          <w:rStyle w:val="charBoldItals"/>
        </w:rPr>
        <w:t>dental therapist</w:t>
      </w:r>
      <w:r>
        <w:rPr>
          <w:lang w:eastAsia="en-AU"/>
        </w:rPr>
        <w:t>—</w:t>
      </w:r>
    </w:p>
    <w:p w14:paraId="00FE6593" w14:textId="4E0DC748" w:rsidR="00304E8F" w:rsidRDefault="00304E8F" w:rsidP="00304E8F">
      <w:pPr>
        <w:pStyle w:val="aDefpara"/>
        <w:rPr>
          <w:lang w:eastAsia="en-AU"/>
        </w:rPr>
      </w:pPr>
      <w:r>
        <w:rPr>
          <w:lang w:eastAsia="en-AU"/>
        </w:rPr>
        <w:tab/>
        <w:t>(a)</w:t>
      </w:r>
      <w:r>
        <w:rPr>
          <w:lang w:eastAsia="en-AU"/>
        </w:rPr>
        <w:tab/>
        <w:t xml:space="preserve">means a person registered under the </w:t>
      </w:r>
      <w:hyperlink r:id="rId37" w:tooltip="A2010-10" w:history="1">
        <w:r w:rsidRPr="0069554E">
          <w:rPr>
            <w:rStyle w:val="charCitHyperlinkItal"/>
          </w:rPr>
          <w:t>Health Practitioner Regulation National Law (ACT) Act 2010</w:t>
        </w:r>
      </w:hyperlink>
      <w:r>
        <w:rPr>
          <w:lang w:eastAsia="en-AU"/>
        </w:rPr>
        <w:t xml:space="preserve"> to practise the health profession of dental therapist (other than as a student); and</w:t>
      </w:r>
    </w:p>
    <w:p w14:paraId="3A8B704D" w14:textId="77777777" w:rsidR="00304E8F" w:rsidRPr="00357D21" w:rsidRDefault="00304E8F" w:rsidP="00304E8F">
      <w:pPr>
        <w:pStyle w:val="aDefpara"/>
        <w:keepLines/>
        <w:rPr>
          <w:lang w:eastAsia="en-AU"/>
        </w:rPr>
      </w:pPr>
      <w:r>
        <w:rPr>
          <w:lang w:eastAsia="en-AU"/>
        </w:rPr>
        <w:lastRenderedPageBreak/>
        <w:tab/>
        <w:t>(b)</w:t>
      </w:r>
      <w:r>
        <w:rPr>
          <w:lang w:eastAsia="en-AU"/>
        </w:rPr>
        <w:tab/>
        <w:t>for an activity, includes a person mentioned in paragraph (a) holding limited or provisional registration, to the extent that the person is allowed to do the activity under the person’s registration.</w:t>
      </w:r>
    </w:p>
    <w:p w14:paraId="126000C9" w14:textId="77777777" w:rsidR="00304E8F" w:rsidRPr="00552242" w:rsidRDefault="00304E8F" w:rsidP="00304E8F">
      <w:pPr>
        <w:pStyle w:val="aDef"/>
      </w:pPr>
      <w:r w:rsidRPr="001F78F4">
        <w:rPr>
          <w:rStyle w:val="charBoldItals"/>
        </w:rPr>
        <w:t>health care assessment</w:t>
      </w:r>
      <w:r w:rsidRPr="00552242">
        <w:t>, of a child or young person, means an assessment of the child’s or young person’s physical or mental wellbeing (including admission to hospital).</w:t>
      </w:r>
    </w:p>
    <w:p w14:paraId="080AD08D" w14:textId="77777777" w:rsidR="00304E8F" w:rsidRDefault="00304E8F" w:rsidP="00304E8F">
      <w:pPr>
        <w:pStyle w:val="AH5Sec"/>
      </w:pPr>
      <w:bookmarkStart w:id="32" w:name="_Toc163129747"/>
      <w:r w:rsidRPr="00D95B9D">
        <w:rPr>
          <w:rStyle w:val="CharSectNo"/>
        </w:rPr>
        <w:t>20</w:t>
      </w:r>
      <w:r>
        <w:tab/>
        <w:t>Long-term care responsibility for children and young people</w:t>
      </w:r>
      <w:bookmarkEnd w:id="32"/>
    </w:p>
    <w:p w14:paraId="21EF672C" w14:textId="77777777" w:rsidR="00304E8F" w:rsidRDefault="00304E8F" w:rsidP="00304E8F">
      <w:pPr>
        <w:pStyle w:val="Amain"/>
        <w:keepNext/>
      </w:pPr>
      <w:r>
        <w:tab/>
        <w:t>(1)</w:t>
      </w:r>
      <w:r>
        <w:tab/>
        <w:t xml:space="preserve">A person who has </w:t>
      </w:r>
      <w:r>
        <w:rPr>
          <w:rStyle w:val="charBoldItals"/>
        </w:rPr>
        <w:t>long-term care responsibility</w:t>
      </w:r>
      <w:r>
        <w:t xml:space="preserve"> for a child or young person has—</w:t>
      </w:r>
    </w:p>
    <w:p w14:paraId="7855D46E" w14:textId="77777777" w:rsidR="00304E8F" w:rsidRDefault="00304E8F" w:rsidP="00304E8F">
      <w:pPr>
        <w:pStyle w:val="Apara"/>
      </w:pPr>
      <w:r>
        <w:tab/>
        <w:t>(a)</w:t>
      </w:r>
      <w:r>
        <w:tab/>
        <w:t xml:space="preserve">responsibility for the long-term care, protection and development of the child or young person; and </w:t>
      </w:r>
    </w:p>
    <w:p w14:paraId="0FC36AD0" w14:textId="77777777" w:rsidR="00304E8F" w:rsidRDefault="00304E8F" w:rsidP="00304E8F">
      <w:pPr>
        <w:pStyle w:val="Apara"/>
      </w:pPr>
      <w:r>
        <w:tab/>
        <w:t>(b)</w:t>
      </w:r>
      <w:r>
        <w:tab/>
        <w:t xml:space="preserve">all the powers, responsibilities and authority a guardian of a child or young person has by law in relation to the child or young person. </w:t>
      </w:r>
    </w:p>
    <w:p w14:paraId="56E561F0" w14:textId="77777777" w:rsidR="00304E8F" w:rsidRDefault="00304E8F" w:rsidP="00304E8F">
      <w:pPr>
        <w:pStyle w:val="aExamHdgss"/>
      </w:pPr>
      <w:r>
        <w:t xml:space="preserve">Examples—long-term care responsibilities </w:t>
      </w:r>
    </w:p>
    <w:p w14:paraId="38EB0CC1" w14:textId="77777777" w:rsidR="00304E8F" w:rsidRDefault="00304E8F" w:rsidP="00304E8F">
      <w:pPr>
        <w:pStyle w:val="aExamINumss"/>
      </w:pPr>
      <w:r>
        <w:t>1</w:t>
      </w:r>
      <w:r>
        <w:tab/>
        <w:t xml:space="preserve">administration, management and control of the child’s or young person’s property </w:t>
      </w:r>
    </w:p>
    <w:p w14:paraId="2C55166A" w14:textId="77777777" w:rsidR="00304E8F" w:rsidRDefault="00304E8F" w:rsidP="00304E8F">
      <w:pPr>
        <w:pStyle w:val="aExamINumss"/>
      </w:pPr>
      <w:r>
        <w:t>2</w:t>
      </w:r>
      <w:r>
        <w:tab/>
        <w:t>religion and observance of racial, ethnic, religious or cultural traditions</w:t>
      </w:r>
    </w:p>
    <w:p w14:paraId="5749B33A" w14:textId="77777777" w:rsidR="00304E8F" w:rsidRDefault="00304E8F" w:rsidP="00304E8F">
      <w:pPr>
        <w:pStyle w:val="aExamINumss"/>
      </w:pPr>
      <w:r>
        <w:t>3</w:t>
      </w:r>
      <w:r>
        <w:tab/>
        <w:t>obtaining or opposing the issuing of a passport for the child or young person</w:t>
      </w:r>
    </w:p>
    <w:p w14:paraId="416DA64A" w14:textId="77777777" w:rsidR="00304E8F" w:rsidRDefault="00304E8F" w:rsidP="00304E8F">
      <w:pPr>
        <w:pStyle w:val="aExamINumss"/>
        <w:keepNext/>
      </w:pPr>
      <w:r>
        <w:t>4</w:t>
      </w:r>
      <w:r>
        <w:tab/>
        <w:t>long-term decisions about education, training and employment</w:t>
      </w:r>
    </w:p>
    <w:p w14:paraId="26914624" w14:textId="77777777" w:rsidR="00304E8F" w:rsidRDefault="00304E8F" w:rsidP="00304E8F">
      <w:pPr>
        <w:pStyle w:val="Amain"/>
      </w:pPr>
      <w:r>
        <w:tab/>
        <w:t>(2)</w:t>
      </w:r>
      <w:r>
        <w:tab/>
        <w:t xml:space="preserve">A person who has long-term care responsibility for a child or young person may, on the advice of a </w:t>
      </w:r>
      <w:r w:rsidRPr="003E1992">
        <w:t>health practitioner</w:t>
      </w:r>
      <w:r>
        <w:t>, consent to health care treatment that involves surgery for the child or young person.</w:t>
      </w:r>
    </w:p>
    <w:p w14:paraId="2E3CA414" w14:textId="77777777" w:rsidR="00304E8F" w:rsidRDefault="00304E8F" w:rsidP="00304E8F">
      <w:pPr>
        <w:pStyle w:val="aNote"/>
        <w:rPr>
          <w:iCs/>
        </w:rPr>
      </w:pPr>
      <w:r>
        <w:rPr>
          <w:rStyle w:val="charItals"/>
        </w:rPr>
        <w:t>Note</w:t>
      </w:r>
      <w:r>
        <w:rPr>
          <w:rStyle w:val="charItals"/>
        </w:rPr>
        <w:tab/>
      </w:r>
      <w:r>
        <w:rPr>
          <w:iCs/>
        </w:rPr>
        <w:t xml:space="preserve">Consent to minor dental surgery may be given by a person who has daily care responsibility for the child or young person (see s </w:t>
      </w:r>
      <w:r>
        <w:t>19</w:t>
      </w:r>
      <w:r>
        <w:rPr>
          <w:iCs/>
        </w:rPr>
        <w:t xml:space="preserve"> (2) (c)).</w:t>
      </w:r>
    </w:p>
    <w:p w14:paraId="676F544D" w14:textId="77777777" w:rsidR="00304E8F" w:rsidRDefault="00304E8F" w:rsidP="00304E8F">
      <w:pPr>
        <w:pStyle w:val="Amain"/>
        <w:keepNext/>
      </w:pPr>
      <w:r>
        <w:lastRenderedPageBreak/>
        <w:tab/>
        <w:t>(3)</w:t>
      </w:r>
      <w:r>
        <w:tab/>
        <w:t>This section does not limit the matters for which the person has responsibility in relation to the child or young person, but is subject to—</w:t>
      </w:r>
    </w:p>
    <w:p w14:paraId="3502014A" w14:textId="77777777" w:rsidR="00304E8F" w:rsidRDefault="00304E8F" w:rsidP="00304E8F">
      <w:pPr>
        <w:pStyle w:val="Apara"/>
      </w:pPr>
      <w:r>
        <w:tab/>
        <w:t>(a)</w:t>
      </w:r>
      <w:r>
        <w:tab/>
        <w:t>a court order (under this Act or another law); and</w:t>
      </w:r>
    </w:p>
    <w:p w14:paraId="28F83C44" w14:textId="77777777" w:rsidR="00304E8F" w:rsidRDefault="00304E8F" w:rsidP="00304E8F">
      <w:pPr>
        <w:pStyle w:val="Apara"/>
        <w:keepNext/>
      </w:pPr>
      <w:r>
        <w:tab/>
        <w:t>(b)</w:t>
      </w:r>
      <w:r>
        <w:tab/>
        <w:t>if there is a care plan in force for the child or young person—the care plan.</w:t>
      </w:r>
    </w:p>
    <w:p w14:paraId="562CC203" w14:textId="77777777" w:rsidR="00304E8F" w:rsidRDefault="00304E8F" w:rsidP="00304E8F">
      <w:pPr>
        <w:pStyle w:val="aNotepar"/>
        <w:keepLines/>
      </w:pPr>
      <w:r>
        <w:rPr>
          <w:rStyle w:val="charItals"/>
        </w:rPr>
        <w:t>Note 1</w:t>
      </w:r>
      <w:r>
        <w:rPr>
          <w:rStyle w:val="charItals"/>
        </w:rPr>
        <w:tab/>
      </w:r>
      <w:r>
        <w:t>The Childrens Court may make a care and protection order for a child or young person that includes a parental responsibility provision giving long-term care responsibility for the child or young person to someone, or removing the responsibility from someone, or stating how someone may exercise the responsibility (see pt 14.6).</w:t>
      </w:r>
    </w:p>
    <w:p w14:paraId="0E1BC79B" w14:textId="77777777" w:rsidR="00304E8F" w:rsidRDefault="00304E8F" w:rsidP="00304E8F">
      <w:pPr>
        <w:pStyle w:val="aNotepar"/>
      </w:pPr>
      <w:r>
        <w:rPr>
          <w:rStyle w:val="charItals"/>
        </w:rPr>
        <w:t>Note 2</w:t>
      </w:r>
      <w:r>
        <w:tab/>
        <w:t>A care plan for a child or young person is a written plan of the director</w:t>
      </w:r>
      <w:r>
        <w:noBreakHyphen/>
        <w:t>general’s proposals for the care and protection of the child or young person (see s 455).</w:t>
      </w:r>
    </w:p>
    <w:p w14:paraId="5AC548F8" w14:textId="77777777" w:rsidR="00304E8F" w:rsidRDefault="00304E8F" w:rsidP="00304E8F">
      <w:pPr>
        <w:pStyle w:val="Amain"/>
      </w:pPr>
      <w:r>
        <w:tab/>
        <w:t>(4)</w:t>
      </w:r>
      <w:r>
        <w:tab/>
        <w:t>To remove any doubt, this section does not affect any right of a child or young person to consent to their own health care treatment.</w:t>
      </w:r>
    </w:p>
    <w:p w14:paraId="5D8D2CC1" w14:textId="77777777" w:rsidR="00304E8F" w:rsidRDefault="00304E8F" w:rsidP="00304E8F">
      <w:pPr>
        <w:pStyle w:val="AH5Sec"/>
      </w:pPr>
      <w:bookmarkStart w:id="33" w:name="_Toc163129748"/>
      <w:r w:rsidRPr="00D95B9D">
        <w:rPr>
          <w:rStyle w:val="CharSectNo"/>
        </w:rPr>
        <w:t>21</w:t>
      </w:r>
      <w:r>
        <w:tab/>
        <w:t>Parents or people with parental responsibility who cannot be found</w:t>
      </w:r>
      <w:bookmarkEnd w:id="33"/>
    </w:p>
    <w:p w14:paraId="0BFAE014" w14:textId="77777777" w:rsidR="00304E8F" w:rsidRDefault="00304E8F" w:rsidP="00304E8F">
      <w:pPr>
        <w:pStyle w:val="Amain"/>
      </w:pPr>
      <w:r>
        <w:tab/>
        <w:t>(1)</w:t>
      </w:r>
      <w:r>
        <w:tab/>
        <w:t>This section applies if a provision of this Act requires a person to act in relation to a parent of, or a person with parental responsibility for, a child or young person.</w:t>
      </w:r>
    </w:p>
    <w:p w14:paraId="32730B53" w14:textId="77777777" w:rsidR="00304E8F" w:rsidRDefault="00304E8F" w:rsidP="00304E8F">
      <w:pPr>
        <w:pStyle w:val="Amain"/>
      </w:pPr>
      <w:r>
        <w:tab/>
        <w:t>(2)</w:t>
      </w:r>
      <w:r>
        <w:tab/>
        <w:t>The person is not required to act in relation to the parent or other person if the person cannot after reasonable inquiry find the parent or other person.</w:t>
      </w:r>
    </w:p>
    <w:p w14:paraId="02864181" w14:textId="77777777" w:rsidR="00304E8F" w:rsidRDefault="00304E8F" w:rsidP="00304E8F">
      <w:pPr>
        <w:pStyle w:val="PageBreak"/>
      </w:pPr>
      <w:r>
        <w:br w:type="page"/>
      </w:r>
    </w:p>
    <w:p w14:paraId="738B96E0" w14:textId="77777777" w:rsidR="00304E8F" w:rsidRPr="00D95B9D" w:rsidRDefault="00304E8F" w:rsidP="00304E8F">
      <w:pPr>
        <w:pStyle w:val="AH1Chapter"/>
      </w:pPr>
      <w:bookmarkStart w:id="34" w:name="_Toc163129749"/>
      <w:r w:rsidRPr="00D95B9D">
        <w:rPr>
          <w:rStyle w:val="CharChapNo"/>
        </w:rPr>
        <w:lastRenderedPageBreak/>
        <w:t>Chapter 2</w:t>
      </w:r>
      <w:r>
        <w:tab/>
      </w:r>
      <w:r w:rsidRPr="00D95B9D">
        <w:rPr>
          <w:rStyle w:val="CharChapText"/>
        </w:rPr>
        <w:t>Administration</w:t>
      </w:r>
      <w:bookmarkEnd w:id="34"/>
    </w:p>
    <w:p w14:paraId="4D28053D" w14:textId="77777777" w:rsidR="00304E8F" w:rsidRDefault="00304E8F" w:rsidP="00304E8F">
      <w:pPr>
        <w:pStyle w:val="aNote"/>
        <w:jc w:val="left"/>
        <w:rPr>
          <w:rStyle w:val="charItals"/>
        </w:rPr>
      </w:pPr>
      <w:r>
        <w:rPr>
          <w:rStyle w:val="charItals"/>
        </w:rPr>
        <w:t>Notes to ch 2</w:t>
      </w:r>
    </w:p>
    <w:p w14:paraId="135DDB4A" w14:textId="77777777" w:rsidR="00304E8F" w:rsidRDefault="00304E8F" w:rsidP="00304E8F">
      <w:pPr>
        <w:pStyle w:val="aNoteBulletss"/>
        <w:ind w:left="1082" w:firstLine="0"/>
      </w:pPr>
      <w:r>
        <w:t>In making a decision under this chapter for a child or young person, the decision</w:t>
      </w:r>
      <w:r>
        <w:noBreakHyphen/>
        <w:t>maker must regard the best interests of the child or young person as the paramount consideration (see s 8 (1)).</w:t>
      </w:r>
    </w:p>
    <w:p w14:paraId="12B26F77" w14:textId="77777777" w:rsidR="00304E8F" w:rsidRDefault="00304E8F" w:rsidP="00304E8F">
      <w:pPr>
        <w:pStyle w:val="aNoteBulletss"/>
        <w:ind w:left="1082" w:firstLine="0"/>
      </w:pPr>
      <w:r>
        <w:t>In making a decision under this chapter otherwise than in relation to a particular child or young person, the decision-maker must consider the best interests of children and young people (see s 8 (2)).</w:t>
      </w:r>
    </w:p>
    <w:p w14:paraId="626AE9F1" w14:textId="77777777" w:rsidR="00304E8F" w:rsidRPr="00D95B9D" w:rsidRDefault="00304E8F" w:rsidP="00304E8F">
      <w:pPr>
        <w:pStyle w:val="AH2Part"/>
      </w:pPr>
      <w:bookmarkStart w:id="35" w:name="_Toc163129750"/>
      <w:r w:rsidRPr="00D95B9D">
        <w:rPr>
          <w:rStyle w:val="CharPartNo"/>
        </w:rPr>
        <w:t>Part 2.1</w:t>
      </w:r>
      <w:r>
        <w:tab/>
      </w:r>
      <w:r w:rsidRPr="00D95B9D">
        <w:rPr>
          <w:rStyle w:val="CharPartText"/>
        </w:rPr>
        <w:t>Director</w:t>
      </w:r>
      <w:r w:rsidRPr="00D95B9D">
        <w:rPr>
          <w:rStyle w:val="CharPartText"/>
        </w:rPr>
        <w:noBreakHyphen/>
        <w:t>general</w:t>
      </w:r>
      <w:bookmarkEnd w:id="35"/>
    </w:p>
    <w:p w14:paraId="3A9DA7DB" w14:textId="77777777" w:rsidR="00304E8F" w:rsidRDefault="00304E8F" w:rsidP="00304E8F">
      <w:pPr>
        <w:pStyle w:val="aNote"/>
        <w:keepNext/>
        <w:rPr>
          <w:rStyle w:val="charItals"/>
        </w:rPr>
      </w:pPr>
      <w:r>
        <w:rPr>
          <w:rStyle w:val="charItals"/>
        </w:rPr>
        <w:t>Note to pt 2.1</w:t>
      </w:r>
    </w:p>
    <w:p w14:paraId="4D3D4636" w14:textId="77777777" w:rsidR="00304E8F" w:rsidRDefault="00304E8F" w:rsidP="00304E8F">
      <w:pPr>
        <w:pStyle w:val="aNote"/>
        <w:ind w:left="1083" w:firstLine="17"/>
      </w:pPr>
      <w:r>
        <w:t>For provisions applying when the director</w:t>
      </w:r>
      <w:r>
        <w:noBreakHyphen/>
        <w:t>general has parental responsibility for a child or young person, see ch 15.</w:t>
      </w:r>
    </w:p>
    <w:p w14:paraId="42BB74A9" w14:textId="77777777" w:rsidR="00304E8F" w:rsidRDefault="00304E8F" w:rsidP="00304E8F">
      <w:pPr>
        <w:pStyle w:val="Placeholder"/>
      </w:pPr>
      <w:r>
        <w:rPr>
          <w:rStyle w:val="CharDivNo"/>
        </w:rPr>
        <w:t xml:space="preserve">  </w:t>
      </w:r>
      <w:r>
        <w:rPr>
          <w:rStyle w:val="CharDivText"/>
        </w:rPr>
        <w:t xml:space="preserve">  </w:t>
      </w:r>
    </w:p>
    <w:p w14:paraId="2C775894" w14:textId="77777777" w:rsidR="00304E8F" w:rsidRDefault="00304E8F" w:rsidP="00304E8F">
      <w:pPr>
        <w:pStyle w:val="AH5Sec"/>
      </w:pPr>
      <w:bookmarkStart w:id="36" w:name="_Toc163129751"/>
      <w:r w:rsidRPr="00D95B9D">
        <w:rPr>
          <w:rStyle w:val="CharSectNo"/>
        </w:rPr>
        <w:t>22</w:t>
      </w:r>
      <w:r>
        <w:tab/>
        <w:t>Director</w:t>
      </w:r>
      <w:r>
        <w:noBreakHyphen/>
        <w:t>general’s functions</w:t>
      </w:r>
      <w:bookmarkEnd w:id="36"/>
    </w:p>
    <w:p w14:paraId="798DEFCB" w14:textId="77777777" w:rsidR="00304E8F" w:rsidRDefault="00304E8F" w:rsidP="00304E8F">
      <w:pPr>
        <w:pStyle w:val="Amain"/>
      </w:pPr>
      <w:r>
        <w:tab/>
        <w:t>(1)</w:t>
      </w:r>
      <w:r>
        <w:tab/>
        <w:t>The director</w:t>
      </w:r>
      <w:r>
        <w:noBreakHyphen/>
        <w:t>general has the following functions:</w:t>
      </w:r>
    </w:p>
    <w:p w14:paraId="55352A44" w14:textId="77777777" w:rsidR="00304E8F" w:rsidRDefault="00304E8F" w:rsidP="00304E8F">
      <w:pPr>
        <w:pStyle w:val="Apara"/>
      </w:pPr>
      <w:r>
        <w:tab/>
        <w:t>(a)</w:t>
      </w:r>
      <w:r>
        <w:tab/>
        <w:t>providing, or assisting in providing, services directed to strengthening and supporting families in relation to the wellbeing, care and protection of their children and young people;</w:t>
      </w:r>
    </w:p>
    <w:p w14:paraId="73A365B7" w14:textId="77777777" w:rsidR="00304E8F" w:rsidRDefault="00304E8F" w:rsidP="00304E8F">
      <w:pPr>
        <w:pStyle w:val="Apara"/>
      </w:pPr>
      <w:r>
        <w:tab/>
        <w:t>(b)</w:t>
      </w:r>
      <w:r>
        <w:tab/>
        <w:t>supporting the community in preventing, or reducing, abuse and neglect of children and young people;</w:t>
      </w:r>
    </w:p>
    <w:p w14:paraId="5E8216B7" w14:textId="77777777" w:rsidR="00304E8F" w:rsidRDefault="00304E8F" w:rsidP="00304E8F">
      <w:pPr>
        <w:pStyle w:val="Apara"/>
      </w:pPr>
      <w:r>
        <w:tab/>
        <w:t>(c)</w:t>
      </w:r>
      <w:r>
        <w:tab/>
        <w:t>providing, or assisting in providing, information to parents, kinship carers and foster carers, prospective kinship carers and foster carers, government agencies, non-government agencies and members of the community about the operation of this Act;</w:t>
      </w:r>
    </w:p>
    <w:p w14:paraId="3FAE406C" w14:textId="77777777" w:rsidR="00304E8F" w:rsidRDefault="00304E8F" w:rsidP="00304E8F">
      <w:pPr>
        <w:pStyle w:val="Apara"/>
      </w:pPr>
      <w:r>
        <w:tab/>
        <w:t>(d)</w:t>
      </w:r>
      <w:r>
        <w:tab/>
        <w:t>providing, or assisting in providing, information to people who are required to report suspected abuse of children and young people to help them perform their legal obligation;</w:t>
      </w:r>
    </w:p>
    <w:p w14:paraId="1AEA5630" w14:textId="77777777" w:rsidR="00304E8F" w:rsidRDefault="00304E8F" w:rsidP="00304E8F">
      <w:pPr>
        <w:pStyle w:val="Apara"/>
      </w:pPr>
      <w:r>
        <w:lastRenderedPageBreak/>
        <w:tab/>
        <w:t>(e)</w:t>
      </w:r>
      <w:r>
        <w:tab/>
        <w:t>providing, or assisting in providing, information to people who report suspected abuse or neglect of children and young people and encouraging those people to continue their involvement in matters arising from their report;</w:t>
      </w:r>
    </w:p>
    <w:p w14:paraId="60270922" w14:textId="5FD718AE" w:rsidR="00514454" w:rsidRPr="00B94926" w:rsidRDefault="00514454" w:rsidP="00514454">
      <w:pPr>
        <w:pStyle w:val="Apara"/>
      </w:pPr>
      <w:r w:rsidRPr="00B94926">
        <w:tab/>
        <w:t>(</w:t>
      </w:r>
      <w:r w:rsidR="007C0A9D">
        <w:t>f</w:t>
      </w:r>
      <w:r w:rsidRPr="00B94926">
        <w:t>)</w:t>
      </w:r>
      <w:r w:rsidRPr="00B94926">
        <w:tab/>
        <w:t>providing, or assisting in providing, services for the safety and wellbeing of children and young people;</w:t>
      </w:r>
    </w:p>
    <w:p w14:paraId="5496414E" w14:textId="699EB460" w:rsidR="00514454" w:rsidRPr="00B94926" w:rsidRDefault="00514454" w:rsidP="00514454">
      <w:pPr>
        <w:pStyle w:val="Apara"/>
      </w:pPr>
      <w:r w:rsidRPr="00B94926">
        <w:tab/>
        <w:t>(</w:t>
      </w:r>
      <w:r w:rsidR="007C0A9D">
        <w:t>g</w:t>
      </w:r>
      <w:r w:rsidRPr="00B94926">
        <w:t>)</w:t>
      </w:r>
      <w:r w:rsidRPr="00B94926">
        <w:tab/>
        <w:t>providing, or assisting in providing, services for the safety and wellbeing of children and young people who carry out, or are at risk of carrying out, harmful conduct;</w:t>
      </w:r>
    </w:p>
    <w:p w14:paraId="2AF938F2" w14:textId="67290CD3" w:rsidR="00304E8F" w:rsidRDefault="00304E8F" w:rsidP="00304E8F">
      <w:pPr>
        <w:pStyle w:val="Apara"/>
      </w:pPr>
      <w:r>
        <w:tab/>
        <w:t>(</w:t>
      </w:r>
      <w:r w:rsidR="007C0A9D">
        <w:t>h</w:t>
      </w:r>
      <w:r>
        <w:t>)</w:t>
      </w:r>
      <w:r>
        <w:tab/>
        <w:t>exercising aspects of parental responsibility for children and young people;</w:t>
      </w:r>
    </w:p>
    <w:p w14:paraId="360A56A9" w14:textId="1EFDA44E" w:rsidR="00304E8F" w:rsidRDefault="00304E8F" w:rsidP="00304E8F">
      <w:pPr>
        <w:pStyle w:val="Apara"/>
      </w:pPr>
      <w:r>
        <w:tab/>
        <w:t>(</w:t>
      </w:r>
      <w:r w:rsidR="007C0A9D">
        <w:t>i</w:t>
      </w:r>
      <w:r>
        <w:t>)</w:t>
      </w:r>
      <w:r>
        <w:tab/>
        <w:t>providing, or assisting in providing, information, services or assistance to children and young people who have left the director</w:t>
      </w:r>
      <w:r>
        <w:noBreakHyphen/>
        <w:t>general’s care;</w:t>
      </w:r>
    </w:p>
    <w:p w14:paraId="3CF07254" w14:textId="7D81C853" w:rsidR="00514454" w:rsidRPr="00B94926" w:rsidRDefault="00514454" w:rsidP="00514454">
      <w:pPr>
        <w:pStyle w:val="Apara"/>
      </w:pPr>
      <w:r w:rsidRPr="00B94926">
        <w:tab/>
        <w:t>(</w:t>
      </w:r>
      <w:r w:rsidR="007C0A9D">
        <w:t>j</w:t>
      </w:r>
      <w:r w:rsidRPr="00B94926">
        <w:t>)</w:t>
      </w:r>
      <w:r w:rsidRPr="00B94926">
        <w:tab/>
        <w:t>providing, or assisting in providing, services for</w:t>
      </w:r>
      <w:r>
        <w:t>—</w:t>
      </w:r>
    </w:p>
    <w:p w14:paraId="6F5EDF13" w14:textId="77777777" w:rsidR="00514454" w:rsidRPr="00B94926" w:rsidRDefault="00514454" w:rsidP="00514454">
      <w:pPr>
        <w:pStyle w:val="Asubpara"/>
      </w:pPr>
      <w:r w:rsidRPr="00B94926">
        <w:tab/>
        <w:t>(i)</w:t>
      </w:r>
      <w:r w:rsidRPr="00B94926">
        <w:tab/>
        <w:t>children and young people being dealt with by a police officer or held in police custody, whether or not charges can be or have been laid against them; and</w:t>
      </w:r>
    </w:p>
    <w:p w14:paraId="25A0BE96" w14:textId="77777777" w:rsidR="00514454" w:rsidRPr="00B94926" w:rsidRDefault="00514454" w:rsidP="00514454">
      <w:pPr>
        <w:pStyle w:val="Asubpara"/>
      </w:pPr>
      <w:r w:rsidRPr="00B94926">
        <w:tab/>
        <w:t>(ii)</w:t>
      </w:r>
      <w:r w:rsidRPr="00B94926">
        <w:tab/>
        <w:t>young people being dealt with under the criminal law system;</w:t>
      </w:r>
    </w:p>
    <w:p w14:paraId="22BC3C83" w14:textId="71E0604E" w:rsidR="00514454" w:rsidRPr="00B94926" w:rsidRDefault="00514454" w:rsidP="00514454">
      <w:pPr>
        <w:pStyle w:val="Apara"/>
      </w:pPr>
      <w:r w:rsidRPr="00B94926">
        <w:tab/>
        <w:t>(</w:t>
      </w:r>
      <w:r w:rsidR="007C0A9D">
        <w:t>k</w:t>
      </w:r>
      <w:r w:rsidRPr="00B94926">
        <w:t>)</w:t>
      </w:r>
      <w:r w:rsidRPr="00B94926">
        <w:tab/>
        <w:t>providing, or assisting in providing, services for</w:t>
      </w:r>
      <w:r>
        <w:t>—</w:t>
      </w:r>
    </w:p>
    <w:p w14:paraId="2A6A3406" w14:textId="77777777" w:rsidR="00514454" w:rsidRPr="00B94926" w:rsidRDefault="00514454" w:rsidP="00514454">
      <w:pPr>
        <w:pStyle w:val="Asubpara"/>
      </w:pPr>
      <w:r w:rsidRPr="00B94926">
        <w:tab/>
        <w:t>(i)</w:t>
      </w:r>
      <w:r w:rsidRPr="00B94926">
        <w:tab/>
      </w:r>
      <w:r w:rsidRPr="00B94926">
        <w:rPr>
          <w:bCs/>
          <w:iCs/>
        </w:rPr>
        <w:t>adults under 21 years old (</w:t>
      </w:r>
      <w:r w:rsidRPr="00B94926">
        <w:rPr>
          <w:rStyle w:val="charBoldItals"/>
        </w:rPr>
        <w:t>young adults</w:t>
      </w:r>
      <w:r w:rsidRPr="00B94926">
        <w:rPr>
          <w:bCs/>
          <w:iCs/>
        </w:rPr>
        <w:t xml:space="preserve">) </w:t>
      </w:r>
      <w:r w:rsidRPr="00B94926">
        <w:t xml:space="preserve">being dealt with by a police officer or held in police custody for an offence committed or allegedly committed by them when under 18 years old (a </w:t>
      </w:r>
      <w:r w:rsidRPr="00B94926">
        <w:rPr>
          <w:rStyle w:val="charBoldItals"/>
        </w:rPr>
        <w:t>youth offence</w:t>
      </w:r>
      <w:r w:rsidRPr="00B94926">
        <w:rPr>
          <w:bCs/>
          <w:iCs/>
        </w:rPr>
        <w:t>)</w:t>
      </w:r>
      <w:r w:rsidRPr="00B94926">
        <w:t>, whether or not charges can be or have been laid against them for the youth offence; and</w:t>
      </w:r>
    </w:p>
    <w:p w14:paraId="475A9A21" w14:textId="77777777" w:rsidR="00514454" w:rsidRPr="00B94926" w:rsidRDefault="00514454" w:rsidP="00514454">
      <w:pPr>
        <w:pStyle w:val="Asubpara"/>
      </w:pPr>
      <w:r w:rsidRPr="00B94926">
        <w:tab/>
        <w:t>(ii)</w:t>
      </w:r>
      <w:r w:rsidRPr="00B94926">
        <w:tab/>
        <w:t>young adults being dealt with under the criminal law system for youth offences;</w:t>
      </w:r>
    </w:p>
    <w:p w14:paraId="79D7B68E" w14:textId="5E2F5AAF" w:rsidR="00514454" w:rsidRPr="00B94926" w:rsidRDefault="00514454" w:rsidP="006F395F">
      <w:pPr>
        <w:pStyle w:val="Apara"/>
        <w:keepNext/>
      </w:pPr>
      <w:r w:rsidRPr="00B94926">
        <w:lastRenderedPageBreak/>
        <w:tab/>
        <w:t>(</w:t>
      </w:r>
      <w:r w:rsidR="007C0A9D">
        <w:t>l</w:t>
      </w:r>
      <w:r w:rsidRPr="00B94926">
        <w:t>)</w:t>
      </w:r>
      <w:r w:rsidRPr="00B94926">
        <w:tab/>
        <w:t>providing, or assisting in providing—</w:t>
      </w:r>
    </w:p>
    <w:p w14:paraId="63836C3B" w14:textId="77777777" w:rsidR="00514454" w:rsidRPr="00B94926" w:rsidRDefault="00514454" w:rsidP="00514454">
      <w:pPr>
        <w:pStyle w:val="Asubpara"/>
      </w:pPr>
      <w:r w:rsidRPr="00B94926">
        <w:tab/>
        <w:t>(i)</w:t>
      </w:r>
      <w:r w:rsidRPr="00B94926">
        <w:tab/>
        <w:t>supervision or reasonable direction of a person who is required, under a condition of the person’s bail, to accept supervision or reasonable direction by the director</w:t>
      </w:r>
      <w:r w:rsidRPr="00B94926">
        <w:noBreakHyphen/>
        <w:t>general; or</w:t>
      </w:r>
    </w:p>
    <w:p w14:paraId="43DBFD02" w14:textId="77777777" w:rsidR="00514454" w:rsidRPr="00B94926" w:rsidRDefault="00514454" w:rsidP="00514454">
      <w:pPr>
        <w:pStyle w:val="Asubpara"/>
      </w:pPr>
      <w:r w:rsidRPr="00B94926">
        <w:tab/>
        <w:t>(ii)</w:t>
      </w:r>
      <w:r w:rsidRPr="00B94926">
        <w:tab/>
        <w:t>support or assistance that the director-general is required to provide in relation to a condition of a person’s bail;</w:t>
      </w:r>
    </w:p>
    <w:p w14:paraId="45AB5475" w14:textId="7D05AF0A" w:rsidR="00304E8F" w:rsidRDefault="00304E8F" w:rsidP="00304E8F">
      <w:pPr>
        <w:pStyle w:val="Apara"/>
      </w:pPr>
      <w:r>
        <w:tab/>
        <w:t>(</w:t>
      </w:r>
      <w:r w:rsidR="007C0A9D">
        <w:t>m</w:t>
      </w:r>
      <w:r>
        <w:t>)</w:t>
      </w:r>
      <w:r>
        <w:tab/>
        <w:t>providing, or assisting in providing, services for young offenders, including by ensuring the provision of the care, support, rehabilitation and guidance necessary for them to become rehabilitated and reintegrated community members;</w:t>
      </w:r>
    </w:p>
    <w:p w14:paraId="58D3D5C8" w14:textId="637F598F" w:rsidR="00304E8F" w:rsidRDefault="00304E8F" w:rsidP="00304E8F">
      <w:pPr>
        <w:pStyle w:val="Apara"/>
      </w:pPr>
      <w:r>
        <w:tab/>
        <w:t>(</w:t>
      </w:r>
      <w:r w:rsidR="007C0A9D">
        <w:t>n</w:t>
      </w:r>
      <w:r>
        <w:t>)</w:t>
      </w:r>
      <w:r>
        <w:tab/>
        <w:t>working with other government agencies and community organisations, to coordinate and promote the care and protection of children and young people, including young offenders.</w:t>
      </w:r>
    </w:p>
    <w:p w14:paraId="51BD4C39" w14:textId="77777777" w:rsidR="00304E8F" w:rsidRDefault="00304E8F" w:rsidP="00304E8F">
      <w:pPr>
        <w:pStyle w:val="Amain"/>
      </w:pPr>
      <w:r>
        <w:tab/>
        <w:t>(2)</w:t>
      </w:r>
      <w:r>
        <w:tab/>
        <w:t>The director</w:t>
      </w:r>
      <w:r>
        <w:noBreakHyphen/>
        <w:t>general has all the functions of an authorised person.</w:t>
      </w:r>
    </w:p>
    <w:p w14:paraId="6621F621" w14:textId="62E85C1C" w:rsidR="00304E8F" w:rsidRDefault="00304E8F" w:rsidP="00304E8F">
      <w:pPr>
        <w:pStyle w:val="aNote"/>
      </w:pPr>
      <w:r>
        <w:rPr>
          <w:rStyle w:val="charItals"/>
        </w:rPr>
        <w:t>Note</w:t>
      </w:r>
      <w:r>
        <w:tab/>
        <w:t xml:space="preserve">A provision of a law that gives an entity (including a person) a function also gives the entity powers necessary and convenient to exercise the function (see </w:t>
      </w:r>
      <w:hyperlink r:id="rId38" w:tooltip="A2001-14" w:history="1">
        <w:r w:rsidRPr="0069554E">
          <w:rPr>
            <w:rStyle w:val="charCitHyperlinkAbbrev"/>
          </w:rPr>
          <w:t>Legislation Act</w:t>
        </w:r>
      </w:hyperlink>
      <w:r>
        <w:t xml:space="preserve">, s 196 and dict, pt 1, def </w:t>
      </w:r>
      <w:r>
        <w:rPr>
          <w:rStyle w:val="charBoldItals"/>
        </w:rPr>
        <w:t>entity</w:t>
      </w:r>
      <w:r>
        <w:t>).</w:t>
      </w:r>
    </w:p>
    <w:p w14:paraId="3FEC3E82" w14:textId="77777777" w:rsidR="00304E8F" w:rsidRDefault="00304E8F" w:rsidP="00304E8F">
      <w:pPr>
        <w:pStyle w:val="AH5Sec"/>
      </w:pPr>
      <w:bookmarkStart w:id="37" w:name="_Toc163129752"/>
      <w:r w:rsidRPr="00D95B9D">
        <w:rPr>
          <w:rStyle w:val="CharSectNo"/>
        </w:rPr>
        <w:t>23</w:t>
      </w:r>
      <w:r>
        <w:tab/>
        <w:t>Director</w:t>
      </w:r>
      <w:r>
        <w:noBreakHyphen/>
        <w:t>general instructions</w:t>
      </w:r>
      <w:bookmarkEnd w:id="37"/>
    </w:p>
    <w:p w14:paraId="6526D7FE" w14:textId="77777777" w:rsidR="00304E8F" w:rsidRDefault="00304E8F" w:rsidP="00304E8F">
      <w:pPr>
        <w:pStyle w:val="Amain"/>
      </w:pPr>
      <w:r>
        <w:tab/>
        <w:t>(1)</w:t>
      </w:r>
      <w:r>
        <w:tab/>
        <w:t>The director</w:t>
      </w:r>
      <w:r>
        <w:noBreakHyphen/>
        <w:t xml:space="preserve">general may make instructions, consistent with this Act, for the management or operation of any administrative function under this Act. </w:t>
      </w:r>
    </w:p>
    <w:p w14:paraId="1E391227" w14:textId="77777777" w:rsidR="00304E8F" w:rsidRDefault="00304E8F" w:rsidP="00304E8F">
      <w:pPr>
        <w:pStyle w:val="Amain"/>
      </w:pPr>
      <w:r>
        <w:tab/>
        <w:t>(2)</w:t>
      </w:r>
      <w:r>
        <w:tab/>
        <w:t>A person exercising an administrative function under this Act must comply with the instructions.</w:t>
      </w:r>
    </w:p>
    <w:p w14:paraId="0E7A24B5" w14:textId="77777777" w:rsidR="00304E8F" w:rsidRDefault="00304E8F" w:rsidP="00304E8F">
      <w:pPr>
        <w:pStyle w:val="AH5Sec"/>
      </w:pPr>
      <w:bookmarkStart w:id="38" w:name="_Toc163129753"/>
      <w:r w:rsidRPr="00D95B9D">
        <w:rPr>
          <w:rStyle w:val="CharSectNo"/>
        </w:rPr>
        <w:lastRenderedPageBreak/>
        <w:t>24</w:t>
      </w:r>
      <w:r>
        <w:tab/>
        <w:t>Ministerial directions to director</w:t>
      </w:r>
      <w:r>
        <w:noBreakHyphen/>
        <w:t>general</w:t>
      </w:r>
      <w:bookmarkEnd w:id="38"/>
    </w:p>
    <w:p w14:paraId="7EDEF29E" w14:textId="77777777" w:rsidR="00304E8F" w:rsidRDefault="00304E8F" w:rsidP="00304E8F">
      <w:pPr>
        <w:pStyle w:val="Amain"/>
        <w:keepNext/>
      </w:pPr>
      <w:r>
        <w:tab/>
        <w:t>(1)</w:t>
      </w:r>
      <w:r>
        <w:tab/>
        <w:t>The Minister may give directions to the director</w:t>
      </w:r>
      <w:r>
        <w:noBreakHyphen/>
        <w:t>general about the exercise of functions under this Act.</w:t>
      </w:r>
    </w:p>
    <w:p w14:paraId="4A0E8073" w14:textId="77777777" w:rsidR="00304E8F" w:rsidRDefault="00304E8F" w:rsidP="00304E8F">
      <w:pPr>
        <w:pStyle w:val="aExamHdgss"/>
      </w:pPr>
      <w:r>
        <w:t>Example—direction</w:t>
      </w:r>
    </w:p>
    <w:p w14:paraId="296288BB" w14:textId="77777777" w:rsidR="00304E8F" w:rsidRDefault="00304E8F" w:rsidP="00304E8F">
      <w:pPr>
        <w:pStyle w:val="aExamss"/>
        <w:keepNext/>
      </w:pPr>
      <w:r>
        <w:t>a direction to make policies or operating procedures to ensure that functions are exercised in accordance with a particular decision of the Supreme Court or a particular finding of a board of inquiry or royal commission</w:t>
      </w:r>
    </w:p>
    <w:p w14:paraId="44243650" w14:textId="77777777" w:rsidR="00304E8F" w:rsidRDefault="00304E8F" w:rsidP="00304E8F">
      <w:pPr>
        <w:pStyle w:val="Amain"/>
      </w:pPr>
      <w:r>
        <w:tab/>
        <w:t>(2)</w:t>
      </w:r>
      <w:r>
        <w:tab/>
        <w:t>The director</w:t>
      </w:r>
      <w:r>
        <w:noBreakHyphen/>
        <w:t>general must comply with a direction under this section.</w:t>
      </w:r>
    </w:p>
    <w:p w14:paraId="3C4486BC" w14:textId="77777777" w:rsidR="00304E8F" w:rsidRDefault="00304E8F" w:rsidP="00304E8F">
      <w:pPr>
        <w:pStyle w:val="Amain"/>
        <w:keepNext/>
      </w:pPr>
      <w:r>
        <w:tab/>
        <w:t>(3)</w:t>
      </w:r>
      <w:r>
        <w:tab/>
        <w:t>A direction is a notifiable instrument.</w:t>
      </w:r>
    </w:p>
    <w:p w14:paraId="2BF1B4D0" w14:textId="51517D7E" w:rsidR="00304E8F" w:rsidRDefault="00304E8F" w:rsidP="00304E8F">
      <w:pPr>
        <w:pStyle w:val="aNote"/>
      </w:pPr>
      <w:r>
        <w:rPr>
          <w:rStyle w:val="charItals"/>
        </w:rPr>
        <w:t>Note</w:t>
      </w:r>
      <w:r>
        <w:rPr>
          <w:rStyle w:val="charItals"/>
        </w:rPr>
        <w:tab/>
      </w:r>
      <w:r>
        <w:t xml:space="preserve">A notifiable instrument must be notified under the </w:t>
      </w:r>
      <w:hyperlink r:id="rId39" w:tooltip="A2001-14" w:history="1">
        <w:r w:rsidRPr="0069554E">
          <w:rPr>
            <w:rStyle w:val="charCitHyperlinkAbbrev"/>
          </w:rPr>
          <w:t>Legislation Act</w:t>
        </w:r>
      </w:hyperlink>
      <w:r>
        <w:t>.</w:t>
      </w:r>
    </w:p>
    <w:p w14:paraId="72B25338" w14:textId="77777777" w:rsidR="00304E8F" w:rsidRDefault="00304E8F" w:rsidP="00304E8F">
      <w:pPr>
        <w:pStyle w:val="AH5Sec"/>
      </w:pPr>
      <w:bookmarkStart w:id="39" w:name="_Toc163129754"/>
      <w:r w:rsidRPr="00D95B9D">
        <w:rPr>
          <w:rStyle w:val="CharSectNo"/>
        </w:rPr>
        <w:t>25</w:t>
      </w:r>
      <w:r>
        <w:tab/>
        <w:t>Director</w:t>
      </w:r>
      <w:r>
        <w:noBreakHyphen/>
        <w:t>general may ask for assistance, etc</w:t>
      </w:r>
      <w:bookmarkEnd w:id="39"/>
    </w:p>
    <w:p w14:paraId="3E2F8C5F" w14:textId="77777777" w:rsidR="00304E8F" w:rsidRDefault="00304E8F" w:rsidP="00304E8F">
      <w:pPr>
        <w:pStyle w:val="Amain"/>
      </w:pPr>
      <w:r>
        <w:tab/>
        <w:t>(1)</w:t>
      </w:r>
      <w:r>
        <w:tab/>
        <w:t>The director</w:t>
      </w:r>
      <w:r>
        <w:noBreakHyphen/>
        <w:t>general may ask a territory entity or an ACT education provider to provide assistance, facilities or services relevant to the physical or emotional wellbeing of a child or young person.</w:t>
      </w:r>
    </w:p>
    <w:p w14:paraId="4128EA42" w14:textId="77777777" w:rsidR="00304E8F" w:rsidRDefault="00304E8F" w:rsidP="00304E8F">
      <w:pPr>
        <w:pStyle w:val="Amain"/>
      </w:pPr>
      <w:r>
        <w:tab/>
        <w:t>(2)</w:t>
      </w:r>
      <w:r>
        <w:tab/>
        <w:t>A territory entity or a government school or school-related institution that receives a request under subsection (1) must comply with the request promptly.</w:t>
      </w:r>
    </w:p>
    <w:p w14:paraId="59AFC655" w14:textId="77777777" w:rsidR="00304E8F" w:rsidRDefault="00304E8F" w:rsidP="00304E8F">
      <w:pPr>
        <w:pStyle w:val="Amain"/>
      </w:pPr>
      <w:r>
        <w:tab/>
        <w:t>(3)</w:t>
      </w:r>
      <w:r>
        <w:tab/>
        <w:t>In this section:</w:t>
      </w:r>
    </w:p>
    <w:p w14:paraId="47589B59" w14:textId="77777777" w:rsidR="00304E8F" w:rsidRDefault="00304E8F" w:rsidP="00304E8F">
      <w:pPr>
        <w:pStyle w:val="aDef"/>
        <w:keepNext/>
      </w:pPr>
      <w:r>
        <w:rPr>
          <w:rStyle w:val="charBoldItals"/>
        </w:rPr>
        <w:t>ACT education provider</w:t>
      </w:r>
      <w:r>
        <w:t xml:space="preserve"> means any of the following:</w:t>
      </w:r>
    </w:p>
    <w:p w14:paraId="2D4C7176" w14:textId="6FE835C2" w:rsidR="00304E8F" w:rsidRDefault="00304E8F" w:rsidP="00304E8F">
      <w:pPr>
        <w:pStyle w:val="aDefpara"/>
      </w:pPr>
      <w:r>
        <w:tab/>
        <w:t>(a)</w:t>
      </w:r>
      <w:r>
        <w:tab/>
        <w:t xml:space="preserve">a government or non-government school under the </w:t>
      </w:r>
      <w:hyperlink r:id="rId40" w:tooltip="A2004-17" w:history="1">
        <w:r w:rsidRPr="0069554E">
          <w:rPr>
            <w:rStyle w:val="charCitHyperlinkItal"/>
          </w:rPr>
          <w:t>Education Act 2004</w:t>
        </w:r>
      </w:hyperlink>
      <w:r>
        <w:t>;</w:t>
      </w:r>
    </w:p>
    <w:p w14:paraId="68A98452" w14:textId="0CB9AC8D" w:rsidR="00304E8F" w:rsidRDefault="00304E8F" w:rsidP="00304E8F">
      <w:pPr>
        <w:pStyle w:val="aDefpara"/>
      </w:pPr>
      <w:r>
        <w:tab/>
        <w:t>(b)</w:t>
      </w:r>
      <w:r>
        <w:tab/>
        <w:t xml:space="preserve">a school-related institution under the </w:t>
      </w:r>
      <w:hyperlink r:id="rId41" w:tooltip="A2004-17" w:history="1">
        <w:r w:rsidRPr="0069554E">
          <w:rPr>
            <w:rStyle w:val="charCitHyperlinkItal"/>
          </w:rPr>
          <w:t>Education Act 2004</w:t>
        </w:r>
      </w:hyperlink>
      <w:r>
        <w:t>;</w:t>
      </w:r>
    </w:p>
    <w:p w14:paraId="4A46306E" w14:textId="630F44CA" w:rsidR="00304E8F" w:rsidRPr="004A3544" w:rsidRDefault="00304E8F" w:rsidP="00304E8F">
      <w:pPr>
        <w:pStyle w:val="aDefpara"/>
        <w:keepNext/>
      </w:pPr>
      <w:r w:rsidRPr="004A3544">
        <w:tab/>
        <w:t>(c)</w:t>
      </w:r>
      <w:r w:rsidRPr="004A3544">
        <w:tab/>
        <w:t xml:space="preserve">a registered training organisation under the </w:t>
      </w:r>
      <w:hyperlink r:id="rId42" w:tooltip="Act 2011 No 12 (Cwlth)" w:history="1">
        <w:r w:rsidRPr="004A3544">
          <w:rPr>
            <w:rStyle w:val="charCitHyperlinkItal"/>
          </w:rPr>
          <w:t>National Vocational Education and Training Regulator Act 2011</w:t>
        </w:r>
      </w:hyperlink>
      <w:r w:rsidRPr="004A3544">
        <w:t xml:space="preserve"> (Cwlth), section 3;</w:t>
      </w:r>
    </w:p>
    <w:p w14:paraId="01BCC25B" w14:textId="2CFF300A" w:rsidR="00304E8F" w:rsidRPr="004A3544" w:rsidRDefault="00304E8F" w:rsidP="00304E8F">
      <w:pPr>
        <w:pStyle w:val="aDefpara"/>
      </w:pPr>
      <w:r w:rsidRPr="004A3544">
        <w:tab/>
        <w:t>(d)</w:t>
      </w:r>
      <w:r w:rsidRPr="004A3544">
        <w:tab/>
      </w:r>
      <w:r w:rsidRPr="004A3544">
        <w:rPr>
          <w:lang w:eastAsia="en-AU"/>
        </w:rPr>
        <w:t xml:space="preserve">a registered higher education provider under the </w:t>
      </w:r>
      <w:hyperlink r:id="rId43" w:tooltip="Act 2011 No 73 (Cwlth)" w:history="1">
        <w:r w:rsidRPr="004A3544">
          <w:rPr>
            <w:rStyle w:val="charCitHyperlinkItal"/>
          </w:rPr>
          <w:t>Tertiary Education Quality and Standards Agency Act 2011</w:t>
        </w:r>
      </w:hyperlink>
      <w:r w:rsidRPr="004A3544">
        <w:t xml:space="preserve"> (Cwlth).</w:t>
      </w:r>
    </w:p>
    <w:p w14:paraId="4178E118" w14:textId="77777777" w:rsidR="00304E8F" w:rsidRDefault="00304E8F" w:rsidP="00304E8F">
      <w:pPr>
        <w:pStyle w:val="aDef"/>
        <w:keepNext/>
      </w:pPr>
      <w:r>
        <w:rPr>
          <w:rStyle w:val="charBoldItals"/>
        </w:rPr>
        <w:lastRenderedPageBreak/>
        <w:t>territory entity</w:t>
      </w:r>
      <w:r>
        <w:t xml:space="preserve"> means any of the following:</w:t>
      </w:r>
    </w:p>
    <w:p w14:paraId="55602CDD" w14:textId="77777777" w:rsidR="00304E8F" w:rsidRDefault="00304E8F" w:rsidP="00304E8F">
      <w:pPr>
        <w:pStyle w:val="aDefpara"/>
      </w:pPr>
      <w:r>
        <w:tab/>
        <w:t>(a)</w:t>
      </w:r>
      <w:r>
        <w:tab/>
        <w:t>an administrative unit;</w:t>
      </w:r>
    </w:p>
    <w:p w14:paraId="65A5EE47" w14:textId="77777777" w:rsidR="00304E8F" w:rsidRDefault="00304E8F" w:rsidP="00304E8F">
      <w:pPr>
        <w:pStyle w:val="aDefpara"/>
      </w:pPr>
      <w:r>
        <w:tab/>
        <w:t>(b)</w:t>
      </w:r>
      <w:r>
        <w:tab/>
        <w:t>a territory authority (other than the legal aid commission or the human rights commission);</w:t>
      </w:r>
    </w:p>
    <w:p w14:paraId="29B30B63" w14:textId="77777777" w:rsidR="00304E8F" w:rsidRDefault="00304E8F" w:rsidP="00304E8F">
      <w:pPr>
        <w:pStyle w:val="aDefpara"/>
      </w:pPr>
      <w:r>
        <w:tab/>
        <w:t>(c)</w:t>
      </w:r>
      <w:r>
        <w:tab/>
        <w:t>a territory instrumentality;</w:t>
      </w:r>
    </w:p>
    <w:p w14:paraId="54C89687" w14:textId="77777777" w:rsidR="00304E8F" w:rsidRDefault="00304E8F" w:rsidP="00304E8F">
      <w:pPr>
        <w:pStyle w:val="aDefpara"/>
      </w:pPr>
      <w:r>
        <w:tab/>
        <w:t>(d)</w:t>
      </w:r>
      <w:r>
        <w:tab/>
        <w:t>a public employee (other than a judge or magistrate);</w:t>
      </w:r>
    </w:p>
    <w:p w14:paraId="2E439069" w14:textId="77777777" w:rsidR="00304E8F" w:rsidRDefault="00304E8F" w:rsidP="00304E8F">
      <w:pPr>
        <w:pStyle w:val="aDefpara"/>
      </w:pPr>
      <w:r>
        <w:tab/>
        <w:t>(e)</w:t>
      </w:r>
      <w:r>
        <w:tab/>
        <w:t>a police officer.</w:t>
      </w:r>
    </w:p>
    <w:p w14:paraId="7107DE0A" w14:textId="77777777" w:rsidR="00304E8F" w:rsidRDefault="00304E8F" w:rsidP="00304E8F">
      <w:pPr>
        <w:pStyle w:val="AH5Sec"/>
      </w:pPr>
      <w:bookmarkStart w:id="40" w:name="_Toc163129755"/>
      <w:r w:rsidRPr="00D95B9D">
        <w:rPr>
          <w:rStyle w:val="CharSectNo"/>
        </w:rPr>
        <w:t>26</w:t>
      </w:r>
      <w:r>
        <w:tab/>
        <w:t>Director</w:t>
      </w:r>
      <w:r>
        <w:noBreakHyphen/>
        <w:t>general must give identity cards</w:t>
      </w:r>
      <w:bookmarkEnd w:id="40"/>
    </w:p>
    <w:p w14:paraId="55DE13ED" w14:textId="77777777" w:rsidR="00304E8F" w:rsidRDefault="00304E8F" w:rsidP="00304E8F">
      <w:pPr>
        <w:pStyle w:val="Amain"/>
      </w:pPr>
      <w:r>
        <w:tab/>
        <w:t>(1)</w:t>
      </w:r>
      <w:r>
        <w:tab/>
        <w:t>This section applies if the director</w:t>
      </w:r>
      <w:r>
        <w:noBreakHyphen/>
        <w:t xml:space="preserve">general delegates a power under this Act or another territory law to someone else (an </w:t>
      </w:r>
      <w:r>
        <w:rPr>
          <w:rStyle w:val="charBoldItals"/>
        </w:rPr>
        <w:t>authorised person</w:t>
      </w:r>
      <w:r>
        <w:t>).</w:t>
      </w:r>
    </w:p>
    <w:p w14:paraId="43AF5353" w14:textId="178F4437" w:rsidR="00304E8F" w:rsidRDefault="00304E8F" w:rsidP="00304E8F">
      <w:pPr>
        <w:pStyle w:val="aNote"/>
      </w:pPr>
      <w:r>
        <w:rPr>
          <w:rStyle w:val="charItals"/>
        </w:rPr>
        <w:t>Note</w:t>
      </w:r>
      <w:r>
        <w:tab/>
        <w:t>The director</w:t>
      </w:r>
      <w:r>
        <w:noBreakHyphen/>
        <w:t xml:space="preserve">general may delegate a power under the </w:t>
      </w:r>
      <w:hyperlink r:id="rId44" w:tooltip="A1994-37" w:history="1">
        <w:r w:rsidRPr="0069554E">
          <w:rPr>
            <w:rStyle w:val="charCitHyperlinkItal"/>
          </w:rPr>
          <w:t>Public Sector Management Act 1994</w:t>
        </w:r>
      </w:hyperlink>
      <w:r>
        <w:t>, s 20.</w:t>
      </w:r>
    </w:p>
    <w:p w14:paraId="381C6408" w14:textId="77777777" w:rsidR="00304E8F" w:rsidRPr="00C76309" w:rsidRDefault="00304E8F" w:rsidP="00304E8F">
      <w:pPr>
        <w:pStyle w:val="Amain"/>
      </w:pPr>
      <w:r w:rsidRPr="00C76309">
        <w:tab/>
        <w:t>(2)</w:t>
      </w:r>
      <w:r w:rsidRPr="00C76309">
        <w:tab/>
        <w:t>However, this section does not apply to a delegation under section 883A (Director-general delegations—approved care and protection organisations) or a subdelegation under section 883B (Subdelegations—approved care and protection organisations).</w:t>
      </w:r>
    </w:p>
    <w:p w14:paraId="34364852" w14:textId="77777777" w:rsidR="00304E8F" w:rsidRDefault="00304E8F" w:rsidP="00304E8F">
      <w:pPr>
        <w:pStyle w:val="Amain"/>
      </w:pPr>
      <w:r>
        <w:tab/>
        <w:t>(3)</w:t>
      </w:r>
      <w:r>
        <w:tab/>
        <w:t>The director</w:t>
      </w:r>
      <w:r>
        <w:noBreakHyphen/>
        <w:t>general must give an authorised person an identity card stating the person’s name and that the person is an authorised person.</w:t>
      </w:r>
    </w:p>
    <w:p w14:paraId="21813B39" w14:textId="77777777" w:rsidR="00304E8F" w:rsidRDefault="00304E8F" w:rsidP="00304E8F">
      <w:pPr>
        <w:pStyle w:val="Amain"/>
      </w:pPr>
      <w:r>
        <w:tab/>
        <w:t>(4)</w:t>
      </w:r>
      <w:r>
        <w:tab/>
        <w:t>The identity card must show—</w:t>
      </w:r>
    </w:p>
    <w:p w14:paraId="75C9AD7B" w14:textId="77777777" w:rsidR="00304E8F" w:rsidRDefault="00304E8F" w:rsidP="00304E8F">
      <w:pPr>
        <w:pStyle w:val="Apara"/>
      </w:pPr>
      <w:r>
        <w:tab/>
        <w:t>(a)</w:t>
      </w:r>
      <w:r>
        <w:tab/>
        <w:t>a recent photograph of the person; and</w:t>
      </w:r>
    </w:p>
    <w:p w14:paraId="5511353A" w14:textId="77777777" w:rsidR="00304E8F" w:rsidRDefault="00304E8F" w:rsidP="00304E8F">
      <w:pPr>
        <w:pStyle w:val="Apara"/>
      </w:pPr>
      <w:r>
        <w:tab/>
        <w:t>(b)</w:t>
      </w:r>
      <w:r>
        <w:tab/>
        <w:t>the card’s date of issue and expiry; and</w:t>
      </w:r>
    </w:p>
    <w:p w14:paraId="1033E17E" w14:textId="77777777" w:rsidR="00304E8F" w:rsidRDefault="00304E8F" w:rsidP="00304E8F">
      <w:pPr>
        <w:pStyle w:val="Apara"/>
      </w:pPr>
      <w:r>
        <w:tab/>
        <w:t>(c)</w:t>
      </w:r>
      <w:r>
        <w:tab/>
        <w:t>anything else prescribed by regulation.</w:t>
      </w:r>
    </w:p>
    <w:p w14:paraId="315E5612" w14:textId="77777777" w:rsidR="00304E8F" w:rsidRDefault="00304E8F" w:rsidP="00304E8F">
      <w:pPr>
        <w:pStyle w:val="Amain"/>
        <w:keepNext/>
      </w:pPr>
      <w:r>
        <w:lastRenderedPageBreak/>
        <w:tab/>
        <w:t>(5)</w:t>
      </w:r>
      <w:r>
        <w:tab/>
        <w:t>A person commits an offence if the person—</w:t>
      </w:r>
    </w:p>
    <w:p w14:paraId="0B18CC54" w14:textId="77777777" w:rsidR="00304E8F" w:rsidRDefault="00304E8F" w:rsidP="00304E8F">
      <w:pPr>
        <w:pStyle w:val="Apara"/>
        <w:keepNext/>
      </w:pPr>
      <w:r>
        <w:tab/>
        <w:t>(a)</w:t>
      </w:r>
      <w:r>
        <w:tab/>
        <w:t>stops being an authorised person; and</w:t>
      </w:r>
    </w:p>
    <w:p w14:paraId="5163798C" w14:textId="77777777" w:rsidR="00304E8F" w:rsidRDefault="00304E8F" w:rsidP="00304E8F">
      <w:pPr>
        <w:pStyle w:val="Apara"/>
        <w:keepNext/>
      </w:pPr>
      <w:r>
        <w:tab/>
        <w:t>(b)</w:t>
      </w:r>
      <w:r>
        <w:tab/>
        <w:t>does not return the person’s identity card to the director</w:t>
      </w:r>
      <w:r>
        <w:noBreakHyphen/>
        <w:t>general as soon as practicable, but not later than 7 days after the day the person stops being an authorised person.</w:t>
      </w:r>
    </w:p>
    <w:p w14:paraId="703AD130" w14:textId="77777777" w:rsidR="00304E8F" w:rsidRDefault="00304E8F" w:rsidP="00304E8F">
      <w:pPr>
        <w:pStyle w:val="Penalty"/>
      </w:pPr>
      <w:r>
        <w:t>Maximum penalty:  1 penalty unit.</w:t>
      </w:r>
    </w:p>
    <w:p w14:paraId="1B781CC5" w14:textId="77777777" w:rsidR="00304E8F" w:rsidRDefault="00304E8F" w:rsidP="00304E8F">
      <w:pPr>
        <w:pStyle w:val="Amain"/>
      </w:pPr>
      <w:r>
        <w:tab/>
        <w:t>(6)</w:t>
      </w:r>
      <w:r>
        <w:tab/>
        <w:t>An offence against this section is a strict liability offence.</w:t>
      </w:r>
    </w:p>
    <w:p w14:paraId="69F46EA1" w14:textId="77777777" w:rsidR="00304E8F" w:rsidRDefault="00304E8F" w:rsidP="00304E8F">
      <w:pPr>
        <w:pStyle w:val="PageBreak"/>
      </w:pPr>
      <w:r>
        <w:br w:type="page"/>
      </w:r>
    </w:p>
    <w:p w14:paraId="6145181D" w14:textId="77777777" w:rsidR="00304E8F" w:rsidRPr="00D95B9D" w:rsidRDefault="00304E8F" w:rsidP="00304E8F">
      <w:pPr>
        <w:pStyle w:val="AH2Part"/>
      </w:pPr>
      <w:bookmarkStart w:id="41" w:name="_Toc163129756"/>
      <w:r w:rsidRPr="00D95B9D">
        <w:rPr>
          <w:rStyle w:val="CharPartNo"/>
        </w:rPr>
        <w:lastRenderedPageBreak/>
        <w:t>Part 2.2</w:t>
      </w:r>
      <w:r w:rsidRPr="0039267F">
        <w:tab/>
      </w:r>
      <w:r w:rsidRPr="00D95B9D">
        <w:rPr>
          <w:rStyle w:val="CharPartText"/>
        </w:rPr>
        <w:t>Children and Youth Services Council</w:t>
      </w:r>
      <w:bookmarkEnd w:id="41"/>
    </w:p>
    <w:p w14:paraId="32BAF384" w14:textId="77777777" w:rsidR="00304E8F" w:rsidRPr="0039267F" w:rsidRDefault="00304E8F" w:rsidP="00304E8F">
      <w:pPr>
        <w:pStyle w:val="AH5Sec"/>
      </w:pPr>
      <w:bookmarkStart w:id="42" w:name="_Toc163129757"/>
      <w:r w:rsidRPr="00D95B9D">
        <w:rPr>
          <w:rStyle w:val="CharSectNo"/>
        </w:rPr>
        <w:t>27</w:t>
      </w:r>
      <w:r w:rsidRPr="0039267F">
        <w:tab/>
        <w:t>Establishment of council</w:t>
      </w:r>
      <w:bookmarkEnd w:id="42"/>
    </w:p>
    <w:p w14:paraId="491CE6C5" w14:textId="77777777" w:rsidR="00304E8F" w:rsidRPr="0039267F" w:rsidRDefault="00304E8F" w:rsidP="00304E8F">
      <w:pPr>
        <w:pStyle w:val="Amain"/>
      </w:pPr>
      <w:r w:rsidRPr="0039267F">
        <w:tab/>
        <w:t>(1)</w:t>
      </w:r>
      <w:r w:rsidRPr="0039267F">
        <w:tab/>
        <w:t xml:space="preserve">The Minister may establish a council (a </w:t>
      </w:r>
      <w:r w:rsidRPr="0039267F">
        <w:rPr>
          <w:rStyle w:val="charBoldItals"/>
        </w:rPr>
        <w:t>Children and Youth Services Council</w:t>
      </w:r>
      <w:r w:rsidRPr="0039267F">
        <w:t>) from time to time to exercise stated functions for a stated period in relation to services for children and young people in the ACT.</w:t>
      </w:r>
    </w:p>
    <w:p w14:paraId="74CDE8E8" w14:textId="77777777" w:rsidR="00304E8F" w:rsidRPr="0039267F" w:rsidRDefault="00304E8F" w:rsidP="00304E8F">
      <w:pPr>
        <w:pStyle w:val="Amain"/>
      </w:pPr>
      <w:r w:rsidRPr="0039267F">
        <w:tab/>
        <w:t>(2)</w:t>
      </w:r>
      <w:r w:rsidRPr="0039267F">
        <w:tab/>
        <w:t>The instrument establishing the council is a notifiable instrument.</w:t>
      </w:r>
    </w:p>
    <w:p w14:paraId="1A6D0837" w14:textId="0F471EA2" w:rsidR="00304E8F" w:rsidRPr="0039267F" w:rsidRDefault="00304E8F" w:rsidP="00304E8F">
      <w:pPr>
        <w:pStyle w:val="aNote"/>
      </w:pPr>
      <w:r w:rsidRPr="0039267F">
        <w:rPr>
          <w:rStyle w:val="charItals"/>
        </w:rPr>
        <w:t xml:space="preserve">Note </w:t>
      </w:r>
      <w:r w:rsidRPr="0039267F">
        <w:rPr>
          <w:rStyle w:val="charItals"/>
        </w:rPr>
        <w:tab/>
      </w:r>
      <w:r w:rsidRPr="0039267F">
        <w:t xml:space="preserve">A notifiable instrument must be notified under the </w:t>
      </w:r>
      <w:hyperlink r:id="rId45" w:tooltip="A2001-14" w:history="1">
        <w:r w:rsidRPr="0039267F">
          <w:rPr>
            <w:rStyle w:val="charCitHyperlinkAbbrev"/>
          </w:rPr>
          <w:t>Legislation Act</w:t>
        </w:r>
      </w:hyperlink>
      <w:r w:rsidRPr="0039267F">
        <w:t>.</w:t>
      </w:r>
    </w:p>
    <w:p w14:paraId="63E0EA3D" w14:textId="77777777" w:rsidR="00304E8F" w:rsidRPr="0039267F" w:rsidRDefault="00304E8F" w:rsidP="00304E8F">
      <w:pPr>
        <w:pStyle w:val="AH5Sec"/>
      </w:pPr>
      <w:bookmarkStart w:id="43" w:name="_Toc163129758"/>
      <w:r w:rsidRPr="00D95B9D">
        <w:rPr>
          <w:rStyle w:val="CharSectNo"/>
        </w:rPr>
        <w:t>28</w:t>
      </w:r>
      <w:r w:rsidRPr="0039267F">
        <w:tab/>
        <w:t>Council members</w:t>
      </w:r>
      <w:bookmarkEnd w:id="43"/>
    </w:p>
    <w:p w14:paraId="46871235" w14:textId="77777777" w:rsidR="00304E8F" w:rsidRPr="0039267F" w:rsidRDefault="00304E8F" w:rsidP="00304E8F">
      <w:pPr>
        <w:pStyle w:val="Amain"/>
      </w:pPr>
      <w:r w:rsidRPr="0039267F">
        <w:tab/>
        <w:t>(1)</w:t>
      </w:r>
      <w:r w:rsidRPr="0039267F">
        <w:tab/>
        <w:t>A Children and Youth Services Council must have at least 5, but not more than 10, members.</w:t>
      </w:r>
    </w:p>
    <w:p w14:paraId="46D2523F" w14:textId="77777777" w:rsidR="00304E8F" w:rsidRPr="0039267F" w:rsidRDefault="00304E8F" w:rsidP="00304E8F">
      <w:pPr>
        <w:pStyle w:val="Amain"/>
      </w:pPr>
      <w:r w:rsidRPr="0039267F">
        <w:tab/>
        <w:t>(2)</w:t>
      </w:r>
      <w:r w:rsidRPr="0039267F">
        <w:tab/>
        <w:t>The Minister must appoint the members.</w:t>
      </w:r>
    </w:p>
    <w:p w14:paraId="0DAA104F" w14:textId="59E8226C" w:rsidR="00304E8F" w:rsidRPr="0039267F" w:rsidRDefault="00304E8F" w:rsidP="00304E8F">
      <w:pPr>
        <w:pStyle w:val="aNote"/>
        <w:keepNext/>
      </w:pPr>
      <w:r w:rsidRPr="0039267F">
        <w:rPr>
          <w:rStyle w:val="charItals"/>
        </w:rPr>
        <w:t>Note 1</w:t>
      </w:r>
      <w:r w:rsidRPr="0039267F">
        <w:tab/>
        <w:t xml:space="preserve">For the making of appointments (including acting appointments), see the </w:t>
      </w:r>
      <w:hyperlink r:id="rId46" w:tooltip="A2001-14" w:history="1">
        <w:r w:rsidRPr="0039267F">
          <w:rPr>
            <w:rStyle w:val="charCitHyperlinkAbbrev"/>
          </w:rPr>
          <w:t>Legislation Act</w:t>
        </w:r>
      </w:hyperlink>
      <w:r w:rsidRPr="0039267F">
        <w:t>, pt 19.3.</w:t>
      </w:r>
    </w:p>
    <w:p w14:paraId="50405CDF" w14:textId="1DE0B873" w:rsidR="00304E8F" w:rsidRPr="0039267F" w:rsidRDefault="00304E8F" w:rsidP="00304E8F">
      <w:pPr>
        <w:pStyle w:val="aNote"/>
        <w:keepNext/>
      </w:pPr>
      <w:r w:rsidRPr="0039267F">
        <w:rPr>
          <w:rStyle w:val="charItals"/>
        </w:rPr>
        <w:t>Note 2</w:t>
      </w:r>
      <w:r w:rsidRPr="0039267F">
        <w:tab/>
        <w:t xml:space="preserve">In particular, an appointment may be made by naming a person or nominating the occupant of a position (see </w:t>
      </w:r>
      <w:hyperlink r:id="rId47" w:tooltip="A2001-14" w:history="1">
        <w:r w:rsidRPr="0039267F">
          <w:rPr>
            <w:rStyle w:val="charCitHyperlinkAbbrev"/>
          </w:rPr>
          <w:t>Legislation Act</w:t>
        </w:r>
      </w:hyperlink>
      <w:r w:rsidRPr="0039267F">
        <w:t>, s 207).</w:t>
      </w:r>
    </w:p>
    <w:p w14:paraId="5037BD5D" w14:textId="107BA374" w:rsidR="00304E8F" w:rsidRPr="0039267F" w:rsidRDefault="00304E8F" w:rsidP="00304E8F">
      <w:pPr>
        <w:pStyle w:val="aNote"/>
      </w:pPr>
      <w:r w:rsidRPr="0039267F">
        <w:rPr>
          <w:rStyle w:val="charItals"/>
        </w:rPr>
        <w:t>Note 3</w:t>
      </w:r>
      <w:r w:rsidRPr="0039267F">
        <w:tab/>
        <w:t xml:space="preserve">Certain Ministerial appointments require consultation with an Assembly committee and are disallowable (see </w:t>
      </w:r>
      <w:hyperlink r:id="rId48" w:tooltip="A2001-14" w:history="1">
        <w:r w:rsidRPr="0039267F">
          <w:rPr>
            <w:rStyle w:val="charCitHyperlinkAbbrev"/>
          </w:rPr>
          <w:t>Legislation Act</w:t>
        </w:r>
      </w:hyperlink>
      <w:r w:rsidRPr="0039267F">
        <w:t>, div 19.3.3).</w:t>
      </w:r>
    </w:p>
    <w:p w14:paraId="05687746" w14:textId="77777777" w:rsidR="00304E8F" w:rsidRDefault="00304E8F" w:rsidP="00304E8F">
      <w:pPr>
        <w:pStyle w:val="PageBreak"/>
      </w:pPr>
      <w:r>
        <w:br w:type="page"/>
      </w:r>
    </w:p>
    <w:p w14:paraId="13B46DC8" w14:textId="77777777" w:rsidR="00304E8F" w:rsidRPr="00D95B9D" w:rsidRDefault="00304E8F" w:rsidP="00304E8F">
      <w:pPr>
        <w:pStyle w:val="AH2Part"/>
      </w:pPr>
      <w:bookmarkStart w:id="44" w:name="_Toc163129759"/>
      <w:r w:rsidRPr="00D95B9D">
        <w:rPr>
          <w:rStyle w:val="CharPartNo"/>
        </w:rPr>
        <w:lastRenderedPageBreak/>
        <w:t>Part 2.3</w:t>
      </w:r>
      <w:r w:rsidRPr="00886F3A">
        <w:tab/>
      </w:r>
      <w:r w:rsidRPr="00D95B9D">
        <w:rPr>
          <w:rStyle w:val="CharPartText"/>
        </w:rPr>
        <w:t>Official visitors</w:t>
      </w:r>
      <w:bookmarkEnd w:id="44"/>
    </w:p>
    <w:p w14:paraId="0BE451B9" w14:textId="4423BDD8" w:rsidR="00304E8F" w:rsidRPr="00886F3A" w:rsidRDefault="00304E8F" w:rsidP="00304E8F">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49" w:tooltip="A2012-33" w:history="1">
        <w:r w:rsidRPr="007A2B8B">
          <w:rPr>
            <w:rStyle w:val="charCitHyperlinkItal"/>
          </w:rPr>
          <w:t>Official Visitor Act 2012</w:t>
        </w:r>
      </w:hyperlink>
      <w:r w:rsidRPr="00886F3A">
        <w:rPr>
          <w:i/>
        </w:rPr>
        <w:t xml:space="preserve"> </w:t>
      </w:r>
      <w:r w:rsidRPr="00886F3A">
        <w:t xml:space="preserve">(the </w:t>
      </w:r>
      <w:r w:rsidRPr="004A738F">
        <w:rPr>
          <w:rStyle w:val="charBoldItals"/>
        </w:rPr>
        <w:t>OV Act</w:t>
      </w:r>
      <w:r w:rsidRPr="00886F3A">
        <w:t>).</w:t>
      </w:r>
    </w:p>
    <w:p w14:paraId="511FE54C" w14:textId="14C4F884" w:rsidR="00304E8F" w:rsidRPr="00886F3A" w:rsidRDefault="00304E8F" w:rsidP="00304E8F">
      <w:pPr>
        <w:pStyle w:val="aNoteTextss"/>
      </w:pPr>
      <w:r w:rsidRPr="00886F3A">
        <w:t xml:space="preserve">The </w:t>
      </w:r>
      <w:hyperlink r:id="rId50" w:tooltip="Official Visitor Act 2012" w:history="1">
        <w:r w:rsidRPr="004A738F">
          <w:rPr>
            <w:rStyle w:val="charCitHyperlinkAbbrev"/>
          </w:rPr>
          <w:t>OV Act</w:t>
        </w:r>
      </w:hyperlink>
      <w:r w:rsidRPr="00886F3A">
        <w:t xml:space="preserve"> sets out the functions of official visitors which includes </w:t>
      </w:r>
      <w:r w:rsidRPr="00522243">
        <w:t>visiting</w:t>
      </w:r>
      <w:r>
        <w:t xml:space="preserve"> </w:t>
      </w:r>
      <w:r w:rsidRPr="00886F3A">
        <w:t>visitable places, handling complaints from entitled people and reporting on those matters.</w:t>
      </w:r>
    </w:p>
    <w:p w14:paraId="4FAC6C33" w14:textId="1733E0FE" w:rsidR="00304E8F" w:rsidRPr="00886F3A" w:rsidRDefault="00304E8F" w:rsidP="00304E8F">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51" w:tooltip="Official Visitor Act 2012" w:history="1">
        <w:r w:rsidRPr="004A738F">
          <w:rPr>
            <w:rStyle w:val="charCitHyperlinkAbbrev"/>
          </w:rPr>
          <w:t>OV Act</w:t>
        </w:r>
      </w:hyperlink>
      <w:r w:rsidRPr="00886F3A">
        <w:t xml:space="preserve">.  This part also prescribes other matters for the </w:t>
      </w:r>
      <w:hyperlink r:id="rId52" w:tooltip="Official Visitor Act 2012" w:history="1">
        <w:r w:rsidRPr="004A738F">
          <w:rPr>
            <w:rStyle w:val="charCitHyperlinkAbbrev"/>
          </w:rPr>
          <w:t>OV Act</w:t>
        </w:r>
      </w:hyperlink>
      <w:r w:rsidRPr="00886F3A">
        <w:t>.</w:t>
      </w:r>
    </w:p>
    <w:p w14:paraId="24BFC755" w14:textId="77777777" w:rsidR="00304E8F" w:rsidRPr="00886F3A" w:rsidRDefault="00304E8F" w:rsidP="00304E8F">
      <w:pPr>
        <w:pStyle w:val="AH5Sec"/>
      </w:pPr>
      <w:bookmarkStart w:id="45" w:name="_Toc163129760"/>
      <w:r w:rsidRPr="00D95B9D">
        <w:rPr>
          <w:rStyle w:val="CharSectNo"/>
        </w:rPr>
        <w:t>37</w:t>
      </w:r>
      <w:r w:rsidRPr="00886F3A">
        <w:tab/>
        <w:t xml:space="preserve">Meaning of </w:t>
      </w:r>
      <w:r w:rsidRPr="00886F3A">
        <w:rPr>
          <w:i/>
        </w:rPr>
        <w:t xml:space="preserve">entitled person </w:t>
      </w:r>
      <w:r w:rsidRPr="00886F3A">
        <w:t xml:space="preserve">and </w:t>
      </w:r>
      <w:r w:rsidRPr="00886F3A">
        <w:rPr>
          <w:i/>
        </w:rPr>
        <w:t>visitable place</w:t>
      </w:r>
      <w:bookmarkEnd w:id="45"/>
    </w:p>
    <w:p w14:paraId="6C4EC372" w14:textId="77777777" w:rsidR="00304E8F" w:rsidRPr="00886F3A" w:rsidRDefault="00304E8F" w:rsidP="00304E8F">
      <w:pPr>
        <w:pStyle w:val="Amainreturn"/>
        <w:keepNext/>
      </w:pPr>
      <w:r w:rsidRPr="00886F3A">
        <w:t>In this Act:</w:t>
      </w:r>
    </w:p>
    <w:p w14:paraId="24ACD5C4" w14:textId="77777777" w:rsidR="00304E8F" w:rsidRPr="00886F3A" w:rsidRDefault="00304E8F" w:rsidP="00304E8F">
      <w:pPr>
        <w:pStyle w:val="aDef"/>
      </w:pPr>
      <w:r w:rsidRPr="00886F3A">
        <w:rPr>
          <w:b/>
          <w:i/>
        </w:rPr>
        <w:t>entitled person</w:t>
      </w:r>
      <w:r w:rsidRPr="00886F3A">
        <w:t>—</w:t>
      </w:r>
    </w:p>
    <w:p w14:paraId="159182AB" w14:textId="77777777" w:rsidR="00304E8F" w:rsidRPr="00886F3A" w:rsidRDefault="00304E8F" w:rsidP="00304E8F">
      <w:pPr>
        <w:pStyle w:val="aDefpara"/>
      </w:pPr>
      <w:r w:rsidRPr="00886F3A">
        <w:tab/>
        <w:t>(a)</w:t>
      </w:r>
      <w:r w:rsidRPr="00886F3A">
        <w:tab/>
        <w:t>means a child or young person who is—</w:t>
      </w:r>
    </w:p>
    <w:p w14:paraId="0A4E9205" w14:textId="77777777" w:rsidR="00304E8F" w:rsidRPr="00886F3A" w:rsidRDefault="00304E8F" w:rsidP="00304E8F">
      <w:pPr>
        <w:pStyle w:val="aDefsubpara"/>
      </w:pPr>
      <w:r w:rsidRPr="00886F3A">
        <w:tab/>
        <w:t>(i)</w:t>
      </w:r>
      <w:r w:rsidRPr="00886F3A">
        <w:tab/>
        <w:t>detained in a detention place; or</w:t>
      </w:r>
    </w:p>
    <w:p w14:paraId="034490A1" w14:textId="5F2680BA" w:rsidR="00304E8F" w:rsidRPr="00886F3A" w:rsidRDefault="00304E8F" w:rsidP="00304E8F">
      <w:pPr>
        <w:pStyle w:val="aDefsubpara"/>
      </w:pPr>
      <w:r w:rsidRPr="00886F3A">
        <w:tab/>
        <w:t>(ii)</w:t>
      </w:r>
      <w:r w:rsidRPr="00886F3A">
        <w:tab/>
        <w:t xml:space="preserve">confined at </w:t>
      </w:r>
      <w:r w:rsidR="00023FB2" w:rsidRPr="00B94926">
        <w:rPr>
          <w:color w:val="000000"/>
        </w:rPr>
        <w:t>an intensive therapy place</w:t>
      </w:r>
      <w:r w:rsidRPr="00886F3A">
        <w:t>; or</w:t>
      </w:r>
    </w:p>
    <w:p w14:paraId="786D168C" w14:textId="77777777" w:rsidR="00304E8F" w:rsidRPr="00886F3A" w:rsidRDefault="00304E8F" w:rsidP="00304E8F">
      <w:pPr>
        <w:pStyle w:val="aDefsubpara"/>
      </w:pPr>
      <w:r w:rsidRPr="00886F3A">
        <w:tab/>
        <w:t>(iii)</w:t>
      </w:r>
      <w:r w:rsidRPr="00886F3A">
        <w:tab/>
        <w:t>accommodated in a place of care; and</w:t>
      </w:r>
    </w:p>
    <w:p w14:paraId="0C07038F" w14:textId="77777777" w:rsidR="00304E8F" w:rsidRPr="00886F3A" w:rsidRDefault="00304E8F" w:rsidP="00304E8F">
      <w:pPr>
        <w:pStyle w:val="aDefpara"/>
      </w:pPr>
      <w:r w:rsidRPr="00886F3A">
        <w:tab/>
        <w:t>(b)</w:t>
      </w:r>
      <w:r w:rsidRPr="00886F3A">
        <w:tab/>
        <w:t>includes—</w:t>
      </w:r>
    </w:p>
    <w:p w14:paraId="04203163" w14:textId="77777777" w:rsidR="00304E8F" w:rsidRPr="00886F3A" w:rsidRDefault="00304E8F" w:rsidP="00304E8F">
      <w:pPr>
        <w:pStyle w:val="Asubpara"/>
      </w:pPr>
      <w:r w:rsidRPr="00886F3A">
        <w:tab/>
        <w:t>(i)</w:t>
      </w:r>
      <w:r w:rsidRPr="00886F3A">
        <w:tab/>
        <w:t>a young detainee who is 18 years old or older; and</w:t>
      </w:r>
    </w:p>
    <w:p w14:paraId="62134B6D" w14:textId="77777777" w:rsidR="00304E8F" w:rsidRPr="00886F3A" w:rsidRDefault="00304E8F" w:rsidP="00304E8F">
      <w:pPr>
        <w:pStyle w:val="Asubpara"/>
      </w:pPr>
      <w:r w:rsidRPr="00886F3A">
        <w:tab/>
        <w:t>(ii)</w:t>
      </w:r>
      <w:r w:rsidRPr="00886F3A">
        <w:tab/>
        <w:t>a person prescribed by regulation.</w:t>
      </w:r>
    </w:p>
    <w:p w14:paraId="194171BC" w14:textId="77777777" w:rsidR="00304E8F" w:rsidRPr="00886F3A" w:rsidRDefault="00304E8F" w:rsidP="00304E8F">
      <w:pPr>
        <w:pStyle w:val="aDef"/>
      </w:pPr>
      <w:r w:rsidRPr="00886F3A">
        <w:rPr>
          <w:b/>
          <w:i/>
        </w:rPr>
        <w:t>visitable place</w:t>
      </w:r>
      <w:r w:rsidRPr="00886F3A">
        <w:t xml:space="preserve"> means—</w:t>
      </w:r>
    </w:p>
    <w:p w14:paraId="7EB50AAA" w14:textId="77777777" w:rsidR="00304E8F" w:rsidRPr="00886F3A" w:rsidRDefault="00304E8F" w:rsidP="00304E8F">
      <w:pPr>
        <w:pStyle w:val="aDefpara"/>
      </w:pPr>
      <w:r w:rsidRPr="00886F3A">
        <w:tab/>
        <w:t>(a)</w:t>
      </w:r>
      <w:r w:rsidRPr="00886F3A">
        <w:tab/>
        <w:t>a detention place; or</w:t>
      </w:r>
    </w:p>
    <w:p w14:paraId="02672601" w14:textId="77777777" w:rsidR="00304E8F" w:rsidRPr="00886F3A" w:rsidRDefault="00304E8F" w:rsidP="00304E8F">
      <w:pPr>
        <w:pStyle w:val="aDefpara"/>
      </w:pPr>
      <w:r w:rsidRPr="00886F3A">
        <w:tab/>
        <w:t>(b)</w:t>
      </w:r>
      <w:r w:rsidRPr="00886F3A">
        <w:tab/>
        <w:t>a place outside a detention place if a detainee is, or has been, directed to work or participate in an activity at the place; or</w:t>
      </w:r>
    </w:p>
    <w:p w14:paraId="4A29ACC9" w14:textId="6296F745" w:rsidR="00304E8F" w:rsidRPr="00886F3A" w:rsidRDefault="00304E8F" w:rsidP="00304E8F">
      <w:pPr>
        <w:pStyle w:val="aDefpara"/>
      </w:pPr>
      <w:r w:rsidRPr="00886F3A">
        <w:tab/>
        <w:t>(c)</w:t>
      </w:r>
      <w:r w:rsidRPr="00886F3A">
        <w:tab/>
      </w:r>
      <w:r w:rsidR="00FA2356" w:rsidRPr="00B94926">
        <w:rPr>
          <w:color w:val="000000"/>
        </w:rPr>
        <w:t>an intensive therapy place</w:t>
      </w:r>
      <w:r w:rsidRPr="00886F3A">
        <w:t>; or</w:t>
      </w:r>
    </w:p>
    <w:p w14:paraId="3BD66C3F" w14:textId="77777777" w:rsidR="00304E8F" w:rsidRPr="00886F3A" w:rsidRDefault="00304E8F" w:rsidP="00304E8F">
      <w:pPr>
        <w:pStyle w:val="aDefpara"/>
      </w:pPr>
      <w:r w:rsidRPr="00886F3A">
        <w:tab/>
        <w:t>(d)</w:t>
      </w:r>
      <w:r w:rsidRPr="00886F3A">
        <w:tab/>
        <w:t>a place of care.</w:t>
      </w:r>
    </w:p>
    <w:p w14:paraId="2C037379" w14:textId="77777777" w:rsidR="00304E8F" w:rsidRPr="00886F3A" w:rsidRDefault="00304E8F" w:rsidP="00304E8F">
      <w:pPr>
        <w:pStyle w:val="AH5Sec"/>
      </w:pPr>
      <w:bookmarkStart w:id="46" w:name="_Toc163129761"/>
      <w:r w:rsidRPr="00D95B9D">
        <w:rPr>
          <w:rStyle w:val="CharSectNo"/>
        </w:rPr>
        <w:lastRenderedPageBreak/>
        <w:t>38</w:t>
      </w:r>
      <w:r w:rsidRPr="00886F3A">
        <w:tab/>
        <w:t>Appointment of official visitors—additional suitability requirement</w:t>
      </w:r>
      <w:bookmarkEnd w:id="46"/>
    </w:p>
    <w:p w14:paraId="1B71A07B" w14:textId="77777777" w:rsidR="00304E8F" w:rsidRPr="00886F3A" w:rsidRDefault="00304E8F" w:rsidP="00304E8F">
      <w:pPr>
        <w:pStyle w:val="Amainreturn"/>
        <w:keepNext/>
      </w:pPr>
      <w:r w:rsidRPr="00886F3A">
        <w:t xml:space="preserve">A person must not be appointed as an official visitor </w:t>
      </w:r>
      <w:r w:rsidRPr="00490675">
        <w:t>for a visitable place</w:t>
      </w:r>
      <w:r>
        <w:t xml:space="preserve"> </w:t>
      </w:r>
      <w:r w:rsidRPr="00886F3A">
        <w:t>unless the person is a suitable entity.</w:t>
      </w:r>
    </w:p>
    <w:p w14:paraId="71265903" w14:textId="77777777" w:rsidR="00304E8F" w:rsidRPr="00886F3A" w:rsidRDefault="00304E8F" w:rsidP="00304E8F">
      <w:pPr>
        <w:pStyle w:val="aNote"/>
      </w:pPr>
      <w:r w:rsidRPr="00886F3A">
        <w:rPr>
          <w:i/>
        </w:rPr>
        <w:t>Note</w:t>
      </w:r>
      <w:r w:rsidRPr="00886F3A">
        <w:rPr>
          <w:i/>
        </w:rPr>
        <w:tab/>
      </w:r>
      <w:r w:rsidRPr="00886F3A">
        <w:t>Suitable entities are dealt with in pt 2.4.</w:t>
      </w:r>
    </w:p>
    <w:p w14:paraId="6731A91F" w14:textId="77777777" w:rsidR="00304E8F" w:rsidRPr="00886F3A" w:rsidRDefault="00304E8F" w:rsidP="00304E8F">
      <w:pPr>
        <w:pStyle w:val="AH5Sec"/>
      </w:pPr>
      <w:bookmarkStart w:id="47" w:name="_Toc163129762"/>
      <w:r w:rsidRPr="00D95B9D">
        <w:rPr>
          <w:rStyle w:val="CharSectNo"/>
        </w:rPr>
        <w:t>39</w:t>
      </w:r>
      <w:r w:rsidRPr="00886F3A">
        <w:tab/>
        <w:t>Request for sensitive information by official visitors</w:t>
      </w:r>
      <w:bookmarkEnd w:id="47"/>
    </w:p>
    <w:p w14:paraId="7731ECCA" w14:textId="77777777" w:rsidR="00304E8F" w:rsidRPr="00886F3A" w:rsidRDefault="00304E8F" w:rsidP="00304E8F">
      <w:pPr>
        <w:pStyle w:val="Amain"/>
      </w:pPr>
      <w:r w:rsidRPr="00886F3A">
        <w:tab/>
        <w:t>(1)</w:t>
      </w:r>
      <w:r w:rsidRPr="00886F3A">
        <w:tab/>
        <w:t>This section applies if—</w:t>
      </w:r>
    </w:p>
    <w:p w14:paraId="5155FC1D" w14:textId="29681145" w:rsidR="00304E8F" w:rsidRPr="00490675" w:rsidRDefault="00304E8F" w:rsidP="00304E8F">
      <w:pPr>
        <w:pStyle w:val="Apara"/>
      </w:pPr>
      <w:r w:rsidRPr="00886F3A">
        <w:tab/>
      </w:r>
      <w:r w:rsidRPr="00490675">
        <w:t>(a)</w:t>
      </w:r>
      <w:r w:rsidRPr="00490675">
        <w:tab/>
        <w:t xml:space="preserve">a complaint is made to an official visitor for a visitable place in relation to the place under the </w:t>
      </w:r>
      <w:hyperlink r:id="rId53" w:tooltip="A2012-33" w:history="1">
        <w:r w:rsidRPr="00490675">
          <w:rPr>
            <w:rStyle w:val="charCitHyperlinkItal"/>
          </w:rPr>
          <w:t>Official Visitor Act 2012</w:t>
        </w:r>
      </w:hyperlink>
      <w:r w:rsidRPr="00490675">
        <w:t>, section 22; and</w:t>
      </w:r>
    </w:p>
    <w:p w14:paraId="6AB5D2C1" w14:textId="77777777" w:rsidR="00304E8F" w:rsidRPr="00886F3A" w:rsidRDefault="00304E8F" w:rsidP="00304E8F">
      <w:pPr>
        <w:pStyle w:val="Apara"/>
      </w:pPr>
      <w:r w:rsidRPr="00886F3A">
        <w:tab/>
        <w:t>(b)</w:t>
      </w:r>
      <w:r w:rsidRPr="00886F3A">
        <w:tab/>
        <w:t>the visitor intends to ask the operating entity for the visitable place for assistance in exercising the visitor’s functions at the place; and</w:t>
      </w:r>
    </w:p>
    <w:p w14:paraId="5C63175E" w14:textId="77777777" w:rsidR="00304E8F" w:rsidRPr="00886F3A" w:rsidRDefault="00304E8F" w:rsidP="00304E8F">
      <w:pPr>
        <w:pStyle w:val="Apara"/>
      </w:pPr>
      <w:r w:rsidRPr="00886F3A">
        <w:tab/>
        <w:t>(c)</w:t>
      </w:r>
      <w:r w:rsidRPr="00886F3A">
        <w:tab/>
        <w:t>the request involves giving sensitive information.</w:t>
      </w:r>
    </w:p>
    <w:p w14:paraId="60846882" w14:textId="664409E3" w:rsidR="00304E8F" w:rsidRPr="00886F3A" w:rsidRDefault="00304E8F" w:rsidP="00304E8F">
      <w:pPr>
        <w:pStyle w:val="aNote"/>
      </w:pPr>
      <w:r w:rsidRPr="00886F3A">
        <w:rPr>
          <w:i/>
        </w:rPr>
        <w:t>Note</w:t>
      </w:r>
      <w:r w:rsidRPr="00886F3A">
        <w:rPr>
          <w:i/>
        </w:rPr>
        <w:tab/>
      </w:r>
      <w:r w:rsidRPr="00886F3A">
        <w:t xml:space="preserve">An operating entity for a visitable place must give an official visitor any reasonable assistance the official visitor asks for to exercise the official visitor’s functions at the place (see </w:t>
      </w:r>
      <w:hyperlink r:id="rId54" w:tooltip="A2012-33" w:history="1">
        <w:r w:rsidRPr="007A2B8B">
          <w:rPr>
            <w:rStyle w:val="charCitHyperlinkItal"/>
          </w:rPr>
          <w:t>Official Visitor Act 2012</w:t>
        </w:r>
      </w:hyperlink>
      <w:r w:rsidRPr="00886F3A">
        <w:t>, s 18).</w:t>
      </w:r>
    </w:p>
    <w:p w14:paraId="52AA2AA0" w14:textId="77777777" w:rsidR="00304E8F" w:rsidRPr="00886F3A" w:rsidRDefault="00304E8F" w:rsidP="00304E8F">
      <w:pPr>
        <w:pStyle w:val="Amain"/>
      </w:pPr>
      <w:r w:rsidRPr="00886F3A">
        <w:tab/>
        <w:t>(2)</w:t>
      </w:r>
      <w:r w:rsidRPr="00886F3A">
        <w:tab/>
        <w:t>Before asking the operating entity for assistance, the official visitor must consider whether the complaint would be better dealt with by, and should be referred to, an investigative entity.</w:t>
      </w:r>
    </w:p>
    <w:p w14:paraId="65322F70" w14:textId="77777777" w:rsidR="00304E8F" w:rsidRPr="00886F3A" w:rsidRDefault="00304E8F" w:rsidP="00304E8F">
      <w:pPr>
        <w:pStyle w:val="Amain"/>
      </w:pPr>
      <w:r w:rsidRPr="00886F3A">
        <w:tab/>
        <w:t>(3)</w:t>
      </w:r>
      <w:r w:rsidRPr="00886F3A">
        <w:tab/>
        <w:t>In this section:</w:t>
      </w:r>
    </w:p>
    <w:p w14:paraId="5152CA6E" w14:textId="30E34DD0" w:rsidR="00304E8F" w:rsidRPr="00886F3A" w:rsidRDefault="00304E8F" w:rsidP="00304E8F">
      <w:pPr>
        <w:pStyle w:val="aDef"/>
      </w:pPr>
      <w:r w:rsidRPr="00886F3A">
        <w:rPr>
          <w:b/>
          <w:i/>
        </w:rPr>
        <w:t>operating entity</w:t>
      </w:r>
      <w:r w:rsidRPr="00886F3A">
        <w:t xml:space="preserve">, for a visitable place—see the </w:t>
      </w:r>
      <w:hyperlink r:id="rId55" w:tooltip="A2012-33" w:history="1">
        <w:r w:rsidRPr="007A2B8B">
          <w:rPr>
            <w:rStyle w:val="charCitHyperlinkItal"/>
          </w:rPr>
          <w:t>Official Visitor Act</w:t>
        </w:r>
        <w:r>
          <w:rPr>
            <w:rStyle w:val="charCitHyperlinkItal"/>
          </w:rPr>
          <w:t> </w:t>
        </w:r>
        <w:r w:rsidRPr="007A2B8B">
          <w:rPr>
            <w:rStyle w:val="charCitHyperlinkItal"/>
          </w:rPr>
          <w:t>2012</w:t>
        </w:r>
      </w:hyperlink>
      <w:r w:rsidRPr="00886F3A">
        <w:t>, dictionary.</w:t>
      </w:r>
    </w:p>
    <w:p w14:paraId="702CC9A1" w14:textId="77777777" w:rsidR="00304E8F" w:rsidRDefault="00304E8F" w:rsidP="00304E8F">
      <w:pPr>
        <w:pStyle w:val="PageBreak"/>
      </w:pPr>
      <w:r>
        <w:br w:type="page"/>
      </w:r>
    </w:p>
    <w:p w14:paraId="0140265E" w14:textId="77777777" w:rsidR="00304E8F" w:rsidRPr="00D95B9D" w:rsidRDefault="00304E8F" w:rsidP="00304E8F">
      <w:pPr>
        <w:pStyle w:val="AH2Part"/>
      </w:pPr>
      <w:bookmarkStart w:id="48" w:name="_Toc163129763"/>
      <w:r w:rsidRPr="00D95B9D">
        <w:rPr>
          <w:rStyle w:val="CharPartNo"/>
        </w:rPr>
        <w:lastRenderedPageBreak/>
        <w:t>Part 2.4</w:t>
      </w:r>
      <w:r>
        <w:tab/>
      </w:r>
      <w:r w:rsidRPr="00D95B9D">
        <w:rPr>
          <w:rStyle w:val="CharPartText"/>
        </w:rPr>
        <w:t>Suitable entities for purposes under Act</w:t>
      </w:r>
      <w:bookmarkEnd w:id="48"/>
    </w:p>
    <w:p w14:paraId="150CA7D0" w14:textId="77777777" w:rsidR="00304E8F" w:rsidRDefault="00304E8F" w:rsidP="00304E8F">
      <w:pPr>
        <w:pStyle w:val="AH5Sec"/>
      </w:pPr>
      <w:bookmarkStart w:id="49" w:name="_Toc163129764"/>
      <w:r w:rsidRPr="00D95B9D">
        <w:rPr>
          <w:rStyle w:val="CharSectNo"/>
        </w:rPr>
        <w:t>60</w:t>
      </w:r>
      <w:r>
        <w:tab/>
        <w:t>Definitions—Act and pt 2.4</w:t>
      </w:r>
      <w:bookmarkEnd w:id="49"/>
    </w:p>
    <w:p w14:paraId="218E8ADE" w14:textId="77777777" w:rsidR="00304E8F" w:rsidRDefault="00304E8F" w:rsidP="00304E8F">
      <w:pPr>
        <w:pStyle w:val="Amain"/>
      </w:pPr>
      <w:r>
        <w:tab/>
        <w:t>(1)</w:t>
      </w:r>
      <w:r>
        <w:tab/>
        <w:t>In this Act:</w:t>
      </w:r>
    </w:p>
    <w:p w14:paraId="74721D61" w14:textId="77777777" w:rsidR="00304E8F" w:rsidRDefault="00304E8F" w:rsidP="00304E8F">
      <w:pPr>
        <w:pStyle w:val="aDef"/>
      </w:pPr>
      <w:r>
        <w:rPr>
          <w:rStyle w:val="charBoldItals"/>
        </w:rPr>
        <w:t>suitability information</w:t>
      </w:r>
      <w:r>
        <w:t>—see section 65.</w:t>
      </w:r>
    </w:p>
    <w:p w14:paraId="58DE19AC" w14:textId="77777777" w:rsidR="00304E8F" w:rsidRDefault="00304E8F" w:rsidP="00304E8F">
      <w:pPr>
        <w:pStyle w:val="aDef"/>
      </w:pPr>
      <w:r>
        <w:rPr>
          <w:rStyle w:val="charBoldItals"/>
        </w:rPr>
        <w:t>suitable entity</w:t>
      </w:r>
      <w:r>
        <w:t>—see section 61.</w:t>
      </w:r>
    </w:p>
    <w:p w14:paraId="5B8BAE47" w14:textId="77777777" w:rsidR="00304E8F" w:rsidRDefault="00304E8F" w:rsidP="00304E8F">
      <w:pPr>
        <w:pStyle w:val="Amain"/>
      </w:pPr>
      <w:r>
        <w:tab/>
        <w:t>(2)</w:t>
      </w:r>
      <w:r>
        <w:tab/>
        <w:t>In this part:</w:t>
      </w:r>
    </w:p>
    <w:p w14:paraId="18A9CEFC" w14:textId="77777777" w:rsidR="00304E8F" w:rsidRDefault="00304E8F" w:rsidP="00304E8F">
      <w:pPr>
        <w:pStyle w:val="aDef"/>
      </w:pPr>
      <w:r>
        <w:rPr>
          <w:rStyle w:val="charBoldItals"/>
        </w:rPr>
        <w:t>requirement notice</w:t>
      </w:r>
      <w:r>
        <w:t>—see section 68 (2).</w:t>
      </w:r>
    </w:p>
    <w:p w14:paraId="45765052" w14:textId="77777777" w:rsidR="00304E8F" w:rsidRDefault="00304E8F" w:rsidP="00304E8F">
      <w:pPr>
        <w:pStyle w:val="aDef"/>
      </w:pPr>
      <w:r>
        <w:rPr>
          <w:rStyle w:val="charBoldItals"/>
        </w:rPr>
        <w:t>suitability information notice</w:t>
      </w:r>
      <w:r>
        <w:t>—see section 66 (2).</w:t>
      </w:r>
    </w:p>
    <w:p w14:paraId="66F42B29" w14:textId="77777777" w:rsidR="00304E8F" w:rsidRDefault="00304E8F" w:rsidP="00304E8F">
      <w:pPr>
        <w:pStyle w:val="aDef"/>
      </w:pPr>
      <w:r>
        <w:rPr>
          <w:rStyle w:val="charBoldItals"/>
        </w:rPr>
        <w:t>suitable entities register</w:t>
      </w:r>
      <w:r>
        <w:t>—see section 72.</w:t>
      </w:r>
    </w:p>
    <w:p w14:paraId="4028A7C6" w14:textId="77777777" w:rsidR="00304E8F" w:rsidRDefault="00304E8F" w:rsidP="00304E8F">
      <w:pPr>
        <w:pStyle w:val="AH5Sec"/>
      </w:pPr>
      <w:bookmarkStart w:id="50" w:name="_Toc163129765"/>
      <w:r w:rsidRPr="00D95B9D">
        <w:rPr>
          <w:rStyle w:val="CharSectNo"/>
        </w:rPr>
        <w:t>61</w:t>
      </w:r>
      <w:r>
        <w:tab/>
        <w:t xml:space="preserve">Who is a </w:t>
      </w:r>
      <w:r w:rsidRPr="00D72DD6">
        <w:rPr>
          <w:rStyle w:val="charItals"/>
        </w:rPr>
        <w:t>suitable entity</w:t>
      </w:r>
      <w:r>
        <w:t>?</w:t>
      </w:r>
      <w:bookmarkEnd w:id="50"/>
    </w:p>
    <w:p w14:paraId="72B935A3" w14:textId="77777777" w:rsidR="00304E8F" w:rsidRDefault="00304E8F" w:rsidP="00304E8F">
      <w:pPr>
        <w:pStyle w:val="Amainreturn"/>
        <w:keepNext/>
      </w:pPr>
      <w:r>
        <w:t>In this Act:</w:t>
      </w:r>
    </w:p>
    <w:p w14:paraId="464B9ED5" w14:textId="77777777" w:rsidR="00304E8F" w:rsidRDefault="00304E8F" w:rsidP="00304E8F">
      <w:pPr>
        <w:pStyle w:val="aDef"/>
      </w:pPr>
      <w:r>
        <w:rPr>
          <w:rStyle w:val="charBoldItals"/>
        </w:rPr>
        <w:t>suitable entity</w:t>
      </w:r>
      <w:r>
        <w:t>, for a stated purpose, means an entity approved by the director</w:t>
      </w:r>
      <w:r>
        <w:noBreakHyphen/>
        <w:t>general under section 63 as a suitable entity for the purpose.</w:t>
      </w:r>
    </w:p>
    <w:p w14:paraId="5E192B84" w14:textId="77777777" w:rsidR="00304E8F" w:rsidRPr="009F3944" w:rsidRDefault="00304E8F" w:rsidP="00304E8F">
      <w:pPr>
        <w:pStyle w:val="aExamHdgss"/>
      </w:pPr>
      <w:r w:rsidRPr="009F3944">
        <w:t>Examples—suitable entities for purposes stated in Act</w:t>
      </w:r>
    </w:p>
    <w:p w14:paraId="06A75481" w14:textId="77777777" w:rsidR="00304E8F" w:rsidRPr="009F3944" w:rsidRDefault="00304E8F" w:rsidP="00304E8F">
      <w:pPr>
        <w:pStyle w:val="aExamINumss"/>
      </w:pPr>
      <w:r w:rsidRPr="009F3944">
        <w:t>1</w:t>
      </w:r>
      <w:r w:rsidRPr="009F3944">
        <w:tab/>
        <w:t>family group conference facilitators (see s 78)</w:t>
      </w:r>
    </w:p>
    <w:p w14:paraId="5C617B67" w14:textId="77777777" w:rsidR="00304E8F" w:rsidRPr="009F3944" w:rsidRDefault="00304E8F" w:rsidP="00304E8F">
      <w:pPr>
        <w:pStyle w:val="aExamINumss"/>
      </w:pPr>
      <w:r w:rsidRPr="009F3944">
        <w:t>2</w:t>
      </w:r>
      <w:r w:rsidRPr="009F3944">
        <w:tab/>
        <w:t>approved care and protection organisations (see s 352C)</w:t>
      </w:r>
    </w:p>
    <w:p w14:paraId="22C81482" w14:textId="77777777" w:rsidR="00304E8F" w:rsidRPr="009F3944" w:rsidRDefault="00304E8F" w:rsidP="00304E8F">
      <w:pPr>
        <w:pStyle w:val="aExamINumss"/>
      </w:pPr>
      <w:r w:rsidRPr="009F3944">
        <w:t>3</w:t>
      </w:r>
      <w:r w:rsidRPr="009F3944">
        <w:tab/>
        <w:t>responsible person for an approved care and protection organisation (see s 352D)</w:t>
      </w:r>
    </w:p>
    <w:p w14:paraId="70C77CE4" w14:textId="77777777" w:rsidR="00304E8F" w:rsidRPr="009F3944" w:rsidRDefault="00304E8F" w:rsidP="00304E8F">
      <w:pPr>
        <w:pStyle w:val="aExamINumss"/>
        <w:keepNext/>
      </w:pPr>
      <w:r>
        <w:t>4</w:t>
      </w:r>
      <w:r w:rsidRPr="009F3944">
        <w:tab/>
        <w:t>childcare service proprietors and controlling people (see s 746)</w:t>
      </w:r>
    </w:p>
    <w:p w14:paraId="300F237A" w14:textId="77777777" w:rsidR="00304E8F" w:rsidRPr="009F3944" w:rsidRDefault="00304E8F" w:rsidP="00304E8F">
      <w:pPr>
        <w:pStyle w:val="aExamINumss"/>
      </w:pPr>
      <w:r>
        <w:t>5</w:t>
      </w:r>
      <w:r w:rsidRPr="009F3944">
        <w:tab/>
        <w:t>researchers and others having contact with children or young people for a research project (see s 809)</w:t>
      </w:r>
    </w:p>
    <w:p w14:paraId="4FD0C17B" w14:textId="77777777" w:rsidR="00304E8F" w:rsidRDefault="00304E8F" w:rsidP="00304E8F">
      <w:pPr>
        <w:pStyle w:val="AH5Sec"/>
      </w:pPr>
      <w:bookmarkStart w:id="51" w:name="_Toc163129766"/>
      <w:r w:rsidRPr="00D95B9D">
        <w:rPr>
          <w:rStyle w:val="CharSectNo"/>
        </w:rPr>
        <w:lastRenderedPageBreak/>
        <w:t>62</w:t>
      </w:r>
      <w:r>
        <w:tab/>
        <w:t>Entity may apply to be suitable entity for purpose</w:t>
      </w:r>
      <w:bookmarkEnd w:id="51"/>
    </w:p>
    <w:p w14:paraId="169B7470" w14:textId="77777777" w:rsidR="00304E8F" w:rsidRDefault="00304E8F" w:rsidP="00304E8F">
      <w:pPr>
        <w:pStyle w:val="Amain"/>
        <w:keepNext/>
      </w:pPr>
      <w:r>
        <w:tab/>
        <w:t>(1)</w:t>
      </w:r>
      <w:r>
        <w:tab/>
        <w:t>An entity may apply, in writing, to the director</w:t>
      </w:r>
      <w:r>
        <w:noBreakHyphen/>
        <w:t>general for approval as a suitable entity for a stated purpose.</w:t>
      </w:r>
    </w:p>
    <w:p w14:paraId="64CE9D9D" w14:textId="77777777" w:rsidR="00304E8F" w:rsidRDefault="00304E8F" w:rsidP="00304E8F">
      <w:pPr>
        <w:pStyle w:val="aNote"/>
        <w:keepNext/>
      </w:pPr>
      <w:r>
        <w:rPr>
          <w:rStyle w:val="charItals"/>
        </w:rPr>
        <w:t>Note</w:t>
      </w:r>
      <w:r>
        <w:tab/>
        <w:t>If a form is approved under s 886 for this provision, the form must be used.</w:t>
      </w:r>
    </w:p>
    <w:p w14:paraId="65818153" w14:textId="77777777" w:rsidR="00304E8F" w:rsidRPr="009F3944" w:rsidRDefault="00304E8F" w:rsidP="00304E8F">
      <w:pPr>
        <w:pStyle w:val="Amain"/>
      </w:pPr>
      <w:r w:rsidRPr="009F3944">
        <w:tab/>
        <w:t>(2)</w:t>
      </w:r>
      <w:r w:rsidRPr="009F3944">
        <w:tab/>
        <w:t>The director</w:t>
      </w:r>
      <w:r w:rsidRPr="009F3944">
        <w:noBreakHyphen/>
        <w:t>general may make guidelines about applications (the </w:t>
      </w:r>
      <w:r w:rsidRPr="009F3944">
        <w:rPr>
          <w:rStyle w:val="charBoldItals"/>
        </w:rPr>
        <w:t>suitability approval application guidelines</w:t>
      </w:r>
      <w:r w:rsidRPr="009F3944">
        <w:t>).</w:t>
      </w:r>
    </w:p>
    <w:p w14:paraId="344B3F92" w14:textId="77777777" w:rsidR="00304E8F" w:rsidRPr="009F3944" w:rsidRDefault="00304E8F" w:rsidP="00304E8F">
      <w:pPr>
        <w:pStyle w:val="Amain"/>
      </w:pPr>
      <w:r w:rsidRPr="009F3944">
        <w:tab/>
        <w:t>(3)</w:t>
      </w:r>
      <w:r w:rsidRPr="009F3944">
        <w:tab/>
        <w:t>A suitability approval application guideline is a disallowable instrument.</w:t>
      </w:r>
    </w:p>
    <w:p w14:paraId="45D28587" w14:textId="28C97FD9" w:rsidR="00304E8F" w:rsidRPr="009F3944" w:rsidRDefault="00304E8F" w:rsidP="00304E8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56" w:tooltip="A2001-14" w:history="1">
        <w:r w:rsidRPr="009F3944">
          <w:rPr>
            <w:rStyle w:val="charCitHyperlinkAbbrev"/>
          </w:rPr>
          <w:t>Legislation Act</w:t>
        </w:r>
      </w:hyperlink>
      <w:r w:rsidRPr="009F3944">
        <w:t>.</w:t>
      </w:r>
    </w:p>
    <w:p w14:paraId="38595C71" w14:textId="77777777" w:rsidR="00304E8F" w:rsidRDefault="00304E8F" w:rsidP="00304E8F">
      <w:pPr>
        <w:pStyle w:val="AH5Sec"/>
      </w:pPr>
      <w:bookmarkStart w:id="52" w:name="_Toc163129767"/>
      <w:r w:rsidRPr="00D95B9D">
        <w:rPr>
          <w:rStyle w:val="CharSectNo"/>
        </w:rPr>
        <w:t>63</w:t>
      </w:r>
      <w:r>
        <w:tab/>
        <w:t>Director</w:t>
      </w:r>
      <w:r>
        <w:noBreakHyphen/>
        <w:t>general may approve suitable entity for purpose</w:t>
      </w:r>
      <w:bookmarkEnd w:id="52"/>
    </w:p>
    <w:p w14:paraId="573C3111" w14:textId="77777777" w:rsidR="00304E8F" w:rsidRDefault="00304E8F" w:rsidP="00304E8F">
      <w:pPr>
        <w:pStyle w:val="Amain"/>
      </w:pPr>
      <w:r>
        <w:tab/>
        <w:t>(1)</w:t>
      </w:r>
      <w:r>
        <w:tab/>
        <w:t>The director</w:t>
      </w:r>
      <w:r>
        <w:noBreakHyphen/>
        <w:t>general may, in writing, approve an entity as a suitable entity for a stated purpose if satisfied that the entity is suitable for the purpose.</w:t>
      </w:r>
    </w:p>
    <w:p w14:paraId="3B334719" w14:textId="406536F8" w:rsidR="00304E8F" w:rsidRDefault="00304E8F" w:rsidP="00304E8F">
      <w:pPr>
        <w:pStyle w:val="aNote"/>
        <w:keepNext/>
      </w:pPr>
      <w:r>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57" w:tooltip="A2001-14" w:history="1">
        <w:r w:rsidRPr="0069554E">
          <w:rPr>
            <w:rStyle w:val="charCitHyperlinkAbbrev"/>
          </w:rPr>
          <w:t>Legislation Act</w:t>
        </w:r>
      </w:hyperlink>
      <w:r>
        <w:t>, s 180).</w:t>
      </w:r>
    </w:p>
    <w:p w14:paraId="393B4F77" w14:textId="77777777" w:rsidR="00304E8F" w:rsidRDefault="00304E8F" w:rsidP="00304E8F">
      <w:pPr>
        <w:pStyle w:val="aNote"/>
      </w:pPr>
      <w:r>
        <w:rPr>
          <w:rStyle w:val="charItals"/>
        </w:rPr>
        <w:t>Note 2</w:t>
      </w:r>
      <w:r>
        <w:rPr>
          <w:rStyle w:val="charItals"/>
        </w:rPr>
        <w:tab/>
      </w:r>
      <w:r>
        <w:t>The director</w:t>
      </w:r>
      <w:r>
        <w:noBreakHyphen/>
        <w:t>general must establish a suitable entities register (see s 72).</w:t>
      </w:r>
    </w:p>
    <w:p w14:paraId="336469B7" w14:textId="77777777" w:rsidR="00304E8F" w:rsidRPr="00F41240" w:rsidRDefault="00304E8F" w:rsidP="00304E8F">
      <w:pPr>
        <w:pStyle w:val="Amain"/>
      </w:pPr>
      <w:r w:rsidRPr="00F41240">
        <w:tab/>
        <w:t>(</w:t>
      </w:r>
      <w:r>
        <w:t>2</w:t>
      </w:r>
      <w:r w:rsidRPr="00F41240">
        <w:t>)</w:t>
      </w:r>
      <w:r w:rsidRPr="00F41240">
        <w:tab/>
        <w:t>The director-general must not approve an entity as a suitable entity for a stated purpose if—</w:t>
      </w:r>
    </w:p>
    <w:p w14:paraId="2E385105" w14:textId="7837C11E" w:rsidR="00304E8F" w:rsidRPr="00F41240" w:rsidRDefault="00304E8F" w:rsidP="00304E8F">
      <w:pPr>
        <w:pStyle w:val="Apara"/>
      </w:pPr>
      <w:r w:rsidRPr="00F41240">
        <w:tab/>
        <w:t>(a)</w:t>
      </w:r>
      <w:r w:rsidRPr="00F41240">
        <w:tab/>
        <w:t xml:space="preserve">the purpose involves engaging in a regulated activity within the meaning of the </w:t>
      </w:r>
      <w:hyperlink r:id="rId58" w:tooltip="A2011-44" w:history="1">
        <w:r w:rsidRPr="003670C1">
          <w:rPr>
            <w:rStyle w:val="charCitHyperlinkAbbrev"/>
          </w:rPr>
          <w:t>Working with Vulnerable People Act</w:t>
        </w:r>
      </w:hyperlink>
      <w:r w:rsidRPr="00F41240">
        <w:t>; and</w:t>
      </w:r>
    </w:p>
    <w:p w14:paraId="418907DB" w14:textId="77777777" w:rsidR="00304E8F" w:rsidRPr="00F41240" w:rsidRDefault="00304E8F" w:rsidP="00304E8F">
      <w:pPr>
        <w:pStyle w:val="Apara"/>
      </w:pPr>
      <w:r w:rsidRPr="00F41240">
        <w:tab/>
        <w:t>(b)</w:t>
      </w:r>
      <w:r w:rsidRPr="00F41240">
        <w:tab/>
        <w:t>the entity is required to be registered under that Act to engage in the activity; and</w:t>
      </w:r>
    </w:p>
    <w:p w14:paraId="40FF2AA2" w14:textId="77777777" w:rsidR="00304E8F" w:rsidRPr="00F41240" w:rsidRDefault="00304E8F" w:rsidP="00304E8F">
      <w:pPr>
        <w:pStyle w:val="Apara"/>
      </w:pPr>
      <w:r w:rsidRPr="00F41240">
        <w:tab/>
        <w:t>(c)</w:t>
      </w:r>
      <w:r w:rsidRPr="00F41240">
        <w:tab/>
        <w:t>the entity is not registered under that Act.</w:t>
      </w:r>
    </w:p>
    <w:p w14:paraId="18136D09" w14:textId="77777777" w:rsidR="00304E8F" w:rsidRDefault="00304E8F" w:rsidP="00304E8F">
      <w:pPr>
        <w:pStyle w:val="AH5Sec"/>
      </w:pPr>
      <w:bookmarkStart w:id="53" w:name="_Toc163129768"/>
      <w:r w:rsidRPr="00D95B9D">
        <w:rPr>
          <w:rStyle w:val="CharSectNo"/>
        </w:rPr>
        <w:lastRenderedPageBreak/>
        <w:t>64</w:t>
      </w:r>
      <w:r>
        <w:tab/>
        <w:t>Director</w:t>
      </w:r>
      <w:r>
        <w:noBreakHyphen/>
        <w:t>general must consider suitability information, etc</w:t>
      </w:r>
      <w:bookmarkEnd w:id="53"/>
    </w:p>
    <w:p w14:paraId="3C4AA020" w14:textId="77777777" w:rsidR="00304E8F" w:rsidRDefault="00304E8F" w:rsidP="00304E8F">
      <w:pPr>
        <w:pStyle w:val="Amain"/>
      </w:pPr>
      <w:r>
        <w:tab/>
        <w:t>(1)</w:t>
      </w:r>
      <w:r>
        <w:tab/>
        <w:t>In deciding whether an entity is a suitable entity for a stated purpose, the director</w:t>
      </w:r>
      <w:r>
        <w:noBreakHyphen/>
        <w:t>general—</w:t>
      </w:r>
    </w:p>
    <w:p w14:paraId="15EDCBC3" w14:textId="77777777" w:rsidR="00304E8F" w:rsidRDefault="00304E8F" w:rsidP="00304E8F">
      <w:pPr>
        <w:pStyle w:val="Apara"/>
      </w:pPr>
      <w:r>
        <w:tab/>
        <w:t>(a)</w:t>
      </w:r>
      <w:r>
        <w:tab/>
        <w:t>must consider each of the following:</w:t>
      </w:r>
    </w:p>
    <w:p w14:paraId="5EAEAD0A" w14:textId="77777777" w:rsidR="00304E8F" w:rsidRDefault="00304E8F" w:rsidP="00304E8F">
      <w:pPr>
        <w:pStyle w:val="Asubpara"/>
      </w:pPr>
      <w:r>
        <w:tab/>
        <w:t>(i)</w:t>
      </w:r>
      <w:r>
        <w:tab/>
        <w:t xml:space="preserve">suitability information under section 65 (1), definition of </w:t>
      </w:r>
      <w:r>
        <w:rPr>
          <w:rStyle w:val="charBoldItals"/>
        </w:rPr>
        <w:t>suitability information</w:t>
      </w:r>
      <w:r>
        <w:t>, paragraphs (a), (b) and (c) about the entity;</w:t>
      </w:r>
    </w:p>
    <w:p w14:paraId="6E31311F" w14:textId="77777777" w:rsidR="00304E8F" w:rsidRDefault="00304E8F" w:rsidP="00304E8F">
      <w:pPr>
        <w:pStyle w:val="Asubpara"/>
        <w:keepNext/>
      </w:pPr>
      <w:r>
        <w:tab/>
        <w:t>(ii)</w:t>
      </w:r>
      <w:r>
        <w:tab/>
        <w:t>if the director</w:t>
      </w:r>
      <w:r>
        <w:noBreakHyphen/>
        <w:t>general requires the entity to provide a reference or report under section 68 (2) (a)—the reference or report;</w:t>
      </w:r>
    </w:p>
    <w:p w14:paraId="70365FF4" w14:textId="77777777" w:rsidR="00304E8F" w:rsidRDefault="00304E8F" w:rsidP="00304E8F">
      <w:pPr>
        <w:pStyle w:val="Asubpara"/>
      </w:pPr>
      <w:r>
        <w:tab/>
        <w:t>(iii)</w:t>
      </w:r>
      <w:r>
        <w:tab/>
        <w:t>if the director</w:t>
      </w:r>
      <w:r>
        <w:noBreakHyphen/>
        <w:t>general requires the entity to undergo a test or medical examination under section 68 (2) (b)—the result of the test or medical examination; and</w:t>
      </w:r>
    </w:p>
    <w:p w14:paraId="710C10D8" w14:textId="77777777" w:rsidR="00304E8F" w:rsidRDefault="00304E8F" w:rsidP="00304E8F">
      <w:pPr>
        <w:pStyle w:val="Apara"/>
      </w:pPr>
      <w:r>
        <w:tab/>
        <w:t>(b)</w:t>
      </w:r>
      <w:r>
        <w:tab/>
        <w:t xml:space="preserve">may consider suitability information under section 65 (1), definition of </w:t>
      </w:r>
      <w:r>
        <w:rPr>
          <w:rStyle w:val="charBoldItals"/>
        </w:rPr>
        <w:t>suitability information</w:t>
      </w:r>
      <w:r>
        <w:t>, paragraphs (d), (e), (f), (g) and (h) about the entity.</w:t>
      </w:r>
    </w:p>
    <w:p w14:paraId="76EF1C63" w14:textId="77777777" w:rsidR="00304E8F" w:rsidRDefault="00304E8F" w:rsidP="00304E8F">
      <w:pPr>
        <w:pStyle w:val="Amain"/>
      </w:pPr>
      <w:r>
        <w:tab/>
        <w:t>(2)</w:t>
      </w:r>
      <w:r>
        <w:tab/>
        <w:t>If the director</w:t>
      </w:r>
      <w:r>
        <w:noBreakHyphen/>
        <w:t xml:space="preserve">general is considering suitability information under section 65 (1), definition of </w:t>
      </w:r>
      <w:r>
        <w:rPr>
          <w:rStyle w:val="charBoldItals"/>
        </w:rPr>
        <w:t>suitability information</w:t>
      </w:r>
      <w:r>
        <w:t>, paragraph (d) or (e), the director</w:t>
      </w:r>
      <w:r>
        <w:noBreakHyphen/>
        <w:t>general must give the entity written notice of that fact.</w:t>
      </w:r>
    </w:p>
    <w:p w14:paraId="4E20EDC9" w14:textId="77777777" w:rsidR="00304E8F" w:rsidRPr="009F3944" w:rsidRDefault="00304E8F" w:rsidP="00304E8F">
      <w:pPr>
        <w:pStyle w:val="Amain"/>
      </w:pPr>
      <w:r w:rsidRPr="009F3944">
        <w:tab/>
        <w:t>(3)</w:t>
      </w:r>
      <w:r w:rsidRPr="009F3944">
        <w:tab/>
        <w:t>In deciding whether an organisation is a suitable entity for a care and protection purpose, the director</w:t>
      </w:r>
      <w:r w:rsidRPr="009F3944">
        <w:noBreakHyphen/>
        <w:t>general must consider whether the organisation—</w:t>
      </w:r>
    </w:p>
    <w:p w14:paraId="604F208B" w14:textId="77777777" w:rsidR="00304E8F" w:rsidRPr="009F3944" w:rsidRDefault="00304E8F" w:rsidP="00304E8F">
      <w:pPr>
        <w:pStyle w:val="Apara"/>
      </w:pPr>
      <w:r w:rsidRPr="009F3944">
        <w:tab/>
        <w:t>(a)</w:t>
      </w:r>
      <w:r w:rsidRPr="009F3944">
        <w:tab/>
        <w:t>complies, and is likely to continue to comply, with the care and protection organisation standards; and</w:t>
      </w:r>
    </w:p>
    <w:p w14:paraId="56A05D3F" w14:textId="77777777" w:rsidR="00304E8F" w:rsidRPr="009F3944" w:rsidRDefault="00304E8F" w:rsidP="00304E8F">
      <w:pPr>
        <w:pStyle w:val="Apara"/>
        <w:keepNext/>
      </w:pPr>
      <w:r w:rsidRPr="009F3944">
        <w:lastRenderedPageBreak/>
        <w:tab/>
        <w:t>(b)</w:t>
      </w:r>
      <w:r w:rsidRPr="009F3944">
        <w:tab/>
        <w:t>is likely to have at least 1 responsible person for the organisation at all times during the term of the approval.</w:t>
      </w:r>
    </w:p>
    <w:p w14:paraId="6126112D" w14:textId="77777777" w:rsidR="00304E8F" w:rsidRPr="009F3944" w:rsidRDefault="00304E8F" w:rsidP="00304E8F">
      <w:pPr>
        <w:pStyle w:val="aNote"/>
        <w:keepNext/>
        <w:keepLines/>
        <w:jc w:val="left"/>
      </w:pPr>
      <w:r w:rsidRPr="009F3944">
        <w:rPr>
          <w:rStyle w:val="charItals"/>
        </w:rPr>
        <w:t>Note 1</w:t>
      </w:r>
      <w:r w:rsidRPr="009F3944">
        <w:rPr>
          <w:rStyle w:val="charItals"/>
        </w:rPr>
        <w:tab/>
      </w:r>
      <w:r w:rsidRPr="009F3944">
        <w:rPr>
          <w:rStyle w:val="charBoldItals"/>
        </w:rPr>
        <w:t>Care and protection organisation standards</w:t>
      </w:r>
      <w:r w:rsidRPr="009F3944">
        <w:t>—see s 887.</w:t>
      </w:r>
      <w:r w:rsidRPr="009F3944">
        <w:br/>
      </w:r>
      <w:r w:rsidRPr="009F3944">
        <w:rPr>
          <w:rStyle w:val="charBoldItals"/>
        </w:rPr>
        <w:t>Care and protection purpose</w:t>
      </w:r>
      <w:r w:rsidRPr="009F3944">
        <w:t>, for an organisation—see s 352B.</w:t>
      </w:r>
      <w:r w:rsidRPr="009F3944">
        <w:br/>
      </w:r>
      <w:r w:rsidRPr="009F3944">
        <w:rPr>
          <w:rStyle w:val="charBoldItals"/>
        </w:rPr>
        <w:t>Organisation</w:t>
      </w:r>
      <w:r w:rsidRPr="009F3944">
        <w:t>—see s 352A.</w:t>
      </w:r>
      <w:r w:rsidRPr="009F3944">
        <w:rPr>
          <w:rStyle w:val="charItals"/>
        </w:rPr>
        <w:br/>
      </w:r>
      <w:r w:rsidRPr="009F3944">
        <w:rPr>
          <w:rStyle w:val="charBoldItals"/>
        </w:rPr>
        <w:t>Responsible person</w:t>
      </w:r>
      <w:r w:rsidRPr="009F3944">
        <w:t>, for an approved care and protection organisation—see s 352D.</w:t>
      </w:r>
    </w:p>
    <w:p w14:paraId="0C6DDCA5" w14:textId="77777777" w:rsidR="00304E8F" w:rsidRDefault="00304E8F" w:rsidP="00304E8F">
      <w:pPr>
        <w:pStyle w:val="aNote"/>
      </w:pPr>
      <w:r>
        <w:rPr>
          <w:rStyle w:val="charItals"/>
        </w:rPr>
        <w:t>Note 2</w:t>
      </w:r>
      <w:r>
        <w:tab/>
        <w:t>See also s 70 (Offence—ongoing duty to update suitability information).</w:t>
      </w:r>
    </w:p>
    <w:p w14:paraId="6DB64BA1" w14:textId="77777777" w:rsidR="00304E8F" w:rsidRDefault="00304E8F" w:rsidP="00304E8F">
      <w:pPr>
        <w:pStyle w:val="AH5Sec"/>
      </w:pPr>
      <w:bookmarkStart w:id="54" w:name="_Toc163129769"/>
      <w:r w:rsidRPr="00D95B9D">
        <w:rPr>
          <w:rStyle w:val="CharSectNo"/>
        </w:rPr>
        <w:t>65</w:t>
      </w:r>
      <w:r>
        <w:tab/>
        <w:t xml:space="preserve">What is </w:t>
      </w:r>
      <w:r>
        <w:rPr>
          <w:rStyle w:val="charItals"/>
        </w:rPr>
        <w:t>suitability information</w:t>
      </w:r>
      <w:r>
        <w:t>?</w:t>
      </w:r>
      <w:bookmarkEnd w:id="54"/>
    </w:p>
    <w:p w14:paraId="05804758" w14:textId="77777777" w:rsidR="00304E8F" w:rsidRDefault="00304E8F" w:rsidP="00304E8F">
      <w:pPr>
        <w:pStyle w:val="Amain"/>
        <w:keepNext/>
      </w:pPr>
      <w:r>
        <w:tab/>
        <w:t>(1)</w:t>
      </w:r>
      <w:r>
        <w:tab/>
        <w:t>In this Act:</w:t>
      </w:r>
    </w:p>
    <w:p w14:paraId="253DA528" w14:textId="77777777" w:rsidR="00304E8F" w:rsidRDefault="00304E8F" w:rsidP="00304E8F">
      <w:pPr>
        <w:pStyle w:val="aDef"/>
        <w:keepNext/>
      </w:pPr>
      <w:r>
        <w:rPr>
          <w:rStyle w:val="charBoldItals"/>
        </w:rPr>
        <w:t>suitability information</w:t>
      </w:r>
      <w:r>
        <w:t>, about an entity, means information about the following:</w:t>
      </w:r>
    </w:p>
    <w:p w14:paraId="48F5AD1F" w14:textId="77777777" w:rsidR="00304E8F" w:rsidRDefault="00304E8F" w:rsidP="00304E8F">
      <w:pPr>
        <w:pStyle w:val="aDefpara"/>
        <w:keepNext/>
      </w:pPr>
      <w:r>
        <w:tab/>
        <w:t>(a)</w:t>
      </w:r>
      <w:r>
        <w:tab/>
        <w:t>any conviction of, or finding of guilt against, the entity for—</w:t>
      </w:r>
    </w:p>
    <w:p w14:paraId="13FF63F1" w14:textId="77777777" w:rsidR="00304E8F" w:rsidRDefault="00304E8F" w:rsidP="00304E8F">
      <w:pPr>
        <w:pStyle w:val="aDefsubpara"/>
      </w:pPr>
      <w:r>
        <w:tab/>
        <w:t>(i)</w:t>
      </w:r>
      <w:r>
        <w:tab/>
        <w:t>an offence relating to the provision of services for children or young people; or</w:t>
      </w:r>
    </w:p>
    <w:p w14:paraId="47A9DAAF" w14:textId="77777777" w:rsidR="00304E8F" w:rsidRDefault="00304E8F" w:rsidP="00304E8F">
      <w:pPr>
        <w:pStyle w:val="aDefsubpara"/>
      </w:pPr>
      <w:r>
        <w:tab/>
        <w:t>(ii)</w:t>
      </w:r>
      <w:r>
        <w:tab/>
        <w:t>an offence against a child or young person; or</w:t>
      </w:r>
    </w:p>
    <w:p w14:paraId="5A374603" w14:textId="77777777" w:rsidR="00304E8F" w:rsidRDefault="00304E8F" w:rsidP="00304E8F">
      <w:pPr>
        <w:pStyle w:val="aDefsubpara"/>
      </w:pPr>
      <w:r>
        <w:tab/>
        <w:t>(iii)</w:t>
      </w:r>
      <w:r>
        <w:tab/>
        <w:t>an offence involving a child or young person; or</w:t>
      </w:r>
    </w:p>
    <w:p w14:paraId="1585C426" w14:textId="77777777" w:rsidR="00304E8F" w:rsidRDefault="00304E8F" w:rsidP="00304E8F">
      <w:pPr>
        <w:pStyle w:val="aDefsubpara"/>
      </w:pPr>
      <w:r>
        <w:tab/>
        <w:t>(iv)</w:t>
      </w:r>
      <w:r>
        <w:tab/>
        <w:t>an offence involving violence; or</w:t>
      </w:r>
    </w:p>
    <w:p w14:paraId="47C29E3A" w14:textId="77777777" w:rsidR="00304E8F" w:rsidRDefault="00304E8F" w:rsidP="00304E8F">
      <w:pPr>
        <w:pStyle w:val="aDefsubpara"/>
      </w:pPr>
      <w:r>
        <w:tab/>
        <w:t>(v)</w:t>
      </w:r>
      <w:r>
        <w:tab/>
        <w:t>a sex offence; or</w:t>
      </w:r>
    </w:p>
    <w:p w14:paraId="103CE84C" w14:textId="77777777" w:rsidR="00304E8F" w:rsidRDefault="00304E8F" w:rsidP="00304E8F">
      <w:pPr>
        <w:pStyle w:val="aDefsubpara"/>
      </w:pPr>
      <w:r>
        <w:tab/>
        <w:t>(vi)</w:t>
      </w:r>
      <w:r>
        <w:tab/>
        <w:t>an offence involving dishonesty or fraud; or</w:t>
      </w:r>
    </w:p>
    <w:p w14:paraId="0BA85B31" w14:textId="77777777" w:rsidR="00304E8F" w:rsidRDefault="00304E8F" w:rsidP="00304E8F">
      <w:pPr>
        <w:pStyle w:val="aDefsubpara"/>
      </w:pPr>
      <w:r>
        <w:tab/>
        <w:t>(vii)</w:t>
      </w:r>
      <w:r>
        <w:tab/>
        <w:t>an offence involving possession of, or trafficking in, a drug of dependence or controlled drug; or</w:t>
      </w:r>
    </w:p>
    <w:p w14:paraId="54BF2763" w14:textId="77777777" w:rsidR="00304E8F" w:rsidRDefault="00304E8F" w:rsidP="00304E8F">
      <w:pPr>
        <w:pStyle w:val="aDefsubpara"/>
      </w:pPr>
      <w:r>
        <w:tab/>
        <w:t>(viii)</w:t>
      </w:r>
      <w:r>
        <w:tab/>
        <w:t>an offence against an animal;</w:t>
      </w:r>
    </w:p>
    <w:p w14:paraId="4456F0D5" w14:textId="77777777" w:rsidR="00304E8F" w:rsidRDefault="00304E8F" w:rsidP="00304E8F">
      <w:pPr>
        <w:pStyle w:val="aDefpara"/>
        <w:keepNext/>
      </w:pPr>
      <w:r>
        <w:lastRenderedPageBreak/>
        <w:tab/>
        <w:t>(b)</w:t>
      </w:r>
      <w:r>
        <w:tab/>
        <w:t>any proven noncompliance by the entity with a legal obligation in relation to providing services for children or young people;</w:t>
      </w:r>
    </w:p>
    <w:p w14:paraId="5661FC7C" w14:textId="77777777" w:rsidR="00304E8F" w:rsidRDefault="00304E8F" w:rsidP="00304E8F">
      <w:pPr>
        <w:pStyle w:val="aExamHdgpar"/>
      </w:pPr>
      <w:r>
        <w:t>Example</w:t>
      </w:r>
    </w:p>
    <w:p w14:paraId="08200A7A" w14:textId="77777777" w:rsidR="00304E8F" w:rsidRDefault="00304E8F" w:rsidP="00304E8F">
      <w:pPr>
        <w:pStyle w:val="aExampar"/>
      </w:pPr>
      <w:r>
        <w:t>the entity is a licensed proprietor of a childcare service and the licence is suspended for safety reasons under s 763 or under a law of another jurisdiction that substantially corresponds to s 763</w:t>
      </w:r>
    </w:p>
    <w:p w14:paraId="503E8D3C" w14:textId="77777777" w:rsidR="00304E8F" w:rsidRDefault="00304E8F" w:rsidP="00304E8F">
      <w:pPr>
        <w:pStyle w:val="aDefpara"/>
      </w:pPr>
      <w:r>
        <w:tab/>
        <w:t>(c)</w:t>
      </w:r>
      <w:r>
        <w:tab/>
        <w:t>any refusal of an application for a licence or other authority (however described) in relation to providing services for children or young people;</w:t>
      </w:r>
    </w:p>
    <w:p w14:paraId="0ABD295E" w14:textId="77777777" w:rsidR="00304E8F" w:rsidRDefault="00304E8F" w:rsidP="00304E8F">
      <w:pPr>
        <w:pStyle w:val="aDefpara"/>
      </w:pPr>
      <w:r>
        <w:tab/>
        <w:t>(d)</w:t>
      </w:r>
      <w:r>
        <w:tab/>
        <w:t>the soundness of the entity’s financial reputation and the stability of the entity’s financial background;</w:t>
      </w:r>
    </w:p>
    <w:p w14:paraId="15E8A436" w14:textId="77777777" w:rsidR="00304E8F" w:rsidRDefault="00304E8F" w:rsidP="00304E8F">
      <w:pPr>
        <w:pStyle w:val="aDefpara"/>
      </w:pPr>
      <w:r>
        <w:tab/>
        <w:t>(e)</w:t>
      </w:r>
      <w:r>
        <w:tab/>
        <w:t>the entity’s reputation for honesty and integrity;</w:t>
      </w:r>
    </w:p>
    <w:p w14:paraId="18F073C7" w14:textId="77777777" w:rsidR="00304E8F" w:rsidRDefault="00304E8F" w:rsidP="00304E8F">
      <w:pPr>
        <w:pStyle w:val="aDefpara"/>
      </w:pPr>
      <w:r>
        <w:tab/>
        <w:t>(f)</w:t>
      </w:r>
      <w:r>
        <w:tab/>
        <w:t>whether the entity has proven experience or demonstrated capacity in providing services for children and young people;</w:t>
      </w:r>
    </w:p>
    <w:p w14:paraId="5B9649B2" w14:textId="77777777" w:rsidR="00304E8F" w:rsidRDefault="00304E8F" w:rsidP="00304E8F">
      <w:pPr>
        <w:pStyle w:val="aDefpara"/>
        <w:keepNext/>
        <w:keepLines/>
      </w:pPr>
      <w:r>
        <w:tab/>
        <w:t>(g)</w:t>
      </w:r>
      <w:r>
        <w:tab/>
        <w:t>whether a child concern report about the entity has been received by the director</w:t>
      </w:r>
      <w:r>
        <w:noBreakHyphen/>
        <w:t>general and any action that has been taken in response to the report by the director</w:t>
      </w:r>
      <w:r>
        <w:noBreakHyphen/>
        <w:t xml:space="preserve">general or a court or tribunal; </w:t>
      </w:r>
    </w:p>
    <w:p w14:paraId="2F96188B" w14:textId="77777777" w:rsidR="00304E8F" w:rsidRDefault="00304E8F" w:rsidP="00304E8F">
      <w:pPr>
        <w:pStyle w:val="aDefpara"/>
      </w:pPr>
      <w:r>
        <w:tab/>
        <w:t>(h)</w:t>
      </w:r>
      <w:r>
        <w:tab/>
        <w:t>for an entity in relation to suitability for the purpose of foster care—information in paragraphs (a) to (g) for each other adult member of the entity’s household;</w:t>
      </w:r>
    </w:p>
    <w:p w14:paraId="2C384F09" w14:textId="77777777" w:rsidR="00304E8F" w:rsidRDefault="00304E8F" w:rsidP="00304E8F">
      <w:pPr>
        <w:pStyle w:val="aDefpara"/>
      </w:pPr>
      <w:r>
        <w:tab/>
        <w:t>(i)</w:t>
      </w:r>
      <w:r>
        <w:tab/>
        <w:t>any other consideration relevant to the entity’s ability to provide high quality services for children or young people.</w:t>
      </w:r>
    </w:p>
    <w:p w14:paraId="073CCB23" w14:textId="77777777" w:rsidR="00304E8F" w:rsidRDefault="00304E8F" w:rsidP="00304E8F">
      <w:pPr>
        <w:pStyle w:val="Amain"/>
        <w:keepNext/>
      </w:pPr>
      <w:r>
        <w:tab/>
        <w:t>(2)</w:t>
      </w:r>
      <w:r>
        <w:tab/>
        <w:t>To remove any doubt, the information may be about any circumstance or thing mentioned in subsection (1) whether inside or outside the ACT.</w:t>
      </w:r>
    </w:p>
    <w:p w14:paraId="4249C067" w14:textId="77777777" w:rsidR="00304E8F" w:rsidRDefault="00304E8F" w:rsidP="00304E8F">
      <w:pPr>
        <w:pStyle w:val="aExamHdgpar"/>
        <w:ind w:left="1083"/>
      </w:pPr>
      <w:r>
        <w:t>Example</w:t>
      </w:r>
    </w:p>
    <w:p w14:paraId="2266FC39" w14:textId="77777777" w:rsidR="00304E8F" w:rsidRDefault="00304E8F" w:rsidP="00304E8F">
      <w:pPr>
        <w:pStyle w:val="aExampar"/>
        <w:ind w:left="1083"/>
      </w:pPr>
      <w:r>
        <w:t xml:space="preserve">refusal in </w:t>
      </w:r>
      <w:smartTag w:uri="urn:schemas-microsoft-com:office:smarttags" w:element="place">
        <w:smartTag w:uri="urn:schemas-microsoft-com:office:smarttags" w:element="State">
          <w:r>
            <w:t>Queensland</w:t>
          </w:r>
        </w:smartTag>
      </w:smartTag>
      <w:r>
        <w:t xml:space="preserve"> of an application for a licence in relation to providing services for children or young people</w:t>
      </w:r>
    </w:p>
    <w:p w14:paraId="63E6D126" w14:textId="77777777" w:rsidR="00304E8F" w:rsidRDefault="00304E8F" w:rsidP="00304E8F">
      <w:pPr>
        <w:pStyle w:val="AH5Sec"/>
      </w:pPr>
      <w:bookmarkStart w:id="55" w:name="_Toc163129770"/>
      <w:r w:rsidRPr="00D95B9D">
        <w:rPr>
          <w:rStyle w:val="CharSectNo"/>
        </w:rPr>
        <w:lastRenderedPageBreak/>
        <w:t>66</w:t>
      </w:r>
      <w:r>
        <w:tab/>
        <w:t>Director</w:t>
      </w:r>
      <w:r>
        <w:noBreakHyphen/>
        <w:t>general may require suitability information</w:t>
      </w:r>
      <w:bookmarkEnd w:id="55"/>
    </w:p>
    <w:p w14:paraId="28F292B8" w14:textId="77777777" w:rsidR="00304E8F" w:rsidRDefault="00304E8F" w:rsidP="00304E8F">
      <w:pPr>
        <w:pStyle w:val="Amain"/>
      </w:pPr>
      <w:r>
        <w:tab/>
        <w:t>(1)</w:t>
      </w:r>
      <w:r>
        <w:tab/>
        <w:t>This section applies if the director</w:t>
      </w:r>
      <w:r>
        <w:noBreakHyphen/>
        <w:t>general is making a decision about whether an entity is a suitable entity for a stated purpose.</w:t>
      </w:r>
    </w:p>
    <w:p w14:paraId="7CF3769B" w14:textId="77777777" w:rsidR="00304E8F" w:rsidRDefault="00304E8F" w:rsidP="00304E8F">
      <w:pPr>
        <w:pStyle w:val="Amain"/>
      </w:pPr>
      <w:r>
        <w:tab/>
        <w:t>(2)</w:t>
      </w:r>
      <w:r>
        <w:tab/>
        <w:t>The director</w:t>
      </w:r>
      <w:r>
        <w:noBreakHyphen/>
        <w:t>general may, by written notice given to the entity (a </w:t>
      </w:r>
      <w:r>
        <w:rPr>
          <w:rStyle w:val="charBoldItals"/>
        </w:rPr>
        <w:t>suitability information notice</w:t>
      </w:r>
      <w:r>
        <w:t>), require the entity to give the director</w:t>
      </w:r>
      <w:r>
        <w:noBreakHyphen/>
        <w:t>general stated suitability information about the entity not later than a stated reasonable time.</w:t>
      </w:r>
    </w:p>
    <w:p w14:paraId="231A0961" w14:textId="1510A8A0" w:rsidR="00304E8F" w:rsidRDefault="00304E8F" w:rsidP="00304E8F">
      <w:pPr>
        <w:pStyle w:val="Amain"/>
      </w:pPr>
      <w:r>
        <w:tab/>
        <w:t>(3)</w:t>
      </w:r>
      <w:r>
        <w:tab/>
        <w:t xml:space="preserve">A suitability information notice must also tell the entity that giving false or misleading information is an offence against the </w:t>
      </w:r>
      <w:hyperlink r:id="rId59" w:tooltip="A2002-51" w:history="1">
        <w:r w:rsidRPr="0069554E">
          <w:rPr>
            <w:rStyle w:val="charCitHyperlinkAbbrev"/>
          </w:rPr>
          <w:t>Criminal Code</w:t>
        </w:r>
      </w:hyperlink>
      <w:r>
        <w:t>, section 338 (Giving false or misleading information).</w:t>
      </w:r>
    </w:p>
    <w:p w14:paraId="38E68576" w14:textId="77777777" w:rsidR="00304E8F" w:rsidRDefault="00304E8F" w:rsidP="00304E8F">
      <w:pPr>
        <w:pStyle w:val="AH5Sec"/>
      </w:pPr>
      <w:bookmarkStart w:id="56" w:name="_Toc163129771"/>
      <w:r w:rsidRPr="00D95B9D">
        <w:rPr>
          <w:rStyle w:val="CharSectNo"/>
        </w:rPr>
        <w:t>67</w:t>
      </w:r>
      <w:r>
        <w:tab/>
        <w:t>Director</w:t>
      </w:r>
      <w:r>
        <w:noBreakHyphen/>
        <w:t>general need not decide suitability if information not provided</w:t>
      </w:r>
      <w:bookmarkEnd w:id="56"/>
    </w:p>
    <w:p w14:paraId="7E9AD4AF" w14:textId="77777777" w:rsidR="00304E8F" w:rsidRDefault="00304E8F" w:rsidP="00304E8F">
      <w:pPr>
        <w:pStyle w:val="Amain"/>
        <w:keepNext/>
      </w:pPr>
      <w:r>
        <w:tab/>
        <w:t>(1)</w:t>
      </w:r>
      <w:r>
        <w:tab/>
        <w:t>This section applies if—</w:t>
      </w:r>
    </w:p>
    <w:p w14:paraId="14DE2F18" w14:textId="77777777" w:rsidR="00304E8F" w:rsidRDefault="00304E8F" w:rsidP="00304E8F">
      <w:pPr>
        <w:pStyle w:val="Apara"/>
      </w:pPr>
      <w:r>
        <w:tab/>
        <w:t>(a)</w:t>
      </w:r>
      <w:r>
        <w:tab/>
        <w:t>the director</w:t>
      </w:r>
      <w:r>
        <w:noBreakHyphen/>
        <w:t>general has given an entity a suitability information notice; and</w:t>
      </w:r>
    </w:p>
    <w:p w14:paraId="2AC16664" w14:textId="77777777" w:rsidR="00304E8F" w:rsidRDefault="00304E8F" w:rsidP="00304E8F">
      <w:pPr>
        <w:pStyle w:val="Apara"/>
      </w:pPr>
      <w:r>
        <w:tab/>
        <w:t>(b)</w:t>
      </w:r>
      <w:r>
        <w:tab/>
        <w:t>the entity does not give the director</w:t>
      </w:r>
      <w:r>
        <w:noBreakHyphen/>
        <w:t>general the suitability information in accordance with the notice.</w:t>
      </w:r>
    </w:p>
    <w:p w14:paraId="5881C66B" w14:textId="77777777" w:rsidR="00304E8F" w:rsidRDefault="00304E8F" w:rsidP="00304E8F">
      <w:pPr>
        <w:pStyle w:val="Amain"/>
      </w:pPr>
      <w:r>
        <w:tab/>
        <w:t>(2)</w:t>
      </w:r>
      <w:r>
        <w:tab/>
        <w:t>The director</w:t>
      </w:r>
      <w:r>
        <w:noBreakHyphen/>
        <w:t>general need not decide whether the entity is a suitable entity for a stated purpose.</w:t>
      </w:r>
    </w:p>
    <w:p w14:paraId="05A5EAA4" w14:textId="77777777" w:rsidR="00304E8F" w:rsidRDefault="00304E8F" w:rsidP="00304E8F">
      <w:pPr>
        <w:pStyle w:val="AH5Sec"/>
      </w:pPr>
      <w:bookmarkStart w:id="57" w:name="_Toc163129772"/>
      <w:r w:rsidRPr="00D95B9D">
        <w:rPr>
          <w:rStyle w:val="CharSectNo"/>
        </w:rPr>
        <w:t>68</w:t>
      </w:r>
      <w:r>
        <w:tab/>
        <w:t>Director</w:t>
      </w:r>
      <w:r>
        <w:noBreakHyphen/>
        <w:t>general may require test etc</w:t>
      </w:r>
      <w:bookmarkEnd w:id="57"/>
    </w:p>
    <w:p w14:paraId="49273B0B" w14:textId="77777777" w:rsidR="00304E8F" w:rsidRDefault="00304E8F" w:rsidP="00304E8F">
      <w:pPr>
        <w:pStyle w:val="Amain"/>
        <w:keepNext/>
      </w:pPr>
      <w:r>
        <w:tab/>
        <w:t>(1)</w:t>
      </w:r>
      <w:r>
        <w:tab/>
        <w:t>This section applies if the director</w:t>
      </w:r>
      <w:r>
        <w:noBreakHyphen/>
        <w:t>general is making a decision about whether an entity is a suitable entity for a stated purpose.</w:t>
      </w:r>
    </w:p>
    <w:p w14:paraId="0110E7F2" w14:textId="77777777" w:rsidR="00304E8F" w:rsidRDefault="00304E8F" w:rsidP="00304E8F">
      <w:pPr>
        <w:pStyle w:val="Amain"/>
      </w:pPr>
      <w:r>
        <w:tab/>
        <w:t>(2)</w:t>
      </w:r>
      <w:r>
        <w:tab/>
        <w:t>The director</w:t>
      </w:r>
      <w:r>
        <w:noBreakHyphen/>
        <w:t>general may, by written notice given to the entity (a </w:t>
      </w:r>
      <w:r>
        <w:rPr>
          <w:rStyle w:val="charBoldItals"/>
        </w:rPr>
        <w:t>requirement notice</w:t>
      </w:r>
      <w:r>
        <w:t xml:space="preserve">), require the entity to do </w:t>
      </w:r>
      <w:r w:rsidRPr="00383099">
        <w:t>1 or both</w:t>
      </w:r>
      <w:r>
        <w:t xml:space="preserve"> of the following not later than a stated reasonable time:</w:t>
      </w:r>
    </w:p>
    <w:p w14:paraId="009EE551" w14:textId="77777777" w:rsidR="00304E8F" w:rsidRDefault="00304E8F" w:rsidP="00304E8F">
      <w:pPr>
        <w:pStyle w:val="Apara"/>
      </w:pPr>
      <w:r>
        <w:tab/>
        <w:t>(a)</w:t>
      </w:r>
      <w:r>
        <w:tab/>
        <w:t>provide a stated reference or report;</w:t>
      </w:r>
    </w:p>
    <w:p w14:paraId="6AD002F5" w14:textId="77777777" w:rsidR="00304E8F" w:rsidRDefault="00304E8F" w:rsidP="00304E8F">
      <w:pPr>
        <w:pStyle w:val="Apara"/>
        <w:keepNext/>
      </w:pPr>
      <w:r>
        <w:lastRenderedPageBreak/>
        <w:tab/>
        <w:t>(b)</w:t>
      </w:r>
      <w:r>
        <w:tab/>
        <w:t>undergo a stated test or medical examination.</w:t>
      </w:r>
    </w:p>
    <w:p w14:paraId="490E4EA0" w14:textId="77777777" w:rsidR="00304E8F" w:rsidRDefault="00304E8F" w:rsidP="00304E8F">
      <w:pPr>
        <w:pStyle w:val="aExamHdgpar"/>
      </w:pPr>
      <w:r>
        <w:t>Example—medical examination</w:t>
      </w:r>
    </w:p>
    <w:p w14:paraId="44EB24B8" w14:textId="77777777" w:rsidR="00304E8F" w:rsidRDefault="00304E8F" w:rsidP="00304E8F">
      <w:pPr>
        <w:pStyle w:val="aExampar"/>
        <w:keepNext/>
      </w:pPr>
      <w:r>
        <w:t>a psychiatric examination</w:t>
      </w:r>
    </w:p>
    <w:p w14:paraId="0BEC8375" w14:textId="77777777" w:rsidR="00304E8F" w:rsidRDefault="00304E8F" w:rsidP="00304E8F">
      <w:pPr>
        <w:pStyle w:val="AH5Sec"/>
      </w:pPr>
      <w:bookmarkStart w:id="58" w:name="_Toc163129773"/>
      <w:r w:rsidRPr="00D95B9D">
        <w:rPr>
          <w:rStyle w:val="CharSectNo"/>
        </w:rPr>
        <w:t>69</w:t>
      </w:r>
      <w:r>
        <w:tab/>
        <w:t>Director</w:t>
      </w:r>
      <w:r>
        <w:noBreakHyphen/>
        <w:t>general need not decide suitability if test not taken, etc</w:t>
      </w:r>
      <w:bookmarkEnd w:id="58"/>
    </w:p>
    <w:p w14:paraId="0B7BE677" w14:textId="77777777" w:rsidR="00304E8F" w:rsidRDefault="00304E8F" w:rsidP="00304E8F">
      <w:pPr>
        <w:pStyle w:val="Amain"/>
        <w:keepNext/>
      </w:pPr>
      <w:r>
        <w:tab/>
        <w:t>(1)</w:t>
      </w:r>
      <w:r>
        <w:tab/>
        <w:t>This section applies if—</w:t>
      </w:r>
    </w:p>
    <w:p w14:paraId="2B45173B" w14:textId="77777777" w:rsidR="00304E8F" w:rsidRDefault="00304E8F" w:rsidP="00304E8F">
      <w:pPr>
        <w:pStyle w:val="Apara"/>
        <w:keepNext/>
      </w:pPr>
      <w:r>
        <w:tab/>
        <w:t>(a)</w:t>
      </w:r>
      <w:r>
        <w:tab/>
        <w:t>the director</w:t>
      </w:r>
      <w:r>
        <w:noBreakHyphen/>
        <w:t>general has given the entity a requirement notice; and</w:t>
      </w:r>
    </w:p>
    <w:p w14:paraId="14990E86" w14:textId="77777777" w:rsidR="00304E8F" w:rsidRDefault="00304E8F" w:rsidP="00304E8F">
      <w:pPr>
        <w:pStyle w:val="Apara"/>
      </w:pPr>
      <w:r>
        <w:tab/>
        <w:t>(b)</w:t>
      </w:r>
      <w:r>
        <w:tab/>
        <w:t>the entity does not do the thing required in accordance with the requirement notice.</w:t>
      </w:r>
    </w:p>
    <w:p w14:paraId="4ECEE739" w14:textId="77777777" w:rsidR="00304E8F" w:rsidRDefault="00304E8F" w:rsidP="00304E8F">
      <w:pPr>
        <w:pStyle w:val="Amain"/>
      </w:pPr>
      <w:r>
        <w:tab/>
        <w:t>(2)</w:t>
      </w:r>
      <w:r>
        <w:tab/>
        <w:t>The director</w:t>
      </w:r>
      <w:r>
        <w:noBreakHyphen/>
        <w:t>general need not decide whether the entity is a suitable entity for a stated purpose.</w:t>
      </w:r>
    </w:p>
    <w:p w14:paraId="7289468D" w14:textId="77777777" w:rsidR="00304E8F" w:rsidRDefault="00304E8F" w:rsidP="00304E8F">
      <w:pPr>
        <w:pStyle w:val="AH5Sec"/>
      </w:pPr>
      <w:bookmarkStart w:id="59" w:name="_Toc163129774"/>
      <w:r w:rsidRPr="00D95B9D">
        <w:rPr>
          <w:rStyle w:val="CharSectNo"/>
        </w:rPr>
        <w:t>70</w:t>
      </w:r>
      <w:r>
        <w:tab/>
        <w:t>Offence—ongoing duty to update suitability information</w:t>
      </w:r>
      <w:bookmarkEnd w:id="59"/>
    </w:p>
    <w:p w14:paraId="17648F0E" w14:textId="77777777" w:rsidR="00304E8F" w:rsidRDefault="00304E8F" w:rsidP="00304E8F">
      <w:pPr>
        <w:pStyle w:val="Amain"/>
      </w:pPr>
      <w:r>
        <w:tab/>
        <w:t>(1)</w:t>
      </w:r>
      <w:r>
        <w:tab/>
        <w:t>This section applies to an entity if—</w:t>
      </w:r>
    </w:p>
    <w:p w14:paraId="07D0BB12" w14:textId="77777777" w:rsidR="00304E8F" w:rsidRDefault="00304E8F" w:rsidP="00304E8F">
      <w:pPr>
        <w:pStyle w:val="Apara"/>
      </w:pPr>
      <w:r>
        <w:tab/>
        <w:t>(a)</w:t>
      </w:r>
      <w:r>
        <w:tab/>
        <w:t>either—</w:t>
      </w:r>
    </w:p>
    <w:p w14:paraId="6DA550BE" w14:textId="77777777" w:rsidR="00304E8F" w:rsidRDefault="00304E8F" w:rsidP="00304E8F">
      <w:pPr>
        <w:pStyle w:val="Asubpara"/>
      </w:pPr>
      <w:r>
        <w:tab/>
        <w:t>(i)</w:t>
      </w:r>
      <w:r>
        <w:tab/>
        <w:t>the director</w:t>
      </w:r>
      <w:r>
        <w:noBreakHyphen/>
        <w:t>general is deciding whether the entity is a suitable entity for a stated purpose; or</w:t>
      </w:r>
    </w:p>
    <w:p w14:paraId="7A17737E" w14:textId="77777777" w:rsidR="00304E8F" w:rsidRDefault="00304E8F" w:rsidP="00304E8F">
      <w:pPr>
        <w:pStyle w:val="Asubpara"/>
      </w:pPr>
      <w:r>
        <w:tab/>
        <w:t>(ii)</w:t>
      </w:r>
      <w:r>
        <w:tab/>
        <w:t>the director</w:t>
      </w:r>
      <w:r>
        <w:noBreakHyphen/>
        <w:t>general has decided that the entity is a suitable entity for a stated purpose and the entity is exercising functions for the purpose; and</w:t>
      </w:r>
    </w:p>
    <w:p w14:paraId="70B6AD52" w14:textId="77777777" w:rsidR="00304E8F" w:rsidRDefault="00304E8F" w:rsidP="00304E8F">
      <w:pPr>
        <w:pStyle w:val="Apara"/>
      </w:pPr>
      <w:r>
        <w:tab/>
        <w:t>(b)</w:t>
      </w:r>
      <w:r>
        <w:tab/>
        <w:t>the entity has given the director</w:t>
      </w:r>
      <w:r>
        <w:noBreakHyphen/>
        <w:t>general suitability information about the entity.</w:t>
      </w:r>
    </w:p>
    <w:p w14:paraId="2B240911" w14:textId="77777777" w:rsidR="00304E8F" w:rsidRDefault="00304E8F" w:rsidP="00304E8F">
      <w:pPr>
        <w:pStyle w:val="aNotepar"/>
      </w:pPr>
      <w:r>
        <w:rPr>
          <w:rStyle w:val="charItals"/>
        </w:rPr>
        <w:t>Note</w:t>
      </w:r>
      <w:r>
        <w:tab/>
      </w:r>
      <w:r>
        <w:rPr>
          <w:rStyle w:val="charBoldItals"/>
        </w:rPr>
        <w:t>Suitability information</w:t>
      </w:r>
      <w:r>
        <w:t xml:space="preserve"> is defined in s 65.</w:t>
      </w:r>
    </w:p>
    <w:p w14:paraId="207CA8C5" w14:textId="77777777" w:rsidR="00304E8F" w:rsidRDefault="00304E8F" w:rsidP="00304E8F">
      <w:pPr>
        <w:pStyle w:val="Amain"/>
      </w:pPr>
      <w:r>
        <w:tab/>
        <w:t>(2)</w:t>
      </w:r>
      <w:r>
        <w:tab/>
        <w:t>The entity commits an offence if—</w:t>
      </w:r>
    </w:p>
    <w:p w14:paraId="69634E01" w14:textId="77777777" w:rsidR="00304E8F" w:rsidRDefault="00304E8F" w:rsidP="00304E8F">
      <w:pPr>
        <w:pStyle w:val="Apara"/>
      </w:pPr>
      <w:r>
        <w:tab/>
        <w:t>(a)</w:t>
      </w:r>
      <w:r>
        <w:tab/>
        <w:t xml:space="preserve">the entity’s suitability information under section 65 (1), definition of </w:t>
      </w:r>
      <w:r>
        <w:rPr>
          <w:rStyle w:val="charBoldItals"/>
        </w:rPr>
        <w:t>suitability information</w:t>
      </w:r>
      <w:r>
        <w:t>, paragraph (a), (b) or (c) changes; and</w:t>
      </w:r>
    </w:p>
    <w:p w14:paraId="21B45E4C" w14:textId="77777777" w:rsidR="00304E8F" w:rsidRDefault="00304E8F" w:rsidP="00304E8F">
      <w:pPr>
        <w:pStyle w:val="Apara"/>
        <w:keepNext/>
      </w:pPr>
      <w:r>
        <w:lastRenderedPageBreak/>
        <w:tab/>
        <w:t>(b)</w:t>
      </w:r>
      <w:r>
        <w:tab/>
        <w:t>the entity does not tell the director</w:t>
      </w:r>
      <w:r>
        <w:noBreakHyphen/>
        <w:t>general about the change as soon as practicable, but not later than 7 days after the change happens.</w:t>
      </w:r>
    </w:p>
    <w:p w14:paraId="1F924C99" w14:textId="77777777" w:rsidR="00304E8F" w:rsidRDefault="00304E8F" w:rsidP="00304E8F">
      <w:pPr>
        <w:pStyle w:val="Penalty"/>
      </w:pPr>
      <w:r>
        <w:t>Maximum penalty:  50 penalty units, imprisonment for 6 months or both.</w:t>
      </w:r>
    </w:p>
    <w:p w14:paraId="4A914BE5" w14:textId="77777777" w:rsidR="00304E8F" w:rsidRDefault="00304E8F" w:rsidP="00304E8F">
      <w:pPr>
        <w:pStyle w:val="Amain"/>
      </w:pPr>
      <w:r>
        <w:tab/>
        <w:t>(3)</w:t>
      </w:r>
      <w:r>
        <w:tab/>
        <w:t>The entity commits an offence if—</w:t>
      </w:r>
    </w:p>
    <w:p w14:paraId="43196084" w14:textId="77777777" w:rsidR="00304E8F" w:rsidRDefault="00304E8F" w:rsidP="00304E8F">
      <w:pPr>
        <w:pStyle w:val="Apara"/>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(d) was being considered in deciding whether the entity was a suitable entity; and</w:t>
      </w:r>
    </w:p>
    <w:p w14:paraId="3F987701" w14:textId="77777777" w:rsidR="00304E8F" w:rsidRDefault="00304E8F" w:rsidP="00304E8F">
      <w:pPr>
        <w:pStyle w:val="Apara"/>
      </w:pPr>
      <w:r>
        <w:tab/>
        <w:t>(b)</w:t>
      </w:r>
      <w:r>
        <w:tab/>
        <w:t>the entity becomes bankrupt or personally insolvent; and</w:t>
      </w:r>
    </w:p>
    <w:p w14:paraId="571A2D0A" w14:textId="77777777" w:rsidR="00304E8F" w:rsidRDefault="00304E8F" w:rsidP="00304E8F">
      <w:pPr>
        <w:pStyle w:val="Apara"/>
        <w:keepNext/>
      </w:pPr>
      <w:r>
        <w:tab/>
        <w:t>(c)</w:t>
      </w:r>
      <w:r>
        <w:tab/>
        <w:t>the entity does not tell the director</w:t>
      </w:r>
      <w:r>
        <w:noBreakHyphen/>
        <w:t>general about becoming bankrupt or personally insolvent as soon as practicable, but not later than 7 days after becoming bankrupt or personally insolvent.</w:t>
      </w:r>
    </w:p>
    <w:p w14:paraId="223EC402" w14:textId="77777777" w:rsidR="00304E8F" w:rsidRDefault="00304E8F" w:rsidP="00304E8F">
      <w:pPr>
        <w:pStyle w:val="Penalty"/>
        <w:keepNext/>
      </w:pPr>
      <w:r>
        <w:t>Maximum penalty:  50 penalty units, imprisonment for 6 months or both.</w:t>
      </w:r>
    </w:p>
    <w:p w14:paraId="5CF23F5D" w14:textId="1B2BD97C" w:rsidR="00304E8F" w:rsidRPr="004F30E4" w:rsidRDefault="00304E8F" w:rsidP="00304E8F">
      <w:pPr>
        <w:pStyle w:val="aNote"/>
      </w:pPr>
      <w:r w:rsidRPr="0041265C">
        <w:rPr>
          <w:rStyle w:val="charItals"/>
        </w:rPr>
        <w:t>Note</w:t>
      </w:r>
      <w:r w:rsidRPr="0041265C">
        <w:rPr>
          <w:rStyle w:val="charItals"/>
        </w:rPr>
        <w:tab/>
      </w:r>
      <w:r w:rsidRPr="0041265C">
        <w:rPr>
          <w:rStyle w:val="charBoldItals"/>
        </w:rPr>
        <w:t>Bankrupt or personally insolvent</w:t>
      </w:r>
      <w:r>
        <w:t xml:space="preserve">—see the </w:t>
      </w:r>
      <w:hyperlink r:id="rId60" w:tooltip="A2001-14" w:history="1">
        <w:r w:rsidRPr="0069554E">
          <w:rPr>
            <w:rStyle w:val="charCitHyperlinkAbbrev"/>
          </w:rPr>
          <w:t>Legislation Act</w:t>
        </w:r>
      </w:hyperlink>
      <w:r>
        <w:t>, dictionary, pt 1.</w:t>
      </w:r>
    </w:p>
    <w:p w14:paraId="5475CD4B" w14:textId="77777777" w:rsidR="00304E8F" w:rsidRDefault="00304E8F" w:rsidP="00304E8F">
      <w:pPr>
        <w:pStyle w:val="Amain"/>
        <w:keepNext/>
      </w:pPr>
      <w:r>
        <w:tab/>
        <w:t>(4)</w:t>
      </w:r>
      <w:r>
        <w:tab/>
        <w:t>The entity commits an offence if—</w:t>
      </w:r>
    </w:p>
    <w:p w14:paraId="46518F69" w14:textId="77777777" w:rsidR="00304E8F" w:rsidRDefault="00304E8F" w:rsidP="00304E8F">
      <w:pPr>
        <w:pStyle w:val="Apara"/>
        <w:keepLines/>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(e) was being considered in deciding whether the entity was a suitable entity; and</w:t>
      </w:r>
    </w:p>
    <w:p w14:paraId="41F78ED4" w14:textId="77777777" w:rsidR="00304E8F" w:rsidRDefault="00304E8F" w:rsidP="00304E8F">
      <w:pPr>
        <w:pStyle w:val="Apara"/>
        <w:keepNext/>
      </w:pPr>
      <w:r>
        <w:lastRenderedPageBreak/>
        <w:tab/>
        <w:t>(b)</w:t>
      </w:r>
      <w:r>
        <w:tab/>
        <w:t>any of the following occurs:</w:t>
      </w:r>
    </w:p>
    <w:p w14:paraId="512F3321" w14:textId="77777777" w:rsidR="00304E8F" w:rsidRDefault="00304E8F" w:rsidP="00304E8F">
      <w:pPr>
        <w:pStyle w:val="Asubpara"/>
        <w:keepNext/>
      </w:pPr>
      <w:r>
        <w:tab/>
        <w:t>(i)</w:t>
      </w:r>
      <w:r>
        <w:tab/>
        <w:t>a court convicts the entity, or finds the entity guilty, of an offence involving fraud or dishonesty;</w:t>
      </w:r>
    </w:p>
    <w:p w14:paraId="1AC96A35" w14:textId="77777777" w:rsidR="00304E8F" w:rsidRDefault="00304E8F" w:rsidP="00304E8F">
      <w:pPr>
        <w:pStyle w:val="aExamHdgsubpar"/>
      </w:pPr>
      <w:r>
        <w:t>Example</w:t>
      </w:r>
    </w:p>
    <w:p w14:paraId="3BFC3857" w14:textId="38AD6E60" w:rsidR="00304E8F" w:rsidRDefault="00304E8F" w:rsidP="00304E8F">
      <w:pPr>
        <w:pStyle w:val="aExamsubpar"/>
        <w:keepNext/>
      </w:pPr>
      <w:r>
        <w:t xml:space="preserve">A conviction, or finding of guilt, against the entity under the </w:t>
      </w:r>
      <w:hyperlink r:id="rId61" w:tooltip="A2002-51" w:history="1">
        <w:r w:rsidRPr="0069554E">
          <w:rPr>
            <w:rStyle w:val="charCitHyperlinkAbbrev"/>
          </w:rPr>
          <w:t>Criminal Code</w:t>
        </w:r>
      </w:hyperlink>
      <w:r>
        <w:t>, ch 3 (Theft, fraud, bribery and related offences).</w:t>
      </w:r>
    </w:p>
    <w:p w14:paraId="560A2736" w14:textId="77777777" w:rsidR="00304E8F" w:rsidRDefault="00304E8F" w:rsidP="00304E8F">
      <w:pPr>
        <w:pStyle w:val="Asubpara"/>
      </w:pPr>
      <w:r>
        <w:tab/>
        <w:t>(ii)</w:t>
      </w:r>
      <w:r>
        <w:tab/>
        <w:t>a tribunal, or an authority or person with the power to require the production of documents or the answering of questions, makes a finding against the entity about its honesty or integrity; and</w:t>
      </w:r>
    </w:p>
    <w:p w14:paraId="5E8F3901" w14:textId="77777777" w:rsidR="00304E8F" w:rsidRDefault="00304E8F" w:rsidP="00304E8F">
      <w:pPr>
        <w:pStyle w:val="Apara"/>
      </w:pPr>
      <w:r>
        <w:tab/>
        <w:t>(c)</w:t>
      </w:r>
      <w:r>
        <w:tab/>
        <w:t>the entity does not tell the director</w:t>
      </w:r>
      <w:r>
        <w:noBreakHyphen/>
        <w:t>general about the finding as soon as practicable, but not later than 7 days after the finding is made.</w:t>
      </w:r>
    </w:p>
    <w:p w14:paraId="378AB4E7" w14:textId="77777777" w:rsidR="00304E8F" w:rsidRDefault="00304E8F" w:rsidP="00304E8F">
      <w:pPr>
        <w:pStyle w:val="Penalty"/>
        <w:keepNext/>
      </w:pPr>
      <w:r>
        <w:t>Maximum penalty:  50 penalty units, imprisonment for 6 months or both.</w:t>
      </w:r>
    </w:p>
    <w:p w14:paraId="5F4ADE14" w14:textId="190642CC" w:rsidR="00304E8F" w:rsidRDefault="00304E8F" w:rsidP="00304E8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2" w:tooltip="A2001-14" w:history="1">
        <w:r w:rsidRPr="0069554E">
          <w:rPr>
            <w:rStyle w:val="charCitHyperlinkAbbrev"/>
          </w:rPr>
          <w:t>Legislation Act</w:t>
        </w:r>
      </w:hyperlink>
      <w:r>
        <w:t>, s 180).</w:t>
      </w:r>
    </w:p>
    <w:p w14:paraId="56368F23" w14:textId="77777777" w:rsidR="00304E8F" w:rsidRDefault="00304E8F" w:rsidP="00304E8F">
      <w:pPr>
        <w:pStyle w:val="AH5Sec"/>
      </w:pPr>
      <w:bookmarkStart w:id="60" w:name="_Toc163129775"/>
      <w:r w:rsidRPr="00D95B9D">
        <w:rPr>
          <w:rStyle w:val="CharSectNo"/>
        </w:rPr>
        <w:t>71</w:t>
      </w:r>
      <w:r>
        <w:tab/>
        <w:t>Director</w:t>
      </w:r>
      <w:r>
        <w:noBreakHyphen/>
        <w:t>general may employ etc suitable entity</w:t>
      </w:r>
      <w:bookmarkEnd w:id="60"/>
    </w:p>
    <w:p w14:paraId="061E24CF" w14:textId="77777777" w:rsidR="00304E8F" w:rsidRDefault="00304E8F" w:rsidP="00304E8F">
      <w:pPr>
        <w:pStyle w:val="Amainreturn"/>
      </w:pPr>
      <w:r>
        <w:t>The director</w:t>
      </w:r>
      <w:r>
        <w:noBreakHyphen/>
        <w:t>general may appoint, engage, employ or authorise a suitable entity for a stated purpose (whether for payment or as a volunteer) for children and young people under this Act.</w:t>
      </w:r>
    </w:p>
    <w:p w14:paraId="4D76CCAD" w14:textId="77777777" w:rsidR="00304E8F" w:rsidRDefault="00304E8F" w:rsidP="00304E8F">
      <w:pPr>
        <w:pStyle w:val="AH5Sec"/>
      </w:pPr>
      <w:bookmarkStart w:id="61" w:name="_Toc163129776"/>
      <w:r w:rsidRPr="00D95B9D">
        <w:rPr>
          <w:rStyle w:val="CharSectNo"/>
        </w:rPr>
        <w:t>72</w:t>
      </w:r>
      <w:r>
        <w:tab/>
        <w:t>Suitable entities register</w:t>
      </w:r>
      <w:bookmarkEnd w:id="61"/>
    </w:p>
    <w:p w14:paraId="6196DA85" w14:textId="77777777" w:rsidR="00304E8F" w:rsidRDefault="00304E8F" w:rsidP="00304E8F">
      <w:pPr>
        <w:pStyle w:val="Amain"/>
        <w:keepNext/>
      </w:pPr>
      <w:r>
        <w:tab/>
        <w:t>(1)</w:t>
      </w:r>
      <w:r>
        <w:tab/>
        <w:t>The director</w:t>
      </w:r>
      <w:r>
        <w:noBreakHyphen/>
        <w:t>general must establish a register of suitable entities (a </w:t>
      </w:r>
      <w:r>
        <w:rPr>
          <w:rStyle w:val="charBoldItals"/>
        </w:rPr>
        <w:t>suitable entities register</w:t>
      </w:r>
      <w:r>
        <w:t>) for this Act.</w:t>
      </w:r>
    </w:p>
    <w:p w14:paraId="7349F9B4" w14:textId="77777777" w:rsidR="00304E8F" w:rsidRDefault="00304E8F" w:rsidP="00304E8F">
      <w:pPr>
        <w:pStyle w:val="Amain"/>
      </w:pPr>
      <w:r>
        <w:tab/>
        <w:t>(2)</w:t>
      </w:r>
      <w:r>
        <w:tab/>
        <w:t>A suitable entities register must include the following details for each suitable entity:</w:t>
      </w:r>
    </w:p>
    <w:p w14:paraId="77FD62FA" w14:textId="77777777" w:rsidR="00304E8F" w:rsidRDefault="00304E8F" w:rsidP="00304E8F">
      <w:pPr>
        <w:pStyle w:val="Apara"/>
      </w:pPr>
      <w:r>
        <w:tab/>
        <w:t>(a)</w:t>
      </w:r>
      <w:r>
        <w:tab/>
        <w:t>the entity’s name;</w:t>
      </w:r>
    </w:p>
    <w:p w14:paraId="4ECB02EF" w14:textId="77777777" w:rsidR="00304E8F" w:rsidRDefault="00304E8F" w:rsidP="00304E8F">
      <w:pPr>
        <w:pStyle w:val="Apara"/>
      </w:pPr>
      <w:r>
        <w:lastRenderedPageBreak/>
        <w:tab/>
        <w:t>(b)</w:t>
      </w:r>
      <w:r>
        <w:tab/>
        <w:t>the purpose for which the entity is approved;</w:t>
      </w:r>
    </w:p>
    <w:p w14:paraId="5D3C7D3D" w14:textId="77777777" w:rsidR="00304E8F" w:rsidRDefault="00304E8F" w:rsidP="00304E8F">
      <w:pPr>
        <w:pStyle w:val="Apara"/>
      </w:pPr>
      <w:r>
        <w:tab/>
        <w:t>(c)</w:t>
      </w:r>
      <w:r>
        <w:tab/>
        <w:t>any other detail the director</w:t>
      </w:r>
      <w:r>
        <w:noBreakHyphen/>
        <w:t>general considers appropriate.</w:t>
      </w:r>
    </w:p>
    <w:p w14:paraId="749D7502" w14:textId="77777777" w:rsidR="00304E8F" w:rsidRPr="009F3944" w:rsidRDefault="00304E8F" w:rsidP="00304E8F">
      <w:pPr>
        <w:pStyle w:val="aNote"/>
        <w:keepNext/>
      </w:pPr>
      <w:r w:rsidRPr="009F3944">
        <w:rPr>
          <w:rStyle w:val="charItals"/>
        </w:rPr>
        <w:t>Note 1</w:t>
      </w:r>
      <w:r w:rsidRPr="009F3944">
        <w:rPr>
          <w:rStyle w:val="charItals"/>
        </w:rPr>
        <w:tab/>
      </w:r>
      <w:r w:rsidRPr="009F3944">
        <w:t>If the entity is an approved care and protection organisation (see s 352C), further details must be recorded in the approved care and protection organisations register (see s 352V).</w:t>
      </w:r>
    </w:p>
    <w:p w14:paraId="579EC47D" w14:textId="6969A767" w:rsidR="00304E8F" w:rsidRPr="009F3944" w:rsidRDefault="00304E8F" w:rsidP="00304E8F">
      <w:pPr>
        <w:pStyle w:val="aNote"/>
      </w:pPr>
      <w:r w:rsidRPr="009F3944">
        <w:rPr>
          <w:rStyle w:val="charItals"/>
        </w:rPr>
        <w:t>Note 2</w:t>
      </w:r>
      <w:r w:rsidRPr="009F3944">
        <w:tab/>
        <w:t xml:space="preserve">Power to make a statutory instrument includes power to make different provision in relation to different matters or classes of matters (see </w:t>
      </w:r>
      <w:hyperlink r:id="rId63" w:tooltip="A2001-14" w:history="1">
        <w:r w:rsidRPr="009F3944">
          <w:rPr>
            <w:rStyle w:val="charCitHyperlinkAbbrev"/>
          </w:rPr>
          <w:t>Legislation Act</w:t>
        </w:r>
      </w:hyperlink>
      <w:r w:rsidRPr="009F3944">
        <w:t>, s 48).</w:t>
      </w:r>
    </w:p>
    <w:p w14:paraId="00E4C582" w14:textId="77777777" w:rsidR="00304E8F" w:rsidRDefault="00304E8F" w:rsidP="00304E8F">
      <w:pPr>
        <w:pStyle w:val="PageBreak"/>
      </w:pPr>
      <w:r>
        <w:br w:type="page"/>
      </w:r>
    </w:p>
    <w:p w14:paraId="6379B463" w14:textId="77777777" w:rsidR="00304E8F" w:rsidRPr="00D95B9D" w:rsidRDefault="00304E8F" w:rsidP="00304E8F">
      <w:pPr>
        <w:pStyle w:val="AH1Chapter"/>
      </w:pPr>
      <w:bookmarkStart w:id="62" w:name="_Toc163129777"/>
      <w:r w:rsidRPr="00D95B9D">
        <w:rPr>
          <w:rStyle w:val="CharChapNo"/>
        </w:rPr>
        <w:lastRenderedPageBreak/>
        <w:t>Chapter 3</w:t>
      </w:r>
      <w:r>
        <w:tab/>
      </w:r>
      <w:r w:rsidRPr="00D95B9D">
        <w:rPr>
          <w:rStyle w:val="CharChapText"/>
        </w:rPr>
        <w:t>Family group conferences</w:t>
      </w:r>
      <w:bookmarkEnd w:id="62"/>
    </w:p>
    <w:p w14:paraId="4F0A2197" w14:textId="77777777" w:rsidR="00304E8F" w:rsidRPr="00D95B9D" w:rsidRDefault="00304E8F" w:rsidP="00304E8F">
      <w:pPr>
        <w:pStyle w:val="AH2Part"/>
      </w:pPr>
      <w:bookmarkStart w:id="63" w:name="_Toc163129778"/>
      <w:r w:rsidRPr="00D95B9D">
        <w:rPr>
          <w:rStyle w:val="CharPartNo"/>
        </w:rPr>
        <w:t>Part 3.1</w:t>
      </w:r>
      <w:r>
        <w:tab/>
      </w:r>
      <w:r w:rsidRPr="00D95B9D">
        <w:rPr>
          <w:rStyle w:val="CharPartText"/>
        </w:rPr>
        <w:t>Family group conferences—general</w:t>
      </w:r>
      <w:bookmarkEnd w:id="63"/>
    </w:p>
    <w:p w14:paraId="52B78B2D" w14:textId="77777777" w:rsidR="00304E8F" w:rsidRDefault="00304E8F" w:rsidP="00304E8F">
      <w:pPr>
        <w:pStyle w:val="AH5Sec"/>
      </w:pPr>
      <w:bookmarkStart w:id="64" w:name="_Toc163129779"/>
      <w:r w:rsidRPr="00D95B9D">
        <w:rPr>
          <w:rStyle w:val="CharSectNo"/>
        </w:rPr>
        <w:t>73</w:t>
      </w:r>
      <w:r>
        <w:tab/>
        <w:t>Definitions—Act</w:t>
      </w:r>
      <w:bookmarkEnd w:id="64"/>
    </w:p>
    <w:p w14:paraId="666317B6" w14:textId="77777777" w:rsidR="00304E8F" w:rsidRDefault="00304E8F" w:rsidP="00304E8F">
      <w:pPr>
        <w:pStyle w:val="Amainreturn"/>
        <w:keepNext/>
      </w:pPr>
      <w:r>
        <w:t>In this Act:</w:t>
      </w:r>
    </w:p>
    <w:p w14:paraId="02917D35" w14:textId="77777777" w:rsidR="00304E8F" w:rsidRDefault="00304E8F" w:rsidP="00304E8F">
      <w:pPr>
        <w:pStyle w:val="aDef"/>
      </w:pPr>
      <w:r>
        <w:rPr>
          <w:rStyle w:val="charBoldItals"/>
        </w:rPr>
        <w:t>family group conference</w:t>
      </w:r>
      <w:r>
        <w:t>—see section 75.</w:t>
      </w:r>
    </w:p>
    <w:p w14:paraId="227D16CC" w14:textId="77777777" w:rsidR="00304E8F" w:rsidRDefault="00304E8F" w:rsidP="00304E8F">
      <w:pPr>
        <w:pStyle w:val="aDef"/>
      </w:pPr>
      <w:r>
        <w:rPr>
          <w:rStyle w:val="charBoldItals"/>
        </w:rPr>
        <w:t>family group conference agreement</w:t>
      </w:r>
      <w:r>
        <w:t>—see section 76.</w:t>
      </w:r>
    </w:p>
    <w:p w14:paraId="33E060F6" w14:textId="77777777" w:rsidR="00304E8F" w:rsidRPr="00130EF2" w:rsidRDefault="00304E8F" w:rsidP="00304E8F">
      <w:pPr>
        <w:pStyle w:val="Amainreturn"/>
      </w:pPr>
      <w:r w:rsidRPr="00130EF2">
        <w:rPr>
          <w:rStyle w:val="charBoldItals"/>
        </w:rPr>
        <w:t>family group conference facilitator</w:t>
      </w:r>
      <w:r w:rsidRPr="00130EF2">
        <w:t>—see section 78.</w:t>
      </w:r>
    </w:p>
    <w:p w14:paraId="41F48779" w14:textId="77777777" w:rsidR="00304E8F" w:rsidRDefault="00304E8F" w:rsidP="00304E8F">
      <w:pPr>
        <w:pStyle w:val="aDef"/>
      </w:pPr>
      <w:r>
        <w:rPr>
          <w:rStyle w:val="charBoldItals"/>
        </w:rPr>
        <w:t>participant</w:t>
      </w:r>
      <w:r>
        <w:t>, for a family group conference, means a person who attends the conference at the invitation of the family group conference facilitator.</w:t>
      </w:r>
    </w:p>
    <w:p w14:paraId="5CFDF915" w14:textId="77777777" w:rsidR="00304E8F" w:rsidRDefault="00304E8F" w:rsidP="00304E8F">
      <w:pPr>
        <w:pStyle w:val="aDef"/>
      </w:pPr>
      <w:r>
        <w:rPr>
          <w:rStyle w:val="charBoldItals"/>
        </w:rPr>
        <w:t>parties</w:t>
      </w:r>
      <w:r>
        <w:t>, for a family group conference agreement, means the participants who enter (or propose to enter) a family group conference agreement under section 85.</w:t>
      </w:r>
    </w:p>
    <w:p w14:paraId="16498973" w14:textId="77777777" w:rsidR="00304E8F" w:rsidRDefault="00304E8F" w:rsidP="00304E8F">
      <w:pPr>
        <w:pStyle w:val="aDef"/>
        <w:keepNext/>
      </w:pPr>
      <w:r>
        <w:rPr>
          <w:rStyle w:val="charBoldItals"/>
        </w:rPr>
        <w:t>relevant conference participant</w:t>
      </w:r>
      <w:r>
        <w:t>, for a family group conference about a child or young person, means a participant who has parental responsibility for the child or young person.</w:t>
      </w:r>
    </w:p>
    <w:p w14:paraId="1E2ACD0F" w14:textId="77777777" w:rsidR="00304E8F" w:rsidRDefault="00304E8F" w:rsidP="00304E8F">
      <w:pPr>
        <w:pStyle w:val="aNote"/>
        <w:rPr>
          <w:iCs/>
        </w:rPr>
      </w:pPr>
      <w:r>
        <w:rPr>
          <w:rStyle w:val="charItals"/>
        </w:rPr>
        <w:t>Note</w:t>
      </w:r>
      <w:r>
        <w:rPr>
          <w:rStyle w:val="charItals"/>
        </w:rPr>
        <w:tab/>
      </w:r>
      <w:r>
        <w:rPr>
          <w:rStyle w:val="charBoldItals"/>
        </w:rPr>
        <w:t>Parental responsibility</w:t>
      </w:r>
      <w:r>
        <w:rPr>
          <w:iCs/>
        </w:rPr>
        <w:t>, for a child or young person, is dealt with in div 1.3.2.</w:t>
      </w:r>
    </w:p>
    <w:p w14:paraId="6B09687A" w14:textId="77777777" w:rsidR="00304E8F" w:rsidRDefault="00304E8F" w:rsidP="00304E8F">
      <w:pPr>
        <w:pStyle w:val="AH5Sec"/>
      </w:pPr>
      <w:bookmarkStart w:id="65" w:name="_Toc163129780"/>
      <w:r w:rsidRPr="00D95B9D">
        <w:rPr>
          <w:rStyle w:val="CharSectNo"/>
        </w:rPr>
        <w:t>74</w:t>
      </w:r>
      <w:r>
        <w:rPr>
          <w:bCs/>
        </w:rPr>
        <w:tab/>
      </w:r>
      <w:r>
        <w:t>Family group conferences—objects</w:t>
      </w:r>
      <w:bookmarkEnd w:id="65"/>
    </w:p>
    <w:p w14:paraId="62F9FAB7" w14:textId="77777777" w:rsidR="00304E8F" w:rsidRDefault="00304E8F" w:rsidP="00304E8F">
      <w:pPr>
        <w:pStyle w:val="Amainreturn"/>
        <w:keepNext/>
      </w:pPr>
      <w:r>
        <w:t>The objects of a family group conference about a child or young person are to—</w:t>
      </w:r>
    </w:p>
    <w:p w14:paraId="2B143BFD" w14:textId="77777777" w:rsidR="00304E8F" w:rsidRDefault="00304E8F" w:rsidP="00304E8F">
      <w:pPr>
        <w:pStyle w:val="Apara"/>
      </w:pPr>
      <w:r>
        <w:tab/>
        <w:t>(a)</w:t>
      </w:r>
      <w:r>
        <w:tab/>
        <w:t xml:space="preserve">encourage the child or young person and </w:t>
      </w:r>
      <w:r w:rsidRPr="004F7C1A">
        <w:rPr>
          <w:color w:val="000000"/>
        </w:rPr>
        <w:t>their</w:t>
      </w:r>
      <w:r>
        <w:rPr>
          <w:color w:val="000000"/>
        </w:rPr>
        <w:t xml:space="preserve"> </w:t>
      </w:r>
      <w:r>
        <w:t>family members, to take part in decisions affecting the child or young person; and</w:t>
      </w:r>
    </w:p>
    <w:p w14:paraId="424E15E7" w14:textId="77777777" w:rsidR="00304E8F" w:rsidRDefault="00304E8F" w:rsidP="00304E8F">
      <w:pPr>
        <w:pStyle w:val="Apara"/>
      </w:pPr>
      <w:r>
        <w:tab/>
        <w:t>(b)</w:t>
      </w:r>
      <w:r>
        <w:tab/>
        <w:t xml:space="preserve">increase the support for the child or young person by </w:t>
      </w:r>
      <w:r w:rsidRPr="004F7C1A">
        <w:rPr>
          <w:color w:val="000000"/>
        </w:rPr>
        <w:t>their</w:t>
      </w:r>
      <w:r>
        <w:rPr>
          <w:color w:val="000000"/>
        </w:rPr>
        <w:t xml:space="preserve"> </w:t>
      </w:r>
      <w:r>
        <w:t>family members and significant people; and</w:t>
      </w:r>
    </w:p>
    <w:p w14:paraId="48AB1336" w14:textId="77777777" w:rsidR="00304E8F" w:rsidRDefault="00304E8F" w:rsidP="00304E8F">
      <w:pPr>
        <w:pStyle w:val="Apara"/>
      </w:pPr>
      <w:r>
        <w:lastRenderedPageBreak/>
        <w:tab/>
        <w:t>(c)</w:t>
      </w:r>
      <w:r>
        <w:tab/>
        <w:t>make arrangements for the care of the child or young person to reduce the likelihood of the child or young person being in need of care and protection in the future.</w:t>
      </w:r>
    </w:p>
    <w:p w14:paraId="660CE5B7" w14:textId="77777777" w:rsidR="00304E8F" w:rsidRDefault="00304E8F" w:rsidP="00304E8F">
      <w:pPr>
        <w:pStyle w:val="AH5Sec"/>
      </w:pPr>
      <w:bookmarkStart w:id="66" w:name="_Toc163129781"/>
      <w:r w:rsidRPr="00D95B9D">
        <w:rPr>
          <w:rStyle w:val="CharSectNo"/>
        </w:rPr>
        <w:t>75</w:t>
      </w:r>
      <w:r>
        <w:rPr>
          <w:bCs/>
        </w:rPr>
        <w:tab/>
      </w:r>
      <w:r>
        <w:t xml:space="preserve">What is a </w:t>
      </w:r>
      <w:r>
        <w:rPr>
          <w:rStyle w:val="charItals"/>
        </w:rPr>
        <w:t>family group conference</w:t>
      </w:r>
      <w:r>
        <w:t>?</w:t>
      </w:r>
      <w:bookmarkEnd w:id="66"/>
    </w:p>
    <w:p w14:paraId="17D59B4A" w14:textId="77777777" w:rsidR="00304E8F" w:rsidRDefault="00304E8F" w:rsidP="00304E8F">
      <w:pPr>
        <w:pStyle w:val="Amainreturn"/>
        <w:keepNext/>
      </w:pPr>
      <w:r>
        <w:t>In this Act:</w:t>
      </w:r>
    </w:p>
    <w:p w14:paraId="78B31862" w14:textId="77777777" w:rsidR="00304E8F" w:rsidRDefault="00304E8F" w:rsidP="00304E8F">
      <w:pPr>
        <w:pStyle w:val="aDef"/>
        <w:keepNext/>
      </w:pPr>
      <w:r>
        <w:rPr>
          <w:rStyle w:val="charBoldItals"/>
        </w:rPr>
        <w:t>family group conference</w:t>
      </w:r>
      <w:r>
        <w:t xml:space="preserve"> means a conference about a child or young person to give the participants an opportunity to—</w:t>
      </w:r>
    </w:p>
    <w:p w14:paraId="09BB51C7" w14:textId="77777777" w:rsidR="00304E8F" w:rsidRDefault="00304E8F" w:rsidP="00304E8F">
      <w:pPr>
        <w:pStyle w:val="aDefpara"/>
      </w:pPr>
      <w:r>
        <w:tab/>
        <w:t>(a)</w:t>
      </w:r>
      <w:r>
        <w:tab/>
        <w:t>reach an agreement about a matter relating to the wellbeing of the child or young person; and</w:t>
      </w:r>
    </w:p>
    <w:p w14:paraId="723D019A" w14:textId="77777777" w:rsidR="00304E8F" w:rsidRDefault="00304E8F" w:rsidP="00304E8F">
      <w:pPr>
        <w:pStyle w:val="aDefpara"/>
      </w:pPr>
      <w:r>
        <w:tab/>
        <w:t>(b)</w:t>
      </w:r>
      <w:r>
        <w:tab/>
        <w:t>enter into a family group conference agreement detailing the agreed arrangements for the wellbeing of the child or young person; and</w:t>
      </w:r>
    </w:p>
    <w:p w14:paraId="297367A2" w14:textId="77777777" w:rsidR="00304E8F" w:rsidRDefault="00304E8F" w:rsidP="00304E8F">
      <w:pPr>
        <w:pStyle w:val="aDefpara"/>
      </w:pPr>
      <w:r>
        <w:tab/>
        <w:t>(c)</w:t>
      </w:r>
      <w:r>
        <w:tab/>
        <w:t>if a family group conference agreement is already in force for the child or young person—review the agreement.</w:t>
      </w:r>
    </w:p>
    <w:p w14:paraId="4B5B80E7" w14:textId="77777777" w:rsidR="00304E8F" w:rsidRDefault="00304E8F" w:rsidP="00304E8F">
      <w:pPr>
        <w:pStyle w:val="AH5Sec"/>
      </w:pPr>
      <w:bookmarkStart w:id="67" w:name="_Toc163129782"/>
      <w:r w:rsidRPr="00D95B9D">
        <w:rPr>
          <w:rStyle w:val="CharSectNo"/>
        </w:rPr>
        <w:t>76</w:t>
      </w:r>
      <w:r>
        <w:tab/>
        <w:t xml:space="preserve">What is a </w:t>
      </w:r>
      <w:r>
        <w:rPr>
          <w:rStyle w:val="charItals"/>
        </w:rPr>
        <w:t>family group conference agreement</w:t>
      </w:r>
      <w:r>
        <w:t>?</w:t>
      </w:r>
      <w:bookmarkEnd w:id="67"/>
    </w:p>
    <w:p w14:paraId="106CE999" w14:textId="77777777" w:rsidR="00304E8F" w:rsidRDefault="00304E8F" w:rsidP="00304E8F">
      <w:pPr>
        <w:pStyle w:val="Amain"/>
      </w:pPr>
      <w:r>
        <w:tab/>
        <w:t>(1)</w:t>
      </w:r>
      <w:r>
        <w:tab/>
        <w:t>In this Act:</w:t>
      </w:r>
    </w:p>
    <w:p w14:paraId="3D4A5797" w14:textId="77777777" w:rsidR="00304E8F" w:rsidRDefault="00304E8F" w:rsidP="00304E8F">
      <w:pPr>
        <w:pStyle w:val="aDef"/>
        <w:keepNext/>
      </w:pPr>
      <w:r>
        <w:rPr>
          <w:rStyle w:val="charBoldItals"/>
        </w:rPr>
        <w:t>family group conference agreement</w:t>
      </w:r>
      <w:r>
        <w:t xml:space="preserve"> means an agreement that—</w:t>
      </w:r>
    </w:p>
    <w:p w14:paraId="680F20DB" w14:textId="77777777" w:rsidR="00304E8F" w:rsidRDefault="00304E8F" w:rsidP="00304E8F">
      <w:pPr>
        <w:pStyle w:val="aDefpara"/>
      </w:pPr>
      <w:r>
        <w:tab/>
        <w:t>(a)</w:t>
      </w:r>
      <w:r>
        <w:tab/>
        <w:t>arises from a family group conference about a child or young person; and</w:t>
      </w:r>
    </w:p>
    <w:p w14:paraId="276C6C11" w14:textId="77777777" w:rsidR="00304E8F" w:rsidRDefault="00304E8F" w:rsidP="00304E8F">
      <w:pPr>
        <w:pStyle w:val="aDefpara"/>
      </w:pPr>
      <w:r>
        <w:tab/>
        <w:t>(b)</w:t>
      </w:r>
      <w:r>
        <w:tab/>
        <w:t>is between—</w:t>
      </w:r>
    </w:p>
    <w:p w14:paraId="057AA158" w14:textId="77777777" w:rsidR="00304E8F" w:rsidRDefault="00304E8F" w:rsidP="00304E8F">
      <w:pPr>
        <w:pStyle w:val="aDefsubpara"/>
      </w:pPr>
      <w:r>
        <w:tab/>
        <w:t>(i)</w:t>
      </w:r>
      <w:r>
        <w:tab/>
        <w:t>the director</w:t>
      </w:r>
      <w:r>
        <w:noBreakHyphen/>
        <w:t>general; and</w:t>
      </w:r>
    </w:p>
    <w:p w14:paraId="4C8C664A" w14:textId="77777777" w:rsidR="00304E8F" w:rsidRDefault="00304E8F" w:rsidP="00304E8F">
      <w:pPr>
        <w:pStyle w:val="aDefsubpara"/>
      </w:pPr>
      <w:r>
        <w:tab/>
        <w:t>(ii)</w:t>
      </w:r>
      <w:r>
        <w:tab/>
        <w:t>a relevant conference participant; and</w:t>
      </w:r>
    </w:p>
    <w:p w14:paraId="413CFD00" w14:textId="77777777" w:rsidR="00304E8F" w:rsidRDefault="00304E8F" w:rsidP="00304E8F">
      <w:pPr>
        <w:pStyle w:val="aDefsubpara"/>
      </w:pPr>
      <w:r>
        <w:tab/>
        <w:t>(iii)</w:t>
      </w:r>
      <w:r>
        <w:tab/>
        <w:t>for an agreement about a young person who is 15 years old or older—the young person; and</w:t>
      </w:r>
    </w:p>
    <w:p w14:paraId="5BC2B3DA" w14:textId="77777777" w:rsidR="00304E8F" w:rsidRDefault="00304E8F" w:rsidP="00304E8F">
      <w:pPr>
        <w:pStyle w:val="aDefpara"/>
      </w:pPr>
      <w:r>
        <w:tab/>
        <w:t>(c)</w:t>
      </w:r>
      <w:r>
        <w:tab/>
        <w:t>details the arrangements agreed to by the parties for the wellbeing of the child or young person; and</w:t>
      </w:r>
    </w:p>
    <w:p w14:paraId="577A9DA4" w14:textId="77777777" w:rsidR="00304E8F" w:rsidRDefault="00304E8F" w:rsidP="00304E8F">
      <w:pPr>
        <w:pStyle w:val="aDefpara"/>
      </w:pPr>
      <w:r>
        <w:lastRenderedPageBreak/>
        <w:tab/>
        <w:t>(d)</w:t>
      </w:r>
      <w:r>
        <w:tab/>
        <w:t>is in writing and signed by—</w:t>
      </w:r>
    </w:p>
    <w:p w14:paraId="15FE888D" w14:textId="77777777" w:rsidR="00304E8F" w:rsidRDefault="00304E8F" w:rsidP="00304E8F">
      <w:pPr>
        <w:pStyle w:val="aDefsubpara"/>
      </w:pPr>
      <w:r>
        <w:tab/>
        <w:t>(i)</w:t>
      </w:r>
      <w:r>
        <w:tab/>
        <w:t>the director</w:t>
      </w:r>
      <w:r>
        <w:noBreakHyphen/>
        <w:t>general; and</w:t>
      </w:r>
    </w:p>
    <w:p w14:paraId="60C9593F" w14:textId="77777777" w:rsidR="00304E8F" w:rsidRDefault="00304E8F" w:rsidP="00304E8F">
      <w:pPr>
        <w:pStyle w:val="aDefsubpara"/>
      </w:pPr>
      <w:r>
        <w:tab/>
        <w:t>(ii)</w:t>
      </w:r>
      <w:r>
        <w:tab/>
        <w:t>the relevant conference participant; and</w:t>
      </w:r>
    </w:p>
    <w:p w14:paraId="27719F6E" w14:textId="77777777" w:rsidR="00304E8F" w:rsidRDefault="00304E8F" w:rsidP="00304E8F">
      <w:pPr>
        <w:pStyle w:val="aDefsubpara"/>
      </w:pPr>
      <w:r>
        <w:tab/>
        <w:t>(iii)</w:t>
      </w:r>
      <w:r>
        <w:tab/>
        <w:t>any other conference participant who agrees with the arrangements; and</w:t>
      </w:r>
    </w:p>
    <w:p w14:paraId="4CFDF4C2" w14:textId="77777777" w:rsidR="00304E8F" w:rsidRDefault="00304E8F" w:rsidP="00304E8F">
      <w:pPr>
        <w:pStyle w:val="aDefpara"/>
      </w:pPr>
      <w:r>
        <w:tab/>
        <w:t>(e)</w:t>
      </w:r>
      <w:r>
        <w:tab/>
        <w:t>may, but need not, include a requirement for the director</w:t>
      </w:r>
      <w:r>
        <w:noBreakHyphen/>
        <w:t>general to arrange for a family group conference to review the family group conference agreement not later than a stated day.</w:t>
      </w:r>
    </w:p>
    <w:p w14:paraId="45A3A05A" w14:textId="77777777" w:rsidR="00304E8F" w:rsidRDefault="00304E8F" w:rsidP="00304E8F">
      <w:pPr>
        <w:pStyle w:val="Amain"/>
      </w:pPr>
      <w:r>
        <w:tab/>
        <w:t>(2)</w:t>
      </w:r>
      <w:r>
        <w:tab/>
        <w:t>However, a family group conference agreement must not—</w:t>
      </w:r>
    </w:p>
    <w:p w14:paraId="314B696C" w14:textId="77777777" w:rsidR="00304E8F" w:rsidRDefault="00304E8F" w:rsidP="00304E8F">
      <w:pPr>
        <w:pStyle w:val="Apara"/>
      </w:pPr>
      <w:r>
        <w:tab/>
        <w:t>(a)</w:t>
      </w:r>
      <w:r>
        <w:tab/>
        <w:t>transfer parental responsibility for the child or young person from a person to the director</w:t>
      </w:r>
      <w:r>
        <w:noBreakHyphen/>
        <w:t>general; or</w:t>
      </w:r>
    </w:p>
    <w:p w14:paraId="35182E13" w14:textId="77777777" w:rsidR="00304E8F" w:rsidRDefault="00304E8F" w:rsidP="00304E8F">
      <w:pPr>
        <w:pStyle w:val="Apara"/>
      </w:pPr>
      <w:r>
        <w:tab/>
        <w:t>(b)</w:t>
      </w:r>
      <w:r>
        <w:tab/>
        <w:t>share parental responsibility for the child or young person with the director</w:t>
      </w:r>
      <w:r>
        <w:noBreakHyphen/>
        <w:t>general.</w:t>
      </w:r>
    </w:p>
    <w:p w14:paraId="7BAC6092" w14:textId="77777777" w:rsidR="00304E8F" w:rsidRDefault="00304E8F" w:rsidP="00304E8F">
      <w:pPr>
        <w:pStyle w:val="AH5Sec"/>
      </w:pPr>
      <w:bookmarkStart w:id="68" w:name="_Toc163129783"/>
      <w:r w:rsidRPr="00D95B9D">
        <w:rPr>
          <w:rStyle w:val="CharSectNo"/>
        </w:rPr>
        <w:t>77</w:t>
      </w:r>
      <w:r>
        <w:tab/>
        <w:t>Offence—publish details of family group conferences</w:t>
      </w:r>
      <w:bookmarkEnd w:id="68"/>
    </w:p>
    <w:p w14:paraId="1F01C0CB" w14:textId="77777777" w:rsidR="00304E8F" w:rsidRDefault="00304E8F" w:rsidP="00304E8F">
      <w:pPr>
        <w:pStyle w:val="Amain"/>
      </w:pPr>
      <w:r>
        <w:tab/>
        <w:t>(1)</w:t>
      </w:r>
      <w:r>
        <w:tab/>
        <w:t>A person commits an offence if the person publishes all or part of—</w:t>
      </w:r>
    </w:p>
    <w:p w14:paraId="214DFA0C" w14:textId="77777777" w:rsidR="00304E8F" w:rsidRDefault="00304E8F" w:rsidP="00304E8F">
      <w:pPr>
        <w:pStyle w:val="Apara"/>
      </w:pPr>
      <w:r>
        <w:tab/>
        <w:t>(a)</w:t>
      </w:r>
      <w:r>
        <w:tab/>
        <w:t>a family group conference agreement; or</w:t>
      </w:r>
    </w:p>
    <w:p w14:paraId="477E7115" w14:textId="77777777" w:rsidR="00304E8F" w:rsidRDefault="00304E8F" w:rsidP="00304E8F">
      <w:pPr>
        <w:pStyle w:val="Apara"/>
      </w:pPr>
      <w:r>
        <w:tab/>
        <w:t>(b)</w:t>
      </w:r>
      <w:r>
        <w:tab/>
        <w:t>a family group conference outcome report; or</w:t>
      </w:r>
    </w:p>
    <w:p w14:paraId="58C4FA7C" w14:textId="77777777" w:rsidR="00304E8F" w:rsidRDefault="00304E8F" w:rsidP="00304E8F">
      <w:pPr>
        <w:pStyle w:val="Apara"/>
        <w:keepNext/>
      </w:pPr>
      <w:r>
        <w:tab/>
        <w:t>(c)</w:t>
      </w:r>
      <w:r>
        <w:tab/>
        <w:t>a record or report prepared for and presented to a family group conference.</w:t>
      </w:r>
    </w:p>
    <w:p w14:paraId="17CA484E" w14:textId="77777777" w:rsidR="00304E8F" w:rsidRDefault="00304E8F" w:rsidP="00304E8F">
      <w:pPr>
        <w:pStyle w:val="Penalty"/>
      </w:pPr>
      <w:r>
        <w:t>Maximum penalty:  50 penalty units.</w:t>
      </w:r>
    </w:p>
    <w:p w14:paraId="4644A955" w14:textId="77777777" w:rsidR="00304E8F" w:rsidRDefault="00304E8F" w:rsidP="00304E8F">
      <w:pPr>
        <w:pStyle w:val="Amain"/>
        <w:keepNext/>
      </w:pPr>
      <w:r>
        <w:tab/>
        <w:t>(2)</w:t>
      </w:r>
      <w:r>
        <w:tab/>
        <w:t>A person commits an offence if the person publishes anything said or done at a family group conference.</w:t>
      </w:r>
    </w:p>
    <w:p w14:paraId="53210947" w14:textId="77777777" w:rsidR="00304E8F" w:rsidRDefault="00304E8F" w:rsidP="00304E8F">
      <w:pPr>
        <w:pStyle w:val="Penalty"/>
        <w:keepNext/>
      </w:pPr>
      <w:r>
        <w:t>Maximum penalty:  50 penalty units.</w:t>
      </w:r>
    </w:p>
    <w:p w14:paraId="356DDC1C" w14:textId="77777777" w:rsidR="00304E8F" w:rsidRDefault="00304E8F" w:rsidP="00304E8F">
      <w:pPr>
        <w:pStyle w:val="Amain"/>
      </w:pPr>
      <w:r>
        <w:tab/>
        <w:t>(3)</w:t>
      </w:r>
      <w:r>
        <w:tab/>
        <w:t>This section does not apply if the publication is made under this Act or another territory law.</w:t>
      </w:r>
    </w:p>
    <w:p w14:paraId="52A1E68D" w14:textId="77777777" w:rsidR="00304E8F" w:rsidRDefault="00304E8F" w:rsidP="00304E8F">
      <w:pPr>
        <w:pStyle w:val="aNote"/>
      </w:pPr>
      <w:r>
        <w:rPr>
          <w:rStyle w:val="charItals"/>
        </w:rPr>
        <w:t>Note</w:t>
      </w:r>
      <w:r>
        <w:tab/>
        <w:t>Ch 25 contains further provisions about information secrecy and sharing.</w:t>
      </w:r>
    </w:p>
    <w:p w14:paraId="28169AE5" w14:textId="77777777" w:rsidR="00304E8F" w:rsidRDefault="00304E8F" w:rsidP="00304E8F">
      <w:pPr>
        <w:pStyle w:val="PageBreak"/>
      </w:pPr>
      <w:r>
        <w:br w:type="page"/>
      </w:r>
    </w:p>
    <w:p w14:paraId="06411DB5" w14:textId="77777777" w:rsidR="00304E8F" w:rsidRPr="00D95B9D" w:rsidRDefault="00304E8F" w:rsidP="00304E8F">
      <w:pPr>
        <w:pStyle w:val="AH2Part"/>
      </w:pPr>
      <w:bookmarkStart w:id="69" w:name="_Toc163129784"/>
      <w:r w:rsidRPr="00D95B9D">
        <w:rPr>
          <w:rStyle w:val="CharPartNo"/>
        </w:rPr>
        <w:lastRenderedPageBreak/>
        <w:t>Part 3.2</w:t>
      </w:r>
      <w:r>
        <w:tab/>
      </w:r>
      <w:r w:rsidRPr="00D95B9D">
        <w:rPr>
          <w:rStyle w:val="CharPartText"/>
        </w:rPr>
        <w:t>Family group conferences—facilitators</w:t>
      </w:r>
      <w:bookmarkEnd w:id="69"/>
    </w:p>
    <w:p w14:paraId="0B1D6C6B" w14:textId="77777777" w:rsidR="00304E8F" w:rsidRDefault="00304E8F" w:rsidP="00304E8F">
      <w:pPr>
        <w:pStyle w:val="AH5Sec"/>
      </w:pPr>
      <w:bookmarkStart w:id="70" w:name="_Toc163129785"/>
      <w:r w:rsidRPr="00D95B9D">
        <w:rPr>
          <w:rStyle w:val="CharSectNo"/>
        </w:rPr>
        <w:t>78</w:t>
      </w:r>
      <w:r>
        <w:tab/>
        <w:t>Family group conference facilitators—appointment</w:t>
      </w:r>
      <w:bookmarkEnd w:id="70"/>
    </w:p>
    <w:p w14:paraId="02D4F92D" w14:textId="77777777" w:rsidR="00304E8F" w:rsidRDefault="00304E8F" w:rsidP="00304E8F">
      <w:pPr>
        <w:pStyle w:val="Amain"/>
      </w:pPr>
      <w:r>
        <w:tab/>
        <w:t>(1)</w:t>
      </w:r>
      <w:r>
        <w:tab/>
        <w:t>The director</w:t>
      </w:r>
      <w:r>
        <w:noBreakHyphen/>
        <w:t xml:space="preserve">general may appoint a person as a facilitator (a </w:t>
      </w:r>
      <w:r>
        <w:rPr>
          <w:rStyle w:val="charBoldItals"/>
        </w:rPr>
        <w:t>family group conference facilitator</w:t>
      </w:r>
      <w:r>
        <w:t>) for this chapter.</w:t>
      </w:r>
    </w:p>
    <w:p w14:paraId="3F67DE95" w14:textId="079175B3" w:rsidR="00304E8F" w:rsidRDefault="00304E8F" w:rsidP="00304E8F">
      <w:pPr>
        <w:pStyle w:val="aNote"/>
      </w:pPr>
      <w:r>
        <w:rPr>
          <w:rStyle w:val="charItals"/>
        </w:rPr>
        <w:t>Note</w:t>
      </w:r>
      <w:r>
        <w:tab/>
        <w:t xml:space="preserve">For the making of appointments (including acting appointments), see the </w:t>
      </w:r>
      <w:hyperlink r:id="rId64" w:tooltip="A2001-14" w:history="1">
        <w:r w:rsidRPr="0069554E">
          <w:rPr>
            <w:rStyle w:val="charCitHyperlinkAbbrev"/>
          </w:rPr>
          <w:t>Legislation Act</w:t>
        </w:r>
      </w:hyperlink>
      <w:r>
        <w:t>, pt 19.3.</w:t>
      </w:r>
    </w:p>
    <w:p w14:paraId="0ED2CC8E" w14:textId="77777777" w:rsidR="00304E8F" w:rsidRDefault="00304E8F" w:rsidP="00304E8F">
      <w:pPr>
        <w:pStyle w:val="Amain"/>
      </w:pPr>
      <w:r>
        <w:tab/>
        <w:t>(2)</w:t>
      </w:r>
      <w:r>
        <w:tab/>
        <w:t>However, the director</w:t>
      </w:r>
      <w:r>
        <w:noBreakHyphen/>
        <w:t>general may appoint a person to be a family group conference facilitator only if satisfied—</w:t>
      </w:r>
    </w:p>
    <w:p w14:paraId="47FE2692" w14:textId="77777777" w:rsidR="00304E8F" w:rsidRDefault="00304E8F" w:rsidP="00304E8F">
      <w:pPr>
        <w:pStyle w:val="Apara"/>
      </w:pPr>
      <w:r>
        <w:tab/>
        <w:t>(a)</w:t>
      </w:r>
      <w:r>
        <w:tab/>
        <w:t>that the person has suitable qualifications and experience to exercise the functions of a family group conference facilitator; and</w:t>
      </w:r>
    </w:p>
    <w:p w14:paraId="7C1A97B6" w14:textId="77777777" w:rsidR="00304E8F" w:rsidRDefault="00304E8F" w:rsidP="00304E8F">
      <w:pPr>
        <w:pStyle w:val="Apara"/>
      </w:pPr>
      <w:r>
        <w:tab/>
        <w:t>(b)</w:t>
      </w:r>
      <w:r>
        <w:tab/>
        <w:t>if the person is not a public employee—that the person is a suitable entity to be a family group conference facilitator.</w:t>
      </w:r>
    </w:p>
    <w:p w14:paraId="233B17CE" w14:textId="77777777" w:rsidR="00304E8F" w:rsidRDefault="00304E8F" w:rsidP="00304E8F">
      <w:pPr>
        <w:pStyle w:val="aNote"/>
      </w:pPr>
      <w:r>
        <w:rPr>
          <w:rStyle w:val="charItals"/>
        </w:rPr>
        <w:t xml:space="preserve">Note </w:t>
      </w:r>
      <w:r>
        <w:tab/>
        <w:t>Suitable entities to provide services are dealt with in pt 2.4.</w:t>
      </w:r>
    </w:p>
    <w:p w14:paraId="2D0D08E3" w14:textId="77777777" w:rsidR="00304E8F" w:rsidRDefault="00304E8F" w:rsidP="00304E8F">
      <w:pPr>
        <w:pStyle w:val="Amain"/>
      </w:pPr>
      <w:r>
        <w:tab/>
        <w:t>(3)</w:t>
      </w:r>
      <w:r>
        <w:tab/>
        <w:t>An appointment is a notifiable instrument.</w:t>
      </w:r>
    </w:p>
    <w:p w14:paraId="681AB824" w14:textId="76ADA941" w:rsidR="00304E8F" w:rsidRDefault="00304E8F" w:rsidP="00304E8F">
      <w:pPr>
        <w:pStyle w:val="aNote"/>
      </w:pPr>
      <w:r>
        <w:rPr>
          <w:rStyle w:val="charItals"/>
        </w:rPr>
        <w:t>Note</w:t>
      </w:r>
      <w:r>
        <w:rPr>
          <w:rStyle w:val="charItals"/>
        </w:rPr>
        <w:tab/>
      </w:r>
      <w:r>
        <w:t xml:space="preserve">A notifiable instrument must be notified under the </w:t>
      </w:r>
      <w:hyperlink r:id="rId65" w:tooltip="A2001-14" w:history="1">
        <w:r w:rsidRPr="0069554E">
          <w:rPr>
            <w:rStyle w:val="charCitHyperlinkAbbrev"/>
          </w:rPr>
          <w:t>Legislation Act</w:t>
        </w:r>
      </w:hyperlink>
      <w:r>
        <w:t>.</w:t>
      </w:r>
    </w:p>
    <w:p w14:paraId="64172873" w14:textId="77777777" w:rsidR="00304E8F" w:rsidRDefault="00304E8F" w:rsidP="00304E8F">
      <w:pPr>
        <w:pStyle w:val="AH5Sec"/>
      </w:pPr>
      <w:bookmarkStart w:id="71" w:name="_Toc163129786"/>
      <w:r w:rsidRPr="00D95B9D">
        <w:rPr>
          <w:rStyle w:val="CharSectNo"/>
        </w:rPr>
        <w:t>79</w:t>
      </w:r>
      <w:r>
        <w:tab/>
        <w:t>Family group conference facilitators—functions</w:t>
      </w:r>
      <w:bookmarkEnd w:id="71"/>
    </w:p>
    <w:p w14:paraId="6777A8C7" w14:textId="77777777" w:rsidR="00304E8F" w:rsidRDefault="00304E8F" w:rsidP="00304E8F">
      <w:pPr>
        <w:pStyle w:val="Amainreturn"/>
        <w:keepNext/>
      </w:pPr>
      <w:r>
        <w:t>A family group conference facilitator has the function of facilitating each family group conference to which the facilitator is assigned by the director</w:t>
      </w:r>
      <w:r>
        <w:noBreakHyphen/>
        <w:t>general under section 82.</w:t>
      </w:r>
    </w:p>
    <w:p w14:paraId="7492D4CC" w14:textId="77777777" w:rsidR="00304E8F" w:rsidRDefault="00304E8F" w:rsidP="00304E8F">
      <w:pPr>
        <w:pStyle w:val="aExamHdgss"/>
      </w:pPr>
      <w:r>
        <w:t>Examples—ways facilitator may facilitate family group conference</w:t>
      </w:r>
    </w:p>
    <w:p w14:paraId="3FFA95A3" w14:textId="77777777" w:rsidR="00304E8F" w:rsidRDefault="00304E8F" w:rsidP="00304E8F">
      <w:pPr>
        <w:pStyle w:val="aExamINumss"/>
      </w:pPr>
      <w:r>
        <w:t>1</w:t>
      </w:r>
      <w:r>
        <w:tab/>
        <w:t>preparing for a family group conference by—</w:t>
      </w:r>
    </w:p>
    <w:p w14:paraId="0B4B6E0D" w14:textId="77777777" w:rsidR="00304E8F" w:rsidRDefault="00304E8F" w:rsidP="00304E8F">
      <w:pPr>
        <w:pStyle w:val="aExamINumss"/>
        <w:tabs>
          <w:tab w:val="clear" w:pos="2381"/>
        </w:tabs>
      </w:pPr>
      <w:r>
        <w:tab/>
        <w:t>(a)</w:t>
      </w:r>
      <w:r>
        <w:tab/>
        <w:t>meeting with proposed participants; and</w:t>
      </w:r>
    </w:p>
    <w:p w14:paraId="67C9A869" w14:textId="77777777" w:rsidR="00304E8F" w:rsidRDefault="00304E8F" w:rsidP="00304E8F">
      <w:pPr>
        <w:pStyle w:val="aExamINumss"/>
        <w:tabs>
          <w:tab w:val="clear" w:pos="2381"/>
        </w:tabs>
      </w:pPr>
      <w:r>
        <w:tab/>
        <w:t>(b)</w:t>
      </w:r>
      <w:r>
        <w:tab/>
        <w:t>providing mediation between proposed participants; and</w:t>
      </w:r>
    </w:p>
    <w:p w14:paraId="3E4EAD1F" w14:textId="77777777" w:rsidR="00304E8F" w:rsidRDefault="00304E8F" w:rsidP="00304E8F">
      <w:pPr>
        <w:pStyle w:val="aExamINumss"/>
        <w:tabs>
          <w:tab w:val="clear" w:pos="2381"/>
        </w:tabs>
      </w:pPr>
      <w:r>
        <w:tab/>
        <w:t>(c)</w:t>
      </w:r>
      <w:r>
        <w:tab/>
        <w:t>resolving conflict between proposed participants</w:t>
      </w:r>
    </w:p>
    <w:p w14:paraId="6B544418" w14:textId="77777777" w:rsidR="00304E8F" w:rsidRDefault="00304E8F" w:rsidP="00304E8F">
      <w:pPr>
        <w:pStyle w:val="aExamINumss"/>
      </w:pPr>
      <w:r>
        <w:t>2</w:t>
      </w:r>
      <w:r>
        <w:tab/>
        <w:t>consulting someone with knowledge of a particular culture</w:t>
      </w:r>
    </w:p>
    <w:p w14:paraId="1AC531A6" w14:textId="77777777" w:rsidR="00304E8F" w:rsidRDefault="00304E8F" w:rsidP="00304E8F">
      <w:pPr>
        <w:pStyle w:val="aExamINumss"/>
      </w:pPr>
      <w:r>
        <w:t>3</w:t>
      </w:r>
      <w:r>
        <w:tab/>
        <w:t>asking someone to give information or a report to the conference without inviting the person to be a participant</w:t>
      </w:r>
    </w:p>
    <w:p w14:paraId="1A0E7A8F" w14:textId="77777777" w:rsidR="00304E8F" w:rsidRDefault="00304E8F" w:rsidP="00304E8F">
      <w:pPr>
        <w:pStyle w:val="aExamINumss"/>
      </w:pPr>
      <w:r>
        <w:lastRenderedPageBreak/>
        <w:t>4</w:t>
      </w:r>
      <w:r>
        <w:tab/>
        <w:t>inviting someone to attend the conference as a participant, at any time</w:t>
      </w:r>
    </w:p>
    <w:p w14:paraId="38807DD7" w14:textId="77777777" w:rsidR="00304E8F" w:rsidRDefault="00304E8F" w:rsidP="00304E8F">
      <w:pPr>
        <w:pStyle w:val="aExamINumss"/>
        <w:tabs>
          <w:tab w:val="left" w:pos="1460"/>
        </w:tabs>
        <w:ind w:left="1460" w:hanging="360"/>
      </w:pPr>
      <w:r>
        <w:t>5</w:t>
      </w:r>
      <w:r>
        <w:tab/>
        <w:t>allowing someone to take part in the conference by telephone, video</w:t>
      </w:r>
      <w:r>
        <w:noBreakHyphen/>
        <w:t>conference or in another way</w:t>
      </w:r>
    </w:p>
    <w:p w14:paraId="34687C4B" w14:textId="77777777" w:rsidR="00304E8F" w:rsidRDefault="00304E8F" w:rsidP="00304E8F">
      <w:pPr>
        <w:pStyle w:val="aExamINumss"/>
        <w:keepNext/>
      </w:pPr>
      <w:r>
        <w:t>6</w:t>
      </w:r>
      <w:r>
        <w:tab/>
        <w:t>deciding when and where the family group conference will take place</w:t>
      </w:r>
    </w:p>
    <w:p w14:paraId="27752543" w14:textId="77777777" w:rsidR="00304E8F" w:rsidRDefault="00304E8F" w:rsidP="00304E8F">
      <w:pPr>
        <w:pStyle w:val="aNote"/>
        <w:keepNext/>
      </w:pPr>
      <w:r>
        <w:rPr>
          <w:rStyle w:val="charItals"/>
        </w:rPr>
        <w:t>Note 1</w:t>
      </w:r>
      <w:r>
        <w:rPr>
          <w:rStyle w:val="charItals"/>
        </w:rPr>
        <w:tab/>
      </w:r>
      <w:r>
        <w:t>A family group conference facilitator may give the director</w:t>
      </w:r>
      <w:r>
        <w:noBreakHyphen/>
        <w:t>general protected information (including sensitive information) about a child or young person if the family group conference facilitator considers that giving the information is in the best interests of the child or young person (see s </w:t>
      </w:r>
      <w:r>
        <w:rPr>
          <w:lang w:val="en-US"/>
        </w:rPr>
        <w:t>853</w:t>
      </w:r>
      <w:r>
        <w:t>).</w:t>
      </w:r>
    </w:p>
    <w:p w14:paraId="542330EA" w14:textId="4E47F5EA" w:rsidR="00304E8F" w:rsidRDefault="00304E8F" w:rsidP="00304E8F">
      <w:pPr>
        <w:pStyle w:val="aNote"/>
        <w:keepNext/>
      </w:pPr>
      <w:r>
        <w:rPr>
          <w:rStyle w:val="charItals"/>
        </w:rPr>
        <w:t>Note 2</w:t>
      </w:r>
      <w:r>
        <w:rPr>
          <w:rStyle w:val="charItals"/>
        </w:rPr>
        <w:tab/>
      </w:r>
      <w:r>
        <w:t>A</w:t>
      </w:r>
      <w:r w:rsidRPr="00D72DD6">
        <w:t xml:space="preserve"> </w:t>
      </w:r>
      <w:r>
        <w:t xml:space="preserve">provision of a law that gives an entity (including a person) a function also gives the entity powers necessary and convenient to exercise the function (see </w:t>
      </w:r>
      <w:hyperlink r:id="rId66" w:tooltip="A2001-14" w:history="1">
        <w:r w:rsidRPr="0069554E">
          <w:rPr>
            <w:rStyle w:val="charCitHyperlinkAbbrev"/>
          </w:rPr>
          <w:t>Legislation Act</w:t>
        </w:r>
      </w:hyperlink>
      <w:r>
        <w:t xml:space="preserve">, s 196 and dict, pt 1, def </w:t>
      </w:r>
      <w:r>
        <w:rPr>
          <w:rStyle w:val="charBoldItals"/>
        </w:rPr>
        <w:t>entity</w:t>
      </w:r>
      <w:r>
        <w:t>).</w:t>
      </w:r>
    </w:p>
    <w:p w14:paraId="651855F9" w14:textId="77777777" w:rsidR="00304E8F" w:rsidRDefault="00304E8F" w:rsidP="00304E8F">
      <w:pPr>
        <w:pStyle w:val="PageBreak"/>
      </w:pPr>
      <w:r>
        <w:br w:type="page"/>
      </w:r>
    </w:p>
    <w:p w14:paraId="71A730E8" w14:textId="77777777" w:rsidR="00304E8F" w:rsidRPr="00D95B9D" w:rsidRDefault="00304E8F" w:rsidP="00304E8F">
      <w:pPr>
        <w:pStyle w:val="AH2Part"/>
      </w:pPr>
      <w:bookmarkStart w:id="72" w:name="_Toc163129787"/>
      <w:r w:rsidRPr="00D95B9D">
        <w:rPr>
          <w:rStyle w:val="CharPartNo"/>
        </w:rPr>
        <w:lastRenderedPageBreak/>
        <w:t>Part 3.3</w:t>
      </w:r>
      <w:r>
        <w:tab/>
      </w:r>
      <w:r w:rsidRPr="00D95B9D">
        <w:rPr>
          <w:rStyle w:val="CharPartText"/>
        </w:rPr>
        <w:t>Family group conferences—arrangement and conduct</w:t>
      </w:r>
      <w:bookmarkEnd w:id="72"/>
    </w:p>
    <w:p w14:paraId="360C335C" w14:textId="77777777" w:rsidR="00304E8F" w:rsidRDefault="00304E8F" w:rsidP="00304E8F">
      <w:pPr>
        <w:pStyle w:val="AH5Sec"/>
      </w:pPr>
      <w:bookmarkStart w:id="73" w:name="_Toc163129788"/>
      <w:r w:rsidRPr="00D95B9D">
        <w:rPr>
          <w:rStyle w:val="CharSectNo"/>
        </w:rPr>
        <w:t>80</w:t>
      </w:r>
      <w:r>
        <w:rPr>
          <w:bCs/>
        </w:rPr>
        <w:tab/>
      </w:r>
      <w:r>
        <w:t>Family group conferences—criteria</w:t>
      </w:r>
      <w:bookmarkEnd w:id="73"/>
    </w:p>
    <w:p w14:paraId="0D1B2CA9" w14:textId="77777777" w:rsidR="00304E8F" w:rsidRDefault="00304E8F" w:rsidP="00304E8F">
      <w:pPr>
        <w:pStyle w:val="Amain"/>
      </w:pPr>
      <w:r>
        <w:tab/>
        <w:t>(1)</w:t>
      </w:r>
      <w:r>
        <w:tab/>
        <w:t>The director</w:t>
      </w:r>
      <w:r>
        <w:noBreakHyphen/>
        <w:t>general may arrange for a family group conference about a child or young person if satisfied that the family group conference may help to promote the wellbeing and best interests of the child or young person.</w:t>
      </w:r>
    </w:p>
    <w:p w14:paraId="668D19DF" w14:textId="77777777" w:rsidR="00304E8F" w:rsidRDefault="00304E8F" w:rsidP="00304E8F">
      <w:pPr>
        <w:pStyle w:val="aExamHdgss"/>
      </w:pPr>
      <w:r>
        <w:t>Examples</w:t>
      </w:r>
    </w:p>
    <w:p w14:paraId="4E266EFB" w14:textId="77777777" w:rsidR="00304E8F" w:rsidRDefault="00304E8F" w:rsidP="00304E8F">
      <w:pPr>
        <w:pStyle w:val="aExamINumss"/>
      </w:pPr>
      <w:r>
        <w:t>1</w:t>
      </w:r>
      <w:r>
        <w:tab/>
        <w:t>if a family group conference agreement is already in force for the child or young person and the director</w:t>
      </w:r>
      <w:r>
        <w:noBreakHyphen/>
        <w:t>general considers that the agreement should be reviewed</w:t>
      </w:r>
    </w:p>
    <w:p w14:paraId="337C6D66" w14:textId="77777777" w:rsidR="00304E8F" w:rsidRDefault="00304E8F" w:rsidP="00304E8F">
      <w:pPr>
        <w:pStyle w:val="aExamINumss"/>
      </w:pPr>
      <w:r>
        <w:t>2</w:t>
      </w:r>
      <w:r>
        <w:tab/>
        <w:t>if the child or young person is in out-of-home care and the director</w:t>
      </w:r>
      <w:r>
        <w:noBreakHyphen/>
        <w:t xml:space="preserve">general considers that a family group conference may promote the child’s or young person’s contact with </w:t>
      </w:r>
      <w:r w:rsidRPr="004F7C1A">
        <w:rPr>
          <w:color w:val="000000"/>
        </w:rPr>
        <w:t>their</w:t>
      </w:r>
      <w:r>
        <w:t xml:space="preserve"> family members or significant people</w:t>
      </w:r>
    </w:p>
    <w:p w14:paraId="477DB034" w14:textId="77777777" w:rsidR="00304E8F" w:rsidRDefault="00304E8F" w:rsidP="00304E8F">
      <w:pPr>
        <w:pStyle w:val="aExamINumss"/>
        <w:keepNext/>
      </w:pPr>
      <w:r>
        <w:t>3</w:t>
      </w:r>
      <w:r>
        <w:tab/>
        <w:t>if the child or young person is about to be released from a detention place and the director</w:t>
      </w:r>
      <w:r>
        <w:noBreakHyphen/>
        <w:t>general considers that a family group conference may help the child’s or young person’s transition back into the community</w:t>
      </w:r>
    </w:p>
    <w:p w14:paraId="3BDDA60A" w14:textId="77777777" w:rsidR="00304E8F" w:rsidRDefault="00304E8F" w:rsidP="00304E8F">
      <w:pPr>
        <w:pStyle w:val="Amain"/>
      </w:pPr>
      <w:r>
        <w:tab/>
        <w:t>(2)</w:t>
      </w:r>
      <w:r>
        <w:tab/>
        <w:t>The director</w:t>
      </w:r>
      <w:r>
        <w:noBreakHyphen/>
        <w:t>general may also arrange for a family group conference about a child or young person if the director</w:t>
      </w:r>
      <w:r>
        <w:noBreakHyphen/>
        <w:t>general believes on reasonable grounds that—</w:t>
      </w:r>
    </w:p>
    <w:p w14:paraId="41379DBB" w14:textId="77777777" w:rsidR="00304E8F" w:rsidRDefault="00304E8F" w:rsidP="00304E8F">
      <w:pPr>
        <w:pStyle w:val="Apara"/>
      </w:pPr>
      <w:r>
        <w:tab/>
        <w:t>(a)</w:t>
      </w:r>
      <w:r>
        <w:tab/>
        <w:t>the child or young person is in need of care and protection; and</w:t>
      </w:r>
    </w:p>
    <w:p w14:paraId="0DAAEF72" w14:textId="77777777" w:rsidR="00304E8F" w:rsidRDefault="00304E8F" w:rsidP="00304E8F">
      <w:pPr>
        <w:pStyle w:val="Apara"/>
      </w:pPr>
      <w:r>
        <w:tab/>
        <w:t>(b)</w:t>
      </w:r>
      <w:r>
        <w:tab/>
        <w:t>arrangements should be made to secure the child’s or young person’s care and protection.</w:t>
      </w:r>
    </w:p>
    <w:p w14:paraId="71B09A17" w14:textId="77777777" w:rsidR="00304E8F" w:rsidRDefault="00304E8F" w:rsidP="00304E8F">
      <w:pPr>
        <w:pStyle w:val="aExamHdgss"/>
      </w:pPr>
      <w:r>
        <w:t>Examples</w:t>
      </w:r>
    </w:p>
    <w:p w14:paraId="1F144E9B" w14:textId="77777777" w:rsidR="00304E8F" w:rsidRDefault="00304E8F" w:rsidP="00304E8F">
      <w:pPr>
        <w:pStyle w:val="aExamINumss"/>
      </w:pPr>
      <w:r>
        <w:t>1</w:t>
      </w:r>
      <w:r>
        <w:tab/>
        <w:t>The director</w:t>
      </w:r>
      <w:r>
        <w:noBreakHyphen/>
        <w:t>general has appraised 3 child protection reports in relation to neglect of 2 year old Billy. Billy’s parents have longstanding drug and alcohol use issues.  The director</w:t>
      </w:r>
      <w:r>
        <w:noBreakHyphen/>
        <w:t>general believes that Billy is in need of care and protection and arranges a family group conference involving Billy’s family members to formulate a plan for Billy’s care and protection.</w:t>
      </w:r>
    </w:p>
    <w:p w14:paraId="691859A9" w14:textId="77777777" w:rsidR="00304E8F" w:rsidRDefault="00304E8F" w:rsidP="00304E8F">
      <w:pPr>
        <w:pStyle w:val="aExamINumss"/>
      </w:pPr>
      <w:r>
        <w:t>2</w:t>
      </w:r>
      <w:r>
        <w:tab/>
        <w:t>Jane is 14 years old and frequently absconds from her parent’s home for extended periods because of conflict with her parents.  The director</w:t>
      </w:r>
      <w:r>
        <w:noBreakHyphen/>
        <w:t>general believes Jane is in need of care and protection and arranges a family group conference to ensure Jane’s care and protection.</w:t>
      </w:r>
    </w:p>
    <w:p w14:paraId="6634A1ED" w14:textId="77777777" w:rsidR="00304E8F" w:rsidRDefault="00304E8F" w:rsidP="00304E8F">
      <w:pPr>
        <w:pStyle w:val="aExamINumss"/>
        <w:keepNext/>
      </w:pPr>
      <w:r>
        <w:lastRenderedPageBreak/>
        <w:t>3</w:t>
      </w:r>
      <w:r>
        <w:tab/>
        <w:t>The director</w:t>
      </w:r>
      <w:r>
        <w:noBreakHyphen/>
        <w:t>general appraises a child protection report of sexual abuse in relation to 8 year old Sally.  The director</w:t>
      </w:r>
      <w:r>
        <w:noBreakHyphen/>
        <w:t>general substantiates the abuse by Sally’s stepfather and decides that Sally is in need of care and protection.  The director</w:t>
      </w:r>
      <w:r>
        <w:noBreakHyphen/>
        <w:t>general decides to arrange a family group conference for Sally’s care and protection as an alternative to seeking a care and protection order for Sally.</w:t>
      </w:r>
    </w:p>
    <w:p w14:paraId="0C34F2C4" w14:textId="77777777" w:rsidR="00304E8F" w:rsidRDefault="00304E8F" w:rsidP="00304E8F">
      <w:pPr>
        <w:pStyle w:val="AH5Sec"/>
      </w:pPr>
      <w:bookmarkStart w:id="74" w:name="_Toc163129789"/>
      <w:r w:rsidRPr="00D95B9D">
        <w:rPr>
          <w:rStyle w:val="CharSectNo"/>
        </w:rPr>
        <w:t>81</w:t>
      </w:r>
      <w:r>
        <w:tab/>
        <w:t>Family group conferences—criteria for review conference</w:t>
      </w:r>
      <w:bookmarkEnd w:id="74"/>
    </w:p>
    <w:p w14:paraId="665211BB" w14:textId="77777777" w:rsidR="00304E8F" w:rsidRDefault="00304E8F" w:rsidP="00304E8F">
      <w:pPr>
        <w:pStyle w:val="Amain"/>
      </w:pPr>
      <w:r>
        <w:tab/>
        <w:t>(1)</w:t>
      </w:r>
      <w:r>
        <w:tab/>
        <w:t>This section applies if a family group conference agreement is in force for a child or young person.</w:t>
      </w:r>
    </w:p>
    <w:p w14:paraId="757F2C8A" w14:textId="77777777" w:rsidR="00304E8F" w:rsidRDefault="00304E8F" w:rsidP="00304E8F">
      <w:pPr>
        <w:pStyle w:val="Amain"/>
      </w:pPr>
      <w:r>
        <w:tab/>
        <w:t>(2)</w:t>
      </w:r>
      <w:r>
        <w:tab/>
        <w:t>The director</w:t>
      </w:r>
      <w:r>
        <w:noBreakHyphen/>
        <w:t>general must arrange for a family group conference to review the family group conference agreement if the director</w:t>
      </w:r>
      <w:r>
        <w:noBreakHyphen/>
        <w:t>general is—</w:t>
      </w:r>
    </w:p>
    <w:p w14:paraId="2ADCA2C5" w14:textId="77777777" w:rsidR="00304E8F" w:rsidRDefault="00304E8F" w:rsidP="00304E8F">
      <w:pPr>
        <w:pStyle w:val="Apara"/>
      </w:pPr>
      <w:r>
        <w:tab/>
        <w:t>(a)</w:t>
      </w:r>
      <w:r>
        <w:tab/>
        <w:t>required to do so in the agreement; or</w:t>
      </w:r>
    </w:p>
    <w:p w14:paraId="6D5D2420" w14:textId="77777777" w:rsidR="00304E8F" w:rsidRDefault="00304E8F" w:rsidP="00304E8F">
      <w:pPr>
        <w:pStyle w:val="Apara"/>
      </w:pPr>
      <w:r>
        <w:tab/>
        <w:t>(b)</w:t>
      </w:r>
      <w:r>
        <w:tab/>
        <w:t>asked to do so by—</w:t>
      </w:r>
    </w:p>
    <w:p w14:paraId="293FC12F" w14:textId="77777777" w:rsidR="00304E8F" w:rsidRDefault="00304E8F" w:rsidP="00304E8F">
      <w:pPr>
        <w:pStyle w:val="Asubpara"/>
      </w:pPr>
      <w:r>
        <w:tab/>
        <w:t>(i)</w:t>
      </w:r>
      <w:r>
        <w:tab/>
        <w:t>the child or young person; or</w:t>
      </w:r>
    </w:p>
    <w:p w14:paraId="0DE2EEBC" w14:textId="77777777" w:rsidR="00304E8F" w:rsidRDefault="00304E8F" w:rsidP="00304E8F">
      <w:pPr>
        <w:pStyle w:val="Asubpara"/>
      </w:pPr>
      <w:r>
        <w:tab/>
        <w:t>(ii)</w:t>
      </w:r>
      <w:r>
        <w:tab/>
        <w:t>a participant in the family group conference at which the family group conference agreement was reached.</w:t>
      </w:r>
    </w:p>
    <w:p w14:paraId="55ED60C9" w14:textId="77777777" w:rsidR="00304E8F" w:rsidRDefault="00304E8F" w:rsidP="00304E8F">
      <w:pPr>
        <w:pStyle w:val="Amain"/>
      </w:pPr>
      <w:r>
        <w:tab/>
        <w:t>(3)</w:t>
      </w:r>
      <w:r>
        <w:tab/>
        <w:t>However, the director</w:t>
      </w:r>
      <w:r>
        <w:noBreakHyphen/>
        <w:t>general is not required to arrange a family group conference under subsection (2) (b) if the director</w:t>
      </w:r>
      <w:r>
        <w:noBreakHyphen/>
        <w:t>general—</w:t>
      </w:r>
    </w:p>
    <w:p w14:paraId="0EA6EB98" w14:textId="77777777" w:rsidR="00304E8F" w:rsidRDefault="00304E8F" w:rsidP="00304E8F">
      <w:pPr>
        <w:pStyle w:val="Apara"/>
      </w:pPr>
      <w:r>
        <w:tab/>
        <w:t>(a)</w:t>
      </w:r>
      <w:r>
        <w:tab/>
        <w:t>has already arranged a conference to review the agreement because of a request under subsection (2) (b); or</w:t>
      </w:r>
    </w:p>
    <w:p w14:paraId="34A8E143" w14:textId="77777777" w:rsidR="00304E8F" w:rsidRDefault="00304E8F" w:rsidP="00304E8F">
      <w:pPr>
        <w:pStyle w:val="Apara"/>
      </w:pPr>
      <w:r>
        <w:tab/>
        <w:t>(b)</w:t>
      </w:r>
      <w:r>
        <w:tab/>
        <w:t>considers it is not in the best interests of the child or young person to do so.</w:t>
      </w:r>
    </w:p>
    <w:p w14:paraId="4DD6A646" w14:textId="77777777" w:rsidR="00304E8F" w:rsidRDefault="00304E8F" w:rsidP="00304E8F">
      <w:pPr>
        <w:pStyle w:val="AH5Sec"/>
      </w:pPr>
      <w:bookmarkStart w:id="75" w:name="_Toc163129790"/>
      <w:r w:rsidRPr="00D95B9D">
        <w:rPr>
          <w:rStyle w:val="CharSectNo"/>
        </w:rPr>
        <w:lastRenderedPageBreak/>
        <w:t>82</w:t>
      </w:r>
      <w:r>
        <w:tab/>
        <w:t>Family group conferences—facilitator to organise</w:t>
      </w:r>
      <w:bookmarkEnd w:id="75"/>
    </w:p>
    <w:p w14:paraId="3EB5AA97" w14:textId="77777777" w:rsidR="00304E8F" w:rsidRDefault="00304E8F" w:rsidP="00304E8F">
      <w:pPr>
        <w:pStyle w:val="Amain"/>
        <w:keepNext/>
      </w:pPr>
      <w:r>
        <w:tab/>
        <w:t>(1)</w:t>
      </w:r>
      <w:r>
        <w:tab/>
        <w:t>If the director</w:t>
      </w:r>
      <w:r>
        <w:noBreakHyphen/>
        <w:t>general arranges a family group conference about a child or young person, the director</w:t>
      </w:r>
      <w:r>
        <w:noBreakHyphen/>
        <w:t>general must assign a family group conference facilitator to the conference.</w:t>
      </w:r>
    </w:p>
    <w:p w14:paraId="5A5E308E" w14:textId="77777777" w:rsidR="00304E8F" w:rsidRDefault="00304E8F" w:rsidP="00304E8F">
      <w:pPr>
        <w:pStyle w:val="Amain"/>
        <w:keepNext/>
      </w:pPr>
      <w:r>
        <w:tab/>
        <w:t>(2)</w:t>
      </w:r>
      <w:r>
        <w:tab/>
        <w:t>The family group conference facilitator must, as soon as practicable after being assigned to the family group conference—</w:t>
      </w:r>
    </w:p>
    <w:p w14:paraId="6A799F49" w14:textId="77777777" w:rsidR="00304E8F" w:rsidRDefault="00304E8F" w:rsidP="00304E8F">
      <w:pPr>
        <w:pStyle w:val="Apara"/>
      </w:pPr>
      <w:r>
        <w:tab/>
        <w:t>(a)</w:t>
      </w:r>
      <w:r>
        <w:tab/>
        <w:t>decide, under section 83 (1) (b) to (e), who should be invited to the conference; and</w:t>
      </w:r>
    </w:p>
    <w:p w14:paraId="56E09C58" w14:textId="77777777" w:rsidR="00304E8F" w:rsidRDefault="00304E8F" w:rsidP="00304E8F">
      <w:pPr>
        <w:pStyle w:val="Apara"/>
      </w:pPr>
      <w:r>
        <w:tab/>
        <w:t>(b)</w:t>
      </w:r>
      <w:r>
        <w:tab/>
        <w:t>take reasonable steps to tell each person to be invited to the conference when and where the conference will take place; and</w:t>
      </w:r>
    </w:p>
    <w:p w14:paraId="01DABA3C" w14:textId="77777777" w:rsidR="00304E8F" w:rsidRDefault="00304E8F" w:rsidP="00304E8F">
      <w:pPr>
        <w:pStyle w:val="Apara"/>
      </w:pPr>
      <w:r>
        <w:tab/>
        <w:t>(c)</w:t>
      </w:r>
      <w:r>
        <w:tab/>
        <w:t>conduct the conference.</w:t>
      </w:r>
    </w:p>
    <w:p w14:paraId="3F27303E" w14:textId="77777777" w:rsidR="00304E8F" w:rsidRDefault="00304E8F" w:rsidP="00304E8F">
      <w:pPr>
        <w:pStyle w:val="AH5Sec"/>
      </w:pPr>
      <w:bookmarkStart w:id="76" w:name="_Toc163129791"/>
      <w:r w:rsidRPr="00D95B9D">
        <w:rPr>
          <w:rStyle w:val="CharSectNo"/>
        </w:rPr>
        <w:t>83</w:t>
      </w:r>
      <w:r>
        <w:tab/>
        <w:t>Family group conferences—who must be invited</w:t>
      </w:r>
      <w:bookmarkEnd w:id="76"/>
    </w:p>
    <w:p w14:paraId="5D7286F3" w14:textId="77777777" w:rsidR="00304E8F" w:rsidRDefault="00304E8F" w:rsidP="00304E8F">
      <w:pPr>
        <w:pStyle w:val="Amain"/>
      </w:pPr>
      <w:r>
        <w:tab/>
        <w:t>(1)</w:t>
      </w:r>
      <w:r>
        <w:tab/>
        <w:t>A family group conference facilitator for a family group conference must take all reasonable steps to invite the following people to the conference:</w:t>
      </w:r>
    </w:p>
    <w:p w14:paraId="0DB0139D" w14:textId="77777777" w:rsidR="00304E8F" w:rsidRDefault="00304E8F" w:rsidP="00304E8F">
      <w:pPr>
        <w:pStyle w:val="Apara"/>
      </w:pPr>
      <w:r>
        <w:tab/>
        <w:t>(a)</w:t>
      </w:r>
      <w:r>
        <w:tab/>
        <w:t>the director</w:t>
      </w:r>
      <w:r>
        <w:noBreakHyphen/>
        <w:t>general;</w:t>
      </w:r>
    </w:p>
    <w:p w14:paraId="36ED20C3" w14:textId="77777777" w:rsidR="00304E8F" w:rsidRDefault="00304E8F" w:rsidP="00304E8F">
      <w:pPr>
        <w:pStyle w:val="Apara"/>
      </w:pPr>
      <w:r>
        <w:tab/>
        <w:t>(b)</w:t>
      </w:r>
      <w:r>
        <w:tab/>
        <w:t>if the family group conference facilitator is satisfied that the child or young person can understand and take part in the conference—the child or young person;</w:t>
      </w:r>
    </w:p>
    <w:p w14:paraId="420EB18E" w14:textId="77777777" w:rsidR="00304E8F" w:rsidRDefault="00304E8F" w:rsidP="00304E8F">
      <w:pPr>
        <w:pStyle w:val="Apara"/>
      </w:pPr>
      <w:r>
        <w:tab/>
        <w:t>(c)</w:t>
      </w:r>
      <w:r>
        <w:tab/>
        <w:t>each parent of the child or young person, unless the family group conference facilitator considers that it would not be in the best interests of the child or young person for the parent to attend;</w:t>
      </w:r>
    </w:p>
    <w:p w14:paraId="48BE70D3" w14:textId="77777777" w:rsidR="00304E8F" w:rsidRDefault="00304E8F" w:rsidP="00304E8F">
      <w:pPr>
        <w:pStyle w:val="Apara"/>
      </w:pPr>
      <w:r>
        <w:tab/>
        <w:t>(d)</w:t>
      </w:r>
      <w:r>
        <w:tab/>
        <w:t>each other person (if any) who has parental responsibility for the child or young person, unless the family group conference facilitator considers that it would not be in the best interests of the child or young person for the person to attend;</w:t>
      </w:r>
    </w:p>
    <w:p w14:paraId="4CFB1921" w14:textId="77777777" w:rsidR="00304E8F" w:rsidRDefault="00304E8F" w:rsidP="00304E8F">
      <w:pPr>
        <w:pStyle w:val="aNotepar"/>
      </w:pPr>
      <w:r>
        <w:rPr>
          <w:rStyle w:val="charItals"/>
        </w:rPr>
        <w:t>Note</w:t>
      </w:r>
      <w:r>
        <w:rPr>
          <w:rStyle w:val="charItals"/>
        </w:rPr>
        <w:tab/>
      </w:r>
      <w:r>
        <w:rPr>
          <w:rStyle w:val="charBoldItals"/>
        </w:rPr>
        <w:t>Parental responsibility</w:t>
      </w:r>
      <w:r>
        <w:t>, for a child or young person, is dealt with in div 1.3.2.</w:t>
      </w:r>
    </w:p>
    <w:p w14:paraId="57FFF5F5" w14:textId="77777777" w:rsidR="00304E8F" w:rsidRDefault="00304E8F" w:rsidP="00304E8F">
      <w:pPr>
        <w:pStyle w:val="Apara"/>
      </w:pPr>
      <w:r>
        <w:lastRenderedPageBreak/>
        <w:tab/>
        <w:t>(e)</w:t>
      </w:r>
      <w:r>
        <w:tab/>
        <w:t>any person with an interest in, or knowledge of, the care, wellbeing or development of the child or young person who the family group conference facilitator considers should attend the conference.</w:t>
      </w:r>
    </w:p>
    <w:p w14:paraId="118B9239" w14:textId="77777777" w:rsidR="00304E8F" w:rsidRDefault="00304E8F" w:rsidP="00304E8F">
      <w:pPr>
        <w:pStyle w:val="Amain"/>
      </w:pPr>
      <w:r>
        <w:tab/>
        <w:t>(2)</w:t>
      </w:r>
      <w:r>
        <w:tab/>
        <w:t>If a child or young person invited to a family group conference does not take part in the conference, the family group conference facilitator must take all reasonable steps—</w:t>
      </w:r>
    </w:p>
    <w:p w14:paraId="32753C7F" w14:textId="77777777" w:rsidR="00304E8F" w:rsidRDefault="00304E8F" w:rsidP="00304E8F">
      <w:pPr>
        <w:pStyle w:val="Apara"/>
      </w:pPr>
      <w:r>
        <w:tab/>
        <w:t>(a)</w:t>
      </w:r>
      <w:r>
        <w:tab/>
        <w:t>to find out the views and wishes of the child or young person; and</w:t>
      </w:r>
    </w:p>
    <w:p w14:paraId="569E98EB" w14:textId="77777777" w:rsidR="00304E8F" w:rsidRDefault="00304E8F" w:rsidP="00304E8F">
      <w:pPr>
        <w:pStyle w:val="Apara"/>
      </w:pPr>
      <w:r>
        <w:tab/>
        <w:t>(b)</w:t>
      </w:r>
      <w:r>
        <w:tab/>
        <w:t>to make the views and wishes of the child or young person known to each other person taking part in the conference; and</w:t>
      </w:r>
    </w:p>
    <w:p w14:paraId="1D5D65D6" w14:textId="77777777" w:rsidR="00304E8F" w:rsidRDefault="00304E8F" w:rsidP="00304E8F">
      <w:pPr>
        <w:pStyle w:val="Apara"/>
      </w:pPr>
      <w:r>
        <w:tab/>
        <w:t>(c)</w:t>
      </w:r>
      <w:r>
        <w:tab/>
        <w:t>to ensure that the views and wishes of the child or young person are considered in reaching any agreement at the conference.</w:t>
      </w:r>
    </w:p>
    <w:p w14:paraId="23187CE3" w14:textId="77777777" w:rsidR="00304E8F" w:rsidRDefault="00304E8F" w:rsidP="00304E8F">
      <w:pPr>
        <w:pStyle w:val="Amain"/>
      </w:pPr>
      <w:r>
        <w:tab/>
        <w:t>(3)</w:t>
      </w:r>
      <w:r>
        <w:tab/>
        <w:t>Subsection (2) does not create any requirement for a child or young person to express a view or wish about any matter.</w:t>
      </w:r>
    </w:p>
    <w:p w14:paraId="7D7BE881" w14:textId="77777777" w:rsidR="00304E8F" w:rsidRDefault="00304E8F" w:rsidP="00304E8F">
      <w:pPr>
        <w:pStyle w:val="Amain"/>
      </w:pPr>
      <w:r>
        <w:tab/>
        <w:t>(4)</w:t>
      </w:r>
      <w:r>
        <w:tab/>
        <w:t>A participant may not be represented at a family group conference by a lawyer.</w:t>
      </w:r>
    </w:p>
    <w:p w14:paraId="1593871D" w14:textId="77777777" w:rsidR="00304E8F" w:rsidRDefault="00304E8F" w:rsidP="00304E8F">
      <w:pPr>
        <w:pStyle w:val="Amain"/>
      </w:pPr>
      <w:r>
        <w:tab/>
        <w:t>(5)</w:t>
      </w:r>
      <w:r>
        <w:tab/>
        <w:t>However, for a</w:t>
      </w:r>
      <w:r>
        <w:rPr>
          <w:sz w:val="20"/>
        </w:rPr>
        <w:t xml:space="preserve"> </w:t>
      </w:r>
      <w:r>
        <w:t>participant</w:t>
      </w:r>
      <w:r>
        <w:rPr>
          <w:sz w:val="20"/>
        </w:rPr>
        <w:t xml:space="preserve"> </w:t>
      </w:r>
      <w:r>
        <w:t>mentioned</w:t>
      </w:r>
      <w:r>
        <w:rPr>
          <w:sz w:val="20"/>
        </w:rPr>
        <w:t xml:space="preserve"> </w:t>
      </w:r>
      <w:r>
        <w:t>in</w:t>
      </w:r>
      <w:r>
        <w:rPr>
          <w:sz w:val="20"/>
        </w:rPr>
        <w:t xml:space="preserve"> </w:t>
      </w:r>
      <w:r>
        <w:t>subsection</w:t>
      </w:r>
      <w:r>
        <w:rPr>
          <w:sz w:val="20"/>
        </w:rPr>
        <w:t xml:space="preserve"> </w:t>
      </w:r>
      <w:r>
        <w:t>(1)</w:t>
      </w:r>
      <w:r>
        <w:rPr>
          <w:sz w:val="20"/>
        </w:rPr>
        <w:t xml:space="preserve"> </w:t>
      </w:r>
      <w:r>
        <w:t>(b),</w:t>
      </w:r>
      <w:r>
        <w:rPr>
          <w:sz w:val="20"/>
        </w:rPr>
        <w:t xml:space="preserve"> </w:t>
      </w:r>
      <w:r>
        <w:t>(c),</w:t>
      </w:r>
      <w:r>
        <w:rPr>
          <w:sz w:val="20"/>
        </w:rPr>
        <w:t xml:space="preserve"> </w:t>
      </w:r>
      <w:r>
        <w:t>(d)</w:t>
      </w:r>
      <w:r>
        <w:rPr>
          <w:sz w:val="20"/>
        </w:rPr>
        <w:t xml:space="preserve"> </w:t>
      </w:r>
      <w:r>
        <w:t>or</w:t>
      </w:r>
      <w:r>
        <w:rPr>
          <w:sz w:val="20"/>
        </w:rPr>
        <w:t> </w:t>
      </w:r>
      <w:r>
        <w:t xml:space="preserve">(e), a support person chosen by the participant may attend the family group conference to assist the participant if the family group conference facilitator considers the support person appropriate and capable of giving the participant assistance. </w:t>
      </w:r>
    </w:p>
    <w:p w14:paraId="57B32CE4" w14:textId="77777777" w:rsidR="00304E8F" w:rsidRDefault="00304E8F" w:rsidP="00304E8F">
      <w:pPr>
        <w:pStyle w:val="aExamHdgss"/>
      </w:pPr>
      <w:r>
        <w:t>Example—assistance</w:t>
      </w:r>
    </w:p>
    <w:p w14:paraId="0FCDFA00" w14:textId="77777777" w:rsidR="00304E8F" w:rsidRDefault="00304E8F" w:rsidP="00304E8F">
      <w:pPr>
        <w:pStyle w:val="aExamss"/>
      </w:pPr>
      <w:r>
        <w:t xml:space="preserve">assisting the participant to express </w:t>
      </w:r>
      <w:r w:rsidRPr="004F7C1A">
        <w:rPr>
          <w:color w:val="000000"/>
        </w:rPr>
        <w:t>the participant’s</w:t>
      </w:r>
      <w:r>
        <w:rPr>
          <w:color w:val="000000"/>
        </w:rPr>
        <w:t xml:space="preserve"> </w:t>
      </w:r>
      <w:r>
        <w:t>views</w:t>
      </w:r>
    </w:p>
    <w:p w14:paraId="6BFC9D4D" w14:textId="77777777" w:rsidR="00304E8F" w:rsidRDefault="00304E8F" w:rsidP="00304E8F">
      <w:pPr>
        <w:pStyle w:val="AH5Sec"/>
      </w:pPr>
      <w:bookmarkStart w:id="77" w:name="_Toc163129792"/>
      <w:r w:rsidRPr="00D95B9D">
        <w:rPr>
          <w:rStyle w:val="CharSectNo"/>
        </w:rPr>
        <w:t>84</w:t>
      </w:r>
      <w:r>
        <w:tab/>
        <w:t>Family group conferences—compliance with standards</w:t>
      </w:r>
      <w:bookmarkEnd w:id="77"/>
    </w:p>
    <w:p w14:paraId="552B81DE" w14:textId="77777777" w:rsidR="00304E8F" w:rsidRDefault="00304E8F" w:rsidP="00304E8F">
      <w:pPr>
        <w:pStyle w:val="Amainreturn"/>
        <w:keepNext/>
      </w:pPr>
      <w:r>
        <w:t>A family group conference facilitator must conduct a family group conference in a way that complies with the family group conference standards (if any).</w:t>
      </w:r>
    </w:p>
    <w:p w14:paraId="0121F4E6" w14:textId="77777777" w:rsidR="00304E8F" w:rsidRDefault="00304E8F" w:rsidP="00304E8F">
      <w:pPr>
        <w:pStyle w:val="aNote"/>
      </w:pPr>
      <w:r>
        <w:rPr>
          <w:rStyle w:val="charItals"/>
        </w:rPr>
        <w:t>Note</w:t>
      </w:r>
      <w:r>
        <w:rPr>
          <w:rStyle w:val="charItals"/>
        </w:rPr>
        <w:tab/>
      </w:r>
      <w:r>
        <w:t>The Minister may make family group conference standards under s </w:t>
      </w:r>
      <w:r>
        <w:rPr>
          <w:lang w:val="en-US"/>
        </w:rPr>
        <w:t>887</w:t>
      </w:r>
      <w:r>
        <w:t>.</w:t>
      </w:r>
    </w:p>
    <w:p w14:paraId="0EBCC777" w14:textId="77777777" w:rsidR="00304E8F" w:rsidRDefault="00304E8F" w:rsidP="00304E8F">
      <w:pPr>
        <w:pStyle w:val="AH5Sec"/>
      </w:pPr>
      <w:bookmarkStart w:id="78" w:name="_Toc163129793"/>
      <w:r w:rsidRPr="00D95B9D">
        <w:rPr>
          <w:rStyle w:val="CharSectNo"/>
        </w:rPr>
        <w:lastRenderedPageBreak/>
        <w:t>85</w:t>
      </w:r>
      <w:r>
        <w:tab/>
        <w:t>Family group conferences—parties reach agreement</w:t>
      </w:r>
      <w:bookmarkEnd w:id="78"/>
    </w:p>
    <w:p w14:paraId="7B3CE4A3" w14:textId="77777777" w:rsidR="00304E8F" w:rsidRDefault="00304E8F" w:rsidP="00304E8F">
      <w:pPr>
        <w:pStyle w:val="Amain"/>
        <w:keepLines/>
      </w:pPr>
      <w:r>
        <w:tab/>
        <w:t>(1)</w:t>
      </w:r>
      <w:r>
        <w:tab/>
        <w:t>This section applies if the family group conference facilitator for a family group conference about a child or young person is satisfied that the director</w:t>
      </w:r>
      <w:r>
        <w:noBreakHyphen/>
        <w:t>general and all relevant conference participants (the </w:t>
      </w:r>
      <w:r>
        <w:rPr>
          <w:rStyle w:val="charBoldItals"/>
        </w:rPr>
        <w:t>parties</w:t>
      </w:r>
      <w:r>
        <w:t>) have reached agreement about an issue relating to the wellbeing of the child or young person.</w:t>
      </w:r>
    </w:p>
    <w:p w14:paraId="6A1C46B3" w14:textId="77777777" w:rsidR="00304E8F" w:rsidRDefault="00304E8F" w:rsidP="00304E8F">
      <w:pPr>
        <w:pStyle w:val="aNote"/>
      </w:pPr>
      <w:r>
        <w:rPr>
          <w:rStyle w:val="charItals"/>
        </w:rPr>
        <w:t>Note</w:t>
      </w:r>
      <w:r>
        <w:rPr>
          <w:rStyle w:val="charItals"/>
        </w:rPr>
        <w:tab/>
      </w:r>
      <w:r>
        <w:rPr>
          <w:rStyle w:val="charBoldItals"/>
        </w:rPr>
        <w:t>Relevant conference participant</w:t>
      </w:r>
      <w:r>
        <w:t xml:space="preserve"> means a participant who has parental responsibility for the child or young person (see s </w:t>
      </w:r>
      <w:r>
        <w:rPr>
          <w:lang w:val="en-US"/>
        </w:rPr>
        <w:t>73</w:t>
      </w:r>
      <w:r>
        <w:t>).</w:t>
      </w:r>
    </w:p>
    <w:p w14:paraId="59D11E76" w14:textId="77777777" w:rsidR="00304E8F" w:rsidRDefault="00304E8F" w:rsidP="00304E8F">
      <w:pPr>
        <w:pStyle w:val="Amain"/>
      </w:pPr>
      <w:r>
        <w:tab/>
        <w:t>(2)</w:t>
      </w:r>
      <w:r>
        <w:tab/>
        <w:t>The facilitator may propose that the parties enter into a family group conference agreement detailing the agreed arrangements for the wellbeing of the child or young person.</w:t>
      </w:r>
    </w:p>
    <w:p w14:paraId="468A821D" w14:textId="77777777" w:rsidR="00304E8F" w:rsidRDefault="00304E8F" w:rsidP="00304E8F">
      <w:pPr>
        <w:pStyle w:val="Amain"/>
      </w:pPr>
      <w:r>
        <w:tab/>
        <w:t>(3)</w:t>
      </w:r>
      <w:r>
        <w:tab/>
        <w:t>Before the parties enter into a family group conference agreement—</w:t>
      </w:r>
    </w:p>
    <w:p w14:paraId="4AAE65EE" w14:textId="77777777" w:rsidR="00304E8F" w:rsidRDefault="00304E8F" w:rsidP="00304E8F">
      <w:pPr>
        <w:pStyle w:val="Apara"/>
      </w:pPr>
      <w:r>
        <w:tab/>
        <w:t>(a)</w:t>
      </w:r>
      <w:r>
        <w:tab/>
        <w:t>the facilitator must—</w:t>
      </w:r>
    </w:p>
    <w:p w14:paraId="1F893BAC" w14:textId="77777777" w:rsidR="00304E8F" w:rsidRDefault="00304E8F" w:rsidP="00304E8F">
      <w:pPr>
        <w:pStyle w:val="Asubpara"/>
      </w:pPr>
      <w:r>
        <w:tab/>
        <w:t>(i)</w:t>
      </w:r>
      <w:r>
        <w:tab/>
        <w:t>give the relevant conference participants an opportunity to get legal advice about the meaning and effect of the proposed family group conference agreement; and</w:t>
      </w:r>
    </w:p>
    <w:p w14:paraId="6EC2F1A6" w14:textId="77777777" w:rsidR="00304E8F" w:rsidRDefault="00304E8F" w:rsidP="00304E8F">
      <w:pPr>
        <w:pStyle w:val="Asubpara"/>
      </w:pPr>
      <w:r>
        <w:tab/>
        <w:t>(ii)</w:t>
      </w:r>
      <w:r>
        <w:tab/>
        <w:t>if the facilitator is satisfied that the child or young person has sufficient maturity and developmental capacity to understand the proposed family group conference agreement—</w:t>
      </w:r>
    </w:p>
    <w:p w14:paraId="47BD6809" w14:textId="77777777" w:rsidR="00304E8F" w:rsidRDefault="00304E8F" w:rsidP="00304E8F">
      <w:pPr>
        <w:pStyle w:val="Asubsubpara"/>
      </w:pPr>
      <w:r>
        <w:tab/>
        <w:t>(A)</w:t>
      </w:r>
      <w:r>
        <w:tab/>
        <w:t>find out and consider the child’s or young person’s views and wishes about the proposed family group conference agreement; and</w:t>
      </w:r>
    </w:p>
    <w:p w14:paraId="484D0F7D" w14:textId="77777777" w:rsidR="00304E8F" w:rsidRDefault="00304E8F" w:rsidP="00304E8F">
      <w:pPr>
        <w:pStyle w:val="Asubsubpara"/>
      </w:pPr>
      <w:r>
        <w:tab/>
        <w:t>(B)</w:t>
      </w:r>
      <w:r>
        <w:tab/>
        <w:t>if the proposed family group conference agreement is about a young person who is 15 years old or older—give the young person an opportunity to get legal advice about the meaning and effect of the proposed family group conference agreement; and</w:t>
      </w:r>
    </w:p>
    <w:p w14:paraId="4F580FAB" w14:textId="77777777" w:rsidR="00304E8F" w:rsidRDefault="00304E8F" w:rsidP="00304E8F">
      <w:pPr>
        <w:pStyle w:val="Apara"/>
        <w:keepLines/>
      </w:pPr>
      <w:r>
        <w:lastRenderedPageBreak/>
        <w:tab/>
        <w:t>(b)</w:t>
      </w:r>
      <w:r>
        <w:tab/>
        <w:t>for a family group conference agreement reached at a family group conference arranged under section 80 (2) (Family group conferences—criteria)—the director</w:t>
      </w:r>
      <w:r>
        <w:noBreakHyphen/>
        <w:t xml:space="preserve">general must be satisfied that the proposed family group conference agreement is in the best interests of the child or young person. </w:t>
      </w:r>
    </w:p>
    <w:p w14:paraId="005DE41F" w14:textId="77777777" w:rsidR="00304E8F" w:rsidRDefault="00304E8F" w:rsidP="00304E8F">
      <w:pPr>
        <w:pStyle w:val="AH5Sec"/>
      </w:pPr>
      <w:bookmarkStart w:id="79" w:name="_Toc163129794"/>
      <w:r w:rsidRPr="00D95B9D">
        <w:rPr>
          <w:rStyle w:val="CharSectNo"/>
        </w:rPr>
        <w:t>86</w:t>
      </w:r>
      <w:r>
        <w:rPr>
          <w:bCs/>
        </w:rPr>
        <w:tab/>
      </w:r>
      <w:r>
        <w:t>Family group conferences—agreement of young person</w:t>
      </w:r>
      <w:bookmarkEnd w:id="79"/>
    </w:p>
    <w:p w14:paraId="2D053A4D" w14:textId="77777777" w:rsidR="00304E8F" w:rsidRPr="001B1115" w:rsidRDefault="00304E8F" w:rsidP="00304E8F">
      <w:pPr>
        <w:pStyle w:val="Amain"/>
      </w:pPr>
      <w:r>
        <w:tab/>
      </w:r>
      <w:r w:rsidRPr="001B1115">
        <w:t>(1)</w:t>
      </w:r>
      <w:r w:rsidRPr="001B1115">
        <w:tab/>
        <w:t>This section applies if a family group conference agreement proposed under section 85 (2) is about a young person who is 15 years old or older.</w:t>
      </w:r>
    </w:p>
    <w:p w14:paraId="3C9A68ED" w14:textId="77777777" w:rsidR="00304E8F" w:rsidRDefault="00304E8F" w:rsidP="00304E8F">
      <w:pPr>
        <w:pStyle w:val="Amain"/>
      </w:pPr>
      <w:r>
        <w:tab/>
        <w:t>(2)</w:t>
      </w:r>
      <w:r>
        <w:tab/>
        <w:t>The parties may enter the proposed family group conference agreement only if the facilitator for the family group conference is satisfied that the young person either—</w:t>
      </w:r>
    </w:p>
    <w:p w14:paraId="0AB822DE" w14:textId="77777777" w:rsidR="00304E8F" w:rsidRDefault="00304E8F" w:rsidP="00304E8F">
      <w:pPr>
        <w:pStyle w:val="Apara"/>
      </w:pPr>
      <w:r>
        <w:tab/>
        <w:t>(a)</w:t>
      </w:r>
      <w:r>
        <w:tab/>
        <w:t>agrees to the proposed family group conference agreement; or</w:t>
      </w:r>
    </w:p>
    <w:p w14:paraId="551E5F29" w14:textId="77777777" w:rsidR="00304E8F" w:rsidRDefault="00304E8F" w:rsidP="00304E8F">
      <w:pPr>
        <w:pStyle w:val="Apara"/>
      </w:pPr>
      <w:r>
        <w:tab/>
        <w:t>(b)</w:t>
      </w:r>
      <w:r>
        <w:tab/>
        <w:t>does not have sufficient maturity or developmental capacity to understand and agree to the proposed family group conference agreement.</w:t>
      </w:r>
    </w:p>
    <w:p w14:paraId="093590CC" w14:textId="77777777" w:rsidR="00304E8F" w:rsidRDefault="00304E8F" w:rsidP="00304E8F">
      <w:pPr>
        <w:pStyle w:val="AH5Sec"/>
      </w:pPr>
      <w:bookmarkStart w:id="80" w:name="_Toc163129795"/>
      <w:r w:rsidRPr="00D95B9D">
        <w:rPr>
          <w:rStyle w:val="CharSectNo"/>
        </w:rPr>
        <w:t>87</w:t>
      </w:r>
      <w:r>
        <w:tab/>
        <w:t>Family group conferences—before family group conference agreement</w:t>
      </w:r>
      <w:bookmarkEnd w:id="80"/>
    </w:p>
    <w:p w14:paraId="6700A0F9" w14:textId="77777777" w:rsidR="00304E8F" w:rsidRDefault="00304E8F" w:rsidP="00304E8F">
      <w:pPr>
        <w:pStyle w:val="Amain"/>
      </w:pPr>
      <w:r>
        <w:tab/>
        <w:t>(1)</w:t>
      </w:r>
      <w:r>
        <w:tab/>
        <w:t>This section applies if the family group conference facilitator for a family group conference about a child or young person—</w:t>
      </w:r>
    </w:p>
    <w:p w14:paraId="1E2C5982" w14:textId="77777777" w:rsidR="00304E8F" w:rsidRDefault="00304E8F" w:rsidP="00304E8F">
      <w:pPr>
        <w:pStyle w:val="Apara"/>
      </w:pPr>
      <w:r>
        <w:tab/>
        <w:t>(a)</w:t>
      </w:r>
      <w:r>
        <w:tab/>
        <w:t>has, under section 85—</w:t>
      </w:r>
    </w:p>
    <w:p w14:paraId="26729D08" w14:textId="77777777" w:rsidR="00304E8F" w:rsidRDefault="00304E8F" w:rsidP="00304E8F">
      <w:pPr>
        <w:pStyle w:val="Asubpara"/>
      </w:pPr>
      <w:r>
        <w:tab/>
        <w:t>(i)</w:t>
      </w:r>
      <w:r>
        <w:tab/>
        <w:t>proposed that the parties enter into a family group conference agreement; and</w:t>
      </w:r>
    </w:p>
    <w:p w14:paraId="15FEF65A" w14:textId="77777777" w:rsidR="00304E8F" w:rsidRDefault="00304E8F" w:rsidP="00304E8F">
      <w:pPr>
        <w:pStyle w:val="Asubpara"/>
      </w:pPr>
      <w:r>
        <w:tab/>
        <w:t>(ii)</w:t>
      </w:r>
      <w:r>
        <w:tab/>
        <w:t>given the relevant conference participants an opportunity to get legal advice; and</w:t>
      </w:r>
    </w:p>
    <w:p w14:paraId="713DA83E" w14:textId="77777777" w:rsidR="00304E8F" w:rsidRDefault="00304E8F" w:rsidP="00304E8F">
      <w:pPr>
        <w:pStyle w:val="Asubpara"/>
      </w:pPr>
      <w:r>
        <w:tab/>
        <w:t>(iii)</w:t>
      </w:r>
      <w:r>
        <w:tab/>
        <w:t>if required, found out and considered the child’s or young person’s views and wishes; and</w:t>
      </w:r>
    </w:p>
    <w:p w14:paraId="656C52A6" w14:textId="77777777" w:rsidR="00304E8F" w:rsidRDefault="00304E8F" w:rsidP="00304E8F">
      <w:pPr>
        <w:pStyle w:val="Apara"/>
      </w:pPr>
      <w:r>
        <w:lastRenderedPageBreak/>
        <w:tab/>
        <w:t>(b)</w:t>
      </w:r>
      <w:r>
        <w:tab/>
        <w:t>for a young person who is 15 years old or older—is satisfied under section 86 that the young person either—</w:t>
      </w:r>
    </w:p>
    <w:p w14:paraId="07AB9B86" w14:textId="77777777" w:rsidR="00304E8F" w:rsidRDefault="00304E8F" w:rsidP="00304E8F">
      <w:pPr>
        <w:pStyle w:val="Asubpara"/>
      </w:pPr>
      <w:r>
        <w:tab/>
        <w:t>(i)</w:t>
      </w:r>
      <w:r>
        <w:tab/>
        <w:t>agrees to the proposed family group conference agreement; or</w:t>
      </w:r>
    </w:p>
    <w:p w14:paraId="5D7A28C3" w14:textId="77777777" w:rsidR="00304E8F" w:rsidRDefault="00304E8F" w:rsidP="00304E8F">
      <w:pPr>
        <w:pStyle w:val="Asubpara"/>
      </w:pPr>
      <w:r>
        <w:tab/>
        <w:t>(ii)</w:t>
      </w:r>
      <w:r>
        <w:tab/>
        <w:t>does not have sufficient maturity or developmental capacity to understand and agree to the proposed family group conference agreement.</w:t>
      </w:r>
    </w:p>
    <w:p w14:paraId="327AACD0" w14:textId="77777777" w:rsidR="00304E8F" w:rsidRDefault="00304E8F" w:rsidP="00304E8F">
      <w:pPr>
        <w:pStyle w:val="Amain"/>
      </w:pPr>
      <w:r>
        <w:tab/>
        <w:t>(2)</w:t>
      </w:r>
      <w:r>
        <w:tab/>
        <w:t>The facilitator must encourage the parties to enter into the proposed family group conference agreement by putting the agreement in writing and seeking—</w:t>
      </w:r>
    </w:p>
    <w:p w14:paraId="27447796" w14:textId="77777777" w:rsidR="00304E8F" w:rsidRDefault="00304E8F" w:rsidP="00304E8F">
      <w:pPr>
        <w:pStyle w:val="Apara"/>
      </w:pPr>
      <w:r>
        <w:tab/>
        <w:t>(a)</w:t>
      </w:r>
      <w:r>
        <w:tab/>
        <w:t>the signatures of the parties; and</w:t>
      </w:r>
    </w:p>
    <w:p w14:paraId="08AC8F09" w14:textId="77777777" w:rsidR="00304E8F" w:rsidRDefault="00304E8F" w:rsidP="00304E8F">
      <w:pPr>
        <w:pStyle w:val="Apara"/>
      </w:pPr>
      <w:r>
        <w:tab/>
        <w:t>(b)</w:t>
      </w:r>
      <w:r>
        <w:tab/>
        <w:t>the signature of any other participant who agrees with the arrangements in the agreement.</w:t>
      </w:r>
    </w:p>
    <w:p w14:paraId="5EF80211" w14:textId="77777777" w:rsidR="00304E8F" w:rsidRDefault="00304E8F" w:rsidP="00304E8F">
      <w:pPr>
        <w:pStyle w:val="Amain"/>
      </w:pPr>
      <w:r>
        <w:tab/>
        <w:t>(3)</w:t>
      </w:r>
      <w:r>
        <w:tab/>
        <w:t>If the child or young person (not being a young person mentioned in subsection (1) (b)) agrees to the proposed family group conference agreement, the child or young person may also sign the agreement.</w:t>
      </w:r>
    </w:p>
    <w:p w14:paraId="6B74300C" w14:textId="77777777" w:rsidR="00304E8F" w:rsidRDefault="00304E8F" w:rsidP="00304E8F">
      <w:pPr>
        <w:pStyle w:val="AH5Sec"/>
      </w:pPr>
      <w:bookmarkStart w:id="81" w:name="_Toc163129796"/>
      <w:r w:rsidRPr="00D95B9D">
        <w:rPr>
          <w:rStyle w:val="CharSectNo"/>
        </w:rPr>
        <w:t>88</w:t>
      </w:r>
      <w:r>
        <w:tab/>
        <w:t>Family group conferences—outcome report</w:t>
      </w:r>
      <w:bookmarkEnd w:id="81"/>
    </w:p>
    <w:p w14:paraId="63642F73" w14:textId="77777777" w:rsidR="00304E8F" w:rsidRDefault="00304E8F" w:rsidP="00304E8F">
      <w:pPr>
        <w:pStyle w:val="Amain"/>
      </w:pPr>
      <w:r>
        <w:tab/>
        <w:t>(1)</w:t>
      </w:r>
      <w:r>
        <w:tab/>
        <w:t xml:space="preserve">Within 28 days after a family group conference ends, the family group conference facilitator must give a written report about the outcome of the conference (the </w:t>
      </w:r>
      <w:r>
        <w:rPr>
          <w:rStyle w:val="charBoldItals"/>
        </w:rPr>
        <w:t>family group conference outcome report</w:t>
      </w:r>
      <w:r>
        <w:t>) to—</w:t>
      </w:r>
    </w:p>
    <w:p w14:paraId="157D289F" w14:textId="77777777" w:rsidR="00304E8F" w:rsidRDefault="00304E8F" w:rsidP="00304E8F">
      <w:pPr>
        <w:pStyle w:val="Apara"/>
      </w:pPr>
      <w:r>
        <w:tab/>
        <w:t>(a)</w:t>
      </w:r>
      <w:r>
        <w:tab/>
        <w:t>the director</w:t>
      </w:r>
      <w:r>
        <w:noBreakHyphen/>
        <w:t>general; and</w:t>
      </w:r>
    </w:p>
    <w:p w14:paraId="7D8C0711" w14:textId="77777777" w:rsidR="00304E8F" w:rsidRDefault="00304E8F" w:rsidP="00304E8F">
      <w:pPr>
        <w:pStyle w:val="Apara"/>
      </w:pPr>
      <w:r>
        <w:tab/>
        <w:t>(b)</w:t>
      </w:r>
      <w:r>
        <w:tab/>
        <w:t>the child or young person; and</w:t>
      </w:r>
    </w:p>
    <w:p w14:paraId="7FF816ED" w14:textId="77777777" w:rsidR="00304E8F" w:rsidRDefault="00304E8F" w:rsidP="00304E8F">
      <w:pPr>
        <w:pStyle w:val="Apara"/>
      </w:pPr>
      <w:r>
        <w:tab/>
        <w:t>(c)</w:t>
      </w:r>
      <w:r>
        <w:tab/>
        <w:t>each person invited to attend the conference.</w:t>
      </w:r>
    </w:p>
    <w:p w14:paraId="6B9476C2" w14:textId="77777777" w:rsidR="00304E8F" w:rsidRDefault="00304E8F" w:rsidP="00304E8F">
      <w:pPr>
        <w:pStyle w:val="Amain"/>
      </w:pPr>
      <w:r>
        <w:tab/>
        <w:t>(2)</w:t>
      </w:r>
      <w:r>
        <w:tab/>
        <w:t>A family group conference outcome report must include the following:</w:t>
      </w:r>
    </w:p>
    <w:p w14:paraId="399CE9A3" w14:textId="77777777" w:rsidR="00304E8F" w:rsidRDefault="00304E8F" w:rsidP="00304E8F">
      <w:pPr>
        <w:pStyle w:val="Apara"/>
      </w:pPr>
      <w:r>
        <w:tab/>
        <w:t>(a)</w:t>
      </w:r>
      <w:r>
        <w:tab/>
        <w:t>details of when and where the conference took place;</w:t>
      </w:r>
    </w:p>
    <w:p w14:paraId="53BBE11D" w14:textId="77777777" w:rsidR="00304E8F" w:rsidRDefault="00304E8F" w:rsidP="00304E8F">
      <w:pPr>
        <w:pStyle w:val="Apara"/>
        <w:keepNext/>
      </w:pPr>
      <w:r>
        <w:lastRenderedPageBreak/>
        <w:tab/>
        <w:t>(b)</w:t>
      </w:r>
      <w:r>
        <w:tab/>
        <w:t>the name of—</w:t>
      </w:r>
    </w:p>
    <w:p w14:paraId="69B7F9A3" w14:textId="77777777" w:rsidR="00304E8F" w:rsidRDefault="00304E8F" w:rsidP="00304E8F">
      <w:pPr>
        <w:pStyle w:val="Asubpara"/>
      </w:pPr>
      <w:r>
        <w:tab/>
        <w:t>(i)</w:t>
      </w:r>
      <w:r>
        <w:tab/>
        <w:t>the family group conference facilitator; and</w:t>
      </w:r>
    </w:p>
    <w:p w14:paraId="51F0D5D4" w14:textId="77777777" w:rsidR="00304E8F" w:rsidRDefault="00304E8F" w:rsidP="00304E8F">
      <w:pPr>
        <w:pStyle w:val="Asubpara"/>
      </w:pPr>
      <w:r>
        <w:tab/>
        <w:t>(ii)</w:t>
      </w:r>
      <w:r>
        <w:tab/>
        <w:t>each person invited to the conference and whether they attended; and</w:t>
      </w:r>
    </w:p>
    <w:p w14:paraId="1F480A46" w14:textId="77777777" w:rsidR="00304E8F" w:rsidRDefault="00304E8F" w:rsidP="00304E8F">
      <w:pPr>
        <w:pStyle w:val="Asubpara"/>
      </w:pPr>
      <w:r>
        <w:tab/>
        <w:t>(iii)</w:t>
      </w:r>
      <w:r>
        <w:tab/>
        <w:t>the name of anyone else who was not a participant but who provided information or a report to the conference.</w:t>
      </w:r>
    </w:p>
    <w:p w14:paraId="29BED441" w14:textId="77777777" w:rsidR="00304E8F" w:rsidRDefault="00304E8F" w:rsidP="00304E8F">
      <w:pPr>
        <w:pStyle w:val="Amain"/>
      </w:pPr>
      <w:r>
        <w:tab/>
        <w:t>(3)</w:t>
      </w:r>
      <w:r>
        <w:tab/>
        <w:t xml:space="preserve">If the conference resulted in a family group conference agreement, the family group conference outcome report must include a copy of the agreement. </w:t>
      </w:r>
    </w:p>
    <w:p w14:paraId="18E19DA1" w14:textId="77777777" w:rsidR="00304E8F" w:rsidRDefault="00304E8F" w:rsidP="00304E8F">
      <w:pPr>
        <w:pStyle w:val="Amain"/>
      </w:pPr>
      <w:r>
        <w:tab/>
        <w:t>(4)</w:t>
      </w:r>
      <w:r>
        <w:tab/>
        <w:t>Despite anything else in this section, the family group conference facilitator must not give a copy of the family group conference outcome report, or a copy of the family group conference agreement, to the child or young person if the facilitator believes on reasonable grounds—</w:t>
      </w:r>
    </w:p>
    <w:p w14:paraId="2268DF10" w14:textId="77777777" w:rsidR="00304E8F" w:rsidRDefault="00304E8F" w:rsidP="00304E8F">
      <w:pPr>
        <w:pStyle w:val="Apara"/>
      </w:pPr>
      <w:r>
        <w:tab/>
        <w:t>(a)</w:t>
      </w:r>
      <w:r>
        <w:tab/>
        <w:t>that it would not be in the child’s or young person’s best interests to be given information contained in the report or agreement; or</w:t>
      </w:r>
    </w:p>
    <w:p w14:paraId="2C423DC8" w14:textId="77777777" w:rsidR="00304E8F" w:rsidRDefault="00304E8F" w:rsidP="00304E8F">
      <w:pPr>
        <w:pStyle w:val="Apara"/>
      </w:pPr>
      <w:r>
        <w:tab/>
        <w:t>(b)</w:t>
      </w:r>
      <w:r>
        <w:tab/>
        <w:t>that the child or young person is not able to understand the report or agreement.</w:t>
      </w:r>
    </w:p>
    <w:p w14:paraId="0448FAC0" w14:textId="77777777" w:rsidR="00304E8F" w:rsidRDefault="00304E8F" w:rsidP="00304E8F">
      <w:pPr>
        <w:pStyle w:val="AH5Sec"/>
      </w:pPr>
      <w:bookmarkStart w:id="82" w:name="_Toc163129797"/>
      <w:r w:rsidRPr="00D95B9D">
        <w:rPr>
          <w:rStyle w:val="CharSectNo"/>
        </w:rPr>
        <w:t>89</w:t>
      </w:r>
      <w:r>
        <w:tab/>
        <w:t>Family group conference agreement—when takes effect</w:t>
      </w:r>
      <w:bookmarkEnd w:id="82"/>
    </w:p>
    <w:p w14:paraId="7EC84A19" w14:textId="77777777" w:rsidR="00304E8F" w:rsidRDefault="00304E8F" w:rsidP="00304E8F">
      <w:pPr>
        <w:pStyle w:val="Amainreturn"/>
      </w:pPr>
      <w:r>
        <w:t>A family group conference agreement takes effect—</w:t>
      </w:r>
    </w:p>
    <w:p w14:paraId="64CFA3AE" w14:textId="77777777" w:rsidR="00304E8F" w:rsidRDefault="00304E8F" w:rsidP="00304E8F">
      <w:pPr>
        <w:pStyle w:val="Apara"/>
      </w:pPr>
      <w:r>
        <w:tab/>
        <w:t>(a)</w:t>
      </w:r>
      <w:r>
        <w:tab/>
        <w:t xml:space="preserve">when it has been signed by all parties to the agreement; or </w:t>
      </w:r>
    </w:p>
    <w:p w14:paraId="0CC73B22" w14:textId="77777777" w:rsidR="00304E8F" w:rsidRDefault="00304E8F" w:rsidP="00304E8F">
      <w:pPr>
        <w:pStyle w:val="Apara"/>
      </w:pPr>
      <w:r>
        <w:tab/>
        <w:t>(b)</w:t>
      </w:r>
      <w:r>
        <w:tab/>
        <w:t>if the parties agree to a later time of effect—at that time.</w:t>
      </w:r>
    </w:p>
    <w:p w14:paraId="52343090" w14:textId="77777777" w:rsidR="00304E8F" w:rsidRDefault="00304E8F" w:rsidP="00304E8F">
      <w:pPr>
        <w:pStyle w:val="AH5Sec"/>
      </w:pPr>
      <w:bookmarkStart w:id="83" w:name="_Toc163129798"/>
      <w:r w:rsidRPr="00D95B9D">
        <w:rPr>
          <w:rStyle w:val="CharSectNo"/>
        </w:rPr>
        <w:lastRenderedPageBreak/>
        <w:t>90</w:t>
      </w:r>
      <w:r>
        <w:tab/>
        <w:t>Family group conference agreements—implementation</w:t>
      </w:r>
      <w:bookmarkEnd w:id="83"/>
    </w:p>
    <w:p w14:paraId="3737DA68" w14:textId="77777777" w:rsidR="00304E8F" w:rsidRDefault="00304E8F" w:rsidP="00304E8F">
      <w:pPr>
        <w:pStyle w:val="Amainreturn"/>
        <w:keepNext/>
        <w:keepLines/>
      </w:pPr>
      <w:r>
        <w:t>After receiving a family group conference agreement, the director</w:t>
      </w:r>
      <w:r>
        <w:noBreakHyphen/>
        <w:t>general must implement the arrangements in the agreement in a way that complies with the family group conference standards (if any).</w:t>
      </w:r>
    </w:p>
    <w:p w14:paraId="74C2964E" w14:textId="77777777" w:rsidR="00304E8F" w:rsidRDefault="00304E8F" w:rsidP="00304E8F">
      <w:pPr>
        <w:pStyle w:val="aNote"/>
        <w:keepNext/>
      </w:pPr>
      <w:r>
        <w:rPr>
          <w:rStyle w:val="charItals"/>
        </w:rPr>
        <w:t>Note 1</w:t>
      </w:r>
      <w:r>
        <w:rPr>
          <w:rStyle w:val="charItals"/>
        </w:rPr>
        <w:tab/>
      </w:r>
      <w:r>
        <w:t>The Minister may make family group conference standards under s </w:t>
      </w:r>
      <w:r>
        <w:rPr>
          <w:lang w:val="en-US"/>
        </w:rPr>
        <w:t>887</w:t>
      </w:r>
      <w:r>
        <w:t>.</w:t>
      </w:r>
    </w:p>
    <w:p w14:paraId="680D15F6" w14:textId="77777777" w:rsidR="00304E8F" w:rsidRDefault="00304E8F" w:rsidP="00304E8F">
      <w:pPr>
        <w:pStyle w:val="aNote"/>
      </w:pPr>
      <w:r>
        <w:rPr>
          <w:rStyle w:val="charItals"/>
        </w:rPr>
        <w:t>Note 2</w:t>
      </w:r>
      <w:r>
        <w:rPr>
          <w:rStyle w:val="charItals"/>
        </w:rPr>
        <w:tab/>
      </w:r>
      <w:r>
        <w:rPr>
          <w:iCs/>
        </w:rPr>
        <w:t xml:space="preserve">The parties to a </w:t>
      </w:r>
      <w:r>
        <w:t>family group conference agreement may agree that parental responsibility for a child or young person be transferred to, or shared with, someone else (other than the director</w:t>
      </w:r>
      <w:r>
        <w:noBreakHyphen/>
        <w:t>general (see s 76)).  If the family group conference was arranged because the director</w:t>
      </w:r>
      <w:r>
        <w:noBreakHyphen/>
        <w:t xml:space="preserve">general believed the child or young person to be in need of care and protection, the </w:t>
      </w:r>
      <w:smartTag w:uri="urn:schemas-microsoft-com:office:smarttags" w:element="Street">
        <w:smartTag w:uri="urn:schemas-microsoft-com:office:smarttags" w:element="address">
          <w:r>
            <w:t>Childrens Court</w:t>
          </w:r>
        </w:smartTag>
      </w:smartTag>
      <w:r>
        <w:t xml:space="preserve"> may be able to register the family group conference agreement.  A registered family group conference agreement has effect as if it were a care and protection order and may be enforced accordingly.  Registration of family group conference agreements is dealt with in pt 12.2.  </w:t>
      </w:r>
    </w:p>
    <w:p w14:paraId="5910604C" w14:textId="77777777" w:rsidR="00304E8F" w:rsidRDefault="00304E8F" w:rsidP="00304E8F">
      <w:pPr>
        <w:pStyle w:val="PageBreak"/>
      </w:pPr>
      <w:r>
        <w:br w:type="page"/>
      </w:r>
    </w:p>
    <w:p w14:paraId="644B2CF5" w14:textId="77777777" w:rsidR="00304E8F" w:rsidRPr="00D95B9D" w:rsidRDefault="00304E8F" w:rsidP="00304E8F">
      <w:pPr>
        <w:pStyle w:val="AH1Chapter"/>
      </w:pPr>
      <w:bookmarkStart w:id="84" w:name="_Toc163129799"/>
      <w:r w:rsidRPr="00D95B9D">
        <w:rPr>
          <w:rStyle w:val="CharChapNo"/>
        </w:rPr>
        <w:lastRenderedPageBreak/>
        <w:t>Chapter 4</w:t>
      </w:r>
      <w:r>
        <w:tab/>
      </w:r>
      <w:r w:rsidRPr="00D95B9D">
        <w:rPr>
          <w:rStyle w:val="CharChapText"/>
        </w:rPr>
        <w:t>Children and young people and criminal matters—general</w:t>
      </w:r>
      <w:bookmarkEnd w:id="84"/>
    </w:p>
    <w:p w14:paraId="33089BAE" w14:textId="77777777" w:rsidR="00304E8F" w:rsidRDefault="00304E8F" w:rsidP="00304E8F">
      <w:pPr>
        <w:pStyle w:val="Placeholder"/>
      </w:pPr>
      <w:r>
        <w:rPr>
          <w:rStyle w:val="CharPartNo"/>
        </w:rPr>
        <w:t xml:space="preserve">  </w:t>
      </w:r>
      <w:r>
        <w:rPr>
          <w:rStyle w:val="CharPartText"/>
        </w:rPr>
        <w:t xml:space="preserve">  </w:t>
      </w:r>
    </w:p>
    <w:p w14:paraId="6C493288" w14:textId="77777777" w:rsidR="00304E8F" w:rsidRDefault="00304E8F" w:rsidP="00304E8F">
      <w:pPr>
        <w:pStyle w:val="AH5Sec"/>
      </w:pPr>
      <w:bookmarkStart w:id="85" w:name="_Toc163129800"/>
      <w:r w:rsidRPr="00D95B9D">
        <w:rPr>
          <w:rStyle w:val="CharSectNo"/>
        </w:rPr>
        <w:t>91</w:t>
      </w:r>
      <w:r>
        <w:tab/>
        <w:t xml:space="preserve">What are the </w:t>
      </w:r>
      <w:r>
        <w:rPr>
          <w:rStyle w:val="charItals"/>
        </w:rPr>
        <w:t>criminal matters chapters</w:t>
      </w:r>
      <w:r>
        <w:t>?</w:t>
      </w:r>
      <w:bookmarkEnd w:id="85"/>
    </w:p>
    <w:p w14:paraId="4F2480D1" w14:textId="77777777" w:rsidR="00304E8F" w:rsidRDefault="00304E8F" w:rsidP="00304E8F">
      <w:pPr>
        <w:pStyle w:val="Amainreturn"/>
        <w:keepNext/>
      </w:pPr>
      <w:r>
        <w:t>In this Act:</w:t>
      </w:r>
    </w:p>
    <w:p w14:paraId="466EC40B" w14:textId="77777777" w:rsidR="00304E8F" w:rsidRDefault="00304E8F" w:rsidP="00304E8F">
      <w:pPr>
        <w:pStyle w:val="aDef"/>
        <w:keepNext/>
      </w:pPr>
      <w:r>
        <w:rPr>
          <w:rStyle w:val="charBoldItals"/>
        </w:rPr>
        <w:t>criminal matters chapter</w:t>
      </w:r>
      <w:r>
        <w:t xml:space="preserve">—each of the following is a </w:t>
      </w:r>
      <w:r>
        <w:rPr>
          <w:rStyle w:val="charBoldItals"/>
        </w:rPr>
        <w:t>criminal matters chapter</w:t>
      </w:r>
      <w:r>
        <w:t>:</w:t>
      </w:r>
    </w:p>
    <w:p w14:paraId="2263A5FA" w14:textId="77777777" w:rsidR="00304E8F" w:rsidRDefault="00304E8F" w:rsidP="00304E8F">
      <w:pPr>
        <w:pStyle w:val="aDefpara"/>
      </w:pPr>
      <w:r>
        <w:tab/>
        <w:t>(a)</w:t>
      </w:r>
      <w:r>
        <w:tab/>
        <w:t>this chapter;</w:t>
      </w:r>
    </w:p>
    <w:p w14:paraId="63E32256" w14:textId="77777777" w:rsidR="00304E8F" w:rsidRDefault="00304E8F" w:rsidP="00304E8F">
      <w:pPr>
        <w:pStyle w:val="aDefpara"/>
      </w:pPr>
      <w:r>
        <w:tab/>
        <w:t>(b)</w:t>
      </w:r>
      <w:r>
        <w:tab/>
        <w:t>chapter 5 (Criminal matters—transfers);</w:t>
      </w:r>
    </w:p>
    <w:p w14:paraId="1BA93821" w14:textId="77777777" w:rsidR="00304E8F" w:rsidRDefault="00304E8F" w:rsidP="00304E8F">
      <w:pPr>
        <w:pStyle w:val="aDefpara"/>
      </w:pPr>
      <w:r>
        <w:tab/>
        <w:t>(c)</w:t>
      </w:r>
      <w:r>
        <w:tab/>
        <w:t>chapter 6 (Criminal matters—detention places);</w:t>
      </w:r>
    </w:p>
    <w:p w14:paraId="45DAF945" w14:textId="77777777" w:rsidR="00304E8F" w:rsidRDefault="00304E8F" w:rsidP="00304E8F">
      <w:pPr>
        <w:pStyle w:val="aDefpara"/>
      </w:pPr>
      <w:r>
        <w:tab/>
        <w:t>(d)</w:t>
      </w:r>
      <w:r>
        <w:tab/>
        <w:t>chapter 7 (Criminal matters—search and seizure at detention places);</w:t>
      </w:r>
    </w:p>
    <w:p w14:paraId="7C999724" w14:textId="77777777" w:rsidR="00304E8F" w:rsidRDefault="00304E8F" w:rsidP="00304E8F">
      <w:pPr>
        <w:pStyle w:val="aDefpara"/>
      </w:pPr>
      <w:r>
        <w:tab/>
        <w:t>(e)</w:t>
      </w:r>
      <w:r>
        <w:tab/>
        <w:t>chapter 8 (Criminal matters—discipline at detention places);</w:t>
      </w:r>
    </w:p>
    <w:p w14:paraId="2B48406F" w14:textId="77777777" w:rsidR="00304E8F" w:rsidRDefault="00304E8F" w:rsidP="00304E8F">
      <w:pPr>
        <w:pStyle w:val="aDefpara"/>
      </w:pPr>
      <w:r>
        <w:tab/>
        <w:t>(f)</w:t>
      </w:r>
      <w:r>
        <w:tab/>
        <w:t>chapter 9 (Criminal matters—conduct of disciplinary reviews).</w:t>
      </w:r>
    </w:p>
    <w:p w14:paraId="0DDC9BA6" w14:textId="77777777" w:rsidR="00304E8F" w:rsidRDefault="00304E8F" w:rsidP="00304E8F">
      <w:pPr>
        <w:pStyle w:val="AH5Sec"/>
      </w:pPr>
      <w:bookmarkStart w:id="86" w:name="_Toc163129801"/>
      <w:r w:rsidRPr="00D95B9D">
        <w:rPr>
          <w:rStyle w:val="CharSectNo"/>
        </w:rPr>
        <w:t>92</w:t>
      </w:r>
      <w:r>
        <w:tab/>
        <w:t>Overview of the criminal matters chapters</w:t>
      </w:r>
      <w:bookmarkEnd w:id="86"/>
    </w:p>
    <w:p w14:paraId="634BE10E" w14:textId="77777777" w:rsidR="00304E8F" w:rsidRDefault="00304E8F" w:rsidP="00304E8F">
      <w:pPr>
        <w:pStyle w:val="Amain"/>
      </w:pPr>
      <w:r>
        <w:tab/>
        <w:t>(1)</w:t>
      </w:r>
      <w:r>
        <w:tab/>
        <w:t>This chapter sets out the principles (the youth justice principles) that apply in the criminal matters chapters, sets out general rules about keeping young detainees separate from adult detainees and defines some important concepts.</w:t>
      </w:r>
    </w:p>
    <w:p w14:paraId="7105C74D" w14:textId="77777777" w:rsidR="00304E8F" w:rsidRDefault="00304E8F" w:rsidP="00304E8F">
      <w:pPr>
        <w:pStyle w:val="Amain"/>
      </w:pPr>
      <w:r>
        <w:tab/>
        <w:t>(2)</w:t>
      </w:r>
      <w:r>
        <w:tab/>
        <w:t>Chapter 5 deals with transfers of young detainees and young offenders.</w:t>
      </w:r>
    </w:p>
    <w:p w14:paraId="05BBC06C" w14:textId="77777777" w:rsidR="00304E8F" w:rsidRDefault="00304E8F" w:rsidP="00304E8F">
      <w:pPr>
        <w:pStyle w:val="Amain"/>
      </w:pPr>
      <w:r>
        <w:tab/>
        <w:t>(3)</w:t>
      </w:r>
      <w:r>
        <w:tab/>
        <w:t>Chapter 6 deals with detention places generally.</w:t>
      </w:r>
    </w:p>
    <w:p w14:paraId="0ED1B4FF" w14:textId="77777777" w:rsidR="00304E8F" w:rsidRDefault="00304E8F" w:rsidP="00304E8F">
      <w:pPr>
        <w:pStyle w:val="Amain"/>
      </w:pPr>
      <w:r>
        <w:tab/>
        <w:t>(4)</w:t>
      </w:r>
      <w:r>
        <w:tab/>
        <w:t>Chapter 7 deals with search and seizure at detention places.</w:t>
      </w:r>
    </w:p>
    <w:p w14:paraId="1E19523C" w14:textId="77777777" w:rsidR="00304E8F" w:rsidRDefault="00304E8F" w:rsidP="00304E8F">
      <w:pPr>
        <w:pStyle w:val="Amain"/>
      </w:pPr>
      <w:r>
        <w:tab/>
        <w:t>(5)</w:t>
      </w:r>
      <w:r>
        <w:tab/>
        <w:t xml:space="preserve">Chapter 8 deals with the discipline of young detainees at detention places. </w:t>
      </w:r>
    </w:p>
    <w:p w14:paraId="4C749918" w14:textId="77777777" w:rsidR="00304E8F" w:rsidRDefault="00304E8F" w:rsidP="00304E8F">
      <w:pPr>
        <w:pStyle w:val="Amain"/>
        <w:keepNext/>
      </w:pPr>
      <w:r>
        <w:lastRenderedPageBreak/>
        <w:tab/>
        <w:t>(6)</w:t>
      </w:r>
      <w:r>
        <w:tab/>
        <w:t>Chapter 9 deals with the conduct of disciplinary reviews.</w:t>
      </w:r>
    </w:p>
    <w:p w14:paraId="30220AA2" w14:textId="77777777" w:rsidR="00304E8F" w:rsidRDefault="00304E8F" w:rsidP="00304E8F">
      <w:pPr>
        <w:pStyle w:val="aNote"/>
        <w:keepNext/>
        <w:rPr>
          <w:iCs/>
        </w:rPr>
      </w:pPr>
      <w:r>
        <w:rPr>
          <w:rStyle w:val="charItals"/>
        </w:rPr>
        <w:t>Note</w:t>
      </w:r>
      <w:r>
        <w:rPr>
          <w:rStyle w:val="charItals"/>
        </w:rPr>
        <w:tab/>
      </w:r>
      <w:r>
        <w:rPr>
          <w:iCs/>
        </w:rPr>
        <w:t>Other laws relevant to children and young people and criminal matters include the following:</w:t>
      </w:r>
    </w:p>
    <w:p w14:paraId="24FEA552" w14:textId="39078287" w:rsidR="00304E8F" w:rsidRDefault="00304E8F" w:rsidP="00304E8F">
      <w:pPr>
        <w:pStyle w:val="aNoteBulletpar"/>
        <w:ind w:left="2166" w:hanging="285"/>
      </w:pPr>
      <w:r>
        <w:rPr>
          <w:rFonts w:ascii="Symbol" w:hAnsi="Symbol"/>
        </w:rPr>
        <w:t></w:t>
      </w:r>
      <w:r>
        <w:rPr>
          <w:rFonts w:ascii="Symbol" w:hAnsi="Symbol"/>
        </w:rPr>
        <w:tab/>
      </w:r>
      <w:r>
        <w:t xml:space="preserve">the </w:t>
      </w:r>
      <w:hyperlink r:id="rId67" w:tooltip="A1900-40" w:history="1">
        <w:r w:rsidRPr="0069554E">
          <w:rPr>
            <w:rStyle w:val="charCitHyperlinkItal"/>
          </w:rPr>
          <w:t>Crimes Act 1900</w:t>
        </w:r>
      </w:hyperlink>
      <w:r>
        <w:t xml:space="preserve">, pt 10 (Criminal investigation) and the </w:t>
      </w:r>
      <w:hyperlink r:id="rId68" w:tooltip="Act 1914 No 12 (Cwlth)" w:history="1">
        <w:r w:rsidRPr="001A1955">
          <w:rPr>
            <w:rStyle w:val="charCitHyperlinkItal"/>
          </w:rPr>
          <w:t>Crimes Act 1914</w:t>
        </w:r>
      </w:hyperlink>
      <w:r>
        <w:rPr>
          <w:rStyle w:val="charItals"/>
        </w:rPr>
        <w:t xml:space="preserve"> </w:t>
      </w:r>
      <w:r>
        <w:t>(Cwlth), pt 1C (which applies in relation to the investigation of certain ACT offences)</w:t>
      </w:r>
    </w:p>
    <w:p w14:paraId="581904AB" w14:textId="2D1E7BE4" w:rsidR="00304E8F" w:rsidRDefault="00304E8F" w:rsidP="00304E8F">
      <w:pPr>
        <w:pStyle w:val="aNoteBulletpar"/>
        <w:ind w:left="2166" w:hanging="285"/>
      </w:pPr>
      <w:r>
        <w:rPr>
          <w:rFonts w:ascii="Symbol" w:hAnsi="Symbol"/>
        </w:rPr>
        <w:t></w:t>
      </w:r>
      <w:r>
        <w:rPr>
          <w:rFonts w:ascii="Symbol" w:hAnsi="Symbol"/>
        </w:rPr>
        <w:tab/>
      </w:r>
      <w:r>
        <w:t xml:space="preserve">the </w:t>
      </w:r>
      <w:hyperlink r:id="rId69" w:tooltip="A1992-8" w:history="1">
        <w:r w:rsidRPr="0069554E">
          <w:rPr>
            <w:rStyle w:val="charCitHyperlinkItal"/>
          </w:rPr>
          <w:t>Bail Act 1992</w:t>
        </w:r>
      </w:hyperlink>
    </w:p>
    <w:p w14:paraId="52D4F1B5" w14:textId="24E1A337" w:rsidR="00304E8F" w:rsidRDefault="00304E8F" w:rsidP="00304E8F">
      <w:pPr>
        <w:pStyle w:val="aNoteBulletpar"/>
        <w:ind w:left="2166" w:hanging="285"/>
      </w:pPr>
      <w:r>
        <w:rPr>
          <w:rFonts w:ascii="Symbol" w:hAnsi="Symbol"/>
        </w:rPr>
        <w:t></w:t>
      </w:r>
      <w:r>
        <w:rPr>
          <w:rFonts w:ascii="Symbol" w:hAnsi="Symbol"/>
        </w:rPr>
        <w:tab/>
      </w:r>
      <w:r>
        <w:t xml:space="preserve">the </w:t>
      </w:r>
      <w:hyperlink r:id="rId70" w:tooltip="A1930-21" w:history="1">
        <w:r w:rsidRPr="0069554E">
          <w:rPr>
            <w:rStyle w:val="charCitHyperlinkItal"/>
          </w:rPr>
          <w:t>Magistrates Court Act 1930</w:t>
        </w:r>
      </w:hyperlink>
      <w:r>
        <w:rPr>
          <w:rStyle w:val="charItals"/>
        </w:rPr>
        <w:t xml:space="preserve"> </w:t>
      </w:r>
      <w:r>
        <w:t>(in particular ch 4A (The Childrens Court))</w:t>
      </w:r>
    </w:p>
    <w:p w14:paraId="4E498192" w14:textId="3647936F" w:rsidR="00304E8F" w:rsidRDefault="00304E8F" w:rsidP="00304E8F">
      <w:pPr>
        <w:pStyle w:val="aNoteBulletpar"/>
        <w:ind w:left="2166" w:hanging="285"/>
      </w:pPr>
      <w:r>
        <w:rPr>
          <w:rFonts w:ascii="Symbol" w:hAnsi="Symbol"/>
        </w:rPr>
        <w:t></w:t>
      </w:r>
      <w:r>
        <w:rPr>
          <w:rFonts w:ascii="Symbol" w:hAnsi="Symbol"/>
        </w:rPr>
        <w:tab/>
      </w:r>
      <w:r>
        <w:t xml:space="preserve">the </w:t>
      </w:r>
      <w:hyperlink r:id="rId71" w:tooltip="A1933-34" w:history="1">
        <w:r w:rsidRPr="0069554E">
          <w:rPr>
            <w:rStyle w:val="charCitHyperlinkItal"/>
          </w:rPr>
          <w:t>Supreme Court Act 1933</w:t>
        </w:r>
      </w:hyperlink>
    </w:p>
    <w:p w14:paraId="74FCAF8D" w14:textId="766F24FF" w:rsidR="00304E8F" w:rsidRDefault="00304E8F" w:rsidP="00304E8F">
      <w:pPr>
        <w:pStyle w:val="aNoteBulletpar"/>
        <w:ind w:left="2166" w:hanging="285"/>
      </w:pPr>
      <w:r>
        <w:rPr>
          <w:rFonts w:ascii="Symbol" w:hAnsi="Symbol"/>
        </w:rPr>
        <w:t></w:t>
      </w:r>
      <w:r>
        <w:rPr>
          <w:rFonts w:ascii="Symbol" w:hAnsi="Symbol"/>
        </w:rPr>
        <w:tab/>
      </w:r>
      <w:r>
        <w:t xml:space="preserve">the </w:t>
      </w:r>
      <w:hyperlink r:id="rId72" w:tooltip="A2004-59" w:history="1">
        <w:r w:rsidRPr="0069554E">
          <w:rPr>
            <w:rStyle w:val="charCitHyperlinkItal"/>
          </w:rPr>
          <w:t>Court Procedures Act 2004</w:t>
        </w:r>
      </w:hyperlink>
      <w:r>
        <w:rPr>
          <w:rStyle w:val="charItals"/>
        </w:rPr>
        <w:t xml:space="preserve"> </w:t>
      </w:r>
      <w:r>
        <w:t>(in particular pt 7A (Procedural provisions—proceedings involving children or young people))</w:t>
      </w:r>
    </w:p>
    <w:p w14:paraId="1CE7BB8C" w14:textId="7E9FE078" w:rsidR="00304E8F" w:rsidRDefault="00304E8F" w:rsidP="00304E8F">
      <w:pPr>
        <w:pStyle w:val="aNoteBulletpar"/>
        <w:ind w:left="2166" w:hanging="285"/>
      </w:pPr>
      <w:r>
        <w:rPr>
          <w:rFonts w:ascii="Symbol" w:hAnsi="Symbol"/>
        </w:rPr>
        <w:t></w:t>
      </w:r>
      <w:r>
        <w:rPr>
          <w:rFonts w:ascii="Symbol" w:hAnsi="Symbol"/>
        </w:rPr>
        <w:tab/>
      </w:r>
      <w:r>
        <w:t xml:space="preserve">the </w:t>
      </w:r>
      <w:hyperlink r:id="rId73" w:tooltip="A2005-58" w:history="1">
        <w:r w:rsidRPr="0069554E">
          <w:rPr>
            <w:rStyle w:val="charCitHyperlinkItal"/>
          </w:rPr>
          <w:t>Crimes (Sentencing) Act 2005</w:t>
        </w:r>
      </w:hyperlink>
      <w:r>
        <w:rPr>
          <w:rStyle w:val="charItals"/>
        </w:rPr>
        <w:t xml:space="preserve"> </w:t>
      </w:r>
      <w:r>
        <w:t>(in particular ch 8A (Sentencing young offenders))</w:t>
      </w:r>
    </w:p>
    <w:p w14:paraId="01129F23" w14:textId="20F4A5AF" w:rsidR="00304E8F" w:rsidRDefault="00304E8F" w:rsidP="00304E8F">
      <w:pPr>
        <w:pStyle w:val="aNoteBulletpar"/>
        <w:ind w:left="2166" w:hanging="285"/>
      </w:pPr>
      <w:r>
        <w:rPr>
          <w:rFonts w:ascii="Symbol" w:hAnsi="Symbol"/>
        </w:rPr>
        <w:t></w:t>
      </w:r>
      <w:r>
        <w:rPr>
          <w:rFonts w:ascii="Symbol" w:hAnsi="Symbol"/>
        </w:rPr>
        <w:tab/>
      </w:r>
      <w:r>
        <w:t xml:space="preserve">the </w:t>
      </w:r>
      <w:hyperlink r:id="rId74" w:tooltip="A2005-59" w:history="1">
        <w:r w:rsidRPr="0069554E">
          <w:rPr>
            <w:rStyle w:val="charCitHyperlinkItal"/>
          </w:rPr>
          <w:t>Crimes (Sentence Administration) Act 2005</w:t>
        </w:r>
      </w:hyperlink>
      <w:r>
        <w:rPr>
          <w:rStyle w:val="charItals"/>
        </w:rPr>
        <w:t xml:space="preserve"> </w:t>
      </w:r>
      <w:r>
        <w:t>(in particular ch 14A (Sentence administration—young offenders))</w:t>
      </w:r>
    </w:p>
    <w:p w14:paraId="426FBACF" w14:textId="5D9CCCF7" w:rsidR="00304E8F" w:rsidRDefault="00304E8F" w:rsidP="00304E8F">
      <w:pPr>
        <w:pStyle w:val="aNoteBulletpar"/>
        <w:ind w:left="2166" w:hanging="285"/>
      </w:pPr>
      <w:r>
        <w:rPr>
          <w:rFonts w:ascii="Symbol" w:hAnsi="Symbol"/>
        </w:rPr>
        <w:t></w:t>
      </w:r>
      <w:r>
        <w:rPr>
          <w:rFonts w:ascii="Symbol" w:hAnsi="Symbol"/>
        </w:rPr>
        <w:tab/>
      </w:r>
      <w:r>
        <w:t xml:space="preserve">the </w:t>
      </w:r>
      <w:hyperlink r:id="rId75" w:tooltip="A2004-65" w:history="1">
        <w:r w:rsidRPr="0069554E">
          <w:rPr>
            <w:rStyle w:val="charCitHyperlinkItal"/>
          </w:rPr>
          <w:t>Crimes (Restorative Justice) Act 2004</w:t>
        </w:r>
      </w:hyperlink>
    </w:p>
    <w:p w14:paraId="535E80C6" w14:textId="77777777" w:rsidR="00304E8F" w:rsidRDefault="00304E8F" w:rsidP="00304E8F">
      <w:pPr>
        <w:pStyle w:val="AH5Sec"/>
      </w:pPr>
      <w:bookmarkStart w:id="87" w:name="_Toc163129802"/>
      <w:r w:rsidRPr="00D95B9D">
        <w:rPr>
          <w:rStyle w:val="CharSectNo"/>
        </w:rPr>
        <w:t>93</w:t>
      </w:r>
      <w:r>
        <w:tab/>
        <w:t>Application of criminal matters chapters generally</w:t>
      </w:r>
      <w:bookmarkEnd w:id="87"/>
    </w:p>
    <w:p w14:paraId="6B7F0E9C" w14:textId="77777777" w:rsidR="00304E8F" w:rsidRDefault="00304E8F" w:rsidP="00304E8F">
      <w:pPr>
        <w:pStyle w:val="Amain"/>
      </w:pPr>
      <w:r>
        <w:tab/>
        <w:t>(1)</w:t>
      </w:r>
      <w:r>
        <w:tab/>
        <w:t>The criminal matters chapters apply to young offenders and young detainees who are adults in the same way as they apply to young offenders and young detainees who are under 18 years old.</w:t>
      </w:r>
    </w:p>
    <w:p w14:paraId="046058FB" w14:textId="77777777" w:rsidR="00304E8F" w:rsidRDefault="00304E8F" w:rsidP="00304E8F">
      <w:pPr>
        <w:pStyle w:val="Amain"/>
      </w:pPr>
      <w:r>
        <w:tab/>
        <w:t>(2)</w:t>
      </w:r>
      <w:r>
        <w:tab/>
        <w:t>However, the following provisions apply only to young detainees who are under 18 years old:</w:t>
      </w:r>
    </w:p>
    <w:p w14:paraId="7F4254A5" w14:textId="77777777" w:rsidR="00304E8F" w:rsidRDefault="00304E8F" w:rsidP="00304E8F">
      <w:pPr>
        <w:pStyle w:val="Apara"/>
      </w:pPr>
      <w:r>
        <w:tab/>
        <w:t>(a)</w:t>
      </w:r>
      <w:r>
        <w:tab/>
        <w:t>section 185 (2) (m) (Register of young detainees);</w:t>
      </w:r>
    </w:p>
    <w:p w14:paraId="2EB63860" w14:textId="77777777" w:rsidR="00304E8F" w:rsidRDefault="00304E8F" w:rsidP="00304E8F">
      <w:pPr>
        <w:pStyle w:val="Apara"/>
      </w:pPr>
      <w:r>
        <w:tab/>
        <w:t>(b)</w:t>
      </w:r>
      <w:r>
        <w:tab/>
        <w:t>section 255 (Strip searches of young detainees under 18 years old—no-one with parental responsibility available);</w:t>
      </w:r>
    </w:p>
    <w:p w14:paraId="1F9D8D39" w14:textId="77777777" w:rsidR="00304E8F" w:rsidRDefault="00304E8F" w:rsidP="00304E8F">
      <w:pPr>
        <w:pStyle w:val="Apara"/>
      </w:pPr>
      <w:r>
        <w:tab/>
        <w:t>(c)</w:t>
      </w:r>
      <w:r>
        <w:tab/>
        <w:t>section 267 (Body searches of young detainees under 18 years old—no-one with parental responsibility available).</w:t>
      </w:r>
    </w:p>
    <w:p w14:paraId="7A3F8F15" w14:textId="77777777" w:rsidR="00304E8F" w:rsidRDefault="00304E8F" w:rsidP="00304E8F">
      <w:pPr>
        <w:pStyle w:val="Amain"/>
        <w:keepNext/>
      </w:pPr>
      <w:r>
        <w:lastRenderedPageBreak/>
        <w:tab/>
        <w:t>(3)</w:t>
      </w:r>
      <w:r>
        <w:tab/>
        <w:t>Also, certain requirements of the following provisions are different for young detainees who are under 18 years old and young detainees who are adults:</w:t>
      </w:r>
    </w:p>
    <w:p w14:paraId="73610E7D" w14:textId="77777777" w:rsidR="00304E8F" w:rsidRDefault="00304E8F" w:rsidP="00304E8F">
      <w:pPr>
        <w:pStyle w:val="Apara"/>
      </w:pPr>
      <w:r>
        <w:tab/>
        <w:t>(a)</w:t>
      </w:r>
      <w:r>
        <w:tab/>
        <w:t>section 113 (Transfer—notifying people responsible for or nominated by young detainees);</w:t>
      </w:r>
    </w:p>
    <w:p w14:paraId="6D75C6F8" w14:textId="77777777" w:rsidR="00304E8F" w:rsidRDefault="00304E8F" w:rsidP="00304E8F">
      <w:pPr>
        <w:pStyle w:val="Apara"/>
      </w:pPr>
      <w:r>
        <w:tab/>
        <w:t>(b)</w:t>
      </w:r>
      <w:r>
        <w:tab/>
        <w:t>section 157 (Detention—notifying people responsible for or nominated by young detainees);</w:t>
      </w:r>
    </w:p>
    <w:p w14:paraId="5A5F1825" w14:textId="77777777" w:rsidR="00304E8F" w:rsidRDefault="00304E8F" w:rsidP="00304E8F">
      <w:pPr>
        <w:pStyle w:val="Apara"/>
      </w:pPr>
      <w:r>
        <w:tab/>
        <w:t>(c)</w:t>
      </w:r>
      <w:r>
        <w:tab/>
        <w:t>section 182 (Injury etc—notifying people responsible for or nominated by young detainees);</w:t>
      </w:r>
    </w:p>
    <w:p w14:paraId="0D2E2D9E" w14:textId="77777777" w:rsidR="00304E8F" w:rsidRDefault="00304E8F" w:rsidP="00304E8F">
      <w:pPr>
        <w:pStyle w:val="Apara"/>
      </w:pPr>
      <w:r>
        <w:tab/>
        <w:t>(d)</w:t>
      </w:r>
      <w:r>
        <w:tab/>
        <w:t>section 207 (Notice of segregation directions—safe room and other);</w:t>
      </w:r>
    </w:p>
    <w:p w14:paraId="3F98C8A3" w14:textId="77777777" w:rsidR="00304E8F" w:rsidRDefault="00304E8F" w:rsidP="00304E8F">
      <w:pPr>
        <w:pStyle w:val="Apara"/>
      </w:pPr>
      <w:r>
        <w:tab/>
        <w:t>(e)</w:t>
      </w:r>
      <w:r>
        <w:tab/>
        <w:t>section 221 (Notice of decision about segregation direction);</w:t>
      </w:r>
    </w:p>
    <w:p w14:paraId="6355DE91" w14:textId="77777777" w:rsidR="00304E8F" w:rsidRDefault="00304E8F" w:rsidP="00304E8F">
      <w:pPr>
        <w:pStyle w:val="Apara"/>
      </w:pPr>
      <w:r>
        <w:tab/>
        <w:t>(f)</w:t>
      </w:r>
      <w:r>
        <w:tab/>
        <w:t>section 237 (Alcohol and drug testing of young detainees);</w:t>
      </w:r>
    </w:p>
    <w:p w14:paraId="70485A35" w14:textId="77777777" w:rsidR="00304E8F" w:rsidRDefault="00304E8F" w:rsidP="00304E8F">
      <w:pPr>
        <w:pStyle w:val="Apara"/>
      </w:pPr>
      <w:r>
        <w:tab/>
        <w:t>(g)</w:t>
      </w:r>
      <w:r>
        <w:tab/>
        <w:t>section 251 (Notice of strip and body searches—person responsible for or nominated by young detainee);</w:t>
      </w:r>
    </w:p>
    <w:p w14:paraId="22B994EC" w14:textId="77777777" w:rsidR="00304E8F" w:rsidRDefault="00304E8F" w:rsidP="00304E8F">
      <w:pPr>
        <w:pStyle w:val="Apara"/>
      </w:pPr>
      <w:r>
        <w:tab/>
        <w:t>(h)</w:t>
      </w:r>
      <w:r>
        <w:tab/>
        <w:t>section 254 (Strip searches on admission to detention place);</w:t>
      </w:r>
    </w:p>
    <w:p w14:paraId="4492EA57" w14:textId="77777777" w:rsidR="00304E8F" w:rsidRDefault="00304E8F" w:rsidP="00304E8F">
      <w:pPr>
        <w:pStyle w:val="Apara"/>
      </w:pPr>
      <w:r>
        <w:tab/>
        <w:t>(i)</w:t>
      </w:r>
      <w:r>
        <w:tab/>
        <w:t>section 266 (People present at body searches).</w:t>
      </w:r>
    </w:p>
    <w:p w14:paraId="5334E5D1" w14:textId="77777777" w:rsidR="00304E8F" w:rsidRDefault="00304E8F" w:rsidP="00304E8F">
      <w:pPr>
        <w:pStyle w:val="AH5Sec"/>
      </w:pPr>
      <w:bookmarkStart w:id="88" w:name="_Toc163129803"/>
      <w:r w:rsidRPr="00D95B9D">
        <w:rPr>
          <w:rStyle w:val="CharSectNo"/>
        </w:rPr>
        <w:t>94</w:t>
      </w:r>
      <w:r>
        <w:tab/>
        <w:t>Youth justice principles</w:t>
      </w:r>
      <w:bookmarkEnd w:id="88"/>
    </w:p>
    <w:p w14:paraId="2F617771" w14:textId="77777777" w:rsidR="00304E8F" w:rsidRDefault="00304E8F" w:rsidP="00304E8F">
      <w:pPr>
        <w:pStyle w:val="Amain"/>
      </w:pPr>
      <w:r>
        <w:tab/>
        <w:t>(1)</w:t>
      </w:r>
      <w:r>
        <w:tab/>
        <w:t xml:space="preserve">For the criminal matters chapters, in deciding what is in the best interests of a child or young person, a decision-maker must consider each of the following matters that is relevant (the </w:t>
      </w:r>
      <w:r>
        <w:rPr>
          <w:rStyle w:val="charBoldItals"/>
        </w:rPr>
        <w:t>youth justice principles</w:t>
      </w:r>
      <w:r>
        <w:t>):</w:t>
      </w:r>
    </w:p>
    <w:p w14:paraId="492FEED6" w14:textId="77777777" w:rsidR="00304E8F" w:rsidRDefault="00304E8F" w:rsidP="00304E8F">
      <w:pPr>
        <w:pStyle w:val="Apara"/>
      </w:pPr>
      <w:r>
        <w:tab/>
        <w:t>(a)</w:t>
      </w:r>
      <w:r>
        <w:tab/>
        <w:t>if a child or young person does something that is contrary to law, they should be encouraged to accept responsibility for the behaviour and be held accountable;</w:t>
      </w:r>
    </w:p>
    <w:p w14:paraId="4EEA57D7" w14:textId="77777777" w:rsidR="00304E8F" w:rsidRDefault="00304E8F" w:rsidP="00304E8F">
      <w:pPr>
        <w:pStyle w:val="Apara"/>
      </w:pPr>
      <w:r>
        <w:tab/>
        <w:t>(b)</w:t>
      </w:r>
      <w:r>
        <w:tab/>
        <w:t>a child or young person should be dealt with in a way that acknowledges their needs and that will provide the opportunity to develop in socially responsible ways;</w:t>
      </w:r>
    </w:p>
    <w:p w14:paraId="0F38B39E" w14:textId="77777777" w:rsidR="00304E8F" w:rsidRDefault="00304E8F" w:rsidP="00304E8F">
      <w:pPr>
        <w:pStyle w:val="Apara"/>
      </w:pPr>
      <w:r>
        <w:lastRenderedPageBreak/>
        <w:tab/>
        <w:t>(c)</w:t>
      </w:r>
      <w:r>
        <w:tab/>
        <w:t>a child or young person should be consulted about, and be given the opportunity to take part in making, decisions that affect the child or young person, to the maximum extent possible taking into consideration their age, maturity and developmental capacity;</w:t>
      </w:r>
    </w:p>
    <w:p w14:paraId="0D4F6614" w14:textId="77777777" w:rsidR="00304E8F" w:rsidRDefault="00304E8F" w:rsidP="00304E8F">
      <w:pPr>
        <w:pStyle w:val="Apara"/>
      </w:pPr>
      <w:r>
        <w:tab/>
        <w:t>(d)</w:t>
      </w:r>
      <w:r>
        <w:tab/>
        <w:t xml:space="preserve">if practicable and appropriate, decisions about </w:t>
      </w:r>
      <w:r w:rsidRPr="004F5ABD">
        <w:t>an Aboriginal or Torres Strait Islander child or young person</w:t>
      </w:r>
      <w:r>
        <w:t xml:space="preserve"> should be made in a way that involves their community;</w:t>
      </w:r>
    </w:p>
    <w:p w14:paraId="3A0BD127" w14:textId="77777777" w:rsidR="00304E8F" w:rsidRDefault="00304E8F" w:rsidP="00304E8F">
      <w:pPr>
        <w:pStyle w:val="Apara"/>
      </w:pPr>
      <w:r>
        <w:tab/>
        <w:t>(e)</w:t>
      </w:r>
      <w:r>
        <w:tab/>
        <w:t>if a child or young person is charged with an offence, they should have prompt access to legal assistance, and any legal proceeding relating to the offence should begin as soon as possible;</w:t>
      </w:r>
    </w:p>
    <w:p w14:paraId="72638E5F" w14:textId="77777777" w:rsidR="00304E8F" w:rsidRDefault="00304E8F" w:rsidP="00304E8F">
      <w:pPr>
        <w:pStyle w:val="Apara"/>
      </w:pPr>
      <w:r>
        <w:tab/>
        <w:t>(f)</w:t>
      </w:r>
      <w:r>
        <w:tab/>
        <w:t>a child or young person may only be detained in custody for an offence (whether on arrest, on remand or under sentence) as a last resort and for the minimum time necessary;</w:t>
      </w:r>
    </w:p>
    <w:p w14:paraId="7059BE1B" w14:textId="77777777" w:rsidR="00304E8F" w:rsidRDefault="00304E8F" w:rsidP="00304E8F">
      <w:pPr>
        <w:pStyle w:val="Apara"/>
      </w:pPr>
      <w:r>
        <w:tab/>
        <w:t>(g)</w:t>
      </w:r>
      <w:r>
        <w:tab/>
        <w:t>children, young people and other young offenders should be dealt with in the criminal law system in a way consistent with their age, maturity and developmental capacity and have at least the same rights and protection before the law as would adults in similar circumstances;</w:t>
      </w:r>
    </w:p>
    <w:p w14:paraId="3DDF0BB8" w14:textId="77777777" w:rsidR="00304E8F" w:rsidRDefault="00304E8F" w:rsidP="00304E8F">
      <w:pPr>
        <w:pStyle w:val="Apara"/>
      </w:pPr>
      <w:r>
        <w:tab/>
        <w:t>(h)</w:t>
      </w:r>
      <w:r>
        <w:tab/>
        <w:t>on and after conviction, it is a high priority to give a young offender the opportunity to re-enter the community;</w:t>
      </w:r>
    </w:p>
    <w:p w14:paraId="30D159B4" w14:textId="77777777" w:rsidR="00304E8F" w:rsidRDefault="00304E8F" w:rsidP="00304E8F">
      <w:pPr>
        <w:pStyle w:val="Apara"/>
      </w:pPr>
      <w:r>
        <w:tab/>
        <w:t>(i)</w:t>
      </w:r>
      <w:r>
        <w:tab/>
        <w:t>it is a high priority that intervention with young offenders must promote their rehabilitation, and must be balanced with the rights of any victim of the young offender’s offence and the interests of the community.</w:t>
      </w:r>
    </w:p>
    <w:p w14:paraId="6A6B0948" w14:textId="77777777" w:rsidR="00304E8F" w:rsidRDefault="00304E8F" w:rsidP="00304E8F">
      <w:pPr>
        <w:pStyle w:val="Amain"/>
      </w:pPr>
      <w:r>
        <w:tab/>
        <w:t>(2)</w:t>
      </w:r>
      <w:r>
        <w:tab/>
        <w:t>The decision-maker may also consider any other relevant matter.</w:t>
      </w:r>
    </w:p>
    <w:p w14:paraId="27500685" w14:textId="77777777" w:rsidR="00304E8F" w:rsidRDefault="00304E8F" w:rsidP="00304E8F">
      <w:pPr>
        <w:pStyle w:val="Amain"/>
        <w:keepNext/>
      </w:pPr>
      <w:r>
        <w:lastRenderedPageBreak/>
        <w:tab/>
        <w:t>(3)</w:t>
      </w:r>
      <w:r>
        <w:tab/>
        <w:t>The youth justice principles are intended to be interpreted consistently with relevant human rights instruments and jurisprudence.</w:t>
      </w:r>
    </w:p>
    <w:p w14:paraId="4416DD5B" w14:textId="77777777" w:rsidR="00304E8F" w:rsidRDefault="00304E8F" w:rsidP="00304E8F">
      <w:pPr>
        <w:pStyle w:val="aExamHdgss"/>
      </w:pPr>
      <w:r>
        <w:t>Example</w:t>
      </w:r>
    </w:p>
    <w:p w14:paraId="3C36B903" w14:textId="77777777" w:rsidR="00304E8F" w:rsidRDefault="00304E8F" w:rsidP="00304E8F">
      <w:pPr>
        <w:pStyle w:val="aExamss"/>
      </w:pPr>
      <w:r>
        <w:t>Convention on the Rights of the Child</w:t>
      </w:r>
    </w:p>
    <w:p w14:paraId="1A647079" w14:textId="77777777" w:rsidR="00304E8F" w:rsidRDefault="00304E8F" w:rsidP="00304E8F">
      <w:pPr>
        <w:pStyle w:val="Amain"/>
      </w:pPr>
      <w:r>
        <w:tab/>
        <w:t>(4)</w:t>
      </w:r>
      <w:r>
        <w:tab/>
        <w:t xml:space="preserve">A reference in subsection (1) to a child or young person includes a reference to a person who is at least 18 years old but is being dealt with in relation to an offence committed, or alleged to have been committed, when </w:t>
      </w:r>
      <w:r w:rsidRPr="004F7C1A">
        <w:rPr>
          <w:color w:val="000000"/>
        </w:rPr>
        <w:t>the person</w:t>
      </w:r>
      <w:r>
        <w:rPr>
          <w:color w:val="000000"/>
        </w:rPr>
        <w:t xml:space="preserve"> </w:t>
      </w:r>
      <w:r>
        <w:t>was under 18 years old.</w:t>
      </w:r>
    </w:p>
    <w:p w14:paraId="1A3B9745" w14:textId="77777777" w:rsidR="00304E8F" w:rsidRDefault="00304E8F" w:rsidP="00304E8F">
      <w:pPr>
        <w:pStyle w:val="AH5Sec"/>
      </w:pPr>
      <w:bookmarkStart w:id="89" w:name="_Toc163129804"/>
      <w:r w:rsidRPr="00D95B9D">
        <w:rPr>
          <w:rStyle w:val="CharSectNo"/>
        </w:rPr>
        <w:t>95</w:t>
      </w:r>
      <w:r>
        <w:tab/>
        <w:t xml:space="preserve">Who is a </w:t>
      </w:r>
      <w:r w:rsidRPr="00D72DD6">
        <w:rPr>
          <w:rStyle w:val="charItals"/>
        </w:rPr>
        <w:t>young detainee</w:t>
      </w:r>
      <w:r>
        <w:t>?</w:t>
      </w:r>
      <w:bookmarkEnd w:id="89"/>
    </w:p>
    <w:p w14:paraId="7B26E637" w14:textId="77777777" w:rsidR="00304E8F" w:rsidRDefault="00304E8F" w:rsidP="00304E8F">
      <w:pPr>
        <w:pStyle w:val="Amain"/>
      </w:pPr>
      <w:r>
        <w:tab/>
        <w:t>(1)</w:t>
      </w:r>
      <w:r>
        <w:tab/>
        <w:t xml:space="preserve">A child or young person is a </w:t>
      </w:r>
      <w:r>
        <w:rPr>
          <w:rStyle w:val="charBoldItals"/>
        </w:rPr>
        <w:t>young detainee</w:t>
      </w:r>
      <w:r>
        <w:t xml:space="preserve"> if—</w:t>
      </w:r>
    </w:p>
    <w:p w14:paraId="1E5AB602" w14:textId="77777777" w:rsidR="00304E8F" w:rsidRDefault="00304E8F" w:rsidP="00304E8F">
      <w:pPr>
        <w:pStyle w:val="Apara"/>
      </w:pPr>
      <w:r>
        <w:tab/>
        <w:t>(a)</w:t>
      </w:r>
      <w:r>
        <w:tab/>
        <w:t>the child or young person is—</w:t>
      </w:r>
    </w:p>
    <w:p w14:paraId="19051F1B" w14:textId="77777777" w:rsidR="00304E8F" w:rsidRDefault="00304E8F" w:rsidP="00304E8F">
      <w:pPr>
        <w:pStyle w:val="Asubpara"/>
      </w:pPr>
      <w:r>
        <w:tab/>
        <w:t>(i)</w:t>
      </w:r>
      <w:r>
        <w:tab/>
        <w:t>in custody following arrest; or</w:t>
      </w:r>
    </w:p>
    <w:p w14:paraId="74870102" w14:textId="598F8A2B" w:rsidR="00304E8F" w:rsidRDefault="00304E8F" w:rsidP="00304E8F">
      <w:pPr>
        <w:pStyle w:val="Asubpara"/>
      </w:pPr>
      <w:r>
        <w:tab/>
        <w:t>(ii)</w:t>
      </w:r>
      <w:r>
        <w:tab/>
        <w:t xml:space="preserve">remanded in custody under the </w:t>
      </w:r>
      <w:hyperlink r:id="rId76" w:tooltip="A2005-59" w:history="1">
        <w:r w:rsidRPr="0069554E">
          <w:rPr>
            <w:rStyle w:val="charCitHyperlinkItal"/>
          </w:rPr>
          <w:t>Crimes (Sentence Administration) Act 2005</w:t>
        </w:r>
      </w:hyperlink>
      <w:r>
        <w:t>; or</w:t>
      </w:r>
    </w:p>
    <w:p w14:paraId="7A3E9E63" w14:textId="0F03379A" w:rsidR="00304E8F" w:rsidRDefault="00304E8F" w:rsidP="00304E8F">
      <w:pPr>
        <w:pStyle w:val="Asubpara"/>
      </w:pPr>
      <w:r>
        <w:tab/>
        <w:t>(iii)</w:t>
      </w:r>
      <w:r>
        <w:tab/>
        <w:t xml:space="preserve">in detention under the </w:t>
      </w:r>
      <w:hyperlink r:id="rId77" w:tooltip="A2005-58" w:history="1">
        <w:r w:rsidRPr="0069554E">
          <w:rPr>
            <w:rStyle w:val="charCitHyperlinkItal"/>
          </w:rPr>
          <w:t>Crimes (Sentencing) Act 2005</w:t>
        </w:r>
      </w:hyperlink>
      <w:r>
        <w:t>; or</w:t>
      </w:r>
    </w:p>
    <w:p w14:paraId="4F4F3520" w14:textId="77777777" w:rsidR="00304E8F" w:rsidRDefault="00304E8F" w:rsidP="00304E8F">
      <w:pPr>
        <w:pStyle w:val="Asubpara"/>
      </w:pPr>
      <w:r>
        <w:tab/>
        <w:t>(iv)</w:t>
      </w:r>
      <w:r>
        <w:tab/>
        <w:t>otherwise in custody or detention under this Act or another territory law or a law of the Commonwealth or a State; and</w:t>
      </w:r>
    </w:p>
    <w:p w14:paraId="2CB5DB87" w14:textId="77777777" w:rsidR="00304E8F" w:rsidRDefault="00304E8F" w:rsidP="00304E8F">
      <w:pPr>
        <w:pStyle w:val="Apara"/>
      </w:pPr>
      <w:r>
        <w:tab/>
        <w:t>(b)</w:t>
      </w:r>
      <w:r>
        <w:tab/>
        <w:t>the child or young person is required to be held in the director</w:t>
      </w:r>
      <w:r>
        <w:noBreakHyphen/>
        <w:t xml:space="preserve">general’s custody. </w:t>
      </w:r>
    </w:p>
    <w:p w14:paraId="57B387C8" w14:textId="77777777" w:rsidR="00304E8F" w:rsidRDefault="00304E8F" w:rsidP="00304E8F">
      <w:pPr>
        <w:pStyle w:val="Amain"/>
        <w:keepNext/>
      </w:pPr>
      <w:r>
        <w:tab/>
        <w:t>(2)</w:t>
      </w:r>
      <w:r>
        <w:tab/>
        <w:t xml:space="preserve">A person who is at least 18 years old but under 21 years old is a </w:t>
      </w:r>
      <w:r>
        <w:rPr>
          <w:rStyle w:val="charBoldItals"/>
        </w:rPr>
        <w:t xml:space="preserve">young detainee </w:t>
      </w:r>
      <w:r>
        <w:t>if any of the following apply to the person and the person is required to be held in the director</w:t>
      </w:r>
      <w:r>
        <w:noBreakHyphen/>
        <w:t>general’s custody:</w:t>
      </w:r>
    </w:p>
    <w:p w14:paraId="1D6CF746" w14:textId="77777777" w:rsidR="00304E8F" w:rsidRDefault="00304E8F" w:rsidP="00304E8F">
      <w:pPr>
        <w:pStyle w:val="Apara"/>
        <w:keepNext/>
      </w:pPr>
      <w:r>
        <w:tab/>
        <w:t>(a)</w:t>
      </w:r>
      <w:r>
        <w:tab/>
        <w:t>the person is—</w:t>
      </w:r>
    </w:p>
    <w:p w14:paraId="7856F651" w14:textId="77777777" w:rsidR="00304E8F" w:rsidRDefault="00304E8F" w:rsidP="00304E8F">
      <w:pPr>
        <w:pStyle w:val="Asubpara"/>
      </w:pPr>
      <w:r>
        <w:tab/>
        <w:t>(i)</w:t>
      </w:r>
      <w:r>
        <w:tab/>
        <w:t>in custody following arrest; or</w:t>
      </w:r>
    </w:p>
    <w:p w14:paraId="3B3482FA" w14:textId="7AF521D0" w:rsidR="00304E8F" w:rsidRDefault="00304E8F" w:rsidP="00304E8F">
      <w:pPr>
        <w:pStyle w:val="Asubpara"/>
      </w:pPr>
      <w:r>
        <w:tab/>
        <w:t>(ii)</w:t>
      </w:r>
      <w:r>
        <w:tab/>
        <w:t xml:space="preserve">remanded in custody under the </w:t>
      </w:r>
      <w:hyperlink r:id="rId78" w:tooltip="A2005-59" w:history="1">
        <w:r w:rsidRPr="0069554E">
          <w:rPr>
            <w:rStyle w:val="charCitHyperlinkItal"/>
          </w:rPr>
          <w:t>Crimes (Sentence Administration) Act 2005</w:t>
        </w:r>
      </w:hyperlink>
      <w:r w:rsidRPr="00BA460E">
        <w:t>;</w:t>
      </w:r>
      <w:r>
        <w:t xml:space="preserve"> or</w:t>
      </w:r>
    </w:p>
    <w:p w14:paraId="68918CE8" w14:textId="2C462F1F" w:rsidR="00304E8F" w:rsidRDefault="00304E8F" w:rsidP="00304E8F">
      <w:pPr>
        <w:pStyle w:val="Asubpara"/>
      </w:pPr>
      <w:r>
        <w:lastRenderedPageBreak/>
        <w:tab/>
        <w:t>(iii)</w:t>
      </w:r>
      <w:r>
        <w:tab/>
        <w:t xml:space="preserve">in detention under the </w:t>
      </w:r>
      <w:hyperlink r:id="rId79" w:tooltip="A2005-58" w:history="1">
        <w:r w:rsidRPr="0069554E">
          <w:rPr>
            <w:rStyle w:val="charCitHyperlinkItal"/>
          </w:rPr>
          <w:t>Crimes (Sentencing) Act 2005</w:t>
        </w:r>
      </w:hyperlink>
      <w:r>
        <w:t xml:space="preserve">; </w:t>
      </w:r>
    </w:p>
    <w:p w14:paraId="32D78330" w14:textId="77777777" w:rsidR="00304E8F" w:rsidRDefault="00304E8F" w:rsidP="00304E8F">
      <w:pPr>
        <w:pStyle w:val="Aparareturn"/>
      </w:pPr>
      <w:r>
        <w:t xml:space="preserve">for an offence committed, or allegedly committed, when the person was under 18 years old; </w:t>
      </w:r>
    </w:p>
    <w:p w14:paraId="10D0994A" w14:textId="77777777" w:rsidR="00304E8F" w:rsidRDefault="00304E8F" w:rsidP="00304E8F">
      <w:pPr>
        <w:pStyle w:val="Apara"/>
      </w:pPr>
      <w:r>
        <w:tab/>
        <w:t>(b)</w:t>
      </w:r>
      <w:r>
        <w:tab/>
        <w:t>the person is—</w:t>
      </w:r>
    </w:p>
    <w:p w14:paraId="2D955EFC" w14:textId="77777777" w:rsidR="00304E8F" w:rsidRDefault="00304E8F" w:rsidP="00304E8F">
      <w:pPr>
        <w:pStyle w:val="Asubpara"/>
      </w:pPr>
      <w:r>
        <w:tab/>
        <w:t>(i)</w:t>
      </w:r>
      <w:r>
        <w:tab/>
        <w:t>in custody following arrest; or</w:t>
      </w:r>
    </w:p>
    <w:p w14:paraId="5669BEBD" w14:textId="2E1C60BB" w:rsidR="00304E8F" w:rsidRDefault="00304E8F" w:rsidP="00304E8F">
      <w:pPr>
        <w:pStyle w:val="Asubpara"/>
      </w:pPr>
      <w:r>
        <w:tab/>
        <w:t>(ii)</w:t>
      </w:r>
      <w:r>
        <w:tab/>
        <w:t xml:space="preserve">remanded in custody under the </w:t>
      </w:r>
      <w:hyperlink r:id="rId80" w:tooltip="A2005-59" w:history="1">
        <w:r w:rsidRPr="0069554E">
          <w:rPr>
            <w:rStyle w:val="charCitHyperlinkItal"/>
          </w:rPr>
          <w:t>Crimes (Sentence Administration) Act 2005</w:t>
        </w:r>
      </w:hyperlink>
      <w:r w:rsidRPr="00BA460E">
        <w:t>;</w:t>
      </w:r>
    </w:p>
    <w:p w14:paraId="31C746A8" w14:textId="77777777" w:rsidR="00304E8F" w:rsidRDefault="00304E8F" w:rsidP="00304E8F">
      <w:pPr>
        <w:pStyle w:val="Aparareturn"/>
      </w:pPr>
      <w:r>
        <w:t>for a breach, or alleged breach, of a sentencing order that is supervised by the director</w:t>
      </w:r>
      <w:r>
        <w:noBreakHyphen/>
        <w:t xml:space="preserve">general; </w:t>
      </w:r>
    </w:p>
    <w:p w14:paraId="44EE6762" w14:textId="77777777" w:rsidR="00304E8F" w:rsidRDefault="00304E8F" w:rsidP="00304E8F">
      <w:pPr>
        <w:pStyle w:val="Apara"/>
      </w:pPr>
      <w:r>
        <w:tab/>
        <w:t>(c)</w:t>
      </w:r>
      <w:r>
        <w:tab/>
        <w:t>the person is otherwise in custody or detention under this Act or another territory law or a law of the Commonwealth or a State.</w:t>
      </w:r>
    </w:p>
    <w:p w14:paraId="0900F7F7" w14:textId="4F5956B7" w:rsidR="00304E8F" w:rsidRDefault="00304E8F" w:rsidP="00304E8F">
      <w:pPr>
        <w:pStyle w:val="aNote"/>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1" w:tooltip="A2001-14" w:history="1">
        <w:r w:rsidRPr="0069554E">
          <w:rPr>
            <w:rStyle w:val="charCitHyperlinkAbbrev"/>
          </w:rPr>
          <w:t>Legislation Act</w:t>
        </w:r>
      </w:hyperlink>
      <w:r>
        <w:t>, dict, pt 1).</w:t>
      </w:r>
    </w:p>
    <w:p w14:paraId="05357EA6" w14:textId="77777777" w:rsidR="00304E8F" w:rsidRDefault="00304E8F" w:rsidP="00304E8F">
      <w:pPr>
        <w:pStyle w:val="AH5Sec"/>
      </w:pPr>
      <w:bookmarkStart w:id="90" w:name="_Toc163129805"/>
      <w:r w:rsidRPr="00D95B9D">
        <w:rPr>
          <w:rStyle w:val="CharSectNo"/>
        </w:rPr>
        <w:t>96</w:t>
      </w:r>
      <w:r>
        <w:tab/>
        <w:t xml:space="preserve">Who is a </w:t>
      </w:r>
      <w:r>
        <w:rPr>
          <w:rStyle w:val="charItals"/>
        </w:rPr>
        <w:t>youth detention officer</w:t>
      </w:r>
      <w:r>
        <w:t>?</w:t>
      </w:r>
      <w:bookmarkEnd w:id="90"/>
    </w:p>
    <w:p w14:paraId="70485774" w14:textId="77777777" w:rsidR="00304E8F" w:rsidRDefault="00304E8F" w:rsidP="00304E8F">
      <w:pPr>
        <w:pStyle w:val="Amainreturn"/>
        <w:keepNext/>
      </w:pPr>
      <w:r>
        <w:t>In the criminal matters chapters:</w:t>
      </w:r>
    </w:p>
    <w:p w14:paraId="22500357" w14:textId="77777777" w:rsidR="00304E8F" w:rsidRDefault="00304E8F" w:rsidP="00304E8F">
      <w:pPr>
        <w:pStyle w:val="aDef"/>
        <w:keepNext/>
      </w:pPr>
      <w:r>
        <w:rPr>
          <w:rStyle w:val="charBoldItals"/>
        </w:rPr>
        <w:t xml:space="preserve">youth detention officer </w:t>
      </w:r>
      <w:r>
        <w:rPr>
          <w:bCs/>
          <w:iCs/>
        </w:rPr>
        <w:t>means an authorised person to whom the director</w:t>
      </w:r>
      <w:r>
        <w:rPr>
          <w:bCs/>
          <w:iCs/>
        </w:rPr>
        <w:noBreakHyphen/>
        <w:t>general has delegated functions of a youth detention officer under the criminal matters chapters.</w:t>
      </w:r>
    </w:p>
    <w:p w14:paraId="729CE05E" w14:textId="77777777" w:rsidR="00304E8F" w:rsidRDefault="00304E8F" w:rsidP="00304E8F">
      <w:pPr>
        <w:pStyle w:val="aNote"/>
      </w:pPr>
      <w:r>
        <w:rPr>
          <w:rStyle w:val="charItals"/>
        </w:rPr>
        <w:t>Note</w:t>
      </w:r>
      <w:r>
        <w:rPr>
          <w:rStyle w:val="charItals"/>
        </w:rPr>
        <w:tab/>
      </w:r>
      <w:r>
        <w:t>A person is an authorised person for this Act if the director</w:t>
      </w:r>
      <w:r>
        <w:noBreakHyphen/>
        <w:t>general delegates a power under the Act to the person.</w:t>
      </w:r>
    </w:p>
    <w:p w14:paraId="07586618" w14:textId="77777777" w:rsidR="00304E8F" w:rsidRDefault="00304E8F" w:rsidP="00304E8F">
      <w:pPr>
        <w:pStyle w:val="AH5Sec"/>
      </w:pPr>
      <w:bookmarkStart w:id="91" w:name="_Toc163129806"/>
      <w:r w:rsidRPr="00D95B9D">
        <w:rPr>
          <w:rStyle w:val="CharSectNo"/>
        </w:rPr>
        <w:t>97</w:t>
      </w:r>
      <w:r>
        <w:tab/>
        <w:t>Treating doctors—health service appointments</w:t>
      </w:r>
      <w:bookmarkEnd w:id="91"/>
    </w:p>
    <w:p w14:paraId="65516894" w14:textId="60CF17CB" w:rsidR="00304E8F" w:rsidRDefault="00304E8F" w:rsidP="00304E8F">
      <w:pPr>
        <w:pStyle w:val="Amain"/>
      </w:pPr>
      <w:r>
        <w:tab/>
        <w:t>(1)</w:t>
      </w:r>
      <w:r>
        <w:tab/>
        <w:t>The director</w:t>
      </w:r>
      <w:r>
        <w:noBreakHyphen/>
        <w:t xml:space="preserve">general responsible for the administration of the </w:t>
      </w:r>
      <w:hyperlink r:id="rId82" w:tooltip="A1993-13" w:history="1">
        <w:r w:rsidRPr="0069554E">
          <w:rPr>
            <w:rStyle w:val="charCitHyperlinkItal"/>
          </w:rPr>
          <w:t>Health Act 1993</w:t>
        </w:r>
      </w:hyperlink>
      <w:r>
        <w:t xml:space="preserve"> must appoint a doctor (a </w:t>
      </w:r>
      <w:r>
        <w:rPr>
          <w:rStyle w:val="charBoldItals"/>
        </w:rPr>
        <w:t>treating doctor</w:t>
      </w:r>
      <w:r>
        <w:t>) for each detention place.</w:t>
      </w:r>
    </w:p>
    <w:p w14:paraId="7F25E900" w14:textId="77777777" w:rsidR="00304E8F" w:rsidRDefault="00304E8F" w:rsidP="00304E8F">
      <w:pPr>
        <w:pStyle w:val="Amain"/>
      </w:pPr>
      <w:r>
        <w:tab/>
        <w:t>(2)</w:t>
      </w:r>
      <w:r>
        <w:tab/>
        <w:t>The treating doctor’s functions are—</w:t>
      </w:r>
    </w:p>
    <w:p w14:paraId="6C68B323" w14:textId="77777777" w:rsidR="00304E8F" w:rsidRDefault="00304E8F" w:rsidP="00304E8F">
      <w:pPr>
        <w:pStyle w:val="Apara"/>
      </w:pPr>
      <w:r>
        <w:tab/>
        <w:t>(a)</w:t>
      </w:r>
      <w:r>
        <w:tab/>
        <w:t>to provide health services to young detainees; and</w:t>
      </w:r>
    </w:p>
    <w:p w14:paraId="07AD3596" w14:textId="77777777" w:rsidR="00304E8F" w:rsidRDefault="00304E8F" w:rsidP="00304E8F">
      <w:pPr>
        <w:pStyle w:val="Apara"/>
      </w:pPr>
      <w:r>
        <w:tab/>
        <w:t>(b)</w:t>
      </w:r>
      <w:r>
        <w:tab/>
        <w:t>to protect the health of young detainees (including preventing the spread of disease at detention places).</w:t>
      </w:r>
    </w:p>
    <w:p w14:paraId="1AED7650" w14:textId="77777777" w:rsidR="00304E8F" w:rsidRDefault="00304E8F" w:rsidP="00304E8F">
      <w:pPr>
        <w:pStyle w:val="Amain"/>
      </w:pPr>
      <w:r>
        <w:lastRenderedPageBreak/>
        <w:tab/>
        <w:t>(3)</w:t>
      </w:r>
      <w:r>
        <w:tab/>
        <w:t>A treating doctor appointed for a detention place must be available to provide health services at the detention place at least once each week.</w:t>
      </w:r>
    </w:p>
    <w:p w14:paraId="22E0A518" w14:textId="77777777" w:rsidR="00304E8F" w:rsidRDefault="00304E8F" w:rsidP="00304E8F">
      <w:pPr>
        <w:pStyle w:val="Amain"/>
      </w:pPr>
      <w:r>
        <w:tab/>
        <w:t>(4)</w:t>
      </w:r>
      <w:r>
        <w:tab/>
        <w:t>The treating doctor may give written directions to the director</w:t>
      </w:r>
      <w:r>
        <w:noBreakHyphen/>
        <w:t>general for subsection (2) (b).</w:t>
      </w:r>
    </w:p>
    <w:p w14:paraId="1F2A4EE1" w14:textId="77777777" w:rsidR="00304E8F" w:rsidRDefault="00304E8F" w:rsidP="00304E8F">
      <w:pPr>
        <w:pStyle w:val="Amain"/>
      </w:pPr>
      <w:r>
        <w:tab/>
        <w:t>(5)</w:t>
      </w:r>
      <w:r>
        <w:tab/>
        <w:t>The director</w:t>
      </w:r>
      <w:r>
        <w:noBreakHyphen/>
        <w:t>general must ensure that each direction under subsection (4) is complied with unless the director</w:t>
      </w:r>
      <w:r>
        <w:noBreakHyphen/>
        <w:t>general believes on reasonable grounds that compliance would undermine security or good order at the detention place.</w:t>
      </w:r>
    </w:p>
    <w:p w14:paraId="3520DA51" w14:textId="77777777" w:rsidR="00304E8F" w:rsidRPr="00743DAB" w:rsidRDefault="00304E8F" w:rsidP="00304E8F">
      <w:pPr>
        <w:pStyle w:val="AH5Sec"/>
      </w:pPr>
      <w:bookmarkStart w:id="92" w:name="_Toc163129807"/>
      <w:r w:rsidRPr="00D95B9D">
        <w:rPr>
          <w:rStyle w:val="CharSectNo"/>
        </w:rPr>
        <w:t>98</w:t>
      </w:r>
      <w:r w:rsidRPr="00743DAB">
        <w:tab/>
        <w:t>Health practitioners—non-treating functions</w:t>
      </w:r>
      <w:bookmarkEnd w:id="92"/>
    </w:p>
    <w:p w14:paraId="48642154" w14:textId="77777777" w:rsidR="00304E8F" w:rsidRPr="003E1992" w:rsidRDefault="00304E8F" w:rsidP="00304E8F">
      <w:pPr>
        <w:pStyle w:val="Amain"/>
      </w:pPr>
      <w:r w:rsidRPr="003E1992">
        <w:tab/>
        <w:t>(1)</w:t>
      </w:r>
      <w:r w:rsidRPr="003E1992">
        <w:tab/>
        <w:t xml:space="preserve">The </w:t>
      </w:r>
      <w:r>
        <w:t>director</w:t>
      </w:r>
      <w:r>
        <w:noBreakHyphen/>
        <w:t>general</w:t>
      </w:r>
      <w:r w:rsidRPr="003E1992">
        <w:t xml:space="preserve"> may, orally or in writing, authorise a health practitioner (a </w:t>
      </w:r>
      <w:r w:rsidRPr="005C770D">
        <w:rPr>
          <w:rStyle w:val="charBoldItals"/>
        </w:rPr>
        <w:t>non-treating health practitioner</w:t>
      </w:r>
      <w:r w:rsidRPr="003E1992">
        <w:t>)</w:t>
      </w:r>
      <w:r>
        <w:t xml:space="preserve"> </w:t>
      </w:r>
      <w:r w:rsidRPr="003E1992">
        <w:t xml:space="preserve">to </w:t>
      </w:r>
      <w:r>
        <w:t>exercise non</w:t>
      </w:r>
      <w:r w:rsidRPr="003E1992">
        <w:noBreakHyphen/>
        <w:t>treating functions under the criminal matters chapters.</w:t>
      </w:r>
    </w:p>
    <w:p w14:paraId="445F6D6E" w14:textId="77777777" w:rsidR="00304E8F" w:rsidRDefault="00304E8F" w:rsidP="00304E8F">
      <w:pPr>
        <w:pStyle w:val="Amain"/>
      </w:pPr>
      <w:r>
        <w:tab/>
        <w:t>(2)</w:t>
      </w:r>
      <w:r>
        <w:tab/>
        <w:t>In this section:</w:t>
      </w:r>
    </w:p>
    <w:p w14:paraId="1BF5ED9B" w14:textId="77777777" w:rsidR="00304E8F" w:rsidRDefault="00304E8F" w:rsidP="00304E8F">
      <w:pPr>
        <w:pStyle w:val="aDef"/>
      </w:pPr>
      <w:r>
        <w:rPr>
          <w:rStyle w:val="charBoldItals"/>
        </w:rPr>
        <w:t xml:space="preserve">non-treating function </w:t>
      </w:r>
      <w:r>
        <w:rPr>
          <w:bCs/>
          <w:iCs/>
        </w:rPr>
        <w:t>does not include a health service or other function mentioned in section 97</w:t>
      </w:r>
      <w:r>
        <w:t>.</w:t>
      </w:r>
    </w:p>
    <w:p w14:paraId="44A90237" w14:textId="77777777" w:rsidR="00304E8F" w:rsidRDefault="00304E8F" w:rsidP="00304E8F">
      <w:pPr>
        <w:pStyle w:val="AH5Sec"/>
      </w:pPr>
      <w:bookmarkStart w:id="93" w:name="_Toc163129808"/>
      <w:r w:rsidRPr="00D95B9D">
        <w:rPr>
          <w:rStyle w:val="CharSectNo"/>
        </w:rPr>
        <w:t>99</w:t>
      </w:r>
      <w:r>
        <w:tab/>
        <w:t>Transporting young detainees to and from court—young detainees to be kept separate from adult detainees</w:t>
      </w:r>
      <w:bookmarkEnd w:id="93"/>
    </w:p>
    <w:p w14:paraId="22C6C695" w14:textId="77777777" w:rsidR="00304E8F" w:rsidRDefault="00304E8F" w:rsidP="00304E8F">
      <w:pPr>
        <w:pStyle w:val="Amain"/>
        <w:keepNext/>
      </w:pPr>
      <w:r>
        <w:tab/>
        <w:t>(1)</w:t>
      </w:r>
      <w:r>
        <w:tab/>
        <w:t>This section applies if it is necessary to transport a young detainee who is under 18 years old—</w:t>
      </w:r>
    </w:p>
    <w:p w14:paraId="3EBD0A5C" w14:textId="77777777" w:rsidR="00304E8F" w:rsidRDefault="00304E8F" w:rsidP="00304E8F">
      <w:pPr>
        <w:pStyle w:val="Apara"/>
      </w:pPr>
      <w:r>
        <w:tab/>
        <w:t>(a)</w:t>
      </w:r>
      <w:r>
        <w:tab/>
        <w:t>from a detention place to a court; or</w:t>
      </w:r>
    </w:p>
    <w:p w14:paraId="75434927" w14:textId="77777777" w:rsidR="00304E8F" w:rsidRDefault="00304E8F" w:rsidP="00304E8F">
      <w:pPr>
        <w:pStyle w:val="Apara"/>
      </w:pPr>
      <w:r>
        <w:tab/>
        <w:t>(b)</w:t>
      </w:r>
      <w:r>
        <w:tab/>
        <w:t>from a court to a detention place.</w:t>
      </w:r>
    </w:p>
    <w:p w14:paraId="315A664A" w14:textId="77777777" w:rsidR="00304E8F" w:rsidRDefault="00304E8F" w:rsidP="00304E8F">
      <w:pPr>
        <w:pStyle w:val="Amain"/>
      </w:pPr>
      <w:r>
        <w:tab/>
        <w:t>(2)</w:t>
      </w:r>
      <w:r>
        <w:tab/>
        <w:t>The young detainee must not be transported with an adult who is under detention.</w:t>
      </w:r>
    </w:p>
    <w:p w14:paraId="7412E7F1" w14:textId="77777777" w:rsidR="00304E8F" w:rsidRDefault="00304E8F" w:rsidP="00304E8F">
      <w:pPr>
        <w:pStyle w:val="Amain"/>
      </w:pPr>
      <w:r>
        <w:tab/>
        <w:t>(3)</w:t>
      </w:r>
      <w:r>
        <w:tab/>
        <w:t>The young detainee must not be placed in a room with an adult who is under detention.</w:t>
      </w:r>
    </w:p>
    <w:p w14:paraId="1458F832" w14:textId="77777777" w:rsidR="00304E8F" w:rsidRDefault="00304E8F" w:rsidP="00304E8F">
      <w:pPr>
        <w:pStyle w:val="AH5Sec"/>
      </w:pPr>
      <w:bookmarkStart w:id="94" w:name="_Toc163129809"/>
      <w:r w:rsidRPr="00D95B9D">
        <w:rPr>
          <w:rStyle w:val="CharSectNo"/>
        </w:rPr>
        <w:lastRenderedPageBreak/>
        <w:t>100</w:t>
      </w:r>
      <w:r>
        <w:tab/>
        <w:t>Detaining young detainees at court—young detainees to be kept separate from adult detainees</w:t>
      </w:r>
      <w:bookmarkEnd w:id="94"/>
    </w:p>
    <w:p w14:paraId="34366284" w14:textId="77777777" w:rsidR="00304E8F" w:rsidRDefault="00304E8F" w:rsidP="00304E8F">
      <w:pPr>
        <w:pStyle w:val="Amain"/>
      </w:pPr>
      <w:r>
        <w:tab/>
        <w:t>(1)</w:t>
      </w:r>
      <w:r>
        <w:tab/>
        <w:t>This section applies if a young detainee who is under 18 years old has been transported—</w:t>
      </w:r>
    </w:p>
    <w:p w14:paraId="256E3F51" w14:textId="77777777" w:rsidR="00304E8F" w:rsidRDefault="00304E8F" w:rsidP="00304E8F">
      <w:pPr>
        <w:pStyle w:val="Apara"/>
      </w:pPr>
      <w:r>
        <w:tab/>
        <w:t>(a)</w:t>
      </w:r>
      <w:r>
        <w:tab/>
        <w:t>from a detention place to a court; or</w:t>
      </w:r>
    </w:p>
    <w:p w14:paraId="117FC658" w14:textId="77777777" w:rsidR="00304E8F" w:rsidRDefault="00304E8F" w:rsidP="00304E8F">
      <w:pPr>
        <w:pStyle w:val="Apara"/>
      </w:pPr>
      <w:r>
        <w:tab/>
        <w:t>(b)</w:t>
      </w:r>
      <w:r>
        <w:tab/>
        <w:t>from a court to a detention place.</w:t>
      </w:r>
    </w:p>
    <w:p w14:paraId="6DE8CF1F" w14:textId="77777777" w:rsidR="00304E8F" w:rsidRDefault="00304E8F" w:rsidP="00304E8F">
      <w:pPr>
        <w:pStyle w:val="Amain"/>
      </w:pPr>
      <w:r>
        <w:tab/>
        <w:t>(2)</w:t>
      </w:r>
      <w:r>
        <w:tab/>
        <w:t>The young detainee may be detained at the court—</w:t>
      </w:r>
    </w:p>
    <w:p w14:paraId="175EB819" w14:textId="77777777" w:rsidR="00304E8F" w:rsidRDefault="00304E8F" w:rsidP="00304E8F">
      <w:pPr>
        <w:pStyle w:val="Apara"/>
      </w:pPr>
      <w:r>
        <w:tab/>
        <w:t>(a)</w:t>
      </w:r>
      <w:r>
        <w:tab/>
        <w:t>before a hearing relating to the young detainee; or</w:t>
      </w:r>
    </w:p>
    <w:p w14:paraId="27C956D9" w14:textId="77777777" w:rsidR="00304E8F" w:rsidRDefault="00304E8F" w:rsidP="00304E8F">
      <w:pPr>
        <w:pStyle w:val="Apara"/>
      </w:pPr>
      <w:r>
        <w:tab/>
        <w:t>(b)</w:t>
      </w:r>
      <w:r>
        <w:tab/>
        <w:t>after a hearing relating to the young detainee but before the young detainee is transported to the detention place.</w:t>
      </w:r>
    </w:p>
    <w:p w14:paraId="72158C69" w14:textId="77777777" w:rsidR="00304E8F" w:rsidRDefault="00304E8F" w:rsidP="00304E8F">
      <w:pPr>
        <w:pStyle w:val="Amain"/>
      </w:pPr>
      <w:r>
        <w:tab/>
        <w:t>(3)</w:t>
      </w:r>
      <w:r>
        <w:tab/>
        <w:t>However, the young detainee must not be placed in a room with an adult who is under detention.</w:t>
      </w:r>
    </w:p>
    <w:p w14:paraId="3FB88038" w14:textId="7793364E" w:rsidR="00304E8F" w:rsidRDefault="00304E8F" w:rsidP="00304E8F">
      <w:pPr>
        <w:pStyle w:val="aNote"/>
      </w:pPr>
      <w:r>
        <w:rPr>
          <w:rStyle w:val="charItals"/>
        </w:rPr>
        <w:t>Note</w:t>
      </w:r>
      <w:r>
        <w:rPr>
          <w:rStyle w:val="charItals"/>
        </w:rPr>
        <w:tab/>
      </w:r>
      <w:r>
        <w:rPr>
          <w:iCs/>
        </w:rPr>
        <w:t>The</w:t>
      </w:r>
      <w:r>
        <w:t xml:space="preserve"> </w:t>
      </w:r>
      <w:hyperlink r:id="rId83" w:tooltip="A2007-15" w:history="1">
        <w:r w:rsidRPr="0069554E">
          <w:rPr>
            <w:rStyle w:val="charCitHyperlinkItal"/>
          </w:rPr>
          <w:t>Corrections Management Act 2007</w:t>
        </w:r>
      </w:hyperlink>
      <w:r>
        <w:t xml:space="preserve">, s 33 (Detention in court cells) and s 33A (Detention in court cells—additional provisions for young detainees) also apply to young detainees. </w:t>
      </w:r>
    </w:p>
    <w:p w14:paraId="241BC9B9" w14:textId="77777777" w:rsidR="00304E8F" w:rsidRDefault="00304E8F" w:rsidP="00304E8F">
      <w:pPr>
        <w:pStyle w:val="PageBreak"/>
      </w:pPr>
      <w:r>
        <w:br w:type="page"/>
      </w:r>
    </w:p>
    <w:p w14:paraId="59168ED4" w14:textId="77777777" w:rsidR="00304E8F" w:rsidRPr="00D95B9D" w:rsidRDefault="00304E8F" w:rsidP="00304E8F">
      <w:pPr>
        <w:pStyle w:val="AH1Chapter"/>
      </w:pPr>
      <w:bookmarkStart w:id="95" w:name="_Toc163129810"/>
      <w:r w:rsidRPr="00D95B9D">
        <w:rPr>
          <w:rStyle w:val="CharChapNo"/>
        </w:rPr>
        <w:lastRenderedPageBreak/>
        <w:t>Chapter 5</w:t>
      </w:r>
      <w:r>
        <w:tab/>
      </w:r>
      <w:r w:rsidRPr="00D95B9D">
        <w:rPr>
          <w:rStyle w:val="CharChapText"/>
        </w:rPr>
        <w:t>Criminal matters—transfers</w:t>
      </w:r>
      <w:bookmarkEnd w:id="95"/>
    </w:p>
    <w:p w14:paraId="517245F0" w14:textId="77777777" w:rsidR="00304E8F" w:rsidRPr="00D95B9D" w:rsidRDefault="00304E8F" w:rsidP="00304E8F">
      <w:pPr>
        <w:pStyle w:val="AH2Part"/>
      </w:pPr>
      <w:bookmarkStart w:id="96" w:name="_Toc163129811"/>
      <w:r w:rsidRPr="00D95B9D">
        <w:rPr>
          <w:rStyle w:val="CharPartNo"/>
        </w:rPr>
        <w:t>Part 5.1</w:t>
      </w:r>
      <w:r>
        <w:tab/>
      </w:r>
      <w:r w:rsidRPr="00D95B9D">
        <w:rPr>
          <w:rStyle w:val="CharPartText"/>
        </w:rPr>
        <w:t>Transfers within ACT</w:t>
      </w:r>
      <w:bookmarkEnd w:id="96"/>
    </w:p>
    <w:p w14:paraId="27F1E9BF" w14:textId="77777777" w:rsidR="00304E8F" w:rsidRPr="00D95B9D" w:rsidRDefault="00304E8F" w:rsidP="00304E8F">
      <w:pPr>
        <w:pStyle w:val="AH3Div"/>
      </w:pPr>
      <w:bookmarkStart w:id="97" w:name="_Toc163129812"/>
      <w:r w:rsidRPr="00D95B9D">
        <w:rPr>
          <w:rStyle w:val="CharDivNo"/>
        </w:rPr>
        <w:t>Division 5.1.1</w:t>
      </w:r>
      <w:r>
        <w:tab/>
      </w:r>
      <w:r w:rsidRPr="00D95B9D">
        <w:rPr>
          <w:rStyle w:val="CharDivText"/>
        </w:rPr>
        <w:t>Transfers within ACT—general</w:t>
      </w:r>
      <w:bookmarkEnd w:id="97"/>
    </w:p>
    <w:p w14:paraId="06A10AE6" w14:textId="77777777" w:rsidR="00304E8F" w:rsidRDefault="00304E8F" w:rsidP="00304E8F">
      <w:pPr>
        <w:pStyle w:val="AH5Sec"/>
      </w:pPr>
      <w:bookmarkStart w:id="98" w:name="_Toc163129813"/>
      <w:r w:rsidRPr="00D95B9D">
        <w:rPr>
          <w:rStyle w:val="CharSectNo"/>
        </w:rPr>
        <w:t>101</w:t>
      </w:r>
      <w:r>
        <w:tab/>
        <w:t>Directions to escort officers</w:t>
      </w:r>
      <w:bookmarkEnd w:id="98"/>
    </w:p>
    <w:p w14:paraId="6B2BCA1B" w14:textId="77777777" w:rsidR="00304E8F" w:rsidRDefault="00304E8F" w:rsidP="00304E8F">
      <w:pPr>
        <w:pStyle w:val="Amain"/>
      </w:pPr>
      <w:r>
        <w:tab/>
        <w:t>(1)</w:t>
      </w:r>
      <w:r>
        <w:tab/>
        <w:t>For the criminal matters chapters, the director</w:t>
      </w:r>
      <w:r>
        <w:noBreakHyphen/>
        <w:t>general may give directions to an escort officer in relation to a young detainee, including directions to take the young detainee into custody or to a place stated in the direction.</w:t>
      </w:r>
    </w:p>
    <w:p w14:paraId="09F562A0" w14:textId="77777777" w:rsidR="00304E8F" w:rsidRDefault="00304E8F" w:rsidP="00304E8F">
      <w:pPr>
        <w:pStyle w:val="Amain"/>
      </w:pPr>
      <w:r>
        <w:tab/>
        <w:t>(2)</w:t>
      </w:r>
      <w:r>
        <w:tab/>
        <w:t>Without limiting the authority that may be given by a direction under subsection (1), the direction authorises the escort officer to have custody of, and deal with, the young detainee in accordance with the direction.</w:t>
      </w:r>
    </w:p>
    <w:p w14:paraId="25D54E7F" w14:textId="77777777" w:rsidR="00304E8F" w:rsidRDefault="00304E8F" w:rsidP="00304E8F">
      <w:pPr>
        <w:pStyle w:val="AH5Sec"/>
      </w:pPr>
      <w:bookmarkStart w:id="99" w:name="_Toc163129814"/>
      <w:r w:rsidRPr="00D95B9D">
        <w:rPr>
          <w:rStyle w:val="CharSectNo"/>
        </w:rPr>
        <w:t>102</w:t>
      </w:r>
      <w:r>
        <w:tab/>
        <w:t>Orders to bring young detainee before court etc</w:t>
      </w:r>
      <w:bookmarkEnd w:id="99"/>
    </w:p>
    <w:p w14:paraId="033124B9" w14:textId="77777777" w:rsidR="00304E8F" w:rsidRDefault="00304E8F" w:rsidP="00304E8F">
      <w:pPr>
        <w:pStyle w:val="Amain"/>
      </w:pPr>
      <w:r>
        <w:tab/>
        <w:t>(1)</w:t>
      </w:r>
      <w:r>
        <w:tab/>
        <w:t>This part is additional to, and does not limit, any other power of a court or other entity to require a young detainee or other child or young person to be brought before the court or entity.</w:t>
      </w:r>
    </w:p>
    <w:p w14:paraId="0F5A84BB" w14:textId="77777777" w:rsidR="00304E8F" w:rsidRDefault="00304E8F" w:rsidP="00304E8F">
      <w:pPr>
        <w:pStyle w:val="Amain"/>
      </w:pPr>
      <w:r>
        <w:tab/>
        <w:t>(2)</w:t>
      </w:r>
      <w:r>
        <w:tab/>
        <w:t>Without limiting subsection (1), the director</w:t>
      </w:r>
      <w:r>
        <w:noBreakHyphen/>
        <w:t>general must arrange for a young detainee or child or young person in the director</w:t>
      </w:r>
      <w:r>
        <w:noBreakHyphen/>
        <w:t>general’s custody to be brought before a court or other entity in accordance with any order or direction (however described) of the court or entity.</w:t>
      </w:r>
    </w:p>
    <w:p w14:paraId="1EA2C444" w14:textId="77777777" w:rsidR="00304E8F" w:rsidRPr="005C3714" w:rsidRDefault="00304E8F" w:rsidP="00304E8F">
      <w:pPr>
        <w:pStyle w:val="aNote"/>
      </w:pPr>
      <w:r w:rsidRPr="005C3714">
        <w:rPr>
          <w:rStyle w:val="charItals"/>
        </w:rPr>
        <w:t>Note</w:t>
      </w:r>
      <w:r w:rsidRPr="005C3714">
        <w:rPr>
          <w:rStyle w:val="charItals"/>
        </w:rPr>
        <w:tab/>
      </w:r>
      <w:r w:rsidRPr="005C3714">
        <w:t>A court may also order the director-general to bring a young detainee before the court in a civil proceeding if the young detainee consents (see s 876A).</w:t>
      </w:r>
    </w:p>
    <w:p w14:paraId="6550365F" w14:textId="77777777" w:rsidR="00304E8F" w:rsidRPr="00D95B9D" w:rsidRDefault="00304E8F" w:rsidP="00304E8F">
      <w:pPr>
        <w:pStyle w:val="AH3Div"/>
      </w:pPr>
      <w:bookmarkStart w:id="100" w:name="_Toc163129815"/>
      <w:r w:rsidRPr="00D95B9D">
        <w:rPr>
          <w:rStyle w:val="CharDivNo"/>
        </w:rPr>
        <w:lastRenderedPageBreak/>
        <w:t>Division 5.1.2</w:t>
      </w:r>
      <w:r>
        <w:tab/>
      </w:r>
      <w:r w:rsidRPr="00D95B9D">
        <w:rPr>
          <w:rStyle w:val="CharDivText"/>
        </w:rPr>
        <w:t>Escorting young detainees etc</w:t>
      </w:r>
      <w:bookmarkEnd w:id="100"/>
    </w:p>
    <w:p w14:paraId="5142DA44" w14:textId="77777777" w:rsidR="00304E8F" w:rsidRDefault="00304E8F" w:rsidP="00304E8F">
      <w:pPr>
        <w:pStyle w:val="AH5Sec"/>
      </w:pPr>
      <w:bookmarkStart w:id="101" w:name="_Toc163129816"/>
      <w:r w:rsidRPr="00D95B9D">
        <w:rPr>
          <w:rStyle w:val="CharSectNo"/>
        </w:rPr>
        <w:t>103</w:t>
      </w:r>
      <w:r>
        <w:tab/>
        <w:t>Arrangements for escorting people</w:t>
      </w:r>
      <w:bookmarkEnd w:id="101"/>
    </w:p>
    <w:p w14:paraId="0CBC30EF" w14:textId="77777777" w:rsidR="00304E8F" w:rsidRDefault="00304E8F" w:rsidP="00304E8F">
      <w:pPr>
        <w:pStyle w:val="Amainreturn"/>
      </w:pPr>
      <w:r>
        <w:t>The director</w:t>
      </w:r>
      <w:r>
        <w:noBreakHyphen/>
        <w:t>general may make an arrangement for escorting a child, a young person or a young detainee as required under this Act with—</w:t>
      </w:r>
    </w:p>
    <w:p w14:paraId="2AADE637" w14:textId="77B880F2" w:rsidR="00304E8F" w:rsidRDefault="00304E8F" w:rsidP="00304E8F">
      <w:pPr>
        <w:pStyle w:val="Apara"/>
      </w:pPr>
      <w:r>
        <w:tab/>
        <w:t>(a)</w:t>
      </w:r>
      <w:r>
        <w:tab/>
        <w:t>the director</w:t>
      </w:r>
      <w:r>
        <w:noBreakHyphen/>
        <w:t xml:space="preserve">general responsible for administering the </w:t>
      </w:r>
      <w:hyperlink r:id="rId84" w:tooltip="A2007-15" w:history="1">
        <w:r w:rsidRPr="0069554E">
          <w:rPr>
            <w:rStyle w:val="charCitHyperlinkItal"/>
          </w:rPr>
          <w:t>Corrections Management Act 2007</w:t>
        </w:r>
      </w:hyperlink>
      <w:r>
        <w:t>; and</w:t>
      </w:r>
    </w:p>
    <w:p w14:paraId="6C6597F5" w14:textId="77777777" w:rsidR="00304E8F" w:rsidRDefault="00304E8F" w:rsidP="00304E8F">
      <w:pPr>
        <w:pStyle w:val="Apara"/>
      </w:pPr>
      <w:r>
        <w:tab/>
        <w:t>(b)</w:t>
      </w:r>
      <w:r>
        <w:tab/>
        <w:t>the chief police officer.</w:t>
      </w:r>
    </w:p>
    <w:p w14:paraId="108372E4" w14:textId="77777777" w:rsidR="00304E8F" w:rsidRDefault="00304E8F" w:rsidP="00304E8F">
      <w:pPr>
        <w:pStyle w:val="AH5Sec"/>
      </w:pPr>
      <w:bookmarkStart w:id="102" w:name="_Toc163129817"/>
      <w:r w:rsidRPr="00D95B9D">
        <w:rPr>
          <w:rStyle w:val="CharSectNo"/>
        </w:rPr>
        <w:t>104</w:t>
      </w:r>
      <w:r>
        <w:tab/>
        <w:t>Escort officer functions etc</w:t>
      </w:r>
      <w:bookmarkEnd w:id="102"/>
    </w:p>
    <w:p w14:paraId="1DDB4310" w14:textId="77777777" w:rsidR="00304E8F" w:rsidRDefault="00304E8F" w:rsidP="00304E8F">
      <w:pPr>
        <w:pStyle w:val="Amain"/>
      </w:pPr>
      <w:r>
        <w:tab/>
        <w:t>(1)</w:t>
      </w:r>
      <w:r>
        <w:tab/>
        <w:t>This section applies if, under a law in force in the Territory (other than part 5.2 (Interstate transfers)), a young detainee required to be held in the director</w:t>
      </w:r>
      <w:r>
        <w:noBreakHyphen/>
        <w:t>general’s custody is to be escorted anywhere by an escort officer.</w:t>
      </w:r>
    </w:p>
    <w:p w14:paraId="7FA8730F" w14:textId="77777777" w:rsidR="00304E8F" w:rsidRDefault="00304E8F" w:rsidP="00304E8F">
      <w:pPr>
        <w:pStyle w:val="Amain"/>
      </w:pPr>
      <w:r>
        <w:tab/>
        <w:t>(2)</w:t>
      </w:r>
      <w:r>
        <w:tab/>
        <w:t>To remove any doubt—</w:t>
      </w:r>
    </w:p>
    <w:p w14:paraId="7C52F3C4" w14:textId="77777777" w:rsidR="00304E8F" w:rsidRDefault="00304E8F" w:rsidP="00304E8F">
      <w:pPr>
        <w:pStyle w:val="Apara"/>
      </w:pPr>
      <w:r>
        <w:tab/>
        <w:t>(a)</w:t>
      </w:r>
      <w:r>
        <w:tab/>
        <w:t>the escort officer is authorised to have custody of the young detainee for the purpose of escorting the young detainee; and</w:t>
      </w:r>
    </w:p>
    <w:p w14:paraId="155EA702" w14:textId="77777777" w:rsidR="00304E8F" w:rsidRDefault="00304E8F" w:rsidP="00304E8F">
      <w:pPr>
        <w:pStyle w:val="Apara"/>
      </w:pPr>
      <w:r>
        <w:tab/>
        <w:t>(b)</w:t>
      </w:r>
      <w:r>
        <w:tab/>
        <w:t>the young detainee is also taken to be in the director</w:t>
      </w:r>
      <w:r>
        <w:noBreakHyphen/>
        <w:t>general’s custody; and</w:t>
      </w:r>
    </w:p>
    <w:p w14:paraId="6B39B47E" w14:textId="77777777" w:rsidR="00304E8F" w:rsidRDefault="00304E8F" w:rsidP="00304E8F">
      <w:pPr>
        <w:pStyle w:val="Apara"/>
        <w:keepNext/>
        <w:keepLines/>
      </w:pPr>
      <w:r>
        <w:lastRenderedPageBreak/>
        <w:tab/>
        <w:t>(c)</w:t>
      </w:r>
      <w:r>
        <w:tab/>
        <w:t>an escort officer may, for the purpose of escorting the young detainee, exercise any function under this Act that the officer may exercise in relation to a young detainee admitted at a detention place.</w:t>
      </w:r>
    </w:p>
    <w:p w14:paraId="1FCE2B87" w14:textId="77777777" w:rsidR="00304E8F" w:rsidRDefault="00304E8F" w:rsidP="00304E8F">
      <w:pPr>
        <w:pStyle w:val="aExamHdgpar"/>
      </w:pPr>
      <w:r>
        <w:t>Examples—functions—par (c)</w:t>
      </w:r>
    </w:p>
    <w:p w14:paraId="4368A74B" w14:textId="77777777" w:rsidR="00304E8F" w:rsidRDefault="00304E8F" w:rsidP="00304E8F">
      <w:pPr>
        <w:pStyle w:val="aExamINumpar"/>
        <w:keepNext/>
      </w:pPr>
      <w:r>
        <w:t>1</w:t>
      </w:r>
      <w:r>
        <w:tab/>
        <w:t>functions delegated to the officer by the director</w:t>
      </w:r>
      <w:r>
        <w:noBreakHyphen/>
        <w:t>general (for example, giving directions to young detainees)</w:t>
      </w:r>
    </w:p>
    <w:p w14:paraId="20E6CC81" w14:textId="77777777" w:rsidR="00304E8F" w:rsidRDefault="00304E8F" w:rsidP="00304E8F">
      <w:pPr>
        <w:pStyle w:val="aExamINumpar"/>
        <w:keepNext/>
      </w:pPr>
      <w:r>
        <w:t>2</w:t>
      </w:r>
      <w:r>
        <w:tab/>
        <w:t>youth detention officer’s functions under ch 7 (Criminal matters—search and seizure at detention places), including any use of force in accordance with div 6.6.4</w:t>
      </w:r>
    </w:p>
    <w:p w14:paraId="514025B0" w14:textId="77777777" w:rsidR="00304E8F" w:rsidRDefault="00304E8F" w:rsidP="00304E8F">
      <w:pPr>
        <w:pStyle w:val="AH5Sec"/>
      </w:pPr>
      <w:bookmarkStart w:id="103" w:name="_Toc163129818"/>
      <w:r w:rsidRPr="00D95B9D">
        <w:rPr>
          <w:rStyle w:val="CharSectNo"/>
        </w:rPr>
        <w:t>105</w:t>
      </w:r>
      <w:r>
        <w:tab/>
        <w:t>Escorting arrested person to court etc</w:t>
      </w:r>
      <w:bookmarkEnd w:id="103"/>
    </w:p>
    <w:p w14:paraId="24F2ACF4" w14:textId="77777777" w:rsidR="00304E8F" w:rsidRDefault="00304E8F" w:rsidP="00304E8F">
      <w:pPr>
        <w:pStyle w:val="Amain"/>
      </w:pPr>
      <w:r>
        <w:tab/>
        <w:t>(1)</w:t>
      </w:r>
      <w:r>
        <w:tab/>
        <w:t>This section applies if an arrested person—</w:t>
      </w:r>
    </w:p>
    <w:p w14:paraId="0CE1C238" w14:textId="77777777" w:rsidR="00304E8F" w:rsidRDefault="00304E8F" w:rsidP="00304E8F">
      <w:pPr>
        <w:pStyle w:val="Apara"/>
      </w:pPr>
      <w:r>
        <w:tab/>
        <w:t>(a)</w:t>
      </w:r>
      <w:r>
        <w:tab/>
        <w:t>has not been released on bail; and</w:t>
      </w:r>
    </w:p>
    <w:p w14:paraId="4BE48CF3" w14:textId="77777777" w:rsidR="00304E8F" w:rsidRDefault="00304E8F" w:rsidP="00304E8F">
      <w:pPr>
        <w:pStyle w:val="Apara"/>
      </w:pPr>
      <w:r>
        <w:tab/>
        <w:t>(b)</w:t>
      </w:r>
      <w:r>
        <w:tab/>
        <w:t>is in police custody; and</w:t>
      </w:r>
    </w:p>
    <w:p w14:paraId="1A001F5F" w14:textId="77777777" w:rsidR="00304E8F" w:rsidRDefault="00304E8F" w:rsidP="00304E8F">
      <w:pPr>
        <w:pStyle w:val="Apara"/>
      </w:pPr>
      <w:r>
        <w:tab/>
        <w:t>(c)</w:t>
      </w:r>
      <w:r>
        <w:tab/>
        <w:t>is required by law to be brought before a court or tribunal.</w:t>
      </w:r>
    </w:p>
    <w:p w14:paraId="11C031DE" w14:textId="77777777" w:rsidR="00304E8F" w:rsidRDefault="00304E8F" w:rsidP="00304E8F">
      <w:pPr>
        <w:pStyle w:val="Amain"/>
      </w:pPr>
      <w:r>
        <w:tab/>
        <w:t>(2)</w:t>
      </w:r>
      <w:r>
        <w:tab/>
        <w:t>A police officer may require an escort officer to bring the arrested person before the court or tribunal.</w:t>
      </w:r>
    </w:p>
    <w:p w14:paraId="1545C786" w14:textId="77777777" w:rsidR="00304E8F" w:rsidRDefault="00304E8F" w:rsidP="00304E8F">
      <w:pPr>
        <w:pStyle w:val="Amain"/>
      </w:pPr>
      <w:r>
        <w:tab/>
        <w:t>(3)</w:t>
      </w:r>
      <w:r>
        <w:tab/>
        <w:t>The escort officer must bring the arrested person before the court or tribunal and, for that purpose, may—</w:t>
      </w:r>
    </w:p>
    <w:p w14:paraId="31042A29" w14:textId="77777777" w:rsidR="00304E8F" w:rsidRDefault="00304E8F" w:rsidP="00304E8F">
      <w:pPr>
        <w:pStyle w:val="Apara"/>
      </w:pPr>
      <w:r>
        <w:tab/>
        <w:t>(a)</w:t>
      </w:r>
      <w:r>
        <w:tab/>
        <w:t>take the arrested person into custody; and</w:t>
      </w:r>
    </w:p>
    <w:p w14:paraId="07D22F81" w14:textId="77777777" w:rsidR="00304E8F" w:rsidRDefault="00304E8F" w:rsidP="00304E8F">
      <w:pPr>
        <w:pStyle w:val="Apara"/>
      </w:pPr>
      <w:r>
        <w:tab/>
        <w:t>(b)</w:t>
      </w:r>
      <w:r>
        <w:tab/>
        <w:t>arrange for the arrested person to be detained under this Act until the arrested person is brought before the court or tribunal.</w:t>
      </w:r>
    </w:p>
    <w:p w14:paraId="25751BB7" w14:textId="77777777" w:rsidR="00304E8F" w:rsidRDefault="00304E8F" w:rsidP="00304E8F">
      <w:pPr>
        <w:pStyle w:val="Amain"/>
        <w:keepNext/>
      </w:pPr>
      <w:r>
        <w:tab/>
        <w:t>(4)</w:t>
      </w:r>
      <w:r>
        <w:tab/>
        <w:t>In this section:</w:t>
      </w:r>
    </w:p>
    <w:p w14:paraId="18B509A2" w14:textId="77777777" w:rsidR="00304E8F" w:rsidRDefault="00304E8F" w:rsidP="00304E8F">
      <w:pPr>
        <w:pStyle w:val="aDef"/>
        <w:keepNext/>
      </w:pPr>
      <w:r>
        <w:rPr>
          <w:rStyle w:val="charBoldItals"/>
        </w:rPr>
        <w:t>arrested person</w:t>
      </w:r>
      <w:r>
        <w:rPr>
          <w:bCs/>
          <w:iCs/>
        </w:rPr>
        <w:t xml:space="preserve"> means—</w:t>
      </w:r>
    </w:p>
    <w:p w14:paraId="743F50A2" w14:textId="77777777" w:rsidR="00304E8F" w:rsidRDefault="00304E8F" w:rsidP="00304E8F">
      <w:pPr>
        <w:pStyle w:val="aDefpara"/>
        <w:keepNext/>
      </w:pPr>
      <w:r>
        <w:tab/>
        <w:t>(a)</w:t>
      </w:r>
      <w:r>
        <w:tab/>
        <w:t>a child or young person who is arrested; or</w:t>
      </w:r>
    </w:p>
    <w:p w14:paraId="3C054D50" w14:textId="77777777" w:rsidR="00304E8F" w:rsidRDefault="00304E8F" w:rsidP="00304E8F">
      <w:pPr>
        <w:pStyle w:val="aDefpara"/>
      </w:pPr>
      <w:r>
        <w:tab/>
        <w:t>(b)</w:t>
      </w:r>
      <w:r>
        <w:tab/>
        <w:t xml:space="preserve">someone else who is under 21 years old and is arrested in relation to an offence </w:t>
      </w:r>
      <w:r w:rsidRPr="004F7C1A">
        <w:rPr>
          <w:color w:val="000000"/>
        </w:rPr>
        <w:t>the person</w:t>
      </w:r>
      <w:r>
        <w:rPr>
          <w:color w:val="000000"/>
        </w:rPr>
        <w:t xml:space="preserve"> </w:t>
      </w:r>
      <w:r>
        <w:t>is alleged to have committed when under 18 years old.</w:t>
      </w:r>
    </w:p>
    <w:p w14:paraId="3273D6A5" w14:textId="77777777" w:rsidR="00304E8F" w:rsidRDefault="00304E8F" w:rsidP="00304E8F">
      <w:pPr>
        <w:pStyle w:val="AH5Sec"/>
      </w:pPr>
      <w:bookmarkStart w:id="104" w:name="_Toc163129819"/>
      <w:r w:rsidRPr="00D95B9D">
        <w:rPr>
          <w:rStyle w:val="CharSectNo"/>
        </w:rPr>
        <w:lastRenderedPageBreak/>
        <w:t>106</w:t>
      </w:r>
      <w:r>
        <w:tab/>
        <w:t>Custody etc during proceedings</w:t>
      </w:r>
      <w:bookmarkEnd w:id="104"/>
    </w:p>
    <w:p w14:paraId="20FE56F4" w14:textId="77777777" w:rsidR="00304E8F" w:rsidRDefault="00304E8F" w:rsidP="00304E8F">
      <w:pPr>
        <w:pStyle w:val="Amainreturn"/>
      </w:pPr>
      <w:r>
        <w:t>Subject to any order or direction of a court, an escort officer who is required to bring a young detainee to a court must, as far as practicable, ensure—</w:t>
      </w:r>
    </w:p>
    <w:p w14:paraId="585A8E67" w14:textId="77777777" w:rsidR="00304E8F" w:rsidRDefault="00304E8F" w:rsidP="00304E8F">
      <w:pPr>
        <w:pStyle w:val="Apara"/>
      </w:pPr>
      <w:r>
        <w:tab/>
        <w:t>(a)</w:t>
      </w:r>
      <w:r>
        <w:tab/>
        <w:t>the safe custody of the young detainee for the purposes of the proceeding; and</w:t>
      </w:r>
    </w:p>
    <w:p w14:paraId="2515F55D" w14:textId="77777777" w:rsidR="00304E8F" w:rsidRDefault="00304E8F" w:rsidP="00304E8F">
      <w:pPr>
        <w:pStyle w:val="Apara"/>
      </w:pPr>
      <w:r>
        <w:tab/>
        <w:t>(b)</w:t>
      </w:r>
      <w:r>
        <w:tab/>
        <w:t>that the young detainee does not obstruct or hinder the proceeding.</w:t>
      </w:r>
    </w:p>
    <w:p w14:paraId="5672B27F" w14:textId="77777777" w:rsidR="00304E8F" w:rsidRDefault="00304E8F" w:rsidP="00304E8F">
      <w:pPr>
        <w:pStyle w:val="AH5Sec"/>
      </w:pPr>
      <w:bookmarkStart w:id="105" w:name="_Toc163129820"/>
      <w:r w:rsidRPr="00D95B9D">
        <w:rPr>
          <w:rStyle w:val="CharSectNo"/>
        </w:rPr>
        <w:t>107</w:t>
      </w:r>
      <w:r>
        <w:tab/>
        <w:t>Executing warrants of commitment or remand etc</w:t>
      </w:r>
      <w:bookmarkEnd w:id="105"/>
    </w:p>
    <w:p w14:paraId="09369772" w14:textId="77777777" w:rsidR="00304E8F" w:rsidRDefault="00304E8F" w:rsidP="00304E8F">
      <w:pPr>
        <w:pStyle w:val="Amain"/>
      </w:pPr>
      <w:r>
        <w:tab/>
        <w:t>(1)</w:t>
      </w:r>
      <w:r>
        <w:tab/>
        <w:t>The director</w:t>
      </w:r>
      <w:r>
        <w:noBreakHyphen/>
        <w:t>general may make escort officers available to attend at a court or tribunal—</w:t>
      </w:r>
    </w:p>
    <w:p w14:paraId="0E5C93B5" w14:textId="77777777" w:rsidR="00304E8F" w:rsidRDefault="00304E8F" w:rsidP="00304E8F">
      <w:pPr>
        <w:pStyle w:val="Apara"/>
      </w:pPr>
      <w:r>
        <w:tab/>
        <w:t>(a)</w:t>
      </w:r>
      <w:r>
        <w:tab/>
        <w:t>to take a young detainee into custody; or</w:t>
      </w:r>
    </w:p>
    <w:p w14:paraId="109B4F70" w14:textId="77777777" w:rsidR="00304E8F" w:rsidRDefault="00304E8F" w:rsidP="00304E8F">
      <w:pPr>
        <w:pStyle w:val="Apara"/>
      </w:pPr>
      <w:r>
        <w:tab/>
        <w:t>(b)</w:t>
      </w:r>
      <w:r>
        <w:tab/>
        <w:t>to arrange for a young detainee be kept in custody; or</w:t>
      </w:r>
    </w:p>
    <w:p w14:paraId="31433682" w14:textId="77777777" w:rsidR="00304E8F" w:rsidRDefault="00304E8F" w:rsidP="00304E8F">
      <w:pPr>
        <w:pStyle w:val="Apara"/>
      </w:pPr>
      <w:r>
        <w:tab/>
        <w:t>(c)</w:t>
      </w:r>
      <w:r>
        <w:tab/>
        <w:t>to transfer or otherwise deal with a young detainee.</w:t>
      </w:r>
    </w:p>
    <w:p w14:paraId="7A8EE341" w14:textId="77777777" w:rsidR="00304E8F" w:rsidRDefault="00304E8F" w:rsidP="00304E8F">
      <w:pPr>
        <w:pStyle w:val="Amain"/>
      </w:pPr>
      <w:r>
        <w:tab/>
        <w:t>(2)</w:t>
      </w:r>
      <w:r>
        <w:tab/>
        <w:t>An order or direction of the court or tribunal addressed to all escorts—</w:t>
      </w:r>
    </w:p>
    <w:p w14:paraId="56B12022" w14:textId="77777777" w:rsidR="00304E8F" w:rsidRDefault="00304E8F" w:rsidP="00304E8F">
      <w:pPr>
        <w:pStyle w:val="Apara"/>
      </w:pPr>
      <w:r>
        <w:tab/>
        <w:t>(a)</w:t>
      </w:r>
      <w:r>
        <w:tab/>
        <w:t>is taken to be addressed to each escort; and</w:t>
      </w:r>
    </w:p>
    <w:p w14:paraId="642AAB5D" w14:textId="77777777" w:rsidR="00304E8F" w:rsidRDefault="00304E8F" w:rsidP="00304E8F">
      <w:pPr>
        <w:pStyle w:val="Apara"/>
      </w:pPr>
      <w:r>
        <w:tab/>
        <w:t>(b)</w:t>
      </w:r>
      <w:r>
        <w:tab/>
        <w:t>may be executed by any escort.</w:t>
      </w:r>
    </w:p>
    <w:p w14:paraId="53FD0805" w14:textId="77777777" w:rsidR="00304E8F" w:rsidRDefault="00304E8F" w:rsidP="00304E8F">
      <w:pPr>
        <w:pStyle w:val="AH5Sec"/>
      </w:pPr>
      <w:bookmarkStart w:id="106" w:name="_Toc163129821"/>
      <w:r w:rsidRPr="00D95B9D">
        <w:rPr>
          <w:rStyle w:val="CharSectNo"/>
        </w:rPr>
        <w:lastRenderedPageBreak/>
        <w:t>108</w:t>
      </w:r>
      <w:r>
        <w:tab/>
        <w:t>Other powers not limited</w:t>
      </w:r>
      <w:bookmarkEnd w:id="106"/>
    </w:p>
    <w:p w14:paraId="2D297D9C" w14:textId="77777777" w:rsidR="00304E8F" w:rsidRDefault="00304E8F" w:rsidP="00304E8F">
      <w:pPr>
        <w:pStyle w:val="Amainreturn"/>
        <w:keepNext/>
      </w:pPr>
      <w:r>
        <w:t>To remove any doubt, this division is additional to, and does not limit, any other provision relating to the escorting of young detainees under a territory law or a law of the Commonwealth or a State.</w:t>
      </w:r>
    </w:p>
    <w:p w14:paraId="2BC4A2B0" w14:textId="77777777" w:rsidR="00304E8F" w:rsidRDefault="00304E8F" w:rsidP="00304E8F">
      <w:pPr>
        <w:pStyle w:val="aExamHdgss"/>
      </w:pPr>
      <w:r>
        <w:t>Examples—other provisions</w:t>
      </w:r>
    </w:p>
    <w:p w14:paraId="31A20BAF" w14:textId="7F71C6FD" w:rsidR="00304E8F" w:rsidRDefault="00304E8F" w:rsidP="00304E8F">
      <w:pPr>
        <w:pStyle w:val="aExamINumss"/>
        <w:keepNext/>
      </w:pPr>
      <w:r>
        <w:t>1</w:t>
      </w:r>
      <w:r>
        <w:tab/>
        <w:t xml:space="preserve">the </w:t>
      </w:r>
      <w:hyperlink r:id="rId85" w:tooltip="A2005-59" w:history="1">
        <w:r w:rsidRPr="0069554E">
          <w:rPr>
            <w:rStyle w:val="charCitHyperlinkItal"/>
          </w:rPr>
          <w:t>Crimes (Sentence Administration) Act 2005</w:t>
        </w:r>
      </w:hyperlink>
      <w:r>
        <w:t>, pt 3.3 (Committal—miscellaneous)—</w:t>
      </w:r>
    </w:p>
    <w:p w14:paraId="30A718EF" w14:textId="77777777" w:rsidR="00304E8F" w:rsidRDefault="00304E8F" w:rsidP="00304E8F">
      <w:pPr>
        <w:pStyle w:val="aExamBulletss"/>
        <w:keepNext/>
        <w:tabs>
          <w:tab w:val="left" w:pos="1500"/>
        </w:tabs>
        <w:ind w:left="1900"/>
      </w:pPr>
      <w:r>
        <w:rPr>
          <w:rFonts w:ascii="Symbol" w:hAnsi="Symbol"/>
        </w:rPr>
        <w:t></w:t>
      </w:r>
      <w:r>
        <w:rPr>
          <w:rFonts w:ascii="Symbol" w:hAnsi="Symbol"/>
        </w:rPr>
        <w:tab/>
      </w:r>
      <w:r>
        <w:t>s 20 (Directions to escort officers)</w:t>
      </w:r>
    </w:p>
    <w:p w14:paraId="157452EE" w14:textId="77777777" w:rsidR="00304E8F" w:rsidRDefault="00304E8F" w:rsidP="00304E8F">
      <w:pPr>
        <w:pStyle w:val="aExamBulletss"/>
        <w:keepNext/>
        <w:tabs>
          <w:tab w:val="left" w:pos="1500"/>
        </w:tabs>
        <w:ind w:left="1900"/>
      </w:pPr>
      <w:r>
        <w:rPr>
          <w:rFonts w:ascii="Symbol" w:hAnsi="Symbol"/>
        </w:rPr>
        <w:t></w:t>
      </w:r>
      <w:r>
        <w:rPr>
          <w:rFonts w:ascii="Symbol" w:hAnsi="Symbol"/>
        </w:rPr>
        <w:tab/>
      </w:r>
      <w:r>
        <w:t>s 21 (Orders to bring offender or remandee before court etc)</w:t>
      </w:r>
    </w:p>
    <w:p w14:paraId="2A9E4097" w14:textId="77777777" w:rsidR="00304E8F" w:rsidRDefault="00304E8F" w:rsidP="00304E8F">
      <w:pPr>
        <w:pStyle w:val="aExamINumss"/>
        <w:keepNext/>
      </w:pPr>
      <w:r>
        <w:t>2</w:t>
      </w:r>
      <w:r>
        <w:tab/>
        <w:t>a law of a State relating to the escort of prisoners through the ACT</w:t>
      </w:r>
    </w:p>
    <w:p w14:paraId="1420A950" w14:textId="53C62E2E" w:rsidR="00304E8F" w:rsidRDefault="00304E8F" w:rsidP="00682D37">
      <w:pPr>
        <w:pStyle w:val="aNote"/>
      </w:pPr>
      <w:r>
        <w:rPr>
          <w:rStyle w:val="charItals"/>
        </w:rPr>
        <w:t>Note</w:t>
      </w:r>
      <w: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6" w:tooltip="A2001-14" w:history="1">
        <w:r w:rsidRPr="0069554E">
          <w:rPr>
            <w:rStyle w:val="charCitHyperlinkAbbrev"/>
          </w:rPr>
          <w:t>Legislation Act</w:t>
        </w:r>
      </w:hyperlink>
      <w:r>
        <w:t>, dict, pt 1).</w:t>
      </w:r>
    </w:p>
    <w:p w14:paraId="440C2E57" w14:textId="77777777" w:rsidR="00304E8F" w:rsidRPr="00D95B9D" w:rsidRDefault="00304E8F" w:rsidP="00304E8F">
      <w:pPr>
        <w:pStyle w:val="AH3Div"/>
      </w:pPr>
      <w:bookmarkStart w:id="107" w:name="_Toc163129822"/>
      <w:r w:rsidRPr="00D95B9D">
        <w:rPr>
          <w:rStyle w:val="CharDivNo"/>
        </w:rPr>
        <w:t>Division 5.1.3</w:t>
      </w:r>
      <w:r>
        <w:tab/>
      </w:r>
      <w:r w:rsidRPr="00D95B9D">
        <w:rPr>
          <w:rStyle w:val="CharDivText"/>
        </w:rPr>
        <w:t>Transfers to health facilities</w:t>
      </w:r>
      <w:bookmarkEnd w:id="107"/>
    </w:p>
    <w:p w14:paraId="225A9600" w14:textId="77777777" w:rsidR="00304E8F" w:rsidRDefault="00304E8F" w:rsidP="00304E8F">
      <w:pPr>
        <w:pStyle w:val="AH5Sec"/>
      </w:pPr>
      <w:bookmarkStart w:id="108" w:name="_Toc163129823"/>
      <w:r w:rsidRPr="00D95B9D">
        <w:rPr>
          <w:rStyle w:val="CharSectNo"/>
        </w:rPr>
        <w:t>109</w:t>
      </w:r>
      <w:r>
        <w:tab/>
        <w:t>Transfers to health facilities</w:t>
      </w:r>
      <w:bookmarkEnd w:id="108"/>
    </w:p>
    <w:p w14:paraId="0839420A" w14:textId="77777777" w:rsidR="00304E8F" w:rsidRDefault="00304E8F" w:rsidP="00304E8F">
      <w:pPr>
        <w:pStyle w:val="Amain"/>
      </w:pPr>
      <w:r>
        <w:tab/>
        <w:t>(1)</w:t>
      </w:r>
      <w:r>
        <w:tab/>
        <w:t>The director</w:t>
      </w:r>
      <w:r>
        <w:noBreakHyphen/>
        <w:t>general may direct that a young detainee be transferred to a health facility at a detention place, or outside a detention place, if the director</w:t>
      </w:r>
      <w:r>
        <w:noBreakHyphen/>
        <w:t>general believes on reasonable grounds that it is necessary or prudent for the young detainee to receive health services at the facility.</w:t>
      </w:r>
    </w:p>
    <w:p w14:paraId="17A72A6A" w14:textId="77777777" w:rsidR="00304E8F" w:rsidRDefault="00304E8F" w:rsidP="00304E8F">
      <w:pPr>
        <w:pStyle w:val="aNote"/>
      </w:pPr>
      <w:r>
        <w:rPr>
          <w:rStyle w:val="charItals"/>
        </w:rPr>
        <w:t>Note</w:t>
      </w:r>
      <w:r>
        <w:rPr>
          <w:rStyle w:val="charItals"/>
        </w:rPr>
        <w:tab/>
      </w:r>
      <w:r>
        <w:rPr>
          <w:rStyle w:val="charBoldItals"/>
        </w:rPr>
        <w:t>Health facility</w:t>
      </w:r>
      <w:r>
        <w:rPr>
          <w:b/>
          <w:bCs/>
        </w:rPr>
        <w:t>—</w:t>
      </w:r>
      <w:r>
        <w:t>see the</w:t>
      </w:r>
      <w:r>
        <w:rPr>
          <w:b/>
          <w:bCs/>
        </w:rPr>
        <w:t xml:space="preserve"> </w:t>
      </w:r>
      <w:r>
        <w:t>dictionary.</w:t>
      </w:r>
    </w:p>
    <w:p w14:paraId="0312E181" w14:textId="77777777" w:rsidR="00304E8F" w:rsidRDefault="00304E8F" w:rsidP="00304E8F">
      <w:pPr>
        <w:pStyle w:val="Amain"/>
      </w:pPr>
      <w:r>
        <w:tab/>
        <w:t>(2)</w:t>
      </w:r>
      <w:r>
        <w:tab/>
        <w:t>The director</w:t>
      </w:r>
      <w:r>
        <w:noBreakHyphen/>
        <w:t>general must</w:t>
      </w:r>
      <w:r w:rsidRPr="00D72DD6">
        <w:t xml:space="preserve"> </w:t>
      </w:r>
      <w:r>
        <w:t>have regard to the advice of a treating doctor when considering whether to make a direction under subsection (1).</w:t>
      </w:r>
    </w:p>
    <w:p w14:paraId="0661BFCC" w14:textId="77777777" w:rsidR="00304E8F" w:rsidRPr="00A05907" w:rsidRDefault="00304E8F" w:rsidP="00304E8F">
      <w:pPr>
        <w:pStyle w:val="Amain"/>
        <w:keepNext/>
      </w:pPr>
      <w:r w:rsidRPr="00A05907">
        <w:tab/>
        <w:t>(3)</w:t>
      </w:r>
      <w:r w:rsidRPr="00A05907">
        <w:tab/>
        <w:t>The director-general may direct an escort officer to escort the young detainee—</w:t>
      </w:r>
    </w:p>
    <w:p w14:paraId="6F07B5D9" w14:textId="77777777" w:rsidR="00304E8F" w:rsidRPr="00A05907" w:rsidRDefault="00304E8F" w:rsidP="00304E8F">
      <w:pPr>
        <w:pStyle w:val="Apara"/>
        <w:keepNext/>
      </w:pPr>
      <w:r w:rsidRPr="00A05907">
        <w:tab/>
        <w:t>(a)</w:t>
      </w:r>
      <w:r w:rsidRPr="00A05907">
        <w:tab/>
        <w:t>to or from the health facility; or</w:t>
      </w:r>
    </w:p>
    <w:p w14:paraId="15D83445" w14:textId="77777777" w:rsidR="00304E8F" w:rsidRPr="00A05907" w:rsidRDefault="00304E8F" w:rsidP="00304E8F">
      <w:pPr>
        <w:pStyle w:val="Apara"/>
      </w:pPr>
      <w:r w:rsidRPr="00A05907">
        <w:tab/>
        <w:t>(b)</w:t>
      </w:r>
      <w:r w:rsidRPr="00A05907">
        <w:tab/>
        <w:t>for a facility other than a secure mental health facility—while at the facility.</w:t>
      </w:r>
    </w:p>
    <w:p w14:paraId="2259FBBB" w14:textId="77777777" w:rsidR="00304E8F" w:rsidRDefault="00304E8F" w:rsidP="00304E8F">
      <w:pPr>
        <w:pStyle w:val="Amain"/>
        <w:keepNext/>
      </w:pPr>
      <w:r>
        <w:lastRenderedPageBreak/>
        <w:tab/>
        <w:t>(4)</w:t>
      </w:r>
      <w:r>
        <w:tab/>
        <w:t>The young detainee may be discharged from the health facility only if—</w:t>
      </w:r>
    </w:p>
    <w:p w14:paraId="711B0567" w14:textId="77777777" w:rsidR="00304E8F" w:rsidRDefault="00304E8F" w:rsidP="00304E8F">
      <w:pPr>
        <w:pStyle w:val="Apara"/>
      </w:pPr>
      <w:r>
        <w:tab/>
        <w:t>(a)</w:t>
      </w:r>
      <w:r>
        <w:tab/>
        <w:t xml:space="preserve">the </w:t>
      </w:r>
      <w:r w:rsidRPr="003E1992">
        <w:t>health practitioner</w:t>
      </w:r>
      <w:r>
        <w:t xml:space="preserve"> in charge of the young detainee’s care approves the discharge; or</w:t>
      </w:r>
    </w:p>
    <w:p w14:paraId="34AB43C5" w14:textId="77777777" w:rsidR="00304E8F" w:rsidRDefault="00304E8F" w:rsidP="00304E8F">
      <w:pPr>
        <w:pStyle w:val="Apara"/>
      </w:pPr>
      <w:r>
        <w:tab/>
        <w:t>(b)</w:t>
      </w:r>
      <w:r>
        <w:tab/>
        <w:t>the director</w:t>
      </w:r>
      <w:r>
        <w:noBreakHyphen/>
        <w:t>general directs that the young detainee be removed from the facility.</w:t>
      </w:r>
    </w:p>
    <w:p w14:paraId="2953A014" w14:textId="77777777" w:rsidR="00304E8F" w:rsidRDefault="00304E8F" w:rsidP="00304E8F">
      <w:pPr>
        <w:pStyle w:val="aExamHdgpar"/>
      </w:pPr>
      <w:r>
        <w:t>Example—direction for removal of young detainee from health facility</w:t>
      </w:r>
    </w:p>
    <w:p w14:paraId="0830EBFF" w14:textId="77777777" w:rsidR="00304E8F" w:rsidRDefault="00304E8F" w:rsidP="00304E8F">
      <w:pPr>
        <w:pStyle w:val="aExampar"/>
      </w:pPr>
      <w:r>
        <w:t>where the young detainee is a danger to the safety of people at the facility</w:t>
      </w:r>
    </w:p>
    <w:p w14:paraId="57DA491D" w14:textId="77777777" w:rsidR="00304E8F" w:rsidRDefault="00304E8F" w:rsidP="00304E8F">
      <w:pPr>
        <w:pStyle w:val="Amain"/>
      </w:pPr>
      <w:r>
        <w:tab/>
        <w:t>(5)</w:t>
      </w:r>
      <w:r>
        <w:tab/>
        <w:t>The director</w:t>
      </w:r>
      <w:r>
        <w:noBreakHyphen/>
        <w:t>general must</w:t>
      </w:r>
      <w:r w:rsidRPr="00D72DD6">
        <w:t xml:space="preserve"> </w:t>
      </w:r>
      <w:r>
        <w:t>have regard to the health of the young detainee when considering whether to make a direction under subsection (4).</w:t>
      </w:r>
    </w:p>
    <w:p w14:paraId="6C33AF34" w14:textId="77777777" w:rsidR="00304E8F" w:rsidRDefault="00304E8F" w:rsidP="00304E8F">
      <w:pPr>
        <w:pStyle w:val="Amain"/>
      </w:pPr>
      <w:r>
        <w:tab/>
        <w:t>(6)</w:t>
      </w:r>
      <w:r>
        <w:tab/>
        <w:t>The director</w:t>
      </w:r>
      <w:r>
        <w:noBreakHyphen/>
        <w:t>general may give a direction for ensuring that a young detainee discharged from a health facility under subsection (4) is returned to a detention place stated in the direction.</w:t>
      </w:r>
    </w:p>
    <w:p w14:paraId="15D55DA5" w14:textId="77777777" w:rsidR="00304E8F" w:rsidRDefault="00304E8F" w:rsidP="00304E8F">
      <w:pPr>
        <w:pStyle w:val="Amain"/>
      </w:pPr>
      <w:r>
        <w:tab/>
        <w:t>(7)</w:t>
      </w:r>
      <w:r>
        <w:tab/>
        <w:t>For chapter 8 (Criminal matters—discipline at detention places), this section is taken to provide an entitlement for each young detainee in relation to health care.</w:t>
      </w:r>
    </w:p>
    <w:p w14:paraId="3576513E" w14:textId="77777777" w:rsidR="00304E8F" w:rsidRPr="00A05907" w:rsidRDefault="00304E8F" w:rsidP="00304E8F">
      <w:pPr>
        <w:pStyle w:val="AH5Sec"/>
      </w:pPr>
      <w:bookmarkStart w:id="109" w:name="_Toc163129824"/>
      <w:r w:rsidRPr="00D95B9D">
        <w:rPr>
          <w:rStyle w:val="CharSectNo"/>
        </w:rPr>
        <w:t>109A</w:t>
      </w:r>
      <w:r w:rsidRPr="00A05907">
        <w:tab/>
        <w:t>Transfer to mental health facility—notice of change in status</w:t>
      </w:r>
      <w:bookmarkEnd w:id="109"/>
    </w:p>
    <w:p w14:paraId="17178A3F" w14:textId="77777777" w:rsidR="00304E8F" w:rsidRPr="00A05907" w:rsidRDefault="00304E8F" w:rsidP="00304E8F">
      <w:pPr>
        <w:pStyle w:val="Amain"/>
        <w:keepLines/>
      </w:pPr>
      <w:r w:rsidRPr="00A05907">
        <w:tab/>
        <w:t>(1)</w:t>
      </w:r>
      <w:r w:rsidRPr="00A05907">
        <w:tab/>
        <w:t>This section applies if the director-general has made a direction under section 109 for the transfer of a young detainee from a detention place to an approved mental health facility or approved community care facility.</w:t>
      </w:r>
    </w:p>
    <w:p w14:paraId="7D1F5ABD" w14:textId="485FB367" w:rsidR="00304E8F" w:rsidRPr="00A05907" w:rsidRDefault="00304E8F" w:rsidP="00304E8F">
      <w:pPr>
        <w:pStyle w:val="Amain"/>
      </w:pPr>
      <w:r w:rsidRPr="00A05907">
        <w:tab/>
        <w:t>(2)</w:t>
      </w:r>
      <w:r w:rsidRPr="00A05907">
        <w:tab/>
        <w:t xml:space="preserve">The director-general must tell the director-general responsible for the </w:t>
      </w:r>
      <w:hyperlink r:id="rId87" w:tooltip="A2015-38" w:history="1">
        <w:r w:rsidRPr="00A05907">
          <w:rPr>
            <w:rStyle w:val="charCitHyperlinkItal"/>
          </w:rPr>
          <w:t>Mental Health Act 2015</w:t>
        </w:r>
      </w:hyperlink>
      <w:r w:rsidRPr="00A05907">
        <w:t xml:space="preserve"> in writing about any change in the young detainee’s status as a young detainee.</w:t>
      </w:r>
    </w:p>
    <w:p w14:paraId="36E90C48" w14:textId="77777777" w:rsidR="00304E8F" w:rsidRPr="00A05907" w:rsidRDefault="00304E8F" w:rsidP="00304E8F">
      <w:pPr>
        <w:pStyle w:val="aExamHdgss"/>
        <w:keepNext w:val="0"/>
      </w:pPr>
      <w:r w:rsidRPr="00A05907">
        <w:t>Examples</w:t>
      </w:r>
    </w:p>
    <w:p w14:paraId="2588F74E" w14:textId="77777777" w:rsidR="00304E8F" w:rsidRPr="00A05907" w:rsidRDefault="00304E8F" w:rsidP="00304E8F">
      <w:pPr>
        <w:pStyle w:val="aExamINumss"/>
      </w:pPr>
      <w:r w:rsidRPr="00A05907">
        <w:t>1</w:t>
      </w:r>
      <w:r w:rsidRPr="00A05907">
        <w:tab/>
        <w:t>the person’s sentence of imprisonment ends</w:t>
      </w:r>
    </w:p>
    <w:p w14:paraId="12843A50" w14:textId="77777777" w:rsidR="00304E8F" w:rsidRPr="00A05907" w:rsidRDefault="00304E8F" w:rsidP="00304E8F">
      <w:pPr>
        <w:pStyle w:val="aExamINumss"/>
      </w:pPr>
      <w:r w:rsidRPr="00A05907">
        <w:t>2</w:t>
      </w:r>
      <w:r w:rsidRPr="00A05907">
        <w:tab/>
        <w:t>the person is released on parole</w:t>
      </w:r>
    </w:p>
    <w:p w14:paraId="75BDD3C5" w14:textId="77777777" w:rsidR="00304E8F" w:rsidRPr="00A05907" w:rsidRDefault="00304E8F" w:rsidP="00304E8F">
      <w:pPr>
        <w:pStyle w:val="aExamINumss"/>
      </w:pPr>
      <w:r w:rsidRPr="00A05907">
        <w:t>3</w:t>
      </w:r>
      <w:r w:rsidRPr="00A05907">
        <w:tab/>
        <w:t>the person is otherwise released from detention</w:t>
      </w:r>
    </w:p>
    <w:p w14:paraId="0E721C10" w14:textId="77777777" w:rsidR="00304E8F" w:rsidRPr="00A05907" w:rsidRDefault="00304E8F" w:rsidP="00304E8F">
      <w:pPr>
        <w:pStyle w:val="Amain"/>
      </w:pPr>
      <w:r w:rsidRPr="00A05907">
        <w:lastRenderedPageBreak/>
        <w:tab/>
        <w:t>(3)</w:t>
      </w:r>
      <w:r w:rsidRPr="00A05907">
        <w:tab/>
        <w:t>In this section:</w:t>
      </w:r>
    </w:p>
    <w:p w14:paraId="4AAB5014" w14:textId="2F01FFB3" w:rsidR="00304E8F" w:rsidRPr="00A05907" w:rsidRDefault="00304E8F" w:rsidP="00304E8F">
      <w:pPr>
        <w:pStyle w:val="aDef"/>
      </w:pPr>
      <w:r w:rsidRPr="00A05907">
        <w:rPr>
          <w:rStyle w:val="charBoldItals"/>
        </w:rPr>
        <w:t>approved community care facility</w:t>
      </w:r>
      <w:r w:rsidRPr="00A05907">
        <w:t xml:space="preserve">—see the </w:t>
      </w:r>
      <w:hyperlink r:id="rId88" w:tooltip="A2015-38" w:history="1">
        <w:r w:rsidRPr="00A05907">
          <w:rPr>
            <w:rStyle w:val="charCitHyperlinkItal"/>
          </w:rPr>
          <w:t>Mental Health Act 2015</w:t>
        </w:r>
      </w:hyperlink>
      <w:r w:rsidRPr="00A05907">
        <w:t>, dictionary.</w:t>
      </w:r>
    </w:p>
    <w:p w14:paraId="292BE6EF" w14:textId="7F38C637" w:rsidR="00304E8F" w:rsidRPr="00A05907" w:rsidRDefault="00304E8F" w:rsidP="00304E8F">
      <w:pPr>
        <w:pStyle w:val="aDef"/>
      </w:pPr>
      <w:r w:rsidRPr="00A05907">
        <w:rPr>
          <w:rStyle w:val="charBoldItals"/>
        </w:rPr>
        <w:t>approved mental health facility</w:t>
      </w:r>
      <w:r w:rsidRPr="00A05907">
        <w:t xml:space="preserve">—see the </w:t>
      </w:r>
      <w:hyperlink r:id="rId89" w:tooltip="A2015-38" w:history="1">
        <w:r w:rsidRPr="00A05907">
          <w:rPr>
            <w:rStyle w:val="charCitHyperlinkItal"/>
          </w:rPr>
          <w:t>Mental Health Act 2015</w:t>
        </w:r>
      </w:hyperlink>
      <w:r w:rsidRPr="00A05907">
        <w:t>, dictionary.</w:t>
      </w:r>
    </w:p>
    <w:p w14:paraId="1447263C" w14:textId="77777777" w:rsidR="00304E8F" w:rsidRPr="00D95B9D" w:rsidRDefault="00304E8F" w:rsidP="00304E8F">
      <w:pPr>
        <w:pStyle w:val="AH3Div"/>
      </w:pPr>
      <w:bookmarkStart w:id="110" w:name="_Toc163129825"/>
      <w:r w:rsidRPr="00D95B9D">
        <w:rPr>
          <w:rStyle w:val="CharDivNo"/>
        </w:rPr>
        <w:t>Division 5.1.4</w:t>
      </w:r>
      <w:r>
        <w:tab/>
      </w:r>
      <w:r w:rsidRPr="00D95B9D">
        <w:rPr>
          <w:rStyle w:val="CharDivText"/>
        </w:rPr>
        <w:t>Transfers of young detainees who become adults</w:t>
      </w:r>
      <w:bookmarkEnd w:id="110"/>
    </w:p>
    <w:p w14:paraId="0892833F" w14:textId="77777777" w:rsidR="00304E8F" w:rsidRDefault="00304E8F" w:rsidP="00304E8F">
      <w:pPr>
        <w:pStyle w:val="AH5Sec"/>
      </w:pPr>
      <w:bookmarkStart w:id="111" w:name="_Toc163129826"/>
      <w:r w:rsidRPr="00D95B9D">
        <w:rPr>
          <w:rStyle w:val="CharSectNo"/>
        </w:rPr>
        <w:t>110</w:t>
      </w:r>
      <w:r>
        <w:tab/>
        <w:t>Application—div 5.1.4</w:t>
      </w:r>
      <w:bookmarkEnd w:id="111"/>
    </w:p>
    <w:p w14:paraId="77C1CB3F" w14:textId="77777777" w:rsidR="00304E8F" w:rsidRDefault="00304E8F" w:rsidP="00304E8F">
      <w:pPr>
        <w:pStyle w:val="Amainreturn"/>
      </w:pPr>
      <w:r>
        <w:t>This division applies to a young detainee serving a sentence of imprisonment or otherwise in custody at a detention place who is an adult.</w:t>
      </w:r>
    </w:p>
    <w:p w14:paraId="609F150A" w14:textId="77777777" w:rsidR="00304E8F" w:rsidRDefault="00304E8F" w:rsidP="00304E8F">
      <w:pPr>
        <w:pStyle w:val="AH5Sec"/>
      </w:pPr>
      <w:bookmarkStart w:id="112" w:name="_Toc163129827"/>
      <w:r w:rsidRPr="00D95B9D">
        <w:rPr>
          <w:rStyle w:val="CharSectNo"/>
        </w:rPr>
        <w:t>111</w:t>
      </w:r>
      <w:r>
        <w:tab/>
        <w:t>Transfers to correctional centres—under 21 years old</w:t>
      </w:r>
      <w:bookmarkEnd w:id="112"/>
    </w:p>
    <w:p w14:paraId="51F702DD" w14:textId="77777777" w:rsidR="00304E8F" w:rsidRDefault="00304E8F" w:rsidP="00304E8F">
      <w:pPr>
        <w:pStyle w:val="Amain"/>
      </w:pPr>
      <w:r>
        <w:tab/>
        <w:t>(1)</w:t>
      </w:r>
      <w:r>
        <w:tab/>
        <w:t>The director</w:t>
      </w:r>
      <w:r>
        <w:noBreakHyphen/>
        <w:t>general may, on the director</w:t>
      </w:r>
      <w:r>
        <w:noBreakHyphen/>
        <w:t>general’s own initiative or on application, direct that a young detainee to whom this division applies be transferred to a correctional centre.</w:t>
      </w:r>
    </w:p>
    <w:p w14:paraId="0C35B726" w14:textId="77777777" w:rsidR="00304E8F" w:rsidRDefault="00304E8F" w:rsidP="00304E8F">
      <w:pPr>
        <w:pStyle w:val="Amain"/>
      </w:pPr>
      <w:r>
        <w:tab/>
        <w:t>(2)</w:t>
      </w:r>
      <w:r>
        <w:tab/>
        <w:t>However, the director</w:t>
      </w:r>
      <w:r>
        <w:noBreakHyphen/>
        <w:t>general must not give a direction under subsection (1) unless satisfied that the transfer is in the best interests of the young detainee or other young detainees.</w:t>
      </w:r>
    </w:p>
    <w:p w14:paraId="03BFDEA3" w14:textId="77777777" w:rsidR="00304E8F" w:rsidRDefault="00304E8F" w:rsidP="00304E8F">
      <w:pPr>
        <w:pStyle w:val="Amain"/>
        <w:keepNext/>
      </w:pPr>
      <w:r>
        <w:tab/>
        <w:t>(3)</w:t>
      </w:r>
      <w:r>
        <w:tab/>
        <w:t>In deciding whether the transfer is in the best interests of the young detainee or other young detainees, the director</w:t>
      </w:r>
      <w:r>
        <w:noBreakHyphen/>
        <w:t>general must consider the following:</w:t>
      </w:r>
    </w:p>
    <w:p w14:paraId="72CCBEAC" w14:textId="77777777" w:rsidR="00304E8F" w:rsidRDefault="00304E8F" w:rsidP="00304E8F">
      <w:pPr>
        <w:pStyle w:val="Apara"/>
      </w:pPr>
      <w:r>
        <w:tab/>
        <w:t>(a)</w:t>
      </w:r>
      <w:r>
        <w:tab/>
        <w:t>the young detainee’s views and wishes;</w:t>
      </w:r>
    </w:p>
    <w:p w14:paraId="33BBB3D0" w14:textId="77777777" w:rsidR="00304E8F" w:rsidRDefault="00304E8F" w:rsidP="00304E8F">
      <w:pPr>
        <w:pStyle w:val="Apara"/>
      </w:pPr>
      <w:r>
        <w:tab/>
        <w:t>(b)</w:t>
      </w:r>
      <w:r>
        <w:tab/>
        <w:t>the young detainee’s maturity and any known history;</w:t>
      </w:r>
    </w:p>
    <w:p w14:paraId="42EDF89F" w14:textId="77777777" w:rsidR="00304E8F" w:rsidRDefault="00304E8F" w:rsidP="00304E8F">
      <w:pPr>
        <w:pStyle w:val="Apara"/>
      </w:pPr>
      <w:r>
        <w:tab/>
        <w:t>(c)</w:t>
      </w:r>
      <w:r>
        <w:tab/>
        <w:t>the young detainee’s developmental capacity;</w:t>
      </w:r>
    </w:p>
    <w:p w14:paraId="3E67BF3B" w14:textId="77777777" w:rsidR="00304E8F" w:rsidRDefault="00304E8F" w:rsidP="00304E8F">
      <w:pPr>
        <w:pStyle w:val="Apara"/>
      </w:pPr>
      <w:r>
        <w:tab/>
        <w:t>(d)</w:t>
      </w:r>
      <w:r>
        <w:tab/>
        <w:t>if the young detainee is serving a sentence—the time remaining to be served by the young detainee;</w:t>
      </w:r>
    </w:p>
    <w:p w14:paraId="2D20219C" w14:textId="77777777" w:rsidR="00304E8F" w:rsidRDefault="00304E8F" w:rsidP="00304E8F">
      <w:pPr>
        <w:pStyle w:val="Apara"/>
      </w:pPr>
      <w:r>
        <w:lastRenderedPageBreak/>
        <w:tab/>
        <w:t>(e)</w:t>
      </w:r>
      <w:r>
        <w:tab/>
        <w:t>the behaviour of the young detainee, particularly if it presents a risk to the safety of other young detainees or staff at the detention place;</w:t>
      </w:r>
    </w:p>
    <w:p w14:paraId="44B63C15" w14:textId="77777777" w:rsidR="00304E8F" w:rsidRDefault="00304E8F" w:rsidP="00304E8F">
      <w:pPr>
        <w:pStyle w:val="Apara"/>
      </w:pPr>
      <w:r>
        <w:tab/>
        <w:t>(f)</w:t>
      </w:r>
      <w:r>
        <w:tab/>
        <w:t>whether the young detainee is likely to be vulnerable in a correctional centre;</w:t>
      </w:r>
    </w:p>
    <w:p w14:paraId="1E2BC660" w14:textId="77777777" w:rsidR="00304E8F" w:rsidRDefault="00304E8F" w:rsidP="00304E8F">
      <w:pPr>
        <w:pStyle w:val="Apara"/>
      </w:pPr>
      <w:r>
        <w:tab/>
        <w:t>(g)</w:t>
      </w:r>
      <w:r>
        <w:tab/>
        <w:t>the availability of services or programs appropriate for the young detainee at the correctional centre;</w:t>
      </w:r>
    </w:p>
    <w:p w14:paraId="10661510" w14:textId="77777777" w:rsidR="00304E8F" w:rsidRDefault="00304E8F" w:rsidP="00304E8F">
      <w:pPr>
        <w:pStyle w:val="Apara"/>
      </w:pPr>
      <w:r>
        <w:tab/>
        <w:t>(h)</w:t>
      </w:r>
      <w:r>
        <w:tab/>
        <w:t>whether the young detainee is more likely to be rehabilitated in the detention place or correctional centre.</w:t>
      </w:r>
    </w:p>
    <w:p w14:paraId="3742C587" w14:textId="77777777" w:rsidR="00304E8F" w:rsidRDefault="00304E8F" w:rsidP="00304E8F">
      <w:pPr>
        <w:pStyle w:val="Amain"/>
      </w:pPr>
      <w:r>
        <w:tab/>
        <w:t>(4)</w:t>
      </w:r>
      <w:r>
        <w:tab/>
        <w:t>The director</w:t>
      </w:r>
      <w:r>
        <w:noBreakHyphen/>
        <w:t>general may also consider any other relevant matter.</w:t>
      </w:r>
    </w:p>
    <w:p w14:paraId="17A0A729" w14:textId="77777777" w:rsidR="00304E8F" w:rsidRDefault="00304E8F" w:rsidP="00304E8F">
      <w:pPr>
        <w:pStyle w:val="Amain"/>
      </w:pPr>
      <w:r>
        <w:tab/>
        <w:t>(5)</w:t>
      </w:r>
      <w:r>
        <w:tab/>
        <w:t>If the director</w:t>
      </w:r>
      <w:r>
        <w:noBreakHyphen/>
        <w:t>general gives a direction under this section for a young detainee, the director</w:t>
      </w:r>
      <w:r>
        <w:noBreakHyphen/>
        <w:t>general may direct an escort officer to escort the young detainee from the detention place to the correctional centre.</w:t>
      </w:r>
    </w:p>
    <w:p w14:paraId="09397E94" w14:textId="1D627F9F" w:rsidR="00304E8F" w:rsidRDefault="00304E8F" w:rsidP="00304E8F">
      <w:pPr>
        <w:pStyle w:val="Amain"/>
      </w:pPr>
      <w:r>
        <w:tab/>
        <w:t>(6)</w:t>
      </w:r>
      <w:r>
        <w:tab/>
        <w:t xml:space="preserve">The young detainee must be dealt with as a detainee under the </w:t>
      </w:r>
      <w:hyperlink r:id="rId90" w:tooltip="A2007-15" w:history="1">
        <w:r w:rsidRPr="0069554E">
          <w:rPr>
            <w:rStyle w:val="charCitHyperlinkItal"/>
          </w:rPr>
          <w:t>Corrections Management Act 2007</w:t>
        </w:r>
      </w:hyperlink>
      <w:r>
        <w:t xml:space="preserve"> once the young detainee is admitted to the correctional centre.</w:t>
      </w:r>
    </w:p>
    <w:p w14:paraId="7DB9AD75" w14:textId="77777777" w:rsidR="00304E8F" w:rsidRDefault="00304E8F" w:rsidP="00304E8F">
      <w:pPr>
        <w:pStyle w:val="AH5Sec"/>
      </w:pPr>
      <w:bookmarkStart w:id="113" w:name="_Toc163129828"/>
      <w:r w:rsidRPr="00D95B9D">
        <w:rPr>
          <w:rStyle w:val="CharSectNo"/>
        </w:rPr>
        <w:t>112</w:t>
      </w:r>
      <w:r>
        <w:tab/>
        <w:t>Transfers to correctional centres—21 year olds</w:t>
      </w:r>
      <w:bookmarkEnd w:id="113"/>
    </w:p>
    <w:p w14:paraId="57405C76" w14:textId="77777777" w:rsidR="00304E8F" w:rsidRDefault="00304E8F" w:rsidP="00304E8F">
      <w:pPr>
        <w:pStyle w:val="Amain"/>
        <w:keepNext/>
      </w:pPr>
      <w:r>
        <w:tab/>
        <w:t>(1)</w:t>
      </w:r>
      <w:r>
        <w:tab/>
        <w:t>A young detainee who is 21 years old or older cannot be detained at a detention place, but must be detained at a correctional centre.</w:t>
      </w:r>
    </w:p>
    <w:p w14:paraId="5B27F78D" w14:textId="77777777" w:rsidR="00304E8F" w:rsidRDefault="00304E8F" w:rsidP="00304E8F">
      <w:pPr>
        <w:pStyle w:val="Amain"/>
      </w:pPr>
      <w:r>
        <w:tab/>
        <w:t>(2)</w:t>
      </w:r>
      <w:r>
        <w:tab/>
        <w:t>The director</w:t>
      </w:r>
      <w:r>
        <w:noBreakHyphen/>
        <w:t>general must give the directions necessary to ensure that a young detainee at a detention place who turns 21 years old is transferred to a correctional centre.</w:t>
      </w:r>
    </w:p>
    <w:p w14:paraId="2750D083" w14:textId="77777777" w:rsidR="00304E8F" w:rsidRPr="00D95B9D" w:rsidRDefault="00304E8F" w:rsidP="00304E8F">
      <w:pPr>
        <w:pStyle w:val="AH3Div"/>
      </w:pPr>
      <w:bookmarkStart w:id="114" w:name="_Toc163129829"/>
      <w:r w:rsidRPr="00D95B9D">
        <w:rPr>
          <w:rStyle w:val="CharDivNo"/>
        </w:rPr>
        <w:lastRenderedPageBreak/>
        <w:t>Division 5.1.5</w:t>
      </w:r>
      <w:r>
        <w:tab/>
      </w:r>
      <w:r w:rsidRPr="00D95B9D">
        <w:rPr>
          <w:rStyle w:val="CharDivText"/>
        </w:rPr>
        <w:t>Notifying people of transfers</w:t>
      </w:r>
      <w:bookmarkEnd w:id="114"/>
    </w:p>
    <w:p w14:paraId="625C07D5" w14:textId="77777777" w:rsidR="00304E8F" w:rsidRDefault="00304E8F" w:rsidP="00304E8F">
      <w:pPr>
        <w:pStyle w:val="AH5Sec"/>
      </w:pPr>
      <w:bookmarkStart w:id="115" w:name="_Toc163129830"/>
      <w:r w:rsidRPr="00D95B9D">
        <w:rPr>
          <w:rStyle w:val="CharSectNo"/>
        </w:rPr>
        <w:t>113</w:t>
      </w:r>
      <w:r>
        <w:tab/>
        <w:t>Transfer—notifying people responsible for or nominated by young detainees</w:t>
      </w:r>
      <w:bookmarkEnd w:id="115"/>
      <w:r>
        <w:t xml:space="preserve"> </w:t>
      </w:r>
    </w:p>
    <w:p w14:paraId="7FA552D6" w14:textId="77777777" w:rsidR="00304E8F" w:rsidRDefault="00304E8F" w:rsidP="00304E8F">
      <w:pPr>
        <w:pStyle w:val="Amain"/>
        <w:keepNext/>
      </w:pPr>
      <w:r>
        <w:tab/>
        <w:t>(1)</w:t>
      </w:r>
      <w:r>
        <w:tab/>
        <w:t>This section applies if a young detainee is transferred under—</w:t>
      </w:r>
    </w:p>
    <w:p w14:paraId="0467E17E" w14:textId="77777777" w:rsidR="00304E8F" w:rsidRDefault="00304E8F" w:rsidP="00304E8F">
      <w:pPr>
        <w:pStyle w:val="Apara"/>
        <w:keepNext/>
      </w:pPr>
      <w:r>
        <w:tab/>
        <w:t>(a)</w:t>
      </w:r>
      <w:r>
        <w:tab/>
        <w:t>division 5.1.3 (Transfers to health facilities); or</w:t>
      </w:r>
    </w:p>
    <w:p w14:paraId="20425B18" w14:textId="77777777" w:rsidR="00304E8F" w:rsidRDefault="00304E8F" w:rsidP="00304E8F">
      <w:pPr>
        <w:pStyle w:val="Apara"/>
      </w:pPr>
      <w:r>
        <w:tab/>
        <w:t>(b)</w:t>
      </w:r>
      <w:r>
        <w:tab/>
        <w:t>division 5.1.4 (Transfers of young detainees who become adults).</w:t>
      </w:r>
    </w:p>
    <w:p w14:paraId="2CAD63AA" w14:textId="77777777" w:rsidR="00304E8F" w:rsidRDefault="00304E8F" w:rsidP="00304E8F">
      <w:pPr>
        <w:pStyle w:val="Amain"/>
      </w:pPr>
      <w:r>
        <w:tab/>
        <w:t>(2)</w:t>
      </w:r>
      <w:r>
        <w:tab/>
        <w:t>If the young detainee is under 18 years old, the director</w:t>
      </w:r>
      <w:r>
        <w:noBreakHyphen/>
        <w:t>general must take reasonable steps to tell someone who has daily care responsibility, or long-term care responsibility, for the young detainee about the transfer.</w:t>
      </w:r>
    </w:p>
    <w:p w14:paraId="12D5303A" w14:textId="77777777" w:rsidR="00304E8F" w:rsidRDefault="00304E8F" w:rsidP="00304E8F">
      <w:pPr>
        <w:pStyle w:val="Amain"/>
      </w:pPr>
      <w:r>
        <w:tab/>
        <w:t>(3)</w:t>
      </w:r>
      <w:r>
        <w:tab/>
        <w:t>If the director</w:t>
      </w:r>
      <w:r>
        <w:noBreakHyphen/>
        <w:t>general and someone else share daily care responsibility, or long-term care responsibility, for the young detainee, the director</w:t>
      </w:r>
      <w:r>
        <w:noBreakHyphen/>
        <w:t>general must act under subsection (2) in relation to the other person.</w:t>
      </w:r>
    </w:p>
    <w:p w14:paraId="17A7CEC8" w14:textId="77777777" w:rsidR="00304E8F" w:rsidRDefault="00304E8F" w:rsidP="00304E8F">
      <w:pPr>
        <w:pStyle w:val="Amain"/>
      </w:pPr>
      <w:r>
        <w:tab/>
        <w:t>(4)</w:t>
      </w:r>
      <w:r>
        <w:tab/>
        <w:t>If the young detainee is 18 years old or older, the director</w:t>
      </w:r>
      <w:r>
        <w:noBreakHyphen/>
        <w:t>general must take reasonable steps to tell the young detainee’s nominated person about the transfer.</w:t>
      </w:r>
    </w:p>
    <w:p w14:paraId="1BB47A7E" w14:textId="77777777" w:rsidR="00304E8F" w:rsidRDefault="00304E8F" w:rsidP="00304E8F">
      <w:pPr>
        <w:pStyle w:val="PageBreak"/>
      </w:pPr>
      <w:r>
        <w:br w:type="page"/>
      </w:r>
    </w:p>
    <w:p w14:paraId="75CBF136" w14:textId="77777777" w:rsidR="00304E8F" w:rsidRPr="00D95B9D" w:rsidRDefault="00304E8F" w:rsidP="00304E8F">
      <w:pPr>
        <w:pStyle w:val="AH2Part"/>
      </w:pPr>
      <w:bookmarkStart w:id="116" w:name="_Toc163129831"/>
      <w:r w:rsidRPr="00D95B9D">
        <w:rPr>
          <w:rStyle w:val="CharPartNo"/>
        </w:rPr>
        <w:lastRenderedPageBreak/>
        <w:t>Part 5.2</w:t>
      </w:r>
      <w:r>
        <w:tab/>
      </w:r>
      <w:r w:rsidRPr="00D95B9D">
        <w:rPr>
          <w:rStyle w:val="CharPartText"/>
        </w:rPr>
        <w:t>Interstate transfers</w:t>
      </w:r>
      <w:bookmarkEnd w:id="116"/>
    </w:p>
    <w:p w14:paraId="2BF1A2B9" w14:textId="77777777" w:rsidR="00304E8F" w:rsidRPr="00D95B9D" w:rsidRDefault="00304E8F" w:rsidP="00304E8F">
      <w:pPr>
        <w:pStyle w:val="AH3Div"/>
      </w:pPr>
      <w:bookmarkStart w:id="117" w:name="_Toc163129832"/>
      <w:r w:rsidRPr="00D95B9D">
        <w:rPr>
          <w:rStyle w:val="CharDivNo"/>
        </w:rPr>
        <w:t>Division 5.2.1</w:t>
      </w:r>
      <w:r>
        <w:tab/>
      </w:r>
      <w:r w:rsidRPr="00D95B9D">
        <w:rPr>
          <w:rStyle w:val="CharDivText"/>
        </w:rPr>
        <w:t>Interstate transfer generally</w:t>
      </w:r>
      <w:bookmarkEnd w:id="117"/>
    </w:p>
    <w:p w14:paraId="6FFC61A8" w14:textId="77777777" w:rsidR="00304E8F" w:rsidRDefault="00304E8F" w:rsidP="00304E8F">
      <w:pPr>
        <w:pStyle w:val="AH5Sec"/>
      </w:pPr>
      <w:bookmarkStart w:id="118" w:name="_Toc163129833"/>
      <w:r w:rsidRPr="00D95B9D">
        <w:rPr>
          <w:rStyle w:val="CharSectNo"/>
        </w:rPr>
        <w:t>114</w:t>
      </w:r>
      <w:r>
        <w:tab/>
        <w:t>Definitions—pt 5.2</w:t>
      </w:r>
      <w:bookmarkEnd w:id="118"/>
    </w:p>
    <w:p w14:paraId="403B4AB0" w14:textId="36233BC7" w:rsidR="00304E8F" w:rsidRDefault="007C0A9D" w:rsidP="007C0A9D">
      <w:pPr>
        <w:pStyle w:val="Amain"/>
      </w:pPr>
      <w:r>
        <w:tab/>
        <w:t>(1)</w:t>
      </w:r>
      <w:r>
        <w:tab/>
      </w:r>
      <w:r w:rsidR="00304E8F">
        <w:t>In this part:</w:t>
      </w:r>
    </w:p>
    <w:p w14:paraId="3DAD2811" w14:textId="77777777" w:rsidR="00304E8F" w:rsidRDefault="00304E8F" w:rsidP="00304E8F">
      <w:pPr>
        <w:pStyle w:val="aDef"/>
        <w:keepNext/>
      </w:pPr>
      <w:r>
        <w:rPr>
          <w:rStyle w:val="charBoldItals"/>
        </w:rPr>
        <w:t>Minister of a State</w:t>
      </w:r>
      <w:r>
        <w:t xml:space="preserve"> means—</w:t>
      </w:r>
    </w:p>
    <w:p w14:paraId="36E6DDC2" w14:textId="77777777" w:rsidR="00304E8F" w:rsidRDefault="00304E8F" w:rsidP="00304E8F">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—a Minister of the Crown of the State; or</w:t>
      </w:r>
    </w:p>
    <w:p w14:paraId="51D61D30" w14:textId="70C53D94" w:rsidR="00304E8F" w:rsidRDefault="00304E8F" w:rsidP="00304E8F">
      <w:pPr>
        <w:pStyle w:val="aDefpara"/>
      </w:pPr>
      <w:r>
        <w:tab/>
        <w:t>(b)</w:t>
      </w:r>
      <w:r>
        <w:tab/>
        <w:t xml:space="preserve">for the </w:t>
      </w:r>
      <w:smartTag w:uri="urn:schemas-microsoft-com:office:smarttags" w:element="State">
        <w:r>
          <w:t>Northern Territory</w:t>
        </w:r>
      </w:smartTag>
      <w:r>
        <w:t xml:space="preserve">—a person holding ministerial office under the </w:t>
      </w:r>
      <w:hyperlink r:id="rId91" w:tooltip="Act 1978 No 58 (Cwlth)" w:history="1">
        <w:r w:rsidRPr="001D1593">
          <w:rPr>
            <w:rStyle w:val="charCitHyperlinkItal"/>
          </w:rPr>
          <w:t>Northern Territory (Self-Government) Act 1978</w:t>
        </w:r>
      </w:hyperlink>
      <w:r>
        <w:t xml:space="preserve"> (Cwlth).</w:t>
      </w:r>
    </w:p>
    <w:p w14:paraId="1E2A9FBE" w14:textId="77777777" w:rsidR="00304E8F" w:rsidRDefault="00304E8F" w:rsidP="00304E8F">
      <w:pPr>
        <w:pStyle w:val="aDef"/>
        <w:keepNext/>
      </w:pPr>
      <w:r>
        <w:rPr>
          <w:rStyle w:val="charBoldItals"/>
        </w:rPr>
        <w:t>person responsible</w:t>
      </w:r>
      <w:r>
        <w:t>, for a young offender, means—</w:t>
      </w:r>
    </w:p>
    <w:p w14:paraId="643F05AD" w14:textId="77777777" w:rsidR="00304E8F" w:rsidRDefault="00304E8F" w:rsidP="00304E8F">
      <w:pPr>
        <w:pStyle w:val="aDefpara"/>
      </w:pPr>
      <w:r>
        <w:tab/>
        <w:t>(a)</w:t>
      </w:r>
      <w:r>
        <w:tab/>
        <w:t>a parent of the young offender or someone else who has daily care responsibility, or long-term care responsibility, for the young offender; or</w:t>
      </w:r>
    </w:p>
    <w:p w14:paraId="60C9ACE4" w14:textId="77777777" w:rsidR="00304E8F" w:rsidRDefault="00304E8F" w:rsidP="00304E8F">
      <w:pPr>
        <w:pStyle w:val="aDefpara"/>
      </w:pPr>
      <w:r>
        <w:tab/>
        <w:t>(b)</w:t>
      </w:r>
      <w:r>
        <w:tab/>
        <w:t>a person who has the care of the young offender, whether or not the person has parental responsibility (however described) for the young offender; or</w:t>
      </w:r>
    </w:p>
    <w:p w14:paraId="33FA8803" w14:textId="77777777" w:rsidR="00304E8F" w:rsidRDefault="00304E8F" w:rsidP="00304E8F">
      <w:pPr>
        <w:pStyle w:val="aDefpara"/>
      </w:pPr>
      <w:r>
        <w:tab/>
        <w:t>(c)</w:t>
      </w:r>
      <w:r>
        <w:tab/>
        <w:t>for a young offender who is detained—a person who had the care of the young offender before the young offender was detained, whether or not the person has, or had, parental responsibility (however described) for the young offender.</w:t>
      </w:r>
    </w:p>
    <w:p w14:paraId="2D40A51F" w14:textId="77777777" w:rsidR="00304E8F" w:rsidRDefault="00304E8F" w:rsidP="00304E8F">
      <w:pPr>
        <w:pStyle w:val="aDef"/>
      </w:pPr>
      <w:r>
        <w:rPr>
          <w:rStyle w:val="charBoldItals"/>
        </w:rPr>
        <w:t>receiving State</w:t>
      </w:r>
      <w:r>
        <w:t xml:space="preserve"> means the State to which a young offender is transferred.</w:t>
      </w:r>
    </w:p>
    <w:p w14:paraId="240B5B6C" w14:textId="77777777" w:rsidR="00304E8F" w:rsidRDefault="00304E8F" w:rsidP="00304E8F">
      <w:pPr>
        <w:pStyle w:val="aDef"/>
      </w:pPr>
      <w:r>
        <w:rPr>
          <w:rStyle w:val="charBoldItals"/>
        </w:rPr>
        <w:t>sending State</w:t>
      </w:r>
      <w:r>
        <w:t xml:space="preserve"> means the State from which a young offender is transferred.</w:t>
      </w:r>
    </w:p>
    <w:p w14:paraId="62BF0ACF" w14:textId="77777777" w:rsidR="00304E8F" w:rsidRDefault="00304E8F" w:rsidP="00304E8F">
      <w:pPr>
        <w:pStyle w:val="aDef"/>
      </w:pPr>
      <w:r>
        <w:rPr>
          <w:rStyle w:val="charBoldItals"/>
        </w:rPr>
        <w:t>transfer agreement</w:t>
      </w:r>
      <w:r>
        <w:t>—see section 115.</w:t>
      </w:r>
    </w:p>
    <w:p w14:paraId="560E9977" w14:textId="77777777" w:rsidR="00304E8F" w:rsidRDefault="00304E8F" w:rsidP="00304E8F">
      <w:pPr>
        <w:pStyle w:val="aDef"/>
      </w:pPr>
      <w:r>
        <w:rPr>
          <w:rStyle w:val="charBoldItals"/>
        </w:rPr>
        <w:t>transfer arrangement</w:t>
      </w:r>
      <w:r>
        <w:t>—see section 116.</w:t>
      </w:r>
    </w:p>
    <w:p w14:paraId="09224426" w14:textId="77777777" w:rsidR="00304E8F" w:rsidRDefault="00304E8F" w:rsidP="00304E8F">
      <w:pPr>
        <w:pStyle w:val="aDef"/>
      </w:pPr>
      <w:r>
        <w:rPr>
          <w:rStyle w:val="charBoldItals"/>
        </w:rPr>
        <w:lastRenderedPageBreak/>
        <w:t>transfer escort</w:t>
      </w:r>
      <w:r>
        <w:t xml:space="preserve"> means a person who is authorised under a transfer agreement, transfer arrangement or transfer order to take and keep custody of a young offender.</w:t>
      </w:r>
    </w:p>
    <w:p w14:paraId="029D1816" w14:textId="77777777" w:rsidR="00304E8F" w:rsidRDefault="00304E8F" w:rsidP="00304E8F">
      <w:pPr>
        <w:pStyle w:val="aDef"/>
      </w:pPr>
      <w:r>
        <w:rPr>
          <w:rStyle w:val="charBoldItals"/>
        </w:rPr>
        <w:t>transfer order</w:t>
      </w:r>
      <w:r>
        <w:t>—see section 120.</w:t>
      </w:r>
    </w:p>
    <w:p w14:paraId="5FB1B2E5" w14:textId="77777777" w:rsidR="00304E8F" w:rsidRDefault="00304E8F" w:rsidP="00304E8F">
      <w:pPr>
        <w:pStyle w:val="aDef"/>
        <w:keepNext/>
      </w:pPr>
      <w:r>
        <w:rPr>
          <w:rStyle w:val="charBoldItals"/>
        </w:rPr>
        <w:t>young offender</w:t>
      </w:r>
      <w:r>
        <w:t xml:space="preserve"> means a person who—</w:t>
      </w:r>
    </w:p>
    <w:p w14:paraId="3F28F028" w14:textId="77777777" w:rsidR="00304E8F" w:rsidRDefault="00304E8F" w:rsidP="00304E8F">
      <w:pPr>
        <w:pStyle w:val="aDefpara"/>
      </w:pPr>
      <w:r>
        <w:tab/>
        <w:t>(a)</w:t>
      </w:r>
      <w:r>
        <w:tab/>
        <w:t>has been convicted or found guilty of an offence by a court; and</w:t>
      </w:r>
    </w:p>
    <w:p w14:paraId="069FEE27" w14:textId="77777777" w:rsidR="007C0A9D" w:rsidRPr="001A33F2" w:rsidRDefault="007C0A9D" w:rsidP="007C0A9D">
      <w:pPr>
        <w:pStyle w:val="aDefpara"/>
      </w:pPr>
      <w:r w:rsidRPr="001A33F2">
        <w:tab/>
        <w:t>(b)</w:t>
      </w:r>
      <w:r w:rsidRPr="001A33F2">
        <w:tab/>
        <w:t>was under 18 years old when the offence was committed but not under the age of criminal responsibility for the offence; and</w:t>
      </w:r>
    </w:p>
    <w:p w14:paraId="1E26ECE0" w14:textId="77777777" w:rsidR="00304E8F" w:rsidRDefault="00304E8F" w:rsidP="00304E8F">
      <w:pPr>
        <w:pStyle w:val="aDefpara"/>
      </w:pPr>
      <w:r>
        <w:tab/>
        <w:t>(c)</w:t>
      </w:r>
      <w:r>
        <w:tab/>
        <w:t>has been sentenced for the offence.</w:t>
      </w:r>
    </w:p>
    <w:p w14:paraId="76DAD624" w14:textId="77777777" w:rsidR="007C0A9D" w:rsidRPr="001A33F2" w:rsidRDefault="007C0A9D" w:rsidP="007C0A9D">
      <w:pPr>
        <w:pStyle w:val="Amain"/>
      </w:pPr>
      <w:r w:rsidRPr="001A33F2">
        <w:tab/>
        <w:t>(2)</w:t>
      </w:r>
      <w:r w:rsidRPr="001A33F2">
        <w:tab/>
        <w:t>In this section:</w:t>
      </w:r>
    </w:p>
    <w:p w14:paraId="445622C2" w14:textId="56D8CFF4" w:rsidR="007C0A9D" w:rsidRPr="001A33F2" w:rsidRDefault="007C0A9D" w:rsidP="007C0A9D">
      <w:pPr>
        <w:pStyle w:val="aDef"/>
      </w:pPr>
      <w:r w:rsidRPr="006F2D00">
        <w:rPr>
          <w:rStyle w:val="charBoldItals"/>
        </w:rPr>
        <w:t>under the age of criminal responsibility</w:t>
      </w:r>
      <w:r w:rsidRPr="001A33F2">
        <w:t xml:space="preserve">—a person is </w:t>
      </w:r>
      <w:r w:rsidRPr="006F2D00">
        <w:rPr>
          <w:rStyle w:val="charBoldItals"/>
        </w:rPr>
        <w:t>under the age of criminal responsibility</w:t>
      </w:r>
      <w:r w:rsidRPr="001A33F2">
        <w:t xml:space="preserve"> for an offence if the person is not criminally responsible under the </w:t>
      </w:r>
      <w:hyperlink r:id="rId92" w:tooltip="A2002-51" w:history="1">
        <w:r w:rsidRPr="006F2D00">
          <w:rPr>
            <w:rStyle w:val="charCitHyperlinkAbbrev"/>
          </w:rPr>
          <w:t>Criminal Code</w:t>
        </w:r>
      </w:hyperlink>
      <w:r w:rsidRPr="001A33F2">
        <w:t>, section 25 for the offence.</w:t>
      </w:r>
    </w:p>
    <w:p w14:paraId="565A0A97" w14:textId="77777777" w:rsidR="00304E8F" w:rsidRDefault="00304E8F" w:rsidP="00304E8F">
      <w:pPr>
        <w:pStyle w:val="AH5Sec"/>
      </w:pPr>
      <w:bookmarkStart w:id="119" w:name="_Toc163129834"/>
      <w:r w:rsidRPr="00D95B9D">
        <w:rPr>
          <w:rStyle w:val="CharSectNo"/>
        </w:rPr>
        <w:t>115</w:t>
      </w:r>
      <w:r>
        <w:tab/>
        <w:t>General agreements with other jurisdictions</w:t>
      </w:r>
      <w:bookmarkEnd w:id="119"/>
    </w:p>
    <w:p w14:paraId="57552C0E" w14:textId="77777777" w:rsidR="00304E8F" w:rsidRDefault="00304E8F" w:rsidP="00304E8F">
      <w:pPr>
        <w:pStyle w:val="Amain"/>
      </w:pPr>
      <w:r>
        <w:tab/>
        <w:t>(1)</w:t>
      </w:r>
      <w:r>
        <w:tab/>
        <w:t xml:space="preserve">The Minister may enter into an agreement (a </w:t>
      </w:r>
      <w:r>
        <w:rPr>
          <w:rStyle w:val="charBoldItals"/>
        </w:rPr>
        <w:t>transfer agreement</w:t>
      </w:r>
      <w:r>
        <w:t>) with a Minister of a State, or a person authorised to enter into a transfer arrangement for the Minister, providing generally for the transfer of young offenders—</w:t>
      </w:r>
    </w:p>
    <w:p w14:paraId="7987EFD2" w14:textId="77777777" w:rsidR="00304E8F" w:rsidRDefault="00304E8F" w:rsidP="00304E8F">
      <w:pPr>
        <w:pStyle w:val="Apara"/>
      </w:pPr>
      <w:r>
        <w:tab/>
        <w:t>(a)</w:t>
      </w:r>
      <w:r>
        <w:tab/>
        <w:t>from or to the ACT; or</w:t>
      </w:r>
    </w:p>
    <w:p w14:paraId="6F084A37" w14:textId="77777777" w:rsidR="00304E8F" w:rsidRDefault="00304E8F" w:rsidP="00304E8F">
      <w:pPr>
        <w:pStyle w:val="Apara"/>
      </w:pPr>
      <w:r>
        <w:tab/>
        <w:t>(b)</w:t>
      </w:r>
      <w:r>
        <w:tab/>
        <w:t>through the ACT from a State to another State.</w:t>
      </w:r>
    </w:p>
    <w:p w14:paraId="2C1414CC" w14:textId="03D9697D" w:rsidR="00304E8F" w:rsidRDefault="00304E8F" w:rsidP="00304E8F">
      <w:pPr>
        <w:pStyle w:val="Amain"/>
      </w:pPr>
      <w:r>
        <w:tab/>
        <w:t>(2)</w:t>
      </w:r>
      <w:r>
        <w:tab/>
        <w:t xml:space="preserve">A transfer agreement relating to a State must not be entered into unless a declaration under subsection (3) has been notified under the </w:t>
      </w:r>
      <w:hyperlink r:id="rId93" w:tooltip="A2001-14" w:history="1">
        <w:r w:rsidRPr="0069554E">
          <w:rPr>
            <w:rStyle w:val="charCitHyperlinkAbbrev"/>
          </w:rPr>
          <w:t>Legislation Act</w:t>
        </w:r>
      </w:hyperlink>
      <w:r>
        <w:t xml:space="preserve"> in relation to the State.</w:t>
      </w:r>
    </w:p>
    <w:p w14:paraId="196E907B" w14:textId="77777777" w:rsidR="00304E8F" w:rsidRDefault="00304E8F" w:rsidP="00304E8F">
      <w:pPr>
        <w:pStyle w:val="Amain"/>
      </w:pPr>
      <w:r>
        <w:tab/>
        <w:t>(3)</w:t>
      </w:r>
      <w:r>
        <w:tab/>
        <w:t>The Minister may declare that a State has enacted legislation dealing with the interstate transfer of young offenders.</w:t>
      </w:r>
    </w:p>
    <w:p w14:paraId="41A98544" w14:textId="77777777" w:rsidR="00304E8F" w:rsidRDefault="00304E8F" w:rsidP="00304E8F">
      <w:pPr>
        <w:pStyle w:val="Amain"/>
      </w:pPr>
      <w:r>
        <w:tab/>
        <w:t>(4)</w:t>
      </w:r>
      <w:r>
        <w:tab/>
        <w:t>A declaration is a notifiable instrument.</w:t>
      </w:r>
    </w:p>
    <w:p w14:paraId="1F6A5F97" w14:textId="7FB316CC" w:rsidR="00304E8F" w:rsidRDefault="00304E8F" w:rsidP="00304E8F">
      <w:pPr>
        <w:pStyle w:val="aNote"/>
      </w:pPr>
      <w:r>
        <w:rPr>
          <w:rStyle w:val="charItals"/>
        </w:rPr>
        <w:lastRenderedPageBreak/>
        <w:t>Note</w:t>
      </w:r>
      <w:r>
        <w:rPr>
          <w:rStyle w:val="charItals"/>
        </w:rPr>
        <w:tab/>
      </w:r>
      <w:r>
        <w:t xml:space="preserve">A notifiable instrument must be notified under the </w:t>
      </w:r>
      <w:hyperlink r:id="rId94" w:tooltip="A2001-14" w:history="1">
        <w:r w:rsidRPr="0069554E">
          <w:rPr>
            <w:rStyle w:val="charCitHyperlinkAbbrev"/>
          </w:rPr>
          <w:t>Legislation Act</w:t>
        </w:r>
      </w:hyperlink>
      <w:r>
        <w:t>.</w:t>
      </w:r>
    </w:p>
    <w:p w14:paraId="4EE1EE2F" w14:textId="77777777" w:rsidR="00304E8F" w:rsidRDefault="00304E8F" w:rsidP="00304E8F">
      <w:pPr>
        <w:pStyle w:val="AH5Sec"/>
      </w:pPr>
      <w:bookmarkStart w:id="120" w:name="_Toc163129835"/>
      <w:r w:rsidRPr="00D95B9D">
        <w:rPr>
          <w:rStyle w:val="CharSectNo"/>
        </w:rPr>
        <w:t>116</w:t>
      </w:r>
      <w:r>
        <w:tab/>
        <w:t>Transfer arrangements—general</w:t>
      </w:r>
      <w:bookmarkEnd w:id="120"/>
    </w:p>
    <w:p w14:paraId="4C7B621B" w14:textId="77777777" w:rsidR="00304E8F" w:rsidRDefault="00304E8F" w:rsidP="00304E8F">
      <w:pPr>
        <w:pStyle w:val="Amain"/>
        <w:keepLines/>
      </w:pPr>
      <w:r>
        <w:tab/>
        <w:t>(1)</w:t>
      </w:r>
      <w:r>
        <w:tab/>
        <w:t>If a transfer agreement with a Minister of a State is in force, the director</w:t>
      </w:r>
      <w:r>
        <w:noBreakHyphen/>
        <w:t xml:space="preserve">general may make an arrangement (a </w:t>
      </w:r>
      <w:r>
        <w:rPr>
          <w:rStyle w:val="charBoldItals"/>
        </w:rPr>
        <w:t>transfer arrangement</w:t>
      </w:r>
      <w:r>
        <w:t>) with the Minister, or a person authorised to enter into a transfer arrangement for the Minister, for the transfer of a particular young offender—</w:t>
      </w:r>
    </w:p>
    <w:p w14:paraId="346F8844" w14:textId="77777777" w:rsidR="00304E8F" w:rsidRDefault="00304E8F" w:rsidP="00304E8F">
      <w:pPr>
        <w:pStyle w:val="Apara"/>
      </w:pPr>
      <w:r>
        <w:tab/>
        <w:t>(a)</w:t>
      </w:r>
      <w:r>
        <w:tab/>
        <w:t>from the ACT to the State; or</w:t>
      </w:r>
    </w:p>
    <w:p w14:paraId="35CB661B" w14:textId="77777777" w:rsidR="00304E8F" w:rsidRDefault="00304E8F" w:rsidP="00304E8F">
      <w:pPr>
        <w:pStyle w:val="Apara"/>
      </w:pPr>
      <w:r>
        <w:tab/>
        <w:t>(b)</w:t>
      </w:r>
      <w:r>
        <w:tab/>
        <w:t>to the ACT from the State.</w:t>
      </w:r>
    </w:p>
    <w:p w14:paraId="5718E5A3" w14:textId="77777777" w:rsidR="00304E8F" w:rsidRDefault="00304E8F" w:rsidP="00304E8F">
      <w:pPr>
        <w:pStyle w:val="Amain"/>
      </w:pPr>
      <w:r>
        <w:tab/>
        <w:t>(2)</w:t>
      </w:r>
      <w:r>
        <w:tab/>
        <w:t>The director</w:t>
      </w:r>
      <w:r>
        <w:noBreakHyphen/>
        <w:t>general may also make a transfer arrangement with the Minister, or a person authorised to enter into a transfer arrangement for the Minister, to fix a mistake in a transfer arrangement.</w:t>
      </w:r>
    </w:p>
    <w:p w14:paraId="712E7128" w14:textId="77777777" w:rsidR="00304E8F" w:rsidRDefault="00304E8F" w:rsidP="00304E8F">
      <w:pPr>
        <w:pStyle w:val="Amain"/>
      </w:pPr>
      <w:r>
        <w:tab/>
        <w:t>(3)</w:t>
      </w:r>
      <w:r>
        <w:tab/>
        <w:t>The director</w:t>
      </w:r>
      <w:r>
        <w:noBreakHyphen/>
        <w:t>general may only make a transfer arrangement for a particular young offender from the ACT to a State in the circumstances mentioned in section 117.</w:t>
      </w:r>
    </w:p>
    <w:p w14:paraId="1DB80EA8" w14:textId="77777777" w:rsidR="00304E8F" w:rsidRDefault="00304E8F" w:rsidP="00304E8F">
      <w:pPr>
        <w:pStyle w:val="AH5Sec"/>
      </w:pPr>
      <w:bookmarkStart w:id="121" w:name="_Toc163129836"/>
      <w:r w:rsidRPr="00D95B9D">
        <w:rPr>
          <w:rStyle w:val="CharSectNo"/>
        </w:rPr>
        <w:t>117</w:t>
      </w:r>
      <w:r>
        <w:tab/>
        <w:t>Power to arrange for transfers</w:t>
      </w:r>
      <w:bookmarkEnd w:id="121"/>
    </w:p>
    <w:p w14:paraId="39171813" w14:textId="77777777" w:rsidR="00304E8F" w:rsidRDefault="00304E8F" w:rsidP="00304E8F">
      <w:pPr>
        <w:pStyle w:val="Amain"/>
      </w:pPr>
      <w:r>
        <w:tab/>
        <w:t>(1)</w:t>
      </w:r>
      <w:r>
        <w:tab/>
        <w:t>The director</w:t>
      </w:r>
      <w:r>
        <w:noBreakHyphen/>
        <w:t>general may make a transfer arrangement for the transfer of a young offender from the ACT to a State—</w:t>
      </w:r>
    </w:p>
    <w:p w14:paraId="460370F6" w14:textId="77777777" w:rsidR="00304E8F" w:rsidRDefault="00304E8F" w:rsidP="00304E8F">
      <w:pPr>
        <w:pStyle w:val="Apara"/>
      </w:pPr>
      <w:r>
        <w:tab/>
        <w:t>(a)</w:t>
      </w:r>
      <w:r>
        <w:tab/>
        <w:t>on application by the young offender or a person responsible for the young offender; or</w:t>
      </w:r>
    </w:p>
    <w:p w14:paraId="0D1161F7" w14:textId="77777777" w:rsidR="00304E8F" w:rsidRDefault="00304E8F" w:rsidP="00304E8F">
      <w:pPr>
        <w:pStyle w:val="Apara"/>
      </w:pPr>
      <w:r>
        <w:tab/>
        <w:t>(b)</w:t>
      </w:r>
      <w:r>
        <w:tab/>
        <w:t>if the director</w:t>
      </w:r>
      <w:r>
        <w:noBreakHyphen/>
        <w:t>general has daily care responsibility, or long-term care responsibility, for the young offender.</w:t>
      </w:r>
    </w:p>
    <w:p w14:paraId="6EE7F6FA" w14:textId="77777777" w:rsidR="00304E8F" w:rsidRDefault="00304E8F" w:rsidP="00304E8F">
      <w:pPr>
        <w:pStyle w:val="Amain"/>
        <w:keepNext/>
      </w:pPr>
      <w:r>
        <w:lastRenderedPageBreak/>
        <w:tab/>
        <w:t>(2)</w:t>
      </w:r>
      <w:r>
        <w:tab/>
        <w:t>However, the director</w:t>
      </w:r>
      <w:r>
        <w:noBreakHyphen/>
        <w:t>general may only make a transfer arrangement for the transfer of a young offender from the ACT to a State if—</w:t>
      </w:r>
    </w:p>
    <w:p w14:paraId="53FAC224" w14:textId="77777777" w:rsidR="00304E8F" w:rsidRDefault="00304E8F" w:rsidP="00304E8F">
      <w:pPr>
        <w:pStyle w:val="Apara"/>
        <w:keepNext/>
      </w:pPr>
      <w:r>
        <w:tab/>
        <w:t>(a)</w:t>
      </w:r>
      <w:r>
        <w:tab/>
        <w:t>the director</w:t>
      </w:r>
      <w:r>
        <w:noBreakHyphen/>
        <w:t>general believes on reasonable grounds that the transfer is appropriate, having regard to all the circumstances, including—</w:t>
      </w:r>
    </w:p>
    <w:p w14:paraId="55F6B984" w14:textId="77777777" w:rsidR="00304E8F" w:rsidRDefault="00304E8F" w:rsidP="00304E8F">
      <w:pPr>
        <w:pStyle w:val="Asubpara"/>
        <w:keepLines/>
      </w:pPr>
      <w:r>
        <w:tab/>
        <w:t>(i)</w:t>
      </w:r>
      <w:r>
        <w:tab/>
        <w:t>the place or intended place of residence of the parents of the young offender and other people (if any) who have daily care responsibility, or long-term care responsibility, for the young offender, or the young offender’s family members; and</w:t>
      </w:r>
    </w:p>
    <w:p w14:paraId="7537E001" w14:textId="77777777" w:rsidR="00304E8F" w:rsidRDefault="00304E8F" w:rsidP="00304E8F">
      <w:pPr>
        <w:pStyle w:val="Asubpara"/>
      </w:pPr>
      <w:r>
        <w:tab/>
        <w:t>(ii)</w:t>
      </w:r>
      <w:r>
        <w:tab/>
        <w:t>the present and future education, training or employment of the young offender; and</w:t>
      </w:r>
    </w:p>
    <w:p w14:paraId="7B998B82" w14:textId="77777777" w:rsidR="00304E8F" w:rsidRDefault="00304E8F" w:rsidP="00304E8F">
      <w:pPr>
        <w:pStyle w:val="Asubpara"/>
      </w:pPr>
      <w:r>
        <w:tab/>
        <w:t>(iii)</w:t>
      </w:r>
      <w:r>
        <w:tab/>
        <w:t>the medical needs of the young offender; and</w:t>
      </w:r>
    </w:p>
    <w:p w14:paraId="4C89F1E3" w14:textId="77777777" w:rsidR="00304E8F" w:rsidRDefault="00304E8F" w:rsidP="00304E8F">
      <w:pPr>
        <w:pStyle w:val="Asubpara"/>
      </w:pPr>
      <w:r>
        <w:tab/>
        <w:t>(iv)</w:t>
      </w:r>
      <w:r>
        <w:tab/>
        <w:t>the safety, health and wellbeing of the young offender; and</w:t>
      </w:r>
    </w:p>
    <w:p w14:paraId="63116E73" w14:textId="77777777" w:rsidR="00304E8F" w:rsidRDefault="00304E8F" w:rsidP="00304E8F">
      <w:pPr>
        <w:pStyle w:val="Apara"/>
      </w:pPr>
      <w:r>
        <w:tab/>
        <w:t>(b)</w:t>
      </w:r>
      <w:r>
        <w:tab/>
        <w:t>either—</w:t>
      </w:r>
    </w:p>
    <w:p w14:paraId="2EC71B94" w14:textId="77777777" w:rsidR="00304E8F" w:rsidRDefault="00304E8F" w:rsidP="00304E8F">
      <w:pPr>
        <w:pStyle w:val="Asubpara"/>
      </w:pPr>
      <w:r>
        <w:tab/>
        <w:t>(i)</w:t>
      </w:r>
      <w:r>
        <w:tab/>
        <w:t>the young offender agrees to the transfer; or</w:t>
      </w:r>
    </w:p>
    <w:p w14:paraId="2779C287" w14:textId="77777777" w:rsidR="00304E8F" w:rsidRDefault="00304E8F" w:rsidP="00304E8F">
      <w:pPr>
        <w:pStyle w:val="Asubpara"/>
      </w:pPr>
      <w:r>
        <w:tab/>
        <w:t>(ii)</w:t>
      </w:r>
      <w:r>
        <w:tab/>
        <w:t>the director</w:t>
      </w:r>
      <w:r>
        <w:noBreakHyphen/>
        <w:t>general decides that the particular circumstances of the case indicate that the transfer should be arranged without the young offender’s agreement; and</w:t>
      </w:r>
    </w:p>
    <w:p w14:paraId="05286CA5" w14:textId="77777777" w:rsidR="00304E8F" w:rsidRDefault="00304E8F" w:rsidP="00304E8F">
      <w:pPr>
        <w:pStyle w:val="Apara"/>
      </w:pPr>
      <w:r>
        <w:tab/>
        <w:t>(c)</w:t>
      </w:r>
      <w:r>
        <w:tab/>
        <w:t>the young offender has been given independent legal advice about the effect of the transfer arrangement; and</w:t>
      </w:r>
    </w:p>
    <w:p w14:paraId="7ADCA0DF" w14:textId="77777777" w:rsidR="00304E8F" w:rsidRDefault="00304E8F" w:rsidP="00304E8F">
      <w:pPr>
        <w:pStyle w:val="Apara"/>
      </w:pPr>
      <w:r>
        <w:tab/>
        <w:t>(d)</w:t>
      </w:r>
      <w:r>
        <w:tab/>
        <w:t>the director</w:t>
      </w:r>
      <w:r>
        <w:noBreakHyphen/>
        <w:t xml:space="preserve">general is satisfied that there is no appeal pending against an order of a </w:t>
      </w:r>
      <w:smartTag w:uri="urn:schemas-microsoft-com:office:smarttags" w:element="Street">
        <w:smartTag w:uri="urn:schemas-microsoft-com:office:smarttags" w:element="address">
          <w:r>
            <w:t>Childrens Court</w:t>
          </w:r>
        </w:smartTag>
      </w:smartTag>
      <w:r>
        <w:t xml:space="preserve"> to which the young offender is subject.</w:t>
      </w:r>
    </w:p>
    <w:p w14:paraId="7D148E48" w14:textId="77777777" w:rsidR="00304E8F" w:rsidRDefault="00304E8F" w:rsidP="00304E8F">
      <w:pPr>
        <w:pStyle w:val="Amain"/>
        <w:keepNext/>
      </w:pPr>
      <w:r>
        <w:tab/>
        <w:t>(3)</w:t>
      </w:r>
      <w:r>
        <w:tab/>
        <w:t>In deciding whether to arrange for the transfer of a young offender on an application under subsection (1) (a), the director</w:t>
      </w:r>
      <w:r>
        <w:noBreakHyphen/>
        <w:t>general may ask the following people for relevant information:</w:t>
      </w:r>
    </w:p>
    <w:p w14:paraId="18A3695A" w14:textId="77777777" w:rsidR="00304E8F" w:rsidRDefault="00304E8F" w:rsidP="00304E8F">
      <w:pPr>
        <w:pStyle w:val="Apara"/>
      </w:pPr>
      <w:r>
        <w:tab/>
        <w:t>(a)</w:t>
      </w:r>
      <w:r>
        <w:tab/>
        <w:t>the young offender;</w:t>
      </w:r>
    </w:p>
    <w:p w14:paraId="500D6BA6" w14:textId="77777777" w:rsidR="00304E8F" w:rsidRDefault="00304E8F" w:rsidP="00304E8F">
      <w:pPr>
        <w:pStyle w:val="Apara"/>
      </w:pPr>
      <w:r>
        <w:tab/>
        <w:t>(b)</w:t>
      </w:r>
      <w:r>
        <w:tab/>
        <w:t>a person responsible for the young offender.</w:t>
      </w:r>
    </w:p>
    <w:p w14:paraId="2DE7A3DC" w14:textId="77777777" w:rsidR="00304E8F" w:rsidRDefault="00304E8F" w:rsidP="00304E8F">
      <w:pPr>
        <w:pStyle w:val="Amain"/>
      </w:pPr>
      <w:r>
        <w:lastRenderedPageBreak/>
        <w:tab/>
        <w:t>(4)</w:t>
      </w:r>
      <w:r>
        <w:tab/>
        <w:t>The director</w:t>
      </w:r>
      <w:r>
        <w:noBreakHyphen/>
        <w:t>general may refuse to make a transfer arrangement if information asked for is not supplied within the time stated by the director</w:t>
      </w:r>
      <w:r>
        <w:noBreakHyphen/>
        <w:t>general.</w:t>
      </w:r>
    </w:p>
    <w:p w14:paraId="2A85FF9F" w14:textId="77777777" w:rsidR="00304E8F" w:rsidRDefault="00304E8F" w:rsidP="00304E8F">
      <w:pPr>
        <w:pStyle w:val="Amain"/>
      </w:pPr>
      <w:r>
        <w:tab/>
        <w:t>(5)</w:t>
      </w:r>
      <w:r>
        <w:tab/>
        <w:t>The director</w:t>
      </w:r>
      <w:r>
        <w:noBreakHyphen/>
        <w:t>general may make a transfer arrangement to transfer a young offender from the ACT to a State other than under subsection (1) if—</w:t>
      </w:r>
    </w:p>
    <w:p w14:paraId="71AC4249" w14:textId="77777777" w:rsidR="00304E8F" w:rsidRDefault="00304E8F" w:rsidP="00304E8F">
      <w:pPr>
        <w:pStyle w:val="Apara"/>
      </w:pPr>
      <w:r>
        <w:tab/>
        <w:t>(a)</w:t>
      </w:r>
      <w:r>
        <w:tab/>
        <w:t xml:space="preserve">the young offender is detained in a detention place; and </w:t>
      </w:r>
    </w:p>
    <w:p w14:paraId="7877EE51" w14:textId="77777777" w:rsidR="00304E8F" w:rsidRDefault="00304E8F" w:rsidP="00304E8F">
      <w:pPr>
        <w:pStyle w:val="Apara"/>
      </w:pPr>
      <w:r>
        <w:tab/>
        <w:t>(b)</w:t>
      </w:r>
      <w:r>
        <w:tab/>
        <w:t>the director</w:t>
      </w:r>
      <w:r>
        <w:noBreakHyphen/>
        <w:t>general believes on reasonable grounds that the behaviour of the young offender in the detention place puts at risk the safety, health or wellbeing of other people detained in the detention place or of staff at the detention place; and</w:t>
      </w:r>
    </w:p>
    <w:p w14:paraId="2BFE86BF" w14:textId="77777777" w:rsidR="00304E8F" w:rsidRDefault="00304E8F" w:rsidP="00304E8F">
      <w:pPr>
        <w:pStyle w:val="Apara"/>
      </w:pPr>
      <w:r>
        <w:tab/>
        <w:t>(c)</w:t>
      </w:r>
      <w:r>
        <w:tab/>
        <w:t>the young offender has been given independent legal advice about the effect of the transfer arrangement; and</w:t>
      </w:r>
    </w:p>
    <w:p w14:paraId="5E8427D3" w14:textId="77777777" w:rsidR="00304E8F" w:rsidRDefault="00304E8F" w:rsidP="00304E8F">
      <w:pPr>
        <w:pStyle w:val="Apara"/>
      </w:pPr>
      <w:r>
        <w:tab/>
        <w:t>(d)</w:t>
      </w:r>
      <w:r>
        <w:tab/>
        <w:t>the director</w:t>
      </w:r>
      <w:r>
        <w:noBreakHyphen/>
        <w:t xml:space="preserve">general is satisfied that there is no appeal pending against an order of the </w:t>
      </w:r>
      <w:smartTag w:uri="urn:schemas-microsoft-com:office:smarttags" w:element="Street">
        <w:smartTag w:uri="urn:schemas-microsoft-com:office:smarttags" w:element="address">
          <w:r>
            <w:t>Childrens Court</w:t>
          </w:r>
        </w:smartTag>
      </w:smartTag>
      <w:r>
        <w:t xml:space="preserve"> to which the young offender is subject.</w:t>
      </w:r>
    </w:p>
    <w:p w14:paraId="0EF8ACB6" w14:textId="77777777" w:rsidR="00304E8F" w:rsidRDefault="00304E8F" w:rsidP="00304E8F">
      <w:pPr>
        <w:pStyle w:val="Amain"/>
      </w:pPr>
      <w:r>
        <w:tab/>
        <w:t>(6)</w:t>
      </w:r>
      <w:r>
        <w:tab/>
        <w:t>This section does not apply to a transfer arrangement to fix a mistake.</w:t>
      </w:r>
    </w:p>
    <w:p w14:paraId="75067A89" w14:textId="77777777" w:rsidR="00304E8F" w:rsidRDefault="00304E8F" w:rsidP="00304E8F">
      <w:pPr>
        <w:pStyle w:val="AH5Sec"/>
      </w:pPr>
      <w:bookmarkStart w:id="122" w:name="_Toc163129837"/>
      <w:r w:rsidRPr="00D95B9D">
        <w:rPr>
          <w:rStyle w:val="CharSectNo"/>
        </w:rPr>
        <w:t>118</w:t>
      </w:r>
      <w:r>
        <w:tab/>
        <w:t>Transfer arrangements—facilities must be adequate</w:t>
      </w:r>
      <w:bookmarkEnd w:id="122"/>
    </w:p>
    <w:p w14:paraId="1497D15C" w14:textId="77777777" w:rsidR="00304E8F" w:rsidRDefault="00304E8F" w:rsidP="00304E8F">
      <w:pPr>
        <w:pStyle w:val="Amainreturn"/>
      </w:pPr>
      <w:r>
        <w:t>A transfer arrangement for the transfer of a young offender from a State to the ACT may be made only if the director</w:t>
      </w:r>
      <w:r>
        <w:noBreakHyphen/>
        <w:t>general is satisfied that there are adequate facilities in the ACT for the young offender to be accepted and dealt with as provided in the transfer arrangement.</w:t>
      </w:r>
    </w:p>
    <w:p w14:paraId="1F476601" w14:textId="77777777" w:rsidR="00304E8F" w:rsidRDefault="00304E8F" w:rsidP="00304E8F">
      <w:pPr>
        <w:pStyle w:val="AH5Sec"/>
      </w:pPr>
      <w:bookmarkStart w:id="123" w:name="_Toc163129838"/>
      <w:r w:rsidRPr="00D95B9D">
        <w:rPr>
          <w:rStyle w:val="CharSectNo"/>
        </w:rPr>
        <w:t>119</w:t>
      </w:r>
      <w:r>
        <w:tab/>
        <w:t>Transfer arrangements—content</w:t>
      </w:r>
      <w:bookmarkEnd w:id="123"/>
    </w:p>
    <w:p w14:paraId="1120F4F4" w14:textId="77777777" w:rsidR="00304E8F" w:rsidRDefault="00304E8F" w:rsidP="00304E8F">
      <w:pPr>
        <w:pStyle w:val="Amain"/>
      </w:pPr>
      <w:r>
        <w:tab/>
        <w:t>(1)</w:t>
      </w:r>
      <w:r>
        <w:tab/>
        <w:t>A transfer arrangement for the transfer of a young offender from or to the ACT must—</w:t>
      </w:r>
    </w:p>
    <w:p w14:paraId="3861FE25" w14:textId="77777777" w:rsidR="00304E8F" w:rsidRDefault="00304E8F" w:rsidP="00304E8F">
      <w:pPr>
        <w:pStyle w:val="Apara"/>
      </w:pPr>
      <w:r>
        <w:tab/>
        <w:t>(a)</w:t>
      </w:r>
      <w:r>
        <w:tab/>
        <w:t>be in writing; and</w:t>
      </w:r>
    </w:p>
    <w:p w14:paraId="225FB28D" w14:textId="77777777" w:rsidR="00304E8F" w:rsidRDefault="00304E8F" w:rsidP="00304E8F">
      <w:pPr>
        <w:pStyle w:val="Apara"/>
      </w:pPr>
      <w:r>
        <w:tab/>
        <w:t>(b)</w:t>
      </w:r>
      <w:r>
        <w:tab/>
        <w:t>provide for the acceptance of, and means of dealing with, the young offender in the receiving State; and</w:t>
      </w:r>
    </w:p>
    <w:p w14:paraId="4C518E48" w14:textId="77777777" w:rsidR="00304E8F" w:rsidRDefault="00304E8F" w:rsidP="00304E8F">
      <w:pPr>
        <w:pStyle w:val="Apara"/>
      </w:pPr>
      <w:r>
        <w:lastRenderedPageBreak/>
        <w:tab/>
        <w:t>(c)</w:t>
      </w:r>
      <w:r>
        <w:tab/>
        <w:t>state each order of a court of the sending State to which the young offender is subject (including an order required by a previous transfer arrangement with the Territory or with a State to be treated as having been made by a court of the sending State).</w:t>
      </w:r>
    </w:p>
    <w:p w14:paraId="6FCC4FCC" w14:textId="77777777" w:rsidR="00304E8F" w:rsidRDefault="00304E8F" w:rsidP="00304E8F">
      <w:pPr>
        <w:pStyle w:val="Amain"/>
      </w:pPr>
      <w:r>
        <w:tab/>
        <w:t>(2)</w:t>
      </w:r>
      <w:r>
        <w:tab/>
        <w:t>For each order mentioned in subsection (1) (c), the transfer arrangement must state—</w:t>
      </w:r>
    </w:p>
    <w:p w14:paraId="0C1E37AE" w14:textId="77777777" w:rsidR="00304E8F" w:rsidRDefault="00304E8F" w:rsidP="00304E8F">
      <w:pPr>
        <w:pStyle w:val="Apara"/>
      </w:pPr>
      <w:r>
        <w:tab/>
        <w:t>(a)</w:t>
      </w:r>
      <w:r>
        <w:tab/>
        <w:t>the way that the order must operate in the receiving State, which must be as similar as possible to the way that it would operate in the sending State if the transfer arrangement were not made; and</w:t>
      </w:r>
    </w:p>
    <w:p w14:paraId="7E4AB758" w14:textId="77777777" w:rsidR="00304E8F" w:rsidRDefault="00304E8F" w:rsidP="00304E8F">
      <w:pPr>
        <w:pStyle w:val="Apara"/>
      </w:pPr>
      <w:r>
        <w:tab/>
        <w:t>(b)</w:t>
      </w:r>
      <w:r>
        <w:tab/>
        <w:t>the maximum time for which the order may operate, which must not be longer than the maximum time for which it could operate in the sending State if the transfer arrangement were not made; and</w:t>
      </w:r>
    </w:p>
    <w:p w14:paraId="1368A076" w14:textId="77777777" w:rsidR="00304E8F" w:rsidRDefault="00304E8F" w:rsidP="00304E8F">
      <w:pPr>
        <w:pStyle w:val="Apara"/>
      </w:pPr>
      <w:r>
        <w:tab/>
        <w:t>(c)</w:t>
      </w:r>
      <w:r>
        <w:tab/>
        <w:t>any entitlement of the young offender to a reduction in detention in the sending State and how that entitlement must operate in the receiving State, which must be as similar as possible to the way that it would operate in the sending State if the transfer arrangement were not made; and</w:t>
      </w:r>
    </w:p>
    <w:p w14:paraId="2FE07B27" w14:textId="77777777" w:rsidR="00304E8F" w:rsidRDefault="00304E8F" w:rsidP="00304E8F">
      <w:pPr>
        <w:pStyle w:val="Apara"/>
      </w:pPr>
      <w:r>
        <w:tab/>
        <w:t>(d)</w:t>
      </w:r>
      <w:r>
        <w:tab/>
        <w:t>that a young offender who is subject to a nonprobation period may be treated as being subject to an equivalent nonparole period, if the laws of the receiving State do not provide for nonprobation periods.</w:t>
      </w:r>
    </w:p>
    <w:p w14:paraId="51E1480E" w14:textId="77777777" w:rsidR="00304E8F" w:rsidRDefault="00304E8F" w:rsidP="00304E8F">
      <w:pPr>
        <w:pStyle w:val="Amain"/>
      </w:pPr>
      <w:r>
        <w:tab/>
        <w:t>(3)</w:t>
      </w:r>
      <w:r>
        <w:tab/>
        <w:t>A reference in this section to an order of a court is a reference to a sentence, detention, probation, parole or other order, that could be made or imposed by the court.</w:t>
      </w:r>
    </w:p>
    <w:p w14:paraId="4A962677" w14:textId="77777777" w:rsidR="00304E8F" w:rsidRDefault="00304E8F" w:rsidP="00304E8F">
      <w:pPr>
        <w:pStyle w:val="AH5Sec"/>
      </w:pPr>
      <w:bookmarkStart w:id="124" w:name="_Toc163129839"/>
      <w:r w:rsidRPr="00D95B9D">
        <w:rPr>
          <w:rStyle w:val="CharSectNo"/>
        </w:rPr>
        <w:lastRenderedPageBreak/>
        <w:t>120</w:t>
      </w:r>
      <w:r>
        <w:tab/>
        <w:t>Custody of person on transfer order</w:t>
      </w:r>
      <w:bookmarkEnd w:id="124"/>
    </w:p>
    <w:p w14:paraId="7D4E73DA" w14:textId="77777777" w:rsidR="00304E8F" w:rsidRDefault="00304E8F" w:rsidP="00304E8F">
      <w:pPr>
        <w:pStyle w:val="Amain"/>
        <w:keepNext/>
        <w:keepLines/>
      </w:pPr>
      <w:r>
        <w:tab/>
        <w:t>(1)</w:t>
      </w:r>
      <w:r>
        <w:tab/>
        <w:t>If the director</w:t>
      </w:r>
      <w:r>
        <w:noBreakHyphen/>
        <w:t>general makes a transfer arrangement under this Act for the transfer of a young offender from the ACT to a State in the custody of a transfer escort, the director</w:t>
      </w:r>
      <w:r>
        <w:noBreakHyphen/>
        <w:t xml:space="preserve">general must make a written order (a </w:t>
      </w:r>
      <w:r>
        <w:rPr>
          <w:rStyle w:val="charBoldItals"/>
        </w:rPr>
        <w:t>transfer order</w:t>
      </w:r>
      <w:r>
        <w:t>) that—</w:t>
      </w:r>
    </w:p>
    <w:p w14:paraId="45BF5D1E" w14:textId="77777777" w:rsidR="00304E8F" w:rsidRDefault="00304E8F" w:rsidP="00304E8F">
      <w:pPr>
        <w:pStyle w:val="Apara"/>
      </w:pPr>
      <w:r>
        <w:tab/>
        <w:t>(a)</w:t>
      </w:r>
      <w:r>
        <w:tab/>
        <w:t>directs the person who has custody of the young offender to deliver the young offender to the custody of the transfer escort; and</w:t>
      </w:r>
    </w:p>
    <w:p w14:paraId="59642987" w14:textId="77777777" w:rsidR="00304E8F" w:rsidRDefault="00304E8F" w:rsidP="00304E8F">
      <w:pPr>
        <w:pStyle w:val="Apara"/>
      </w:pPr>
      <w:r>
        <w:tab/>
        <w:t>(b)</w:t>
      </w:r>
      <w:r>
        <w:tab/>
        <w:t>authorises the transfer escort to take and keep custody of the young offender for the purpose of transferring the young offender to the place in the receiving State, and to the custody, mentioned in the transfer arrangement.</w:t>
      </w:r>
    </w:p>
    <w:p w14:paraId="729A13E1" w14:textId="77777777" w:rsidR="00304E8F" w:rsidRDefault="00304E8F" w:rsidP="00304E8F">
      <w:pPr>
        <w:pStyle w:val="Amain"/>
      </w:pPr>
      <w:r>
        <w:tab/>
        <w:t>(2)</w:t>
      </w:r>
      <w:r>
        <w:tab/>
        <w:t>The authority given to a transfer escort by a transfer order is given only to a transfer escort who is—</w:t>
      </w:r>
    </w:p>
    <w:p w14:paraId="1BF997E6" w14:textId="77777777" w:rsidR="00304E8F" w:rsidRDefault="00304E8F" w:rsidP="00304E8F">
      <w:pPr>
        <w:pStyle w:val="Apara"/>
      </w:pPr>
      <w:r>
        <w:tab/>
        <w:t>(a)</w:t>
      </w:r>
      <w:r>
        <w:tab/>
        <w:t>a police officer; or</w:t>
      </w:r>
    </w:p>
    <w:p w14:paraId="51452174" w14:textId="77777777" w:rsidR="00304E8F" w:rsidRDefault="00304E8F" w:rsidP="00304E8F">
      <w:pPr>
        <w:pStyle w:val="Apara"/>
      </w:pPr>
      <w:r>
        <w:tab/>
        <w:t>(b)</w:t>
      </w:r>
      <w:r>
        <w:tab/>
        <w:t>a corrections officer; or</w:t>
      </w:r>
    </w:p>
    <w:p w14:paraId="6421433E" w14:textId="77777777" w:rsidR="00304E8F" w:rsidRDefault="00304E8F" w:rsidP="00304E8F">
      <w:pPr>
        <w:pStyle w:val="Apara"/>
      </w:pPr>
      <w:r>
        <w:tab/>
        <w:t>(c)</w:t>
      </w:r>
      <w:r>
        <w:tab/>
        <w:t>a youth detention officer; or</w:t>
      </w:r>
    </w:p>
    <w:p w14:paraId="6B1D9523" w14:textId="77777777" w:rsidR="00304E8F" w:rsidRDefault="00304E8F" w:rsidP="00304E8F">
      <w:pPr>
        <w:pStyle w:val="Apara"/>
      </w:pPr>
      <w:r>
        <w:tab/>
        <w:t>(d)</w:t>
      </w:r>
      <w:r>
        <w:tab/>
        <w:t>a person acting as a transfer escort with the approval of the director</w:t>
      </w:r>
      <w:r>
        <w:noBreakHyphen/>
        <w:t>general.</w:t>
      </w:r>
    </w:p>
    <w:p w14:paraId="68EF43F7" w14:textId="77777777" w:rsidR="00304E8F" w:rsidRDefault="00304E8F" w:rsidP="00304E8F">
      <w:pPr>
        <w:pStyle w:val="AH5Sec"/>
      </w:pPr>
      <w:bookmarkStart w:id="125" w:name="_Toc163129840"/>
      <w:r w:rsidRPr="00D95B9D">
        <w:rPr>
          <w:rStyle w:val="CharSectNo"/>
        </w:rPr>
        <w:t>121</w:t>
      </w:r>
      <w:r>
        <w:tab/>
        <w:t>Custody pending interstate transfer</w:t>
      </w:r>
      <w:bookmarkEnd w:id="125"/>
    </w:p>
    <w:p w14:paraId="3E0F5C6F" w14:textId="77777777" w:rsidR="00304E8F" w:rsidRDefault="00304E8F" w:rsidP="00304E8F">
      <w:pPr>
        <w:pStyle w:val="Amainreturn"/>
      </w:pPr>
      <w:r>
        <w:t>If the director</w:t>
      </w:r>
      <w:r>
        <w:noBreakHyphen/>
        <w:t>general makes a transfer arrangement under this Act for the transfer of a young offender from the ACT to a State in the custody of a transfer escort mentioned in section 120 (2), the young offender may be detained in a detention place until the young offender is delivered to the transfer escort.</w:t>
      </w:r>
    </w:p>
    <w:p w14:paraId="6E59D1E8" w14:textId="77777777" w:rsidR="00304E8F" w:rsidRDefault="00304E8F" w:rsidP="00304E8F">
      <w:pPr>
        <w:pStyle w:val="AH5Sec"/>
      </w:pPr>
      <w:bookmarkStart w:id="126" w:name="_Toc163129841"/>
      <w:r w:rsidRPr="00D95B9D">
        <w:rPr>
          <w:rStyle w:val="CharSectNo"/>
        </w:rPr>
        <w:lastRenderedPageBreak/>
        <w:t>122</w:t>
      </w:r>
      <w:r>
        <w:tab/>
        <w:t>Transfer to ACT in custody of transfer escort</w:t>
      </w:r>
      <w:bookmarkEnd w:id="126"/>
    </w:p>
    <w:p w14:paraId="06D6AB58" w14:textId="77777777" w:rsidR="00304E8F" w:rsidRDefault="00304E8F" w:rsidP="00304E8F">
      <w:pPr>
        <w:pStyle w:val="Amain"/>
      </w:pPr>
      <w:r>
        <w:tab/>
        <w:t>(1)</w:t>
      </w:r>
      <w:r>
        <w:tab/>
        <w:t>This section applies if, under a transfer arrangement for the transfer of a young offender to the ACT, a transfer escort authorised under the arrangement brings the young offender into the ACT.</w:t>
      </w:r>
    </w:p>
    <w:p w14:paraId="7477FE65" w14:textId="77777777" w:rsidR="00304E8F" w:rsidRDefault="00304E8F" w:rsidP="00304E8F">
      <w:pPr>
        <w:pStyle w:val="Amain"/>
      </w:pPr>
      <w:r>
        <w:tab/>
        <w:t>(2)</w:t>
      </w:r>
      <w:r>
        <w:tab/>
        <w:t>While in the ACT, the transfer escort is authorised to take and keep custody of the young offender to transfer the young offender to the place in the ACT, and to the custody, stated in the transfer arrangement.</w:t>
      </w:r>
    </w:p>
    <w:p w14:paraId="3A676812" w14:textId="77777777" w:rsidR="00304E8F" w:rsidRDefault="00304E8F" w:rsidP="00304E8F">
      <w:pPr>
        <w:pStyle w:val="AH5Sec"/>
      </w:pPr>
      <w:bookmarkStart w:id="127" w:name="_Toc163129842"/>
      <w:r w:rsidRPr="00D95B9D">
        <w:rPr>
          <w:rStyle w:val="CharSectNo"/>
        </w:rPr>
        <w:t>123</w:t>
      </w:r>
      <w:r>
        <w:tab/>
        <w:t>Powers of transfer escorts</w:t>
      </w:r>
      <w:bookmarkEnd w:id="127"/>
    </w:p>
    <w:p w14:paraId="2C104C4A" w14:textId="77777777" w:rsidR="00304E8F" w:rsidRDefault="00304E8F" w:rsidP="00304E8F">
      <w:pPr>
        <w:pStyle w:val="Amain"/>
        <w:keepNext/>
      </w:pPr>
      <w:r>
        <w:tab/>
        <w:t>(1)</w:t>
      </w:r>
      <w:r>
        <w:tab/>
        <w:t>A transfer escort escorting a young offender under a transfer order may, to keep custody of the young offender under the order—</w:t>
      </w:r>
    </w:p>
    <w:p w14:paraId="084B6CE2" w14:textId="77777777" w:rsidR="00304E8F" w:rsidRDefault="00304E8F" w:rsidP="00304E8F">
      <w:pPr>
        <w:pStyle w:val="Apara"/>
      </w:pPr>
      <w:r>
        <w:tab/>
        <w:t>(a)</w:t>
      </w:r>
      <w:r>
        <w:tab/>
        <w:t>give the young offender any direction that the transfer escort believes on reasonable grounds is necessary and reasonable; and</w:t>
      </w:r>
    </w:p>
    <w:p w14:paraId="509CBDD7" w14:textId="77777777" w:rsidR="00304E8F" w:rsidRDefault="00304E8F" w:rsidP="00304E8F">
      <w:pPr>
        <w:pStyle w:val="Apara"/>
      </w:pPr>
      <w:r>
        <w:tab/>
        <w:t>(b)</w:t>
      </w:r>
      <w:r>
        <w:tab/>
        <w:t>use force in accordance with division 6.6.4 (Use of force).</w:t>
      </w:r>
    </w:p>
    <w:p w14:paraId="282BD399" w14:textId="77777777" w:rsidR="00304E8F" w:rsidRDefault="00304E8F" w:rsidP="00304E8F">
      <w:pPr>
        <w:pStyle w:val="Amain"/>
      </w:pPr>
      <w:r>
        <w:tab/>
        <w:t>(2)</w:t>
      </w:r>
      <w:r>
        <w:tab/>
        <w:t>A transfer escort escorting a young offender under a transfer order may conduct a scanning search, frisk search or ordinary search of the young offender if the transfer escort suspects on reasonable grounds that the young offender may be carrying a prohibited thing.</w:t>
      </w:r>
    </w:p>
    <w:p w14:paraId="34615D0A" w14:textId="77777777" w:rsidR="00304E8F" w:rsidRDefault="00304E8F" w:rsidP="00304E8F">
      <w:pPr>
        <w:pStyle w:val="Amain"/>
      </w:pPr>
      <w:r>
        <w:tab/>
        <w:t>(3)</w:t>
      </w:r>
      <w:r>
        <w:tab/>
        <w:t>The following provisions apply, with any necessary changes and any changes prescribed by regulation, in relation to a search under this section:</w:t>
      </w:r>
    </w:p>
    <w:p w14:paraId="163B14EA" w14:textId="77777777" w:rsidR="00304E8F" w:rsidRDefault="00304E8F" w:rsidP="00304E8F">
      <w:pPr>
        <w:pStyle w:val="Apara"/>
      </w:pPr>
      <w:r>
        <w:tab/>
        <w:t>(a)</w:t>
      </w:r>
      <w:r>
        <w:tab/>
        <w:t>part 7.2 (Searches generally);</w:t>
      </w:r>
    </w:p>
    <w:p w14:paraId="739E0509" w14:textId="77777777" w:rsidR="00304E8F" w:rsidRDefault="00304E8F" w:rsidP="00304E8F">
      <w:pPr>
        <w:pStyle w:val="Apara"/>
      </w:pPr>
      <w:r>
        <w:tab/>
        <w:t>(b)</w:t>
      </w:r>
      <w:r>
        <w:tab/>
        <w:t>part 7.3 (Scanning, frisk and ordinary searches);</w:t>
      </w:r>
    </w:p>
    <w:p w14:paraId="103414AC" w14:textId="77777777" w:rsidR="00304E8F" w:rsidRDefault="00304E8F" w:rsidP="00304E8F">
      <w:pPr>
        <w:pStyle w:val="Apara"/>
      </w:pPr>
      <w:r>
        <w:tab/>
        <w:t>(c)</w:t>
      </w:r>
      <w:r>
        <w:tab/>
        <w:t>part 7.9 (Seizing property).</w:t>
      </w:r>
    </w:p>
    <w:p w14:paraId="3909BB43" w14:textId="77777777" w:rsidR="00304E8F" w:rsidRDefault="00304E8F" w:rsidP="00304E8F">
      <w:pPr>
        <w:pStyle w:val="AH5Sec"/>
      </w:pPr>
      <w:bookmarkStart w:id="128" w:name="_Toc163129843"/>
      <w:r w:rsidRPr="00D95B9D">
        <w:rPr>
          <w:rStyle w:val="CharSectNo"/>
        </w:rPr>
        <w:lastRenderedPageBreak/>
        <w:t>124</w:t>
      </w:r>
      <w:r>
        <w:tab/>
        <w:t>Offence—escapes during transfer</w:t>
      </w:r>
      <w:bookmarkEnd w:id="128"/>
    </w:p>
    <w:p w14:paraId="4561DCB2" w14:textId="77777777" w:rsidR="00304E8F" w:rsidRDefault="00304E8F" w:rsidP="00304E8F">
      <w:pPr>
        <w:pStyle w:val="Amainreturn"/>
        <w:keepNext/>
      </w:pPr>
      <w:r>
        <w:t>A person commits an offence if—</w:t>
      </w:r>
    </w:p>
    <w:p w14:paraId="565C6CF5" w14:textId="77777777" w:rsidR="00304E8F" w:rsidRDefault="00304E8F" w:rsidP="00304E8F">
      <w:pPr>
        <w:pStyle w:val="Apara"/>
      </w:pPr>
      <w:r>
        <w:tab/>
        <w:t>(a)</w:t>
      </w:r>
      <w:r>
        <w:tab/>
        <w:t>an order sentencing the person to imprisonment has been made; and</w:t>
      </w:r>
    </w:p>
    <w:p w14:paraId="32CCDA1B" w14:textId="77777777" w:rsidR="00304E8F" w:rsidRDefault="00304E8F" w:rsidP="00304E8F">
      <w:pPr>
        <w:pStyle w:val="Apara"/>
      </w:pPr>
      <w:r>
        <w:tab/>
        <w:t>(b)</w:t>
      </w:r>
      <w:r>
        <w:tab/>
        <w:t>the person is in custody under a transfer arrangement made for the person’s transfer from the ACT to a State; and</w:t>
      </w:r>
    </w:p>
    <w:p w14:paraId="77D8153F" w14:textId="77777777" w:rsidR="00304E8F" w:rsidRDefault="00304E8F" w:rsidP="00304E8F">
      <w:pPr>
        <w:pStyle w:val="Apara"/>
      </w:pPr>
      <w:r>
        <w:tab/>
        <w:t>(c)</w:t>
      </w:r>
      <w:r>
        <w:tab/>
        <w:t>the person escapes from that custody while the person is not in the ACT or the receiving State.</w:t>
      </w:r>
    </w:p>
    <w:p w14:paraId="37B4111E" w14:textId="77777777" w:rsidR="00304E8F" w:rsidRDefault="00304E8F" w:rsidP="00304E8F">
      <w:pPr>
        <w:pStyle w:val="Penalty"/>
      </w:pPr>
      <w:r>
        <w:t>Maximum penalty:  imprisonment for 6 months.</w:t>
      </w:r>
    </w:p>
    <w:p w14:paraId="12016FDD" w14:textId="77777777" w:rsidR="00304E8F" w:rsidRPr="00D95B9D" w:rsidRDefault="00304E8F" w:rsidP="00304E8F">
      <w:pPr>
        <w:pStyle w:val="AH3Div"/>
      </w:pPr>
      <w:bookmarkStart w:id="129" w:name="_Toc163129844"/>
      <w:r w:rsidRPr="00D95B9D">
        <w:rPr>
          <w:rStyle w:val="CharDivNo"/>
        </w:rPr>
        <w:t>Division 5.2.2</w:t>
      </w:r>
      <w:r>
        <w:tab/>
      </w:r>
      <w:r w:rsidRPr="00D95B9D">
        <w:rPr>
          <w:rStyle w:val="CharDivText"/>
        </w:rPr>
        <w:t>Transfer of sentence or order</w:t>
      </w:r>
      <w:bookmarkEnd w:id="129"/>
    </w:p>
    <w:p w14:paraId="5C2D1B18" w14:textId="77777777" w:rsidR="00304E8F" w:rsidRDefault="00304E8F" w:rsidP="00304E8F">
      <w:pPr>
        <w:pStyle w:val="AH5Sec"/>
      </w:pPr>
      <w:bookmarkStart w:id="130" w:name="_Toc163129845"/>
      <w:r w:rsidRPr="00D95B9D">
        <w:rPr>
          <w:rStyle w:val="CharSectNo"/>
        </w:rPr>
        <w:t>125</w:t>
      </w:r>
      <w:r>
        <w:tab/>
        <w:t>Transfer from ACT of sentence or order</w:t>
      </w:r>
      <w:bookmarkEnd w:id="130"/>
    </w:p>
    <w:p w14:paraId="49754F32" w14:textId="77777777" w:rsidR="00304E8F" w:rsidRDefault="00304E8F" w:rsidP="00304E8F">
      <w:pPr>
        <w:pStyle w:val="Amain"/>
      </w:pPr>
      <w:r>
        <w:tab/>
        <w:t>(1)</w:t>
      </w:r>
      <w:r>
        <w:tab/>
        <w:t>This section applies if a young offender is transferred from the ACT to a State under a transfer arrangement.</w:t>
      </w:r>
    </w:p>
    <w:p w14:paraId="346C0516" w14:textId="77777777" w:rsidR="00304E8F" w:rsidRDefault="00304E8F" w:rsidP="00304E8F">
      <w:pPr>
        <w:pStyle w:val="Amain"/>
      </w:pPr>
      <w:r>
        <w:tab/>
        <w:t>(2)</w:t>
      </w:r>
      <w:r>
        <w:tab/>
        <w:t>From the time the young offender arrives in the State, a sentence imposed on, or order made in relation to, the young offender in the ACT before that time, ceases to have effect in the ACT except for—</w:t>
      </w:r>
    </w:p>
    <w:p w14:paraId="2F0BE141" w14:textId="77777777" w:rsidR="00304E8F" w:rsidRDefault="00304E8F" w:rsidP="00304E8F">
      <w:pPr>
        <w:pStyle w:val="Apara"/>
      </w:pPr>
      <w:r>
        <w:tab/>
        <w:t>(a)</w:t>
      </w:r>
      <w:r>
        <w:tab/>
        <w:t>an appeal against or review of a conviction, judgment, sentence or order made, imposed or fixed by a Territory court; and</w:t>
      </w:r>
    </w:p>
    <w:p w14:paraId="75CD404B" w14:textId="77777777" w:rsidR="00304E8F" w:rsidRDefault="00304E8F" w:rsidP="00304E8F">
      <w:pPr>
        <w:pStyle w:val="Apara"/>
      </w:pPr>
      <w:r>
        <w:tab/>
        <w:t>(b)</w:t>
      </w:r>
      <w:r>
        <w:tab/>
        <w:t>taking into account a period of detention served before that time by the young offender or a reduction of the period of detention granted before that time; and</w:t>
      </w:r>
    </w:p>
    <w:p w14:paraId="5E287A9A" w14:textId="77777777" w:rsidR="00304E8F" w:rsidRDefault="00304E8F" w:rsidP="00304E8F">
      <w:pPr>
        <w:pStyle w:val="Apara"/>
      </w:pPr>
      <w:r>
        <w:tab/>
        <w:t>(c)</w:t>
      </w:r>
      <w:r>
        <w:tab/>
        <w:t>taking into account anything done before that time by the young offender in carrying out the order; and</w:t>
      </w:r>
    </w:p>
    <w:p w14:paraId="51F43B70" w14:textId="77777777" w:rsidR="00304E8F" w:rsidRDefault="00304E8F" w:rsidP="00304E8F">
      <w:pPr>
        <w:pStyle w:val="Apara"/>
      </w:pPr>
      <w:r>
        <w:tab/>
        <w:t>(d)</w:t>
      </w:r>
      <w:r>
        <w:tab/>
        <w:t>allowing for a remittance of money to the Territory that is or has been paid in discharge or partial discharge of the sentence or order.</w:t>
      </w:r>
    </w:p>
    <w:p w14:paraId="21991B32" w14:textId="77777777" w:rsidR="00304E8F" w:rsidRDefault="00304E8F" w:rsidP="00304E8F">
      <w:pPr>
        <w:pStyle w:val="AH5Sec"/>
      </w:pPr>
      <w:bookmarkStart w:id="131" w:name="_Toc163129846"/>
      <w:r w:rsidRPr="00D95B9D">
        <w:rPr>
          <w:rStyle w:val="CharSectNo"/>
        </w:rPr>
        <w:lastRenderedPageBreak/>
        <w:t>126</w:t>
      </w:r>
      <w:r>
        <w:tab/>
        <w:t>Transfer to ACT of sentence or order</w:t>
      </w:r>
      <w:bookmarkEnd w:id="131"/>
    </w:p>
    <w:p w14:paraId="09B50909" w14:textId="77777777" w:rsidR="00304E8F" w:rsidRDefault="00304E8F" w:rsidP="00304E8F">
      <w:pPr>
        <w:pStyle w:val="Amain"/>
      </w:pPr>
      <w:r>
        <w:tab/>
        <w:t>(1)</w:t>
      </w:r>
      <w:r>
        <w:tab/>
        <w:t>This section applies if a young offender is transferred to the ACT from a State under a transfer arrangement.</w:t>
      </w:r>
    </w:p>
    <w:p w14:paraId="012856C5" w14:textId="77777777" w:rsidR="00304E8F" w:rsidRDefault="00304E8F" w:rsidP="00304E8F">
      <w:pPr>
        <w:pStyle w:val="Amain"/>
      </w:pPr>
      <w:r>
        <w:tab/>
        <w:t>(2)</w:t>
      </w:r>
      <w:r>
        <w:tab/>
        <w:t>From the time the young offender arrives in the ACT—</w:t>
      </w:r>
    </w:p>
    <w:p w14:paraId="03957566" w14:textId="77777777" w:rsidR="00304E8F" w:rsidRDefault="00304E8F" w:rsidP="00304E8F">
      <w:pPr>
        <w:pStyle w:val="Apara"/>
      </w:pPr>
      <w:r>
        <w:tab/>
        <w:t>(a)</w:t>
      </w:r>
      <w:r>
        <w:tab/>
        <w:t>a sentence imposed on, or order made in relation to, the young offender by a court of the sending State and stated in the transfer arrangement must be considered as having been imposed or made by the Territory court stated in the transfer arrangement; and</w:t>
      </w:r>
    </w:p>
    <w:p w14:paraId="17C57584" w14:textId="77777777" w:rsidR="00304E8F" w:rsidRDefault="00304E8F" w:rsidP="00304E8F">
      <w:pPr>
        <w:pStyle w:val="Apara"/>
      </w:pPr>
      <w:r>
        <w:tab/>
        <w:t>(b)</w:t>
      </w:r>
      <w:r>
        <w:tab/>
        <w:t>a sentence or order considered by a previous transfer arrangement with the Territory, or with a State, to have been imposed or made by a court of the sending State, which is a sentence or order stated in the transfer arrangement under which the young offender is transferred to the ACT, must be considered as having been imposed or made by the Territory court stated in the transfer arrangement; and</w:t>
      </w:r>
    </w:p>
    <w:p w14:paraId="0D3A156B" w14:textId="77777777" w:rsidR="00304E8F" w:rsidRDefault="00304E8F" w:rsidP="00304E8F">
      <w:pPr>
        <w:pStyle w:val="Apara"/>
      </w:pPr>
      <w:r>
        <w:tab/>
        <w:t>(c)</w:t>
      </w:r>
      <w:r>
        <w:tab/>
        <w:t>a direction given or order made by a court of the sending State concerning the time when anything must be done under an order made by a court of that State is, as far as practicable, to be considered as having been given or made by the Territory court stated in the transfer arrangement.</w:t>
      </w:r>
    </w:p>
    <w:p w14:paraId="08545085" w14:textId="77777777" w:rsidR="00304E8F" w:rsidRDefault="00304E8F" w:rsidP="00304E8F">
      <w:pPr>
        <w:pStyle w:val="Amain"/>
      </w:pPr>
      <w:r>
        <w:tab/>
        <w:t>(3)</w:t>
      </w:r>
      <w:r>
        <w:tab/>
        <w:t>A sentence, order or direction has effect in the ACT as stated in the transfer arrangement and the laws of the Territory apply as if the Territory court stated in the transfer arrangement—</w:t>
      </w:r>
    </w:p>
    <w:p w14:paraId="25A1AF27" w14:textId="77777777" w:rsidR="00304E8F" w:rsidRDefault="00304E8F" w:rsidP="00304E8F">
      <w:pPr>
        <w:pStyle w:val="Apara"/>
      </w:pPr>
      <w:r>
        <w:tab/>
        <w:t>(a)</w:t>
      </w:r>
      <w:r>
        <w:tab/>
        <w:t>had, at the relevant time, power to impose the sentence and to make or give the order or direction; and</w:t>
      </w:r>
    </w:p>
    <w:p w14:paraId="46C936FA" w14:textId="77777777" w:rsidR="00304E8F" w:rsidRDefault="00304E8F" w:rsidP="00304E8F">
      <w:pPr>
        <w:pStyle w:val="Apara"/>
      </w:pPr>
      <w:r>
        <w:tab/>
        <w:t>(b)</w:t>
      </w:r>
      <w:r>
        <w:tab/>
        <w:t>did in fact impose the sentence and make or give the order or direction when it was imposed, made or given.</w:t>
      </w:r>
    </w:p>
    <w:p w14:paraId="304EEFA2" w14:textId="77777777" w:rsidR="00304E8F" w:rsidRPr="00D95B9D" w:rsidRDefault="00304E8F" w:rsidP="00304E8F">
      <w:pPr>
        <w:pStyle w:val="AH3Div"/>
      </w:pPr>
      <w:bookmarkStart w:id="132" w:name="_Toc163129847"/>
      <w:r w:rsidRPr="00D95B9D">
        <w:rPr>
          <w:rStyle w:val="CharDivNo"/>
        </w:rPr>
        <w:lastRenderedPageBreak/>
        <w:t>Division 5.2.3</w:t>
      </w:r>
      <w:r>
        <w:tab/>
      </w:r>
      <w:r w:rsidRPr="00D95B9D">
        <w:rPr>
          <w:rStyle w:val="CharDivText"/>
        </w:rPr>
        <w:t>Transit through ACT</w:t>
      </w:r>
      <w:bookmarkEnd w:id="132"/>
    </w:p>
    <w:p w14:paraId="5F4BF962" w14:textId="77777777" w:rsidR="00304E8F" w:rsidRDefault="00304E8F" w:rsidP="00304E8F">
      <w:pPr>
        <w:pStyle w:val="AH5Sec"/>
      </w:pPr>
      <w:bookmarkStart w:id="133" w:name="_Toc163129848"/>
      <w:r w:rsidRPr="00D95B9D">
        <w:rPr>
          <w:rStyle w:val="CharSectNo"/>
        </w:rPr>
        <w:t>127</w:t>
      </w:r>
      <w:r>
        <w:tab/>
        <w:t>Director</w:t>
      </w:r>
      <w:r>
        <w:noBreakHyphen/>
        <w:t>general may receive young offenders</w:t>
      </w:r>
      <w:bookmarkEnd w:id="133"/>
    </w:p>
    <w:p w14:paraId="00AB1526" w14:textId="77777777" w:rsidR="00304E8F" w:rsidRDefault="00304E8F" w:rsidP="00304E8F">
      <w:pPr>
        <w:pStyle w:val="Amainreturn"/>
      </w:pPr>
      <w:r>
        <w:t>The director</w:t>
      </w:r>
      <w:r>
        <w:noBreakHyphen/>
        <w:t>general may receive, at a detention place, young offenders being transferred through the ACT from a State to another State under a transfer agreement.</w:t>
      </w:r>
    </w:p>
    <w:p w14:paraId="3E56FF8A" w14:textId="77777777" w:rsidR="00304E8F" w:rsidRDefault="00304E8F" w:rsidP="00304E8F">
      <w:pPr>
        <w:pStyle w:val="AH5Sec"/>
      </w:pPr>
      <w:bookmarkStart w:id="134" w:name="_Toc163129849"/>
      <w:r w:rsidRPr="00D95B9D">
        <w:rPr>
          <w:rStyle w:val="CharSectNo"/>
        </w:rPr>
        <w:t>128</w:t>
      </w:r>
      <w:r>
        <w:tab/>
        <w:t>Lawful custody for transit through ACT</w:t>
      </w:r>
      <w:bookmarkEnd w:id="134"/>
    </w:p>
    <w:p w14:paraId="2A961578" w14:textId="77777777" w:rsidR="00304E8F" w:rsidRDefault="00304E8F" w:rsidP="00304E8F">
      <w:pPr>
        <w:pStyle w:val="Amain"/>
      </w:pPr>
      <w:r>
        <w:tab/>
        <w:t>(1)</w:t>
      </w:r>
      <w:r>
        <w:tab/>
        <w:t>This section applies if a young offender is brought into the ACT by a transfer escort authorised by a transfer agreement to have custody of the young offender.</w:t>
      </w:r>
    </w:p>
    <w:p w14:paraId="5AC274B5" w14:textId="77777777" w:rsidR="00304E8F" w:rsidRDefault="00304E8F" w:rsidP="00304E8F">
      <w:pPr>
        <w:pStyle w:val="Amain"/>
      </w:pPr>
      <w:r>
        <w:tab/>
        <w:t>(2)</w:t>
      </w:r>
      <w:r>
        <w:tab/>
        <w:t>While in the ACT, the transfer escort is authorised to take and keep custody of the young offender for the transfer.</w:t>
      </w:r>
    </w:p>
    <w:p w14:paraId="710434F8" w14:textId="77777777" w:rsidR="00304E8F" w:rsidRDefault="00304E8F" w:rsidP="00304E8F">
      <w:pPr>
        <w:pStyle w:val="Amain"/>
      </w:pPr>
      <w:r>
        <w:tab/>
        <w:t>(3)</w:t>
      </w:r>
      <w:r>
        <w:tab/>
        <w:t>The director</w:t>
      </w:r>
      <w:r>
        <w:noBreakHyphen/>
        <w:t>general may, at the request of the transfer escort and on receiving from the transfer escort written authority for the transfer of the young offender as provided in the transfer agreement—</w:t>
      </w:r>
    </w:p>
    <w:p w14:paraId="4970F98A" w14:textId="77777777" w:rsidR="00304E8F" w:rsidRDefault="00304E8F" w:rsidP="00304E8F">
      <w:pPr>
        <w:pStyle w:val="Apara"/>
      </w:pPr>
      <w:r>
        <w:tab/>
        <w:t>(a)</w:t>
      </w:r>
      <w:r>
        <w:tab/>
        <w:t>receive and detain the young offender at a detention place under the custody and for the time that the transfer escort requests, if reasonably necessary for the transfer; and</w:t>
      </w:r>
    </w:p>
    <w:p w14:paraId="0E220F42" w14:textId="77777777" w:rsidR="00304E8F" w:rsidRDefault="00304E8F" w:rsidP="00304E8F">
      <w:pPr>
        <w:pStyle w:val="Apara"/>
      </w:pPr>
      <w:r>
        <w:tab/>
        <w:t>(b)</w:t>
      </w:r>
      <w:r>
        <w:tab/>
        <w:t>at the end of that time, deliver the young offender into the custody of the transfer escort.</w:t>
      </w:r>
    </w:p>
    <w:p w14:paraId="4BB00E93" w14:textId="77777777" w:rsidR="00304E8F" w:rsidRDefault="00304E8F" w:rsidP="00304E8F">
      <w:pPr>
        <w:pStyle w:val="AH5Sec"/>
      </w:pPr>
      <w:bookmarkStart w:id="135" w:name="_Toc163129850"/>
      <w:r w:rsidRPr="00D95B9D">
        <w:rPr>
          <w:rStyle w:val="CharSectNo"/>
        </w:rPr>
        <w:t>129</w:t>
      </w:r>
      <w:r>
        <w:tab/>
        <w:t>Escapees may be apprehended without warrant</w:t>
      </w:r>
      <w:bookmarkEnd w:id="135"/>
    </w:p>
    <w:p w14:paraId="3C2BEEB3" w14:textId="77777777" w:rsidR="00304E8F" w:rsidRDefault="00304E8F" w:rsidP="00304E8F">
      <w:pPr>
        <w:pStyle w:val="Amainreturn"/>
      </w:pPr>
      <w:r>
        <w:t>A young offender who escapes from the custody of a transfer escort while being transferred through the ACT from a State to another State by a transfer escort under a transfer agreement may be apprehended by a transfer escort or police officer without a warrant.</w:t>
      </w:r>
    </w:p>
    <w:p w14:paraId="7C7125EF" w14:textId="77777777" w:rsidR="00304E8F" w:rsidRDefault="00304E8F" w:rsidP="00304E8F">
      <w:pPr>
        <w:pStyle w:val="AH5Sec"/>
      </w:pPr>
      <w:bookmarkStart w:id="136" w:name="_Toc163129851"/>
      <w:r w:rsidRPr="00D95B9D">
        <w:rPr>
          <w:rStyle w:val="CharSectNo"/>
        </w:rPr>
        <w:lastRenderedPageBreak/>
        <w:t>130</w:t>
      </w:r>
      <w:r>
        <w:tab/>
        <w:t>Escapees to be brought before magistrate</w:t>
      </w:r>
      <w:bookmarkEnd w:id="136"/>
    </w:p>
    <w:p w14:paraId="1BC94B05" w14:textId="77777777" w:rsidR="00304E8F" w:rsidRDefault="00304E8F" w:rsidP="00304E8F">
      <w:pPr>
        <w:pStyle w:val="Amain"/>
        <w:keepNext/>
      </w:pPr>
      <w:r>
        <w:tab/>
        <w:t>(1)</w:t>
      </w:r>
      <w:r>
        <w:tab/>
        <w:t>This section applies if a young offender being transferred through the ACT from a State to another State in the custody of a transfer escort—</w:t>
      </w:r>
    </w:p>
    <w:p w14:paraId="144FC8C6" w14:textId="77777777" w:rsidR="00304E8F" w:rsidRDefault="00304E8F" w:rsidP="00304E8F">
      <w:pPr>
        <w:pStyle w:val="Apara"/>
      </w:pPr>
      <w:r>
        <w:tab/>
        <w:t>(a)</w:t>
      </w:r>
      <w:r>
        <w:tab/>
        <w:t>escapes and is apprehended; or</w:t>
      </w:r>
    </w:p>
    <w:p w14:paraId="53D6121F" w14:textId="77777777" w:rsidR="00304E8F" w:rsidRDefault="00304E8F" w:rsidP="00304E8F">
      <w:pPr>
        <w:pStyle w:val="Apara"/>
      </w:pPr>
      <w:r>
        <w:tab/>
        <w:t>(b)</w:t>
      </w:r>
      <w:r>
        <w:tab/>
        <w:t>attempts to escape.</w:t>
      </w:r>
    </w:p>
    <w:p w14:paraId="5681FFF5" w14:textId="77777777" w:rsidR="00304E8F" w:rsidRDefault="00304E8F" w:rsidP="00304E8F">
      <w:pPr>
        <w:pStyle w:val="Amain"/>
      </w:pPr>
      <w:r>
        <w:tab/>
        <w:t>(2)</w:t>
      </w:r>
      <w:r>
        <w:tab/>
        <w:t>The young offender may be taken before a magistrate and the magistrate may, by warrant, order the young offender to be detained in custody at a detention place.</w:t>
      </w:r>
    </w:p>
    <w:p w14:paraId="54454BE5" w14:textId="77777777" w:rsidR="00304E8F" w:rsidRDefault="00304E8F" w:rsidP="00304E8F">
      <w:pPr>
        <w:pStyle w:val="Amain"/>
      </w:pPr>
      <w:r>
        <w:tab/>
        <w:t>(3)</w:t>
      </w:r>
      <w:r>
        <w:tab/>
        <w:t>The warrant may be executed according to its terms.</w:t>
      </w:r>
    </w:p>
    <w:p w14:paraId="017D6DA2" w14:textId="77777777" w:rsidR="00304E8F" w:rsidRDefault="00304E8F" w:rsidP="00304E8F">
      <w:pPr>
        <w:pStyle w:val="AH5Sec"/>
      </w:pPr>
      <w:bookmarkStart w:id="137" w:name="_Toc163129852"/>
      <w:r w:rsidRPr="00D95B9D">
        <w:rPr>
          <w:rStyle w:val="CharSectNo"/>
        </w:rPr>
        <w:t>131</w:t>
      </w:r>
      <w:r>
        <w:tab/>
        <w:t>Court may arrange transfer of apprehended escapees</w:t>
      </w:r>
      <w:bookmarkEnd w:id="137"/>
    </w:p>
    <w:p w14:paraId="43E3805F" w14:textId="77777777" w:rsidR="00304E8F" w:rsidRDefault="00304E8F" w:rsidP="00304E8F">
      <w:pPr>
        <w:pStyle w:val="Amain"/>
      </w:pPr>
      <w:r>
        <w:tab/>
        <w:t>(1)</w:t>
      </w:r>
      <w:r>
        <w:tab/>
        <w:t>A young offender who is apprehended under a warrant under section 130 must, as soon as practicable, be brought before—</w:t>
      </w:r>
    </w:p>
    <w:p w14:paraId="09C08FE9" w14:textId="77777777" w:rsidR="00304E8F" w:rsidRDefault="00304E8F" w:rsidP="00304E8F">
      <w:pPr>
        <w:pStyle w:val="Apara"/>
      </w:pPr>
      <w:r>
        <w:tab/>
        <w:t>(a)</w:t>
      </w:r>
      <w:r>
        <w:tab/>
        <w:t xml:space="preserve">if the young offender is 18 years old or older—the </w:t>
      </w:r>
      <w:smartTag w:uri="urn:schemas-microsoft-com:office:smarttags" w:element="Street">
        <w:smartTag w:uri="urn:schemas-microsoft-com:office:smarttags" w:element="address">
          <w:r>
            <w:t>Magistrates Court</w:t>
          </w:r>
        </w:smartTag>
      </w:smartTag>
      <w:r>
        <w:t>; or</w:t>
      </w:r>
    </w:p>
    <w:p w14:paraId="3B5DA2F4" w14:textId="77777777" w:rsidR="00304E8F" w:rsidRDefault="00304E8F" w:rsidP="00304E8F">
      <w:pPr>
        <w:pStyle w:val="Apara"/>
      </w:pPr>
      <w:r>
        <w:tab/>
        <w:t>(b)</w:t>
      </w:r>
      <w:r>
        <w:tab/>
        <w:t xml:space="preserve">in any other case—the </w:t>
      </w:r>
      <w:smartTag w:uri="urn:schemas-microsoft-com:office:smarttags" w:element="Street">
        <w:smartTag w:uri="urn:schemas-microsoft-com:office:smarttags" w:element="address">
          <w:r>
            <w:t>Childrens Court</w:t>
          </w:r>
        </w:smartTag>
      </w:smartTag>
      <w:r>
        <w:t>.</w:t>
      </w:r>
    </w:p>
    <w:p w14:paraId="12414528" w14:textId="77777777" w:rsidR="00304E8F" w:rsidRDefault="00304E8F" w:rsidP="00304E8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or </w:t>
      </w:r>
      <w:smartTag w:uri="urn:schemas-microsoft-com:office:smarttags" w:element="Street">
        <w:smartTag w:uri="urn:schemas-microsoft-com:office:smarttags" w:element="address">
          <w:r>
            <w:t>Childrens Court</w:t>
          </w:r>
        </w:smartTag>
      </w:smartTag>
      <w:r>
        <w:t xml:space="preserve"> may order that the young offender—</w:t>
      </w:r>
    </w:p>
    <w:p w14:paraId="6D06D330" w14:textId="77777777" w:rsidR="00304E8F" w:rsidRDefault="00304E8F" w:rsidP="00304E8F">
      <w:pPr>
        <w:pStyle w:val="Apara"/>
      </w:pPr>
      <w:r>
        <w:tab/>
        <w:t>(a)</w:t>
      </w:r>
      <w:r>
        <w:tab/>
        <w:t>be delivered to the custody of a transfer escort; or</w:t>
      </w:r>
    </w:p>
    <w:p w14:paraId="39E0D977" w14:textId="77777777" w:rsidR="00304E8F" w:rsidRDefault="00304E8F" w:rsidP="00304E8F">
      <w:pPr>
        <w:pStyle w:val="Apara"/>
      </w:pPr>
      <w:r>
        <w:tab/>
        <w:t>(b)</w:t>
      </w:r>
      <w:r>
        <w:tab/>
        <w:t>be detained for not longer than 7 days until a transfer escort is available from the sending State to carry out the transfer arrangement or an order made by a court of the State.</w:t>
      </w:r>
    </w:p>
    <w:p w14:paraId="02037BFB" w14:textId="77777777" w:rsidR="00304E8F" w:rsidRDefault="00304E8F" w:rsidP="00304E8F">
      <w:pPr>
        <w:pStyle w:val="Amain"/>
      </w:pPr>
      <w:r>
        <w:tab/>
        <w:t>(3)</w:t>
      </w:r>
      <w:r>
        <w:tab/>
        <w:t>If a young offender who is the subject of an order made by a magistrate is not, under the order, delivered into the custody of a transfer escort before the end of 7 days after the day the order is made, the order has no further effect.</w:t>
      </w:r>
    </w:p>
    <w:p w14:paraId="5AB8062D" w14:textId="77777777" w:rsidR="00304E8F" w:rsidRDefault="00304E8F" w:rsidP="00304E8F">
      <w:pPr>
        <w:pStyle w:val="Amain"/>
      </w:pPr>
      <w:r>
        <w:tab/>
        <w:t>(4)</w:t>
      </w:r>
      <w:r>
        <w:tab/>
        <w:t>If an order ceases to have further effect under subsection (3), a further order may be made under subsection (2).</w:t>
      </w:r>
    </w:p>
    <w:p w14:paraId="60D1DCD1" w14:textId="77777777" w:rsidR="00304E8F" w:rsidRDefault="00304E8F" w:rsidP="00304E8F">
      <w:pPr>
        <w:pStyle w:val="Amain"/>
      </w:pPr>
      <w:r>
        <w:lastRenderedPageBreak/>
        <w:tab/>
        <w:t>(5)</w:t>
      </w:r>
      <w:r>
        <w:tab/>
        <w:t>In this section:</w:t>
      </w:r>
    </w:p>
    <w:p w14:paraId="6E11210E" w14:textId="77777777" w:rsidR="00304E8F" w:rsidRDefault="00304E8F" w:rsidP="00304E8F">
      <w:pPr>
        <w:pStyle w:val="aDef"/>
        <w:keepNext/>
      </w:pPr>
      <w:r>
        <w:rPr>
          <w:rStyle w:val="charBoldItals"/>
        </w:rPr>
        <w:t>transfer escort</w:t>
      </w:r>
      <w:r>
        <w:t>, for a young offender being transferred through the ACT from a State to another State under a transfer agreement, means—</w:t>
      </w:r>
    </w:p>
    <w:p w14:paraId="222DFBD7" w14:textId="77777777" w:rsidR="00304E8F" w:rsidRDefault="00304E8F" w:rsidP="00304E8F">
      <w:pPr>
        <w:pStyle w:val="aDefpara"/>
      </w:pPr>
      <w:r>
        <w:tab/>
        <w:t>(a)</w:t>
      </w:r>
      <w:r>
        <w:tab/>
        <w:t>the transfer escort authorised by the transfer agreement to have custody of the young offender; or</w:t>
      </w:r>
    </w:p>
    <w:p w14:paraId="5923345B" w14:textId="77777777" w:rsidR="00304E8F" w:rsidRDefault="00304E8F" w:rsidP="00304E8F">
      <w:pPr>
        <w:pStyle w:val="aDefpara"/>
      </w:pPr>
      <w:r>
        <w:tab/>
        <w:t>(b)</w:t>
      </w:r>
      <w:r>
        <w:tab/>
        <w:t>if the young offender has escaped or attempted to escape—1 or more of the following people:</w:t>
      </w:r>
    </w:p>
    <w:p w14:paraId="369C6B50" w14:textId="77777777" w:rsidR="00304E8F" w:rsidRDefault="00304E8F" w:rsidP="00304E8F">
      <w:pPr>
        <w:pStyle w:val="aDefsubpara"/>
      </w:pPr>
      <w:r>
        <w:tab/>
        <w:t>(i)</w:t>
      </w:r>
      <w:r>
        <w:tab/>
        <w:t>the transfer escort;</w:t>
      </w:r>
    </w:p>
    <w:p w14:paraId="29CDB740" w14:textId="77777777" w:rsidR="00304E8F" w:rsidRDefault="00304E8F" w:rsidP="00304E8F">
      <w:pPr>
        <w:pStyle w:val="aDefsubpara"/>
      </w:pPr>
      <w:r>
        <w:tab/>
        <w:t>(ii)</w:t>
      </w:r>
      <w:r>
        <w:tab/>
        <w:t>a police officer of the sending State;</w:t>
      </w:r>
    </w:p>
    <w:p w14:paraId="53FBEE43" w14:textId="77777777" w:rsidR="00304E8F" w:rsidRDefault="00304E8F" w:rsidP="00304E8F">
      <w:pPr>
        <w:pStyle w:val="aDefsubpara"/>
      </w:pPr>
      <w:r>
        <w:tab/>
        <w:t>(iii)</w:t>
      </w:r>
      <w:r>
        <w:tab/>
        <w:t>a person appointed in writing by the Minister of the sending State, or a person authorised to enter into a transfer arrangement for that Minister, to be a transfer escort to carry out an order of a court of the sending State.</w:t>
      </w:r>
    </w:p>
    <w:p w14:paraId="02F05C48" w14:textId="77777777" w:rsidR="00304E8F" w:rsidRDefault="00304E8F" w:rsidP="00304E8F">
      <w:pPr>
        <w:pStyle w:val="AH5Sec"/>
      </w:pPr>
      <w:bookmarkStart w:id="138" w:name="_Toc163129853"/>
      <w:r w:rsidRPr="00D95B9D">
        <w:rPr>
          <w:rStyle w:val="CharSectNo"/>
        </w:rPr>
        <w:t>132</w:t>
      </w:r>
      <w:r>
        <w:tab/>
        <w:t>Search warrants for escapees</w:t>
      </w:r>
      <w:bookmarkEnd w:id="138"/>
    </w:p>
    <w:p w14:paraId="5A10E4C3" w14:textId="77777777" w:rsidR="00304E8F" w:rsidRDefault="00304E8F" w:rsidP="00304E8F">
      <w:pPr>
        <w:pStyle w:val="Amain"/>
      </w:pPr>
      <w:r>
        <w:tab/>
        <w:t>(1)</w:t>
      </w:r>
      <w:r>
        <w:tab/>
        <w:t>A transfer escort or police officer may apply to a magistrate for a search warrant if the transfer escort or police officer believes on reasonable grounds that a young offender who has escaped from the custody of a transfer escort while being transferred through the ACT from a State to another State under a transfer agreement is at premises.</w:t>
      </w:r>
    </w:p>
    <w:p w14:paraId="5524E5EE" w14:textId="77777777" w:rsidR="00304E8F" w:rsidRDefault="00304E8F" w:rsidP="00304E8F">
      <w:pPr>
        <w:pStyle w:val="Amain"/>
      </w:pPr>
      <w:r>
        <w:tab/>
        <w:t>(2)</w:t>
      </w:r>
      <w:r>
        <w:tab/>
        <w:t>The magistrate may, if satisfied that there are reasonable grounds for doing so, issue a search warrant authorising the person named in the warrant with the assistance, and with the force, that is necessary and reasonable to—</w:t>
      </w:r>
    </w:p>
    <w:p w14:paraId="0395CB2F" w14:textId="77777777" w:rsidR="00304E8F" w:rsidRDefault="00304E8F" w:rsidP="00304E8F">
      <w:pPr>
        <w:pStyle w:val="Apara"/>
      </w:pPr>
      <w:r>
        <w:tab/>
        <w:t>(a)</w:t>
      </w:r>
      <w:r>
        <w:tab/>
        <w:t>enter stated premises; and</w:t>
      </w:r>
    </w:p>
    <w:p w14:paraId="24A076E2" w14:textId="77777777" w:rsidR="00304E8F" w:rsidRDefault="00304E8F" w:rsidP="00304E8F">
      <w:pPr>
        <w:pStyle w:val="Apara"/>
        <w:keepLines/>
      </w:pPr>
      <w:r>
        <w:tab/>
        <w:t>(b)</w:t>
      </w:r>
      <w:r>
        <w:tab/>
        <w:t>inspect the premises for evidence of the young offender who has escaped from custody; and</w:t>
      </w:r>
    </w:p>
    <w:p w14:paraId="3AFD8768" w14:textId="77777777" w:rsidR="00304E8F" w:rsidRDefault="00304E8F" w:rsidP="00304E8F">
      <w:pPr>
        <w:pStyle w:val="Apara"/>
        <w:keepNext/>
      </w:pPr>
      <w:r>
        <w:lastRenderedPageBreak/>
        <w:tab/>
        <w:t>(c)</w:t>
      </w:r>
      <w:r>
        <w:tab/>
        <w:t>observe and converse with a person apparently living there; and</w:t>
      </w:r>
    </w:p>
    <w:p w14:paraId="2B406950" w14:textId="77777777" w:rsidR="00304E8F" w:rsidRDefault="00304E8F" w:rsidP="00304E8F">
      <w:pPr>
        <w:pStyle w:val="Apara"/>
      </w:pPr>
      <w:r>
        <w:tab/>
        <w:t>(d)</w:t>
      </w:r>
      <w:r>
        <w:tab/>
        <w:t>apprehend the young offender at the premises.</w:t>
      </w:r>
    </w:p>
    <w:p w14:paraId="6114F54E" w14:textId="77777777" w:rsidR="00304E8F" w:rsidRDefault="00304E8F" w:rsidP="00304E8F">
      <w:pPr>
        <w:pStyle w:val="Amain"/>
      </w:pPr>
      <w:r>
        <w:tab/>
        <w:t>(3)</w:t>
      </w:r>
      <w:r>
        <w:tab/>
        <w:t>A warrant issued under this section must state—</w:t>
      </w:r>
    </w:p>
    <w:p w14:paraId="7C13A9F8" w14:textId="77777777" w:rsidR="00304E8F" w:rsidRDefault="00304E8F" w:rsidP="00304E8F">
      <w:pPr>
        <w:pStyle w:val="Apara"/>
      </w:pPr>
      <w:r>
        <w:tab/>
        <w:t>(a)</w:t>
      </w:r>
      <w:r>
        <w:tab/>
        <w:t>why the warrant is issued, including the name and description of the young offender for whom entry and search are authorised; and</w:t>
      </w:r>
    </w:p>
    <w:p w14:paraId="196C79DF" w14:textId="77777777" w:rsidR="00304E8F" w:rsidRDefault="00304E8F" w:rsidP="00304E8F">
      <w:pPr>
        <w:pStyle w:val="Apara"/>
      </w:pPr>
      <w:r>
        <w:tab/>
        <w:t>(b)</w:t>
      </w:r>
      <w:r>
        <w:tab/>
        <w:t>whether entry is authorised to be made at any time of the day or night or during stated hours of the day or night; and</w:t>
      </w:r>
    </w:p>
    <w:p w14:paraId="718C0D57" w14:textId="77777777" w:rsidR="00304E8F" w:rsidRDefault="00304E8F" w:rsidP="00304E8F">
      <w:pPr>
        <w:pStyle w:val="Apara"/>
      </w:pPr>
      <w:r>
        <w:tab/>
        <w:t>(c)</w:t>
      </w:r>
      <w:r>
        <w:tab/>
        <w:t>a date, not being later than 14 days after the date of issue of the warrant, on which the warrant ceases to have effect.</w:t>
      </w:r>
    </w:p>
    <w:p w14:paraId="24E8BEB0" w14:textId="77777777" w:rsidR="00304E8F" w:rsidRDefault="00304E8F" w:rsidP="00304E8F">
      <w:pPr>
        <w:pStyle w:val="Amain"/>
      </w:pPr>
      <w:r>
        <w:tab/>
        <w:t>(4)</w:t>
      </w:r>
      <w:r>
        <w:tab/>
        <w:t>A police officer may—</w:t>
      </w:r>
    </w:p>
    <w:p w14:paraId="0FE837FD" w14:textId="77777777" w:rsidR="00304E8F" w:rsidRDefault="00304E8F" w:rsidP="00304E8F">
      <w:pPr>
        <w:pStyle w:val="Apara"/>
      </w:pPr>
      <w:r>
        <w:tab/>
        <w:t>(a)</w:t>
      </w:r>
      <w:r>
        <w:tab/>
        <w:t>accompany a transfer escort executing a search warrant issued under this section; and</w:t>
      </w:r>
    </w:p>
    <w:p w14:paraId="5AB8946A" w14:textId="77777777" w:rsidR="00304E8F" w:rsidRDefault="00304E8F" w:rsidP="00304E8F">
      <w:pPr>
        <w:pStyle w:val="Apara"/>
      </w:pPr>
      <w:r>
        <w:tab/>
        <w:t>(b)</w:t>
      </w:r>
      <w:r>
        <w:tab/>
        <w:t>take all reasonable steps to assist in the apprehension of the young offender at the premises.</w:t>
      </w:r>
    </w:p>
    <w:p w14:paraId="7622867D" w14:textId="77777777" w:rsidR="00304E8F" w:rsidRDefault="00304E8F" w:rsidP="00304E8F">
      <w:pPr>
        <w:pStyle w:val="Amain"/>
      </w:pPr>
      <w:r>
        <w:tab/>
        <w:t>(5)</w:t>
      </w:r>
      <w:r>
        <w:tab/>
        <w:t>In this section:</w:t>
      </w:r>
    </w:p>
    <w:p w14:paraId="258E5D67" w14:textId="77777777" w:rsidR="00304E8F" w:rsidRDefault="00304E8F" w:rsidP="00304E8F">
      <w:pPr>
        <w:pStyle w:val="aDef"/>
      </w:pPr>
      <w:r>
        <w:rPr>
          <w:rStyle w:val="charBoldItals"/>
        </w:rPr>
        <w:t>transfer escort</w:t>
      </w:r>
      <w:r>
        <w:t xml:space="preserve"> means the transfer escort authorised by the transfer agreement to have custody of the young offender.</w:t>
      </w:r>
    </w:p>
    <w:p w14:paraId="61A1F2C9" w14:textId="77777777" w:rsidR="00304E8F" w:rsidRPr="00D95B9D" w:rsidRDefault="00304E8F" w:rsidP="00304E8F">
      <w:pPr>
        <w:pStyle w:val="AH3Div"/>
      </w:pPr>
      <w:bookmarkStart w:id="139" w:name="_Toc163129854"/>
      <w:r w:rsidRPr="00D95B9D">
        <w:rPr>
          <w:rStyle w:val="CharDivNo"/>
        </w:rPr>
        <w:lastRenderedPageBreak/>
        <w:t>Division 5.2.4</w:t>
      </w:r>
      <w:r>
        <w:tab/>
      </w:r>
      <w:r w:rsidRPr="00D95B9D">
        <w:rPr>
          <w:rStyle w:val="CharDivText"/>
        </w:rPr>
        <w:t>Revocation of transfer orders</w:t>
      </w:r>
      <w:bookmarkEnd w:id="139"/>
    </w:p>
    <w:p w14:paraId="1CEBF5F8" w14:textId="77777777" w:rsidR="00304E8F" w:rsidRDefault="00304E8F" w:rsidP="00304E8F">
      <w:pPr>
        <w:pStyle w:val="AH5Sec"/>
      </w:pPr>
      <w:bookmarkStart w:id="140" w:name="_Toc163129855"/>
      <w:r w:rsidRPr="00D95B9D">
        <w:rPr>
          <w:rStyle w:val="CharSectNo"/>
        </w:rPr>
        <w:t>133</w:t>
      </w:r>
      <w:r>
        <w:tab/>
        <w:t>Revocation of transfer order—offence during transfer</w:t>
      </w:r>
      <w:bookmarkEnd w:id="140"/>
    </w:p>
    <w:p w14:paraId="2347E29E" w14:textId="77777777" w:rsidR="00304E8F" w:rsidRDefault="00304E8F" w:rsidP="00304E8F">
      <w:pPr>
        <w:pStyle w:val="Amain"/>
        <w:keepNext/>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revoke a transfer order in relation to a young offender if the young offender has, while being transferred, committed—</w:t>
      </w:r>
    </w:p>
    <w:p w14:paraId="17CD91BB" w14:textId="77777777" w:rsidR="00304E8F" w:rsidRDefault="00304E8F" w:rsidP="00304E8F">
      <w:pPr>
        <w:pStyle w:val="Apara"/>
        <w:keepNext/>
      </w:pPr>
      <w:r>
        <w:tab/>
        <w:t>(a)</w:t>
      </w:r>
      <w:r>
        <w:tab/>
        <w:t>the offence of escaping or attempting to escape; or</w:t>
      </w:r>
    </w:p>
    <w:p w14:paraId="445C6D9A" w14:textId="77777777" w:rsidR="00304E8F" w:rsidRDefault="00304E8F" w:rsidP="00304E8F">
      <w:pPr>
        <w:pStyle w:val="Apara"/>
        <w:keepNext/>
      </w:pPr>
      <w:r>
        <w:tab/>
        <w:t>(b)</w:t>
      </w:r>
      <w:r>
        <w:tab/>
        <w:t>another offence.</w:t>
      </w:r>
    </w:p>
    <w:p w14:paraId="28E58F67" w14:textId="77777777" w:rsidR="00304E8F" w:rsidRDefault="00304E8F" w:rsidP="00304E8F">
      <w:pPr>
        <w:pStyle w:val="Amain"/>
        <w:keepNext/>
      </w:pPr>
      <w:r>
        <w:tab/>
        <w:t>(2)</w:t>
      </w:r>
      <w:r>
        <w:tab/>
        <w:t>This section applies whether or not—</w:t>
      </w:r>
    </w:p>
    <w:p w14:paraId="09BB2FD3" w14:textId="77777777" w:rsidR="00304E8F" w:rsidRDefault="00304E8F" w:rsidP="00304E8F">
      <w:pPr>
        <w:pStyle w:val="Apara"/>
        <w:keepNext/>
      </w:pPr>
      <w:r>
        <w:tab/>
        <w:t>(a)</w:t>
      </w:r>
      <w:r>
        <w:tab/>
        <w:t>the offence was an offence against a law of—</w:t>
      </w:r>
    </w:p>
    <w:p w14:paraId="6D26571D" w14:textId="77777777" w:rsidR="00304E8F" w:rsidRDefault="00304E8F" w:rsidP="00304E8F">
      <w:pPr>
        <w:pStyle w:val="Asubpara"/>
      </w:pPr>
      <w:r>
        <w:tab/>
        <w:t>(i)</w:t>
      </w:r>
      <w:r>
        <w:tab/>
        <w:t>the Territory; or</w:t>
      </w:r>
    </w:p>
    <w:p w14:paraId="72E8ECD7" w14:textId="77777777" w:rsidR="00304E8F" w:rsidRDefault="00304E8F" w:rsidP="00304E8F">
      <w:pPr>
        <w:pStyle w:val="Asubpara"/>
      </w:pPr>
      <w:r>
        <w:tab/>
        <w:t>(ii)</w:t>
      </w:r>
      <w:r>
        <w:tab/>
        <w:t>the receiving State; or</w:t>
      </w:r>
    </w:p>
    <w:p w14:paraId="6CD2F74D" w14:textId="77777777" w:rsidR="00304E8F" w:rsidRDefault="00304E8F" w:rsidP="00304E8F">
      <w:pPr>
        <w:pStyle w:val="Asubpara"/>
      </w:pPr>
      <w:r>
        <w:tab/>
        <w:t>(iii)</w:t>
      </w:r>
      <w:r>
        <w:tab/>
        <w:t>a State through which the young offender was being transferred; or</w:t>
      </w:r>
    </w:p>
    <w:p w14:paraId="74664745" w14:textId="77777777" w:rsidR="00304E8F" w:rsidRDefault="00304E8F" w:rsidP="00304E8F">
      <w:pPr>
        <w:pStyle w:val="Apara"/>
      </w:pPr>
      <w:r>
        <w:tab/>
        <w:t>(b)</w:t>
      </w:r>
      <w:r>
        <w:tab/>
        <w:t>an information has been laid for the offence; or</w:t>
      </w:r>
    </w:p>
    <w:p w14:paraId="12C91D7A" w14:textId="77777777" w:rsidR="00304E8F" w:rsidRDefault="00304E8F" w:rsidP="00304E8F">
      <w:pPr>
        <w:pStyle w:val="Apara"/>
      </w:pPr>
      <w:r>
        <w:tab/>
        <w:t>(c)</w:t>
      </w:r>
      <w:r>
        <w:tab/>
        <w:t>a conviction has been recorded for the offence.</w:t>
      </w:r>
    </w:p>
    <w:p w14:paraId="487C8B17" w14:textId="77777777" w:rsidR="00304E8F" w:rsidRDefault="00304E8F" w:rsidP="00304E8F">
      <w:pPr>
        <w:pStyle w:val="AH5Sec"/>
      </w:pPr>
      <w:bookmarkStart w:id="141" w:name="_Toc163129856"/>
      <w:r w:rsidRPr="00D95B9D">
        <w:rPr>
          <w:rStyle w:val="CharSectNo"/>
        </w:rPr>
        <w:t>134</w:t>
      </w:r>
      <w:r>
        <w:tab/>
        <w:t>Revocation of transfer order by director</w:t>
      </w:r>
      <w:r>
        <w:noBreakHyphen/>
        <w:t>general</w:t>
      </w:r>
      <w:bookmarkEnd w:id="141"/>
    </w:p>
    <w:p w14:paraId="6CF0CCEA" w14:textId="77777777" w:rsidR="00304E8F" w:rsidRDefault="00304E8F" w:rsidP="00304E8F">
      <w:pPr>
        <w:pStyle w:val="Amain"/>
      </w:pPr>
      <w:r>
        <w:tab/>
        <w:t>(1)</w:t>
      </w:r>
      <w:r>
        <w:tab/>
        <w:t>The director</w:t>
      </w:r>
      <w:r>
        <w:noBreakHyphen/>
        <w:t>general may revoke a transfer order in relation to a young offender at any time before the young offender is delivered in the receiving State into the custody stated in the transfer arrangement for the young offender.</w:t>
      </w:r>
    </w:p>
    <w:p w14:paraId="6CF22BDC" w14:textId="77777777" w:rsidR="00304E8F" w:rsidRDefault="00304E8F" w:rsidP="00304E8F">
      <w:pPr>
        <w:pStyle w:val="Amain"/>
      </w:pPr>
      <w:r>
        <w:tab/>
        <w:t>(2)</w:t>
      </w:r>
      <w:r>
        <w:tab/>
        <w:t>If the director</w:t>
      </w:r>
      <w:r>
        <w:noBreakHyphen/>
        <w:t>general revokes a transfer order, the director</w:t>
      </w:r>
      <w:r>
        <w:noBreakHyphen/>
        <w:t>general may make a further transfer arrangement with the receiving State for the return of the young offender to the ACT.</w:t>
      </w:r>
    </w:p>
    <w:p w14:paraId="218984B2" w14:textId="77777777" w:rsidR="00304E8F" w:rsidRDefault="00304E8F" w:rsidP="00304E8F">
      <w:pPr>
        <w:pStyle w:val="AH5Sec"/>
      </w:pPr>
      <w:bookmarkStart w:id="142" w:name="_Toc163129857"/>
      <w:r w:rsidRPr="00D95B9D">
        <w:rPr>
          <w:rStyle w:val="CharSectNo"/>
        </w:rPr>
        <w:lastRenderedPageBreak/>
        <w:t>135</w:t>
      </w:r>
      <w:r>
        <w:tab/>
        <w:t>Director</w:t>
      </w:r>
      <w:r>
        <w:noBreakHyphen/>
        <w:t>general may consider reports etc</w:t>
      </w:r>
      <w:bookmarkEnd w:id="142"/>
    </w:p>
    <w:p w14:paraId="33B45830" w14:textId="77777777" w:rsidR="00304E8F" w:rsidRDefault="00304E8F" w:rsidP="00304E8F">
      <w:pPr>
        <w:pStyle w:val="Amain"/>
        <w:keepNext/>
      </w:pPr>
      <w:r>
        <w:tab/>
        <w:t>(1)</w:t>
      </w:r>
      <w:r>
        <w:tab/>
        <w:t>In forming an opinion or exercising a discretion under this part, the director</w:t>
      </w:r>
      <w:r>
        <w:noBreakHyphen/>
        <w:t>general may—</w:t>
      </w:r>
    </w:p>
    <w:p w14:paraId="28A7F3C5" w14:textId="77777777" w:rsidR="00304E8F" w:rsidRDefault="00304E8F" w:rsidP="00304E8F">
      <w:pPr>
        <w:pStyle w:val="Apara"/>
      </w:pPr>
      <w:r>
        <w:tab/>
        <w:t>(a)</w:t>
      </w:r>
      <w:r>
        <w:tab/>
        <w:t>be informed as the director</w:t>
      </w:r>
      <w:r>
        <w:noBreakHyphen/>
        <w:t>general considers appropriate; and</w:t>
      </w:r>
    </w:p>
    <w:p w14:paraId="4E3F873C" w14:textId="77777777" w:rsidR="00304E8F" w:rsidRDefault="00304E8F" w:rsidP="00304E8F">
      <w:pPr>
        <w:pStyle w:val="Apara"/>
      </w:pPr>
      <w:r>
        <w:tab/>
        <w:t>(b)</w:t>
      </w:r>
      <w:r>
        <w:tab/>
        <w:t>consider reports from—</w:t>
      </w:r>
    </w:p>
    <w:p w14:paraId="7633EB40" w14:textId="77777777" w:rsidR="00304E8F" w:rsidRDefault="00304E8F" w:rsidP="00304E8F">
      <w:pPr>
        <w:pStyle w:val="Asubpara"/>
      </w:pPr>
      <w:r>
        <w:tab/>
        <w:t>(i)</w:t>
      </w:r>
      <w:r>
        <w:tab/>
        <w:t>a person responsible for a young offender in the ACT or a State; or</w:t>
      </w:r>
    </w:p>
    <w:p w14:paraId="40D4EA04" w14:textId="77777777" w:rsidR="00304E8F" w:rsidRDefault="00304E8F" w:rsidP="00304E8F">
      <w:pPr>
        <w:pStyle w:val="Asubpara"/>
      </w:pPr>
      <w:r>
        <w:tab/>
        <w:t>(ii)</w:t>
      </w:r>
      <w:r>
        <w:tab/>
        <w:t>a person who has had the custody, care or supervision of a young offender in the ACT or a State.</w:t>
      </w:r>
    </w:p>
    <w:p w14:paraId="4322675B" w14:textId="77777777" w:rsidR="00304E8F" w:rsidRDefault="00304E8F" w:rsidP="00304E8F">
      <w:pPr>
        <w:pStyle w:val="Amain"/>
      </w:pPr>
      <w:r>
        <w:tab/>
        <w:t>(2)</w:t>
      </w:r>
      <w:r>
        <w:tab/>
        <w:t>A report that relates to an ACT young offender may be sent to a Minister of a State who has entered into a transfer agreement, or on whose behalf a transfer agreement has been entered into, or to a person authorised under a transfer agreement to make transfer arrangements with the director</w:t>
      </w:r>
      <w:r>
        <w:noBreakHyphen/>
        <w:t>general.</w:t>
      </w:r>
    </w:p>
    <w:p w14:paraId="19E3E7FA" w14:textId="77777777" w:rsidR="00304E8F" w:rsidRDefault="00304E8F" w:rsidP="00304E8F">
      <w:pPr>
        <w:pStyle w:val="PageBreak"/>
      </w:pPr>
      <w:r>
        <w:br w:type="page"/>
      </w:r>
    </w:p>
    <w:p w14:paraId="57471419" w14:textId="77777777" w:rsidR="00304E8F" w:rsidRPr="00D95B9D" w:rsidRDefault="00304E8F" w:rsidP="00304E8F">
      <w:pPr>
        <w:pStyle w:val="AH1Chapter"/>
      </w:pPr>
      <w:bookmarkStart w:id="143" w:name="_Toc163129858"/>
      <w:r w:rsidRPr="00D95B9D">
        <w:rPr>
          <w:rStyle w:val="CharChapNo"/>
        </w:rPr>
        <w:lastRenderedPageBreak/>
        <w:t>Chapter 6</w:t>
      </w:r>
      <w:r>
        <w:tab/>
      </w:r>
      <w:r w:rsidRPr="00D95B9D">
        <w:rPr>
          <w:rStyle w:val="CharChapText"/>
        </w:rPr>
        <w:t>Criminal matters—detention places</w:t>
      </w:r>
      <w:bookmarkEnd w:id="143"/>
    </w:p>
    <w:p w14:paraId="5CDAD859" w14:textId="77777777" w:rsidR="00304E8F" w:rsidRPr="00D95B9D" w:rsidRDefault="00304E8F" w:rsidP="00304E8F">
      <w:pPr>
        <w:pStyle w:val="AH2Part"/>
      </w:pPr>
      <w:bookmarkStart w:id="144" w:name="_Toc163129859"/>
      <w:r w:rsidRPr="00D95B9D">
        <w:rPr>
          <w:rStyle w:val="CharPartNo"/>
        </w:rPr>
        <w:t>Part 6.1</w:t>
      </w:r>
      <w:r>
        <w:tab/>
      </w:r>
      <w:r w:rsidRPr="00D95B9D">
        <w:rPr>
          <w:rStyle w:val="CharPartText"/>
        </w:rPr>
        <w:t>Detention places—general</w:t>
      </w:r>
      <w:bookmarkEnd w:id="144"/>
    </w:p>
    <w:p w14:paraId="52AAC34B" w14:textId="77777777" w:rsidR="00304E8F" w:rsidRDefault="00304E8F" w:rsidP="00304E8F">
      <w:pPr>
        <w:pStyle w:val="Placeholder"/>
      </w:pPr>
      <w:r>
        <w:rPr>
          <w:rStyle w:val="CharDivNo"/>
        </w:rPr>
        <w:t xml:space="preserve">  </w:t>
      </w:r>
      <w:r>
        <w:rPr>
          <w:rStyle w:val="CharDivText"/>
        </w:rPr>
        <w:t xml:space="preserve">  </w:t>
      </w:r>
    </w:p>
    <w:p w14:paraId="7C1302D6" w14:textId="77777777" w:rsidR="00304E8F" w:rsidRDefault="00304E8F" w:rsidP="00304E8F">
      <w:pPr>
        <w:pStyle w:val="AH5Sec"/>
      </w:pPr>
      <w:bookmarkStart w:id="145" w:name="_Toc163129860"/>
      <w:r w:rsidRPr="00D95B9D">
        <w:rPr>
          <w:rStyle w:val="CharSectNo"/>
        </w:rPr>
        <w:t>136</w:t>
      </w:r>
      <w:r>
        <w:tab/>
        <w:t>Application—ch 6</w:t>
      </w:r>
      <w:bookmarkEnd w:id="145"/>
    </w:p>
    <w:p w14:paraId="0060CFD8" w14:textId="77777777" w:rsidR="00304E8F" w:rsidRDefault="00304E8F" w:rsidP="00304E8F">
      <w:pPr>
        <w:pStyle w:val="Amainreturn"/>
        <w:keepNext/>
      </w:pPr>
      <w:r>
        <w:t>This chapter applies to young detainees.</w:t>
      </w:r>
    </w:p>
    <w:p w14:paraId="1D124DF0" w14:textId="77777777" w:rsidR="00304E8F" w:rsidRDefault="00304E8F" w:rsidP="00304E8F">
      <w:pPr>
        <w:pStyle w:val="aNote"/>
      </w:pPr>
      <w:r>
        <w:rPr>
          <w:rStyle w:val="charItals"/>
        </w:rPr>
        <w:t>Note</w:t>
      </w:r>
      <w:r>
        <w:rPr>
          <w:rStyle w:val="charItals"/>
        </w:rPr>
        <w:tab/>
      </w:r>
      <w:r>
        <w:rPr>
          <w:rStyle w:val="charBoldItals"/>
        </w:rPr>
        <w:t>Young detainee</w:t>
      </w:r>
      <w:r>
        <w:t>—see s 95.</w:t>
      </w:r>
    </w:p>
    <w:p w14:paraId="6244BA11" w14:textId="77777777" w:rsidR="00304E8F" w:rsidRDefault="00304E8F" w:rsidP="00304E8F">
      <w:pPr>
        <w:pStyle w:val="AH5Sec"/>
      </w:pPr>
      <w:bookmarkStart w:id="146" w:name="_Toc163129861"/>
      <w:r w:rsidRPr="00D95B9D">
        <w:rPr>
          <w:rStyle w:val="CharSectNo"/>
        </w:rPr>
        <w:t>137</w:t>
      </w:r>
      <w:r>
        <w:tab/>
        <w:t>Definitions—ch 6</w:t>
      </w:r>
      <w:bookmarkEnd w:id="146"/>
    </w:p>
    <w:p w14:paraId="01A30A27" w14:textId="77777777" w:rsidR="00304E8F" w:rsidRDefault="00304E8F" w:rsidP="00304E8F">
      <w:pPr>
        <w:pStyle w:val="Amainreturn"/>
        <w:keepNext/>
      </w:pPr>
      <w:r>
        <w:t>In this chapter:</w:t>
      </w:r>
    </w:p>
    <w:p w14:paraId="66C923D3" w14:textId="77777777" w:rsidR="00304E8F" w:rsidRDefault="00304E8F" w:rsidP="00304E8F">
      <w:pPr>
        <w:pStyle w:val="aDef"/>
        <w:keepNext/>
      </w:pPr>
      <w:r>
        <w:rPr>
          <w:rStyle w:val="charBoldItals"/>
        </w:rPr>
        <w:t>accredited person</w:t>
      </w:r>
      <w:r>
        <w:rPr>
          <w:bCs/>
          <w:iCs/>
        </w:rPr>
        <w:t>, in relation to a young detainee, means each of the following:</w:t>
      </w:r>
    </w:p>
    <w:p w14:paraId="4D70558E" w14:textId="77777777" w:rsidR="00304E8F" w:rsidRDefault="00304E8F" w:rsidP="00304E8F">
      <w:pPr>
        <w:pStyle w:val="aDefpara"/>
      </w:pPr>
      <w:r>
        <w:tab/>
        <w:t>(a)</w:t>
      </w:r>
      <w:r>
        <w:tab/>
        <w:t>the director</w:t>
      </w:r>
      <w:r>
        <w:noBreakHyphen/>
        <w:t>general if the director</w:t>
      </w:r>
      <w:r>
        <w:noBreakHyphen/>
        <w:t>general is a person who has daily care responsibility, or long-term care responsibility, for the young detainee;</w:t>
      </w:r>
    </w:p>
    <w:p w14:paraId="698F1036" w14:textId="77777777" w:rsidR="00304E8F" w:rsidRDefault="00304E8F" w:rsidP="00304E8F">
      <w:pPr>
        <w:pStyle w:val="aDefpara"/>
      </w:pPr>
      <w:r>
        <w:tab/>
        <w:t>(b)</w:t>
      </w:r>
      <w:r>
        <w:tab/>
        <w:t>a representative, approved by the director</w:t>
      </w:r>
      <w:r>
        <w:noBreakHyphen/>
        <w:t>general, of an entity providing a service or program to the young detainee at a detention place;</w:t>
      </w:r>
    </w:p>
    <w:p w14:paraId="306DC97A" w14:textId="77777777" w:rsidR="00304E8F" w:rsidRDefault="00304E8F" w:rsidP="00304E8F">
      <w:pPr>
        <w:pStyle w:val="aDefpara"/>
      </w:pPr>
      <w:r>
        <w:tab/>
        <w:t>(c)</w:t>
      </w:r>
      <w:r>
        <w:tab/>
        <w:t>a lawyer representing the young detainee;</w:t>
      </w:r>
    </w:p>
    <w:p w14:paraId="7ED70956" w14:textId="77777777" w:rsidR="00304E8F" w:rsidRDefault="00304E8F" w:rsidP="00304E8F">
      <w:pPr>
        <w:pStyle w:val="aDefpara"/>
      </w:pPr>
      <w:r>
        <w:tab/>
        <w:t>(d)</w:t>
      </w:r>
      <w:r>
        <w:tab/>
        <w:t>an official visitor;</w:t>
      </w:r>
    </w:p>
    <w:p w14:paraId="1A8E150A" w14:textId="77777777" w:rsidR="00304E8F" w:rsidRDefault="00304E8F" w:rsidP="00304E8F">
      <w:pPr>
        <w:pStyle w:val="Ipara"/>
        <w:rPr>
          <w:lang w:eastAsia="en-AU"/>
        </w:rPr>
      </w:pPr>
      <w:r w:rsidRPr="00A9130F">
        <w:rPr>
          <w:lang w:eastAsia="en-AU"/>
        </w:rPr>
        <w:tab/>
        <w:t>(</w:t>
      </w:r>
      <w:r>
        <w:rPr>
          <w:lang w:eastAsia="en-AU"/>
        </w:rPr>
        <w:t>e</w:t>
      </w:r>
      <w:r w:rsidRPr="00A9130F">
        <w:rPr>
          <w:lang w:eastAsia="en-AU"/>
        </w:rPr>
        <w:t>)</w:t>
      </w:r>
      <w:r w:rsidRPr="00A9130F">
        <w:rPr>
          <w:lang w:eastAsia="en-AU"/>
        </w:rPr>
        <w:tab/>
        <w:t>the inspector of correctional services;</w:t>
      </w:r>
    </w:p>
    <w:p w14:paraId="57C9F095" w14:textId="54DDD11E" w:rsidR="00304E8F" w:rsidRDefault="00304E8F" w:rsidP="00304E8F">
      <w:pPr>
        <w:pStyle w:val="aDefpara"/>
      </w:pPr>
      <w:r>
        <w:tab/>
        <w:t>(f)</w:t>
      </w:r>
      <w:r>
        <w:tab/>
        <w:t xml:space="preserve">a commissioner exercising functions under the </w:t>
      </w:r>
      <w:hyperlink r:id="rId95" w:tooltip="A2005-40" w:history="1">
        <w:r w:rsidRPr="0069554E">
          <w:rPr>
            <w:rStyle w:val="charCitHyperlinkItal"/>
          </w:rPr>
          <w:t>Human Rights Commission Act 2005</w:t>
        </w:r>
      </w:hyperlink>
      <w:r>
        <w:t>;</w:t>
      </w:r>
    </w:p>
    <w:p w14:paraId="2FCF1C63" w14:textId="041A9CD8" w:rsidR="00DC4DFF" w:rsidRPr="004320AF" w:rsidRDefault="00DC4DFF" w:rsidP="00DC4DFF">
      <w:pPr>
        <w:pStyle w:val="aDefpara"/>
      </w:pPr>
      <w:r w:rsidRPr="004320AF">
        <w:tab/>
        <w:t>(</w:t>
      </w:r>
      <w:r>
        <w:t>g</w:t>
      </w:r>
      <w:r w:rsidRPr="004320AF">
        <w:t>)</w:t>
      </w:r>
      <w:r w:rsidRPr="004320AF">
        <w:tab/>
        <w:t>the Aboriginal and Torres Strait Islander children and young people commissioner;</w:t>
      </w:r>
    </w:p>
    <w:p w14:paraId="791F56B2" w14:textId="13DC04A9" w:rsidR="00304E8F" w:rsidRDefault="00304E8F" w:rsidP="00304E8F">
      <w:pPr>
        <w:pStyle w:val="aDefpara"/>
      </w:pPr>
      <w:r>
        <w:tab/>
        <w:t>(</w:t>
      </w:r>
      <w:r w:rsidR="00DC4DFF">
        <w:t>h</w:t>
      </w:r>
      <w:r>
        <w:t>)</w:t>
      </w:r>
      <w:r>
        <w:tab/>
        <w:t>the ombudsman;</w:t>
      </w:r>
    </w:p>
    <w:p w14:paraId="424DF14F" w14:textId="512C957D" w:rsidR="00304E8F" w:rsidRDefault="00304E8F" w:rsidP="00304E8F">
      <w:pPr>
        <w:pStyle w:val="aDefpara"/>
      </w:pPr>
      <w:r>
        <w:lastRenderedPageBreak/>
        <w:tab/>
        <w:t>(</w:t>
      </w:r>
      <w:r w:rsidR="00DC4DFF">
        <w:t>i</w:t>
      </w:r>
      <w:r>
        <w:t>)</w:t>
      </w:r>
      <w:r>
        <w:tab/>
        <w:t>a person prescribed by regulation.</w:t>
      </w:r>
    </w:p>
    <w:p w14:paraId="432F4D46" w14:textId="77777777" w:rsidR="00304E8F" w:rsidRDefault="00304E8F" w:rsidP="00304E8F">
      <w:pPr>
        <w:pStyle w:val="aDef"/>
      </w:pPr>
      <w:r>
        <w:rPr>
          <w:rStyle w:val="charBoldItals"/>
        </w:rPr>
        <w:t>case management plan</w:t>
      </w:r>
      <w:r>
        <w:rPr>
          <w:bCs/>
          <w:iCs/>
        </w:rPr>
        <w:t xml:space="preserve">, for a young detainee, means the young detainee’s case management plan maintained under </w:t>
      </w:r>
      <w:r>
        <w:t>section 188</w:t>
      </w:r>
      <w:r>
        <w:rPr>
          <w:iCs/>
        </w:rPr>
        <w:t>.</w:t>
      </w:r>
    </w:p>
    <w:p w14:paraId="08B44DA6" w14:textId="77777777" w:rsidR="00304E8F" w:rsidRDefault="00304E8F" w:rsidP="00304E8F">
      <w:pPr>
        <w:pStyle w:val="aDef"/>
      </w:pPr>
      <w:r>
        <w:rPr>
          <w:rStyle w:val="charBoldItals"/>
        </w:rPr>
        <w:t>non-treating doctor</w:t>
      </w:r>
      <w:r>
        <w:t xml:space="preserve"> means a doctor authorised under section 98 (</w:t>
      </w:r>
      <w:r w:rsidRPr="003E1992">
        <w:t>Health practitioners</w:t>
      </w:r>
      <w:r>
        <w:t>—non-treating functions).</w:t>
      </w:r>
    </w:p>
    <w:p w14:paraId="08139D45" w14:textId="77777777" w:rsidR="00304E8F" w:rsidRDefault="00304E8F" w:rsidP="00304E8F">
      <w:pPr>
        <w:pStyle w:val="aDef"/>
      </w:pPr>
      <w:r>
        <w:rPr>
          <w:rStyle w:val="charBoldItals"/>
        </w:rPr>
        <w:t>prohibited thing</w:t>
      </w:r>
      <w:r>
        <w:t xml:space="preserve"> means a thing declared to be a prohibited thing under section 148.</w:t>
      </w:r>
    </w:p>
    <w:p w14:paraId="738509E0" w14:textId="77777777" w:rsidR="00304E8F" w:rsidRDefault="00304E8F" w:rsidP="00304E8F">
      <w:pPr>
        <w:pStyle w:val="aDef"/>
      </w:pPr>
      <w:r>
        <w:rPr>
          <w:rStyle w:val="charBoldItals"/>
        </w:rPr>
        <w:t>register of young detainees</w:t>
      </w:r>
      <w:r>
        <w:rPr>
          <w:bCs/>
          <w:iCs/>
        </w:rPr>
        <w:t xml:space="preserve"> means the register kept under section </w:t>
      </w:r>
      <w:r>
        <w:t>185</w:t>
      </w:r>
      <w:r>
        <w:rPr>
          <w:bCs/>
          <w:iCs/>
        </w:rPr>
        <w:t>.</w:t>
      </w:r>
    </w:p>
    <w:p w14:paraId="51D8BDDA" w14:textId="77777777" w:rsidR="00304E8F" w:rsidRDefault="00304E8F" w:rsidP="00304E8F">
      <w:pPr>
        <w:pStyle w:val="aDef"/>
      </w:pPr>
      <w:r>
        <w:rPr>
          <w:rStyle w:val="charBoldItals"/>
        </w:rPr>
        <w:t>security classification</w:t>
      </w:r>
      <w:r>
        <w:rPr>
          <w:bCs/>
          <w:iCs/>
        </w:rPr>
        <w:t xml:space="preserve">, for a young detainee, means the young detainee’s </w:t>
      </w:r>
      <w:r>
        <w:t>security classification under section 190.</w:t>
      </w:r>
    </w:p>
    <w:p w14:paraId="02F82832" w14:textId="77777777" w:rsidR="00304E8F" w:rsidRDefault="00304E8F" w:rsidP="00304E8F">
      <w:pPr>
        <w:pStyle w:val="aDef"/>
      </w:pPr>
      <w:r>
        <w:rPr>
          <w:rStyle w:val="charBoldItals"/>
        </w:rPr>
        <w:t>visiting conditions</w:t>
      </w:r>
      <w:r>
        <w:rPr>
          <w:bCs/>
          <w:iCs/>
        </w:rPr>
        <w:t>, at a detention place, means conditions declared under section 228 in relation to the place.</w:t>
      </w:r>
    </w:p>
    <w:p w14:paraId="052AAB08" w14:textId="77777777" w:rsidR="00304E8F" w:rsidRDefault="00304E8F" w:rsidP="00304E8F">
      <w:pPr>
        <w:pStyle w:val="aDef"/>
      </w:pPr>
      <w:r>
        <w:rPr>
          <w:rStyle w:val="charBoldItals"/>
        </w:rPr>
        <w:t>visitor</w:t>
      </w:r>
      <w:r>
        <w:t>, in relation to a detention place, includes a person wishing to enter the place as a visitor.</w:t>
      </w:r>
    </w:p>
    <w:p w14:paraId="50F01378" w14:textId="5AD9345A" w:rsidR="00304E8F" w:rsidRDefault="00304E8F" w:rsidP="00304E8F">
      <w:pPr>
        <w:pStyle w:val="aDef"/>
      </w:pPr>
      <w:r>
        <w:rPr>
          <w:rStyle w:val="charBoldItals"/>
        </w:rPr>
        <w:t>young remandee</w:t>
      </w:r>
      <w:r>
        <w:rPr>
          <w:bCs/>
          <w:iCs/>
        </w:rPr>
        <w:t xml:space="preserve">—see the </w:t>
      </w:r>
      <w:hyperlink r:id="rId96" w:tooltip="A2005-59" w:history="1">
        <w:r w:rsidRPr="0069554E">
          <w:rPr>
            <w:rStyle w:val="charCitHyperlinkItal"/>
          </w:rPr>
          <w:t>Crimes (Sentence Administration) Act 2005</w:t>
        </w:r>
      </w:hyperlink>
      <w:r>
        <w:rPr>
          <w:bCs/>
          <w:iCs/>
        </w:rPr>
        <w:t>, dictionary.</w:t>
      </w:r>
    </w:p>
    <w:p w14:paraId="2527D0F5" w14:textId="77777777" w:rsidR="00304E8F" w:rsidRDefault="00304E8F" w:rsidP="00304E8F">
      <w:pPr>
        <w:pStyle w:val="aDef"/>
      </w:pPr>
      <w:r>
        <w:rPr>
          <w:rStyle w:val="charBoldItals"/>
        </w:rPr>
        <w:t>youth detention policy</w:t>
      </w:r>
      <w:r>
        <w:rPr>
          <w:bCs/>
          <w:iCs/>
        </w:rPr>
        <w:t xml:space="preserve"> means a youth detention policy made by the director</w:t>
      </w:r>
      <w:r>
        <w:rPr>
          <w:bCs/>
          <w:iCs/>
        </w:rPr>
        <w:noBreakHyphen/>
        <w:t>general under section 143.</w:t>
      </w:r>
    </w:p>
    <w:p w14:paraId="0388008E" w14:textId="77777777" w:rsidR="00304E8F" w:rsidRDefault="00304E8F" w:rsidP="00304E8F">
      <w:pPr>
        <w:pStyle w:val="AH5Sec"/>
      </w:pPr>
      <w:bookmarkStart w:id="147" w:name="_Toc163129862"/>
      <w:r w:rsidRPr="00D95B9D">
        <w:rPr>
          <w:rStyle w:val="CharSectNo"/>
        </w:rPr>
        <w:t>138</w:t>
      </w:r>
      <w:r>
        <w:tab/>
        <w:t>Treatment of young detainees generally</w:t>
      </w:r>
      <w:bookmarkEnd w:id="147"/>
    </w:p>
    <w:p w14:paraId="1389E7E2" w14:textId="77777777" w:rsidR="00304E8F" w:rsidRDefault="00304E8F" w:rsidP="00304E8F">
      <w:pPr>
        <w:pStyle w:val="Amainreturn"/>
        <w:keepNext/>
      </w:pPr>
      <w:r>
        <w:t>Functions under the criminal matters chapters in relation to a young detainee must be exercised as follows:</w:t>
      </w:r>
    </w:p>
    <w:p w14:paraId="2C918798" w14:textId="77777777" w:rsidR="00304E8F" w:rsidRDefault="00304E8F" w:rsidP="00304E8F">
      <w:pPr>
        <w:pStyle w:val="Apara"/>
      </w:pPr>
      <w:r>
        <w:tab/>
        <w:t>(a)</w:t>
      </w:r>
      <w:r>
        <w:tab/>
        <w:t>to respect and protect the young detainee’s human rights;</w:t>
      </w:r>
    </w:p>
    <w:p w14:paraId="660B986D" w14:textId="77777777" w:rsidR="00304E8F" w:rsidRDefault="00304E8F" w:rsidP="00304E8F">
      <w:pPr>
        <w:pStyle w:val="Apara"/>
      </w:pPr>
      <w:r>
        <w:tab/>
        <w:t>(b)</w:t>
      </w:r>
      <w:r>
        <w:tab/>
        <w:t>to ensure the young detainee’s decent, humane and just treatment;</w:t>
      </w:r>
    </w:p>
    <w:p w14:paraId="65E36F01" w14:textId="77777777" w:rsidR="00304E8F" w:rsidRDefault="00304E8F" w:rsidP="00304E8F">
      <w:pPr>
        <w:pStyle w:val="Apara"/>
      </w:pPr>
      <w:r>
        <w:tab/>
        <w:t>(c)</w:t>
      </w:r>
      <w:r>
        <w:tab/>
        <w:t>to preclude torture or cruel, inhuman or degrading treatment;</w:t>
      </w:r>
    </w:p>
    <w:p w14:paraId="6126584C" w14:textId="77777777" w:rsidR="00304E8F" w:rsidRDefault="00304E8F" w:rsidP="00304E8F">
      <w:pPr>
        <w:pStyle w:val="Apara"/>
      </w:pPr>
      <w:r>
        <w:lastRenderedPageBreak/>
        <w:tab/>
        <w:t>(d)</w:t>
      </w:r>
      <w:r>
        <w:tab/>
        <w:t xml:space="preserve">to ensure the young detainee is not subject to further punishment (in addition to deprivation of liberty) only because of the conditions of detention; </w:t>
      </w:r>
    </w:p>
    <w:p w14:paraId="17163AC5" w14:textId="77777777" w:rsidR="00304E8F" w:rsidRDefault="00304E8F" w:rsidP="00304E8F">
      <w:pPr>
        <w:pStyle w:val="Apara"/>
      </w:pPr>
      <w:r>
        <w:tab/>
        <w:t>(e)</w:t>
      </w:r>
      <w:r>
        <w:tab/>
        <w:t>to ensure the young detainee’s conditions in detention comply with section 141 (Detention places—minimum living conditions);</w:t>
      </w:r>
    </w:p>
    <w:p w14:paraId="4AD96544" w14:textId="77777777" w:rsidR="00304E8F" w:rsidRDefault="00304E8F" w:rsidP="00304E8F">
      <w:pPr>
        <w:pStyle w:val="Apara"/>
      </w:pPr>
      <w:r>
        <w:tab/>
        <w:t>(f)</w:t>
      </w:r>
      <w:r>
        <w:tab/>
        <w:t>to promote, as far as practicable, the young detainee’s reintegration into society;</w:t>
      </w:r>
    </w:p>
    <w:p w14:paraId="110EC968" w14:textId="77777777" w:rsidR="00304E8F" w:rsidRDefault="00304E8F" w:rsidP="00304E8F">
      <w:pPr>
        <w:pStyle w:val="Apara"/>
      </w:pPr>
      <w:r>
        <w:tab/>
        <w:t>(g)</w:t>
      </w:r>
      <w:r>
        <w:tab/>
        <w:t>for a young detainee who is a young offender—to promote, as far as practicable, the young detainee’s rehabilitation.</w:t>
      </w:r>
    </w:p>
    <w:p w14:paraId="7F515D3D" w14:textId="77777777" w:rsidR="00304E8F" w:rsidRDefault="00304E8F" w:rsidP="00304E8F">
      <w:pPr>
        <w:pStyle w:val="AH5Sec"/>
      </w:pPr>
      <w:bookmarkStart w:id="148" w:name="_Toc163129863"/>
      <w:r w:rsidRPr="00D95B9D">
        <w:rPr>
          <w:rStyle w:val="CharSectNo"/>
        </w:rPr>
        <w:t>139</w:t>
      </w:r>
      <w:r>
        <w:tab/>
        <w:t>Treatment of young remandees</w:t>
      </w:r>
      <w:bookmarkEnd w:id="148"/>
    </w:p>
    <w:p w14:paraId="6F72F1C8" w14:textId="77777777" w:rsidR="00304E8F" w:rsidRDefault="00304E8F" w:rsidP="00304E8F">
      <w:pPr>
        <w:pStyle w:val="Amain"/>
      </w:pPr>
      <w:r>
        <w:tab/>
        <w:t>(1)</w:t>
      </w:r>
      <w:r>
        <w:tab/>
        <w:t>Functions under the criminal matters chapters in relation to a young remandee must also be exercised to recognise and respect that—</w:t>
      </w:r>
    </w:p>
    <w:p w14:paraId="27B272FA" w14:textId="77777777" w:rsidR="00304E8F" w:rsidRDefault="00304E8F" w:rsidP="00304E8F">
      <w:pPr>
        <w:pStyle w:val="Apara"/>
      </w:pPr>
      <w:r>
        <w:tab/>
        <w:t>(a)</w:t>
      </w:r>
      <w:r>
        <w:tab/>
        <w:t>the young remandee must be presumed innocent of any offence for which the young remandee is remanded in custody; and</w:t>
      </w:r>
    </w:p>
    <w:p w14:paraId="03F1BB43" w14:textId="77777777" w:rsidR="00304E8F" w:rsidRDefault="00304E8F" w:rsidP="00304E8F">
      <w:pPr>
        <w:pStyle w:val="Apara"/>
      </w:pPr>
      <w:r>
        <w:tab/>
        <w:t>(b)</w:t>
      </w:r>
      <w:r>
        <w:tab/>
        <w:t>the detention is not imposed as punishment of the young remandee.</w:t>
      </w:r>
    </w:p>
    <w:p w14:paraId="6BA9B608" w14:textId="77777777" w:rsidR="00304E8F" w:rsidRDefault="00304E8F" w:rsidP="00304E8F">
      <w:pPr>
        <w:pStyle w:val="Amain"/>
      </w:pPr>
      <w:r>
        <w:tab/>
        <w:t>(2)</w:t>
      </w:r>
      <w:r>
        <w:tab/>
        <w:t>Subsection (1) does not apply if the young remandee—</w:t>
      </w:r>
    </w:p>
    <w:p w14:paraId="68B92FB0" w14:textId="77777777" w:rsidR="00304E8F" w:rsidRDefault="00304E8F" w:rsidP="00304E8F">
      <w:pPr>
        <w:pStyle w:val="Apara"/>
      </w:pPr>
      <w:r>
        <w:tab/>
        <w:t>(a)</w:t>
      </w:r>
      <w:r>
        <w:tab/>
        <w:t>has been convicted or found guilty of the offence for which the young remandee is detained; or</w:t>
      </w:r>
    </w:p>
    <w:p w14:paraId="23676A9A" w14:textId="77777777" w:rsidR="00304E8F" w:rsidRDefault="00304E8F" w:rsidP="00304E8F">
      <w:pPr>
        <w:pStyle w:val="Apara"/>
      </w:pPr>
      <w:r>
        <w:tab/>
        <w:t>(b)</w:t>
      </w:r>
      <w:r>
        <w:tab/>
        <w:t>is under a sentence of imprisonment in relation to another offence.</w:t>
      </w:r>
    </w:p>
    <w:p w14:paraId="51714C7E" w14:textId="77777777" w:rsidR="00304E8F" w:rsidRDefault="00304E8F" w:rsidP="00304E8F">
      <w:pPr>
        <w:pStyle w:val="aExamHdgss"/>
      </w:pPr>
      <w:r>
        <w:t>Example—s (2) (a)</w:t>
      </w:r>
    </w:p>
    <w:p w14:paraId="0290609C" w14:textId="77777777" w:rsidR="00304E8F" w:rsidRDefault="00304E8F" w:rsidP="00304E8F">
      <w:pPr>
        <w:pStyle w:val="aExamss"/>
      </w:pPr>
      <w:r>
        <w:t>a convicted young person remanded in custody for sentencing</w:t>
      </w:r>
    </w:p>
    <w:p w14:paraId="77D6E42F" w14:textId="77777777" w:rsidR="00304E8F" w:rsidRDefault="00304E8F" w:rsidP="00304E8F">
      <w:pPr>
        <w:pStyle w:val="AH5Sec"/>
        <w:keepLines/>
      </w:pPr>
      <w:bookmarkStart w:id="149" w:name="_Toc163129864"/>
      <w:r w:rsidRPr="00D95B9D">
        <w:rPr>
          <w:rStyle w:val="CharSectNo"/>
        </w:rPr>
        <w:lastRenderedPageBreak/>
        <w:t>140</w:t>
      </w:r>
      <w:r>
        <w:tab/>
        <w:t>Treatment of certain young detainees</w:t>
      </w:r>
      <w:bookmarkEnd w:id="149"/>
    </w:p>
    <w:p w14:paraId="09FCE307" w14:textId="77777777" w:rsidR="00304E8F" w:rsidRDefault="00304E8F" w:rsidP="00304E8F">
      <w:pPr>
        <w:pStyle w:val="Amain"/>
        <w:keepNext/>
        <w:keepLines/>
      </w:pPr>
      <w:r>
        <w:tab/>
        <w:t>(1)</w:t>
      </w:r>
      <w:r>
        <w:tab/>
        <w:t>This section applies to a young detainee (other than a sentenced young offender or young remandee) while the young detainee is required to be held in custody or detention under a territory law or a law of the Commonwealth, a State or another Territory.</w:t>
      </w:r>
    </w:p>
    <w:p w14:paraId="459E4900" w14:textId="77777777" w:rsidR="00304E8F" w:rsidRDefault="00304E8F" w:rsidP="00304E8F">
      <w:pPr>
        <w:pStyle w:val="Amain"/>
      </w:pPr>
      <w:r>
        <w:tab/>
        <w:t>(2)</w:t>
      </w:r>
      <w:r>
        <w:tab/>
        <w:t>Functions under the criminal matters chapters in relation to the young detainee must be exercised to recognise and respect the purpose for which the young detainee is held in custody or detention.</w:t>
      </w:r>
    </w:p>
    <w:p w14:paraId="64636D73" w14:textId="77777777" w:rsidR="00304E8F" w:rsidRDefault="00304E8F" w:rsidP="00304E8F">
      <w:pPr>
        <w:pStyle w:val="Amain"/>
      </w:pPr>
      <w:r>
        <w:tab/>
        <w:t>(3)</w:t>
      </w:r>
      <w:r>
        <w:tab/>
        <w:t>The criminal matters chapters apply in relation to the young detainee, with any changes prescribed by regulation.</w:t>
      </w:r>
    </w:p>
    <w:p w14:paraId="556AB68F" w14:textId="77777777" w:rsidR="00304E8F" w:rsidRDefault="00304E8F" w:rsidP="00304E8F">
      <w:pPr>
        <w:pStyle w:val="AH5Sec"/>
      </w:pPr>
      <w:bookmarkStart w:id="150" w:name="_Toc163129865"/>
      <w:r w:rsidRPr="00D95B9D">
        <w:rPr>
          <w:rStyle w:val="CharSectNo"/>
        </w:rPr>
        <w:t>141</w:t>
      </w:r>
      <w:r>
        <w:tab/>
        <w:t>Detention places—minimum living conditions</w:t>
      </w:r>
      <w:bookmarkEnd w:id="150"/>
    </w:p>
    <w:p w14:paraId="79EA675C" w14:textId="77777777" w:rsidR="00304E8F" w:rsidRDefault="00304E8F" w:rsidP="00304E8F">
      <w:pPr>
        <w:pStyle w:val="Amain"/>
      </w:pPr>
      <w:r>
        <w:tab/>
        <w:t>(1)</w:t>
      </w:r>
      <w:r>
        <w:tab/>
        <w:t>To protect the human rights of young detainees in detention at detention places, the director</w:t>
      </w:r>
      <w:r>
        <w:noBreakHyphen/>
        <w:t>general must ensure, as far as practicable (including during any emergency declared under section 149), that conditions at detention places meet at least the following minimum standards:</w:t>
      </w:r>
    </w:p>
    <w:p w14:paraId="308C2557" w14:textId="77777777" w:rsidR="00304E8F" w:rsidRDefault="00304E8F" w:rsidP="00304E8F">
      <w:pPr>
        <w:pStyle w:val="Apara"/>
      </w:pPr>
      <w:r>
        <w:tab/>
        <w:t>(a)</w:t>
      </w:r>
      <w:r>
        <w:tab/>
        <w:t>young detainees must have access to sufficient nutritional food and drink to avoid hunger and poor nourishment;</w:t>
      </w:r>
    </w:p>
    <w:p w14:paraId="0B814A42" w14:textId="77777777" w:rsidR="00304E8F" w:rsidRDefault="00304E8F" w:rsidP="00304E8F">
      <w:pPr>
        <w:pStyle w:val="Apara"/>
      </w:pPr>
      <w:r>
        <w:tab/>
        <w:t>(b)</w:t>
      </w:r>
      <w:r>
        <w:tab/>
        <w:t>young detainees must have access to sufficient suitable clothing that does not degrade or humiliate young detainees;</w:t>
      </w:r>
    </w:p>
    <w:p w14:paraId="7A0A7CAC" w14:textId="77777777" w:rsidR="00304E8F" w:rsidRDefault="00304E8F" w:rsidP="00304E8F">
      <w:pPr>
        <w:pStyle w:val="Apara"/>
      </w:pPr>
      <w:r>
        <w:tab/>
        <w:t>(c)</w:t>
      </w:r>
      <w:r>
        <w:tab/>
        <w:t xml:space="preserve">young detainees must have access to suitable facilities for personal hygiene; </w:t>
      </w:r>
    </w:p>
    <w:p w14:paraId="7F5DC33F" w14:textId="77777777" w:rsidR="00304E8F" w:rsidRDefault="00304E8F" w:rsidP="00304E8F">
      <w:pPr>
        <w:pStyle w:val="Apara"/>
      </w:pPr>
      <w:r>
        <w:tab/>
        <w:t>(d)</w:t>
      </w:r>
      <w:r>
        <w:tab/>
        <w:t>young detainees must have suitable accommodation and bedding for sleeping in reasonable privacy and comfort;</w:t>
      </w:r>
    </w:p>
    <w:p w14:paraId="4B185653" w14:textId="77777777" w:rsidR="00304E8F" w:rsidRDefault="00304E8F" w:rsidP="00304E8F">
      <w:pPr>
        <w:pStyle w:val="Apara"/>
      </w:pPr>
      <w:r>
        <w:tab/>
        <w:t>(e)</w:t>
      </w:r>
      <w:r>
        <w:tab/>
        <w:t>young detainees must have reasonable access to the open air and exercise;</w:t>
      </w:r>
    </w:p>
    <w:p w14:paraId="7FB49387" w14:textId="77777777" w:rsidR="00304E8F" w:rsidRDefault="00304E8F" w:rsidP="00304E8F">
      <w:pPr>
        <w:pStyle w:val="Apara"/>
      </w:pPr>
      <w:r>
        <w:tab/>
        <w:t>(f)</w:t>
      </w:r>
      <w:r>
        <w:tab/>
        <w:t>young detainees must have reasonable access to telephone, mail and other facilities for communicating with people in the community;</w:t>
      </w:r>
    </w:p>
    <w:p w14:paraId="4D8C9907" w14:textId="77777777" w:rsidR="00304E8F" w:rsidRDefault="00304E8F" w:rsidP="00304E8F">
      <w:pPr>
        <w:pStyle w:val="Apara"/>
        <w:keepNext/>
      </w:pPr>
      <w:r>
        <w:lastRenderedPageBreak/>
        <w:tab/>
        <w:t>(g)</w:t>
      </w:r>
      <w:r>
        <w:tab/>
        <w:t>young detainees must have reasonable opportunities to receive visits from family members, significant people and accredited people;</w:t>
      </w:r>
    </w:p>
    <w:p w14:paraId="25D78C78" w14:textId="77777777" w:rsidR="00304E8F" w:rsidRDefault="00304E8F" w:rsidP="00304E8F">
      <w:pPr>
        <w:pStyle w:val="aNotepar"/>
        <w:keepNext/>
      </w:pPr>
      <w:r>
        <w:rPr>
          <w:rStyle w:val="charItals"/>
        </w:rPr>
        <w:t>Note 1</w:t>
      </w:r>
      <w:r>
        <w:rPr>
          <w:rStyle w:val="charItals"/>
        </w:rPr>
        <w:tab/>
      </w:r>
      <w:r>
        <w:rPr>
          <w:rStyle w:val="charBoldItals"/>
        </w:rPr>
        <w:t>Accredited person</w:t>
      </w:r>
      <w:r>
        <w:rPr>
          <w:b/>
          <w:bCs/>
          <w:iCs/>
        </w:rPr>
        <w:t>—</w:t>
      </w:r>
      <w:r>
        <w:rPr>
          <w:iCs/>
        </w:rPr>
        <w:t>see</w:t>
      </w:r>
      <w:r>
        <w:t xml:space="preserve"> s 137.</w:t>
      </w:r>
    </w:p>
    <w:p w14:paraId="593492C9" w14:textId="77777777" w:rsidR="00304E8F" w:rsidRPr="00D72DD6" w:rsidRDefault="00304E8F" w:rsidP="00304E8F">
      <w:pPr>
        <w:pStyle w:val="aNotepar"/>
      </w:pPr>
      <w:r>
        <w:rPr>
          <w:rStyle w:val="charItals"/>
        </w:rPr>
        <w:t>Note 2</w:t>
      </w:r>
      <w:r>
        <w:rPr>
          <w:rStyle w:val="charItals"/>
        </w:rPr>
        <w:tab/>
      </w:r>
      <w:r>
        <w:rPr>
          <w:iCs/>
        </w:rPr>
        <w:t>One family member or a significant person may visit for at least 1 hour each week (see s 177).</w:t>
      </w:r>
    </w:p>
    <w:p w14:paraId="50F015E4" w14:textId="77777777" w:rsidR="00304E8F" w:rsidRPr="00D72DD6" w:rsidRDefault="00304E8F" w:rsidP="00304E8F">
      <w:pPr>
        <w:pStyle w:val="aNotepar"/>
      </w:pPr>
      <w:r>
        <w:rPr>
          <w:rStyle w:val="charItals"/>
        </w:rPr>
        <w:t>Note 3</w:t>
      </w:r>
      <w:r>
        <w:rPr>
          <w:rStyle w:val="charItals"/>
        </w:rPr>
        <w:tab/>
      </w:r>
      <w:r>
        <w:rPr>
          <w:iCs/>
        </w:rPr>
        <w:t>For further provisions about access, see div 6.6.5.</w:t>
      </w:r>
    </w:p>
    <w:p w14:paraId="2584A2BF" w14:textId="77777777" w:rsidR="00304E8F" w:rsidRDefault="00304E8F" w:rsidP="00304E8F">
      <w:pPr>
        <w:pStyle w:val="Apara"/>
      </w:pPr>
      <w:r>
        <w:tab/>
        <w:t>(h)</w:t>
      </w:r>
      <w:r>
        <w:tab/>
        <w:t>young detainees must have reasonable opportunities to communicate with their lawyers;</w:t>
      </w:r>
    </w:p>
    <w:p w14:paraId="6C6447D6" w14:textId="77777777" w:rsidR="00304E8F" w:rsidRDefault="00304E8F" w:rsidP="00304E8F">
      <w:pPr>
        <w:pStyle w:val="Apara"/>
      </w:pPr>
      <w:r>
        <w:tab/>
        <w:t>(i)</w:t>
      </w:r>
      <w:r>
        <w:tab/>
        <w:t>young detainees must have reasonable access to news and education services and facilities to maintain contact with society;</w:t>
      </w:r>
    </w:p>
    <w:p w14:paraId="5E24BD66" w14:textId="77777777" w:rsidR="00304E8F" w:rsidRDefault="00304E8F" w:rsidP="00304E8F">
      <w:pPr>
        <w:pStyle w:val="Apara"/>
      </w:pPr>
      <w:r>
        <w:tab/>
        <w:t>(j)</w:t>
      </w:r>
      <w:r>
        <w:tab/>
        <w:t>young detainees must have access to suitable health services and health facilities;</w:t>
      </w:r>
    </w:p>
    <w:p w14:paraId="4282D82F" w14:textId="77777777" w:rsidR="00304E8F" w:rsidRDefault="00304E8F" w:rsidP="00304E8F">
      <w:pPr>
        <w:pStyle w:val="Apara"/>
      </w:pPr>
      <w:r>
        <w:tab/>
        <w:t>(k)</w:t>
      </w:r>
      <w:r>
        <w:tab/>
        <w:t>young detainees must have reasonable opportunities for religious, spiritual and cultural observances.</w:t>
      </w:r>
    </w:p>
    <w:p w14:paraId="30AC4CA8" w14:textId="77777777" w:rsidR="00304E8F" w:rsidRPr="00383099" w:rsidRDefault="00304E8F" w:rsidP="00304E8F">
      <w:pPr>
        <w:pStyle w:val="aExamHdgpar"/>
      </w:pPr>
      <w:r w:rsidRPr="00383099">
        <w:t>Example––par (k)</w:t>
      </w:r>
    </w:p>
    <w:p w14:paraId="5D058ABE" w14:textId="77777777" w:rsidR="00304E8F" w:rsidRPr="00383099" w:rsidRDefault="00304E8F" w:rsidP="00304E8F">
      <w:pPr>
        <w:pStyle w:val="aExampar"/>
        <w:keepNext/>
      </w:pPr>
      <w:r w:rsidRPr="00383099">
        <w:t>observances and practices relating to religious or spiritual beliefs, including the spiritual beliefs of Aboriginal or Torres Strait Islander people</w:t>
      </w:r>
    </w:p>
    <w:p w14:paraId="38A88054" w14:textId="77777777" w:rsidR="00304E8F" w:rsidRDefault="00304E8F" w:rsidP="00304E8F">
      <w:pPr>
        <w:pStyle w:val="Amain"/>
      </w:pPr>
      <w:r>
        <w:tab/>
        <w:t>(2)</w:t>
      </w:r>
      <w:r>
        <w:tab/>
        <w:t>Part 6.5 applies to living conditions at detention places.</w:t>
      </w:r>
    </w:p>
    <w:p w14:paraId="334FE02C" w14:textId="77777777" w:rsidR="00304E8F" w:rsidRDefault="00304E8F" w:rsidP="00304E8F">
      <w:pPr>
        <w:pStyle w:val="PageBreak"/>
      </w:pPr>
      <w:r>
        <w:br w:type="page"/>
      </w:r>
    </w:p>
    <w:p w14:paraId="1A57C0AB" w14:textId="77777777" w:rsidR="00304E8F" w:rsidRPr="00D95B9D" w:rsidRDefault="00304E8F" w:rsidP="00304E8F">
      <w:pPr>
        <w:pStyle w:val="AH2Part"/>
      </w:pPr>
      <w:bookmarkStart w:id="151" w:name="_Toc163129866"/>
      <w:r w:rsidRPr="00D95B9D">
        <w:rPr>
          <w:rStyle w:val="CharPartNo"/>
        </w:rPr>
        <w:lastRenderedPageBreak/>
        <w:t>Part 6.2</w:t>
      </w:r>
      <w:r>
        <w:tab/>
      </w:r>
      <w:r w:rsidRPr="00D95B9D">
        <w:rPr>
          <w:rStyle w:val="CharPartText"/>
        </w:rPr>
        <w:t>Administration</w:t>
      </w:r>
      <w:bookmarkEnd w:id="151"/>
    </w:p>
    <w:p w14:paraId="33871AF1" w14:textId="77777777" w:rsidR="00304E8F" w:rsidRPr="00D95B9D" w:rsidRDefault="00304E8F" w:rsidP="00304E8F">
      <w:pPr>
        <w:pStyle w:val="AH3Div"/>
      </w:pPr>
      <w:bookmarkStart w:id="152" w:name="_Toc163129867"/>
      <w:r w:rsidRPr="00D95B9D">
        <w:rPr>
          <w:rStyle w:val="CharDivNo"/>
        </w:rPr>
        <w:t>Division 6.2.1</w:t>
      </w:r>
      <w:r>
        <w:tab/>
      </w:r>
      <w:r w:rsidRPr="00D95B9D">
        <w:rPr>
          <w:rStyle w:val="CharDivText"/>
        </w:rPr>
        <w:t>Administration—general</w:t>
      </w:r>
      <w:bookmarkEnd w:id="152"/>
    </w:p>
    <w:p w14:paraId="61215994" w14:textId="77777777" w:rsidR="00304E8F" w:rsidRDefault="00304E8F" w:rsidP="00304E8F">
      <w:pPr>
        <w:pStyle w:val="AH5Sec"/>
      </w:pPr>
      <w:bookmarkStart w:id="153" w:name="_Toc163129868"/>
      <w:r w:rsidRPr="00D95B9D">
        <w:rPr>
          <w:rStyle w:val="CharSectNo"/>
        </w:rPr>
        <w:t>142</w:t>
      </w:r>
      <w:r>
        <w:tab/>
        <w:t>Detention places—declaration</w:t>
      </w:r>
      <w:bookmarkEnd w:id="153"/>
    </w:p>
    <w:p w14:paraId="57766E49" w14:textId="77777777" w:rsidR="00304E8F" w:rsidRDefault="00304E8F" w:rsidP="00304E8F">
      <w:pPr>
        <w:pStyle w:val="Amain"/>
      </w:pPr>
      <w:r>
        <w:tab/>
        <w:t>(1)</w:t>
      </w:r>
      <w:r>
        <w:tab/>
        <w:t>The Minister may declare a place to be a detention place.</w:t>
      </w:r>
    </w:p>
    <w:p w14:paraId="7571D975" w14:textId="77777777" w:rsidR="00304E8F" w:rsidRDefault="00304E8F" w:rsidP="00304E8F">
      <w:pPr>
        <w:pStyle w:val="Amain"/>
      </w:pPr>
      <w:r>
        <w:tab/>
        <w:t>(2)</w:t>
      </w:r>
      <w:r>
        <w:tab/>
        <w:t>A declaration is a notifiable instrument.</w:t>
      </w:r>
    </w:p>
    <w:p w14:paraId="2BB04FC5" w14:textId="77777777" w:rsidR="00304E8F" w:rsidRDefault="00304E8F" w:rsidP="00304E8F">
      <w:pPr>
        <w:pStyle w:val="aExamHdgss"/>
      </w:pPr>
      <w:r>
        <w:t>Example—declaration</w:t>
      </w:r>
    </w:p>
    <w:p w14:paraId="25F1128F" w14:textId="77777777" w:rsidR="00304E8F" w:rsidRDefault="00304E8F" w:rsidP="00304E8F">
      <w:pPr>
        <w:pStyle w:val="aExamss"/>
        <w:keepNext/>
      </w:pPr>
      <w:r>
        <w:t>the declaration of a place, including a buffer zone surrounding a secure perimeter, to be a detention place</w:t>
      </w:r>
    </w:p>
    <w:p w14:paraId="2C61B132" w14:textId="5BD123FF" w:rsidR="00304E8F" w:rsidRDefault="00304E8F" w:rsidP="00304E8F">
      <w:pPr>
        <w:pStyle w:val="aNote"/>
        <w:keepNext/>
      </w:pPr>
      <w:r>
        <w:rPr>
          <w:rStyle w:val="charItals"/>
        </w:rPr>
        <w:t>Note 1</w:t>
      </w:r>
      <w:r>
        <w:rPr>
          <w:rStyle w:val="charItals"/>
        </w:rPr>
        <w:tab/>
      </w:r>
      <w:r>
        <w:t xml:space="preserve">A notifiable instrument must be notified under the </w:t>
      </w:r>
      <w:hyperlink r:id="rId97" w:tooltip="A2001-14" w:history="1">
        <w:r w:rsidRPr="0069554E">
          <w:rPr>
            <w:rStyle w:val="charCitHyperlinkAbbrev"/>
          </w:rPr>
          <w:t>Legislation Act</w:t>
        </w:r>
      </w:hyperlink>
      <w:r>
        <w:t>.</w:t>
      </w:r>
    </w:p>
    <w:p w14:paraId="3AD79C50" w14:textId="2D61F61F" w:rsidR="00304E8F" w:rsidRDefault="00304E8F" w:rsidP="00304E8F">
      <w:pPr>
        <w:pStyle w:val="aNote"/>
        <w:keepNext/>
      </w:pPr>
      <w:r>
        <w:rPr>
          <w:rStyle w:val="charItals"/>
        </w:rPr>
        <w:t>Note 2</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98" w:tooltip="A2001-14" w:history="1">
        <w:r w:rsidRPr="0069554E">
          <w:rPr>
            <w:rStyle w:val="charCitHyperlinkAbbrev"/>
          </w:rPr>
          <w:t>Legislation Act</w:t>
        </w:r>
      </w:hyperlink>
      <w:r>
        <w:t>, s 48.)</w:t>
      </w:r>
    </w:p>
    <w:p w14:paraId="7C947809" w14:textId="05B483CE" w:rsidR="00304E8F" w:rsidRPr="00D72DD6" w:rsidRDefault="00304E8F" w:rsidP="00304E8F">
      <w:pPr>
        <w:pStyle w:val="Amain"/>
      </w:pPr>
      <w:r w:rsidRPr="00D72DD6">
        <w:tab/>
        <w:t>(3)</w:t>
      </w:r>
      <w:r w:rsidRPr="00D72DD6">
        <w:tab/>
      </w:r>
      <w:r>
        <w:t xml:space="preserve">For the </w:t>
      </w:r>
      <w:hyperlink r:id="rId99" w:tooltip="A2003-51" w:history="1">
        <w:r w:rsidRPr="0069554E">
          <w:rPr>
            <w:rStyle w:val="charCitHyperlinkItal"/>
          </w:rPr>
          <w:t>Smoke-Free Public Places Act 2003</w:t>
        </w:r>
      </w:hyperlink>
      <w:r w:rsidRPr="00D72DD6">
        <w:t>, a detention place is a public place.</w:t>
      </w:r>
    </w:p>
    <w:p w14:paraId="66CDDC57" w14:textId="77777777" w:rsidR="00304E8F" w:rsidRDefault="00304E8F" w:rsidP="00304E8F">
      <w:pPr>
        <w:pStyle w:val="AH5Sec"/>
      </w:pPr>
      <w:bookmarkStart w:id="154" w:name="_Toc163129869"/>
      <w:r w:rsidRPr="00D95B9D">
        <w:rPr>
          <w:rStyle w:val="CharSectNo"/>
        </w:rPr>
        <w:t>143</w:t>
      </w:r>
      <w:r>
        <w:tab/>
        <w:t>Youth detention policies and operating procedures</w:t>
      </w:r>
      <w:bookmarkEnd w:id="154"/>
    </w:p>
    <w:p w14:paraId="028AE52E" w14:textId="77777777" w:rsidR="00304E8F" w:rsidRDefault="00304E8F" w:rsidP="00304E8F">
      <w:pPr>
        <w:pStyle w:val="Amain"/>
      </w:pPr>
      <w:r>
        <w:tab/>
        <w:t>(1)</w:t>
      </w:r>
      <w:r>
        <w:tab/>
        <w:t>The director</w:t>
      </w:r>
      <w:r>
        <w:noBreakHyphen/>
        <w:t>general may make youth detention policies and operating procedures, consistent with this Act, to facilitate the effective and efficient management of detention services for young detainees.</w:t>
      </w:r>
    </w:p>
    <w:p w14:paraId="2586B495" w14:textId="77777777" w:rsidR="00304E8F" w:rsidRDefault="00304E8F" w:rsidP="00304E8F">
      <w:pPr>
        <w:pStyle w:val="Amain"/>
      </w:pPr>
      <w:r>
        <w:tab/>
        <w:t>(2)</w:t>
      </w:r>
      <w:r>
        <w:tab/>
        <w:t>Each youth detention policy or operating procedure is a notifiable instrument.</w:t>
      </w:r>
    </w:p>
    <w:p w14:paraId="3BCA8BAD" w14:textId="70ACC568" w:rsidR="00304E8F" w:rsidRDefault="00304E8F" w:rsidP="00304E8F">
      <w:pPr>
        <w:pStyle w:val="aNote"/>
        <w:keepNext/>
      </w:pPr>
      <w:r>
        <w:rPr>
          <w:rStyle w:val="charItals"/>
        </w:rPr>
        <w:t>Note 1</w:t>
      </w:r>
      <w:r>
        <w:rPr>
          <w:rStyle w:val="charItals"/>
        </w:rPr>
        <w:tab/>
      </w:r>
      <w:r>
        <w:t xml:space="preserve">A notifiable instrument must be notified under the </w:t>
      </w:r>
      <w:hyperlink r:id="rId100" w:tooltip="A2001-14" w:history="1">
        <w:r w:rsidRPr="0069554E">
          <w:rPr>
            <w:rStyle w:val="charCitHyperlinkAbbrev"/>
          </w:rPr>
          <w:t>Legislation Act</w:t>
        </w:r>
      </w:hyperlink>
      <w:r>
        <w:t>.</w:t>
      </w:r>
    </w:p>
    <w:p w14:paraId="645D4AA1" w14:textId="2EC55198" w:rsidR="00304E8F" w:rsidRDefault="00304E8F" w:rsidP="00304E8F">
      <w:pPr>
        <w:pStyle w:val="aNote"/>
        <w:rPr>
          <w:iCs/>
        </w:rPr>
      </w:pPr>
      <w:r>
        <w:rPr>
          <w:rStyle w:val="charItals"/>
        </w:rPr>
        <w:t>Note 2</w:t>
      </w:r>
      <w:r>
        <w:rPr>
          <w:rStyle w:val="charItals"/>
        </w:rPr>
        <w:tab/>
      </w:r>
      <w:r>
        <w:rPr>
          <w:iCs/>
        </w:rPr>
        <w:t xml:space="preserve">The amendment or repeal of a youth detention policy or operating procedure is also a notifiable instrument.  See the </w:t>
      </w:r>
      <w:hyperlink r:id="rId101" w:tooltip="A2001-14" w:history="1">
        <w:r w:rsidRPr="0069554E">
          <w:rPr>
            <w:rStyle w:val="charCitHyperlinkAbbrev"/>
          </w:rPr>
          <w:t>Legislation Act</w:t>
        </w:r>
      </w:hyperlink>
      <w:r>
        <w:rPr>
          <w:iCs/>
        </w:rPr>
        <w:t>, s 46 (Power to make instrument includes power to amend or repeal).</w:t>
      </w:r>
    </w:p>
    <w:p w14:paraId="6A04FA12" w14:textId="77777777" w:rsidR="00304E8F" w:rsidRDefault="00304E8F" w:rsidP="00304E8F">
      <w:pPr>
        <w:pStyle w:val="Amain"/>
        <w:keepNext/>
      </w:pPr>
      <w:r>
        <w:lastRenderedPageBreak/>
        <w:tab/>
        <w:t>(3)</w:t>
      </w:r>
      <w:r>
        <w:tab/>
        <w:t>Each youth detention policy and operating procedure—</w:t>
      </w:r>
    </w:p>
    <w:p w14:paraId="5BFA80D8" w14:textId="77777777" w:rsidR="00304E8F" w:rsidRDefault="00304E8F" w:rsidP="00304E8F">
      <w:pPr>
        <w:pStyle w:val="Apara"/>
      </w:pPr>
      <w:r>
        <w:tab/>
        <w:t>(a)</w:t>
      </w:r>
      <w:r>
        <w:tab/>
        <w:t>must be available for inspection by anyone at each detention place; and</w:t>
      </w:r>
    </w:p>
    <w:p w14:paraId="342DC56C" w14:textId="77777777" w:rsidR="00304E8F" w:rsidRDefault="00304E8F" w:rsidP="00304E8F">
      <w:pPr>
        <w:pStyle w:val="Apara"/>
      </w:pPr>
      <w:r>
        <w:tab/>
        <w:t>(b)</w:t>
      </w:r>
      <w:r>
        <w:tab/>
        <w:t>may be made available for inspection at any other place decided by the director</w:t>
      </w:r>
      <w:r>
        <w:noBreakHyphen/>
        <w:t>general.</w:t>
      </w:r>
    </w:p>
    <w:p w14:paraId="5AFB89BD" w14:textId="77777777" w:rsidR="00304E8F" w:rsidRDefault="00304E8F" w:rsidP="00304E8F">
      <w:pPr>
        <w:pStyle w:val="AH5Sec"/>
      </w:pPr>
      <w:bookmarkStart w:id="155" w:name="_Toc163129870"/>
      <w:r w:rsidRPr="00D95B9D">
        <w:rPr>
          <w:rStyle w:val="CharSectNo"/>
        </w:rPr>
        <w:t>144</w:t>
      </w:r>
      <w:r>
        <w:tab/>
        <w:t>Exclusion of matters from notified youth detention policies etc</w:t>
      </w:r>
      <w:bookmarkEnd w:id="155"/>
    </w:p>
    <w:p w14:paraId="7EDFF8C4" w14:textId="77777777" w:rsidR="00304E8F" w:rsidRDefault="00304E8F" w:rsidP="00304E8F">
      <w:pPr>
        <w:pStyle w:val="Amain"/>
      </w:pPr>
      <w:r>
        <w:tab/>
        <w:t>(1)</w:t>
      </w:r>
      <w:r>
        <w:tab/>
        <w:t>The director</w:t>
      </w:r>
      <w:r>
        <w:noBreakHyphen/>
        <w:t>general may exclude from a youth detention policy or operating procedure notified or available for inspection in accordance with section 143 any matter that the director</w:t>
      </w:r>
      <w:r>
        <w:noBreakHyphen/>
        <w:t>general believes on reasonable grounds would be likely to disclose—</w:t>
      </w:r>
    </w:p>
    <w:p w14:paraId="715760A0" w14:textId="77777777" w:rsidR="00304E8F" w:rsidRDefault="00304E8F" w:rsidP="00304E8F">
      <w:pPr>
        <w:pStyle w:val="Apara"/>
      </w:pPr>
      <w:r>
        <w:tab/>
        <w:t>(a)</w:t>
      </w:r>
      <w:r>
        <w:tab/>
        <w:t>information that may endanger public safety or security or good order at a detention place; or</w:t>
      </w:r>
    </w:p>
    <w:p w14:paraId="4022C9D8" w14:textId="77777777" w:rsidR="00304E8F" w:rsidRDefault="00304E8F" w:rsidP="00304E8F">
      <w:pPr>
        <w:pStyle w:val="Apara"/>
      </w:pPr>
      <w:r>
        <w:tab/>
        <w:t>(b)</w:t>
      </w:r>
      <w:r>
        <w:tab/>
        <w:t>anything prescribed by regulation.</w:t>
      </w:r>
    </w:p>
    <w:p w14:paraId="11A636B8" w14:textId="77777777" w:rsidR="00304E8F" w:rsidRDefault="00304E8F" w:rsidP="00304E8F">
      <w:pPr>
        <w:pStyle w:val="Amain"/>
      </w:pPr>
      <w:r>
        <w:tab/>
        <w:t>(2)</w:t>
      </w:r>
      <w:r>
        <w:tab/>
        <w:t>If subsection (1) applies to a youth detention policy or operating procedure—</w:t>
      </w:r>
    </w:p>
    <w:p w14:paraId="308DDCC1" w14:textId="77777777" w:rsidR="00304E8F" w:rsidRDefault="00304E8F" w:rsidP="00304E8F">
      <w:pPr>
        <w:pStyle w:val="Apara"/>
      </w:pPr>
      <w:r>
        <w:tab/>
        <w:t>(a)</w:t>
      </w:r>
      <w:r>
        <w:tab/>
        <w:t>the policy or procedure must contain a statement about the effect of this section; and</w:t>
      </w:r>
    </w:p>
    <w:p w14:paraId="4D5A9C86" w14:textId="77777777" w:rsidR="00304E8F" w:rsidRDefault="00304E8F" w:rsidP="00304E8F">
      <w:pPr>
        <w:pStyle w:val="Apara"/>
      </w:pPr>
      <w:r>
        <w:tab/>
        <w:t>(b)</w:t>
      </w:r>
      <w:r>
        <w:tab/>
        <w:t>the excluded matter must be available for inspection, on request, by any of the following:</w:t>
      </w:r>
    </w:p>
    <w:p w14:paraId="2833944D" w14:textId="77777777" w:rsidR="00304E8F" w:rsidRDefault="00304E8F" w:rsidP="00304E8F">
      <w:pPr>
        <w:pStyle w:val="Asubpara"/>
      </w:pPr>
      <w:r>
        <w:tab/>
        <w:t>(i)</w:t>
      </w:r>
      <w:r>
        <w:tab/>
        <w:t>a judge;</w:t>
      </w:r>
    </w:p>
    <w:p w14:paraId="5DCD1CB9" w14:textId="77777777" w:rsidR="00304E8F" w:rsidRDefault="00304E8F" w:rsidP="00304E8F">
      <w:pPr>
        <w:pStyle w:val="Asubpara"/>
      </w:pPr>
      <w:r>
        <w:tab/>
        <w:t>(ii)</w:t>
      </w:r>
      <w:r>
        <w:tab/>
        <w:t xml:space="preserve">a magistrate; </w:t>
      </w:r>
    </w:p>
    <w:p w14:paraId="20D3BB60" w14:textId="77777777" w:rsidR="00304E8F" w:rsidRDefault="00304E8F" w:rsidP="00304E8F">
      <w:pPr>
        <w:pStyle w:val="Asubpara"/>
      </w:pPr>
      <w:r>
        <w:tab/>
        <w:t>(iii)</w:t>
      </w:r>
      <w:r>
        <w:tab/>
        <w:t>a member of the Legislative Assembly;</w:t>
      </w:r>
    </w:p>
    <w:p w14:paraId="75C8275D" w14:textId="77777777" w:rsidR="00304E8F" w:rsidRDefault="00304E8F" w:rsidP="00304E8F">
      <w:pPr>
        <w:pStyle w:val="Isubpara"/>
        <w:rPr>
          <w:lang w:eastAsia="en-AU"/>
        </w:rPr>
      </w:pPr>
      <w:r w:rsidRPr="00A9130F">
        <w:rPr>
          <w:lang w:eastAsia="en-AU"/>
        </w:rPr>
        <w:tab/>
        <w:t>(</w:t>
      </w:r>
      <w:r>
        <w:rPr>
          <w:lang w:eastAsia="en-AU"/>
        </w:rPr>
        <w:t>iv</w:t>
      </w:r>
      <w:r w:rsidRPr="00A9130F">
        <w:rPr>
          <w:lang w:eastAsia="en-AU"/>
        </w:rPr>
        <w:t>)</w:t>
      </w:r>
      <w:r w:rsidRPr="00A9130F">
        <w:rPr>
          <w:lang w:eastAsia="en-AU"/>
        </w:rPr>
        <w:tab/>
        <w:t>the inspector of correctional services;</w:t>
      </w:r>
    </w:p>
    <w:p w14:paraId="1A9B24A8" w14:textId="137B1FD3" w:rsidR="00304E8F" w:rsidRDefault="00304E8F" w:rsidP="00304E8F">
      <w:pPr>
        <w:pStyle w:val="Asubpara"/>
      </w:pPr>
      <w:r>
        <w:tab/>
        <w:t>(v)</w:t>
      </w:r>
      <w:r>
        <w:tab/>
        <w:t xml:space="preserve">a commissioner exercising functions under the </w:t>
      </w:r>
      <w:hyperlink r:id="rId102" w:tooltip="A2005-40" w:history="1">
        <w:r w:rsidRPr="0069554E">
          <w:rPr>
            <w:rStyle w:val="charCitHyperlinkItal"/>
          </w:rPr>
          <w:t>Human Rights Commission Act 2005</w:t>
        </w:r>
      </w:hyperlink>
      <w:r>
        <w:t>;</w:t>
      </w:r>
    </w:p>
    <w:p w14:paraId="65B80E33" w14:textId="0CFD36C2" w:rsidR="00DC4DFF" w:rsidRPr="004320AF" w:rsidRDefault="00DC4DFF" w:rsidP="00DC4DFF">
      <w:pPr>
        <w:pStyle w:val="Asubpara"/>
      </w:pPr>
      <w:r w:rsidRPr="004320AF">
        <w:lastRenderedPageBreak/>
        <w:tab/>
        <w:t>(v</w:t>
      </w:r>
      <w:r>
        <w:t>i</w:t>
      </w:r>
      <w:r w:rsidRPr="004320AF">
        <w:t>)</w:t>
      </w:r>
      <w:r w:rsidRPr="004320AF">
        <w:tab/>
        <w:t>the Aboriginal and Torres Strait Islander children and young people commissioner;</w:t>
      </w:r>
    </w:p>
    <w:p w14:paraId="4CD9FCE6" w14:textId="492F62E3" w:rsidR="00304E8F" w:rsidRDefault="00304E8F" w:rsidP="00304E8F">
      <w:pPr>
        <w:pStyle w:val="Asubpara"/>
        <w:keepNext/>
      </w:pPr>
      <w:r>
        <w:tab/>
        <w:t>(vi</w:t>
      </w:r>
      <w:r w:rsidR="00DC4DFF">
        <w:t>i</w:t>
      </w:r>
      <w:r>
        <w:t>)</w:t>
      </w:r>
      <w:r>
        <w:tab/>
        <w:t>the ombudsman;</w:t>
      </w:r>
    </w:p>
    <w:p w14:paraId="61C7E26A" w14:textId="05F4E034" w:rsidR="00304E8F" w:rsidRDefault="00304E8F" w:rsidP="00304E8F">
      <w:pPr>
        <w:pStyle w:val="Asubpara"/>
      </w:pPr>
      <w:r>
        <w:tab/>
        <w:t>(vii</w:t>
      </w:r>
      <w:r w:rsidR="00DC4DFF">
        <w:t>i</w:t>
      </w:r>
      <w:r>
        <w:t>)</w:t>
      </w:r>
      <w:r>
        <w:tab/>
        <w:t>an official visitor;</w:t>
      </w:r>
    </w:p>
    <w:p w14:paraId="4C45D4B3" w14:textId="171B64A5" w:rsidR="00304E8F" w:rsidRDefault="00304E8F" w:rsidP="00304E8F">
      <w:pPr>
        <w:pStyle w:val="Asubpara"/>
      </w:pPr>
      <w:r w:rsidRPr="00994D5E">
        <w:tab/>
        <w:t>(</w:t>
      </w:r>
      <w:r w:rsidR="00DC4DFF">
        <w:t>ix</w:t>
      </w:r>
      <w:r w:rsidRPr="00994D5E">
        <w:t>)</w:t>
      </w:r>
      <w:r w:rsidRPr="00994D5E">
        <w:tab/>
        <w:t>the integrity commissioner;</w:t>
      </w:r>
    </w:p>
    <w:p w14:paraId="2DFDA8DA" w14:textId="36094CBB" w:rsidR="00304E8F" w:rsidRDefault="00304E8F" w:rsidP="00304E8F">
      <w:pPr>
        <w:pStyle w:val="Asubpara"/>
      </w:pPr>
      <w:r>
        <w:tab/>
        <w:t>(x)</w:t>
      </w:r>
      <w:r>
        <w:tab/>
        <w:t>anyone to whom this section applies because of a declaration under subsection (3).</w:t>
      </w:r>
    </w:p>
    <w:p w14:paraId="77437428" w14:textId="77777777" w:rsidR="00304E8F" w:rsidRDefault="00304E8F" w:rsidP="00304E8F">
      <w:pPr>
        <w:pStyle w:val="Amain"/>
      </w:pPr>
      <w:r>
        <w:tab/>
        <w:t>(3)</w:t>
      </w:r>
      <w:r>
        <w:tab/>
        <w:t>The Minister may declare that this section applies to a stated person.</w:t>
      </w:r>
    </w:p>
    <w:p w14:paraId="71CC0EE0" w14:textId="77777777" w:rsidR="00304E8F" w:rsidRDefault="00304E8F" w:rsidP="00304E8F">
      <w:pPr>
        <w:pStyle w:val="Amain"/>
      </w:pPr>
      <w:r>
        <w:tab/>
        <w:t>(4)</w:t>
      </w:r>
      <w:r>
        <w:tab/>
        <w:t>A declaration is a notifiable instrument.</w:t>
      </w:r>
    </w:p>
    <w:p w14:paraId="3C639A64" w14:textId="63CE632A" w:rsidR="00304E8F" w:rsidRDefault="00304E8F" w:rsidP="00304E8F">
      <w:pPr>
        <w:pStyle w:val="aNote"/>
      </w:pPr>
      <w:r>
        <w:rPr>
          <w:rStyle w:val="charItals"/>
        </w:rPr>
        <w:t>Note</w:t>
      </w:r>
      <w:r>
        <w:rPr>
          <w:rStyle w:val="charItals"/>
        </w:rPr>
        <w:tab/>
      </w:r>
      <w:r>
        <w:t xml:space="preserve">A notifiable instrument must be notified under the </w:t>
      </w:r>
      <w:hyperlink r:id="rId103" w:tooltip="A2001-14" w:history="1">
        <w:r w:rsidRPr="0069554E">
          <w:rPr>
            <w:rStyle w:val="charCitHyperlinkAbbrev"/>
          </w:rPr>
          <w:t>Legislation Act</w:t>
        </w:r>
      </w:hyperlink>
      <w:r>
        <w:t>.</w:t>
      </w:r>
    </w:p>
    <w:p w14:paraId="5426C146" w14:textId="77777777" w:rsidR="00304E8F" w:rsidRDefault="00304E8F" w:rsidP="00304E8F">
      <w:pPr>
        <w:pStyle w:val="AH5Sec"/>
      </w:pPr>
      <w:bookmarkStart w:id="156" w:name="_Toc163129871"/>
      <w:r w:rsidRPr="00D95B9D">
        <w:rPr>
          <w:rStyle w:val="CharSectNo"/>
        </w:rPr>
        <w:t>145</w:t>
      </w:r>
      <w:r>
        <w:tab/>
        <w:t>Copies of Act, policies etc to be available for inspection at detention place</w:t>
      </w:r>
      <w:bookmarkEnd w:id="156"/>
    </w:p>
    <w:p w14:paraId="6DD17730" w14:textId="77777777" w:rsidR="00304E8F" w:rsidRDefault="00304E8F" w:rsidP="00304E8F">
      <w:pPr>
        <w:pStyle w:val="Amainreturn"/>
        <w:keepNext/>
      </w:pPr>
      <w:r>
        <w:t>The director</w:t>
      </w:r>
      <w:r>
        <w:noBreakHyphen/>
        <w:t>general must ensure copies of the following are available for inspection by young detainees at each detention place:</w:t>
      </w:r>
    </w:p>
    <w:p w14:paraId="17D667B3" w14:textId="77777777" w:rsidR="00304E8F" w:rsidRDefault="00304E8F" w:rsidP="00304E8F">
      <w:pPr>
        <w:pStyle w:val="Apara"/>
      </w:pPr>
      <w:r>
        <w:tab/>
        <w:t>(a)</w:t>
      </w:r>
      <w:r>
        <w:tab/>
        <w:t>this Act;</w:t>
      </w:r>
    </w:p>
    <w:p w14:paraId="1754E9DD" w14:textId="77777777" w:rsidR="00304E8F" w:rsidRDefault="00304E8F" w:rsidP="00304E8F">
      <w:pPr>
        <w:pStyle w:val="Apara"/>
      </w:pPr>
      <w:r>
        <w:tab/>
        <w:t>(b)</w:t>
      </w:r>
      <w:r>
        <w:tab/>
        <w:t>youth detention policies and operating procedures available under section 143.</w:t>
      </w:r>
    </w:p>
    <w:p w14:paraId="2F9C80BA" w14:textId="77777777" w:rsidR="00304E8F" w:rsidRDefault="00304E8F" w:rsidP="00304E8F">
      <w:pPr>
        <w:pStyle w:val="AH5Sec"/>
      </w:pPr>
      <w:bookmarkStart w:id="157" w:name="_Toc163129872"/>
      <w:r w:rsidRPr="00D95B9D">
        <w:rPr>
          <w:rStyle w:val="CharSectNo"/>
        </w:rPr>
        <w:t>146</w:t>
      </w:r>
      <w:r>
        <w:tab/>
        <w:t>Director</w:t>
      </w:r>
      <w:r>
        <w:noBreakHyphen/>
        <w:t>general directions</w:t>
      </w:r>
      <w:bookmarkEnd w:id="157"/>
    </w:p>
    <w:p w14:paraId="22033750" w14:textId="77777777" w:rsidR="00304E8F" w:rsidRDefault="00304E8F" w:rsidP="00304E8F">
      <w:pPr>
        <w:pStyle w:val="Amain"/>
      </w:pPr>
      <w:r>
        <w:tab/>
        <w:t>(1)</w:t>
      </w:r>
      <w:r>
        <w:tab/>
        <w:t>The director</w:t>
      </w:r>
      <w:r>
        <w:noBreakHyphen/>
        <w:t>general may give reasonable directions in relation to a young detainee about anything related to the criminal matters chapters.</w:t>
      </w:r>
    </w:p>
    <w:p w14:paraId="706DC66F" w14:textId="77777777" w:rsidR="00304E8F" w:rsidRDefault="00304E8F" w:rsidP="00304E8F">
      <w:pPr>
        <w:pStyle w:val="Amain"/>
      </w:pPr>
      <w:r>
        <w:tab/>
        <w:t>(2)</w:t>
      </w:r>
      <w:r>
        <w:tab/>
        <w:t>Without limiting subsection (1), the director</w:t>
      </w:r>
      <w:r>
        <w:noBreakHyphen/>
        <w:t>general may give a direction that the director</w:t>
      </w:r>
      <w:r>
        <w:noBreakHyphen/>
        <w:t>general considers necessary and reasonable in relation to any of the following:</w:t>
      </w:r>
    </w:p>
    <w:p w14:paraId="3E629061" w14:textId="77777777" w:rsidR="00304E8F" w:rsidRDefault="00304E8F" w:rsidP="00304E8F">
      <w:pPr>
        <w:pStyle w:val="Apara"/>
      </w:pPr>
      <w:r>
        <w:tab/>
        <w:t>(a)</w:t>
      </w:r>
      <w:r>
        <w:tab/>
        <w:t>the wellbeing or safety of the young detainee or anyone else;</w:t>
      </w:r>
    </w:p>
    <w:p w14:paraId="66499D0C" w14:textId="77777777" w:rsidR="00304E8F" w:rsidRDefault="00304E8F" w:rsidP="00304E8F">
      <w:pPr>
        <w:pStyle w:val="Apara"/>
      </w:pPr>
      <w:r>
        <w:tab/>
        <w:t>(b)</w:t>
      </w:r>
      <w:r>
        <w:tab/>
        <w:t>security or good order at a detention place;</w:t>
      </w:r>
    </w:p>
    <w:p w14:paraId="311ABDF6" w14:textId="77777777" w:rsidR="00304E8F" w:rsidRDefault="00304E8F" w:rsidP="00304E8F">
      <w:pPr>
        <w:pStyle w:val="Apara"/>
      </w:pPr>
      <w:r>
        <w:lastRenderedPageBreak/>
        <w:tab/>
        <w:t>(c)</w:t>
      </w:r>
      <w:r>
        <w:tab/>
        <w:t>ensuring compliance with any requirement under this Act or another territory law.</w:t>
      </w:r>
    </w:p>
    <w:p w14:paraId="69F64FB8" w14:textId="77777777" w:rsidR="00304E8F" w:rsidRDefault="00304E8F" w:rsidP="00304E8F">
      <w:pPr>
        <w:pStyle w:val="Amain"/>
      </w:pPr>
      <w:r>
        <w:tab/>
        <w:t>(3)</w:t>
      </w:r>
      <w:r>
        <w:tab/>
        <w:t>A direction may be given orally or in writing, and may apply to a particular young detainee or 2 or more young detainees.</w:t>
      </w:r>
    </w:p>
    <w:p w14:paraId="295D3F61" w14:textId="77777777" w:rsidR="00304E8F" w:rsidRDefault="00304E8F" w:rsidP="00304E8F">
      <w:pPr>
        <w:pStyle w:val="Amain"/>
      </w:pPr>
      <w:r>
        <w:tab/>
        <w:t>(4)</w:t>
      </w:r>
      <w:r>
        <w:tab/>
        <w:t>A direction by the director</w:t>
      </w:r>
      <w:r>
        <w:noBreakHyphen/>
        <w:t>general under this Act, or anything done under the direction, is not invalid because of a defect or irregularity in or in relation to the direction.</w:t>
      </w:r>
    </w:p>
    <w:p w14:paraId="7955378A" w14:textId="77777777" w:rsidR="00304E8F" w:rsidRDefault="00304E8F" w:rsidP="00304E8F">
      <w:pPr>
        <w:pStyle w:val="AH5Sec"/>
      </w:pPr>
      <w:bookmarkStart w:id="158" w:name="_Toc163129873"/>
      <w:r w:rsidRPr="00D95B9D">
        <w:rPr>
          <w:rStyle w:val="CharSectNo"/>
        </w:rPr>
        <w:t>147</w:t>
      </w:r>
      <w:r>
        <w:tab/>
        <w:t>Prohibited areas</w:t>
      </w:r>
      <w:bookmarkEnd w:id="158"/>
    </w:p>
    <w:p w14:paraId="55409807" w14:textId="77777777" w:rsidR="00304E8F" w:rsidRDefault="00304E8F" w:rsidP="00304E8F">
      <w:pPr>
        <w:pStyle w:val="Amain"/>
      </w:pPr>
      <w:r>
        <w:tab/>
        <w:t>(1)</w:t>
      </w:r>
      <w:r>
        <w:tab/>
        <w:t>The director</w:t>
      </w:r>
      <w:r>
        <w:noBreakHyphen/>
        <w:t>general may, in writing, declare an area of a detention place to be a prohibited area if the director</w:t>
      </w:r>
      <w:r>
        <w:noBreakHyphen/>
        <w:t>general believes on reasonable grounds that the declaration is necessary or prudent to ensure 1 or more of the following:</w:t>
      </w:r>
    </w:p>
    <w:p w14:paraId="2A1517CA" w14:textId="77777777" w:rsidR="00304E8F" w:rsidRDefault="00304E8F" w:rsidP="00304E8F">
      <w:pPr>
        <w:pStyle w:val="Apara"/>
      </w:pPr>
      <w:r>
        <w:tab/>
        <w:t>(a)</w:t>
      </w:r>
      <w:r>
        <w:tab/>
        <w:t>the safety of anyone at the detention place;</w:t>
      </w:r>
    </w:p>
    <w:p w14:paraId="063E72A8" w14:textId="77777777" w:rsidR="00304E8F" w:rsidRDefault="00304E8F" w:rsidP="00304E8F">
      <w:pPr>
        <w:pStyle w:val="Apara"/>
      </w:pPr>
      <w:r>
        <w:tab/>
        <w:t>(b)</w:t>
      </w:r>
      <w:r>
        <w:tab/>
        <w:t>security or good order at a detention place;</w:t>
      </w:r>
    </w:p>
    <w:p w14:paraId="24C15B71" w14:textId="77777777" w:rsidR="00304E8F" w:rsidRDefault="00304E8F" w:rsidP="00304E8F">
      <w:pPr>
        <w:pStyle w:val="Apara"/>
      </w:pPr>
      <w:r>
        <w:tab/>
        <w:t>(c)</w:t>
      </w:r>
      <w:r>
        <w:tab/>
        <w:t>that the best interests of detainees are protected.</w:t>
      </w:r>
    </w:p>
    <w:p w14:paraId="28DDD1AC" w14:textId="629CF1A1" w:rsidR="00304E8F" w:rsidRDefault="00304E8F" w:rsidP="00304E8F">
      <w:pPr>
        <w:pStyle w:val="aNote"/>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4" w:tooltip="A2001-14" w:history="1">
        <w:r w:rsidRPr="0069554E">
          <w:rPr>
            <w:rStyle w:val="charCitHyperlinkAbbrev"/>
          </w:rPr>
          <w:t>Legislation Act</w:t>
        </w:r>
      </w:hyperlink>
      <w:r>
        <w:t>, s 48.)</w:t>
      </w:r>
    </w:p>
    <w:p w14:paraId="60C1823B" w14:textId="77777777" w:rsidR="00304E8F" w:rsidRDefault="00304E8F" w:rsidP="00304E8F">
      <w:pPr>
        <w:pStyle w:val="Amain"/>
      </w:pPr>
      <w:r>
        <w:tab/>
        <w:t>(2)</w:t>
      </w:r>
      <w:r>
        <w:tab/>
        <w:t>The director</w:t>
      </w:r>
      <w:r>
        <w:noBreakHyphen/>
        <w:t>general must take all reasonable steps to ensure that the prohibited area is brought to the attention of all young detainees.</w:t>
      </w:r>
    </w:p>
    <w:p w14:paraId="7AAE0DF6" w14:textId="77777777" w:rsidR="00304E8F" w:rsidRDefault="00304E8F" w:rsidP="00304E8F">
      <w:pPr>
        <w:pStyle w:val="AH5Sec"/>
      </w:pPr>
      <w:bookmarkStart w:id="159" w:name="_Toc163129874"/>
      <w:r w:rsidRPr="00D95B9D">
        <w:rPr>
          <w:rStyle w:val="CharSectNo"/>
        </w:rPr>
        <w:lastRenderedPageBreak/>
        <w:t>148</w:t>
      </w:r>
      <w:r>
        <w:tab/>
        <w:t>Prohibited things</w:t>
      </w:r>
      <w:bookmarkEnd w:id="159"/>
    </w:p>
    <w:p w14:paraId="025A923A" w14:textId="77777777" w:rsidR="00304E8F" w:rsidRDefault="00304E8F" w:rsidP="00304E8F">
      <w:pPr>
        <w:pStyle w:val="Amain"/>
        <w:keepNext/>
        <w:keepLines/>
      </w:pPr>
      <w:r>
        <w:tab/>
        <w:t>(1)</w:t>
      </w:r>
      <w:r>
        <w:tab/>
        <w:t>The director</w:t>
      </w:r>
      <w:r>
        <w:noBreakHyphen/>
        <w:t>general may declare a thing to be a prohibited thing if the director</w:t>
      </w:r>
      <w:r>
        <w:noBreakHyphen/>
        <w:t>general believes on reasonable grounds that the declaration is necessary or prudent to ensure security or good order at a detention place.</w:t>
      </w:r>
    </w:p>
    <w:p w14:paraId="67A87849" w14:textId="77777777" w:rsidR="00304E8F" w:rsidRDefault="00304E8F" w:rsidP="00304E8F">
      <w:pPr>
        <w:pStyle w:val="aExamHdgss"/>
      </w:pPr>
      <w:r>
        <w:t>Examples—prohibited things</w:t>
      </w:r>
    </w:p>
    <w:p w14:paraId="451B71B9" w14:textId="77777777" w:rsidR="00304E8F" w:rsidRDefault="00304E8F" w:rsidP="00304E8F">
      <w:pPr>
        <w:pStyle w:val="aExamINumss"/>
        <w:keepNext/>
      </w:pPr>
      <w:r>
        <w:t>1</w:t>
      </w:r>
      <w:r>
        <w:tab/>
        <w:t>a weapon or something crafted as a weapon</w:t>
      </w:r>
    </w:p>
    <w:p w14:paraId="48E69196" w14:textId="77777777" w:rsidR="00304E8F" w:rsidRDefault="00304E8F" w:rsidP="00304E8F">
      <w:pPr>
        <w:pStyle w:val="aExamINumss"/>
        <w:keepNext/>
      </w:pPr>
      <w:r>
        <w:t>2</w:t>
      </w:r>
      <w:r>
        <w:tab/>
        <w:t>alcohol</w:t>
      </w:r>
    </w:p>
    <w:p w14:paraId="506BF6FE" w14:textId="131A4188" w:rsidR="00304E8F" w:rsidRDefault="00304E8F" w:rsidP="00304E8F">
      <w:pPr>
        <w:pStyle w:val="aExamINumss"/>
        <w:keepNext/>
      </w:pPr>
      <w:r>
        <w:t>3</w:t>
      </w:r>
      <w:r>
        <w:tab/>
        <w:t xml:space="preserve">a controlled drug under the </w:t>
      </w:r>
      <w:hyperlink r:id="rId105" w:tooltip="A2002-51" w:history="1">
        <w:r w:rsidRPr="0069554E">
          <w:rPr>
            <w:rStyle w:val="charCitHyperlinkAbbrev"/>
          </w:rPr>
          <w:t>Criminal Code</w:t>
        </w:r>
      </w:hyperlink>
    </w:p>
    <w:p w14:paraId="58EF3D66" w14:textId="77777777" w:rsidR="00304E8F" w:rsidRDefault="00304E8F" w:rsidP="00304E8F">
      <w:pPr>
        <w:pStyle w:val="aExamINumss"/>
        <w:keepNext/>
      </w:pPr>
      <w:r>
        <w:t>4</w:t>
      </w:r>
      <w:r>
        <w:tab/>
        <w:t>a mobile phone</w:t>
      </w:r>
    </w:p>
    <w:p w14:paraId="6D1344B3" w14:textId="3E43CE1A" w:rsidR="00304E8F" w:rsidRDefault="00304E8F" w:rsidP="00304E8F">
      <w:pPr>
        <w:pStyle w:val="aNote"/>
        <w:keepLines/>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6" w:tooltip="A2001-14" w:history="1">
        <w:r w:rsidRPr="0069554E">
          <w:rPr>
            <w:rStyle w:val="charCitHyperlinkAbbrev"/>
          </w:rPr>
          <w:t>Legislation Act</w:t>
        </w:r>
      </w:hyperlink>
      <w:r>
        <w:t>, s 48.)</w:t>
      </w:r>
    </w:p>
    <w:p w14:paraId="173F6E48" w14:textId="77777777" w:rsidR="00304E8F" w:rsidRDefault="00304E8F" w:rsidP="00304E8F">
      <w:pPr>
        <w:pStyle w:val="Amain"/>
      </w:pPr>
      <w:r>
        <w:tab/>
        <w:t>(2)</w:t>
      </w:r>
      <w:r>
        <w:tab/>
        <w:t>A declaration is a notifiable instrument.</w:t>
      </w:r>
    </w:p>
    <w:p w14:paraId="77767F51" w14:textId="130D49D9" w:rsidR="00304E8F" w:rsidRDefault="00304E8F" w:rsidP="00304E8F">
      <w:pPr>
        <w:pStyle w:val="aNote"/>
      </w:pPr>
      <w:r>
        <w:rPr>
          <w:rStyle w:val="charItals"/>
        </w:rPr>
        <w:t>Note</w:t>
      </w:r>
      <w:r>
        <w:rPr>
          <w:rStyle w:val="charItals"/>
        </w:rPr>
        <w:tab/>
      </w:r>
      <w:r>
        <w:t xml:space="preserve">A notifiable instrument must be notified under the </w:t>
      </w:r>
      <w:hyperlink r:id="rId107" w:tooltip="A2001-14" w:history="1">
        <w:r w:rsidRPr="0069554E">
          <w:rPr>
            <w:rStyle w:val="charCitHyperlinkAbbrev"/>
          </w:rPr>
          <w:t>Legislation Act</w:t>
        </w:r>
      </w:hyperlink>
      <w:r>
        <w:t>.</w:t>
      </w:r>
    </w:p>
    <w:p w14:paraId="17FF4B5A" w14:textId="77777777" w:rsidR="00304E8F" w:rsidRDefault="00304E8F" w:rsidP="00304E8F">
      <w:pPr>
        <w:pStyle w:val="AH5Sec"/>
      </w:pPr>
      <w:bookmarkStart w:id="160" w:name="_Toc163129875"/>
      <w:bookmarkStart w:id="161" w:name="_Hlk36815579"/>
      <w:r w:rsidRPr="00D95B9D">
        <w:rPr>
          <w:rStyle w:val="CharSectNo"/>
        </w:rPr>
        <w:t>149</w:t>
      </w:r>
      <w:r>
        <w:tab/>
        <w:t>Declaration of emergency</w:t>
      </w:r>
      <w:bookmarkEnd w:id="160"/>
    </w:p>
    <w:p w14:paraId="37FA782A" w14:textId="77777777" w:rsidR="00304E8F" w:rsidRDefault="00304E8F" w:rsidP="00304E8F">
      <w:pPr>
        <w:pStyle w:val="Amain"/>
      </w:pPr>
      <w:r>
        <w:tab/>
        <w:t>(1)</w:t>
      </w:r>
      <w:r>
        <w:tab/>
        <w:t>This section applies if the director</w:t>
      </w:r>
      <w:r>
        <w:noBreakHyphen/>
        <w:t>general believes on reasonable grounds that an emergency (including an imminent emergency) exists in relation to a detention place that threatens or is likely to threaten—</w:t>
      </w:r>
    </w:p>
    <w:p w14:paraId="1EE0AD24" w14:textId="77777777" w:rsidR="00304E8F" w:rsidRDefault="00304E8F" w:rsidP="00304E8F">
      <w:pPr>
        <w:pStyle w:val="Apara"/>
      </w:pPr>
      <w:r>
        <w:tab/>
        <w:t>(a)</w:t>
      </w:r>
      <w:r>
        <w:tab/>
        <w:t>good order or security at the place; or</w:t>
      </w:r>
    </w:p>
    <w:p w14:paraId="2C5EF54D" w14:textId="77777777" w:rsidR="00304E8F" w:rsidRDefault="00304E8F" w:rsidP="00304E8F">
      <w:pPr>
        <w:pStyle w:val="Apara"/>
      </w:pPr>
      <w:r>
        <w:tab/>
        <w:t>(b)</w:t>
      </w:r>
      <w:r>
        <w:tab/>
        <w:t>the safety of anyone at the place or elsewhere.</w:t>
      </w:r>
    </w:p>
    <w:p w14:paraId="51F55FCA" w14:textId="77777777" w:rsidR="00304E8F" w:rsidRDefault="00304E8F" w:rsidP="00304E8F">
      <w:pPr>
        <w:pStyle w:val="Amain"/>
        <w:keepNext/>
      </w:pPr>
      <w:r>
        <w:tab/>
        <w:t>(2)</w:t>
      </w:r>
      <w:r>
        <w:tab/>
        <w:t>The director</w:t>
      </w:r>
      <w:r>
        <w:noBreakHyphen/>
        <w:t>general may declare that an emergency exists in relation to the detention place for a stated period of not more than—</w:t>
      </w:r>
    </w:p>
    <w:p w14:paraId="4D68B9E6" w14:textId="77777777" w:rsidR="00304E8F" w:rsidRDefault="00304E8F" w:rsidP="00304E8F">
      <w:pPr>
        <w:pStyle w:val="Apara"/>
        <w:keepNext/>
      </w:pPr>
      <w:r>
        <w:tab/>
        <w:t>(a)</w:t>
      </w:r>
      <w:r>
        <w:tab/>
        <w:t>3 days; or</w:t>
      </w:r>
    </w:p>
    <w:p w14:paraId="45B08D83" w14:textId="77777777" w:rsidR="00304E8F" w:rsidRDefault="00304E8F" w:rsidP="00304E8F">
      <w:pPr>
        <w:pStyle w:val="Apara"/>
      </w:pPr>
      <w:r>
        <w:tab/>
        <w:t>(b)</w:t>
      </w:r>
      <w:r>
        <w:tab/>
        <w:t>if another period is prescribed by regulation—the period prescribed.</w:t>
      </w:r>
    </w:p>
    <w:p w14:paraId="0B22EECB" w14:textId="77777777" w:rsidR="00304E8F" w:rsidRDefault="00304E8F" w:rsidP="00304E8F">
      <w:pPr>
        <w:pStyle w:val="Amain"/>
      </w:pPr>
      <w:r>
        <w:lastRenderedPageBreak/>
        <w:tab/>
        <w:t>(3)</w:t>
      </w:r>
      <w:r>
        <w:tab/>
        <w:t>To remove any doubt, the director</w:t>
      </w:r>
      <w:r>
        <w:noBreakHyphen/>
        <w:t>general may make declarations for 2 or more consecutive periods under this section in relation to the same emergency.</w:t>
      </w:r>
    </w:p>
    <w:p w14:paraId="66101D5B" w14:textId="77777777" w:rsidR="00304E8F" w:rsidRDefault="00304E8F" w:rsidP="00304E8F">
      <w:pPr>
        <w:pStyle w:val="Amain"/>
      </w:pPr>
      <w:r>
        <w:tab/>
        <w:t>(4)</w:t>
      </w:r>
      <w:r>
        <w:tab/>
        <w:t>A declaration commences—</w:t>
      </w:r>
    </w:p>
    <w:p w14:paraId="13432838" w14:textId="77777777" w:rsidR="00304E8F" w:rsidRDefault="00304E8F" w:rsidP="00304E8F">
      <w:pPr>
        <w:pStyle w:val="Apara"/>
      </w:pPr>
      <w:r>
        <w:tab/>
        <w:t>(a)</w:t>
      </w:r>
      <w:r>
        <w:tab/>
        <w:t>when it is made; or</w:t>
      </w:r>
    </w:p>
    <w:p w14:paraId="126A9F00" w14:textId="77777777" w:rsidR="00304E8F" w:rsidRDefault="00304E8F" w:rsidP="00304E8F">
      <w:pPr>
        <w:pStyle w:val="Apara"/>
      </w:pPr>
      <w:r>
        <w:tab/>
        <w:t>(b)</w:t>
      </w:r>
      <w:r>
        <w:tab/>
        <w:t>if it provides for a later commencement—on that later commencement.</w:t>
      </w:r>
    </w:p>
    <w:p w14:paraId="1F626E63" w14:textId="77777777" w:rsidR="00304E8F" w:rsidRDefault="00304E8F" w:rsidP="00304E8F">
      <w:pPr>
        <w:pStyle w:val="Amain"/>
      </w:pPr>
      <w:r>
        <w:tab/>
        <w:t>(5)</w:t>
      </w:r>
      <w:r>
        <w:tab/>
        <w:t>The first declaration in relation to an emergency is a notifiable instrument.</w:t>
      </w:r>
    </w:p>
    <w:p w14:paraId="1E3185F6" w14:textId="77777777" w:rsidR="00304E8F" w:rsidRDefault="00304E8F" w:rsidP="00304E8F">
      <w:pPr>
        <w:pStyle w:val="Amain"/>
      </w:pPr>
      <w:r>
        <w:tab/>
        <w:t>(6)</w:t>
      </w:r>
      <w:r>
        <w:tab/>
        <w:t>A declaration for a second or subsequent consecutive period in relation to the same emergency is a disallowable instrument.</w:t>
      </w:r>
    </w:p>
    <w:p w14:paraId="6CECF878" w14:textId="6BC795C4" w:rsidR="00304E8F" w:rsidRDefault="00304E8F" w:rsidP="00304E8F">
      <w:pPr>
        <w:pStyle w:val="Amain"/>
      </w:pPr>
      <w:r>
        <w:tab/>
        <w:t>(7)</w:t>
      </w:r>
      <w:r>
        <w:tab/>
        <w:t xml:space="preserve">An instrument under subsection (5) or (6) must be notified under the </w:t>
      </w:r>
      <w:hyperlink r:id="rId108" w:tooltip="A2001-14" w:history="1">
        <w:r w:rsidRPr="0069554E">
          <w:rPr>
            <w:rStyle w:val="charCitHyperlinkAbbrev"/>
          </w:rPr>
          <w:t>Legislation Act</w:t>
        </w:r>
      </w:hyperlink>
      <w:r>
        <w:t xml:space="preserve"> not later than the day after the day it is made.</w:t>
      </w:r>
    </w:p>
    <w:p w14:paraId="5A050615" w14:textId="653EFF52" w:rsidR="00304E8F" w:rsidRDefault="00304E8F" w:rsidP="00304E8F">
      <w:pPr>
        <w:pStyle w:val="aNote"/>
      </w:pPr>
      <w:r>
        <w:rPr>
          <w:rStyle w:val="charItals"/>
        </w:rPr>
        <w:t>Note</w:t>
      </w:r>
      <w:r>
        <w:rPr>
          <w:rStyle w:val="charItals"/>
        </w:rPr>
        <w:tab/>
      </w:r>
      <w:r>
        <w:t xml:space="preserve">A disallowable instrument must be notified, and presented to the Legislative Assembly, under the </w:t>
      </w:r>
      <w:hyperlink r:id="rId109" w:tooltip="A2001-14" w:history="1">
        <w:r w:rsidRPr="0069554E">
          <w:rPr>
            <w:rStyle w:val="charCitHyperlinkAbbrev"/>
          </w:rPr>
          <w:t>Legislation Act</w:t>
        </w:r>
      </w:hyperlink>
      <w:r>
        <w:t>.</w:t>
      </w:r>
    </w:p>
    <w:p w14:paraId="2221FF00" w14:textId="77777777" w:rsidR="00304E8F" w:rsidRDefault="00304E8F" w:rsidP="00304E8F">
      <w:pPr>
        <w:pStyle w:val="AH5Sec"/>
      </w:pPr>
      <w:bookmarkStart w:id="162" w:name="_Toc163129876"/>
      <w:bookmarkEnd w:id="161"/>
      <w:r w:rsidRPr="00D95B9D">
        <w:rPr>
          <w:rStyle w:val="CharSectNo"/>
        </w:rPr>
        <w:t>150</w:t>
      </w:r>
      <w:r>
        <w:tab/>
        <w:t>Emergency powers</w:t>
      </w:r>
      <w:bookmarkEnd w:id="162"/>
    </w:p>
    <w:p w14:paraId="0D405CFF" w14:textId="77777777" w:rsidR="00304E8F" w:rsidRDefault="00304E8F" w:rsidP="00304E8F">
      <w:pPr>
        <w:pStyle w:val="Amain"/>
      </w:pPr>
      <w:r>
        <w:tab/>
        <w:t>(1)</w:t>
      </w:r>
      <w:r>
        <w:tab/>
        <w:t>While an emergency is declared under section 149 in relation to a detention place, the director</w:t>
      </w:r>
      <w:r>
        <w:noBreakHyphen/>
        <w:t>general may do 1 or more of the following:</w:t>
      </w:r>
    </w:p>
    <w:p w14:paraId="793C6CBD" w14:textId="77777777" w:rsidR="00304E8F" w:rsidRDefault="00304E8F" w:rsidP="00304E8F">
      <w:pPr>
        <w:pStyle w:val="Apara"/>
      </w:pPr>
      <w:r>
        <w:tab/>
        <w:t>(a)</w:t>
      </w:r>
      <w:r>
        <w:tab/>
        <w:t>restrict any activity at the place;</w:t>
      </w:r>
    </w:p>
    <w:p w14:paraId="1E248127" w14:textId="77777777" w:rsidR="00304E8F" w:rsidRDefault="00304E8F" w:rsidP="00304E8F">
      <w:pPr>
        <w:pStyle w:val="Apara"/>
        <w:keepNext/>
      </w:pPr>
      <w:r>
        <w:tab/>
        <w:t>(b)</w:t>
      </w:r>
      <w:r>
        <w:tab/>
        <w:t xml:space="preserve">restrict access in, or to or from, the place or any part of the place; </w:t>
      </w:r>
    </w:p>
    <w:p w14:paraId="797B7D9F" w14:textId="77777777" w:rsidR="00304E8F" w:rsidRDefault="00304E8F" w:rsidP="00304E8F">
      <w:pPr>
        <w:pStyle w:val="Apara"/>
      </w:pPr>
      <w:r>
        <w:tab/>
        <w:t>(c)</w:t>
      </w:r>
      <w:r>
        <w:tab/>
        <w:t>restrict communications between a young detainee and anyone else;</w:t>
      </w:r>
    </w:p>
    <w:p w14:paraId="118F2F68" w14:textId="77777777" w:rsidR="00304E8F" w:rsidRDefault="00304E8F" w:rsidP="00304E8F">
      <w:pPr>
        <w:pStyle w:val="Apara"/>
      </w:pPr>
      <w:r>
        <w:tab/>
        <w:t>(d)</w:t>
      </w:r>
      <w:r>
        <w:tab/>
        <w:t>authorise a police officer or public servant to exercise any function exercisable by a youth detention officer under the criminal matters chapters in accordance with any direction by the director</w:t>
      </w:r>
      <w:r>
        <w:noBreakHyphen/>
        <w:t>general.</w:t>
      </w:r>
    </w:p>
    <w:p w14:paraId="3D1A58F6" w14:textId="77777777" w:rsidR="00304E8F" w:rsidRDefault="00304E8F" w:rsidP="00304E8F">
      <w:pPr>
        <w:pStyle w:val="Amain"/>
      </w:pPr>
      <w:r>
        <w:lastRenderedPageBreak/>
        <w:tab/>
        <w:t>(2)</w:t>
      </w:r>
      <w:r>
        <w:tab/>
        <w:t>The director</w:t>
      </w:r>
      <w:r>
        <w:noBreakHyphen/>
        <w:t>general must ensure that action taken under this section is necessary and reasonable in the circumstances.</w:t>
      </w:r>
    </w:p>
    <w:p w14:paraId="36D3A757" w14:textId="77777777" w:rsidR="00304E8F" w:rsidRDefault="00304E8F" w:rsidP="00304E8F">
      <w:pPr>
        <w:pStyle w:val="aNote"/>
      </w:pPr>
      <w:r>
        <w:rPr>
          <w:rStyle w:val="charItals"/>
        </w:rPr>
        <w:t>Note</w:t>
      </w:r>
      <w:r>
        <w:tab/>
        <w:t>Section 141 (Detention places—minimum living conditions) continues to apply during an emergency (see s 141 (1)).</w:t>
      </w:r>
    </w:p>
    <w:p w14:paraId="70C78381" w14:textId="77777777" w:rsidR="00304E8F" w:rsidRDefault="00304E8F" w:rsidP="00304E8F">
      <w:pPr>
        <w:pStyle w:val="AH5Sec"/>
      </w:pPr>
      <w:bookmarkStart w:id="163" w:name="_Toc163129877"/>
      <w:r w:rsidRPr="00D95B9D">
        <w:rPr>
          <w:rStyle w:val="CharSectNo"/>
        </w:rPr>
        <w:t>151</w:t>
      </w:r>
      <w:r>
        <w:tab/>
        <w:t>Arrangements with police</w:t>
      </w:r>
      <w:bookmarkEnd w:id="163"/>
    </w:p>
    <w:p w14:paraId="310CCFF8" w14:textId="77777777" w:rsidR="00304E8F" w:rsidRDefault="00304E8F" w:rsidP="00304E8F">
      <w:pPr>
        <w:pStyle w:val="Amain"/>
      </w:pPr>
      <w:r>
        <w:tab/>
        <w:t>(1)</w:t>
      </w:r>
      <w:r>
        <w:tab/>
        <w:t>The director</w:t>
      </w:r>
      <w:r>
        <w:noBreakHyphen/>
        <w:t>general may make arrangements with the chief police officer for police assistance in relation to the administration of the criminal matters chapters.</w:t>
      </w:r>
    </w:p>
    <w:p w14:paraId="53932A58" w14:textId="77777777" w:rsidR="00304E8F" w:rsidRDefault="00304E8F" w:rsidP="00304E8F">
      <w:pPr>
        <w:pStyle w:val="Amain"/>
      </w:pPr>
      <w:r>
        <w:tab/>
        <w:t>(2)</w:t>
      </w:r>
      <w:r>
        <w:tab/>
        <w:t>Subject to any arrangement under this section, the chief police officer must comply, as far as practicable, with any request by the director</w:t>
      </w:r>
      <w:r>
        <w:noBreakHyphen/>
        <w:t>general for police assistance mentioned in subsection (1).</w:t>
      </w:r>
    </w:p>
    <w:p w14:paraId="4FCC5639" w14:textId="77777777" w:rsidR="00304E8F" w:rsidRDefault="00304E8F" w:rsidP="00304E8F">
      <w:pPr>
        <w:pStyle w:val="Amain"/>
      </w:pPr>
      <w:r>
        <w:tab/>
        <w:t>(3)</w:t>
      </w:r>
      <w:r>
        <w:tab/>
        <w:t>A police officer providing assistance under this section may exercise any function exercisable by a youth detention officer under the criminal matters chapters in accordance with any direction by the director</w:t>
      </w:r>
      <w:r>
        <w:noBreakHyphen/>
        <w:t>general.</w:t>
      </w:r>
    </w:p>
    <w:p w14:paraId="6D14A3E4" w14:textId="77777777" w:rsidR="00304E8F" w:rsidRDefault="00304E8F" w:rsidP="00304E8F">
      <w:pPr>
        <w:pStyle w:val="AH5Sec"/>
      </w:pPr>
      <w:bookmarkStart w:id="164" w:name="_Toc163129878"/>
      <w:r w:rsidRPr="00D95B9D">
        <w:rPr>
          <w:rStyle w:val="CharSectNo"/>
        </w:rPr>
        <w:t>152</w:t>
      </w:r>
      <w:r>
        <w:tab/>
      </w:r>
      <w:r w:rsidRPr="00D57A5C">
        <w:t xml:space="preserve">Assistance from other </w:t>
      </w:r>
      <w:r>
        <w:t>directors</w:t>
      </w:r>
      <w:r>
        <w:noBreakHyphen/>
        <w:t>general</w:t>
      </w:r>
      <w:bookmarkEnd w:id="164"/>
    </w:p>
    <w:p w14:paraId="4BE06434" w14:textId="77777777" w:rsidR="00304E8F" w:rsidRDefault="00304E8F" w:rsidP="00304E8F">
      <w:pPr>
        <w:pStyle w:val="Amain"/>
        <w:keepNext/>
      </w:pPr>
      <w:r>
        <w:tab/>
        <w:t>(1)</w:t>
      </w:r>
      <w:r>
        <w:tab/>
        <w:t>The director</w:t>
      </w:r>
      <w:r>
        <w:noBreakHyphen/>
        <w:t>general may ask another director</w:t>
      </w:r>
      <w:r>
        <w:noBreakHyphen/>
        <w:t>general for assistance in relation to the exercise of functions under the criminal matters chapters.</w:t>
      </w:r>
    </w:p>
    <w:p w14:paraId="7A70FAD3" w14:textId="77777777" w:rsidR="00304E8F" w:rsidRDefault="00304E8F" w:rsidP="00304E8F">
      <w:pPr>
        <w:pStyle w:val="aExamHdgss"/>
      </w:pPr>
      <w:r>
        <w:t>Examples—functions for which director</w:t>
      </w:r>
      <w:r>
        <w:noBreakHyphen/>
        <w:t>general may ask for assistance</w:t>
      </w:r>
    </w:p>
    <w:p w14:paraId="5B536BFC" w14:textId="77777777" w:rsidR="00304E8F" w:rsidRDefault="00304E8F" w:rsidP="00304E8F">
      <w:pPr>
        <w:pStyle w:val="aExamINumss"/>
        <w:keepNext/>
        <w:rPr>
          <w:snapToGrid w:val="0"/>
        </w:rPr>
      </w:pPr>
      <w:r>
        <w:rPr>
          <w:snapToGrid w:val="0"/>
        </w:rPr>
        <w:t>1</w:t>
      </w:r>
      <w:r>
        <w:rPr>
          <w:snapToGrid w:val="0"/>
        </w:rPr>
        <w:tab/>
        <w:t>development of a case management plan for a young detainee under s 188</w:t>
      </w:r>
    </w:p>
    <w:p w14:paraId="2A627BCA" w14:textId="77777777" w:rsidR="00304E8F" w:rsidRDefault="00304E8F" w:rsidP="00304E8F">
      <w:pPr>
        <w:pStyle w:val="aExamINumss"/>
        <w:keepNext/>
        <w:rPr>
          <w:snapToGrid w:val="0"/>
        </w:rPr>
      </w:pPr>
      <w:r>
        <w:rPr>
          <w:snapToGrid w:val="0"/>
        </w:rPr>
        <w:t>2</w:t>
      </w:r>
      <w:r>
        <w:rPr>
          <w:snapToGrid w:val="0"/>
        </w:rPr>
        <w:tab/>
        <w:t>provision of an assessment or advice in relation to a health, education or other matter</w:t>
      </w:r>
    </w:p>
    <w:p w14:paraId="1F33B4AC" w14:textId="77777777" w:rsidR="00304E8F" w:rsidRDefault="00304E8F" w:rsidP="00304E8F">
      <w:pPr>
        <w:pStyle w:val="aExamINumss"/>
        <w:keepNext/>
        <w:rPr>
          <w:snapToGrid w:val="0"/>
        </w:rPr>
      </w:pPr>
      <w:r>
        <w:rPr>
          <w:snapToGrid w:val="0"/>
        </w:rPr>
        <w:t>3</w:t>
      </w:r>
      <w:r>
        <w:rPr>
          <w:snapToGrid w:val="0"/>
        </w:rPr>
        <w:tab/>
        <w:t>arrangements for search dogs</w:t>
      </w:r>
    </w:p>
    <w:p w14:paraId="1DA6FE7B" w14:textId="77777777" w:rsidR="00304E8F" w:rsidRDefault="00304E8F" w:rsidP="00304E8F">
      <w:pPr>
        <w:pStyle w:val="aExamINumss"/>
        <w:keepNext/>
        <w:rPr>
          <w:snapToGrid w:val="0"/>
        </w:rPr>
      </w:pPr>
      <w:r>
        <w:rPr>
          <w:snapToGrid w:val="0"/>
        </w:rPr>
        <w:t>4</w:t>
      </w:r>
      <w:r>
        <w:rPr>
          <w:snapToGrid w:val="0"/>
        </w:rPr>
        <w:tab/>
        <w:t>escorting a young detainee to and from court or leave</w:t>
      </w:r>
    </w:p>
    <w:p w14:paraId="2A7D7FEA" w14:textId="77777777" w:rsidR="00304E8F" w:rsidRDefault="00304E8F" w:rsidP="00304E8F">
      <w:pPr>
        <w:pStyle w:val="Amain"/>
      </w:pPr>
      <w:r>
        <w:tab/>
        <w:t>(2)</w:t>
      </w:r>
      <w:r>
        <w:tab/>
        <w:t>The director</w:t>
      </w:r>
      <w:r>
        <w:noBreakHyphen/>
        <w:t>general must comply with the request as far as practicable.</w:t>
      </w:r>
    </w:p>
    <w:p w14:paraId="2BA0F592" w14:textId="77777777" w:rsidR="00304E8F" w:rsidRDefault="00304E8F" w:rsidP="00304E8F">
      <w:pPr>
        <w:pStyle w:val="Amain"/>
        <w:keepLines/>
      </w:pPr>
      <w:r>
        <w:lastRenderedPageBreak/>
        <w:tab/>
        <w:t>(3)</w:t>
      </w:r>
      <w:r>
        <w:tab/>
        <w:t>A corrections officer providing assistance under this section may exercise any function exercisable by a youth detention officer under the criminal matters chapters in accordance with any direction by the director</w:t>
      </w:r>
      <w:r>
        <w:noBreakHyphen/>
        <w:t>general.</w:t>
      </w:r>
    </w:p>
    <w:p w14:paraId="58F9B967" w14:textId="77777777" w:rsidR="00304E8F" w:rsidRDefault="00304E8F" w:rsidP="00304E8F">
      <w:pPr>
        <w:pStyle w:val="PageBreak"/>
      </w:pPr>
      <w:r>
        <w:br w:type="page"/>
      </w:r>
    </w:p>
    <w:p w14:paraId="7F4A9CAD" w14:textId="77777777" w:rsidR="00304E8F" w:rsidRPr="00D95B9D" w:rsidRDefault="00304E8F" w:rsidP="00304E8F">
      <w:pPr>
        <w:pStyle w:val="AH2Part"/>
      </w:pPr>
      <w:bookmarkStart w:id="165" w:name="_Toc163129879"/>
      <w:r w:rsidRPr="00D95B9D">
        <w:rPr>
          <w:rStyle w:val="CharPartNo"/>
        </w:rPr>
        <w:lastRenderedPageBreak/>
        <w:t>Part 6.3</w:t>
      </w:r>
      <w:r w:rsidRPr="00A9130F">
        <w:rPr>
          <w:lang w:eastAsia="en-AU"/>
        </w:rPr>
        <w:tab/>
      </w:r>
      <w:r w:rsidRPr="00D95B9D">
        <w:rPr>
          <w:rStyle w:val="CharPartText"/>
          <w:lang w:eastAsia="en-AU"/>
        </w:rPr>
        <w:t>Access to and inspection of detention places</w:t>
      </w:r>
      <w:bookmarkEnd w:id="165"/>
    </w:p>
    <w:p w14:paraId="6C698724" w14:textId="77777777" w:rsidR="00304E8F" w:rsidRDefault="00304E8F" w:rsidP="00304E8F">
      <w:pPr>
        <w:pStyle w:val="Placeholder"/>
      </w:pPr>
      <w:r>
        <w:rPr>
          <w:rStyle w:val="CharDivNo"/>
        </w:rPr>
        <w:t xml:space="preserve">  </w:t>
      </w:r>
      <w:r>
        <w:rPr>
          <w:rStyle w:val="CharDivText"/>
        </w:rPr>
        <w:t xml:space="preserve">  </w:t>
      </w:r>
    </w:p>
    <w:p w14:paraId="2772584E" w14:textId="77777777" w:rsidR="00304E8F" w:rsidRPr="00A9130F" w:rsidRDefault="00304E8F" w:rsidP="00304E8F">
      <w:pPr>
        <w:pStyle w:val="AH5Sec"/>
        <w:rPr>
          <w:lang w:eastAsia="en-AU"/>
        </w:rPr>
      </w:pPr>
      <w:bookmarkStart w:id="166" w:name="_Toc163129880"/>
      <w:r w:rsidRPr="00D95B9D">
        <w:rPr>
          <w:rStyle w:val="CharSectNo"/>
        </w:rPr>
        <w:t>153</w:t>
      </w:r>
      <w:r w:rsidRPr="00A9130F">
        <w:rPr>
          <w:lang w:eastAsia="en-AU"/>
        </w:rPr>
        <w:tab/>
      </w:r>
      <w:r w:rsidRPr="00A9130F">
        <w:t>Inspections by judicial officers and Assembly members</w:t>
      </w:r>
      <w:bookmarkEnd w:id="166"/>
    </w:p>
    <w:p w14:paraId="68B27549" w14:textId="77777777" w:rsidR="00304E8F" w:rsidRPr="00A9130F" w:rsidRDefault="00304E8F" w:rsidP="00304E8F">
      <w:pPr>
        <w:pStyle w:val="Amain"/>
      </w:pPr>
      <w:r w:rsidRPr="00A9130F">
        <w:tab/>
        <w:t>(1)</w:t>
      </w:r>
      <w:r w:rsidRPr="00A9130F">
        <w:tab/>
        <w:t>This section applies to each of the following:</w:t>
      </w:r>
    </w:p>
    <w:p w14:paraId="214A6044" w14:textId="77777777" w:rsidR="00304E8F" w:rsidRPr="00A9130F" w:rsidRDefault="00304E8F" w:rsidP="00304E8F">
      <w:pPr>
        <w:pStyle w:val="Apara"/>
      </w:pPr>
      <w:r w:rsidRPr="00A9130F">
        <w:tab/>
        <w:t>(a)</w:t>
      </w:r>
      <w:r w:rsidRPr="00A9130F">
        <w:tab/>
        <w:t>a judge;</w:t>
      </w:r>
    </w:p>
    <w:p w14:paraId="3D5BD603" w14:textId="77777777" w:rsidR="00304E8F" w:rsidRPr="00A9130F" w:rsidRDefault="00304E8F" w:rsidP="00304E8F">
      <w:pPr>
        <w:pStyle w:val="Apara"/>
      </w:pPr>
      <w:r w:rsidRPr="00A9130F">
        <w:tab/>
        <w:t>(b)</w:t>
      </w:r>
      <w:r w:rsidRPr="00A9130F">
        <w:tab/>
        <w:t>a magistrate;</w:t>
      </w:r>
    </w:p>
    <w:p w14:paraId="072E0B9B" w14:textId="77777777" w:rsidR="00304E8F" w:rsidRPr="00A9130F" w:rsidRDefault="00304E8F" w:rsidP="00304E8F">
      <w:pPr>
        <w:pStyle w:val="Apara"/>
      </w:pPr>
      <w:r w:rsidRPr="00A9130F">
        <w:tab/>
        <w:t>(c)</w:t>
      </w:r>
      <w:r w:rsidRPr="00A9130F">
        <w:tab/>
        <w:t>a member of the Legislative Assembly.</w:t>
      </w:r>
    </w:p>
    <w:p w14:paraId="0C7FFCF9" w14:textId="06E84465" w:rsidR="00304E8F" w:rsidRPr="00A9130F" w:rsidRDefault="00304E8F" w:rsidP="00304E8F">
      <w:pPr>
        <w:pStyle w:val="aNote"/>
        <w:keepNext/>
      </w:pPr>
      <w:r w:rsidRPr="00A9130F">
        <w:rPr>
          <w:rStyle w:val="charItals"/>
        </w:rPr>
        <w:t>Note 1</w:t>
      </w:r>
      <w:r w:rsidRPr="00A9130F">
        <w:rPr>
          <w:rStyle w:val="charItals"/>
        </w:rPr>
        <w:tab/>
      </w:r>
      <w:r w:rsidRPr="00A9130F">
        <w:t xml:space="preserve">The inspector of correctional services may also enter and inspect a detention place (see </w:t>
      </w:r>
      <w:hyperlink r:id="rId110" w:tooltip="A2017-47" w:history="1">
        <w:r w:rsidRPr="00C74469">
          <w:rPr>
            <w:rStyle w:val="charCitHyperlinkItal"/>
          </w:rPr>
          <w:t>Inspector of Correctional Services Act 2017</w:t>
        </w:r>
      </w:hyperlink>
      <w:r w:rsidRPr="00A9130F">
        <w:t>, s 19).</w:t>
      </w:r>
    </w:p>
    <w:p w14:paraId="251890C2" w14:textId="3829696F" w:rsidR="00304E8F" w:rsidRPr="00A9130F" w:rsidRDefault="00304E8F" w:rsidP="00304E8F">
      <w:pPr>
        <w:pStyle w:val="aNote"/>
      </w:pPr>
      <w:r w:rsidRPr="00A9130F">
        <w:rPr>
          <w:rStyle w:val="charItals"/>
        </w:rPr>
        <w:t>Note 2</w:t>
      </w:r>
      <w:r w:rsidRPr="00A9130F">
        <w:rPr>
          <w:rStyle w:val="charItals"/>
        </w:rPr>
        <w:tab/>
      </w:r>
      <w:r w:rsidRPr="00A9130F">
        <w:t xml:space="preserve">Official visitors must visit detention places (see pt 2.3 and </w:t>
      </w:r>
      <w:hyperlink r:id="rId111" w:tooltip="A2012-33" w:history="1">
        <w:r w:rsidRPr="00A9130F">
          <w:rPr>
            <w:rStyle w:val="charCitHyperlinkItal"/>
          </w:rPr>
          <w:t>Official Visitor Act 2012</w:t>
        </w:r>
      </w:hyperlink>
      <w:r w:rsidRPr="00A9130F">
        <w:t>).</w:t>
      </w:r>
    </w:p>
    <w:p w14:paraId="3A763413" w14:textId="77777777" w:rsidR="00304E8F" w:rsidRDefault="00304E8F" w:rsidP="00304E8F">
      <w:pPr>
        <w:pStyle w:val="Amain"/>
      </w:pPr>
      <w:r>
        <w:tab/>
        <w:t>(2)</w:t>
      </w:r>
      <w:r>
        <w:tab/>
        <w:t>A person mentioned in subsection (1) may, at any reasonable time, enter and inspect—</w:t>
      </w:r>
    </w:p>
    <w:p w14:paraId="63B88F52" w14:textId="77777777" w:rsidR="00304E8F" w:rsidRDefault="00304E8F" w:rsidP="00304E8F">
      <w:pPr>
        <w:pStyle w:val="Apara"/>
      </w:pPr>
      <w:r>
        <w:tab/>
        <w:t>(a)</w:t>
      </w:r>
      <w:r>
        <w:tab/>
        <w:t>a detention place; or</w:t>
      </w:r>
    </w:p>
    <w:p w14:paraId="3A5F3580" w14:textId="77777777" w:rsidR="00304E8F" w:rsidRDefault="00304E8F" w:rsidP="00304E8F">
      <w:pPr>
        <w:pStyle w:val="Apara"/>
      </w:pPr>
      <w:r>
        <w:tab/>
        <w:t>(b)</w:t>
      </w:r>
      <w:r>
        <w:tab/>
        <w:t>a place outside a detention place where a detainee is, or has been, directed to work or participate in an activity.</w:t>
      </w:r>
    </w:p>
    <w:p w14:paraId="71943AE0" w14:textId="77777777" w:rsidR="00304E8F" w:rsidRDefault="00304E8F" w:rsidP="00304E8F">
      <w:pPr>
        <w:pStyle w:val="aExamHdgss"/>
      </w:pPr>
      <w:r>
        <w:t xml:space="preserve">Example—time that would not be reasonable </w:t>
      </w:r>
    </w:p>
    <w:p w14:paraId="5EA3993C" w14:textId="77777777" w:rsidR="00304E8F" w:rsidRDefault="00304E8F" w:rsidP="00304E8F">
      <w:pPr>
        <w:pStyle w:val="aExamss"/>
        <w:keepNext/>
      </w:pPr>
      <w:r>
        <w:t>a time when an emergency declaration is in force</w:t>
      </w:r>
    </w:p>
    <w:p w14:paraId="453A885C" w14:textId="77777777" w:rsidR="00304E8F" w:rsidRPr="00A9130F" w:rsidRDefault="00304E8F" w:rsidP="00304E8F">
      <w:pPr>
        <w:pStyle w:val="AH5Sec"/>
        <w:rPr>
          <w:lang w:eastAsia="en-AU"/>
        </w:rPr>
      </w:pPr>
      <w:bookmarkStart w:id="167" w:name="_Toc163129881"/>
      <w:r w:rsidRPr="00D95B9D">
        <w:rPr>
          <w:rStyle w:val="CharSectNo"/>
        </w:rPr>
        <w:t>153A</w:t>
      </w:r>
      <w:r w:rsidRPr="00A9130F">
        <w:rPr>
          <w:lang w:eastAsia="en-AU"/>
        </w:rPr>
        <w:tab/>
        <w:t>Access to detention places</w:t>
      </w:r>
      <w:bookmarkEnd w:id="167"/>
    </w:p>
    <w:p w14:paraId="718E0B09" w14:textId="53EC7FF3" w:rsidR="00304E8F" w:rsidRDefault="00304E8F" w:rsidP="00304E8F">
      <w:pPr>
        <w:pStyle w:val="Amainreturn"/>
        <w:rPr>
          <w:lang w:eastAsia="en-AU"/>
        </w:rPr>
      </w:pPr>
      <w:r w:rsidRPr="00A9130F">
        <w:t xml:space="preserve">A commissioner exercising functions under the </w:t>
      </w:r>
      <w:hyperlink r:id="rId112" w:tooltip="A2005-40" w:history="1">
        <w:r w:rsidRPr="00A9130F">
          <w:rPr>
            <w:rStyle w:val="charCitHyperlinkItal"/>
          </w:rPr>
          <w:t>Human Rights Commission Act 2005</w:t>
        </w:r>
      </w:hyperlink>
      <w:r w:rsidR="007140F5" w:rsidRPr="004320AF">
        <w:rPr>
          <w:color w:val="000000"/>
        </w:rPr>
        <w:t>, the Aboriginal and Torres Strait Islander children and young people commissioner</w:t>
      </w:r>
      <w:r w:rsidRPr="00A9130F">
        <w:t xml:space="preserve"> </w:t>
      </w:r>
      <w:r w:rsidRPr="00A9130F">
        <w:rPr>
          <w:lang w:eastAsia="en-AU"/>
        </w:rPr>
        <w:t>or the ombudsman may, at any reasonable time, enter a detention place for the purpose of exercising the person’s functions under this Act.</w:t>
      </w:r>
    </w:p>
    <w:p w14:paraId="714A3B66" w14:textId="77777777" w:rsidR="00304E8F" w:rsidRDefault="00304E8F" w:rsidP="00304E8F">
      <w:pPr>
        <w:pStyle w:val="AH5Sec"/>
      </w:pPr>
      <w:bookmarkStart w:id="168" w:name="_Toc163129882"/>
      <w:r w:rsidRPr="00D95B9D">
        <w:rPr>
          <w:rStyle w:val="CharSectNo"/>
        </w:rPr>
        <w:lastRenderedPageBreak/>
        <w:t>154</w:t>
      </w:r>
      <w:r>
        <w:tab/>
        <w:t>Relationship with other inspection laws</w:t>
      </w:r>
      <w:bookmarkEnd w:id="168"/>
    </w:p>
    <w:p w14:paraId="47D59DE2" w14:textId="77777777" w:rsidR="00304E8F" w:rsidRDefault="00304E8F" w:rsidP="00304E8F">
      <w:pPr>
        <w:pStyle w:val="Amain"/>
      </w:pPr>
      <w:r>
        <w:tab/>
        <w:t>(1)</w:t>
      </w:r>
      <w:r>
        <w:tab/>
        <w:t>The criminal matters chapters must be construed and administered in a way that is consistent with an inspection law unless the contrary intention appears from this Act or that law.</w:t>
      </w:r>
    </w:p>
    <w:p w14:paraId="6916BB3E" w14:textId="77777777" w:rsidR="00304E8F" w:rsidRDefault="00304E8F" w:rsidP="00304E8F">
      <w:pPr>
        <w:pStyle w:val="Amain"/>
      </w:pPr>
      <w:r>
        <w:tab/>
        <w:t>(2)</w:t>
      </w:r>
      <w:r>
        <w:tab/>
        <w:t>The criminal matters chapters are taken to be consistent with an inspection law to the extent that they are capable of operating concurrently with that law.</w:t>
      </w:r>
    </w:p>
    <w:p w14:paraId="281A390E" w14:textId="77777777" w:rsidR="00304E8F" w:rsidRDefault="00304E8F" w:rsidP="00304E8F">
      <w:pPr>
        <w:pStyle w:val="Amain"/>
      </w:pPr>
      <w:r>
        <w:tab/>
        <w:t>(3)</w:t>
      </w:r>
      <w:r>
        <w:tab/>
        <w:t>The director</w:t>
      </w:r>
      <w:r>
        <w:noBreakHyphen/>
        <w:t>general may make arrangements with a person responsible for the exercise of functions under an inspection law to ensure, as far as practicable, the safety of an inspector (however described) or anyone else affected by the exercise of the function in relation to a young detainee or detention place.</w:t>
      </w:r>
    </w:p>
    <w:p w14:paraId="110B8769" w14:textId="77777777" w:rsidR="00304E8F" w:rsidRDefault="00304E8F" w:rsidP="00304E8F">
      <w:pPr>
        <w:pStyle w:val="Amain"/>
      </w:pPr>
      <w:r>
        <w:tab/>
        <w:t>(4)</w:t>
      </w:r>
      <w:r>
        <w:tab/>
        <w:t>A person exercising a function under an inspection law in relation to a young detainee or detention place must exercise the function in accordance with any reasonable direction by the director</w:t>
      </w:r>
      <w:r>
        <w:noBreakHyphen/>
        <w:t>general in relation to—</w:t>
      </w:r>
    </w:p>
    <w:p w14:paraId="025678E7" w14:textId="77777777" w:rsidR="00304E8F" w:rsidRDefault="00304E8F" w:rsidP="00304E8F">
      <w:pPr>
        <w:pStyle w:val="Apara"/>
      </w:pPr>
      <w:r>
        <w:tab/>
        <w:t>(a)</w:t>
      </w:r>
      <w:r>
        <w:tab/>
        <w:t>the safety of anyone at the detention place; or</w:t>
      </w:r>
    </w:p>
    <w:p w14:paraId="4A68DA68" w14:textId="77777777" w:rsidR="00304E8F" w:rsidRDefault="00304E8F" w:rsidP="00304E8F">
      <w:pPr>
        <w:pStyle w:val="Apara"/>
      </w:pPr>
      <w:r>
        <w:tab/>
        <w:t>(b)</w:t>
      </w:r>
      <w:r>
        <w:tab/>
        <w:t>security or good order at the detention place.</w:t>
      </w:r>
    </w:p>
    <w:p w14:paraId="338FB33B" w14:textId="77777777" w:rsidR="00304E8F" w:rsidRDefault="00304E8F" w:rsidP="00304E8F">
      <w:pPr>
        <w:pStyle w:val="Amain"/>
      </w:pPr>
      <w:r>
        <w:tab/>
        <w:t>(5)</w:t>
      </w:r>
      <w:r>
        <w:tab/>
        <w:t>In this section:</w:t>
      </w:r>
    </w:p>
    <w:p w14:paraId="2ADBBB0C" w14:textId="77777777" w:rsidR="00304E8F" w:rsidRDefault="00304E8F" w:rsidP="00304E8F">
      <w:pPr>
        <w:pStyle w:val="aDef"/>
      </w:pPr>
      <w:r>
        <w:rPr>
          <w:rStyle w:val="charBoldItals"/>
        </w:rPr>
        <w:t>inspection law</w:t>
      </w:r>
      <w:r>
        <w:t xml:space="preserve"> means an Act that provides for the entry and inspection of premises, or the search of people or premises.</w:t>
      </w:r>
    </w:p>
    <w:p w14:paraId="4AA38251" w14:textId="77777777" w:rsidR="00304E8F" w:rsidRDefault="00304E8F" w:rsidP="00304E8F">
      <w:pPr>
        <w:pStyle w:val="aExamHdgss"/>
      </w:pPr>
      <w:r>
        <w:t>Examples—inspection laws</w:t>
      </w:r>
    </w:p>
    <w:p w14:paraId="7DCB37C9" w14:textId="0EC915CF" w:rsidR="00304E8F" w:rsidRDefault="00304E8F" w:rsidP="00304E8F">
      <w:pPr>
        <w:pStyle w:val="aExamBulletss"/>
        <w:tabs>
          <w:tab w:val="left" w:pos="1500"/>
        </w:tabs>
        <w:rPr>
          <w:rStyle w:val="charItals"/>
        </w:rPr>
      </w:pPr>
      <w:r>
        <w:rPr>
          <w:rFonts w:ascii="Symbol" w:hAnsi="Symbol"/>
        </w:rPr>
        <w:sym w:font="Symbol" w:char="F0B7"/>
      </w:r>
      <w:r>
        <w:rPr>
          <w:rFonts w:ascii="Symbol" w:hAnsi="Symbol"/>
        </w:rPr>
        <w:tab/>
      </w:r>
      <w:hyperlink r:id="rId113" w:tooltip="A1900-40" w:history="1">
        <w:r w:rsidRPr="0069554E">
          <w:rPr>
            <w:rStyle w:val="charCitHyperlinkItal"/>
          </w:rPr>
          <w:t>Crimes Act 1900</w:t>
        </w:r>
      </w:hyperlink>
    </w:p>
    <w:p w14:paraId="78281C77" w14:textId="364D2A65" w:rsidR="00304E8F" w:rsidRDefault="00304E8F" w:rsidP="00304E8F">
      <w:pPr>
        <w:pStyle w:val="aExamBulletss"/>
        <w:tabs>
          <w:tab w:val="left" w:pos="1500"/>
        </w:tabs>
        <w:rPr>
          <w:rStyle w:val="charItals"/>
        </w:rPr>
      </w:pPr>
      <w:r>
        <w:rPr>
          <w:rFonts w:ascii="Symbol" w:hAnsi="Symbol"/>
        </w:rPr>
        <w:sym w:font="Symbol" w:char="F0B7"/>
      </w:r>
      <w:r>
        <w:rPr>
          <w:rFonts w:ascii="Symbol" w:hAnsi="Symbol"/>
        </w:rPr>
        <w:tab/>
      </w:r>
      <w:hyperlink r:id="rId114" w:tooltip="A2004-28" w:history="1">
        <w:r w:rsidRPr="0069554E">
          <w:rPr>
            <w:rStyle w:val="charCitHyperlinkItal"/>
          </w:rPr>
          <w:t>Emergencies Act 2004</w:t>
        </w:r>
      </w:hyperlink>
    </w:p>
    <w:p w14:paraId="35D90A93" w14:textId="0B4EC476" w:rsidR="00304E8F" w:rsidRDefault="00304E8F" w:rsidP="00304E8F">
      <w:pPr>
        <w:pStyle w:val="aExamBulletss"/>
        <w:tabs>
          <w:tab w:val="left" w:pos="1500"/>
        </w:tabs>
        <w:rPr>
          <w:rStyle w:val="charCitHyperlinkItal"/>
        </w:rPr>
      </w:pPr>
      <w:r>
        <w:rPr>
          <w:rFonts w:ascii="Symbol" w:hAnsi="Symbol"/>
        </w:rPr>
        <w:sym w:font="Symbol" w:char="F0B7"/>
      </w:r>
      <w:r>
        <w:rPr>
          <w:rFonts w:ascii="Symbol" w:hAnsi="Symbol"/>
        </w:rPr>
        <w:tab/>
      </w:r>
      <w:hyperlink r:id="rId115" w:tooltip="A2001-66" w:history="1">
        <w:r w:rsidRPr="0069554E">
          <w:rPr>
            <w:rStyle w:val="charCitHyperlinkItal"/>
          </w:rPr>
          <w:t>Food Act 2001</w:t>
        </w:r>
      </w:hyperlink>
    </w:p>
    <w:p w14:paraId="6277814B" w14:textId="3DC5226A" w:rsidR="00304E8F" w:rsidRDefault="00304E8F" w:rsidP="00304E8F">
      <w:pPr>
        <w:pStyle w:val="aExamBulletss"/>
        <w:tabs>
          <w:tab w:val="left" w:pos="1500"/>
        </w:tabs>
        <w:rPr>
          <w:rStyle w:val="charItals"/>
        </w:rPr>
      </w:pPr>
      <w:r w:rsidRPr="00A9130F">
        <w:rPr>
          <w:rStyle w:val="charItals"/>
          <w:rFonts w:ascii="Symbol" w:hAnsi="Symbol"/>
        </w:rPr>
        <w:t></w:t>
      </w:r>
      <w:r w:rsidRPr="00A9130F">
        <w:rPr>
          <w:rStyle w:val="charItals"/>
          <w:rFonts w:ascii="Symbol" w:hAnsi="Symbol"/>
        </w:rPr>
        <w:tab/>
      </w:r>
      <w:hyperlink r:id="rId116" w:tooltip="A2017-47" w:history="1">
        <w:r w:rsidRPr="00C74469">
          <w:rPr>
            <w:rStyle w:val="charCitHyperlinkItal"/>
          </w:rPr>
          <w:t>Inspector of Correctional Services Act 2017</w:t>
        </w:r>
      </w:hyperlink>
    </w:p>
    <w:p w14:paraId="1DA7F68F" w14:textId="1EAAB925" w:rsidR="00304E8F" w:rsidRDefault="00304E8F" w:rsidP="00304E8F">
      <w:pPr>
        <w:pStyle w:val="aExamBulletss"/>
        <w:keepNext/>
        <w:tabs>
          <w:tab w:val="left" w:pos="1500"/>
        </w:tabs>
        <w:rPr>
          <w:rStyle w:val="charItals"/>
        </w:rPr>
      </w:pPr>
      <w:r>
        <w:rPr>
          <w:rFonts w:ascii="Symbol" w:hAnsi="Symbol"/>
        </w:rPr>
        <w:sym w:font="Symbol" w:char="F0B7"/>
      </w:r>
      <w:r>
        <w:rPr>
          <w:rFonts w:ascii="Symbol" w:hAnsi="Symbol"/>
        </w:rPr>
        <w:tab/>
      </w:r>
      <w:hyperlink r:id="rId117" w:tooltip="A1997-69" w:history="1">
        <w:r w:rsidRPr="0069554E">
          <w:rPr>
            <w:rStyle w:val="charCitHyperlinkItal"/>
          </w:rPr>
          <w:t>Public Health Act 1997</w:t>
        </w:r>
      </w:hyperlink>
    </w:p>
    <w:p w14:paraId="4FAA9D65" w14:textId="77777777" w:rsidR="00304E8F" w:rsidRDefault="00304E8F" w:rsidP="00304E8F">
      <w:pPr>
        <w:pStyle w:val="PageBreak"/>
      </w:pPr>
      <w:r>
        <w:br w:type="page"/>
      </w:r>
    </w:p>
    <w:p w14:paraId="5F65168A" w14:textId="77777777" w:rsidR="00304E8F" w:rsidRPr="00D95B9D" w:rsidRDefault="00304E8F" w:rsidP="00304E8F">
      <w:pPr>
        <w:pStyle w:val="AH2Part"/>
      </w:pPr>
      <w:bookmarkStart w:id="169" w:name="_Toc163129883"/>
      <w:r w:rsidRPr="00D95B9D">
        <w:rPr>
          <w:rStyle w:val="CharPartNo"/>
        </w:rPr>
        <w:lastRenderedPageBreak/>
        <w:t>Part 6.4</w:t>
      </w:r>
      <w:r>
        <w:tab/>
      </w:r>
      <w:r w:rsidRPr="00D95B9D">
        <w:rPr>
          <w:rStyle w:val="CharPartText"/>
        </w:rPr>
        <w:t>Admission to detention places</w:t>
      </w:r>
      <w:bookmarkEnd w:id="169"/>
    </w:p>
    <w:p w14:paraId="441E86B9" w14:textId="77777777" w:rsidR="00304E8F" w:rsidRDefault="00304E8F" w:rsidP="00304E8F">
      <w:pPr>
        <w:pStyle w:val="AH5Sec"/>
      </w:pPr>
      <w:bookmarkStart w:id="170" w:name="_Toc163129884"/>
      <w:r w:rsidRPr="00D95B9D">
        <w:rPr>
          <w:rStyle w:val="CharSectNo"/>
        </w:rPr>
        <w:t>155</w:t>
      </w:r>
      <w:r>
        <w:tab/>
        <w:t xml:space="preserve">Meaning of </w:t>
      </w:r>
      <w:r w:rsidRPr="00D72DD6">
        <w:rPr>
          <w:rStyle w:val="charItals"/>
        </w:rPr>
        <w:t>admission</w:t>
      </w:r>
      <w:r>
        <w:t>—pt 6.4</w:t>
      </w:r>
      <w:bookmarkEnd w:id="170"/>
    </w:p>
    <w:p w14:paraId="622331D5" w14:textId="77777777" w:rsidR="00304E8F" w:rsidRDefault="00304E8F" w:rsidP="00304E8F">
      <w:pPr>
        <w:pStyle w:val="Amainreturn"/>
        <w:keepNext/>
      </w:pPr>
      <w:r>
        <w:t>In this part:</w:t>
      </w:r>
    </w:p>
    <w:p w14:paraId="7B3BB548" w14:textId="77777777" w:rsidR="00304E8F" w:rsidRDefault="00304E8F" w:rsidP="00304E8F">
      <w:pPr>
        <w:pStyle w:val="aDef"/>
      </w:pPr>
      <w:r>
        <w:rPr>
          <w:rStyle w:val="charBoldItals"/>
        </w:rPr>
        <w:t>admission</w:t>
      </w:r>
      <w:r>
        <w:rPr>
          <w:bCs/>
          <w:iCs/>
        </w:rPr>
        <w:t>, of a young detainee to a detention place, means admission of the young detainee to the place for detention.</w:t>
      </w:r>
    </w:p>
    <w:p w14:paraId="3CA6837E" w14:textId="77777777" w:rsidR="00304E8F" w:rsidRDefault="00304E8F" w:rsidP="00304E8F">
      <w:pPr>
        <w:pStyle w:val="AH5Sec"/>
      </w:pPr>
      <w:bookmarkStart w:id="171" w:name="_Toc163129885"/>
      <w:r w:rsidRPr="00D95B9D">
        <w:rPr>
          <w:rStyle w:val="CharSectNo"/>
        </w:rPr>
        <w:t>156</w:t>
      </w:r>
      <w:r>
        <w:tab/>
        <w:t>Authority for detention</w:t>
      </w:r>
      <w:bookmarkEnd w:id="171"/>
    </w:p>
    <w:p w14:paraId="5B0F47D2" w14:textId="77777777" w:rsidR="00304E8F" w:rsidRDefault="00304E8F" w:rsidP="00304E8F">
      <w:pPr>
        <w:pStyle w:val="Amain"/>
      </w:pPr>
      <w:r>
        <w:tab/>
        <w:t>(1)</w:t>
      </w:r>
      <w:r>
        <w:tab/>
        <w:t>A young detainee must not be admitted to, or detained at, a detention place unless the detention is authorised by a warrant or other authority (however described), under a territory law or a law of the Commonwealth or a State.</w:t>
      </w:r>
    </w:p>
    <w:p w14:paraId="74433554" w14:textId="77777777" w:rsidR="00304E8F" w:rsidRDefault="00304E8F" w:rsidP="00304E8F">
      <w:pPr>
        <w:pStyle w:val="aExamHdgss"/>
      </w:pPr>
      <w:r>
        <w:t>Examples—other authority authorising detention</w:t>
      </w:r>
    </w:p>
    <w:p w14:paraId="5161C2E3" w14:textId="50BDD554" w:rsidR="00304E8F" w:rsidRDefault="00304E8F" w:rsidP="00304E8F">
      <w:pPr>
        <w:pStyle w:val="aExamINumss"/>
        <w:rPr>
          <w:rStyle w:val="charItals"/>
        </w:rPr>
      </w:pPr>
      <w:r>
        <w:t>1</w:t>
      </w:r>
      <w:r>
        <w:tab/>
        <w:t xml:space="preserve">a young detainee refused bail by an authorised person under the </w:t>
      </w:r>
      <w:hyperlink r:id="rId118" w:tooltip="A1992-8" w:history="1">
        <w:r w:rsidRPr="0069554E">
          <w:rPr>
            <w:rStyle w:val="charCitHyperlinkItal"/>
          </w:rPr>
          <w:t>Bail Act 1992</w:t>
        </w:r>
      </w:hyperlink>
    </w:p>
    <w:p w14:paraId="2E7E638B" w14:textId="3187533F" w:rsidR="00304E8F" w:rsidRDefault="00304E8F" w:rsidP="00304E8F">
      <w:pPr>
        <w:pStyle w:val="aExamINumss"/>
      </w:pPr>
      <w:r>
        <w:t>2</w:t>
      </w:r>
      <w:r>
        <w:tab/>
        <w:t xml:space="preserve">a young detainee in immigration detention under the </w:t>
      </w:r>
      <w:hyperlink r:id="rId119" w:tooltip="Act 1958 No 62 (Cwlth)" w:history="1">
        <w:r w:rsidRPr="009A39E4">
          <w:rPr>
            <w:rStyle w:val="charCitHyperlinkItal"/>
          </w:rPr>
          <w:t>Migration Act 1958</w:t>
        </w:r>
      </w:hyperlink>
      <w:r>
        <w:rPr>
          <w:rStyle w:val="charItals"/>
        </w:rPr>
        <w:t> </w:t>
      </w:r>
      <w:r>
        <w:t>(Cwlth)</w:t>
      </w:r>
    </w:p>
    <w:p w14:paraId="41BDA69C" w14:textId="77777777" w:rsidR="00304E8F" w:rsidRDefault="00304E8F" w:rsidP="00304E8F">
      <w:pPr>
        <w:pStyle w:val="aExamINumss"/>
        <w:keepNext/>
      </w:pPr>
      <w:r>
        <w:t>3</w:t>
      </w:r>
      <w:r>
        <w:tab/>
        <w:t>an interstate young detainee on leave in the ACT held in custody overnight</w:t>
      </w:r>
    </w:p>
    <w:p w14:paraId="23AD83B8" w14:textId="79858116" w:rsidR="00304E8F" w:rsidRDefault="00304E8F" w:rsidP="00304E8F">
      <w:pPr>
        <w:pStyle w:val="aNote"/>
        <w:keepNext/>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20" w:tooltip="A2001-14" w:history="1">
        <w:r w:rsidRPr="0069554E">
          <w:rPr>
            <w:rStyle w:val="charCitHyperlinkAbbrev"/>
          </w:rPr>
          <w:t>Legislation Act</w:t>
        </w:r>
      </w:hyperlink>
      <w:r>
        <w:t>, dict, pt 1).</w:t>
      </w:r>
    </w:p>
    <w:p w14:paraId="52A2E38A" w14:textId="77777777" w:rsidR="00304E8F" w:rsidRDefault="00304E8F" w:rsidP="00304E8F">
      <w:pPr>
        <w:pStyle w:val="Amain"/>
      </w:pPr>
      <w:r>
        <w:tab/>
        <w:t>(2)</w:t>
      </w:r>
      <w:r>
        <w:tab/>
        <w:t>Before a young detainee is admitted to a detention place, the director</w:t>
      </w:r>
      <w:r>
        <w:noBreakHyphen/>
        <w:t>general must be given the warrant or other authority for the detention.</w:t>
      </w:r>
    </w:p>
    <w:p w14:paraId="4DFFF9BA" w14:textId="77777777" w:rsidR="00304E8F" w:rsidRDefault="00304E8F" w:rsidP="00304E8F">
      <w:pPr>
        <w:pStyle w:val="Amain"/>
      </w:pPr>
      <w:r>
        <w:tab/>
        <w:t>(3)</w:t>
      </w:r>
      <w:r>
        <w:tab/>
        <w:t>The validity of a young detainee’s detention at a detention place is not affected by a defect or irregularity in or in relation to the warrant or the evidence of other authority for the detention.</w:t>
      </w:r>
    </w:p>
    <w:p w14:paraId="701C312E" w14:textId="77777777" w:rsidR="00304E8F" w:rsidRDefault="00304E8F" w:rsidP="00304E8F">
      <w:pPr>
        <w:pStyle w:val="AH5Sec"/>
      </w:pPr>
      <w:bookmarkStart w:id="172" w:name="_Toc163129886"/>
      <w:r w:rsidRPr="00D95B9D">
        <w:rPr>
          <w:rStyle w:val="CharSectNo"/>
        </w:rPr>
        <w:lastRenderedPageBreak/>
        <w:t>157</w:t>
      </w:r>
      <w:r>
        <w:tab/>
        <w:t>Detention—notifying people responsible for or nominated by young detainees</w:t>
      </w:r>
      <w:bookmarkEnd w:id="172"/>
    </w:p>
    <w:p w14:paraId="04979F09" w14:textId="77777777" w:rsidR="00304E8F" w:rsidRDefault="00304E8F" w:rsidP="00304E8F">
      <w:pPr>
        <w:pStyle w:val="Amain"/>
        <w:keepNext/>
        <w:keepLines/>
      </w:pPr>
      <w:r>
        <w:tab/>
        <w:t>(1)</w:t>
      </w:r>
      <w:r>
        <w:tab/>
        <w:t>If a young detainee who is under 18 years old is detained at a detention place, the director</w:t>
      </w:r>
      <w:r>
        <w:noBreakHyphen/>
        <w:t>general must take reasonable steps to tell someone who has daily care responsibility, or long-term care responsibility, for the young detainee about—</w:t>
      </w:r>
    </w:p>
    <w:p w14:paraId="47BCD058" w14:textId="77777777" w:rsidR="00304E8F" w:rsidRDefault="00304E8F" w:rsidP="00304E8F">
      <w:pPr>
        <w:pStyle w:val="Apara"/>
      </w:pPr>
      <w:r>
        <w:tab/>
        <w:t>(a)</w:t>
      </w:r>
      <w:r>
        <w:tab/>
        <w:t>the young detainee’s admission to a detention place; and</w:t>
      </w:r>
    </w:p>
    <w:p w14:paraId="3191A306" w14:textId="77777777" w:rsidR="00304E8F" w:rsidRDefault="00304E8F" w:rsidP="00304E8F">
      <w:pPr>
        <w:pStyle w:val="Apara"/>
      </w:pPr>
      <w:r>
        <w:tab/>
        <w:t>(b)</w:t>
      </w:r>
      <w:r>
        <w:tab/>
        <w:t>if the young detainee is required to appear before a court or tribunal—the time and place of each appearance.</w:t>
      </w:r>
    </w:p>
    <w:p w14:paraId="3B27FBF7" w14:textId="77777777" w:rsidR="00304E8F" w:rsidRDefault="00304E8F" w:rsidP="00304E8F">
      <w:pPr>
        <w:pStyle w:val="Amain"/>
      </w:pPr>
      <w:r>
        <w:tab/>
        <w:t>(2)</w:t>
      </w:r>
      <w:r>
        <w:tab/>
        <w:t>If the director</w:t>
      </w:r>
      <w:r>
        <w:noBreakHyphen/>
        <w:t>general and someone else share daily care responsibility, or long-term care responsibility, for the young detainee, the director</w:t>
      </w:r>
      <w:r>
        <w:noBreakHyphen/>
        <w:t>general must act under subsection (1) in relation to the other person.</w:t>
      </w:r>
    </w:p>
    <w:p w14:paraId="07FA03F5" w14:textId="77777777" w:rsidR="00304E8F" w:rsidRDefault="00304E8F" w:rsidP="00304E8F">
      <w:pPr>
        <w:pStyle w:val="Amain"/>
      </w:pPr>
      <w:r>
        <w:tab/>
        <w:t>(3)</w:t>
      </w:r>
      <w:r>
        <w:tab/>
        <w:t>If a young detainee who is 18 years old or older is detained at a detention place, the director</w:t>
      </w:r>
      <w:r>
        <w:noBreakHyphen/>
        <w:t>general must take reasonable steps to tell the young detainee’s nominated person about the matters mentioned in subsection (1) (a) and (b).</w:t>
      </w:r>
    </w:p>
    <w:p w14:paraId="1D767D96" w14:textId="77777777" w:rsidR="00304E8F" w:rsidRDefault="00304E8F" w:rsidP="00304E8F">
      <w:pPr>
        <w:pStyle w:val="AH5Sec"/>
      </w:pPr>
      <w:bookmarkStart w:id="173" w:name="_Toc163129887"/>
      <w:r w:rsidRPr="00D95B9D">
        <w:rPr>
          <w:rStyle w:val="CharSectNo"/>
        </w:rPr>
        <w:t>158</w:t>
      </w:r>
      <w:r>
        <w:tab/>
        <w:t>Identification of young detainees</w:t>
      </w:r>
      <w:bookmarkEnd w:id="173"/>
    </w:p>
    <w:p w14:paraId="65BCA414" w14:textId="77777777" w:rsidR="00304E8F" w:rsidRDefault="00304E8F" w:rsidP="00304E8F">
      <w:pPr>
        <w:pStyle w:val="Amain"/>
      </w:pPr>
      <w:r>
        <w:tab/>
        <w:t>(1)</w:t>
      </w:r>
      <w:r>
        <w:tab/>
        <w:t>For the identification of a young detainee admitted to a detention place, the director</w:t>
      </w:r>
      <w:r>
        <w:noBreakHyphen/>
        <w:t xml:space="preserve">general may direct that </w:t>
      </w:r>
      <w:r w:rsidRPr="00383099">
        <w:t>1 or more</w:t>
      </w:r>
      <w:r>
        <w:t xml:space="preserve"> of the following be taken of or from the young detainee:</w:t>
      </w:r>
    </w:p>
    <w:p w14:paraId="10EF8323" w14:textId="77777777" w:rsidR="00304E8F" w:rsidRDefault="00304E8F" w:rsidP="00304E8F">
      <w:pPr>
        <w:pStyle w:val="Apara"/>
      </w:pPr>
      <w:r>
        <w:tab/>
        <w:t>(a)</w:t>
      </w:r>
      <w:r>
        <w:tab/>
        <w:t>prints of the young detainee’s hands or fingers;</w:t>
      </w:r>
    </w:p>
    <w:p w14:paraId="4F869075" w14:textId="77777777" w:rsidR="00304E8F" w:rsidRDefault="00304E8F" w:rsidP="00304E8F">
      <w:pPr>
        <w:pStyle w:val="Apara"/>
      </w:pPr>
      <w:r>
        <w:tab/>
        <w:t>(b)</w:t>
      </w:r>
      <w:r>
        <w:tab/>
        <w:t>a photograph or video recording;</w:t>
      </w:r>
    </w:p>
    <w:p w14:paraId="7860C1ED" w14:textId="77777777" w:rsidR="00304E8F" w:rsidRDefault="00304E8F" w:rsidP="00304E8F">
      <w:pPr>
        <w:pStyle w:val="Apara"/>
      </w:pPr>
      <w:r>
        <w:tab/>
        <w:t>(c)</w:t>
      </w:r>
      <w:r>
        <w:tab/>
        <w:t>a buccal swab or saliva sample;</w:t>
      </w:r>
    </w:p>
    <w:p w14:paraId="32FC90BE" w14:textId="77777777" w:rsidR="00304E8F" w:rsidRDefault="00304E8F" w:rsidP="00304E8F">
      <w:pPr>
        <w:pStyle w:val="Apara"/>
      </w:pPr>
      <w:r>
        <w:tab/>
        <w:t>(d)</w:t>
      </w:r>
      <w:r>
        <w:tab/>
        <w:t>anything else prescribed by regulation.</w:t>
      </w:r>
    </w:p>
    <w:p w14:paraId="1E499561" w14:textId="77777777" w:rsidR="00304E8F" w:rsidRDefault="00304E8F" w:rsidP="00304E8F">
      <w:pPr>
        <w:pStyle w:val="Amain"/>
        <w:keepNext/>
      </w:pPr>
      <w:r>
        <w:lastRenderedPageBreak/>
        <w:tab/>
        <w:t>(2)</w:t>
      </w:r>
      <w:r>
        <w:tab/>
        <w:t>Anything taken from a young detainee under subsection (1) must be destroyed if—</w:t>
      </w:r>
    </w:p>
    <w:p w14:paraId="07F4613D" w14:textId="77777777" w:rsidR="00304E8F" w:rsidRDefault="00304E8F" w:rsidP="00304E8F">
      <w:pPr>
        <w:pStyle w:val="Apara"/>
      </w:pPr>
      <w:r>
        <w:tab/>
        <w:t>(a)</w:t>
      </w:r>
      <w:r>
        <w:tab/>
        <w:t>the young detainee is found not guilty of any offence to which the detention relates, other than on the ground of unsoundness of mind; or</w:t>
      </w:r>
    </w:p>
    <w:p w14:paraId="45432113" w14:textId="77777777" w:rsidR="00304E8F" w:rsidRDefault="00304E8F" w:rsidP="00304E8F">
      <w:pPr>
        <w:pStyle w:val="Apara"/>
      </w:pPr>
      <w:r>
        <w:tab/>
        <w:t>(b)</w:t>
      </w:r>
      <w:r>
        <w:tab/>
        <w:t>a proceeding for any offence to which the detention relates is discontinued or dismissed.</w:t>
      </w:r>
    </w:p>
    <w:p w14:paraId="3B58AD6B" w14:textId="77777777" w:rsidR="00304E8F" w:rsidRDefault="00304E8F" w:rsidP="00304E8F">
      <w:pPr>
        <w:pStyle w:val="Amain"/>
      </w:pPr>
      <w:r>
        <w:tab/>
        <w:t>(3)</w:t>
      </w:r>
      <w:r>
        <w:tab/>
        <w:t>However, subsection (2) does not apply if, for any part of the period of detention for an offence, the young detainee was also being detained for another offence—</w:t>
      </w:r>
    </w:p>
    <w:p w14:paraId="5401C1B4" w14:textId="77777777" w:rsidR="00304E8F" w:rsidRDefault="00304E8F" w:rsidP="00304E8F">
      <w:pPr>
        <w:pStyle w:val="Apara"/>
      </w:pPr>
      <w:r>
        <w:tab/>
        <w:t>(a)</w:t>
      </w:r>
      <w:r>
        <w:tab/>
        <w:t>of which the young detainee has been convicted; or</w:t>
      </w:r>
    </w:p>
    <w:p w14:paraId="6270FC71" w14:textId="77777777" w:rsidR="00304E8F" w:rsidRDefault="00304E8F" w:rsidP="00304E8F">
      <w:pPr>
        <w:pStyle w:val="Apara"/>
      </w:pPr>
      <w:r>
        <w:tab/>
        <w:t>(b)</w:t>
      </w:r>
      <w:r>
        <w:tab/>
        <w:t>for which a proceeding (including any appeal proceeding) is still pending.</w:t>
      </w:r>
    </w:p>
    <w:p w14:paraId="23916407" w14:textId="109CDFDA" w:rsidR="00304E8F" w:rsidRDefault="00304E8F" w:rsidP="00304E8F">
      <w:pPr>
        <w:pStyle w:val="aNote"/>
      </w:pPr>
      <w:r>
        <w:rPr>
          <w:rStyle w:val="charItals"/>
        </w:rPr>
        <w:t>Note</w:t>
      </w:r>
      <w:r>
        <w:rPr>
          <w:rStyle w:val="charItals"/>
        </w:rPr>
        <w:tab/>
      </w:r>
      <w:r>
        <w:t xml:space="preserve">The </w:t>
      </w:r>
      <w:hyperlink r:id="rId121" w:tooltip="A2000-61" w:history="1">
        <w:r w:rsidRPr="0069554E">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14:paraId="1BB72661" w14:textId="77777777" w:rsidR="00304E8F" w:rsidRDefault="00304E8F" w:rsidP="00304E8F">
      <w:pPr>
        <w:pStyle w:val="AH5Sec"/>
      </w:pPr>
      <w:bookmarkStart w:id="174" w:name="_Toc163129888"/>
      <w:r w:rsidRPr="00D95B9D">
        <w:rPr>
          <w:rStyle w:val="CharSectNo"/>
        </w:rPr>
        <w:t>159</w:t>
      </w:r>
      <w:r>
        <w:tab/>
        <w:t>Information—entitlements and obligations</w:t>
      </w:r>
      <w:bookmarkEnd w:id="174"/>
    </w:p>
    <w:p w14:paraId="5C4815CD" w14:textId="77777777" w:rsidR="00304E8F" w:rsidRDefault="00304E8F" w:rsidP="00304E8F">
      <w:pPr>
        <w:pStyle w:val="Amain"/>
      </w:pPr>
      <w:r>
        <w:tab/>
        <w:t>(1)</w:t>
      </w:r>
      <w:r>
        <w:tab/>
        <w:t>As soon as practicable after a young detainee is admitted to a detention place, the director</w:t>
      </w:r>
      <w:r>
        <w:noBreakHyphen/>
        <w:t>general must take reasonable steps to explain the following to the young detainee:</w:t>
      </w:r>
    </w:p>
    <w:p w14:paraId="54794D03" w14:textId="77777777" w:rsidR="00304E8F" w:rsidRDefault="00304E8F" w:rsidP="00304E8F">
      <w:pPr>
        <w:pStyle w:val="Apara"/>
      </w:pPr>
      <w:r>
        <w:tab/>
        <w:t>(a)</w:t>
      </w:r>
      <w:r>
        <w:tab/>
        <w:t>the young detainee’s entitlements and obligations under this Act;</w:t>
      </w:r>
    </w:p>
    <w:p w14:paraId="4C8C4960" w14:textId="77777777" w:rsidR="00304E8F" w:rsidRDefault="00304E8F" w:rsidP="00304E8F">
      <w:pPr>
        <w:pStyle w:val="Apara"/>
      </w:pPr>
      <w:r>
        <w:tab/>
        <w:t>(b)</w:t>
      </w:r>
      <w:r>
        <w:tab/>
        <w:t xml:space="preserve">the case management plan arrangements; </w:t>
      </w:r>
    </w:p>
    <w:p w14:paraId="3CE7C72F" w14:textId="77777777" w:rsidR="00304E8F" w:rsidRDefault="00304E8F" w:rsidP="00304E8F">
      <w:pPr>
        <w:pStyle w:val="Apara"/>
      </w:pPr>
      <w:r>
        <w:tab/>
        <w:t>(c)</w:t>
      </w:r>
      <w:r>
        <w:tab/>
        <w:t xml:space="preserve">the role of official visitors; </w:t>
      </w:r>
    </w:p>
    <w:p w14:paraId="22D131B7" w14:textId="77777777" w:rsidR="00304E8F" w:rsidRDefault="00304E8F" w:rsidP="00304E8F">
      <w:pPr>
        <w:pStyle w:val="Apara"/>
      </w:pPr>
      <w:r>
        <w:tab/>
        <w:t>(d)</w:t>
      </w:r>
      <w:r>
        <w:tab/>
        <w:t>the procedures for seeking information and making complaints to official visitors;</w:t>
      </w:r>
    </w:p>
    <w:p w14:paraId="4E6CF293" w14:textId="77777777" w:rsidR="00304E8F" w:rsidRDefault="00304E8F" w:rsidP="00304E8F">
      <w:pPr>
        <w:pStyle w:val="Apara"/>
        <w:keepNext/>
      </w:pPr>
      <w:r>
        <w:lastRenderedPageBreak/>
        <w:tab/>
        <w:t>(e)</w:t>
      </w:r>
      <w:r>
        <w:tab/>
        <w:t>which areas of the detention place are prohibited areas;</w:t>
      </w:r>
    </w:p>
    <w:p w14:paraId="44A2DAFA" w14:textId="77777777" w:rsidR="00304E8F" w:rsidRDefault="00304E8F" w:rsidP="00304E8F">
      <w:pPr>
        <w:pStyle w:val="aNotepar"/>
        <w:keepNext/>
      </w:pPr>
      <w:r>
        <w:rPr>
          <w:rStyle w:val="charItals"/>
        </w:rPr>
        <w:t>Note</w:t>
      </w:r>
      <w:r>
        <w:rPr>
          <w:rStyle w:val="charItals"/>
        </w:rPr>
        <w:tab/>
      </w:r>
      <w:r>
        <w:t>Prohibited areas are declared under s 147.</w:t>
      </w:r>
    </w:p>
    <w:p w14:paraId="36B7800A" w14:textId="77777777" w:rsidR="00304E8F" w:rsidRDefault="00304E8F" w:rsidP="00304E8F">
      <w:pPr>
        <w:pStyle w:val="Apara"/>
      </w:pPr>
      <w:r>
        <w:tab/>
        <w:t>(f)</w:t>
      </w:r>
      <w:r>
        <w:tab/>
        <w:t>if the young detainee is a national of a foreign country—that the young detainee may ask the director</w:t>
      </w:r>
      <w:r>
        <w:noBreakHyphen/>
        <w:t>general to tell a diplomatic or consular representative of the country about the detention;</w:t>
      </w:r>
    </w:p>
    <w:p w14:paraId="38B7C398" w14:textId="77777777" w:rsidR="00304E8F" w:rsidRDefault="00304E8F" w:rsidP="00304E8F">
      <w:pPr>
        <w:pStyle w:val="Apara"/>
      </w:pPr>
      <w:r>
        <w:tab/>
        <w:t>(g)</w:t>
      </w:r>
      <w:r>
        <w:tab/>
        <w:t>anything else the director</w:t>
      </w:r>
      <w:r>
        <w:noBreakHyphen/>
        <w:t>general considers necessary or desirable.</w:t>
      </w:r>
    </w:p>
    <w:p w14:paraId="7CD76E63" w14:textId="77777777" w:rsidR="00304E8F" w:rsidRDefault="00304E8F" w:rsidP="00304E8F">
      <w:pPr>
        <w:pStyle w:val="aExamHdgpar"/>
      </w:pPr>
      <w:r>
        <w:t>Examples—par (g)</w:t>
      </w:r>
    </w:p>
    <w:p w14:paraId="6FB2D9CD" w14:textId="77777777" w:rsidR="00304E8F" w:rsidRDefault="00304E8F" w:rsidP="00304E8F">
      <w:pPr>
        <w:pStyle w:val="aExamINumpar"/>
      </w:pPr>
      <w:r>
        <w:t>1</w:t>
      </w:r>
      <w:r>
        <w:tab/>
        <w:t>youth detention policies and operating procedures relevant to the young detainee</w:t>
      </w:r>
    </w:p>
    <w:p w14:paraId="3B5A87D5" w14:textId="77777777" w:rsidR="00304E8F" w:rsidRDefault="00304E8F" w:rsidP="00304E8F">
      <w:pPr>
        <w:pStyle w:val="aExamINumpar"/>
      </w:pPr>
      <w:r>
        <w:t>2</w:t>
      </w:r>
      <w:r>
        <w:tab/>
        <w:t>the scope and effect of the director</w:t>
      </w:r>
      <w:r>
        <w:noBreakHyphen/>
        <w:t>general’s directions</w:t>
      </w:r>
    </w:p>
    <w:p w14:paraId="1B19C1AF" w14:textId="77777777" w:rsidR="00304E8F" w:rsidRDefault="00304E8F" w:rsidP="00304E8F">
      <w:pPr>
        <w:pStyle w:val="Amain"/>
      </w:pPr>
      <w:r>
        <w:tab/>
        <w:t>(2)</w:t>
      </w:r>
      <w:r>
        <w:tab/>
        <w:t>The explanation under subsection (1)—</w:t>
      </w:r>
    </w:p>
    <w:p w14:paraId="46281F1B" w14:textId="77777777" w:rsidR="00304E8F" w:rsidRDefault="00304E8F" w:rsidP="00304E8F">
      <w:pPr>
        <w:pStyle w:val="Apara"/>
      </w:pPr>
      <w:r>
        <w:tab/>
        <w:t>(a)</w:t>
      </w:r>
      <w:r>
        <w:tab/>
        <w:t>may be in general terms; and</w:t>
      </w:r>
    </w:p>
    <w:p w14:paraId="0C3E220F" w14:textId="77777777" w:rsidR="00304E8F" w:rsidRDefault="00304E8F" w:rsidP="00304E8F">
      <w:pPr>
        <w:pStyle w:val="Apara"/>
      </w:pPr>
      <w:r>
        <w:tab/>
        <w:t>(b)</w:t>
      </w:r>
      <w:r>
        <w:tab/>
        <w:t>as far as practicable, must be in language the young detainee can readily understand.</w:t>
      </w:r>
    </w:p>
    <w:p w14:paraId="46AD455B" w14:textId="77777777" w:rsidR="00304E8F" w:rsidRDefault="00304E8F" w:rsidP="00304E8F">
      <w:pPr>
        <w:pStyle w:val="Amain"/>
      </w:pPr>
      <w:r>
        <w:tab/>
        <w:t>(3)</w:t>
      </w:r>
      <w:r>
        <w:tab/>
        <w:t>The director</w:t>
      </w:r>
      <w:r>
        <w:noBreakHyphen/>
        <w:t>general must arrange for the assistance of an interpreter in complying with subsection (1) or (2) if the director</w:t>
      </w:r>
      <w:r>
        <w:noBreakHyphen/>
        <w:t>general believes on reasonable grounds that the young detainee is unable, because of inadequate knowledge of the English language or a disability, to communicate with reasonable fluency in English.</w:t>
      </w:r>
    </w:p>
    <w:p w14:paraId="004A9ED6" w14:textId="77777777" w:rsidR="00304E8F" w:rsidRDefault="00304E8F" w:rsidP="00304E8F">
      <w:pPr>
        <w:pStyle w:val="Amain"/>
      </w:pPr>
      <w:r>
        <w:tab/>
        <w:t>(4)</w:t>
      </w:r>
      <w:r>
        <w:tab/>
        <w:t>Without limiting subsection (3), the assistance of the interpreter may be provided by telephone.</w:t>
      </w:r>
    </w:p>
    <w:p w14:paraId="49BC2500" w14:textId="77777777" w:rsidR="00304E8F" w:rsidRDefault="00304E8F" w:rsidP="00304E8F">
      <w:pPr>
        <w:pStyle w:val="Amain"/>
      </w:pPr>
      <w:r>
        <w:tab/>
        <w:t>(5)</w:t>
      </w:r>
      <w:r>
        <w:tab/>
        <w:t>The director</w:t>
      </w:r>
      <w:r>
        <w:noBreakHyphen/>
        <w:t>general must tell a diplomatic or consular representative of a foreign country about the detention of a national of that country, if asked by the young detainee or if the director</w:t>
      </w:r>
      <w:r>
        <w:noBreakHyphen/>
        <w:t>general, after making reasonable inquiries, considers it in the best interests of the young detainee to do so.</w:t>
      </w:r>
    </w:p>
    <w:p w14:paraId="51E43FC0" w14:textId="77777777" w:rsidR="00304E8F" w:rsidRDefault="00304E8F" w:rsidP="00304E8F">
      <w:pPr>
        <w:pStyle w:val="AH5Sec"/>
      </w:pPr>
      <w:bookmarkStart w:id="175" w:name="_Toc163129889"/>
      <w:r w:rsidRPr="00D95B9D">
        <w:rPr>
          <w:rStyle w:val="CharSectNo"/>
        </w:rPr>
        <w:lastRenderedPageBreak/>
        <w:t>160</w:t>
      </w:r>
      <w:r>
        <w:tab/>
        <w:t>Initial assessment</w:t>
      </w:r>
      <w:bookmarkEnd w:id="175"/>
    </w:p>
    <w:p w14:paraId="3C6E8D4E" w14:textId="77777777" w:rsidR="00304E8F" w:rsidRDefault="00304E8F" w:rsidP="00304E8F">
      <w:pPr>
        <w:pStyle w:val="Amain"/>
        <w:keepNext/>
      </w:pPr>
      <w:r>
        <w:tab/>
        <w:t>(1)</w:t>
      </w:r>
      <w:r>
        <w:tab/>
        <w:t>The director</w:t>
      </w:r>
      <w:r>
        <w:noBreakHyphen/>
        <w:t>general must ensure that—</w:t>
      </w:r>
    </w:p>
    <w:p w14:paraId="782FBA08" w14:textId="77777777" w:rsidR="00304E8F" w:rsidRDefault="00304E8F" w:rsidP="00304E8F">
      <w:pPr>
        <w:pStyle w:val="Apara"/>
      </w:pPr>
      <w:r>
        <w:tab/>
        <w:t>(a)</w:t>
      </w:r>
      <w:r>
        <w:tab/>
        <w:t>each young detainee admitted to a detention place is assessed as soon as practicable, and in any event within 24 hours after admission, to identify any immediate—</w:t>
      </w:r>
    </w:p>
    <w:p w14:paraId="5A00B6CC" w14:textId="77777777" w:rsidR="00304E8F" w:rsidRDefault="00304E8F" w:rsidP="00304E8F">
      <w:pPr>
        <w:pStyle w:val="Asubpara"/>
      </w:pPr>
      <w:r>
        <w:tab/>
        <w:t>(i)</w:t>
      </w:r>
      <w:r>
        <w:tab/>
        <w:t>physical or mental health needs or risks (including any risk of self-harm); and</w:t>
      </w:r>
    </w:p>
    <w:p w14:paraId="68718D8B" w14:textId="77777777" w:rsidR="00304E8F" w:rsidRDefault="00304E8F" w:rsidP="00304E8F">
      <w:pPr>
        <w:pStyle w:val="Asubpara"/>
      </w:pPr>
      <w:r>
        <w:tab/>
        <w:t>(ii)</w:t>
      </w:r>
      <w:r>
        <w:tab/>
        <w:t>safety or security needs or risks; and</w:t>
      </w:r>
    </w:p>
    <w:p w14:paraId="674FFABD" w14:textId="77777777" w:rsidR="00304E8F" w:rsidRDefault="00304E8F" w:rsidP="00304E8F">
      <w:pPr>
        <w:pStyle w:val="Apara"/>
      </w:pPr>
      <w:r>
        <w:tab/>
        <w:t>(b)</w:t>
      </w:r>
      <w:r>
        <w:tab/>
        <w:t>any needs and risks identified by the assessment are addressed.</w:t>
      </w:r>
    </w:p>
    <w:p w14:paraId="02531E6C" w14:textId="77777777" w:rsidR="00304E8F" w:rsidRDefault="00304E8F" w:rsidP="00304E8F">
      <w:pPr>
        <w:pStyle w:val="aNote"/>
      </w:pPr>
      <w:r>
        <w:rPr>
          <w:rStyle w:val="charItals"/>
        </w:rPr>
        <w:t>Note</w:t>
      </w:r>
      <w:r>
        <w:rPr>
          <w:rStyle w:val="charItals"/>
        </w:rPr>
        <w:tab/>
      </w:r>
      <w:r>
        <w:t>For an initial assessment, the director</w:t>
      </w:r>
      <w:r>
        <w:noBreakHyphen/>
        <w:t>general may direct a youth detention officer to strip search a young detainee (see s 254).</w:t>
      </w:r>
    </w:p>
    <w:p w14:paraId="49C2CF14" w14:textId="77777777" w:rsidR="00304E8F" w:rsidRDefault="00304E8F" w:rsidP="00304E8F">
      <w:pPr>
        <w:pStyle w:val="Amain"/>
      </w:pPr>
      <w:r>
        <w:tab/>
        <w:t>(2)</w:t>
      </w:r>
      <w:r>
        <w:tab/>
        <w:t>In particular, the director</w:t>
      </w:r>
      <w:r>
        <w:noBreakHyphen/>
        <w:t>general must ensure that any ongoing needs and risks are addressed in the young detainee’s case management plan (if any).</w:t>
      </w:r>
    </w:p>
    <w:p w14:paraId="518F14CC" w14:textId="77777777" w:rsidR="00304E8F" w:rsidRDefault="00304E8F" w:rsidP="00304E8F">
      <w:pPr>
        <w:pStyle w:val="AH5Sec"/>
      </w:pPr>
      <w:bookmarkStart w:id="176" w:name="_Toc163129890"/>
      <w:r w:rsidRPr="00D95B9D">
        <w:rPr>
          <w:rStyle w:val="CharSectNo"/>
        </w:rPr>
        <w:t>161</w:t>
      </w:r>
      <w:r>
        <w:tab/>
        <w:t>Health assessment</w:t>
      </w:r>
      <w:bookmarkEnd w:id="176"/>
    </w:p>
    <w:p w14:paraId="791DC17A" w14:textId="77777777" w:rsidR="00304E8F" w:rsidRDefault="00304E8F" w:rsidP="00304E8F">
      <w:pPr>
        <w:pStyle w:val="Amain"/>
      </w:pPr>
      <w:r>
        <w:tab/>
        <w:t>(1)</w:t>
      </w:r>
      <w:r>
        <w:tab/>
        <w:t>The assessment under section 160 of a young detainee’s physical health needs and risks must be made by a treating doctor or a nurse.</w:t>
      </w:r>
    </w:p>
    <w:p w14:paraId="059470B1" w14:textId="77777777" w:rsidR="00304E8F" w:rsidRDefault="00304E8F" w:rsidP="00304E8F">
      <w:pPr>
        <w:pStyle w:val="Amain"/>
      </w:pPr>
      <w:r>
        <w:tab/>
        <w:t>(2)</w:t>
      </w:r>
      <w:r>
        <w:tab/>
        <w:t xml:space="preserve">The assessment under section 160 of a young detainee’s mental health needs and risks may be made by a treating doctor, a nurse or another suitable </w:t>
      </w:r>
      <w:r w:rsidRPr="003E1992">
        <w:t>health practitioner</w:t>
      </w:r>
      <w:r>
        <w:t>.</w:t>
      </w:r>
    </w:p>
    <w:p w14:paraId="2AB3E415" w14:textId="726F8025" w:rsidR="00304E8F" w:rsidRDefault="00304E8F" w:rsidP="00304E8F">
      <w:pPr>
        <w:pStyle w:val="aNote"/>
      </w:pPr>
      <w:r>
        <w:rPr>
          <w:rStyle w:val="charItals"/>
        </w:rPr>
        <w:t>Note</w:t>
      </w:r>
      <w:r>
        <w:rPr>
          <w:rStyle w:val="charItals"/>
        </w:rPr>
        <w:tab/>
      </w:r>
      <w:r>
        <w:t xml:space="preserve">The </w:t>
      </w:r>
      <w:hyperlink r:id="rId122" w:tooltip="A2015-38" w:history="1">
        <w:r>
          <w:rPr>
            <w:rStyle w:val="charCitHyperlinkItal"/>
          </w:rPr>
          <w:t>Mental Health Act 2015</w:t>
        </w:r>
      </w:hyperlink>
      <w:r>
        <w:rPr>
          <w:rStyle w:val="charItals"/>
        </w:rPr>
        <w:t xml:space="preserve"> </w:t>
      </w:r>
      <w:r>
        <w:t>also includes provision for assessment orders, and emergency detention and care, under that Act.</w:t>
      </w:r>
    </w:p>
    <w:p w14:paraId="5241D2CB" w14:textId="77777777" w:rsidR="00304E8F" w:rsidRDefault="00304E8F" w:rsidP="00304E8F">
      <w:pPr>
        <w:pStyle w:val="Amain"/>
      </w:pPr>
      <w:r>
        <w:tab/>
        <w:t>(3)</w:t>
      </w:r>
      <w:r>
        <w:tab/>
        <w:t xml:space="preserve">An assessment under section 160 made by a </w:t>
      </w:r>
      <w:r w:rsidRPr="003E1992">
        <w:t>health practitioner</w:t>
      </w:r>
      <w:r>
        <w:t xml:space="preserve"> other than a treating doctor must be reviewed by a treating doctor.</w:t>
      </w:r>
    </w:p>
    <w:p w14:paraId="4240956E" w14:textId="77777777" w:rsidR="00304E8F" w:rsidRDefault="00304E8F" w:rsidP="00304E8F">
      <w:pPr>
        <w:pStyle w:val="Amain"/>
      </w:pPr>
      <w:r>
        <w:tab/>
        <w:t>(4)</w:t>
      </w:r>
      <w:r>
        <w:tab/>
        <w:t>A treating doctor who makes an assessment or reviews an assessment made under section 160 must give a report of the assessment to the director</w:t>
      </w:r>
      <w:r>
        <w:noBreakHyphen/>
        <w:t>general.</w:t>
      </w:r>
    </w:p>
    <w:p w14:paraId="42B17514" w14:textId="77777777" w:rsidR="00304E8F" w:rsidRDefault="00304E8F" w:rsidP="00304E8F">
      <w:pPr>
        <w:pStyle w:val="AH5Sec"/>
      </w:pPr>
      <w:bookmarkStart w:id="177" w:name="_Toc163129891"/>
      <w:r w:rsidRPr="00D95B9D">
        <w:rPr>
          <w:rStyle w:val="CharSectNo"/>
        </w:rPr>
        <w:lastRenderedPageBreak/>
        <w:t>162</w:t>
      </w:r>
      <w:r>
        <w:tab/>
        <w:t>Alcohol and drug tests on admission</w:t>
      </w:r>
      <w:bookmarkEnd w:id="177"/>
    </w:p>
    <w:p w14:paraId="2CE54B1F" w14:textId="77777777" w:rsidR="00304E8F" w:rsidRDefault="00304E8F" w:rsidP="00304E8F">
      <w:pPr>
        <w:pStyle w:val="Amain"/>
      </w:pPr>
      <w:r>
        <w:tab/>
        <w:t>(1)</w:t>
      </w:r>
      <w:r>
        <w:tab/>
        <w:t>For an assessment under section 160, the director</w:t>
      </w:r>
      <w:r>
        <w:noBreakHyphen/>
        <w:t>general may direct the young detainee, orally or in writing, to provide a test sample.</w:t>
      </w:r>
    </w:p>
    <w:p w14:paraId="737FA958" w14:textId="77777777" w:rsidR="00304E8F" w:rsidRDefault="00304E8F" w:rsidP="00304E8F">
      <w:pPr>
        <w:pStyle w:val="Amain"/>
      </w:pPr>
      <w:r>
        <w:tab/>
        <w:t>(2)</w:t>
      </w:r>
      <w:r>
        <w:tab/>
        <w:t>Division 6.7.2 (Alcohol and drug testing—detainees) applies in relation to the direction and any sample given under the direction.</w:t>
      </w:r>
    </w:p>
    <w:p w14:paraId="039080F2" w14:textId="77777777" w:rsidR="00304E8F" w:rsidRDefault="00304E8F" w:rsidP="00304E8F">
      <w:pPr>
        <w:pStyle w:val="AH5Sec"/>
      </w:pPr>
      <w:bookmarkStart w:id="178" w:name="_Toc163129892"/>
      <w:r w:rsidRPr="00D95B9D">
        <w:rPr>
          <w:rStyle w:val="CharSectNo"/>
        </w:rPr>
        <w:t>163</w:t>
      </w:r>
      <w:r>
        <w:tab/>
        <w:t>Security classification</w:t>
      </w:r>
      <w:bookmarkEnd w:id="178"/>
    </w:p>
    <w:p w14:paraId="59AF6DA6" w14:textId="77777777" w:rsidR="00304E8F" w:rsidRDefault="00304E8F" w:rsidP="00304E8F">
      <w:pPr>
        <w:pStyle w:val="Amainreturn"/>
      </w:pPr>
      <w:r>
        <w:t>The director</w:t>
      </w:r>
      <w:r>
        <w:noBreakHyphen/>
        <w:t>general must arrange for a young detainee to be given a security classification under section 190 (Security classification—basis etc) as soon as practicable after the young detainee’s admission to a detention place.</w:t>
      </w:r>
    </w:p>
    <w:p w14:paraId="3A0E59D0" w14:textId="77777777" w:rsidR="00304E8F" w:rsidRDefault="00304E8F" w:rsidP="00304E8F">
      <w:pPr>
        <w:pStyle w:val="AH5Sec"/>
      </w:pPr>
      <w:bookmarkStart w:id="179" w:name="_Toc163129893"/>
      <w:r w:rsidRPr="00D95B9D">
        <w:rPr>
          <w:rStyle w:val="CharSectNo"/>
        </w:rPr>
        <w:t>164</w:t>
      </w:r>
      <w:r>
        <w:tab/>
        <w:t>Case management plan</w:t>
      </w:r>
      <w:bookmarkEnd w:id="179"/>
    </w:p>
    <w:p w14:paraId="5398589A" w14:textId="77777777" w:rsidR="00304E8F" w:rsidRDefault="00304E8F" w:rsidP="00304E8F">
      <w:pPr>
        <w:pStyle w:val="Amain"/>
      </w:pPr>
      <w:r>
        <w:tab/>
        <w:t>(1)</w:t>
      </w:r>
      <w:r>
        <w:tab/>
        <w:t>The director</w:t>
      </w:r>
      <w:r>
        <w:noBreakHyphen/>
        <w:t>general must arrange for a case management plan to be prepared for a young detainee (other than a young remandee) as soon as practicable after the young detainee’s admission to a detention place.</w:t>
      </w:r>
    </w:p>
    <w:p w14:paraId="168BF632" w14:textId="77777777" w:rsidR="00304E8F" w:rsidRDefault="00304E8F" w:rsidP="00304E8F">
      <w:pPr>
        <w:pStyle w:val="Amain"/>
      </w:pPr>
      <w:r>
        <w:tab/>
        <w:t>(2)</w:t>
      </w:r>
      <w:r>
        <w:tab/>
        <w:t>The director</w:t>
      </w:r>
      <w:r>
        <w:noBreakHyphen/>
        <w:t>general may prepare a case management plan for a young detainee at a detention place who is a young remandee.</w:t>
      </w:r>
    </w:p>
    <w:p w14:paraId="1270A55F" w14:textId="77777777" w:rsidR="00304E8F" w:rsidRDefault="00304E8F" w:rsidP="00304E8F">
      <w:pPr>
        <w:pStyle w:val="aNote"/>
      </w:pPr>
      <w:r>
        <w:rPr>
          <w:rStyle w:val="charItals"/>
        </w:rPr>
        <w:t>Note</w:t>
      </w:r>
      <w:r>
        <w:rPr>
          <w:rStyle w:val="charItals"/>
        </w:rPr>
        <w:tab/>
      </w:r>
      <w:r>
        <w:t>The scope of case management plans, and the criteria for deciding whether to maintain one for a young remandee, are set out in s 188.</w:t>
      </w:r>
    </w:p>
    <w:p w14:paraId="0684F2C0" w14:textId="77777777" w:rsidR="00304E8F" w:rsidRDefault="00304E8F" w:rsidP="00304E8F">
      <w:pPr>
        <w:pStyle w:val="AH5Sec"/>
      </w:pPr>
      <w:bookmarkStart w:id="180" w:name="_Toc163129894"/>
      <w:r w:rsidRPr="00D95B9D">
        <w:rPr>
          <w:rStyle w:val="CharSectNo"/>
        </w:rPr>
        <w:t>165</w:t>
      </w:r>
      <w:r>
        <w:tab/>
        <w:t>Entries in register of young detainees</w:t>
      </w:r>
      <w:bookmarkEnd w:id="180"/>
    </w:p>
    <w:p w14:paraId="35615CEF" w14:textId="77777777" w:rsidR="00304E8F" w:rsidRDefault="00304E8F" w:rsidP="00304E8F">
      <w:pPr>
        <w:pStyle w:val="Amainreturn"/>
        <w:keepNext/>
      </w:pPr>
      <w:r>
        <w:t>The director</w:t>
      </w:r>
      <w:r>
        <w:noBreakHyphen/>
        <w:t>general must ensure that details of each young detainee admitted to a detention place are entered in the register of young detainees on the young detainee’s admission to the detention place.</w:t>
      </w:r>
    </w:p>
    <w:p w14:paraId="7337049A" w14:textId="77777777" w:rsidR="00304E8F" w:rsidRDefault="00304E8F" w:rsidP="00304E8F">
      <w:pPr>
        <w:pStyle w:val="aNote"/>
      </w:pPr>
      <w:r>
        <w:rPr>
          <w:rStyle w:val="charItals"/>
        </w:rPr>
        <w:t>Note</w:t>
      </w:r>
      <w:r>
        <w:rPr>
          <w:rStyle w:val="charItals"/>
        </w:rPr>
        <w:tab/>
      </w:r>
      <w:r>
        <w:t>The director</w:t>
      </w:r>
      <w:r>
        <w:noBreakHyphen/>
        <w:t>general must keep a register of young detainees at a detention place (see s 185).</w:t>
      </w:r>
    </w:p>
    <w:p w14:paraId="20B88899" w14:textId="77777777" w:rsidR="00304E8F" w:rsidRDefault="00304E8F" w:rsidP="00304E8F">
      <w:pPr>
        <w:pStyle w:val="AH5Sec"/>
      </w:pPr>
      <w:bookmarkStart w:id="181" w:name="_Toc163129895"/>
      <w:r w:rsidRPr="00D95B9D">
        <w:rPr>
          <w:rStyle w:val="CharSectNo"/>
        </w:rPr>
        <w:lastRenderedPageBreak/>
        <w:t>166</w:t>
      </w:r>
      <w:r>
        <w:tab/>
        <w:t>Requirements and considerations about placement and separation of young detainees</w:t>
      </w:r>
      <w:bookmarkEnd w:id="181"/>
    </w:p>
    <w:p w14:paraId="625D2AC6" w14:textId="77777777" w:rsidR="00304E8F" w:rsidRDefault="00304E8F" w:rsidP="00304E8F">
      <w:pPr>
        <w:pStyle w:val="Amain"/>
      </w:pPr>
      <w:r>
        <w:tab/>
        <w:t>(1)</w:t>
      </w:r>
      <w:r>
        <w:tab/>
        <w:t>A youth detention policy or operating procedure may make provision, consistent with this section, in relation to the placement and separation of young detainees, including separation for—</w:t>
      </w:r>
    </w:p>
    <w:p w14:paraId="2B3EDBED" w14:textId="77777777" w:rsidR="00304E8F" w:rsidRDefault="00304E8F" w:rsidP="00304E8F">
      <w:pPr>
        <w:pStyle w:val="Apara"/>
      </w:pPr>
      <w:r>
        <w:tab/>
        <w:t>(a)</w:t>
      </w:r>
      <w:r>
        <w:tab/>
        <w:t>use of facilities; and</w:t>
      </w:r>
    </w:p>
    <w:p w14:paraId="2587DF74" w14:textId="77777777" w:rsidR="00304E8F" w:rsidRDefault="00304E8F" w:rsidP="00304E8F">
      <w:pPr>
        <w:pStyle w:val="Apara"/>
      </w:pPr>
      <w:r>
        <w:tab/>
        <w:t>(b)</w:t>
      </w:r>
      <w:r>
        <w:tab/>
        <w:t>participation in education or other activities.</w:t>
      </w:r>
    </w:p>
    <w:p w14:paraId="68941C23" w14:textId="77777777" w:rsidR="00304E8F" w:rsidRDefault="00304E8F" w:rsidP="00304E8F">
      <w:pPr>
        <w:pStyle w:val="Amain"/>
      </w:pPr>
      <w:r>
        <w:tab/>
        <w:t>(2)</w:t>
      </w:r>
      <w:r>
        <w:tab/>
        <w:t>In placing a young detainee, the director</w:t>
      </w:r>
      <w:r>
        <w:noBreakHyphen/>
        <w:t>general must ensure that—</w:t>
      </w:r>
    </w:p>
    <w:p w14:paraId="150850FF" w14:textId="77777777" w:rsidR="00304E8F" w:rsidRDefault="00304E8F" w:rsidP="00304E8F">
      <w:pPr>
        <w:pStyle w:val="Apara"/>
      </w:pPr>
      <w:r>
        <w:tab/>
        <w:t>(a)</w:t>
      </w:r>
      <w:r>
        <w:tab/>
        <w:t>young remandees are segregated from other young detainees; and</w:t>
      </w:r>
    </w:p>
    <w:p w14:paraId="7B17F7C9" w14:textId="77777777" w:rsidR="00304E8F" w:rsidRDefault="00304E8F" w:rsidP="00304E8F">
      <w:pPr>
        <w:pStyle w:val="Apara"/>
      </w:pPr>
      <w:r>
        <w:tab/>
        <w:t>(b)</w:t>
      </w:r>
      <w:r>
        <w:tab/>
        <w:t>male young detainees are segregated from female young detainees; and</w:t>
      </w:r>
    </w:p>
    <w:p w14:paraId="6189E037" w14:textId="77777777" w:rsidR="00304E8F" w:rsidRDefault="00304E8F" w:rsidP="00304E8F">
      <w:pPr>
        <w:pStyle w:val="Apara"/>
      </w:pPr>
      <w:r>
        <w:tab/>
        <w:t>(c)</w:t>
      </w:r>
      <w:r>
        <w:tab/>
        <w:t>a young detainee who is under 18 years old is not placed with an adult.</w:t>
      </w:r>
    </w:p>
    <w:p w14:paraId="016B841D" w14:textId="77777777" w:rsidR="00304E8F" w:rsidRDefault="00304E8F" w:rsidP="00304E8F">
      <w:pPr>
        <w:pStyle w:val="Amain"/>
      </w:pPr>
      <w:r>
        <w:tab/>
        <w:t>(3)</w:t>
      </w:r>
      <w:r>
        <w:tab/>
        <w:t>Subsection (2) does not apply if the director</w:t>
      </w:r>
      <w:r>
        <w:noBreakHyphen/>
        <w:t>general believes on reasonable grounds that another placement will be in the best interests of all affected detainees.</w:t>
      </w:r>
    </w:p>
    <w:p w14:paraId="14B7EFC1" w14:textId="77777777" w:rsidR="00304E8F" w:rsidRDefault="00304E8F" w:rsidP="00304E8F">
      <w:pPr>
        <w:pStyle w:val="Amain"/>
      </w:pPr>
      <w:r>
        <w:tab/>
        <w:t>(4)</w:t>
      </w:r>
      <w:r>
        <w:tab/>
        <w:t>When deciding where to place a young detainee, the director</w:t>
      </w:r>
      <w:r>
        <w:noBreakHyphen/>
        <w:t>general must consider the following:</w:t>
      </w:r>
    </w:p>
    <w:p w14:paraId="6F7580D3" w14:textId="77777777" w:rsidR="00304E8F" w:rsidRDefault="00304E8F" w:rsidP="00304E8F">
      <w:pPr>
        <w:pStyle w:val="Apara"/>
      </w:pPr>
      <w:r>
        <w:tab/>
        <w:t>(a)</w:t>
      </w:r>
      <w:r>
        <w:tab/>
        <w:t>the needs and special requirements of the young detainee because of the young detainee’s age, sex, emotional or psychological state, physical health, cultural background, vulnerability or any other relevant matter;</w:t>
      </w:r>
    </w:p>
    <w:p w14:paraId="09DC0F76" w14:textId="77777777" w:rsidR="00304E8F" w:rsidRDefault="00304E8F" w:rsidP="00304E8F">
      <w:pPr>
        <w:pStyle w:val="Apara"/>
      </w:pPr>
      <w:r>
        <w:tab/>
        <w:t>(b)</w:t>
      </w:r>
      <w:r>
        <w:tab/>
        <w:t>if it is proposed that a young detainee be isolated in detention, whether the isolation is in the best interests of the young detainee;</w:t>
      </w:r>
    </w:p>
    <w:p w14:paraId="5A49D3D8" w14:textId="77777777" w:rsidR="00304E8F" w:rsidRDefault="00304E8F" w:rsidP="00304E8F">
      <w:pPr>
        <w:pStyle w:val="Apara"/>
        <w:keepNext/>
      </w:pPr>
      <w:r>
        <w:lastRenderedPageBreak/>
        <w:tab/>
        <w:t>(c)</w:t>
      </w:r>
      <w:r>
        <w:tab/>
        <w:t>the desirability of the care provided to a young detainee being suited to the particular needs of the young detainee in order to protect the young detainee’s physical and emotional wellbeing;</w:t>
      </w:r>
    </w:p>
    <w:p w14:paraId="5D50E53A" w14:textId="77777777" w:rsidR="00304E8F" w:rsidRDefault="00304E8F" w:rsidP="00304E8F">
      <w:pPr>
        <w:pStyle w:val="Apara"/>
      </w:pPr>
      <w:r>
        <w:tab/>
        <w:t>(d)</w:t>
      </w:r>
      <w:r>
        <w:tab/>
        <w:t>that it is in the best interests of young detainees to be separated from co</w:t>
      </w:r>
      <w:r>
        <w:noBreakHyphen/>
        <w:t>offenders.</w:t>
      </w:r>
    </w:p>
    <w:p w14:paraId="0376C129" w14:textId="77777777" w:rsidR="00304E8F" w:rsidRDefault="00304E8F" w:rsidP="00304E8F">
      <w:pPr>
        <w:pStyle w:val="Amain"/>
      </w:pPr>
      <w:r>
        <w:tab/>
        <w:t>(5)</w:t>
      </w:r>
      <w:r>
        <w:tab/>
        <w:t>When deciding where to place a young detainee, the director</w:t>
      </w:r>
      <w:r>
        <w:noBreakHyphen/>
        <w:t>general may also consider any security classification given to the young detainee under section 163.</w:t>
      </w:r>
    </w:p>
    <w:p w14:paraId="7DDCE243" w14:textId="77777777" w:rsidR="00304E8F" w:rsidRDefault="00304E8F" w:rsidP="00304E8F">
      <w:pPr>
        <w:pStyle w:val="PageBreak"/>
      </w:pPr>
      <w:r>
        <w:br w:type="page"/>
      </w:r>
    </w:p>
    <w:p w14:paraId="1DE1102A" w14:textId="77777777" w:rsidR="00304E8F" w:rsidRPr="00D95B9D" w:rsidRDefault="00304E8F" w:rsidP="00304E8F">
      <w:pPr>
        <w:pStyle w:val="AH2Part"/>
      </w:pPr>
      <w:bookmarkStart w:id="182" w:name="_Toc163129896"/>
      <w:r w:rsidRPr="00D95B9D">
        <w:rPr>
          <w:rStyle w:val="CharPartNo"/>
        </w:rPr>
        <w:lastRenderedPageBreak/>
        <w:t>Part 6.5</w:t>
      </w:r>
      <w:r>
        <w:tab/>
      </w:r>
      <w:r w:rsidRPr="00D95B9D">
        <w:rPr>
          <w:rStyle w:val="CharPartText"/>
        </w:rPr>
        <w:t>Living conditions at detention places</w:t>
      </w:r>
      <w:bookmarkEnd w:id="182"/>
    </w:p>
    <w:p w14:paraId="5E35DD6B" w14:textId="77777777" w:rsidR="00304E8F" w:rsidRDefault="00304E8F" w:rsidP="00304E8F">
      <w:pPr>
        <w:pStyle w:val="aNote"/>
        <w:keepNext/>
        <w:rPr>
          <w:rStyle w:val="charItals"/>
        </w:rPr>
      </w:pPr>
      <w:r>
        <w:rPr>
          <w:rStyle w:val="charItals"/>
        </w:rPr>
        <w:t>Note to pt 6.5</w:t>
      </w:r>
    </w:p>
    <w:p w14:paraId="537C3A9F" w14:textId="77777777" w:rsidR="00304E8F" w:rsidRDefault="00304E8F" w:rsidP="00304E8F">
      <w:pPr>
        <w:pStyle w:val="aNote"/>
        <w:ind w:left="1083" w:firstLine="17"/>
      </w:pPr>
      <w:r>
        <w:t>Anything expressed in this part to be an entitlement for ch 8 (Criminal matters—discipline at detention places) is not affected by anything that happens under that chapter.</w:t>
      </w:r>
    </w:p>
    <w:p w14:paraId="5FE1BD0D" w14:textId="77777777" w:rsidR="00304E8F" w:rsidRDefault="00304E8F" w:rsidP="00304E8F">
      <w:pPr>
        <w:pStyle w:val="AH5Sec"/>
      </w:pPr>
      <w:bookmarkStart w:id="183" w:name="_Toc163129897"/>
      <w:r w:rsidRPr="00D95B9D">
        <w:rPr>
          <w:rStyle w:val="CharSectNo"/>
        </w:rPr>
        <w:t>167</w:t>
      </w:r>
      <w:r>
        <w:tab/>
        <w:t>Food and drink</w:t>
      </w:r>
      <w:bookmarkEnd w:id="183"/>
    </w:p>
    <w:p w14:paraId="721E8D03" w14:textId="77777777" w:rsidR="00304E8F" w:rsidRDefault="00304E8F" w:rsidP="00304E8F">
      <w:pPr>
        <w:pStyle w:val="Amain"/>
      </w:pPr>
      <w:r>
        <w:tab/>
        <w:t>(1)</w:t>
      </w:r>
      <w:r>
        <w:tab/>
        <w:t>The director</w:t>
      </w:r>
      <w:r>
        <w:noBreakHyphen/>
        <w:t>general must ensure that—</w:t>
      </w:r>
    </w:p>
    <w:p w14:paraId="19149E82" w14:textId="77777777" w:rsidR="00304E8F" w:rsidRDefault="00304E8F" w:rsidP="00304E8F">
      <w:pPr>
        <w:pStyle w:val="Apara"/>
      </w:pPr>
      <w:r>
        <w:tab/>
        <w:t>(a)</w:t>
      </w:r>
      <w:r>
        <w:tab/>
        <w:t>sufficient nutritional food and drink are provided for young detainees to avoid hunger and poor nourishment; and</w:t>
      </w:r>
    </w:p>
    <w:p w14:paraId="4711A2CA" w14:textId="77777777" w:rsidR="00304E8F" w:rsidRDefault="00304E8F" w:rsidP="00304E8F">
      <w:pPr>
        <w:pStyle w:val="Apara"/>
      </w:pPr>
      <w:r>
        <w:tab/>
        <w:t>(b)</w:t>
      </w:r>
      <w:r>
        <w:tab/>
        <w:t xml:space="preserve">meals are provided for young detainees at times consistent with the cultural norms of </w:t>
      </w:r>
      <w:smartTag w:uri="urn:schemas-microsoft-com:office:smarttags" w:element="place">
        <w:smartTag w:uri="urn:schemas-microsoft-com:office:smarttags" w:element="country-region">
          <w:r>
            <w:t>Australia</w:t>
          </w:r>
        </w:smartTag>
      </w:smartTag>
      <w:r>
        <w:t>; and</w:t>
      </w:r>
    </w:p>
    <w:p w14:paraId="0A9EF6C1" w14:textId="77777777" w:rsidR="00304E8F" w:rsidRDefault="00304E8F" w:rsidP="00304E8F">
      <w:pPr>
        <w:pStyle w:val="Apara"/>
      </w:pPr>
      <w:r>
        <w:tab/>
        <w:t>(c)</w:t>
      </w:r>
      <w:r>
        <w:tab/>
        <w:t>clean drinking water is provided to meet the needs of young detainees.</w:t>
      </w:r>
    </w:p>
    <w:p w14:paraId="0F6CF5A6" w14:textId="77777777" w:rsidR="00304E8F" w:rsidRDefault="00304E8F" w:rsidP="00304E8F">
      <w:pPr>
        <w:pStyle w:val="Amain"/>
      </w:pPr>
      <w:r>
        <w:tab/>
        <w:t>(2)</w:t>
      </w:r>
      <w:r>
        <w:tab/>
        <w:t>The director</w:t>
      </w:r>
      <w:r>
        <w:noBreakHyphen/>
        <w:t xml:space="preserve">general must also ensure, as far as practicable, that allowance is made for the religious, spiritual and cultural needs of young detainees in relation to the provision of food and drink. </w:t>
      </w:r>
    </w:p>
    <w:p w14:paraId="6218A93C" w14:textId="77777777" w:rsidR="00304E8F" w:rsidRDefault="00304E8F" w:rsidP="00304E8F">
      <w:pPr>
        <w:pStyle w:val="Amain"/>
      </w:pPr>
      <w:r>
        <w:tab/>
        <w:t>(3)</w:t>
      </w:r>
      <w:r>
        <w:tab/>
        <w:t>If a doctor (other than a non-treating doctor) prescribes a particular diet for a young detainee, the director</w:t>
      </w:r>
      <w:r>
        <w:noBreakHyphen/>
        <w:t xml:space="preserve">general must ensure that reasonable steps are taken to provide the young detainee with that diet. </w:t>
      </w:r>
    </w:p>
    <w:p w14:paraId="67214B05" w14:textId="77777777" w:rsidR="00304E8F" w:rsidRDefault="00304E8F" w:rsidP="00304E8F">
      <w:pPr>
        <w:pStyle w:val="Amain"/>
      </w:pPr>
      <w:r>
        <w:tab/>
        <w:t>(4)</w:t>
      </w:r>
      <w:r>
        <w:tab/>
        <w:t xml:space="preserve">A youth detention policy or operating procedure may include provision for any of the following: </w:t>
      </w:r>
    </w:p>
    <w:p w14:paraId="0347F20F" w14:textId="77777777" w:rsidR="00304E8F" w:rsidRDefault="00304E8F" w:rsidP="00304E8F">
      <w:pPr>
        <w:pStyle w:val="Apara"/>
      </w:pPr>
      <w:r>
        <w:tab/>
        <w:t>(a)</w:t>
      </w:r>
      <w:r>
        <w:tab/>
        <w:t>the nutritional standards to be met by food and drink for young detainees;</w:t>
      </w:r>
    </w:p>
    <w:p w14:paraId="7A1DEADC" w14:textId="77777777" w:rsidR="00304E8F" w:rsidRDefault="00304E8F" w:rsidP="00304E8F">
      <w:pPr>
        <w:pStyle w:val="Apara"/>
      </w:pPr>
      <w:r>
        <w:tab/>
        <w:t>(b)</w:t>
      </w:r>
      <w:r>
        <w:tab/>
        <w:t>the provision of nutritional advice about food and drink provided to young detainees;</w:t>
      </w:r>
    </w:p>
    <w:p w14:paraId="68C7E9B7" w14:textId="77777777" w:rsidR="00304E8F" w:rsidRDefault="00304E8F" w:rsidP="00304E8F">
      <w:pPr>
        <w:pStyle w:val="Apara"/>
      </w:pPr>
      <w:r>
        <w:tab/>
        <w:t>(c)</w:t>
      </w:r>
      <w:r>
        <w:tab/>
        <w:t xml:space="preserve">the appointment of a nutritionist. </w:t>
      </w:r>
    </w:p>
    <w:p w14:paraId="585E02B2" w14:textId="77777777" w:rsidR="00304E8F" w:rsidRDefault="00304E8F" w:rsidP="00304E8F">
      <w:pPr>
        <w:pStyle w:val="Amain"/>
      </w:pPr>
      <w:r>
        <w:lastRenderedPageBreak/>
        <w:tab/>
        <w:t>(5)</w:t>
      </w:r>
      <w:r>
        <w:tab/>
        <w:t>For chapter 8, a young detainee’s entitlement in relation to food and drink includes anything expressed to be an entitlement in a youth detention policy or operating procedure made for subsection (4).</w:t>
      </w:r>
    </w:p>
    <w:p w14:paraId="299A521D" w14:textId="77777777" w:rsidR="00304E8F" w:rsidRDefault="00304E8F" w:rsidP="00304E8F">
      <w:pPr>
        <w:pStyle w:val="AH5Sec"/>
      </w:pPr>
      <w:bookmarkStart w:id="184" w:name="_Toc163129898"/>
      <w:r w:rsidRPr="00D95B9D">
        <w:rPr>
          <w:rStyle w:val="CharSectNo"/>
        </w:rPr>
        <w:t>168</w:t>
      </w:r>
      <w:r>
        <w:tab/>
        <w:t>Clothing</w:t>
      </w:r>
      <w:bookmarkEnd w:id="184"/>
    </w:p>
    <w:p w14:paraId="204CE825" w14:textId="77777777" w:rsidR="00304E8F" w:rsidRDefault="00304E8F" w:rsidP="00304E8F">
      <w:pPr>
        <w:pStyle w:val="Amain"/>
      </w:pPr>
      <w:r>
        <w:tab/>
        <w:t>(1)</w:t>
      </w:r>
      <w:r>
        <w:tab/>
        <w:t>The director</w:t>
      </w:r>
      <w:r>
        <w:noBreakHyphen/>
        <w:t>general must ensure that—</w:t>
      </w:r>
    </w:p>
    <w:p w14:paraId="4172A377" w14:textId="77777777" w:rsidR="00304E8F" w:rsidRDefault="00304E8F" w:rsidP="00304E8F">
      <w:pPr>
        <w:pStyle w:val="Apara"/>
      </w:pPr>
      <w:r>
        <w:tab/>
        <w:t>(a)</w:t>
      </w:r>
      <w:r>
        <w:tab/>
        <w:t>sufficient suitable clothing is provided for young detainees; and</w:t>
      </w:r>
    </w:p>
    <w:p w14:paraId="65F5E5C5" w14:textId="77777777" w:rsidR="00304E8F" w:rsidRDefault="00304E8F" w:rsidP="00304E8F">
      <w:pPr>
        <w:pStyle w:val="Apara"/>
      </w:pPr>
      <w:r>
        <w:tab/>
        <w:t>(b)</w:t>
      </w:r>
      <w:r>
        <w:tab/>
        <w:t>any particular clothing, including a uniform, issued to young detainees is not likely to degrade or humiliate young detainees.</w:t>
      </w:r>
    </w:p>
    <w:p w14:paraId="257C92BB" w14:textId="77777777" w:rsidR="00304E8F" w:rsidRDefault="00304E8F" w:rsidP="00304E8F">
      <w:pPr>
        <w:pStyle w:val="Amain"/>
      </w:pPr>
      <w:r>
        <w:tab/>
        <w:t>(2)</w:t>
      </w:r>
      <w:r>
        <w:tab/>
        <w:t>The director</w:t>
      </w:r>
      <w:r>
        <w:noBreakHyphen/>
        <w:t xml:space="preserve">general must also ensure, as far as practicable, that clothing provided for young detainees is clean and hygienic. </w:t>
      </w:r>
    </w:p>
    <w:p w14:paraId="3715D372" w14:textId="77777777" w:rsidR="00304E8F" w:rsidRDefault="00304E8F" w:rsidP="00304E8F">
      <w:pPr>
        <w:pStyle w:val="Amain"/>
      </w:pPr>
      <w:r>
        <w:tab/>
        <w:t>(3)</w:t>
      </w:r>
      <w:r>
        <w:tab/>
        <w:t>For chapter 8, this section is taken to provide an entitlement for each young detainee in relation to clothing.</w:t>
      </w:r>
    </w:p>
    <w:p w14:paraId="5B5D8924" w14:textId="77777777" w:rsidR="00304E8F" w:rsidRDefault="00304E8F" w:rsidP="00304E8F">
      <w:pPr>
        <w:pStyle w:val="AH5Sec"/>
      </w:pPr>
      <w:bookmarkStart w:id="185" w:name="_Toc163129899"/>
      <w:r w:rsidRPr="00D95B9D">
        <w:rPr>
          <w:rStyle w:val="CharSectNo"/>
        </w:rPr>
        <w:t>169</w:t>
      </w:r>
      <w:r>
        <w:tab/>
        <w:t>Personal hygiene</w:t>
      </w:r>
      <w:bookmarkEnd w:id="185"/>
    </w:p>
    <w:p w14:paraId="2E6303EB" w14:textId="77777777" w:rsidR="00304E8F" w:rsidRDefault="00304E8F" w:rsidP="00304E8F">
      <w:pPr>
        <w:pStyle w:val="Amain"/>
      </w:pPr>
      <w:r>
        <w:tab/>
        <w:t>(1)</w:t>
      </w:r>
      <w:r>
        <w:tab/>
        <w:t>The director</w:t>
      </w:r>
      <w:r>
        <w:noBreakHyphen/>
        <w:t>general must ensure that—</w:t>
      </w:r>
    </w:p>
    <w:p w14:paraId="279A200B" w14:textId="77777777" w:rsidR="00304E8F" w:rsidRDefault="00304E8F" w:rsidP="00304E8F">
      <w:pPr>
        <w:pStyle w:val="Apara"/>
      </w:pPr>
      <w:r>
        <w:tab/>
        <w:t>(a)</w:t>
      </w:r>
      <w:r>
        <w:tab/>
        <w:t xml:space="preserve">toilet facilities and washing or showering facilities are available to young detainees; and </w:t>
      </w:r>
    </w:p>
    <w:p w14:paraId="5ECC1F62" w14:textId="77777777" w:rsidR="00304E8F" w:rsidRDefault="00304E8F" w:rsidP="00304E8F">
      <w:pPr>
        <w:pStyle w:val="Apara"/>
      </w:pPr>
      <w:r>
        <w:tab/>
        <w:t>(b)</w:t>
      </w:r>
      <w:r>
        <w:tab/>
        <w:t xml:space="preserve">the facilities are clean, hygienic and private enough to ensure the dignity and self-respect of young detainees. </w:t>
      </w:r>
    </w:p>
    <w:p w14:paraId="57DCE730" w14:textId="77777777" w:rsidR="00304E8F" w:rsidRDefault="00304E8F" w:rsidP="00304E8F">
      <w:pPr>
        <w:pStyle w:val="Amain"/>
      </w:pPr>
      <w:r>
        <w:tab/>
        <w:t>(2)</w:t>
      </w:r>
      <w:r>
        <w:tab/>
        <w:t>For chapter 8, this section is taken to provide an entitlement for each young detainee in relation to personal hygiene.</w:t>
      </w:r>
    </w:p>
    <w:p w14:paraId="509E0E8D" w14:textId="77777777" w:rsidR="00304E8F" w:rsidRDefault="00304E8F" w:rsidP="00304E8F">
      <w:pPr>
        <w:pStyle w:val="AH5Sec"/>
      </w:pPr>
      <w:bookmarkStart w:id="186" w:name="_Toc163129900"/>
      <w:r w:rsidRPr="00D95B9D">
        <w:rPr>
          <w:rStyle w:val="CharSectNo"/>
        </w:rPr>
        <w:t>170</w:t>
      </w:r>
      <w:r>
        <w:tab/>
        <w:t>Sleeping areas</w:t>
      </w:r>
      <w:bookmarkEnd w:id="186"/>
    </w:p>
    <w:p w14:paraId="5AA12990" w14:textId="77777777" w:rsidR="00304E8F" w:rsidRDefault="00304E8F" w:rsidP="00304E8F">
      <w:pPr>
        <w:pStyle w:val="Amain"/>
      </w:pPr>
      <w:r>
        <w:tab/>
        <w:t>(1)</w:t>
      </w:r>
      <w:r>
        <w:tab/>
        <w:t>The director</w:t>
      </w:r>
      <w:r>
        <w:noBreakHyphen/>
        <w:t>general must ensure that—</w:t>
      </w:r>
    </w:p>
    <w:p w14:paraId="73C45A31" w14:textId="77777777" w:rsidR="00304E8F" w:rsidRDefault="00304E8F" w:rsidP="00304E8F">
      <w:pPr>
        <w:pStyle w:val="Apara"/>
      </w:pPr>
      <w:r>
        <w:tab/>
        <w:t>(a)</w:t>
      </w:r>
      <w:r>
        <w:tab/>
        <w:t>young detainees have sleeping places, with beds and bedding, suitable to provide reasonable privacy and comfort; and</w:t>
      </w:r>
    </w:p>
    <w:p w14:paraId="4EC504AF" w14:textId="77777777" w:rsidR="00304E8F" w:rsidRDefault="00304E8F" w:rsidP="00304E8F">
      <w:pPr>
        <w:pStyle w:val="Apara"/>
      </w:pPr>
      <w:r>
        <w:tab/>
        <w:t>(b)</w:t>
      </w:r>
      <w:r>
        <w:tab/>
        <w:t>sleeping places, including beds and bedding, are clean and hygienic.</w:t>
      </w:r>
    </w:p>
    <w:p w14:paraId="77518337" w14:textId="77777777" w:rsidR="00304E8F" w:rsidRDefault="00304E8F" w:rsidP="00304E8F">
      <w:pPr>
        <w:pStyle w:val="Amain"/>
      </w:pPr>
      <w:r>
        <w:lastRenderedPageBreak/>
        <w:tab/>
        <w:t>(2)</w:t>
      </w:r>
      <w:r>
        <w:tab/>
        <w:t>For chapter 8, this section is taken to provide an entitlement for each young detainee in relation to sleeping areas.</w:t>
      </w:r>
    </w:p>
    <w:p w14:paraId="0D23C66D" w14:textId="77777777" w:rsidR="00304E8F" w:rsidRDefault="00304E8F" w:rsidP="00304E8F">
      <w:pPr>
        <w:pStyle w:val="AH5Sec"/>
      </w:pPr>
      <w:bookmarkStart w:id="187" w:name="_Toc163129901"/>
      <w:r w:rsidRPr="00D95B9D">
        <w:rPr>
          <w:rStyle w:val="CharSectNo"/>
        </w:rPr>
        <w:t>171</w:t>
      </w:r>
      <w:r>
        <w:tab/>
        <w:t>Treatment of convicted and non-convicted young detainees</w:t>
      </w:r>
      <w:bookmarkEnd w:id="187"/>
    </w:p>
    <w:p w14:paraId="307FF760" w14:textId="77777777" w:rsidR="00304E8F" w:rsidRDefault="00304E8F" w:rsidP="00304E8F">
      <w:pPr>
        <w:pStyle w:val="Amain"/>
      </w:pPr>
      <w:r>
        <w:tab/>
        <w:t>(1)</w:t>
      </w:r>
      <w:r>
        <w:tab/>
        <w:t>Without limiting section 143 (Youth detention policies and operating procedures), the director</w:t>
      </w:r>
      <w:r>
        <w:noBreakHyphen/>
        <w:t>general must make a youth detention policy or operating procedure providing for different treatment of convicted young detainees and non-convicted young detainees.</w:t>
      </w:r>
    </w:p>
    <w:p w14:paraId="3841E50F" w14:textId="77777777" w:rsidR="00304E8F" w:rsidRDefault="00304E8F" w:rsidP="00304E8F">
      <w:pPr>
        <w:pStyle w:val="aExamHdgss"/>
      </w:pPr>
      <w:r>
        <w:t>Example</w:t>
      </w:r>
    </w:p>
    <w:p w14:paraId="52FD395B" w14:textId="77777777" w:rsidR="00304E8F" w:rsidRDefault="00304E8F" w:rsidP="00304E8F">
      <w:pPr>
        <w:pStyle w:val="aExamss"/>
        <w:keepNext/>
      </w:pPr>
      <w:r>
        <w:t xml:space="preserve">a youth detention policy or operating procedure, in accordance with the United Nations </w:t>
      </w:r>
      <w:r>
        <w:rPr>
          <w:rStyle w:val="charItals"/>
        </w:rPr>
        <w:t>Rules for the Protection of Juveniles Deprived of Liberty</w:t>
      </w:r>
      <w:r>
        <w:t>, for non</w:t>
      </w:r>
      <w:r>
        <w:noBreakHyphen/>
        <w:t>convicted young detainees to:</w:t>
      </w:r>
    </w:p>
    <w:p w14:paraId="578E27C8" w14:textId="77777777" w:rsidR="00304E8F" w:rsidRDefault="00304E8F" w:rsidP="00304E8F">
      <w:pPr>
        <w:pStyle w:val="aExamBulletss"/>
        <w:tabs>
          <w:tab w:val="left" w:pos="1500"/>
        </w:tabs>
      </w:pPr>
      <w:r>
        <w:rPr>
          <w:rFonts w:ascii="Symbol" w:hAnsi="Symbol"/>
        </w:rPr>
        <w:t></w:t>
      </w:r>
      <w:r>
        <w:rPr>
          <w:rFonts w:ascii="Symbol" w:hAnsi="Symbol"/>
        </w:rPr>
        <w:tab/>
      </w:r>
      <w:r>
        <w:t>be provided, if possible, with opportunities to pursue work with remuneration and to continue education and training (r 18)</w:t>
      </w:r>
    </w:p>
    <w:p w14:paraId="039907B1" w14:textId="77777777" w:rsidR="00304E8F" w:rsidRDefault="00304E8F" w:rsidP="00304E8F">
      <w:pPr>
        <w:pStyle w:val="aExamBulletss"/>
        <w:keepNext/>
        <w:tabs>
          <w:tab w:val="left" w:pos="1500"/>
        </w:tabs>
      </w:pPr>
      <w:r>
        <w:rPr>
          <w:rFonts w:ascii="Symbol" w:hAnsi="Symbol"/>
        </w:rPr>
        <w:t></w:t>
      </w:r>
      <w:r>
        <w:rPr>
          <w:rFonts w:ascii="Symbol" w:hAnsi="Symbol"/>
        </w:rPr>
        <w:tab/>
      </w:r>
      <w:r>
        <w:t>receive and retain materials for their leisure and recreation that are compatible with the interests of the administration of justice (r 18)</w:t>
      </w:r>
    </w:p>
    <w:p w14:paraId="20C8B139" w14:textId="77777777" w:rsidR="00304E8F" w:rsidRDefault="00304E8F" w:rsidP="00304E8F">
      <w:pPr>
        <w:pStyle w:val="Amain"/>
      </w:pPr>
      <w:r>
        <w:tab/>
        <w:t>(2)</w:t>
      </w:r>
      <w:r>
        <w:tab/>
        <w:t>For chapter 8, a young detainee’s entitlement in relation to treatment in detention includes anything expressed to be an entitlement in a youth detention policy or operating procedure made for subsection (1).</w:t>
      </w:r>
    </w:p>
    <w:p w14:paraId="4E4399B8" w14:textId="77777777" w:rsidR="00304E8F" w:rsidRDefault="00304E8F" w:rsidP="00304E8F">
      <w:pPr>
        <w:pStyle w:val="Amain"/>
      </w:pPr>
      <w:r>
        <w:tab/>
        <w:t>(3)</w:t>
      </w:r>
      <w:r>
        <w:tab/>
        <w:t>In this section:</w:t>
      </w:r>
    </w:p>
    <w:p w14:paraId="126D02A9" w14:textId="77777777" w:rsidR="00304E8F" w:rsidRDefault="00304E8F" w:rsidP="00304E8F">
      <w:pPr>
        <w:pStyle w:val="aDef"/>
      </w:pPr>
      <w:r>
        <w:rPr>
          <w:rStyle w:val="charBoldItals"/>
        </w:rPr>
        <w:t>convicted young detainee</w:t>
      </w:r>
      <w:r>
        <w:t xml:space="preserve"> means a young detainee whose detention is because of the young detainee’s conviction for an offence. </w:t>
      </w:r>
    </w:p>
    <w:p w14:paraId="7B0BC690" w14:textId="77777777" w:rsidR="00304E8F" w:rsidRDefault="00304E8F" w:rsidP="00304E8F">
      <w:pPr>
        <w:pStyle w:val="AH5Sec"/>
      </w:pPr>
      <w:bookmarkStart w:id="188" w:name="_Toc163129902"/>
      <w:r w:rsidRPr="00D95B9D">
        <w:rPr>
          <w:rStyle w:val="CharSectNo"/>
        </w:rPr>
        <w:t>172</w:t>
      </w:r>
      <w:r>
        <w:tab/>
        <w:t>Access to open air and exercise</w:t>
      </w:r>
      <w:bookmarkEnd w:id="188"/>
    </w:p>
    <w:p w14:paraId="0DCD72DC" w14:textId="77777777" w:rsidR="00304E8F" w:rsidRDefault="00304E8F" w:rsidP="00304E8F">
      <w:pPr>
        <w:pStyle w:val="Amain"/>
        <w:keepNext/>
      </w:pPr>
      <w:r>
        <w:tab/>
        <w:t>(1)</w:t>
      </w:r>
      <w:r>
        <w:tab/>
        <w:t>The director</w:t>
      </w:r>
      <w:r>
        <w:noBreakHyphen/>
        <w:t>general must ensure, as far as practicable, that young detainees—</w:t>
      </w:r>
    </w:p>
    <w:p w14:paraId="1DBC0ECE" w14:textId="77777777" w:rsidR="00304E8F" w:rsidRDefault="00304E8F" w:rsidP="00304E8F">
      <w:pPr>
        <w:pStyle w:val="Apara"/>
        <w:keepNext/>
      </w:pPr>
      <w:r>
        <w:tab/>
        <w:t>(a)</w:t>
      </w:r>
      <w:r>
        <w:tab/>
        <w:t>have access to the open air for at least 2 hours each day; and</w:t>
      </w:r>
    </w:p>
    <w:p w14:paraId="5290C71B" w14:textId="77777777" w:rsidR="00304E8F" w:rsidRDefault="00304E8F" w:rsidP="00304E8F">
      <w:pPr>
        <w:pStyle w:val="Apara"/>
      </w:pPr>
      <w:r>
        <w:tab/>
        <w:t>(b)</w:t>
      </w:r>
      <w:r>
        <w:tab/>
        <w:t>can exercise for at least 2 hours each day.</w:t>
      </w:r>
    </w:p>
    <w:p w14:paraId="17334196" w14:textId="77777777" w:rsidR="00304E8F" w:rsidRDefault="00304E8F" w:rsidP="00304E8F">
      <w:pPr>
        <w:pStyle w:val="Amain"/>
      </w:pPr>
      <w:r>
        <w:tab/>
        <w:t>(2)</w:t>
      </w:r>
      <w:r>
        <w:tab/>
        <w:t xml:space="preserve">The standards under subsection (1) may both be satisfied during the same 2 hours on any day. </w:t>
      </w:r>
    </w:p>
    <w:p w14:paraId="2467C4C0" w14:textId="77777777" w:rsidR="00304E8F" w:rsidRDefault="00304E8F" w:rsidP="00304E8F">
      <w:pPr>
        <w:pStyle w:val="Amain"/>
      </w:pPr>
      <w:r>
        <w:lastRenderedPageBreak/>
        <w:tab/>
        <w:t>(3)</w:t>
      </w:r>
      <w:r>
        <w:tab/>
        <w:t>For chapter 8, this section is taken to provide an entitlement for each young detainee in relation to access to the open air and exercise.</w:t>
      </w:r>
    </w:p>
    <w:p w14:paraId="3BF3C880" w14:textId="77777777" w:rsidR="00304E8F" w:rsidRDefault="00304E8F" w:rsidP="00304E8F">
      <w:pPr>
        <w:pStyle w:val="AH5Sec"/>
      </w:pPr>
      <w:bookmarkStart w:id="189" w:name="_Toc163129903"/>
      <w:r w:rsidRPr="00D95B9D">
        <w:rPr>
          <w:rStyle w:val="CharSectNo"/>
        </w:rPr>
        <w:t>173</w:t>
      </w:r>
      <w:r>
        <w:tab/>
        <w:t>Communication with family and others</w:t>
      </w:r>
      <w:bookmarkEnd w:id="189"/>
    </w:p>
    <w:p w14:paraId="125FACAC" w14:textId="77777777" w:rsidR="00304E8F" w:rsidRDefault="00304E8F" w:rsidP="00304E8F">
      <w:pPr>
        <w:pStyle w:val="Amain"/>
      </w:pPr>
      <w:r>
        <w:tab/>
        <w:t>(1)</w:t>
      </w:r>
      <w:r>
        <w:tab/>
        <w:t>The director</w:t>
      </w:r>
      <w:r>
        <w:noBreakHyphen/>
        <w:t>general must ensure, as far as practicable, that adequate opportunities are provided for young detainees to be able to remain in contact with family members, friends, associates and others by telephone calls, mail and visits.</w:t>
      </w:r>
    </w:p>
    <w:p w14:paraId="7B6FF19C" w14:textId="77777777" w:rsidR="00304E8F" w:rsidRDefault="00304E8F" w:rsidP="00304E8F">
      <w:pPr>
        <w:pStyle w:val="Amain"/>
      </w:pPr>
      <w:r>
        <w:tab/>
        <w:t>(2)</w:t>
      </w:r>
      <w:r>
        <w:tab/>
        <w:t>For subsection (1), the director</w:t>
      </w:r>
      <w:r>
        <w:noBreakHyphen/>
        <w:t>general must have regard, in addition to any other relevant matter, to whether the young detainee’s detention is for a reason other than conviction for an offence.</w:t>
      </w:r>
    </w:p>
    <w:p w14:paraId="1094F78B" w14:textId="77777777" w:rsidR="00304E8F" w:rsidRDefault="00304E8F" w:rsidP="00304E8F">
      <w:pPr>
        <w:pStyle w:val="Amain"/>
      </w:pPr>
      <w:r>
        <w:tab/>
        <w:t>(3)</w:t>
      </w:r>
      <w:r>
        <w:tab/>
        <w:t>The director</w:t>
      </w:r>
      <w:r>
        <w:noBreakHyphen/>
        <w:t>general must also ensure that the overall treatment of a young detainee, including any segregation or disciplinary action, does not unreasonably deprive the young detainee generally of all communication with other people.</w:t>
      </w:r>
    </w:p>
    <w:p w14:paraId="3DE94B5D" w14:textId="77777777" w:rsidR="00304E8F" w:rsidRDefault="00304E8F" w:rsidP="00304E8F">
      <w:pPr>
        <w:pStyle w:val="Amain"/>
      </w:pPr>
      <w:r>
        <w:tab/>
        <w:t>(4)</w:t>
      </w:r>
      <w:r>
        <w:tab/>
        <w:t>In particular, the director</w:t>
      </w:r>
      <w:r>
        <w:noBreakHyphen/>
        <w:t>general must ensure that the overall treatment of a young detainee does not unreasonably deprive the young detainee generally of all communication with any of the following:</w:t>
      </w:r>
    </w:p>
    <w:p w14:paraId="39FD0DA5" w14:textId="77777777" w:rsidR="00304E8F" w:rsidRDefault="00304E8F" w:rsidP="00304E8F">
      <w:pPr>
        <w:pStyle w:val="Apara"/>
      </w:pPr>
      <w:r>
        <w:tab/>
        <w:t>(a)</w:t>
      </w:r>
      <w:r>
        <w:tab/>
        <w:t>the courts;</w:t>
      </w:r>
    </w:p>
    <w:p w14:paraId="3C014B22" w14:textId="77777777" w:rsidR="00304E8F" w:rsidRDefault="00304E8F" w:rsidP="00304E8F">
      <w:pPr>
        <w:pStyle w:val="Apara"/>
      </w:pPr>
      <w:r>
        <w:tab/>
        <w:t>(b)</w:t>
      </w:r>
      <w:r>
        <w:tab/>
        <w:t>accredited people;</w:t>
      </w:r>
    </w:p>
    <w:p w14:paraId="18AC292D" w14:textId="77777777" w:rsidR="00304E8F" w:rsidRDefault="00304E8F" w:rsidP="00304E8F">
      <w:pPr>
        <w:pStyle w:val="Apara"/>
      </w:pPr>
      <w:r>
        <w:tab/>
        <w:t>(c)</w:t>
      </w:r>
      <w:r>
        <w:tab/>
        <w:t>a doctor of the young detainee’s choice for health services;</w:t>
      </w:r>
    </w:p>
    <w:p w14:paraId="1FB46450" w14:textId="77777777" w:rsidR="00304E8F" w:rsidRDefault="00304E8F" w:rsidP="00304E8F">
      <w:pPr>
        <w:pStyle w:val="Apara"/>
      </w:pPr>
      <w:r>
        <w:tab/>
        <w:t>(d)</w:t>
      </w:r>
      <w:r>
        <w:tab/>
        <w:t>family members;</w:t>
      </w:r>
    </w:p>
    <w:p w14:paraId="6679170B" w14:textId="77777777" w:rsidR="00304E8F" w:rsidRDefault="00304E8F" w:rsidP="00304E8F">
      <w:pPr>
        <w:pStyle w:val="Apara"/>
      </w:pPr>
      <w:r>
        <w:tab/>
        <w:t>(e)</w:t>
      </w:r>
      <w:r>
        <w:tab/>
        <w:t>other people with whom the young detainee may communicate under the criminal matters chapters.</w:t>
      </w:r>
    </w:p>
    <w:p w14:paraId="4E75F3DC" w14:textId="77777777" w:rsidR="00304E8F" w:rsidRDefault="00304E8F" w:rsidP="00304E8F">
      <w:pPr>
        <w:pStyle w:val="Amain"/>
      </w:pPr>
      <w:r>
        <w:tab/>
        <w:t>(5)</w:t>
      </w:r>
      <w:r>
        <w:tab/>
        <w:t>For chapter 8, subsections (1) to (4) are taken to provide an entitlement for each young detainee in relation to communication generally with other people.</w:t>
      </w:r>
    </w:p>
    <w:p w14:paraId="1E192A39" w14:textId="77777777" w:rsidR="00304E8F" w:rsidRDefault="00304E8F" w:rsidP="00304E8F">
      <w:pPr>
        <w:pStyle w:val="Amain"/>
        <w:keepNext/>
      </w:pPr>
      <w:r>
        <w:lastRenderedPageBreak/>
        <w:tab/>
        <w:t>(6)</w:t>
      </w:r>
      <w:r>
        <w:tab/>
        <w:t>However, this section is subject to the following:</w:t>
      </w:r>
    </w:p>
    <w:p w14:paraId="46758461" w14:textId="77777777" w:rsidR="00304E8F" w:rsidRDefault="00304E8F" w:rsidP="00304E8F">
      <w:pPr>
        <w:pStyle w:val="Apara"/>
      </w:pPr>
      <w:r>
        <w:tab/>
        <w:t>(a)</w:t>
      </w:r>
      <w:r>
        <w:tab/>
        <w:t>section 174 (Telephone calls);</w:t>
      </w:r>
    </w:p>
    <w:p w14:paraId="25645581" w14:textId="77777777" w:rsidR="00304E8F" w:rsidRDefault="00304E8F" w:rsidP="00304E8F">
      <w:pPr>
        <w:pStyle w:val="Apara"/>
      </w:pPr>
      <w:r>
        <w:tab/>
        <w:t>(b)</w:t>
      </w:r>
      <w:r>
        <w:tab/>
        <w:t>section 175 (Mail);</w:t>
      </w:r>
    </w:p>
    <w:p w14:paraId="15310EA8" w14:textId="77777777" w:rsidR="00304E8F" w:rsidRDefault="00304E8F" w:rsidP="00304E8F">
      <w:pPr>
        <w:pStyle w:val="Apara"/>
      </w:pPr>
      <w:r>
        <w:tab/>
        <w:t>(c)</w:t>
      </w:r>
      <w:r>
        <w:tab/>
        <w:t>section 177 (Visits by family members etc);</w:t>
      </w:r>
    </w:p>
    <w:p w14:paraId="160BFFE0" w14:textId="77777777" w:rsidR="00304E8F" w:rsidRDefault="00304E8F" w:rsidP="00304E8F">
      <w:pPr>
        <w:pStyle w:val="Apara"/>
      </w:pPr>
      <w:r>
        <w:tab/>
        <w:t>(d)</w:t>
      </w:r>
      <w:r>
        <w:tab/>
        <w:t>section 178 (Contact with accredited people).</w:t>
      </w:r>
    </w:p>
    <w:p w14:paraId="6563FABB" w14:textId="77777777" w:rsidR="00304E8F" w:rsidRDefault="00304E8F" w:rsidP="00304E8F">
      <w:pPr>
        <w:pStyle w:val="AH5Sec"/>
      </w:pPr>
      <w:bookmarkStart w:id="190" w:name="_Toc163129904"/>
      <w:r w:rsidRPr="00D95B9D">
        <w:rPr>
          <w:rStyle w:val="CharSectNo"/>
        </w:rPr>
        <w:t>174</w:t>
      </w:r>
      <w:r>
        <w:tab/>
        <w:t>Telephone calls</w:t>
      </w:r>
      <w:bookmarkEnd w:id="190"/>
    </w:p>
    <w:p w14:paraId="4796C747" w14:textId="77777777" w:rsidR="00304E8F" w:rsidRDefault="00304E8F" w:rsidP="00304E8F">
      <w:pPr>
        <w:pStyle w:val="Amain"/>
      </w:pPr>
      <w:r>
        <w:tab/>
        <w:t>(1)</w:t>
      </w:r>
      <w:r>
        <w:tab/>
        <w:t>The director</w:t>
      </w:r>
      <w:r>
        <w:noBreakHyphen/>
        <w:t>general must ensure that each detention place has telephone facilities for young detainees to make and receive telephone calls.</w:t>
      </w:r>
    </w:p>
    <w:p w14:paraId="7E67C57B" w14:textId="77777777" w:rsidR="00304E8F" w:rsidRDefault="00304E8F" w:rsidP="00304E8F">
      <w:pPr>
        <w:pStyle w:val="Amain"/>
      </w:pPr>
      <w:r>
        <w:tab/>
        <w:t>(2)</w:t>
      </w:r>
      <w:r>
        <w:tab/>
        <w:t>A young detainee may make—</w:t>
      </w:r>
    </w:p>
    <w:p w14:paraId="6E1005F4" w14:textId="77777777" w:rsidR="00304E8F" w:rsidRDefault="00304E8F" w:rsidP="00304E8F">
      <w:pPr>
        <w:pStyle w:val="Apara"/>
      </w:pPr>
      <w:r>
        <w:tab/>
        <w:t>(a)</w:t>
      </w:r>
      <w:r>
        <w:tab/>
        <w:t>1 telephone call on admission to a detention place; and</w:t>
      </w:r>
    </w:p>
    <w:p w14:paraId="77C14EA9" w14:textId="77777777" w:rsidR="00304E8F" w:rsidRDefault="00304E8F" w:rsidP="00304E8F">
      <w:pPr>
        <w:pStyle w:val="Apara"/>
      </w:pPr>
      <w:r>
        <w:tab/>
        <w:t>(b)</w:t>
      </w:r>
      <w:r>
        <w:tab/>
        <w:t>2 telephone calls each week to a family member or a significant person.</w:t>
      </w:r>
    </w:p>
    <w:p w14:paraId="4DF38E53" w14:textId="77777777" w:rsidR="00304E8F" w:rsidRDefault="00304E8F" w:rsidP="00304E8F">
      <w:pPr>
        <w:pStyle w:val="Amain"/>
      </w:pPr>
      <w:r>
        <w:tab/>
        <w:t>(3)</w:t>
      </w:r>
      <w:r>
        <w:tab/>
        <w:t xml:space="preserve">A young detainee may also make and receive further telephone calls for necessary contact with a family member, </w:t>
      </w:r>
      <w:r>
        <w:rPr>
          <w:iCs/>
        </w:rPr>
        <w:t>significant person, friend or associate.</w:t>
      </w:r>
    </w:p>
    <w:p w14:paraId="13A7D368" w14:textId="77777777" w:rsidR="00304E8F" w:rsidRDefault="00304E8F" w:rsidP="00304E8F">
      <w:pPr>
        <w:pStyle w:val="Amain"/>
      </w:pPr>
      <w:r>
        <w:tab/>
        <w:t>(4)</w:t>
      </w:r>
      <w:r>
        <w:tab/>
        <w:t>The director</w:t>
      </w:r>
      <w:r>
        <w:noBreakHyphen/>
        <w:t>general must pay for telephone calls made by a young detainee unless the director</w:t>
      </w:r>
      <w:r>
        <w:noBreakHyphen/>
        <w:t>general believes on reasonable grounds that it is appropriate for the young detainee to pay for the calls.</w:t>
      </w:r>
    </w:p>
    <w:p w14:paraId="2865FAAC" w14:textId="77777777" w:rsidR="00304E8F" w:rsidRDefault="00304E8F" w:rsidP="00304E8F">
      <w:pPr>
        <w:pStyle w:val="Amain"/>
      </w:pPr>
      <w:r>
        <w:tab/>
        <w:t>(5)</w:t>
      </w:r>
      <w:r>
        <w:tab/>
        <w:t>For chapter 8, subsections (2) and (3) are taken to provide entitlements for each young detainee in relation to telephone calls.</w:t>
      </w:r>
    </w:p>
    <w:p w14:paraId="6B4E73AB" w14:textId="77777777" w:rsidR="00304E8F" w:rsidRDefault="00304E8F" w:rsidP="00304E8F">
      <w:pPr>
        <w:pStyle w:val="Amain"/>
      </w:pPr>
      <w:r>
        <w:tab/>
        <w:t>(6)</w:t>
      </w:r>
      <w:r>
        <w:tab/>
        <w:t>However, the director</w:t>
      </w:r>
      <w:r>
        <w:noBreakHyphen/>
        <w:t>general may give directions denying or limiting the use of a telephone by a young detainee for a call mentioned in subsection (2) or (3) if the director</w:t>
      </w:r>
      <w:r>
        <w:noBreakHyphen/>
        <w:t>general suspects on reasonable grounds that—</w:t>
      </w:r>
    </w:p>
    <w:p w14:paraId="3BB8697F" w14:textId="77777777" w:rsidR="00304E8F" w:rsidRDefault="00304E8F" w:rsidP="00304E8F">
      <w:pPr>
        <w:pStyle w:val="Apara"/>
      </w:pPr>
      <w:r>
        <w:tab/>
        <w:t>(a)</w:t>
      </w:r>
      <w:r>
        <w:tab/>
        <w:t>the call may—</w:t>
      </w:r>
    </w:p>
    <w:p w14:paraId="2CB40913" w14:textId="77777777" w:rsidR="00304E8F" w:rsidRDefault="00304E8F" w:rsidP="00304E8F">
      <w:pPr>
        <w:pStyle w:val="Asubpara"/>
      </w:pPr>
      <w:r>
        <w:tab/>
        <w:t>(i)</w:t>
      </w:r>
      <w:r>
        <w:tab/>
        <w:t>undermine security or good order at a detention place; or</w:t>
      </w:r>
    </w:p>
    <w:p w14:paraId="11CCF2E0" w14:textId="77777777" w:rsidR="00304E8F" w:rsidRDefault="00304E8F" w:rsidP="00304E8F">
      <w:pPr>
        <w:pStyle w:val="Asubpara"/>
      </w:pPr>
      <w:r>
        <w:lastRenderedPageBreak/>
        <w:tab/>
        <w:t>(ii)</w:t>
      </w:r>
      <w:r>
        <w:tab/>
        <w:t>revictimise a victim; or</w:t>
      </w:r>
    </w:p>
    <w:p w14:paraId="7E8E2E19" w14:textId="77777777" w:rsidR="00304E8F" w:rsidRDefault="00304E8F" w:rsidP="00304E8F">
      <w:pPr>
        <w:pStyle w:val="Asubpara"/>
      </w:pPr>
      <w:r>
        <w:tab/>
        <w:t>(iii)</w:t>
      </w:r>
      <w:r>
        <w:tab/>
        <w:t>circumvent any process for investigating complaints or reviewing decisions under this Act; or</w:t>
      </w:r>
    </w:p>
    <w:p w14:paraId="2F8B7429" w14:textId="77777777" w:rsidR="00304E8F" w:rsidRDefault="00304E8F" w:rsidP="00304E8F">
      <w:pPr>
        <w:pStyle w:val="Asubpara"/>
      </w:pPr>
      <w:r>
        <w:tab/>
        <w:t>(iv)</w:t>
      </w:r>
      <w:r>
        <w:tab/>
        <w:t>have the purpose of causing community distress; or</w:t>
      </w:r>
    </w:p>
    <w:p w14:paraId="13F42522" w14:textId="77777777" w:rsidR="00304E8F" w:rsidRDefault="00304E8F" w:rsidP="00304E8F">
      <w:pPr>
        <w:pStyle w:val="Asubpara"/>
      </w:pPr>
      <w:r>
        <w:tab/>
        <w:t>(v)</w:t>
      </w:r>
      <w:r>
        <w:tab/>
        <w:t>cause harm to the young detainee; or</w:t>
      </w:r>
    </w:p>
    <w:p w14:paraId="184153D5" w14:textId="77777777" w:rsidR="00304E8F" w:rsidRDefault="00304E8F" w:rsidP="00304E8F">
      <w:pPr>
        <w:pStyle w:val="Apara"/>
      </w:pPr>
      <w:r>
        <w:tab/>
        <w:t>(b)</w:t>
      </w:r>
      <w:r>
        <w:tab/>
        <w:t>the direction is necessary and reasonable to safeguard the best interests of the young detainee.</w:t>
      </w:r>
    </w:p>
    <w:p w14:paraId="1D39DAFD" w14:textId="77777777" w:rsidR="00304E8F" w:rsidRDefault="00304E8F" w:rsidP="00304E8F">
      <w:pPr>
        <w:pStyle w:val="Amain"/>
      </w:pPr>
      <w:r>
        <w:tab/>
        <w:t>(7)</w:t>
      </w:r>
      <w:r>
        <w:tab/>
        <w:t>Also, subsections (2) and (3) are subject to—</w:t>
      </w:r>
    </w:p>
    <w:p w14:paraId="4F92CFC3" w14:textId="77777777" w:rsidR="00304E8F" w:rsidRDefault="00304E8F" w:rsidP="00304E8F">
      <w:pPr>
        <w:pStyle w:val="Apara"/>
      </w:pPr>
      <w:r>
        <w:tab/>
        <w:t>(a)</w:t>
      </w:r>
      <w:r>
        <w:tab/>
        <w:t>section 200 (Monitoring telephone calls etc); and</w:t>
      </w:r>
    </w:p>
    <w:p w14:paraId="4E3939FD" w14:textId="77777777" w:rsidR="00304E8F" w:rsidRDefault="00304E8F" w:rsidP="00304E8F">
      <w:pPr>
        <w:pStyle w:val="Apara"/>
      </w:pPr>
      <w:r>
        <w:tab/>
        <w:t>(b)</w:t>
      </w:r>
      <w:r>
        <w:tab/>
        <w:t>any operating procedure mentioned in subsection (8).</w:t>
      </w:r>
    </w:p>
    <w:p w14:paraId="04728A10" w14:textId="77777777" w:rsidR="00304E8F" w:rsidRDefault="00304E8F" w:rsidP="00304E8F">
      <w:pPr>
        <w:pStyle w:val="Amain"/>
      </w:pPr>
      <w:r>
        <w:tab/>
        <w:t>(8)</w:t>
      </w:r>
      <w:r>
        <w:tab/>
        <w:t>An operating procedure may include provision regulating the following in relation to young detainees’ telephone calls:</w:t>
      </w:r>
    </w:p>
    <w:p w14:paraId="3927318C" w14:textId="77777777" w:rsidR="00304E8F" w:rsidRDefault="00304E8F" w:rsidP="00304E8F">
      <w:pPr>
        <w:pStyle w:val="Apara"/>
      </w:pPr>
      <w:r>
        <w:tab/>
        <w:t>(a)</w:t>
      </w:r>
      <w:r>
        <w:tab/>
        <w:t>the times for making or receiving calls;</w:t>
      </w:r>
    </w:p>
    <w:p w14:paraId="2FA4A85E" w14:textId="77777777" w:rsidR="00304E8F" w:rsidRDefault="00304E8F" w:rsidP="00304E8F">
      <w:pPr>
        <w:pStyle w:val="Apara"/>
      </w:pPr>
      <w:r>
        <w:tab/>
        <w:t>(b)</w:t>
      </w:r>
      <w:r>
        <w:tab/>
        <w:t>the frequency and length of calls;</w:t>
      </w:r>
    </w:p>
    <w:p w14:paraId="5ADBF630" w14:textId="77777777" w:rsidR="00304E8F" w:rsidRDefault="00304E8F" w:rsidP="00304E8F">
      <w:pPr>
        <w:pStyle w:val="Apara"/>
      </w:pPr>
      <w:r>
        <w:tab/>
        <w:t>(c)</w:t>
      </w:r>
      <w:r>
        <w:tab/>
        <w:t>payment for the cost of calls made.</w:t>
      </w:r>
    </w:p>
    <w:p w14:paraId="438079B0" w14:textId="77777777" w:rsidR="00304E8F" w:rsidRDefault="00304E8F" w:rsidP="00304E8F">
      <w:pPr>
        <w:pStyle w:val="AH5Sec"/>
      </w:pPr>
      <w:bookmarkStart w:id="191" w:name="_Toc163129905"/>
      <w:r w:rsidRPr="00D95B9D">
        <w:rPr>
          <w:rStyle w:val="CharSectNo"/>
        </w:rPr>
        <w:t>175</w:t>
      </w:r>
      <w:r>
        <w:tab/>
        <w:t>Mail</w:t>
      </w:r>
      <w:bookmarkEnd w:id="191"/>
    </w:p>
    <w:p w14:paraId="32C91E25" w14:textId="77777777" w:rsidR="00304E8F" w:rsidRDefault="00304E8F" w:rsidP="00304E8F">
      <w:pPr>
        <w:pStyle w:val="Amain"/>
        <w:keepNext/>
      </w:pPr>
      <w:r>
        <w:tab/>
        <w:t>(1)</w:t>
      </w:r>
      <w:r>
        <w:tab/>
        <w:t>The director</w:t>
      </w:r>
      <w:r>
        <w:noBreakHyphen/>
        <w:t>general must ensure, as far as practicable, that young detainees can send and receive as much mail as they wish.</w:t>
      </w:r>
    </w:p>
    <w:p w14:paraId="689636AC" w14:textId="77777777" w:rsidR="00304E8F" w:rsidRDefault="00304E8F" w:rsidP="00304E8F">
      <w:pPr>
        <w:pStyle w:val="Amain"/>
      </w:pPr>
      <w:r>
        <w:tab/>
        <w:t>(2)</w:t>
      </w:r>
      <w:r>
        <w:tab/>
        <w:t>A young detainee may send mail to, and receive mail from any family member, significant person or other person nominated by the young detainee by written notice given to the director</w:t>
      </w:r>
      <w:r>
        <w:noBreakHyphen/>
        <w:t>general.</w:t>
      </w:r>
    </w:p>
    <w:p w14:paraId="65BC5E64" w14:textId="77777777" w:rsidR="00304E8F" w:rsidRDefault="00304E8F" w:rsidP="00304E8F">
      <w:pPr>
        <w:pStyle w:val="Amain"/>
      </w:pPr>
      <w:r>
        <w:tab/>
        <w:t>(3)</w:t>
      </w:r>
      <w:r>
        <w:tab/>
        <w:t>For chapter 8, subsection (2) is taken to provide entitlements for each young detainee in relation to mail.</w:t>
      </w:r>
    </w:p>
    <w:p w14:paraId="067E107A" w14:textId="77777777" w:rsidR="00304E8F" w:rsidRDefault="00304E8F" w:rsidP="00304E8F">
      <w:pPr>
        <w:pStyle w:val="Amain"/>
        <w:keepNext/>
      </w:pPr>
      <w:r>
        <w:lastRenderedPageBreak/>
        <w:tab/>
        <w:t>(4)</w:t>
      </w:r>
      <w:r>
        <w:tab/>
        <w:t>However, the director</w:t>
      </w:r>
      <w:r>
        <w:noBreakHyphen/>
        <w:t>general may give directions denying or limiting the sending or receiving of mail by a young detainee if the director</w:t>
      </w:r>
      <w:r>
        <w:noBreakHyphen/>
        <w:t>general suspects on reasonable grounds that—</w:t>
      </w:r>
    </w:p>
    <w:p w14:paraId="2D4ACC3F" w14:textId="77777777" w:rsidR="00304E8F" w:rsidRDefault="00304E8F" w:rsidP="00304E8F">
      <w:pPr>
        <w:pStyle w:val="Apara"/>
      </w:pPr>
      <w:r>
        <w:tab/>
        <w:t>(a)</w:t>
      </w:r>
      <w:r>
        <w:tab/>
        <w:t>the mail may—</w:t>
      </w:r>
    </w:p>
    <w:p w14:paraId="298A6202" w14:textId="77777777" w:rsidR="00304E8F" w:rsidRDefault="00304E8F" w:rsidP="00304E8F">
      <w:pPr>
        <w:pStyle w:val="Asubpara"/>
      </w:pPr>
      <w:r>
        <w:tab/>
        <w:t>(i)</w:t>
      </w:r>
      <w:r>
        <w:tab/>
        <w:t>undermine security or good order at a detention place; or</w:t>
      </w:r>
    </w:p>
    <w:p w14:paraId="3CDEA764" w14:textId="77777777" w:rsidR="00304E8F" w:rsidRDefault="00304E8F" w:rsidP="00304E8F">
      <w:pPr>
        <w:pStyle w:val="Asubpara"/>
      </w:pPr>
      <w:r>
        <w:tab/>
        <w:t>(ii)</w:t>
      </w:r>
      <w:r>
        <w:tab/>
        <w:t>revictimise a victim; or</w:t>
      </w:r>
    </w:p>
    <w:p w14:paraId="44C877CD" w14:textId="77777777" w:rsidR="00304E8F" w:rsidRDefault="00304E8F" w:rsidP="00304E8F">
      <w:pPr>
        <w:pStyle w:val="Asubpara"/>
      </w:pPr>
      <w:r>
        <w:tab/>
        <w:t>(iii)</w:t>
      </w:r>
      <w:r>
        <w:tab/>
        <w:t>circumvent any process for investigating complaints or reviewing decisions under this Act; or</w:t>
      </w:r>
    </w:p>
    <w:p w14:paraId="59A8D075" w14:textId="77777777" w:rsidR="00304E8F" w:rsidRDefault="00304E8F" w:rsidP="00304E8F">
      <w:pPr>
        <w:pStyle w:val="Asubpara"/>
      </w:pPr>
      <w:r>
        <w:tab/>
        <w:t>(iv)</w:t>
      </w:r>
      <w:r>
        <w:tab/>
        <w:t>have the purpose of causing community distress; or</w:t>
      </w:r>
    </w:p>
    <w:p w14:paraId="3C52024E" w14:textId="77777777" w:rsidR="00304E8F" w:rsidRDefault="00304E8F" w:rsidP="00304E8F">
      <w:pPr>
        <w:pStyle w:val="Asubpara"/>
      </w:pPr>
      <w:r>
        <w:tab/>
        <w:t>(v)</w:t>
      </w:r>
      <w:r>
        <w:tab/>
        <w:t>cause harm to the young detainee; or</w:t>
      </w:r>
    </w:p>
    <w:p w14:paraId="312F3018" w14:textId="77777777" w:rsidR="00304E8F" w:rsidRDefault="00304E8F" w:rsidP="00304E8F">
      <w:pPr>
        <w:pStyle w:val="Apara"/>
      </w:pPr>
      <w:r>
        <w:tab/>
        <w:t>(b)</w:t>
      </w:r>
      <w:r>
        <w:tab/>
        <w:t>the direction is necessary and reasonable to safeguard the best interests of the young detainee.</w:t>
      </w:r>
    </w:p>
    <w:p w14:paraId="7A54E6AD" w14:textId="77777777" w:rsidR="00304E8F" w:rsidRDefault="00304E8F" w:rsidP="00304E8F">
      <w:pPr>
        <w:pStyle w:val="Amain"/>
      </w:pPr>
      <w:r>
        <w:tab/>
        <w:t>(5)</w:t>
      </w:r>
      <w:r>
        <w:tab/>
        <w:t>Also, subsections (1) and (2) are subject to—</w:t>
      </w:r>
    </w:p>
    <w:p w14:paraId="26227283" w14:textId="77777777" w:rsidR="00304E8F" w:rsidRDefault="00304E8F" w:rsidP="00304E8F">
      <w:pPr>
        <w:pStyle w:val="Apara"/>
      </w:pPr>
      <w:r>
        <w:tab/>
        <w:t>(a)</w:t>
      </w:r>
      <w:r>
        <w:tab/>
        <w:t>section 201 (Monitoring ordinary mail); and</w:t>
      </w:r>
    </w:p>
    <w:p w14:paraId="128FC237" w14:textId="77777777" w:rsidR="00304E8F" w:rsidRDefault="00304E8F" w:rsidP="00304E8F">
      <w:pPr>
        <w:pStyle w:val="Apara"/>
      </w:pPr>
      <w:r>
        <w:tab/>
        <w:t>(b)</w:t>
      </w:r>
      <w:r>
        <w:tab/>
        <w:t>section 202 (Monitoring protected mail); and</w:t>
      </w:r>
    </w:p>
    <w:p w14:paraId="301A7B6B" w14:textId="77777777" w:rsidR="00304E8F" w:rsidRDefault="00304E8F" w:rsidP="00304E8F">
      <w:pPr>
        <w:pStyle w:val="Apara"/>
      </w:pPr>
      <w:r>
        <w:tab/>
        <w:t>(c)</w:t>
      </w:r>
      <w:r>
        <w:tab/>
        <w:t>any operating procedure mentioned in subsection (6).</w:t>
      </w:r>
    </w:p>
    <w:p w14:paraId="02FD7DA2" w14:textId="77777777" w:rsidR="00304E8F" w:rsidRDefault="00304E8F" w:rsidP="00304E8F">
      <w:pPr>
        <w:pStyle w:val="Amain"/>
        <w:keepNext/>
      </w:pPr>
      <w:r>
        <w:tab/>
        <w:t>(6)</w:t>
      </w:r>
      <w:r>
        <w:tab/>
        <w:t>An operating procedure may include provision regulating the following in relation to young detainees’ mail:</w:t>
      </w:r>
    </w:p>
    <w:p w14:paraId="51C96773" w14:textId="77777777" w:rsidR="00304E8F" w:rsidRDefault="00304E8F" w:rsidP="00304E8F">
      <w:pPr>
        <w:pStyle w:val="Apara"/>
        <w:keepNext/>
      </w:pPr>
      <w:r>
        <w:tab/>
        <w:t>(a)</w:t>
      </w:r>
      <w:r>
        <w:tab/>
        <w:t>the way mail is sent or received;</w:t>
      </w:r>
    </w:p>
    <w:p w14:paraId="36927814" w14:textId="77777777" w:rsidR="00304E8F" w:rsidRDefault="00304E8F" w:rsidP="00304E8F">
      <w:pPr>
        <w:pStyle w:val="Apara"/>
      </w:pPr>
      <w:r>
        <w:tab/>
        <w:t>(b)</w:t>
      </w:r>
      <w:r>
        <w:tab/>
        <w:t>the provision of writing and other material for sending mail;</w:t>
      </w:r>
    </w:p>
    <w:p w14:paraId="2C1564D1" w14:textId="77777777" w:rsidR="00304E8F" w:rsidRDefault="00304E8F" w:rsidP="00304E8F">
      <w:pPr>
        <w:pStyle w:val="Apara"/>
      </w:pPr>
      <w:r>
        <w:tab/>
        <w:t>(c)</w:t>
      </w:r>
      <w:r>
        <w:tab/>
        <w:t>the storage, and return to the detainee, of mail for which a direction is given under subsection (4).</w:t>
      </w:r>
    </w:p>
    <w:p w14:paraId="4BC97FB1" w14:textId="77777777" w:rsidR="00304E8F" w:rsidRDefault="00304E8F" w:rsidP="00304E8F">
      <w:pPr>
        <w:pStyle w:val="AH5Sec"/>
      </w:pPr>
      <w:bookmarkStart w:id="192" w:name="_Toc163129906"/>
      <w:r w:rsidRPr="00D95B9D">
        <w:rPr>
          <w:rStyle w:val="CharSectNo"/>
        </w:rPr>
        <w:lastRenderedPageBreak/>
        <w:t>176</w:t>
      </w:r>
      <w:r>
        <w:tab/>
        <w:t>News and education</w:t>
      </w:r>
      <w:bookmarkEnd w:id="192"/>
    </w:p>
    <w:p w14:paraId="0C347402" w14:textId="77777777" w:rsidR="00304E8F" w:rsidRDefault="00304E8F" w:rsidP="00304E8F">
      <w:pPr>
        <w:pStyle w:val="Amain"/>
        <w:keepNext/>
      </w:pPr>
      <w:r>
        <w:tab/>
        <w:t>(1)</w:t>
      </w:r>
      <w:r>
        <w:tab/>
        <w:t>The director</w:t>
      </w:r>
      <w:r>
        <w:noBreakHyphen/>
        <w:t>general must ensure, as far as practicable, that young detainees have reasonable access to—</w:t>
      </w:r>
    </w:p>
    <w:p w14:paraId="535327DF" w14:textId="77777777" w:rsidR="00304E8F" w:rsidRDefault="00304E8F" w:rsidP="00304E8F">
      <w:pPr>
        <w:pStyle w:val="Apara"/>
      </w:pPr>
      <w:r>
        <w:tab/>
        <w:t>(a)</w:t>
      </w:r>
      <w:r>
        <w:tab/>
        <w:t>newspapers, radio and television broadcasts and other mass media (including the internet) for news and information; and</w:t>
      </w:r>
    </w:p>
    <w:p w14:paraId="382D8A3A" w14:textId="77777777" w:rsidR="00304E8F" w:rsidRDefault="00304E8F" w:rsidP="00304E8F">
      <w:pPr>
        <w:pStyle w:val="Apara"/>
      </w:pPr>
      <w:r>
        <w:tab/>
        <w:t>(b)</w:t>
      </w:r>
      <w:r>
        <w:tab/>
        <w:t>a library or library service; and</w:t>
      </w:r>
    </w:p>
    <w:p w14:paraId="461CA258" w14:textId="77777777" w:rsidR="00304E8F" w:rsidRDefault="00304E8F" w:rsidP="00304E8F">
      <w:pPr>
        <w:pStyle w:val="Apara"/>
      </w:pPr>
      <w:r>
        <w:tab/>
        <w:t>(c)</w:t>
      </w:r>
      <w:r>
        <w:tab/>
        <w:t>education or training designed to meet the young detainee’s individual needs.</w:t>
      </w:r>
    </w:p>
    <w:p w14:paraId="538CEA8D" w14:textId="77777777" w:rsidR="00304E8F" w:rsidRDefault="00304E8F" w:rsidP="00304E8F">
      <w:pPr>
        <w:pStyle w:val="Amain"/>
      </w:pPr>
      <w:r>
        <w:tab/>
        <w:t>(2)</w:t>
      </w:r>
      <w:r>
        <w:tab/>
        <w:t>The director</w:t>
      </w:r>
      <w:r>
        <w:noBreakHyphen/>
        <w:t>general must, as part of a young detainee’s case management plan, approve a young detainee participating in academic, vocational or cultural education or training if satisfied it would benefit the young detainee in any of the following ways:</w:t>
      </w:r>
    </w:p>
    <w:p w14:paraId="600F023B" w14:textId="77777777" w:rsidR="00304E8F" w:rsidRDefault="00304E8F" w:rsidP="00304E8F">
      <w:pPr>
        <w:pStyle w:val="Apara"/>
      </w:pPr>
      <w:r>
        <w:tab/>
        <w:t>(a)</w:t>
      </w:r>
      <w:r>
        <w:tab/>
        <w:t>by providing the young detainee with suitable vocational skills;</w:t>
      </w:r>
    </w:p>
    <w:p w14:paraId="3AD57790" w14:textId="77777777" w:rsidR="00304E8F" w:rsidRDefault="00304E8F" w:rsidP="00304E8F">
      <w:pPr>
        <w:pStyle w:val="Apara"/>
      </w:pPr>
      <w:r>
        <w:tab/>
        <w:t>(b)</w:t>
      </w:r>
      <w:r>
        <w:tab/>
        <w:t>by promoting the young detainee’s rehabilitation or reintegration into society;</w:t>
      </w:r>
    </w:p>
    <w:p w14:paraId="2A5898E5" w14:textId="77777777" w:rsidR="00304E8F" w:rsidRDefault="00304E8F" w:rsidP="00304E8F">
      <w:pPr>
        <w:pStyle w:val="Apara"/>
      </w:pPr>
      <w:r>
        <w:tab/>
        <w:t>(c)</w:t>
      </w:r>
      <w:r>
        <w:tab/>
        <w:t>by contributing satisfactorily to the young detainee’s personal development.</w:t>
      </w:r>
    </w:p>
    <w:p w14:paraId="23EE4AE8" w14:textId="77777777" w:rsidR="00304E8F" w:rsidRDefault="00304E8F" w:rsidP="00304E8F">
      <w:pPr>
        <w:pStyle w:val="Amain"/>
      </w:pPr>
      <w:r>
        <w:tab/>
        <w:t>(3)</w:t>
      </w:r>
      <w:r>
        <w:tab/>
        <w:t>For chapter 8, participation in education or training approved under subsection (2) is taken to be an entitlement for the young detainee in relation to news and education.</w:t>
      </w:r>
    </w:p>
    <w:p w14:paraId="07BC653A" w14:textId="77777777" w:rsidR="00304E8F" w:rsidRDefault="00304E8F" w:rsidP="00304E8F">
      <w:pPr>
        <w:pStyle w:val="AH5Sec"/>
      </w:pPr>
      <w:bookmarkStart w:id="193" w:name="_Toc163129907"/>
      <w:r w:rsidRPr="00D95B9D">
        <w:rPr>
          <w:rStyle w:val="CharSectNo"/>
        </w:rPr>
        <w:t>177</w:t>
      </w:r>
      <w:r>
        <w:tab/>
        <w:t>Visits by family members etc</w:t>
      </w:r>
      <w:bookmarkEnd w:id="193"/>
    </w:p>
    <w:p w14:paraId="6184055C" w14:textId="77777777" w:rsidR="00304E8F" w:rsidRDefault="00304E8F" w:rsidP="00304E8F">
      <w:pPr>
        <w:pStyle w:val="Amain"/>
      </w:pPr>
      <w:r>
        <w:tab/>
        <w:t>(1)</w:t>
      </w:r>
      <w:r>
        <w:tab/>
        <w:t>The director</w:t>
      </w:r>
      <w:r>
        <w:noBreakHyphen/>
        <w:t>general must ensure that each detention place has suitable facilities for young detainees to receive visits from family members and significant people.</w:t>
      </w:r>
    </w:p>
    <w:p w14:paraId="20CE8978" w14:textId="77777777" w:rsidR="00304E8F" w:rsidRDefault="00304E8F" w:rsidP="00304E8F">
      <w:pPr>
        <w:pStyle w:val="Amain"/>
      </w:pPr>
      <w:r>
        <w:tab/>
        <w:t>(2)</w:t>
      </w:r>
      <w:r>
        <w:tab/>
        <w:t>One family member or significant person may visit a young detainee for at least 1 hour each week.</w:t>
      </w:r>
    </w:p>
    <w:p w14:paraId="2E7C7B6A" w14:textId="77777777" w:rsidR="00304E8F" w:rsidRDefault="00304E8F" w:rsidP="00304E8F">
      <w:pPr>
        <w:pStyle w:val="aNote"/>
      </w:pPr>
      <w:r>
        <w:rPr>
          <w:rStyle w:val="charItals"/>
        </w:rPr>
        <w:t>Note</w:t>
      </w:r>
      <w:r>
        <w:rPr>
          <w:rStyle w:val="charItals"/>
        </w:rPr>
        <w:tab/>
      </w:r>
      <w:r>
        <w:t>A young detainee has a right to reasonable opportunities to receive visits from family members and significant people (see s 141 (1) (g)).</w:t>
      </w:r>
    </w:p>
    <w:p w14:paraId="78975B89" w14:textId="77777777" w:rsidR="00304E8F" w:rsidRDefault="00304E8F" w:rsidP="00304E8F">
      <w:pPr>
        <w:pStyle w:val="Amain"/>
      </w:pPr>
      <w:r>
        <w:lastRenderedPageBreak/>
        <w:tab/>
        <w:t>(3)</w:t>
      </w:r>
      <w:r>
        <w:tab/>
        <w:t>For chapter 8, subsection (2) is taken to provide an entitlement for each young detainee in relation to visits by family members.</w:t>
      </w:r>
    </w:p>
    <w:p w14:paraId="619F824A" w14:textId="77777777" w:rsidR="00304E8F" w:rsidRDefault="00304E8F" w:rsidP="00304E8F">
      <w:pPr>
        <w:pStyle w:val="Amain"/>
      </w:pPr>
      <w:r>
        <w:tab/>
        <w:t>(4)</w:t>
      </w:r>
      <w:r>
        <w:tab/>
        <w:t>However, the director</w:t>
      </w:r>
      <w:r>
        <w:noBreakHyphen/>
        <w:t>general may give directions denying or limiting a visit mentioned in subsection (2) if the director</w:t>
      </w:r>
      <w:r>
        <w:noBreakHyphen/>
        <w:t>general suspects on reasonable grounds that—</w:t>
      </w:r>
    </w:p>
    <w:p w14:paraId="3F5643E6" w14:textId="77777777" w:rsidR="00304E8F" w:rsidRDefault="00304E8F" w:rsidP="00304E8F">
      <w:pPr>
        <w:pStyle w:val="Apara"/>
      </w:pPr>
      <w:r>
        <w:tab/>
        <w:t>(a)</w:t>
      </w:r>
      <w:r>
        <w:tab/>
        <w:t>the visit may—</w:t>
      </w:r>
    </w:p>
    <w:p w14:paraId="6B77A16C" w14:textId="77777777" w:rsidR="00304E8F" w:rsidRDefault="00304E8F" w:rsidP="00304E8F">
      <w:pPr>
        <w:pStyle w:val="Asubpara"/>
      </w:pPr>
      <w:r>
        <w:tab/>
        <w:t>(i)</w:t>
      </w:r>
      <w:r>
        <w:tab/>
        <w:t>undermine security or good order at a detention place; or</w:t>
      </w:r>
    </w:p>
    <w:p w14:paraId="6778A863" w14:textId="77777777" w:rsidR="00304E8F" w:rsidRDefault="00304E8F" w:rsidP="00304E8F">
      <w:pPr>
        <w:pStyle w:val="Asubpara"/>
      </w:pPr>
      <w:r>
        <w:tab/>
        <w:t>(ii)</w:t>
      </w:r>
      <w:r>
        <w:tab/>
        <w:t>revictimise a victim; or</w:t>
      </w:r>
    </w:p>
    <w:p w14:paraId="1AE0DD6C" w14:textId="77777777" w:rsidR="00304E8F" w:rsidRDefault="00304E8F" w:rsidP="00304E8F">
      <w:pPr>
        <w:pStyle w:val="Asubpara"/>
      </w:pPr>
      <w:r>
        <w:tab/>
        <w:t>(iii)</w:t>
      </w:r>
      <w:r>
        <w:tab/>
        <w:t>circumvent any process for investigating complaints or reviewing decisions under this Act; or</w:t>
      </w:r>
    </w:p>
    <w:p w14:paraId="3F9B2A96" w14:textId="77777777" w:rsidR="00304E8F" w:rsidRDefault="00304E8F" w:rsidP="00304E8F">
      <w:pPr>
        <w:pStyle w:val="Asubpara"/>
      </w:pPr>
      <w:r>
        <w:tab/>
        <w:t>(iv)</w:t>
      </w:r>
      <w:r>
        <w:tab/>
        <w:t>have the purpose of causing community distress; or</w:t>
      </w:r>
    </w:p>
    <w:p w14:paraId="3EBD98BB" w14:textId="77777777" w:rsidR="00304E8F" w:rsidRDefault="00304E8F" w:rsidP="00304E8F">
      <w:pPr>
        <w:pStyle w:val="Asubpara"/>
      </w:pPr>
      <w:r>
        <w:tab/>
        <w:t>(v)</w:t>
      </w:r>
      <w:r>
        <w:tab/>
        <w:t>cause harm to the young detainee; or</w:t>
      </w:r>
    </w:p>
    <w:p w14:paraId="0A99086A" w14:textId="77777777" w:rsidR="00304E8F" w:rsidRDefault="00304E8F" w:rsidP="00304E8F">
      <w:pPr>
        <w:pStyle w:val="Apara"/>
      </w:pPr>
      <w:r>
        <w:tab/>
        <w:t>(b)</w:t>
      </w:r>
      <w:r>
        <w:tab/>
        <w:t>the direction is necessary and reasonable to safeguard the best interests of the young detainee.</w:t>
      </w:r>
    </w:p>
    <w:p w14:paraId="2BE4931D" w14:textId="77777777" w:rsidR="00304E8F" w:rsidRDefault="00304E8F" w:rsidP="00304E8F">
      <w:pPr>
        <w:pStyle w:val="Amain"/>
      </w:pPr>
      <w:r>
        <w:tab/>
        <w:t>(5)</w:t>
      </w:r>
      <w:r>
        <w:tab/>
        <w:t>Also, this section is subject to division 6.6.5 (Access to detention places).</w:t>
      </w:r>
    </w:p>
    <w:p w14:paraId="7AEC99BF" w14:textId="77777777" w:rsidR="00304E8F" w:rsidRDefault="00304E8F" w:rsidP="00304E8F">
      <w:pPr>
        <w:pStyle w:val="AH5Sec"/>
      </w:pPr>
      <w:bookmarkStart w:id="194" w:name="_Toc163129908"/>
      <w:r w:rsidRPr="00D95B9D">
        <w:rPr>
          <w:rStyle w:val="CharSectNo"/>
        </w:rPr>
        <w:t>178</w:t>
      </w:r>
      <w:r>
        <w:tab/>
        <w:t>Contact with accredited people</w:t>
      </w:r>
      <w:bookmarkEnd w:id="194"/>
    </w:p>
    <w:p w14:paraId="61D328E6" w14:textId="77777777" w:rsidR="00304E8F" w:rsidRDefault="00304E8F" w:rsidP="00304E8F">
      <w:pPr>
        <w:pStyle w:val="Amain"/>
        <w:keepNext/>
      </w:pPr>
      <w:r>
        <w:tab/>
        <w:t>(1)</w:t>
      </w:r>
      <w:r>
        <w:tab/>
        <w:t>The director</w:t>
      </w:r>
      <w:r>
        <w:noBreakHyphen/>
        <w:t>general must ensure that a young detainee has adequate opportunities for contact with an accredited person, whether by telephone or mail or by a visit by an accredited person.</w:t>
      </w:r>
    </w:p>
    <w:p w14:paraId="7CD4EAC6" w14:textId="77777777" w:rsidR="00304E8F" w:rsidRDefault="00304E8F" w:rsidP="00304E8F">
      <w:pPr>
        <w:pStyle w:val="aNote"/>
      </w:pPr>
      <w:r>
        <w:rPr>
          <w:rStyle w:val="charItals"/>
        </w:rPr>
        <w:t>Note</w:t>
      </w:r>
      <w:r>
        <w:rPr>
          <w:rStyle w:val="charItals"/>
        </w:rPr>
        <w:tab/>
      </w:r>
      <w:r>
        <w:rPr>
          <w:rStyle w:val="charBoldItals"/>
        </w:rPr>
        <w:t>Accredited person</w:t>
      </w:r>
      <w:r>
        <w:t>—see s 137.</w:t>
      </w:r>
    </w:p>
    <w:p w14:paraId="0F3FAB5D" w14:textId="77777777" w:rsidR="00304E8F" w:rsidRDefault="00304E8F" w:rsidP="00304E8F">
      <w:pPr>
        <w:pStyle w:val="Amain"/>
      </w:pPr>
      <w:r>
        <w:tab/>
        <w:t>(2)</w:t>
      </w:r>
      <w:r>
        <w:tab/>
        <w:t>For chapter 8, subsection (1) is taken to provide an entitlement for each young detainee in relation to contact with an accredited person.</w:t>
      </w:r>
    </w:p>
    <w:p w14:paraId="189DC4F6" w14:textId="77777777" w:rsidR="00304E8F" w:rsidRDefault="00304E8F" w:rsidP="00304E8F">
      <w:pPr>
        <w:pStyle w:val="Amain"/>
        <w:keepNext/>
        <w:keepLines/>
      </w:pPr>
      <w:r>
        <w:lastRenderedPageBreak/>
        <w:tab/>
        <w:t>(3)</w:t>
      </w:r>
      <w:r>
        <w:tab/>
        <w:t>However, the director</w:t>
      </w:r>
      <w:r>
        <w:noBreakHyphen/>
        <w:t>general may give directions denying or limiting a young detainee’s contact with an accredited person if the director</w:t>
      </w:r>
      <w:r>
        <w:noBreakHyphen/>
        <w:t>general suspects on reasonable grounds that the contact may—</w:t>
      </w:r>
    </w:p>
    <w:p w14:paraId="7799D15A" w14:textId="77777777" w:rsidR="00304E8F" w:rsidRDefault="00304E8F" w:rsidP="00304E8F">
      <w:pPr>
        <w:pStyle w:val="Apara"/>
      </w:pPr>
      <w:r>
        <w:tab/>
        <w:t>(a)</w:t>
      </w:r>
      <w:r>
        <w:tab/>
        <w:t>undermine security or good order at a detention place; or</w:t>
      </w:r>
    </w:p>
    <w:p w14:paraId="63016E8B" w14:textId="77777777" w:rsidR="00304E8F" w:rsidRDefault="00304E8F" w:rsidP="00304E8F">
      <w:pPr>
        <w:pStyle w:val="Apara"/>
      </w:pPr>
      <w:r>
        <w:tab/>
        <w:t>(b)</w:t>
      </w:r>
      <w:r>
        <w:tab/>
        <w:t>circumvent any process for investigating complaints or reviewing decisions under this Act.</w:t>
      </w:r>
    </w:p>
    <w:p w14:paraId="48FAA648" w14:textId="77777777" w:rsidR="00304E8F" w:rsidRDefault="00304E8F" w:rsidP="00304E8F">
      <w:pPr>
        <w:pStyle w:val="Amain"/>
      </w:pPr>
      <w:r>
        <w:tab/>
        <w:t>(4)</w:t>
      </w:r>
      <w:r>
        <w:tab/>
        <w:t>Also, this section is subject to division 6.6.5 (Access to detention places).</w:t>
      </w:r>
    </w:p>
    <w:p w14:paraId="52CA058D" w14:textId="77777777" w:rsidR="00304E8F" w:rsidRDefault="00304E8F" w:rsidP="00304E8F">
      <w:pPr>
        <w:pStyle w:val="AH5Sec"/>
      </w:pPr>
      <w:bookmarkStart w:id="195" w:name="_Toc163129909"/>
      <w:r w:rsidRPr="00D95B9D">
        <w:rPr>
          <w:rStyle w:val="CharSectNo"/>
        </w:rPr>
        <w:t>179</w:t>
      </w:r>
      <w:r>
        <w:tab/>
        <w:t>Visits—protected communications</w:t>
      </w:r>
      <w:bookmarkEnd w:id="195"/>
    </w:p>
    <w:p w14:paraId="2B43D38E" w14:textId="77777777" w:rsidR="00304E8F" w:rsidRDefault="00304E8F" w:rsidP="00304E8F">
      <w:pPr>
        <w:pStyle w:val="Amainreturn"/>
        <w:keepNext/>
      </w:pPr>
      <w:r>
        <w:t>The director</w:t>
      </w:r>
      <w:r>
        <w:noBreakHyphen/>
        <w:t>general must not listen to, or record, a communication at a visit between a young detainee and any of the following people:</w:t>
      </w:r>
    </w:p>
    <w:p w14:paraId="6417C68D" w14:textId="77777777" w:rsidR="00304E8F" w:rsidRDefault="00304E8F" w:rsidP="00304E8F">
      <w:pPr>
        <w:pStyle w:val="aDefpara"/>
      </w:pPr>
      <w:r>
        <w:tab/>
        <w:t>(a)</w:t>
      </w:r>
      <w:r>
        <w:tab/>
        <w:t>a lawyer representing the young detainee;</w:t>
      </w:r>
    </w:p>
    <w:p w14:paraId="7F28F280" w14:textId="77777777" w:rsidR="00304E8F" w:rsidRDefault="00304E8F" w:rsidP="00304E8F">
      <w:pPr>
        <w:pStyle w:val="aDefpara"/>
      </w:pPr>
      <w:r>
        <w:tab/>
        <w:t>(b)</w:t>
      </w:r>
      <w:r>
        <w:tab/>
        <w:t>an official visitor;</w:t>
      </w:r>
    </w:p>
    <w:p w14:paraId="60EC0C30" w14:textId="77777777" w:rsidR="00304E8F" w:rsidRDefault="00304E8F" w:rsidP="00304E8F">
      <w:pPr>
        <w:pStyle w:val="Ipara"/>
        <w:rPr>
          <w:lang w:eastAsia="en-AU"/>
        </w:rPr>
      </w:pPr>
      <w:r w:rsidRPr="00A9130F">
        <w:rPr>
          <w:lang w:eastAsia="en-AU"/>
        </w:rPr>
        <w:tab/>
        <w:t>(</w:t>
      </w:r>
      <w:r>
        <w:rPr>
          <w:lang w:eastAsia="en-AU"/>
        </w:rPr>
        <w:t>c</w:t>
      </w:r>
      <w:r w:rsidRPr="00A9130F">
        <w:rPr>
          <w:lang w:eastAsia="en-AU"/>
        </w:rPr>
        <w:t>)</w:t>
      </w:r>
      <w:r w:rsidRPr="00A9130F">
        <w:rPr>
          <w:lang w:eastAsia="en-AU"/>
        </w:rPr>
        <w:tab/>
        <w:t>the inspector of correctional services;</w:t>
      </w:r>
    </w:p>
    <w:p w14:paraId="5A9C78A9" w14:textId="5D41C2AB" w:rsidR="00304E8F" w:rsidRDefault="00304E8F" w:rsidP="00304E8F">
      <w:pPr>
        <w:pStyle w:val="aDefpara"/>
      </w:pPr>
      <w:r>
        <w:tab/>
        <w:t>(d)</w:t>
      </w:r>
      <w:r>
        <w:tab/>
        <w:t xml:space="preserve">a commissioner exercising functions under the </w:t>
      </w:r>
      <w:hyperlink r:id="rId123" w:tooltip="A2005-40" w:history="1">
        <w:r w:rsidRPr="0069554E">
          <w:rPr>
            <w:rStyle w:val="charCitHyperlinkItal"/>
          </w:rPr>
          <w:t>Human Rights Commission Act 2005</w:t>
        </w:r>
      </w:hyperlink>
      <w:r>
        <w:t>;</w:t>
      </w:r>
    </w:p>
    <w:p w14:paraId="13768E76" w14:textId="76C93B7E" w:rsidR="007140F5" w:rsidRPr="004320AF" w:rsidRDefault="007140F5" w:rsidP="007140F5">
      <w:pPr>
        <w:pStyle w:val="Apara"/>
      </w:pPr>
      <w:r w:rsidRPr="004320AF">
        <w:tab/>
        <w:t>(</w:t>
      </w:r>
      <w:r w:rsidR="00281899">
        <w:t>e</w:t>
      </w:r>
      <w:r w:rsidRPr="004320AF">
        <w:t>)</w:t>
      </w:r>
      <w:r w:rsidRPr="004320AF">
        <w:tab/>
        <w:t>the Aboriginal and Torres Strait Islander children and young people commissioner;</w:t>
      </w:r>
    </w:p>
    <w:p w14:paraId="3FCDC276" w14:textId="4C194191" w:rsidR="00304E8F" w:rsidRDefault="00304E8F" w:rsidP="00304E8F">
      <w:pPr>
        <w:pStyle w:val="aDefpara"/>
        <w:keepNext/>
      </w:pPr>
      <w:r>
        <w:tab/>
        <w:t>(</w:t>
      </w:r>
      <w:r w:rsidR="00281899">
        <w:t>f</w:t>
      </w:r>
      <w:r>
        <w:t>)</w:t>
      </w:r>
      <w:r>
        <w:tab/>
        <w:t>the ombudsman;</w:t>
      </w:r>
    </w:p>
    <w:p w14:paraId="53AA0541" w14:textId="1BEE3691" w:rsidR="00304E8F" w:rsidRDefault="00304E8F" w:rsidP="00304E8F">
      <w:pPr>
        <w:pStyle w:val="Apara"/>
      </w:pPr>
      <w:r w:rsidRPr="00994D5E">
        <w:tab/>
        <w:t>(</w:t>
      </w:r>
      <w:r w:rsidR="00281899">
        <w:t>g</w:t>
      </w:r>
      <w:r w:rsidRPr="00994D5E">
        <w:t>)</w:t>
      </w:r>
      <w:r w:rsidRPr="00994D5E">
        <w:tab/>
        <w:t>the integrity commissioner;</w:t>
      </w:r>
    </w:p>
    <w:p w14:paraId="3C986707" w14:textId="625009D8" w:rsidR="00304E8F" w:rsidRDefault="00304E8F" w:rsidP="00304E8F">
      <w:pPr>
        <w:pStyle w:val="aDefpara"/>
        <w:keepNext/>
      </w:pPr>
      <w:r>
        <w:tab/>
        <w:t>(</w:t>
      </w:r>
      <w:r w:rsidR="00281899">
        <w:t>h</w:t>
      </w:r>
      <w:r>
        <w:t>)</w:t>
      </w:r>
      <w:r>
        <w:tab/>
        <w:t>a person prescribed by regulation.</w:t>
      </w:r>
    </w:p>
    <w:p w14:paraId="3DB55E45" w14:textId="77777777" w:rsidR="00304E8F" w:rsidRDefault="00304E8F" w:rsidP="00304E8F">
      <w:pPr>
        <w:pStyle w:val="aNote"/>
        <w:keepNext/>
      </w:pPr>
      <w:r>
        <w:rPr>
          <w:rStyle w:val="charItals"/>
        </w:rPr>
        <w:t>Note 1</w:t>
      </w:r>
      <w:r>
        <w:rPr>
          <w:rStyle w:val="charItals"/>
        </w:rPr>
        <w:tab/>
      </w:r>
      <w:r>
        <w:t>Electronic communications between a young detainee and a person mentioned in this section must not be monitored, see s 200.</w:t>
      </w:r>
    </w:p>
    <w:p w14:paraId="71EE5807" w14:textId="77777777" w:rsidR="00304E8F" w:rsidRDefault="00304E8F" w:rsidP="00304E8F">
      <w:pPr>
        <w:pStyle w:val="aNote"/>
      </w:pPr>
      <w:r>
        <w:rPr>
          <w:rStyle w:val="charItals"/>
        </w:rPr>
        <w:t>Note 2</w:t>
      </w:r>
      <w:r>
        <w:rPr>
          <w:rStyle w:val="charItals"/>
        </w:rPr>
        <w:tab/>
      </w:r>
      <w:r>
        <w:t>For restrictions on monitoring mail between a young detainee and a person mentioned in this section, see s 202.</w:t>
      </w:r>
    </w:p>
    <w:p w14:paraId="5FB3F203" w14:textId="77777777" w:rsidR="00304E8F" w:rsidRDefault="00304E8F" w:rsidP="00304E8F">
      <w:pPr>
        <w:pStyle w:val="AH5Sec"/>
      </w:pPr>
      <w:bookmarkStart w:id="196" w:name="_Toc163129910"/>
      <w:r w:rsidRPr="00D95B9D">
        <w:rPr>
          <w:rStyle w:val="CharSectNo"/>
        </w:rPr>
        <w:lastRenderedPageBreak/>
        <w:t>180</w:t>
      </w:r>
      <w:r>
        <w:tab/>
        <w:t>Health care</w:t>
      </w:r>
      <w:bookmarkEnd w:id="196"/>
    </w:p>
    <w:p w14:paraId="15584578" w14:textId="77777777" w:rsidR="00304E8F" w:rsidRDefault="00304E8F" w:rsidP="00304E8F">
      <w:pPr>
        <w:pStyle w:val="Amain"/>
        <w:keepNext/>
      </w:pPr>
      <w:r>
        <w:tab/>
        <w:t>(1)</w:t>
      </w:r>
      <w:r>
        <w:tab/>
        <w:t>The director</w:t>
      </w:r>
      <w:r>
        <w:noBreakHyphen/>
        <w:t>general must ensure that—</w:t>
      </w:r>
    </w:p>
    <w:p w14:paraId="766DC10A" w14:textId="77777777" w:rsidR="00304E8F" w:rsidRDefault="00304E8F" w:rsidP="00304E8F">
      <w:pPr>
        <w:pStyle w:val="Apara"/>
      </w:pPr>
      <w:r>
        <w:tab/>
        <w:t>(a)</w:t>
      </w:r>
      <w:r>
        <w:tab/>
        <w:t>young detainees have a standard of health care equivalent to that available to other people in the ACT; and</w:t>
      </w:r>
    </w:p>
    <w:p w14:paraId="6B93A287" w14:textId="77777777" w:rsidR="00304E8F" w:rsidRDefault="00304E8F" w:rsidP="00304E8F">
      <w:pPr>
        <w:pStyle w:val="Apara"/>
      </w:pPr>
      <w:r>
        <w:tab/>
        <w:t>(b)</w:t>
      </w:r>
      <w:r>
        <w:tab/>
        <w:t>arrangements are made to ensure the provision of appropriate health services for young detainees; and</w:t>
      </w:r>
    </w:p>
    <w:p w14:paraId="19CF05AA" w14:textId="77777777" w:rsidR="00304E8F" w:rsidRDefault="00304E8F" w:rsidP="00304E8F">
      <w:pPr>
        <w:pStyle w:val="Apara"/>
      </w:pPr>
      <w:r>
        <w:tab/>
        <w:t>(c)</w:t>
      </w:r>
      <w:r>
        <w:tab/>
        <w:t>conditions in detention promote the health and wellbeing of young detainees; and</w:t>
      </w:r>
    </w:p>
    <w:p w14:paraId="3618FE89" w14:textId="77777777" w:rsidR="00304E8F" w:rsidRDefault="00304E8F" w:rsidP="00304E8F">
      <w:pPr>
        <w:pStyle w:val="Apara"/>
      </w:pPr>
      <w:r>
        <w:tab/>
        <w:t>(d)</w:t>
      </w:r>
      <w:r>
        <w:tab/>
        <w:t>as far as practicable, young detainees are not exposed to risks of infection.</w:t>
      </w:r>
    </w:p>
    <w:p w14:paraId="77E994F3" w14:textId="77777777" w:rsidR="00304E8F" w:rsidRDefault="00304E8F" w:rsidP="00304E8F">
      <w:pPr>
        <w:pStyle w:val="aNote"/>
      </w:pPr>
      <w:r>
        <w:rPr>
          <w:rStyle w:val="charItals"/>
        </w:rPr>
        <w:t>Note</w:t>
      </w:r>
      <w:r>
        <w:rPr>
          <w:rStyle w:val="charItals"/>
        </w:rPr>
        <w:tab/>
      </w:r>
      <w:r>
        <w:t>The director</w:t>
      </w:r>
      <w:r>
        <w:noBreakHyphen/>
        <w:t>general may direct that a young detainee be transferred to a health facility (see s 109).</w:t>
      </w:r>
    </w:p>
    <w:p w14:paraId="57041D8B" w14:textId="77777777" w:rsidR="00304E8F" w:rsidRDefault="00304E8F" w:rsidP="00304E8F">
      <w:pPr>
        <w:pStyle w:val="Amain"/>
      </w:pPr>
      <w:r>
        <w:tab/>
        <w:t>(2)</w:t>
      </w:r>
      <w:r>
        <w:tab/>
        <w:t>In particular, the director</w:t>
      </w:r>
      <w:r>
        <w:noBreakHyphen/>
        <w:t>general must ensure that young detainees have access to—</w:t>
      </w:r>
    </w:p>
    <w:p w14:paraId="53EE53A8" w14:textId="77777777" w:rsidR="00304E8F" w:rsidRDefault="00304E8F" w:rsidP="00304E8F">
      <w:pPr>
        <w:pStyle w:val="Apara"/>
      </w:pPr>
      <w:r>
        <w:tab/>
        <w:t>(a)</w:t>
      </w:r>
      <w:r>
        <w:tab/>
        <w:t>regular health checks; and</w:t>
      </w:r>
    </w:p>
    <w:p w14:paraId="790C3F07" w14:textId="77777777" w:rsidR="00304E8F" w:rsidRDefault="00304E8F" w:rsidP="00304E8F">
      <w:pPr>
        <w:pStyle w:val="Apara"/>
      </w:pPr>
      <w:r>
        <w:tab/>
        <w:t>(b)</w:t>
      </w:r>
      <w:r>
        <w:tab/>
        <w:t>timely treatment where necessary, particularly in urgent circumstances; and</w:t>
      </w:r>
    </w:p>
    <w:p w14:paraId="65DAD811" w14:textId="77777777" w:rsidR="00304E8F" w:rsidRDefault="00304E8F" w:rsidP="00304E8F">
      <w:pPr>
        <w:pStyle w:val="Apara"/>
      </w:pPr>
      <w:r>
        <w:tab/>
        <w:t>(c)</w:t>
      </w:r>
      <w:r>
        <w:tab/>
        <w:t>hospital care where necessary; and</w:t>
      </w:r>
    </w:p>
    <w:p w14:paraId="179FED01" w14:textId="77777777" w:rsidR="00304E8F" w:rsidRDefault="00304E8F" w:rsidP="00304E8F">
      <w:pPr>
        <w:pStyle w:val="Apara"/>
        <w:keepNext/>
      </w:pPr>
      <w:r>
        <w:tab/>
        <w:t>(d)</w:t>
      </w:r>
      <w:r>
        <w:tab/>
        <w:t>as far as practicable—</w:t>
      </w:r>
    </w:p>
    <w:p w14:paraId="6D53F742" w14:textId="77777777" w:rsidR="00304E8F" w:rsidRDefault="00304E8F" w:rsidP="00304E8F">
      <w:pPr>
        <w:pStyle w:val="Asubpara"/>
        <w:keepNext/>
      </w:pPr>
      <w:r>
        <w:tab/>
        <w:t>(i)</w:t>
      </w:r>
      <w:r>
        <w:tab/>
        <w:t xml:space="preserve">specialist health services from </w:t>
      </w:r>
      <w:r w:rsidRPr="003E1992">
        <w:t>health practitioners</w:t>
      </w:r>
      <w:r>
        <w:t>; and</w:t>
      </w:r>
    </w:p>
    <w:p w14:paraId="49418C26" w14:textId="77777777" w:rsidR="00304E8F" w:rsidRDefault="00304E8F" w:rsidP="00304E8F">
      <w:pPr>
        <w:pStyle w:val="Asubpara"/>
        <w:keepNext/>
      </w:pPr>
      <w:r>
        <w:tab/>
        <w:t>(ii)</w:t>
      </w:r>
      <w:r>
        <w:tab/>
        <w:t>necessary health care programs, including rehabilitation programs.</w:t>
      </w:r>
    </w:p>
    <w:p w14:paraId="72AA5A4E" w14:textId="77777777" w:rsidR="00304E8F" w:rsidRDefault="00304E8F" w:rsidP="00304E8F">
      <w:pPr>
        <w:pStyle w:val="aNote"/>
      </w:pPr>
      <w:r>
        <w:rPr>
          <w:rStyle w:val="charItals"/>
        </w:rPr>
        <w:t>Note</w:t>
      </w:r>
      <w:r>
        <w:rPr>
          <w:rStyle w:val="charItals"/>
        </w:rPr>
        <w:tab/>
      </w:r>
      <w:r>
        <w:t>The director</w:t>
      </w:r>
      <w:r>
        <w:noBreakHyphen/>
        <w:t>general may also ask for a health report about a young detainee (see s 186).</w:t>
      </w:r>
    </w:p>
    <w:p w14:paraId="0C574DA3" w14:textId="77777777" w:rsidR="00304E8F" w:rsidRDefault="00304E8F" w:rsidP="00304E8F">
      <w:pPr>
        <w:pStyle w:val="Amain"/>
      </w:pPr>
      <w:r>
        <w:tab/>
        <w:t>(3)</w:t>
      </w:r>
      <w:r>
        <w:tab/>
        <w:t>For chapter 8, subsections (1) and (2) are taken to provide an entitlement for each young detainee in relation to health care.</w:t>
      </w:r>
    </w:p>
    <w:p w14:paraId="0C4A1DE4" w14:textId="77777777" w:rsidR="00304E8F" w:rsidRDefault="00304E8F" w:rsidP="00304E8F">
      <w:pPr>
        <w:pStyle w:val="Amain"/>
        <w:keepNext/>
      </w:pPr>
      <w:r>
        <w:lastRenderedPageBreak/>
        <w:tab/>
        <w:t>(4)</w:t>
      </w:r>
      <w:r>
        <w:tab/>
        <w:t>A regulation may make provision in relation to health services for young detainees, including provision about the following:</w:t>
      </w:r>
    </w:p>
    <w:p w14:paraId="126965BC" w14:textId="77777777" w:rsidR="00304E8F" w:rsidRDefault="00304E8F" w:rsidP="00304E8F">
      <w:pPr>
        <w:pStyle w:val="Apara"/>
      </w:pPr>
      <w:r>
        <w:tab/>
        <w:t>(a)</w:t>
      </w:r>
      <w:r>
        <w:tab/>
        <w:t>the provision of health service clinics for young detainees;</w:t>
      </w:r>
    </w:p>
    <w:p w14:paraId="70708FB9" w14:textId="77777777" w:rsidR="00304E8F" w:rsidRDefault="00304E8F" w:rsidP="00304E8F">
      <w:pPr>
        <w:pStyle w:val="Apara"/>
      </w:pPr>
      <w:r>
        <w:tab/>
        <w:t>(b)</w:t>
      </w:r>
      <w:r>
        <w:tab/>
        <w:t xml:space="preserve">appointments for young detainees with </w:t>
      </w:r>
      <w:r w:rsidRPr="00574352">
        <w:t>health practitioners</w:t>
      </w:r>
      <w:r>
        <w:t>;</w:t>
      </w:r>
    </w:p>
    <w:p w14:paraId="29468F6A" w14:textId="77777777" w:rsidR="00304E8F" w:rsidRDefault="00304E8F" w:rsidP="00304E8F">
      <w:pPr>
        <w:pStyle w:val="Apara"/>
      </w:pPr>
      <w:r>
        <w:tab/>
        <w:t>(c)</w:t>
      </w:r>
      <w:r>
        <w:tab/>
        <w:t>rehabilitation for young detainees who suffer personal injury arising out of or in the course of their detention;</w:t>
      </w:r>
    </w:p>
    <w:p w14:paraId="12F89BDE" w14:textId="77777777" w:rsidR="00304E8F" w:rsidRDefault="00304E8F" w:rsidP="00304E8F">
      <w:pPr>
        <w:pStyle w:val="Apara"/>
      </w:pPr>
      <w:r>
        <w:tab/>
        <w:t>(d)</w:t>
      </w:r>
      <w:r>
        <w:tab/>
        <w:t xml:space="preserve">security arrangements for young detainees visiting </w:t>
      </w:r>
      <w:r w:rsidRPr="00574352">
        <w:t>health practitioners</w:t>
      </w:r>
      <w:r>
        <w:t xml:space="preserve"> or health facilities, particularly outside detention places.</w:t>
      </w:r>
    </w:p>
    <w:p w14:paraId="66805CA0" w14:textId="77777777" w:rsidR="00304E8F" w:rsidRDefault="00304E8F" w:rsidP="00304E8F">
      <w:pPr>
        <w:pStyle w:val="Amain"/>
      </w:pPr>
      <w:r>
        <w:tab/>
        <w:t>(5)</w:t>
      </w:r>
      <w:r>
        <w:tab/>
        <w:t>For chapter 8, a young detainee’s entitlement in relation to health care includes anything expressed to be an entitlement in a regulation made for subsection (4).</w:t>
      </w:r>
    </w:p>
    <w:p w14:paraId="656E632E" w14:textId="77777777" w:rsidR="00304E8F" w:rsidRDefault="00304E8F" w:rsidP="00304E8F">
      <w:pPr>
        <w:pStyle w:val="AH5Sec"/>
      </w:pPr>
      <w:bookmarkStart w:id="197" w:name="_Toc163129911"/>
      <w:r w:rsidRPr="00D95B9D">
        <w:rPr>
          <w:rStyle w:val="CharSectNo"/>
        </w:rPr>
        <w:t>181</w:t>
      </w:r>
      <w:r>
        <w:tab/>
        <w:t>Director</w:t>
      </w:r>
      <w:r>
        <w:noBreakHyphen/>
        <w:t>general’s consent to medical treatment for young detainees</w:t>
      </w:r>
      <w:bookmarkEnd w:id="197"/>
    </w:p>
    <w:p w14:paraId="56DFBB9E" w14:textId="77777777" w:rsidR="00304E8F" w:rsidRDefault="00304E8F" w:rsidP="00304E8F">
      <w:pPr>
        <w:pStyle w:val="Amain"/>
      </w:pPr>
      <w:r>
        <w:tab/>
        <w:t>(1)</w:t>
      </w:r>
      <w:r>
        <w:tab/>
        <w:t>This section applies if—</w:t>
      </w:r>
    </w:p>
    <w:p w14:paraId="602D896B" w14:textId="77777777" w:rsidR="00304E8F" w:rsidRDefault="00304E8F" w:rsidP="00304E8F">
      <w:pPr>
        <w:pStyle w:val="Apara"/>
      </w:pPr>
      <w:r>
        <w:tab/>
        <w:t>(a)</w:t>
      </w:r>
      <w:r>
        <w:tab/>
        <w:t>a young detainee is a child or young person; and</w:t>
      </w:r>
    </w:p>
    <w:p w14:paraId="4DFDB2B9" w14:textId="77777777" w:rsidR="00304E8F" w:rsidRDefault="00304E8F" w:rsidP="00304E8F">
      <w:pPr>
        <w:pStyle w:val="Apara"/>
      </w:pPr>
      <w:r>
        <w:tab/>
        <w:t>(b)</w:t>
      </w:r>
      <w:r>
        <w:tab/>
        <w:t>the young detainee needs medical treatment that requires the consent of a person who has daily care responsibility for the young detainee; and</w:t>
      </w:r>
    </w:p>
    <w:p w14:paraId="18BE4FC8" w14:textId="77777777" w:rsidR="00304E8F" w:rsidRDefault="00304E8F" w:rsidP="00304E8F">
      <w:pPr>
        <w:pStyle w:val="Apara"/>
      </w:pPr>
      <w:r>
        <w:tab/>
        <w:t>(c)</w:t>
      </w:r>
      <w:r>
        <w:tab/>
        <w:t>the director</w:t>
      </w:r>
      <w:r>
        <w:noBreakHyphen/>
        <w:t>general does not have daily care responsibility for the young detainee; and</w:t>
      </w:r>
    </w:p>
    <w:p w14:paraId="580766B3" w14:textId="77777777" w:rsidR="00304E8F" w:rsidRDefault="00304E8F" w:rsidP="00304E8F">
      <w:pPr>
        <w:pStyle w:val="Apara"/>
      </w:pPr>
      <w:r>
        <w:tab/>
        <w:t>(d)</w:t>
      </w:r>
      <w:r>
        <w:tab/>
        <w:t>despite reasonable inquiries, the director</w:t>
      </w:r>
      <w:r>
        <w:noBreakHyphen/>
        <w:t>general is unable to locate a person who has daily care responsibility for the young detainee.</w:t>
      </w:r>
    </w:p>
    <w:p w14:paraId="2EFBBFF6" w14:textId="77777777" w:rsidR="00304E8F" w:rsidRDefault="00304E8F" w:rsidP="00304E8F">
      <w:pPr>
        <w:pStyle w:val="Amain"/>
        <w:keepNext/>
        <w:keepLines/>
      </w:pPr>
      <w:r>
        <w:lastRenderedPageBreak/>
        <w:tab/>
        <w:t>(2)</w:t>
      </w:r>
      <w:r>
        <w:tab/>
        <w:t>The director</w:t>
      </w:r>
      <w:r>
        <w:noBreakHyphen/>
        <w:t>general may consent to medical treatment for the young detainee if delaying the treatment until a person who has daily care responsibility for the young detainee can be located would be detrimental to the young detainee’s health.</w:t>
      </w:r>
    </w:p>
    <w:p w14:paraId="0B001F88" w14:textId="77777777" w:rsidR="00304E8F" w:rsidRDefault="00304E8F" w:rsidP="00304E8F">
      <w:pPr>
        <w:pStyle w:val="Amain"/>
      </w:pPr>
      <w:r>
        <w:tab/>
        <w:t>(3)</w:t>
      </w:r>
      <w:r>
        <w:tab/>
        <w:t>To remove any doubt, this section does not affect any right of a child or young person to consent to their own health care treatment.</w:t>
      </w:r>
    </w:p>
    <w:p w14:paraId="1EC64BBF" w14:textId="77777777" w:rsidR="00304E8F" w:rsidRDefault="00304E8F" w:rsidP="00304E8F">
      <w:pPr>
        <w:pStyle w:val="AH5Sec"/>
      </w:pPr>
      <w:bookmarkStart w:id="198" w:name="_Toc163129912"/>
      <w:r w:rsidRPr="00D95B9D">
        <w:rPr>
          <w:rStyle w:val="CharSectNo"/>
        </w:rPr>
        <w:t>182</w:t>
      </w:r>
      <w:r>
        <w:tab/>
        <w:t>Injury etc—notifying people responsible for or nominated by young detainees</w:t>
      </w:r>
      <w:bookmarkEnd w:id="198"/>
    </w:p>
    <w:p w14:paraId="38549FBA" w14:textId="77777777" w:rsidR="00304E8F" w:rsidRDefault="00304E8F" w:rsidP="00304E8F">
      <w:pPr>
        <w:pStyle w:val="Amain"/>
        <w:keepNext/>
      </w:pPr>
      <w:r>
        <w:tab/>
        <w:t>(1)</w:t>
      </w:r>
      <w:r>
        <w:tab/>
        <w:t>This section applies if a young detainee has a condition that requires—</w:t>
      </w:r>
    </w:p>
    <w:p w14:paraId="21806509" w14:textId="77777777" w:rsidR="00304E8F" w:rsidRDefault="00304E8F" w:rsidP="00304E8F">
      <w:pPr>
        <w:pStyle w:val="Apara"/>
      </w:pPr>
      <w:r>
        <w:tab/>
        <w:t>(a)</w:t>
      </w:r>
      <w:r>
        <w:tab/>
        <w:t>clinical care for not less than 24 hours; or</w:t>
      </w:r>
    </w:p>
    <w:p w14:paraId="55B0C22A" w14:textId="77777777" w:rsidR="00304E8F" w:rsidRDefault="00304E8F" w:rsidP="00304E8F">
      <w:pPr>
        <w:pStyle w:val="Apara"/>
      </w:pPr>
      <w:r>
        <w:tab/>
        <w:t>(b)</w:t>
      </w:r>
      <w:r>
        <w:tab/>
        <w:t>the young detainee’s transfer under section 109 (Transfers to health facilities); or</w:t>
      </w:r>
    </w:p>
    <w:p w14:paraId="7915B26D" w14:textId="77777777" w:rsidR="00304E8F" w:rsidRDefault="00304E8F" w:rsidP="00304E8F">
      <w:pPr>
        <w:pStyle w:val="Apara"/>
      </w:pPr>
      <w:r>
        <w:tab/>
        <w:t>(c)</w:t>
      </w:r>
      <w:r>
        <w:tab/>
        <w:t>anything else prescribed by regulation.</w:t>
      </w:r>
    </w:p>
    <w:p w14:paraId="506AF263" w14:textId="77777777" w:rsidR="00304E8F" w:rsidRDefault="00304E8F" w:rsidP="00304E8F">
      <w:pPr>
        <w:pStyle w:val="Amain"/>
      </w:pPr>
      <w:r>
        <w:tab/>
        <w:t>(2)</w:t>
      </w:r>
      <w:r>
        <w:tab/>
        <w:t>If the young detainee is under 18 years old, the director</w:t>
      </w:r>
      <w:r>
        <w:noBreakHyphen/>
        <w:t>general must take reasonable steps to tell a person who has daily care responsibility or long-term care responsibility for a young detainee about the condition.</w:t>
      </w:r>
    </w:p>
    <w:p w14:paraId="31E1A44C" w14:textId="77777777" w:rsidR="00304E8F" w:rsidRDefault="00304E8F" w:rsidP="00304E8F">
      <w:pPr>
        <w:pStyle w:val="Amain"/>
      </w:pPr>
      <w:r>
        <w:tab/>
        <w:t>(3)</w:t>
      </w:r>
      <w:r>
        <w:tab/>
        <w:t>If the director</w:t>
      </w:r>
      <w:r>
        <w:noBreakHyphen/>
        <w:t>general and another person share daily care responsibility or long-term care responsibility for the young detainee, the director</w:t>
      </w:r>
      <w:r>
        <w:noBreakHyphen/>
        <w:t>general must act under subsection (2) in relation to the other person.</w:t>
      </w:r>
    </w:p>
    <w:p w14:paraId="3868B367" w14:textId="77777777" w:rsidR="00304E8F" w:rsidRDefault="00304E8F" w:rsidP="00304E8F">
      <w:pPr>
        <w:pStyle w:val="Amain"/>
      </w:pPr>
      <w:r>
        <w:tab/>
        <w:t>(4)</w:t>
      </w:r>
      <w:r>
        <w:tab/>
        <w:t>If the young detainee is 18 years old or older, the director</w:t>
      </w:r>
      <w:r>
        <w:noBreakHyphen/>
        <w:t>general must take reasonable steps to tell the young detainee’s nominated person about the condition.</w:t>
      </w:r>
    </w:p>
    <w:p w14:paraId="23B74E50" w14:textId="77777777" w:rsidR="00304E8F" w:rsidRDefault="00304E8F" w:rsidP="00304E8F">
      <w:pPr>
        <w:pStyle w:val="AH5Sec"/>
      </w:pPr>
      <w:bookmarkStart w:id="199" w:name="_Toc163129913"/>
      <w:r w:rsidRPr="00D95B9D">
        <w:rPr>
          <w:rStyle w:val="CharSectNo"/>
        </w:rPr>
        <w:lastRenderedPageBreak/>
        <w:t>183</w:t>
      </w:r>
      <w:r>
        <w:tab/>
        <w:t>Religious, spiritual and cultural needs</w:t>
      </w:r>
      <w:bookmarkEnd w:id="199"/>
    </w:p>
    <w:p w14:paraId="4A440903" w14:textId="77777777" w:rsidR="00304E8F" w:rsidRDefault="00304E8F" w:rsidP="00304E8F">
      <w:pPr>
        <w:pStyle w:val="Amain"/>
        <w:keepNext/>
      </w:pPr>
      <w:r>
        <w:tab/>
        <w:t>(1)</w:t>
      </w:r>
      <w:r>
        <w:tab/>
        <w:t>The director</w:t>
      </w:r>
      <w:r>
        <w:noBreakHyphen/>
        <w:t>general must ensure, as far as practicable, that provision is made at detention places for the religious, spiritual and cultural needs of young detainees.</w:t>
      </w:r>
    </w:p>
    <w:p w14:paraId="2F1A898A" w14:textId="77777777" w:rsidR="00304E8F" w:rsidRDefault="00304E8F" w:rsidP="00304E8F">
      <w:pPr>
        <w:pStyle w:val="aExamHdgss"/>
      </w:pPr>
      <w:r>
        <w:t>Examples—religious, spiritual or cultural needs</w:t>
      </w:r>
    </w:p>
    <w:p w14:paraId="281B379E" w14:textId="77777777" w:rsidR="00304E8F" w:rsidRPr="00383099" w:rsidRDefault="00304E8F" w:rsidP="00304E8F">
      <w:pPr>
        <w:pStyle w:val="aExamINumss"/>
        <w:keepNext/>
      </w:pPr>
      <w:r w:rsidRPr="00383099">
        <w:t>1</w:t>
      </w:r>
      <w:r w:rsidRPr="00383099">
        <w:tab/>
        <w:t>observances and practices relating to religious or spiritual beliefs, including the spiritual beliefs of Aboriginal or Torres Strait Islander people</w:t>
      </w:r>
    </w:p>
    <w:p w14:paraId="373182FD" w14:textId="77777777" w:rsidR="00304E8F" w:rsidRDefault="00304E8F" w:rsidP="00304E8F">
      <w:pPr>
        <w:pStyle w:val="aExamINumss"/>
      </w:pPr>
      <w:r>
        <w:t>2</w:t>
      </w:r>
      <w:r>
        <w:tab/>
        <w:t>observances or practices arising because a person belongs to a particular culture</w:t>
      </w:r>
    </w:p>
    <w:p w14:paraId="017AEE8B" w14:textId="77777777" w:rsidR="00304E8F" w:rsidRDefault="00304E8F" w:rsidP="00304E8F">
      <w:pPr>
        <w:pStyle w:val="Amain"/>
        <w:keepNext/>
      </w:pPr>
      <w:r>
        <w:tab/>
        <w:t>(2)</w:t>
      </w:r>
      <w:r>
        <w:tab/>
        <w:t>In particular, the director</w:t>
      </w:r>
      <w:r>
        <w:noBreakHyphen/>
        <w:t>general must ensure, as far as practicable, that young detainees have reasonable access to—</w:t>
      </w:r>
    </w:p>
    <w:p w14:paraId="641DFAAC" w14:textId="77777777" w:rsidR="00304E8F" w:rsidRDefault="00304E8F" w:rsidP="00304E8F">
      <w:pPr>
        <w:pStyle w:val="Apara"/>
      </w:pPr>
      <w:r>
        <w:tab/>
        <w:t>(a)</w:t>
      </w:r>
      <w:r>
        <w:tab/>
        <w:t>ministers of religion and other people with standing in a particular culture whom young detainees wish to see for religious, spiritual or cultural purposes; and</w:t>
      </w:r>
    </w:p>
    <w:p w14:paraId="6D2690D1" w14:textId="77777777" w:rsidR="00304E8F" w:rsidRDefault="00304E8F" w:rsidP="00304E8F">
      <w:pPr>
        <w:pStyle w:val="Apara"/>
      </w:pPr>
      <w:r>
        <w:tab/>
        <w:t>(b)</w:t>
      </w:r>
      <w:r>
        <w:tab/>
        <w:t>religious services at the detention place; and</w:t>
      </w:r>
    </w:p>
    <w:p w14:paraId="7B8EA2A6" w14:textId="77777777" w:rsidR="00304E8F" w:rsidRDefault="00304E8F" w:rsidP="00304E8F">
      <w:pPr>
        <w:pStyle w:val="Apara"/>
      </w:pPr>
      <w:r>
        <w:tab/>
        <w:t>(c)</w:t>
      </w:r>
      <w:r>
        <w:tab/>
        <w:t>books and other articles associated with their religious, spiritual or cultural practices.</w:t>
      </w:r>
    </w:p>
    <w:p w14:paraId="2A02BCE8" w14:textId="77777777" w:rsidR="00304E8F" w:rsidRDefault="00304E8F" w:rsidP="00304E8F">
      <w:pPr>
        <w:pStyle w:val="Amain"/>
      </w:pPr>
      <w:r>
        <w:tab/>
        <w:t>(3)</w:t>
      </w:r>
      <w:r>
        <w:tab/>
        <w:t>However, the director</w:t>
      </w:r>
      <w:r>
        <w:noBreakHyphen/>
        <w:t>general may give directions denying or limiting a young detainee’s access under subsection (1) or (2) if the director</w:t>
      </w:r>
      <w:r>
        <w:noBreakHyphen/>
        <w:t>general suspects on reasonable grounds that it may—</w:t>
      </w:r>
    </w:p>
    <w:p w14:paraId="4615DAD6" w14:textId="77777777" w:rsidR="00304E8F" w:rsidRDefault="00304E8F" w:rsidP="00304E8F">
      <w:pPr>
        <w:pStyle w:val="Apara"/>
      </w:pPr>
      <w:r>
        <w:tab/>
        <w:t>(a)</w:t>
      </w:r>
      <w:r>
        <w:tab/>
        <w:t>undermine security or good order at a detention place; or</w:t>
      </w:r>
    </w:p>
    <w:p w14:paraId="4F791351" w14:textId="77777777" w:rsidR="00304E8F" w:rsidRDefault="00304E8F" w:rsidP="00304E8F">
      <w:pPr>
        <w:pStyle w:val="Apara"/>
      </w:pPr>
      <w:r>
        <w:tab/>
        <w:t>(b)</w:t>
      </w:r>
      <w:r>
        <w:tab/>
        <w:t>revictimise a victim; or</w:t>
      </w:r>
    </w:p>
    <w:p w14:paraId="72E6E084" w14:textId="77777777" w:rsidR="00304E8F" w:rsidRDefault="00304E8F" w:rsidP="00304E8F">
      <w:pPr>
        <w:pStyle w:val="Apara"/>
        <w:keepNext/>
      </w:pPr>
      <w:r>
        <w:tab/>
        <w:t>(c)</w:t>
      </w:r>
      <w:r>
        <w:tab/>
        <w:t>circumvent any process for investigating complaints or reviewing decisions under this Act; or</w:t>
      </w:r>
    </w:p>
    <w:p w14:paraId="1E401CD8" w14:textId="77777777" w:rsidR="00304E8F" w:rsidRDefault="00304E8F" w:rsidP="00304E8F">
      <w:pPr>
        <w:pStyle w:val="Apara"/>
      </w:pPr>
      <w:r>
        <w:tab/>
        <w:t>(d)</w:t>
      </w:r>
      <w:r>
        <w:tab/>
        <w:t>have the purpose of causing community distress.</w:t>
      </w:r>
    </w:p>
    <w:p w14:paraId="1C9F4BBC" w14:textId="77777777" w:rsidR="00304E8F" w:rsidRDefault="00304E8F" w:rsidP="00304E8F">
      <w:pPr>
        <w:pStyle w:val="Amain"/>
      </w:pPr>
      <w:r>
        <w:tab/>
        <w:t>(4)</w:t>
      </w:r>
      <w:r>
        <w:tab/>
        <w:t>A young detainee must not be required to receive a visit from anyone representing a particular religion, spiritual belief or culture, or attend any related service or practice, if the young detainee does not wish to do so.</w:t>
      </w:r>
    </w:p>
    <w:p w14:paraId="262926CB" w14:textId="77777777" w:rsidR="00304E8F" w:rsidRDefault="00304E8F" w:rsidP="00304E8F">
      <w:pPr>
        <w:pStyle w:val="Amain"/>
      </w:pPr>
      <w:r>
        <w:lastRenderedPageBreak/>
        <w:tab/>
        <w:t>(5)</w:t>
      </w:r>
      <w:r>
        <w:tab/>
        <w:t>For chapter 8, subsections (1) and (2) are taken to provide an entitlement for each young detainee in relation to religious, spiritual and cultural needs.</w:t>
      </w:r>
    </w:p>
    <w:p w14:paraId="13C1F5C4" w14:textId="77777777" w:rsidR="00304E8F" w:rsidRPr="00D72DD6" w:rsidRDefault="00304E8F" w:rsidP="00304E8F">
      <w:pPr>
        <w:pStyle w:val="Amain"/>
      </w:pPr>
      <w:r w:rsidRPr="00D72DD6">
        <w:tab/>
        <w:t>(6)</w:t>
      </w:r>
      <w:r w:rsidRPr="00D72DD6">
        <w:tab/>
        <w:t>In this section:</w:t>
      </w:r>
    </w:p>
    <w:p w14:paraId="12FE26A4" w14:textId="77777777" w:rsidR="00304E8F" w:rsidRDefault="00304E8F" w:rsidP="00304E8F">
      <w:pPr>
        <w:pStyle w:val="aDef"/>
        <w:keepNext/>
      </w:pPr>
      <w:r>
        <w:rPr>
          <w:rStyle w:val="charBoldItals"/>
        </w:rPr>
        <w:t>minister of religion</w:t>
      </w:r>
      <w:r>
        <w:t xml:space="preserve"> means—</w:t>
      </w:r>
    </w:p>
    <w:p w14:paraId="3B1D0B2A" w14:textId="33EB3449" w:rsidR="00304E8F" w:rsidRDefault="00304E8F" w:rsidP="00304E8F">
      <w:pPr>
        <w:pStyle w:val="aDefpara"/>
      </w:pPr>
      <w:r>
        <w:tab/>
        <w:t>(a)</w:t>
      </w:r>
      <w:r>
        <w:tab/>
        <w:t xml:space="preserve">a person registered under the </w:t>
      </w:r>
      <w:hyperlink r:id="rId124" w:tooltip="Act 1961 No 12 (Cwlth)" w:history="1">
        <w:r w:rsidRPr="00126659">
          <w:rPr>
            <w:rStyle w:val="charCitHyperlinkItal"/>
          </w:rPr>
          <w:t>Marriage Act 1961</w:t>
        </w:r>
      </w:hyperlink>
      <w:r>
        <w:t xml:space="preserve"> (Cwlth), part 4.1 (Authorised celebrants); or</w:t>
      </w:r>
    </w:p>
    <w:p w14:paraId="64421CD4" w14:textId="77777777" w:rsidR="00304E8F" w:rsidRDefault="00304E8F" w:rsidP="00304E8F">
      <w:pPr>
        <w:pStyle w:val="aDefpara"/>
      </w:pPr>
      <w:r>
        <w:tab/>
        <w:t>(b)</w:t>
      </w:r>
      <w:r>
        <w:tab/>
        <w:t>a person prescribed by regulation.</w:t>
      </w:r>
    </w:p>
    <w:p w14:paraId="5758D14C" w14:textId="77777777" w:rsidR="00304E8F" w:rsidRDefault="00304E8F" w:rsidP="00304E8F">
      <w:pPr>
        <w:pStyle w:val="PageBreak"/>
      </w:pPr>
      <w:r>
        <w:br w:type="page"/>
      </w:r>
    </w:p>
    <w:p w14:paraId="05623A1D" w14:textId="77777777" w:rsidR="00304E8F" w:rsidRPr="00D95B9D" w:rsidRDefault="00304E8F" w:rsidP="00304E8F">
      <w:pPr>
        <w:pStyle w:val="AH2Part"/>
      </w:pPr>
      <w:bookmarkStart w:id="200" w:name="_Toc163129914"/>
      <w:r w:rsidRPr="00D95B9D">
        <w:rPr>
          <w:rStyle w:val="CharPartNo"/>
        </w:rPr>
        <w:lastRenderedPageBreak/>
        <w:t>Part 6.6</w:t>
      </w:r>
      <w:r>
        <w:tab/>
      </w:r>
      <w:r w:rsidRPr="00D95B9D">
        <w:rPr>
          <w:rStyle w:val="CharPartText"/>
        </w:rPr>
        <w:t>Management and security</w:t>
      </w:r>
      <w:bookmarkEnd w:id="200"/>
    </w:p>
    <w:p w14:paraId="245C146C" w14:textId="77777777" w:rsidR="00304E8F" w:rsidRPr="00D95B9D" w:rsidRDefault="00304E8F" w:rsidP="00304E8F">
      <w:pPr>
        <w:pStyle w:val="AH3Div"/>
      </w:pPr>
      <w:bookmarkStart w:id="201" w:name="_Toc163129915"/>
      <w:r w:rsidRPr="00D95B9D">
        <w:rPr>
          <w:rStyle w:val="CharDivNo"/>
        </w:rPr>
        <w:t>Division 6.6.1</w:t>
      </w:r>
      <w:r>
        <w:tab/>
      </w:r>
      <w:r w:rsidRPr="00D95B9D">
        <w:rPr>
          <w:rStyle w:val="CharDivText"/>
        </w:rPr>
        <w:t>Management and security—general</w:t>
      </w:r>
      <w:bookmarkEnd w:id="201"/>
    </w:p>
    <w:p w14:paraId="7B883B50" w14:textId="77777777" w:rsidR="00304E8F" w:rsidRDefault="00304E8F" w:rsidP="00304E8F">
      <w:pPr>
        <w:pStyle w:val="AH5Sec"/>
      </w:pPr>
      <w:bookmarkStart w:id="202" w:name="_Toc163129916"/>
      <w:r w:rsidRPr="00D95B9D">
        <w:rPr>
          <w:rStyle w:val="CharSectNo"/>
        </w:rPr>
        <w:t>184</w:t>
      </w:r>
      <w:r>
        <w:tab/>
        <w:t>Compliance with director</w:t>
      </w:r>
      <w:r>
        <w:noBreakHyphen/>
        <w:t>general’s directions</w:t>
      </w:r>
      <w:bookmarkEnd w:id="202"/>
    </w:p>
    <w:p w14:paraId="3458623A" w14:textId="77777777" w:rsidR="00304E8F" w:rsidRDefault="00304E8F" w:rsidP="00304E8F">
      <w:pPr>
        <w:pStyle w:val="Amainreturn"/>
      </w:pPr>
      <w:r>
        <w:t>A young detainee must comply with any direction given under the criminal matters chapters to the young detainee by the director</w:t>
      </w:r>
      <w:r>
        <w:noBreakHyphen/>
        <w:t>general.</w:t>
      </w:r>
    </w:p>
    <w:p w14:paraId="3DBD0FC8" w14:textId="77777777" w:rsidR="00304E8F" w:rsidRDefault="00304E8F" w:rsidP="00304E8F">
      <w:pPr>
        <w:pStyle w:val="AH5Sec"/>
      </w:pPr>
      <w:bookmarkStart w:id="203" w:name="_Toc163129917"/>
      <w:r w:rsidRPr="00D95B9D">
        <w:rPr>
          <w:rStyle w:val="CharSectNo"/>
        </w:rPr>
        <w:t>185</w:t>
      </w:r>
      <w:r>
        <w:tab/>
        <w:t>Register of young detainees</w:t>
      </w:r>
      <w:bookmarkEnd w:id="203"/>
    </w:p>
    <w:p w14:paraId="191334CA" w14:textId="77777777" w:rsidR="00304E8F" w:rsidRDefault="00304E8F" w:rsidP="00304E8F">
      <w:pPr>
        <w:pStyle w:val="Amain"/>
      </w:pPr>
      <w:r>
        <w:tab/>
        <w:t>(1)</w:t>
      </w:r>
      <w:r>
        <w:tab/>
        <w:t>The director</w:t>
      </w:r>
      <w:r>
        <w:noBreakHyphen/>
        <w:t>general must keep a register containing details of each young detainee at a detention place.</w:t>
      </w:r>
    </w:p>
    <w:p w14:paraId="10DCE7A7" w14:textId="77777777" w:rsidR="00304E8F" w:rsidRDefault="00304E8F" w:rsidP="00304E8F">
      <w:pPr>
        <w:pStyle w:val="Amain"/>
      </w:pPr>
      <w:r>
        <w:tab/>
        <w:t>(2)</w:t>
      </w:r>
      <w:r>
        <w:tab/>
        <w:t>The register must include the following details in relation to each young detainee:</w:t>
      </w:r>
    </w:p>
    <w:p w14:paraId="05AFA2FA" w14:textId="77777777" w:rsidR="00304E8F" w:rsidRDefault="00304E8F" w:rsidP="00304E8F">
      <w:pPr>
        <w:pStyle w:val="Apara"/>
      </w:pPr>
      <w:r>
        <w:tab/>
        <w:t>(a)</w:t>
      </w:r>
      <w:r>
        <w:tab/>
        <w:t>the young detainee’s full name, including any assumed name;</w:t>
      </w:r>
    </w:p>
    <w:p w14:paraId="3E0BF1DD" w14:textId="77777777" w:rsidR="00304E8F" w:rsidRDefault="00304E8F" w:rsidP="00304E8F">
      <w:pPr>
        <w:pStyle w:val="Apara"/>
      </w:pPr>
      <w:r>
        <w:tab/>
        <w:t>(b)</w:t>
      </w:r>
      <w:r>
        <w:tab/>
        <w:t>the young detainee’s age and date of birth;</w:t>
      </w:r>
    </w:p>
    <w:p w14:paraId="6B4A8918" w14:textId="77777777" w:rsidR="00304E8F" w:rsidRDefault="00304E8F" w:rsidP="00304E8F">
      <w:pPr>
        <w:pStyle w:val="Apara"/>
      </w:pPr>
      <w:r>
        <w:tab/>
        <w:t>(c)</w:t>
      </w:r>
      <w:r>
        <w:tab/>
        <w:t>the young detainee’s sex;</w:t>
      </w:r>
    </w:p>
    <w:p w14:paraId="257A4772" w14:textId="77777777" w:rsidR="00304E8F" w:rsidRDefault="00304E8F" w:rsidP="00304E8F">
      <w:pPr>
        <w:pStyle w:val="aNotepar"/>
      </w:pPr>
      <w:r>
        <w:rPr>
          <w:rStyle w:val="charItals"/>
        </w:rPr>
        <w:t>Note</w:t>
      </w:r>
      <w:r>
        <w:rPr>
          <w:rStyle w:val="charItals"/>
        </w:rPr>
        <w:tab/>
      </w:r>
      <w:r>
        <w:t>For transgender and intersex young detainees, see s 189.</w:t>
      </w:r>
    </w:p>
    <w:p w14:paraId="5F139F47" w14:textId="77777777" w:rsidR="00304E8F" w:rsidRDefault="00304E8F" w:rsidP="00304E8F">
      <w:pPr>
        <w:pStyle w:val="Apara"/>
      </w:pPr>
      <w:r>
        <w:tab/>
        <w:t>(d)</w:t>
      </w:r>
      <w:r>
        <w:tab/>
        <w:t>the authority for the detention of the young detainee;</w:t>
      </w:r>
    </w:p>
    <w:p w14:paraId="0ED24FD9" w14:textId="77777777" w:rsidR="00304E8F" w:rsidRDefault="00304E8F" w:rsidP="00304E8F">
      <w:pPr>
        <w:pStyle w:val="Apara"/>
      </w:pPr>
      <w:r>
        <w:tab/>
        <w:t>(e)</w:t>
      </w:r>
      <w:r>
        <w:tab/>
        <w:t>the period of authorised detention;</w:t>
      </w:r>
    </w:p>
    <w:p w14:paraId="354DDE45" w14:textId="77777777" w:rsidR="00304E8F" w:rsidRDefault="00304E8F" w:rsidP="00304E8F">
      <w:pPr>
        <w:pStyle w:val="Apara"/>
      </w:pPr>
      <w:r>
        <w:tab/>
        <w:t>(f)</w:t>
      </w:r>
      <w:r>
        <w:tab/>
        <w:t>for a young detainee under a sentence of imprisonment—details of the sentence, including any combination sentence;</w:t>
      </w:r>
    </w:p>
    <w:p w14:paraId="0754DDE1" w14:textId="77777777" w:rsidR="00304E8F" w:rsidRDefault="00304E8F" w:rsidP="00304E8F">
      <w:pPr>
        <w:pStyle w:val="Apara"/>
      </w:pPr>
      <w:r>
        <w:tab/>
        <w:t>(g)</w:t>
      </w:r>
      <w:r>
        <w:tab/>
        <w:t>the current place of detention;</w:t>
      </w:r>
    </w:p>
    <w:p w14:paraId="5DD0A7ED" w14:textId="77777777" w:rsidR="00304E8F" w:rsidRDefault="00304E8F" w:rsidP="00304E8F">
      <w:pPr>
        <w:pStyle w:val="Apara"/>
      </w:pPr>
      <w:r>
        <w:tab/>
        <w:t>(h)</w:t>
      </w:r>
      <w:r>
        <w:tab/>
        <w:t>the security classification for the young detainee;</w:t>
      </w:r>
    </w:p>
    <w:p w14:paraId="28C708DD" w14:textId="77777777" w:rsidR="00304E8F" w:rsidRDefault="00304E8F" w:rsidP="00304E8F">
      <w:pPr>
        <w:pStyle w:val="Apara"/>
      </w:pPr>
      <w:r>
        <w:tab/>
        <w:t>(i)</w:t>
      </w:r>
      <w:r>
        <w:tab/>
        <w:t>the case management plan (if any) for the young detainee;</w:t>
      </w:r>
    </w:p>
    <w:p w14:paraId="76ABD0FC" w14:textId="77777777" w:rsidR="00304E8F" w:rsidRDefault="00304E8F" w:rsidP="00304E8F">
      <w:pPr>
        <w:pStyle w:val="Apara"/>
      </w:pPr>
      <w:r>
        <w:tab/>
        <w:t>(j)</w:t>
      </w:r>
      <w:r>
        <w:tab/>
        <w:t>details of any known condition of the young detainee that requires, or is likely to require, a health service;</w:t>
      </w:r>
    </w:p>
    <w:p w14:paraId="387D576C" w14:textId="77777777" w:rsidR="00304E8F" w:rsidRDefault="00304E8F" w:rsidP="00304E8F">
      <w:pPr>
        <w:pStyle w:val="Apara"/>
      </w:pPr>
      <w:r>
        <w:lastRenderedPageBreak/>
        <w:tab/>
        <w:t>(k)</w:t>
      </w:r>
      <w:r>
        <w:tab/>
        <w:t>details of anything taken from the young detainee under section 158 (Identification of young detainees);</w:t>
      </w:r>
    </w:p>
    <w:p w14:paraId="3B8F9816" w14:textId="77777777" w:rsidR="00304E8F" w:rsidRDefault="00304E8F" w:rsidP="00304E8F">
      <w:pPr>
        <w:pStyle w:val="Apara"/>
      </w:pPr>
      <w:r>
        <w:tab/>
        <w:t>(l)</w:t>
      </w:r>
      <w:r>
        <w:tab/>
        <w:t>details of property the young detainee has at the detention place;</w:t>
      </w:r>
    </w:p>
    <w:p w14:paraId="0ECA5345" w14:textId="77777777" w:rsidR="00304E8F" w:rsidRDefault="00304E8F" w:rsidP="00304E8F">
      <w:pPr>
        <w:pStyle w:val="Apara"/>
      </w:pPr>
      <w:r>
        <w:tab/>
        <w:t>(m)</w:t>
      </w:r>
      <w:r>
        <w:tab/>
        <w:t>for a young detainee who is under 18 years old—details of people who have daily care responsibility, or long-term care responsibility, for the young detainee and details of notifications under this Act of those people;</w:t>
      </w:r>
    </w:p>
    <w:p w14:paraId="02E9384A" w14:textId="77777777" w:rsidR="00304E8F" w:rsidRDefault="00304E8F" w:rsidP="00304E8F">
      <w:pPr>
        <w:pStyle w:val="Apara"/>
      </w:pPr>
      <w:r>
        <w:tab/>
        <w:t>(n)</w:t>
      </w:r>
      <w:r>
        <w:tab/>
        <w:t xml:space="preserve">for a young detainee who is 18 years old or older—details of a person nominated by the young detainee (the </w:t>
      </w:r>
      <w:r>
        <w:rPr>
          <w:rStyle w:val="charBoldItals"/>
        </w:rPr>
        <w:t>nominated person</w:t>
      </w:r>
      <w:r>
        <w:t>) to whom the director</w:t>
      </w:r>
      <w:r>
        <w:noBreakHyphen/>
        <w:t>general can give any notifications required under—</w:t>
      </w:r>
    </w:p>
    <w:p w14:paraId="48212787" w14:textId="77777777" w:rsidR="00304E8F" w:rsidRDefault="00304E8F" w:rsidP="00304E8F">
      <w:pPr>
        <w:pStyle w:val="Asubpara"/>
      </w:pPr>
      <w:r>
        <w:tab/>
        <w:t>(i)</w:t>
      </w:r>
      <w:r>
        <w:tab/>
        <w:t>section 113 (Transfer—notifying people responsible for or nominated by young detainees); or</w:t>
      </w:r>
    </w:p>
    <w:p w14:paraId="3AF64C2C" w14:textId="77777777" w:rsidR="00304E8F" w:rsidRDefault="00304E8F" w:rsidP="00304E8F">
      <w:pPr>
        <w:pStyle w:val="Asubpara"/>
      </w:pPr>
      <w:r>
        <w:tab/>
        <w:t>(ii)</w:t>
      </w:r>
      <w:r>
        <w:tab/>
        <w:t>section 157 (Detention—notifying people responsible for or nominated by young detainees); or</w:t>
      </w:r>
    </w:p>
    <w:p w14:paraId="15D51492" w14:textId="77777777" w:rsidR="00304E8F" w:rsidRDefault="00304E8F" w:rsidP="00304E8F">
      <w:pPr>
        <w:pStyle w:val="Asubpara"/>
      </w:pPr>
      <w:r>
        <w:tab/>
        <w:t>(iii)</w:t>
      </w:r>
      <w:r>
        <w:tab/>
        <w:t>section 182 (Injury etc—notifying people responsible for or nominated by young detainees); or</w:t>
      </w:r>
    </w:p>
    <w:p w14:paraId="2A82DDB0" w14:textId="77777777" w:rsidR="00304E8F" w:rsidRDefault="00304E8F" w:rsidP="00304E8F">
      <w:pPr>
        <w:pStyle w:val="Asubpara"/>
      </w:pPr>
      <w:r>
        <w:tab/>
        <w:t>(iv)</w:t>
      </w:r>
      <w:r>
        <w:tab/>
        <w:t>section 207 (2) (c) (Notice of segregation directions—safe room and other); or</w:t>
      </w:r>
    </w:p>
    <w:p w14:paraId="797F68B3" w14:textId="77777777" w:rsidR="00304E8F" w:rsidRDefault="00304E8F" w:rsidP="00304E8F">
      <w:pPr>
        <w:pStyle w:val="Asubpara"/>
      </w:pPr>
      <w:r>
        <w:tab/>
        <w:t>(v)</w:t>
      </w:r>
      <w:r>
        <w:tab/>
        <w:t>section 237 (5) (c) (Alcohol and drug testing of young detainees); or</w:t>
      </w:r>
    </w:p>
    <w:p w14:paraId="27E08AF9" w14:textId="77777777" w:rsidR="00304E8F" w:rsidRDefault="00304E8F" w:rsidP="00304E8F">
      <w:pPr>
        <w:pStyle w:val="Asubpara"/>
      </w:pPr>
      <w:r>
        <w:tab/>
        <w:t>(vi)</w:t>
      </w:r>
      <w:r>
        <w:tab/>
        <w:t>section 251 (Notice of strip and body searches—person responsible for or nominated by young detainee);</w:t>
      </w:r>
    </w:p>
    <w:p w14:paraId="6C403451" w14:textId="77777777" w:rsidR="00304E8F" w:rsidRDefault="00304E8F" w:rsidP="00304E8F">
      <w:pPr>
        <w:pStyle w:val="Apara"/>
      </w:pPr>
      <w:r>
        <w:tab/>
        <w:t>(o)</w:t>
      </w:r>
      <w:r>
        <w:tab/>
        <w:t>for a young detainee who is 18 years old or older—details of any notifications given to the young detainee’s nominated person;</w:t>
      </w:r>
    </w:p>
    <w:p w14:paraId="7623FAAA" w14:textId="77777777" w:rsidR="00304E8F" w:rsidRDefault="00304E8F" w:rsidP="00304E8F">
      <w:pPr>
        <w:pStyle w:val="Apara"/>
        <w:keepNext/>
      </w:pPr>
      <w:r>
        <w:lastRenderedPageBreak/>
        <w:tab/>
        <w:t>(p)</w:t>
      </w:r>
      <w:r>
        <w:tab/>
        <w:t>anything else the director</w:t>
      </w:r>
      <w:r>
        <w:noBreakHyphen/>
        <w:t>general considers necessary or appropriate for the proper management of the young detainee.</w:t>
      </w:r>
    </w:p>
    <w:p w14:paraId="5D5433AF" w14:textId="77777777" w:rsidR="00304E8F" w:rsidRDefault="00304E8F" w:rsidP="00304E8F">
      <w:pPr>
        <w:pStyle w:val="aExamHdgpar"/>
      </w:pPr>
      <w:r>
        <w:t>Examples—other things director</w:t>
      </w:r>
      <w:r>
        <w:noBreakHyphen/>
        <w:t>general may consider necessary or appropriate</w:t>
      </w:r>
    </w:p>
    <w:p w14:paraId="024F9805" w14:textId="77777777" w:rsidR="00304E8F" w:rsidRDefault="00304E8F" w:rsidP="00304E8F">
      <w:pPr>
        <w:pStyle w:val="aExamINumpar"/>
        <w:keepNext/>
      </w:pPr>
      <w:r>
        <w:t>1</w:t>
      </w:r>
      <w:r>
        <w:tab/>
        <w:t>young detainee’s nutritional or health needs</w:t>
      </w:r>
    </w:p>
    <w:p w14:paraId="4287AA51" w14:textId="77777777" w:rsidR="00304E8F" w:rsidRDefault="00304E8F" w:rsidP="00304E8F">
      <w:pPr>
        <w:pStyle w:val="aExamINumpar"/>
      </w:pPr>
      <w:r>
        <w:t>2</w:t>
      </w:r>
      <w:r>
        <w:tab/>
        <w:t>young detainee’s need for spectacles, contact lens, crutches, prosthesis or other artificial aids</w:t>
      </w:r>
    </w:p>
    <w:p w14:paraId="699DCF99" w14:textId="77777777" w:rsidR="00304E8F" w:rsidRDefault="00304E8F" w:rsidP="00304E8F">
      <w:pPr>
        <w:pStyle w:val="aExamINumpar"/>
      </w:pPr>
      <w:r>
        <w:t>3</w:t>
      </w:r>
      <w:r>
        <w:tab/>
        <w:t>young detainee’s language or literacy difficulties</w:t>
      </w:r>
    </w:p>
    <w:p w14:paraId="6632202F" w14:textId="77777777" w:rsidR="00304E8F" w:rsidRDefault="00304E8F" w:rsidP="00304E8F">
      <w:pPr>
        <w:pStyle w:val="aExamINumpar"/>
      </w:pPr>
      <w:r>
        <w:t>4</w:t>
      </w:r>
      <w:r>
        <w:tab/>
        <w:t>any cultural background or religious affiliation identified by the young detainee</w:t>
      </w:r>
    </w:p>
    <w:p w14:paraId="2C0991BA" w14:textId="77777777" w:rsidR="00304E8F" w:rsidRDefault="00304E8F" w:rsidP="00304E8F">
      <w:pPr>
        <w:pStyle w:val="AH5Sec"/>
      </w:pPr>
      <w:bookmarkStart w:id="204" w:name="_Toc163129918"/>
      <w:r w:rsidRPr="00D95B9D">
        <w:rPr>
          <w:rStyle w:val="CharSectNo"/>
        </w:rPr>
        <w:t>186</w:t>
      </w:r>
      <w:r>
        <w:tab/>
        <w:t>Health reports</w:t>
      </w:r>
      <w:bookmarkEnd w:id="204"/>
    </w:p>
    <w:p w14:paraId="06286092" w14:textId="77777777" w:rsidR="00304E8F" w:rsidRDefault="00304E8F" w:rsidP="00304E8F">
      <w:pPr>
        <w:pStyle w:val="Amain"/>
      </w:pPr>
      <w:r>
        <w:tab/>
        <w:t>(1)</w:t>
      </w:r>
      <w:r>
        <w:tab/>
        <w:t>For the criminal matters chapters, the director</w:t>
      </w:r>
      <w:r>
        <w:noBreakHyphen/>
        <w:t>general may ask a relevant director</w:t>
      </w:r>
      <w:r>
        <w:noBreakHyphen/>
        <w:t>general for a written report about a young detainee’s health.</w:t>
      </w:r>
    </w:p>
    <w:p w14:paraId="560D65E7" w14:textId="77777777" w:rsidR="00304E8F" w:rsidRDefault="00304E8F" w:rsidP="00304E8F">
      <w:pPr>
        <w:pStyle w:val="Amain"/>
      </w:pPr>
      <w:r>
        <w:tab/>
        <w:t>(2)</w:t>
      </w:r>
      <w:r>
        <w:tab/>
        <w:t>The relevant director</w:t>
      </w:r>
      <w:r>
        <w:noBreakHyphen/>
        <w:t>general must comply with the request as soon as practicable.</w:t>
      </w:r>
    </w:p>
    <w:p w14:paraId="5B0B36D8" w14:textId="77777777" w:rsidR="00304E8F" w:rsidRDefault="00304E8F" w:rsidP="00304E8F">
      <w:pPr>
        <w:pStyle w:val="Amain"/>
      </w:pPr>
      <w:r>
        <w:tab/>
        <w:t>(3)</w:t>
      </w:r>
      <w:r>
        <w:tab/>
        <w:t>The relevant director</w:t>
      </w:r>
      <w:r>
        <w:noBreakHyphen/>
        <w:t>general’s report must include personal health information about the young detainee that is in a health record—</w:t>
      </w:r>
    </w:p>
    <w:p w14:paraId="5843D3D5" w14:textId="77777777" w:rsidR="00304E8F" w:rsidRDefault="00304E8F" w:rsidP="00304E8F">
      <w:pPr>
        <w:pStyle w:val="Apara"/>
      </w:pPr>
      <w:r>
        <w:tab/>
        <w:t>(a)</w:t>
      </w:r>
      <w:r>
        <w:tab/>
        <w:t>in the relevant director</w:t>
      </w:r>
      <w:r>
        <w:noBreakHyphen/>
        <w:t>general’s custody; or</w:t>
      </w:r>
    </w:p>
    <w:p w14:paraId="3D228AA4" w14:textId="77777777" w:rsidR="00304E8F" w:rsidRDefault="00304E8F" w:rsidP="00304E8F">
      <w:pPr>
        <w:pStyle w:val="Apara"/>
      </w:pPr>
      <w:r>
        <w:tab/>
        <w:t>(b)</w:t>
      </w:r>
      <w:r>
        <w:tab/>
        <w:t>to which the relevant director</w:t>
      </w:r>
      <w:r>
        <w:noBreakHyphen/>
        <w:t>general has access through any arrangement with another director</w:t>
      </w:r>
      <w:r>
        <w:noBreakHyphen/>
        <w:t>general.</w:t>
      </w:r>
    </w:p>
    <w:p w14:paraId="712D7D82" w14:textId="77777777" w:rsidR="00304E8F" w:rsidRDefault="00304E8F" w:rsidP="00304E8F">
      <w:pPr>
        <w:pStyle w:val="Amain"/>
      </w:pPr>
      <w:r>
        <w:tab/>
        <w:t>(4)</w:t>
      </w:r>
      <w:r>
        <w:tab/>
        <w:t>The director</w:t>
      </w:r>
      <w:r>
        <w:noBreakHyphen/>
        <w:t>general must ensure that a treating doctor assesses the report from a relevant director</w:t>
      </w:r>
      <w:r>
        <w:noBreakHyphen/>
        <w:t xml:space="preserve">general and includes a statement of the young detainee’s condition (the </w:t>
      </w:r>
      <w:r>
        <w:rPr>
          <w:rStyle w:val="charBoldItals"/>
        </w:rPr>
        <w:t>health schedule</w:t>
      </w:r>
      <w:r>
        <w:t>) in the young detainee’s case management plan (if any).</w:t>
      </w:r>
    </w:p>
    <w:p w14:paraId="7934CC73" w14:textId="77777777" w:rsidR="00304E8F" w:rsidRDefault="00304E8F" w:rsidP="00304E8F">
      <w:pPr>
        <w:pStyle w:val="Amain"/>
        <w:keepNext/>
      </w:pPr>
      <w:r>
        <w:lastRenderedPageBreak/>
        <w:tab/>
        <w:t>(5)</w:t>
      </w:r>
      <w:r>
        <w:tab/>
        <w:t>The health schedule must include—</w:t>
      </w:r>
    </w:p>
    <w:p w14:paraId="79944B17" w14:textId="77777777" w:rsidR="00304E8F" w:rsidRDefault="00304E8F" w:rsidP="00304E8F">
      <w:pPr>
        <w:pStyle w:val="Apara"/>
        <w:keepNext/>
      </w:pPr>
      <w:r>
        <w:tab/>
        <w:t>(a)</w:t>
      </w:r>
      <w:r>
        <w:tab/>
        <w:t>a summary of—</w:t>
      </w:r>
    </w:p>
    <w:p w14:paraId="4911A02D" w14:textId="77777777" w:rsidR="00304E8F" w:rsidRDefault="00304E8F" w:rsidP="00304E8F">
      <w:pPr>
        <w:pStyle w:val="Asubpara"/>
        <w:keepLines/>
      </w:pPr>
      <w:r>
        <w:tab/>
        <w:t>(i)</w:t>
      </w:r>
      <w:r>
        <w:tab/>
        <w:t>the young detainee’s condition and health risks, including any likelihood of the condition resulting in a medical emergency or the onset of significant health problems and any associated symptoms; and</w:t>
      </w:r>
    </w:p>
    <w:p w14:paraId="443AAAB3" w14:textId="77777777" w:rsidR="00304E8F" w:rsidRDefault="00304E8F" w:rsidP="00304E8F">
      <w:pPr>
        <w:pStyle w:val="Asubpara"/>
      </w:pPr>
      <w:r>
        <w:tab/>
        <w:t>(ii)</w:t>
      </w:r>
      <w:r>
        <w:tab/>
        <w:t>a treatment regime for the young detainee; and</w:t>
      </w:r>
    </w:p>
    <w:p w14:paraId="19B37264" w14:textId="77777777" w:rsidR="00304E8F" w:rsidRDefault="00304E8F" w:rsidP="00304E8F">
      <w:pPr>
        <w:pStyle w:val="Apara"/>
      </w:pPr>
      <w:r>
        <w:tab/>
        <w:t>(b)</w:t>
      </w:r>
      <w:r>
        <w:tab/>
        <w:t>details of any medicine approved by the director</w:t>
      </w:r>
      <w:r>
        <w:noBreakHyphen/>
        <w:t>general under section 187 for use by the young detainee.</w:t>
      </w:r>
    </w:p>
    <w:p w14:paraId="1438263F" w14:textId="77777777" w:rsidR="00304E8F" w:rsidRDefault="00304E8F" w:rsidP="00304E8F">
      <w:pPr>
        <w:pStyle w:val="aExamHdgss"/>
      </w:pPr>
      <w:r>
        <w:t>Examples—s (5)</w:t>
      </w:r>
    </w:p>
    <w:p w14:paraId="491FF00A" w14:textId="77777777" w:rsidR="00304E8F" w:rsidRDefault="00304E8F" w:rsidP="00304E8F">
      <w:pPr>
        <w:pStyle w:val="aExamINumss"/>
      </w:pPr>
      <w:r>
        <w:t>1</w:t>
      </w:r>
      <w:r>
        <w:tab/>
        <w:t>Young detainee D has diabetes.  The health schedule for D explains the type of diabetes, the treatment required, any likely medical emergency or significant health problem and the associated symptoms, such as hypoglycaemia.</w:t>
      </w:r>
    </w:p>
    <w:p w14:paraId="69488F77" w14:textId="77777777" w:rsidR="00304E8F" w:rsidRDefault="00304E8F" w:rsidP="00304E8F">
      <w:pPr>
        <w:pStyle w:val="aExamINumss"/>
        <w:keepNext/>
      </w:pPr>
      <w:r>
        <w:t>2</w:t>
      </w:r>
      <w:r>
        <w:tab/>
        <w:t>Young detainee P has epilepsy.  The health schedule for P explains the type of epilepsy, the treatment required, and the symptoms and consequences of any failure to maintain the treatment regime.</w:t>
      </w:r>
    </w:p>
    <w:p w14:paraId="1FB4AE49" w14:textId="77777777" w:rsidR="00304E8F" w:rsidRDefault="00304E8F" w:rsidP="00304E8F">
      <w:pPr>
        <w:pStyle w:val="Amain"/>
      </w:pPr>
      <w:r>
        <w:tab/>
        <w:t>(6)</w:t>
      </w:r>
      <w:r>
        <w:tab/>
        <w:t>A youth detention policy or operating procedure may include provision in relation to the health schedule, including provision in relation to any of the following:</w:t>
      </w:r>
    </w:p>
    <w:p w14:paraId="718EE921" w14:textId="77777777" w:rsidR="00304E8F" w:rsidRDefault="00304E8F" w:rsidP="00304E8F">
      <w:pPr>
        <w:pStyle w:val="Apara"/>
      </w:pPr>
      <w:r>
        <w:tab/>
        <w:t>(a)</w:t>
      </w:r>
      <w:r>
        <w:tab/>
        <w:t>the content of the schedule and, in particular, any statement about the young detainee’s health risks and treatment regime;</w:t>
      </w:r>
    </w:p>
    <w:p w14:paraId="12928330" w14:textId="77777777" w:rsidR="00304E8F" w:rsidRDefault="00304E8F" w:rsidP="00304E8F">
      <w:pPr>
        <w:pStyle w:val="Apara"/>
      </w:pPr>
      <w:r>
        <w:tab/>
        <w:t>(b)</w:t>
      </w:r>
      <w:r>
        <w:tab/>
        <w:t>the people who may access the health schedule and the circumstances for access.</w:t>
      </w:r>
    </w:p>
    <w:p w14:paraId="19BF8701" w14:textId="77777777" w:rsidR="00304E8F" w:rsidRDefault="00304E8F" w:rsidP="00304E8F">
      <w:pPr>
        <w:pStyle w:val="Amain"/>
      </w:pPr>
      <w:r>
        <w:tab/>
        <w:t>(7)</w:t>
      </w:r>
      <w:r>
        <w:tab/>
        <w:t>The director</w:t>
      </w:r>
      <w:r>
        <w:noBreakHyphen/>
        <w:t>general must ensure that the relevant director</w:t>
      </w:r>
      <w:r>
        <w:noBreakHyphen/>
        <w:t>general’s report and the health schedule is available only to people authorised by the director</w:t>
      </w:r>
      <w:r>
        <w:noBreakHyphen/>
        <w:t>general.</w:t>
      </w:r>
    </w:p>
    <w:p w14:paraId="63AAFE8A" w14:textId="77777777" w:rsidR="00304E8F" w:rsidRDefault="00304E8F" w:rsidP="00304E8F">
      <w:pPr>
        <w:pStyle w:val="Amain"/>
        <w:keepNext/>
      </w:pPr>
      <w:r>
        <w:tab/>
        <w:t>(8)</w:t>
      </w:r>
      <w:r>
        <w:tab/>
        <w:t>In this section:</w:t>
      </w:r>
    </w:p>
    <w:p w14:paraId="31F3D16B" w14:textId="2F82F454" w:rsidR="00304E8F" w:rsidRDefault="00304E8F" w:rsidP="00304E8F">
      <w:pPr>
        <w:pStyle w:val="aDef"/>
      </w:pPr>
      <w:r>
        <w:rPr>
          <w:rStyle w:val="charBoldItals"/>
        </w:rPr>
        <w:t>health record</w:t>
      </w:r>
      <w:r>
        <w:rPr>
          <w:bCs/>
          <w:iCs/>
        </w:rPr>
        <w:t xml:space="preserve">—see the </w:t>
      </w:r>
      <w:hyperlink r:id="rId125" w:tooltip="A1997-125" w:history="1">
        <w:r w:rsidRPr="0069554E">
          <w:rPr>
            <w:rStyle w:val="charCitHyperlinkItal"/>
          </w:rPr>
          <w:t>Health Records (Privacy and Access) Act 1997</w:t>
        </w:r>
      </w:hyperlink>
      <w:r>
        <w:rPr>
          <w:bCs/>
          <w:iCs/>
        </w:rPr>
        <w:t>, dictionary.</w:t>
      </w:r>
      <w:r>
        <w:t xml:space="preserve"> </w:t>
      </w:r>
    </w:p>
    <w:p w14:paraId="71B5D52D" w14:textId="400DAE54" w:rsidR="00304E8F" w:rsidRDefault="00304E8F" w:rsidP="00304E8F">
      <w:pPr>
        <w:pStyle w:val="aDef"/>
      </w:pPr>
      <w:r>
        <w:rPr>
          <w:rStyle w:val="charBoldItals"/>
        </w:rPr>
        <w:lastRenderedPageBreak/>
        <w:t>personal health information</w:t>
      </w:r>
      <w:r>
        <w:t>—</w:t>
      </w:r>
      <w:r>
        <w:rPr>
          <w:bCs/>
          <w:iCs/>
        </w:rPr>
        <w:t xml:space="preserve">see the </w:t>
      </w:r>
      <w:hyperlink r:id="rId126" w:tooltip="A1997-125" w:history="1">
        <w:r w:rsidRPr="0069554E">
          <w:rPr>
            <w:rStyle w:val="charCitHyperlinkItal"/>
          </w:rPr>
          <w:t>Health Records (Privacy and Access) Act 1997</w:t>
        </w:r>
      </w:hyperlink>
      <w:r>
        <w:rPr>
          <w:bCs/>
          <w:iCs/>
        </w:rPr>
        <w:t>, dictionary.</w:t>
      </w:r>
      <w:r>
        <w:t xml:space="preserve"> </w:t>
      </w:r>
    </w:p>
    <w:p w14:paraId="67C02159" w14:textId="77777777" w:rsidR="00304E8F" w:rsidRPr="00D57A5C" w:rsidRDefault="00304E8F" w:rsidP="00304E8F">
      <w:pPr>
        <w:pStyle w:val="Amainreturn"/>
        <w:keepNext/>
      </w:pPr>
      <w:r w:rsidRPr="00D57A5C">
        <w:rPr>
          <w:rStyle w:val="charBoldItals"/>
        </w:rPr>
        <w:t xml:space="preserve">relevant </w:t>
      </w:r>
      <w:r>
        <w:rPr>
          <w:rStyle w:val="charBoldItals"/>
        </w:rPr>
        <w:t>director</w:t>
      </w:r>
      <w:r>
        <w:rPr>
          <w:rStyle w:val="charBoldItals"/>
        </w:rPr>
        <w:noBreakHyphen/>
        <w:t>general</w:t>
      </w:r>
      <w:r w:rsidRPr="00D57A5C">
        <w:rPr>
          <w:bCs/>
          <w:iCs/>
        </w:rPr>
        <w:t xml:space="preserve"> means a </w:t>
      </w:r>
      <w:r>
        <w:rPr>
          <w:bCs/>
          <w:iCs/>
        </w:rPr>
        <w:t>director</w:t>
      </w:r>
      <w:r>
        <w:rPr>
          <w:bCs/>
          <w:iCs/>
        </w:rPr>
        <w:noBreakHyphen/>
        <w:t>general</w:t>
      </w:r>
      <w:r w:rsidRPr="00D57A5C">
        <w:rPr>
          <w:bCs/>
          <w:iCs/>
        </w:rPr>
        <w:t xml:space="preserve"> whose administrative unit is responsible for any provision of the following Acts:</w:t>
      </w:r>
    </w:p>
    <w:p w14:paraId="50CC32DD" w14:textId="6FC16783" w:rsidR="00304E8F" w:rsidRDefault="00304E8F" w:rsidP="00304E8F">
      <w:pPr>
        <w:pStyle w:val="aDefpara"/>
      </w:pPr>
      <w:r>
        <w:tab/>
        <w:t>(a)</w:t>
      </w:r>
      <w:r>
        <w:tab/>
        <w:t xml:space="preserve">the </w:t>
      </w:r>
      <w:hyperlink r:id="rId127" w:tooltip="A2007-15" w:history="1">
        <w:r w:rsidRPr="0069554E">
          <w:rPr>
            <w:rStyle w:val="charCitHyperlinkItal"/>
          </w:rPr>
          <w:t>Corrections Management Act 2007</w:t>
        </w:r>
      </w:hyperlink>
      <w:r>
        <w:t>;</w:t>
      </w:r>
    </w:p>
    <w:p w14:paraId="44C838D4" w14:textId="2E99FBE0" w:rsidR="00304E8F" w:rsidRDefault="00304E8F" w:rsidP="00304E8F">
      <w:pPr>
        <w:pStyle w:val="aDefpara"/>
      </w:pPr>
      <w:r>
        <w:tab/>
        <w:t>(b)</w:t>
      </w:r>
      <w:r>
        <w:tab/>
        <w:t xml:space="preserve">the </w:t>
      </w:r>
      <w:hyperlink r:id="rId128" w:tooltip="A2005-59" w:history="1">
        <w:r w:rsidRPr="0069554E">
          <w:rPr>
            <w:rStyle w:val="charCitHyperlinkItal"/>
          </w:rPr>
          <w:t>Crimes (Sentence Administration) Act 2005</w:t>
        </w:r>
      </w:hyperlink>
      <w:r>
        <w:t>;</w:t>
      </w:r>
    </w:p>
    <w:p w14:paraId="5038F01C" w14:textId="69341FB6" w:rsidR="00304E8F" w:rsidRDefault="00304E8F" w:rsidP="00304E8F">
      <w:pPr>
        <w:pStyle w:val="aDefpara"/>
      </w:pPr>
      <w:r>
        <w:tab/>
        <w:t>(c)</w:t>
      </w:r>
      <w:r>
        <w:tab/>
        <w:t xml:space="preserve">the </w:t>
      </w:r>
      <w:hyperlink r:id="rId129" w:tooltip="A1991-98" w:history="1">
        <w:r w:rsidRPr="0069554E">
          <w:rPr>
            <w:rStyle w:val="charCitHyperlinkItal"/>
          </w:rPr>
          <w:t>Disability Services Act 1991</w:t>
        </w:r>
      </w:hyperlink>
      <w:r>
        <w:t>;</w:t>
      </w:r>
    </w:p>
    <w:p w14:paraId="33604CDF" w14:textId="2558E9B8" w:rsidR="00304E8F" w:rsidRDefault="00304E8F" w:rsidP="00304E8F">
      <w:pPr>
        <w:pStyle w:val="aDefpara"/>
      </w:pPr>
      <w:r>
        <w:tab/>
        <w:t>(d)</w:t>
      </w:r>
      <w:r>
        <w:tab/>
        <w:t xml:space="preserve">the </w:t>
      </w:r>
      <w:hyperlink r:id="rId130" w:tooltip="A1993-13" w:history="1">
        <w:r w:rsidRPr="0069554E">
          <w:rPr>
            <w:rStyle w:val="charCitHyperlinkItal"/>
          </w:rPr>
          <w:t>Health Act 1993</w:t>
        </w:r>
      </w:hyperlink>
      <w:r>
        <w:t>;</w:t>
      </w:r>
    </w:p>
    <w:p w14:paraId="1071D3AB" w14:textId="426B0985" w:rsidR="00304E8F" w:rsidRDefault="00304E8F" w:rsidP="00304E8F">
      <w:pPr>
        <w:pStyle w:val="aDefpara"/>
      </w:pPr>
      <w:r>
        <w:tab/>
        <w:t>(e)</w:t>
      </w:r>
      <w:r>
        <w:tab/>
        <w:t xml:space="preserve">the </w:t>
      </w:r>
      <w:hyperlink r:id="rId131" w:tooltip="A2015-38" w:history="1">
        <w:r>
          <w:rPr>
            <w:rStyle w:val="charCitHyperlinkItal"/>
          </w:rPr>
          <w:t>Mental Health Act 2015</w:t>
        </w:r>
      </w:hyperlink>
      <w:r>
        <w:t>.</w:t>
      </w:r>
    </w:p>
    <w:p w14:paraId="79D1F3A0" w14:textId="35DEEEC4" w:rsidR="00304E8F" w:rsidRDefault="00304E8F" w:rsidP="00304E8F">
      <w:pPr>
        <w:pStyle w:val="aNote"/>
        <w:rPr>
          <w:rStyle w:val="charItals"/>
        </w:rPr>
      </w:pPr>
      <w:r>
        <w:rPr>
          <w:rStyle w:val="charItals"/>
        </w:rPr>
        <w:t>Note</w:t>
      </w:r>
      <w:r>
        <w:rPr>
          <w:rStyle w:val="charItals"/>
        </w:rPr>
        <w:tab/>
      </w:r>
      <w:r>
        <w:t xml:space="preserve">Compliance with a request under this section does not involve a contravention of a privacy principle under the </w:t>
      </w:r>
      <w:hyperlink r:id="rId132" w:tooltip="A1997-125" w:history="1">
        <w:r w:rsidRPr="0069554E">
          <w:rPr>
            <w:rStyle w:val="charCitHyperlinkItal"/>
          </w:rPr>
          <w:t>Health Records (Privacy and Access) Act 1997</w:t>
        </w:r>
      </w:hyperlink>
      <w:r>
        <w:rPr>
          <w:bCs/>
        </w:rPr>
        <w:t xml:space="preserve"> (see that Act, s 5)</w:t>
      </w:r>
      <w:r>
        <w:rPr>
          <w:rStyle w:val="charItals"/>
        </w:rPr>
        <w:t>.</w:t>
      </w:r>
    </w:p>
    <w:p w14:paraId="067C3D49" w14:textId="77777777" w:rsidR="00304E8F" w:rsidRDefault="00304E8F" w:rsidP="00304E8F">
      <w:pPr>
        <w:pStyle w:val="AH5Sec"/>
      </w:pPr>
      <w:bookmarkStart w:id="205" w:name="_Toc163129919"/>
      <w:r w:rsidRPr="00D95B9D">
        <w:rPr>
          <w:rStyle w:val="CharSectNo"/>
        </w:rPr>
        <w:t>187</w:t>
      </w:r>
      <w:r>
        <w:tab/>
        <w:t>Use of medicines</w:t>
      </w:r>
      <w:bookmarkEnd w:id="205"/>
    </w:p>
    <w:p w14:paraId="6747CC3E" w14:textId="77777777" w:rsidR="00304E8F" w:rsidRDefault="00304E8F" w:rsidP="00304E8F">
      <w:pPr>
        <w:pStyle w:val="Amain"/>
      </w:pPr>
      <w:r>
        <w:tab/>
        <w:t>(1)</w:t>
      </w:r>
      <w:r>
        <w:tab/>
        <w:t>The director</w:t>
      </w:r>
      <w:r>
        <w:noBreakHyphen/>
        <w:t>general may approve the use of a medicine, other than a prescription only medicine, by a young detainee.</w:t>
      </w:r>
    </w:p>
    <w:p w14:paraId="4873659A" w14:textId="77777777" w:rsidR="00304E8F" w:rsidRDefault="00304E8F" w:rsidP="00304E8F">
      <w:pPr>
        <w:pStyle w:val="aNote"/>
      </w:pPr>
      <w:r>
        <w:rPr>
          <w:rStyle w:val="charItals"/>
        </w:rPr>
        <w:t>Note</w:t>
      </w:r>
      <w:r>
        <w:rPr>
          <w:rStyle w:val="charItals"/>
        </w:rPr>
        <w:tab/>
      </w:r>
      <w:r>
        <w:t>The taking of an unauthorised medicine by a young detainee is a behaviour breach (see s 287).</w:t>
      </w:r>
    </w:p>
    <w:p w14:paraId="0E0DA12F" w14:textId="77777777" w:rsidR="00304E8F" w:rsidRDefault="00304E8F" w:rsidP="00304E8F">
      <w:pPr>
        <w:pStyle w:val="Amain"/>
      </w:pPr>
      <w:r>
        <w:tab/>
        <w:t>(2)</w:t>
      </w:r>
      <w:r>
        <w:tab/>
        <w:t>The director</w:t>
      </w:r>
      <w:r>
        <w:noBreakHyphen/>
        <w:t>general may seek the advice of a treating doctor before approving the use of a medicine, other than a prescription only medicine, by a young detainee.</w:t>
      </w:r>
    </w:p>
    <w:p w14:paraId="3BED528E" w14:textId="77777777" w:rsidR="00304E8F" w:rsidRDefault="00304E8F" w:rsidP="00304E8F">
      <w:pPr>
        <w:pStyle w:val="Amain"/>
      </w:pPr>
      <w:r>
        <w:tab/>
        <w:t>(3)</w:t>
      </w:r>
      <w:r>
        <w:tab/>
        <w:t>If the director</w:t>
      </w:r>
      <w:r>
        <w:noBreakHyphen/>
        <w:t>general approves the use of a medicine by a young detainee, the director</w:t>
      </w:r>
      <w:r>
        <w:noBreakHyphen/>
        <w:t>general must ensure that the details of the approval, and the reasons for it, are recorded in relation to the young detainee in the register kept under section 185.</w:t>
      </w:r>
    </w:p>
    <w:p w14:paraId="1A84DA32" w14:textId="77777777" w:rsidR="00304E8F" w:rsidRDefault="00304E8F" w:rsidP="00304E8F">
      <w:pPr>
        <w:pStyle w:val="Amain"/>
        <w:keepNext/>
      </w:pPr>
      <w:r>
        <w:tab/>
        <w:t>(4)</w:t>
      </w:r>
      <w:r>
        <w:tab/>
        <w:t>In this section:</w:t>
      </w:r>
    </w:p>
    <w:p w14:paraId="75B36403" w14:textId="2F5844AA" w:rsidR="00304E8F" w:rsidRDefault="00304E8F" w:rsidP="00304E8F">
      <w:pPr>
        <w:pStyle w:val="aDef"/>
      </w:pPr>
      <w:r>
        <w:rPr>
          <w:rStyle w:val="charBoldItals"/>
        </w:rPr>
        <w:t>prescription only medicine</w:t>
      </w:r>
      <w:r>
        <w:t xml:space="preserve">—see the </w:t>
      </w:r>
      <w:hyperlink r:id="rId133" w:tooltip="A2008-26" w:history="1">
        <w:r>
          <w:rPr>
            <w:rStyle w:val="charCitHyperlinkItal"/>
          </w:rPr>
          <w:t>Medicines, Poisons and Therapeutic Goods Act 2008</w:t>
        </w:r>
      </w:hyperlink>
      <w:r>
        <w:t>, section 11.</w:t>
      </w:r>
    </w:p>
    <w:p w14:paraId="7E10BB9A" w14:textId="77777777" w:rsidR="00304E8F" w:rsidRDefault="00304E8F" w:rsidP="00304E8F">
      <w:pPr>
        <w:pStyle w:val="AH5Sec"/>
      </w:pPr>
      <w:bookmarkStart w:id="206" w:name="_Toc163129920"/>
      <w:r w:rsidRPr="00D95B9D">
        <w:rPr>
          <w:rStyle w:val="CharSectNo"/>
        </w:rPr>
        <w:lastRenderedPageBreak/>
        <w:t>188</w:t>
      </w:r>
      <w:r>
        <w:tab/>
        <w:t>Case management plans—scope etc</w:t>
      </w:r>
      <w:bookmarkEnd w:id="206"/>
    </w:p>
    <w:p w14:paraId="62F9EE2A" w14:textId="77777777" w:rsidR="00304E8F" w:rsidRDefault="00304E8F" w:rsidP="00304E8F">
      <w:pPr>
        <w:pStyle w:val="Amain"/>
      </w:pPr>
      <w:r>
        <w:tab/>
        <w:t>(1)</w:t>
      </w:r>
      <w:r>
        <w:tab/>
        <w:t>The director</w:t>
      </w:r>
      <w:r>
        <w:noBreakHyphen/>
        <w:t>general—</w:t>
      </w:r>
    </w:p>
    <w:p w14:paraId="2932BEC4" w14:textId="77777777" w:rsidR="00304E8F" w:rsidRDefault="00304E8F" w:rsidP="00304E8F">
      <w:pPr>
        <w:pStyle w:val="Apara"/>
      </w:pPr>
      <w:r>
        <w:tab/>
        <w:t>(a)</w:t>
      </w:r>
      <w:r>
        <w:tab/>
        <w:t>must maintain an individual case management plan for each young detainee other than a young remandee; and</w:t>
      </w:r>
    </w:p>
    <w:p w14:paraId="1ACD2233" w14:textId="77777777" w:rsidR="00304E8F" w:rsidRDefault="00304E8F" w:rsidP="00304E8F">
      <w:pPr>
        <w:pStyle w:val="Apara"/>
      </w:pPr>
      <w:r>
        <w:tab/>
        <w:t>(b)</w:t>
      </w:r>
      <w:r>
        <w:tab/>
        <w:t>may maintain an individual case management plan for a young detainee who is a young remandee.</w:t>
      </w:r>
    </w:p>
    <w:p w14:paraId="4AA5AC75" w14:textId="77777777" w:rsidR="00304E8F" w:rsidRDefault="00304E8F" w:rsidP="00304E8F">
      <w:pPr>
        <w:pStyle w:val="Amain"/>
      </w:pPr>
      <w:r>
        <w:tab/>
        <w:t>(2)</w:t>
      </w:r>
      <w:r>
        <w:tab/>
        <w:t>In deciding whether to maintain a case management plan for a young remandee, the director</w:t>
      </w:r>
      <w:r>
        <w:noBreakHyphen/>
        <w:t>general—</w:t>
      </w:r>
    </w:p>
    <w:p w14:paraId="50D5EB9B" w14:textId="77777777" w:rsidR="00304E8F" w:rsidRDefault="00304E8F" w:rsidP="00304E8F">
      <w:pPr>
        <w:pStyle w:val="Apara"/>
      </w:pPr>
      <w:r>
        <w:tab/>
        <w:t>(a)</w:t>
      </w:r>
      <w:r>
        <w:tab/>
        <w:t>must consider the following:</w:t>
      </w:r>
    </w:p>
    <w:p w14:paraId="39BC70C0" w14:textId="77777777" w:rsidR="00304E8F" w:rsidRDefault="00304E8F" w:rsidP="00304E8F">
      <w:pPr>
        <w:pStyle w:val="Asubpara"/>
      </w:pPr>
      <w:r>
        <w:tab/>
        <w:t>(i)</w:t>
      </w:r>
      <w:r>
        <w:tab/>
        <w:t xml:space="preserve">the period of remand; </w:t>
      </w:r>
    </w:p>
    <w:p w14:paraId="0D3E4E9E" w14:textId="77777777" w:rsidR="00304E8F" w:rsidRDefault="00304E8F" w:rsidP="00304E8F">
      <w:pPr>
        <w:pStyle w:val="Asubpara"/>
      </w:pPr>
      <w:r>
        <w:tab/>
        <w:t>(ii)</w:t>
      </w:r>
      <w:r>
        <w:tab/>
        <w:t xml:space="preserve">the young remandee’s age and development; </w:t>
      </w:r>
    </w:p>
    <w:p w14:paraId="2A5AC736" w14:textId="77777777" w:rsidR="00304E8F" w:rsidRDefault="00304E8F" w:rsidP="00304E8F">
      <w:pPr>
        <w:pStyle w:val="Asubpara"/>
      </w:pPr>
      <w:r>
        <w:tab/>
        <w:t>(iii)</w:t>
      </w:r>
      <w:r>
        <w:tab/>
        <w:t xml:space="preserve">the young remandee’s educational needs; </w:t>
      </w:r>
    </w:p>
    <w:p w14:paraId="779924DA" w14:textId="77777777" w:rsidR="00304E8F" w:rsidRDefault="00304E8F" w:rsidP="00304E8F">
      <w:pPr>
        <w:pStyle w:val="Asubpara"/>
      </w:pPr>
      <w:r>
        <w:tab/>
        <w:t>(iv)</w:t>
      </w:r>
      <w:r>
        <w:tab/>
        <w:t>any special needs of the young remandee; and</w:t>
      </w:r>
    </w:p>
    <w:p w14:paraId="4927AEEA" w14:textId="77777777" w:rsidR="00304E8F" w:rsidRDefault="00304E8F" w:rsidP="00304E8F">
      <w:pPr>
        <w:pStyle w:val="Apara"/>
      </w:pPr>
      <w:r>
        <w:tab/>
        <w:t>(b)</w:t>
      </w:r>
      <w:r>
        <w:tab/>
        <w:t>may consider any other relevant matter.</w:t>
      </w:r>
    </w:p>
    <w:p w14:paraId="126E1A42" w14:textId="77777777" w:rsidR="00304E8F" w:rsidRDefault="00304E8F" w:rsidP="00304E8F">
      <w:pPr>
        <w:pStyle w:val="Amain"/>
      </w:pPr>
      <w:r>
        <w:tab/>
        <w:t>(3)</w:t>
      </w:r>
      <w:r>
        <w:tab/>
        <w:t>A case management plan for a young detainee must—</w:t>
      </w:r>
    </w:p>
    <w:p w14:paraId="24F201E3" w14:textId="77777777" w:rsidR="00304E8F" w:rsidRDefault="00304E8F" w:rsidP="00304E8F">
      <w:pPr>
        <w:pStyle w:val="Apara"/>
      </w:pPr>
      <w:r>
        <w:tab/>
        <w:t>(a)</w:t>
      </w:r>
      <w:r>
        <w:tab/>
        <w:t>outline education and training and activities for the young detainee; and</w:t>
      </w:r>
    </w:p>
    <w:p w14:paraId="733F25DF" w14:textId="77777777" w:rsidR="00304E8F" w:rsidRDefault="00304E8F" w:rsidP="00304E8F">
      <w:pPr>
        <w:pStyle w:val="Apara"/>
      </w:pPr>
      <w:r>
        <w:tab/>
        <w:t>(b)</w:t>
      </w:r>
      <w:r>
        <w:tab/>
        <w:t>be based on an assessment of the needs, capacities and disposition of the young detainee; and</w:t>
      </w:r>
    </w:p>
    <w:p w14:paraId="589CD5FE" w14:textId="77777777" w:rsidR="00304E8F" w:rsidRDefault="00304E8F" w:rsidP="00304E8F">
      <w:pPr>
        <w:pStyle w:val="Apara"/>
      </w:pPr>
      <w:r>
        <w:tab/>
        <w:t>(c)</w:t>
      </w:r>
      <w:r>
        <w:tab/>
        <w:t>be consistent with the resources available to the director</w:t>
      </w:r>
      <w:r>
        <w:noBreakHyphen/>
        <w:t>general to manage the young detainee; and</w:t>
      </w:r>
    </w:p>
    <w:p w14:paraId="13CA6664" w14:textId="77777777" w:rsidR="00304E8F" w:rsidRDefault="00304E8F" w:rsidP="00304E8F">
      <w:pPr>
        <w:pStyle w:val="Apara"/>
      </w:pPr>
      <w:r>
        <w:tab/>
        <w:t>(d)</w:t>
      </w:r>
      <w:r>
        <w:tab/>
        <w:t>include provision to ensure that adequate plans are made for the young detainee’s return to community life at the end of the detention, taking into account the young detainee’s needs.</w:t>
      </w:r>
    </w:p>
    <w:p w14:paraId="56C6BA22" w14:textId="77777777" w:rsidR="00304E8F" w:rsidRDefault="00304E8F" w:rsidP="00304E8F">
      <w:pPr>
        <w:pStyle w:val="AH5Sec"/>
      </w:pPr>
      <w:bookmarkStart w:id="207" w:name="_Toc163129921"/>
      <w:r w:rsidRPr="00D95B9D">
        <w:rPr>
          <w:rStyle w:val="CharSectNo"/>
        </w:rPr>
        <w:lastRenderedPageBreak/>
        <w:t>189</w:t>
      </w:r>
      <w:r>
        <w:tab/>
        <w:t>Transgender and intersex young detainees—sexual identity</w:t>
      </w:r>
      <w:bookmarkEnd w:id="207"/>
    </w:p>
    <w:p w14:paraId="20DF7FD9" w14:textId="77777777" w:rsidR="00304E8F" w:rsidRDefault="00304E8F" w:rsidP="00304E8F">
      <w:pPr>
        <w:pStyle w:val="Amain"/>
      </w:pPr>
      <w:r>
        <w:tab/>
        <w:t>(1)</w:t>
      </w:r>
      <w:r>
        <w:tab/>
        <w:t>This section applies to a transgender or intersex young detainee.</w:t>
      </w:r>
    </w:p>
    <w:p w14:paraId="393864F9" w14:textId="77777777" w:rsidR="00304E8F" w:rsidRDefault="00304E8F" w:rsidP="00304E8F">
      <w:pPr>
        <w:pStyle w:val="Amain"/>
      </w:pPr>
      <w:r>
        <w:tab/>
        <w:t>(2)</w:t>
      </w:r>
      <w:r>
        <w:tab/>
        <w:t>On admission to a detention place—</w:t>
      </w:r>
    </w:p>
    <w:p w14:paraId="438686B0" w14:textId="77777777" w:rsidR="00304E8F" w:rsidRDefault="00304E8F" w:rsidP="00304E8F">
      <w:pPr>
        <w:pStyle w:val="Apara"/>
      </w:pPr>
      <w:r>
        <w:tab/>
        <w:t>(a)</w:t>
      </w:r>
      <w:r>
        <w:tab/>
        <w:t>the young detainee may tell the director</w:t>
      </w:r>
      <w:r>
        <w:noBreakHyphen/>
        <w:t>general the sex the young detainee chooses to be identified with; or</w:t>
      </w:r>
    </w:p>
    <w:p w14:paraId="1AE9ECCD" w14:textId="77777777" w:rsidR="00304E8F" w:rsidRDefault="00304E8F" w:rsidP="00304E8F">
      <w:pPr>
        <w:pStyle w:val="Apara"/>
      </w:pPr>
      <w:r>
        <w:tab/>
        <w:t>(b)</w:t>
      </w:r>
      <w:r>
        <w:tab/>
        <w:t>if the young detainee fails to make a choice under paragraph (a)—the director</w:t>
      </w:r>
      <w:r>
        <w:noBreakHyphen/>
        <w:t>general may choose the sex the young detainee is to be identified with having regard to the presentation of the young detainee on admission to the place.</w:t>
      </w:r>
    </w:p>
    <w:p w14:paraId="1B2E264D" w14:textId="3879460F" w:rsidR="00304E8F" w:rsidRDefault="00304E8F" w:rsidP="00304E8F">
      <w:pPr>
        <w:pStyle w:val="aNotepar"/>
      </w:pPr>
      <w:r>
        <w:rPr>
          <w:rStyle w:val="charItals"/>
        </w:rPr>
        <w:t>Note</w:t>
      </w:r>
      <w:r>
        <w:rPr>
          <w:rStyle w:val="charItals"/>
        </w:rPr>
        <w:tab/>
      </w:r>
      <w:r>
        <w:rPr>
          <w:rStyle w:val="charBoldItals"/>
        </w:rPr>
        <w:t>Fail</w:t>
      </w:r>
      <w:r>
        <w:t xml:space="preserve"> includes refuse, see the </w:t>
      </w:r>
      <w:hyperlink r:id="rId134" w:tooltip="A2001-14" w:history="1">
        <w:r w:rsidRPr="0069554E">
          <w:rPr>
            <w:rStyle w:val="charCitHyperlinkAbbrev"/>
          </w:rPr>
          <w:t>Legislation Act</w:t>
        </w:r>
      </w:hyperlink>
      <w:r>
        <w:t>, dict, pt 1.</w:t>
      </w:r>
    </w:p>
    <w:p w14:paraId="548029CB" w14:textId="77777777" w:rsidR="00304E8F" w:rsidRDefault="00304E8F" w:rsidP="00304E8F">
      <w:pPr>
        <w:pStyle w:val="Amain"/>
      </w:pPr>
      <w:r>
        <w:tab/>
        <w:t>(3)</w:t>
      </w:r>
      <w:r>
        <w:tab/>
        <w:t>The director</w:t>
      </w:r>
      <w:r>
        <w:noBreakHyphen/>
        <w:t>general may, on application by the young detainee, approve a change in the sex the young detainee chooses to be identified with, having regard to any report obtained under subsection (4) or (5).</w:t>
      </w:r>
    </w:p>
    <w:p w14:paraId="53D03812" w14:textId="77777777" w:rsidR="00304E8F" w:rsidRDefault="00304E8F" w:rsidP="00304E8F">
      <w:pPr>
        <w:pStyle w:val="Amain"/>
      </w:pPr>
      <w:r>
        <w:tab/>
        <w:t>(4)</w:t>
      </w:r>
      <w:r>
        <w:tab/>
        <w:t>Before making a decision under subsection (2) (b) or (3), the director</w:t>
      </w:r>
      <w:r>
        <w:noBreakHyphen/>
        <w:t>general must obtain a report by a non-treating doctor or other non</w:t>
      </w:r>
      <w:r>
        <w:noBreakHyphen/>
        <w:t xml:space="preserve">treating </w:t>
      </w:r>
      <w:r w:rsidRPr="00574352">
        <w:t>health practitioner</w:t>
      </w:r>
      <w:r>
        <w:t xml:space="preserve"> about the young detainee’s sexual identity.</w:t>
      </w:r>
    </w:p>
    <w:p w14:paraId="7603F6E2" w14:textId="77777777" w:rsidR="00304E8F" w:rsidRDefault="00304E8F" w:rsidP="00304E8F">
      <w:pPr>
        <w:pStyle w:val="Amain"/>
      </w:pPr>
      <w:r>
        <w:tab/>
        <w:t>(5)</w:t>
      </w:r>
      <w:r>
        <w:tab/>
        <w:t>The director</w:t>
      </w:r>
      <w:r>
        <w:noBreakHyphen/>
        <w:t xml:space="preserve">general may also obtain a report by a non-treating doctor or non-treating </w:t>
      </w:r>
      <w:r w:rsidRPr="00574352">
        <w:t>health practitioner</w:t>
      </w:r>
      <w:r>
        <w:t xml:space="preserve"> about the young detainee’s sexual identity chosen under subsection (2) (a) if the director</w:t>
      </w:r>
      <w:r>
        <w:noBreakHyphen/>
        <w:t>general believes on reasonable grounds that obtaining the report—</w:t>
      </w:r>
    </w:p>
    <w:p w14:paraId="11232EF8" w14:textId="77777777" w:rsidR="00304E8F" w:rsidRDefault="00304E8F" w:rsidP="00304E8F">
      <w:pPr>
        <w:pStyle w:val="Apara"/>
      </w:pPr>
      <w:r>
        <w:tab/>
        <w:t>(a)</w:t>
      </w:r>
      <w:r>
        <w:tab/>
        <w:t>is in the best interests of the young detainee; and</w:t>
      </w:r>
    </w:p>
    <w:p w14:paraId="0DCDA51B" w14:textId="77777777" w:rsidR="00304E8F" w:rsidRDefault="00304E8F" w:rsidP="00304E8F">
      <w:pPr>
        <w:pStyle w:val="Apara"/>
      </w:pPr>
      <w:r>
        <w:tab/>
        <w:t>(b)</w:t>
      </w:r>
      <w:r>
        <w:tab/>
        <w:t>is necessary to make a decision in relation to the young detainee’s placement or case management.</w:t>
      </w:r>
    </w:p>
    <w:p w14:paraId="2543BB73" w14:textId="77777777" w:rsidR="00304E8F" w:rsidRDefault="00304E8F" w:rsidP="00304E8F">
      <w:pPr>
        <w:pStyle w:val="Amain"/>
      </w:pPr>
      <w:r>
        <w:tab/>
        <w:t>(6)</w:t>
      </w:r>
      <w:r>
        <w:tab/>
        <w:t>The director</w:t>
      </w:r>
      <w:r>
        <w:noBreakHyphen/>
        <w:t>general must—</w:t>
      </w:r>
    </w:p>
    <w:p w14:paraId="327AFEEC" w14:textId="77777777" w:rsidR="00304E8F" w:rsidRDefault="00304E8F" w:rsidP="00304E8F">
      <w:pPr>
        <w:pStyle w:val="Apara"/>
      </w:pPr>
      <w:r>
        <w:tab/>
        <w:t>(a)</w:t>
      </w:r>
      <w:r>
        <w:tab/>
        <w:t>give the young detainee written notice of a decision by the director</w:t>
      </w:r>
      <w:r>
        <w:noBreakHyphen/>
        <w:t>general under subsection (2) or (3); and</w:t>
      </w:r>
    </w:p>
    <w:p w14:paraId="33927CE6" w14:textId="77777777" w:rsidR="00304E8F" w:rsidRDefault="00304E8F" w:rsidP="00304E8F">
      <w:pPr>
        <w:pStyle w:val="Apara"/>
      </w:pPr>
      <w:r>
        <w:lastRenderedPageBreak/>
        <w:tab/>
        <w:t>(b)</w:t>
      </w:r>
      <w:r>
        <w:tab/>
        <w:t>ensure that the young detainee’s sex chosen under this section is entered in the register of young detainees.</w:t>
      </w:r>
    </w:p>
    <w:p w14:paraId="15CE633E" w14:textId="77777777" w:rsidR="00304E8F" w:rsidRDefault="00304E8F" w:rsidP="00304E8F">
      <w:pPr>
        <w:pStyle w:val="Amain"/>
      </w:pPr>
      <w:r>
        <w:tab/>
        <w:t>(7)</w:t>
      </w:r>
      <w:r>
        <w:tab/>
        <w:t>For criminal matters chapters, the sex of the young detainee is taken to be the young detainee’s sex entered in the register of young detainees under subsection (6) (b).</w:t>
      </w:r>
    </w:p>
    <w:p w14:paraId="29C1F347" w14:textId="77777777" w:rsidR="00304E8F" w:rsidRDefault="00304E8F" w:rsidP="00304E8F">
      <w:pPr>
        <w:pStyle w:val="aExamHdgss"/>
      </w:pPr>
      <w:r>
        <w:t>Examples—effect of this section</w:t>
      </w:r>
    </w:p>
    <w:p w14:paraId="109EB5A6" w14:textId="77777777" w:rsidR="00304E8F" w:rsidRDefault="00304E8F" w:rsidP="00304E8F">
      <w:pPr>
        <w:pStyle w:val="aExamss"/>
        <w:keepNext/>
      </w:pPr>
      <w:r>
        <w:t>The conduct of searches of the young detainee, and the allocation of accommodation and hygiene facilities for the young detainee, would be on the basis that the young detainee was a person of the sex chosen and entered in the register of young detainees.</w:t>
      </w:r>
    </w:p>
    <w:p w14:paraId="33AB6664" w14:textId="77777777" w:rsidR="00304E8F" w:rsidRDefault="00304E8F" w:rsidP="00304E8F">
      <w:pPr>
        <w:pStyle w:val="aNote"/>
        <w:keepNext/>
        <w:rPr>
          <w:iCs/>
        </w:rPr>
      </w:pPr>
      <w:r>
        <w:rPr>
          <w:rStyle w:val="charItals"/>
        </w:rPr>
        <w:t>Note</w:t>
      </w:r>
      <w:r>
        <w:rPr>
          <w:rStyle w:val="charItals"/>
        </w:rPr>
        <w:tab/>
      </w:r>
      <w:r>
        <w:rPr>
          <w:iCs/>
        </w:rPr>
        <w:t>The young detainee may require that either a male or female conduct a search (see s 250 (2) (Searches—transgender and intersex young detainees)).</w:t>
      </w:r>
    </w:p>
    <w:p w14:paraId="5183CFF0" w14:textId="77777777" w:rsidR="00304E8F" w:rsidRDefault="00304E8F" w:rsidP="00304E8F">
      <w:pPr>
        <w:pStyle w:val="AH5Sec"/>
      </w:pPr>
      <w:bookmarkStart w:id="208" w:name="_Toc163129922"/>
      <w:r w:rsidRPr="00D95B9D">
        <w:rPr>
          <w:rStyle w:val="CharSectNo"/>
        </w:rPr>
        <w:t>190</w:t>
      </w:r>
      <w:r>
        <w:tab/>
        <w:t>Security classification—basis etc</w:t>
      </w:r>
      <w:bookmarkEnd w:id="208"/>
    </w:p>
    <w:p w14:paraId="48CCFA36" w14:textId="77777777" w:rsidR="00304E8F" w:rsidRDefault="00304E8F" w:rsidP="00304E8F">
      <w:pPr>
        <w:pStyle w:val="Amain"/>
      </w:pPr>
      <w:r>
        <w:tab/>
        <w:t>(1)</w:t>
      </w:r>
      <w:r>
        <w:tab/>
        <w:t>The director</w:t>
      </w:r>
      <w:r>
        <w:noBreakHyphen/>
        <w:t>general—</w:t>
      </w:r>
    </w:p>
    <w:p w14:paraId="7AA7C327" w14:textId="77777777" w:rsidR="00304E8F" w:rsidRDefault="00304E8F" w:rsidP="00304E8F">
      <w:pPr>
        <w:pStyle w:val="Apara"/>
      </w:pPr>
      <w:r>
        <w:tab/>
        <w:t>(a)</w:t>
      </w:r>
      <w:r>
        <w:tab/>
        <w:t xml:space="preserve">must give a young detainee a security classification; and </w:t>
      </w:r>
    </w:p>
    <w:p w14:paraId="10F6B1B2" w14:textId="77777777" w:rsidR="00304E8F" w:rsidRDefault="00304E8F" w:rsidP="00304E8F">
      <w:pPr>
        <w:pStyle w:val="Apara"/>
      </w:pPr>
      <w:r>
        <w:tab/>
        <w:t>(b)</w:t>
      </w:r>
      <w:r>
        <w:tab/>
        <w:t>may review the classification at any time.</w:t>
      </w:r>
    </w:p>
    <w:p w14:paraId="630BBD53" w14:textId="77777777" w:rsidR="00304E8F" w:rsidRDefault="00304E8F" w:rsidP="00304E8F">
      <w:pPr>
        <w:pStyle w:val="Amain"/>
      </w:pPr>
      <w:r>
        <w:tab/>
        <w:t>(2)</w:t>
      </w:r>
      <w:r>
        <w:tab/>
        <w:t>When deciding a young detainee’s security classification, the director</w:t>
      </w:r>
      <w:r>
        <w:noBreakHyphen/>
        <w:t>general must consider the following:</w:t>
      </w:r>
    </w:p>
    <w:p w14:paraId="546AF3D1" w14:textId="77777777" w:rsidR="00304E8F" w:rsidRDefault="00304E8F" w:rsidP="00304E8F">
      <w:pPr>
        <w:pStyle w:val="Apara"/>
      </w:pPr>
      <w:r>
        <w:tab/>
        <w:t>(a)</w:t>
      </w:r>
      <w:r>
        <w:tab/>
        <w:t>the reason for the detention, including the nature of any offence for which the young detainee is detained;</w:t>
      </w:r>
    </w:p>
    <w:p w14:paraId="26186A86" w14:textId="77777777" w:rsidR="00304E8F" w:rsidRDefault="00304E8F" w:rsidP="00304E8F">
      <w:pPr>
        <w:pStyle w:val="Apara"/>
      </w:pPr>
      <w:r>
        <w:tab/>
        <w:t>(b)</w:t>
      </w:r>
      <w:r>
        <w:tab/>
        <w:t>the risks posed by the young detainee if the young detainee were to escape;</w:t>
      </w:r>
    </w:p>
    <w:p w14:paraId="11BB691B" w14:textId="77777777" w:rsidR="00304E8F" w:rsidRDefault="00304E8F" w:rsidP="00304E8F">
      <w:pPr>
        <w:pStyle w:val="Apara"/>
      </w:pPr>
      <w:r>
        <w:tab/>
        <w:t>(c)</w:t>
      </w:r>
      <w:r>
        <w:tab/>
        <w:t>the risk of the young detainee escaping;</w:t>
      </w:r>
    </w:p>
    <w:p w14:paraId="5DBBDCCA" w14:textId="77777777" w:rsidR="00304E8F" w:rsidRDefault="00304E8F" w:rsidP="00304E8F">
      <w:pPr>
        <w:pStyle w:val="Apara"/>
      </w:pPr>
      <w:r>
        <w:tab/>
        <w:t>(d)</w:t>
      </w:r>
      <w:r>
        <w:tab/>
        <w:t>the risks posed by the young detainee while at a detention place;</w:t>
      </w:r>
    </w:p>
    <w:p w14:paraId="0B122321" w14:textId="77777777" w:rsidR="00304E8F" w:rsidRDefault="00304E8F" w:rsidP="00304E8F">
      <w:pPr>
        <w:pStyle w:val="Apara"/>
      </w:pPr>
      <w:r>
        <w:tab/>
        <w:t>(e)</w:t>
      </w:r>
      <w:r>
        <w:tab/>
        <w:t>the risks to the young detainee of being accommodated with particular young detainees or in particular areas at a detention place;</w:t>
      </w:r>
    </w:p>
    <w:p w14:paraId="51DA5220" w14:textId="77777777" w:rsidR="00304E8F" w:rsidRDefault="00304E8F" w:rsidP="00304E8F">
      <w:pPr>
        <w:pStyle w:val="Apara"/>
      </w:pPr>
      <w:r>
        <w:tab/>
        <w:t>(f)</w:t>
      </w:r>
      <w:r>
        <w:tab/>
        <w:t>any other matter prescribed by regulation.</w:t>
      </w:r>
    </w:p>
    <w:p w14:paraId="3F8D64C0" w14:textId="77777777" w:rsidR="00304E8F" w:rsidRDefault="00304E8F" w:rsidP="00304E8F">
      <w:pPr>
        <w:pStyle w:val="Amain"/>
      </w:pPr>
      <w:r>
        <w:lastRenderedPageBreak/>
        <w:tab/>
        <w:t>(3)</w:t>
      </w:r>
      <w:r>
        <w:tab/>
        <w:t>The director</w:t>
      </w:r>
      <w:r>
        <w:noBreakHyphen/>
        <w:t>general may also consider anything else the director</w:t>
      </w:r>
      <w:r>
        <w:noBreakHyphen/>
        <w:t>general considers relevant.</w:t>
      </w:r>
    </w:p>
    <w:p w14:paraId="2E5EEC66" w14:textId="77777777" w:rsidR="00304E8F" w:rsidRDefault="00304E8F" w:rsidP="00304E8F">
      <w:pPr>
        <w:pStyle w:val="Amain"/>
      </w:pPr>
      <w:r>
        <w:tab/>
        <w:t>(4)</w:t>
      </w:r>
      <w:r>
        <w:tab/>
        <w:t>The security measures to which a young detainee is subject under a security classification must be the minimum necessary to ensure secure detention of the young detainee.</w:t>
      </w:r>
    </w:p>
    <w:p w14:paraId="0A9FC5F2" w14:textId="77777777" w:rsidR="00304E8F" w:rsidRDefault="00304E8F" w:rsidP="00304E8F">
      <w:pPr>
        <w:pStyle w:val="AH5Sec"/>
      </w:pPr>
      <w:bookmarkStart w:id="209" w:name="_Toc163129923"/>
      <w:r w:rsidRPr="00D95B9D">
        <w:rPr>
          <w:rStyle w:val="CharSectNo"/>
        </w:rPr>
        <w:t>191</w:t>
      </w:r>
      <w:r>
        <w:tab/>
        <w:t>Property of young detainees</w:t>
      </w:r>
      <w:bookmarkEnd w:id="209"/>
    </w:p>
    <w:p w14:paraId="2E7993EE" w14:textId="77777777" w:rsidR="00304E8F" w:rsidRDefault="00304E8F" w:rsidP="00304E8F">
      <w:pPr>
        <w:pStyle w:val="Amain"/>
      </w:pPr>
      <w:r>
        <w:tab/>
        <w:t>(1)</w:t>
      </w:r>
      <w:r>
        <w:tab/>
        <w:t>The director</w:t>
      </w:r>
      <w:r>
        <w:noBreakHyphen/>
        <w:t>general may allow a young detainee’s property to be brought into a detention place.</w:t>
      </w:r>
    </w:p>
    <w:p w14:paraId="092CE216" w14:textId="77777777" w:rsidR="00304E8F" w:rsidRDefault="00304E8F" w:rsidP="00304E8F">
      <w:pPr>
        <w:pStyle w:val="Amain"/>
      </w:pPr>
      <w:r>
        <w:tab/>
        <w:t>(2)</w:t>
      </w:r>
      <w:r>
        <w:tab/>
        <w:t>However, the director</w:t>
      </w:r>
      <w:r>
        <w:noBreakHyphen/>
        <w:t>general may give directions imposing conditions in relation to the property, including conditions in relation to—</w:t>
      </w:r>
    </w:p>
    <w:p w14:paraId="19EA2A8E" w14:textId="77777777" w:rsidR="00304E8F" w:rsidRDefault="00304E8F" w:rsidP="00304E8F">
      <w:pPr>
        <w:pStyle w:val="Apara"/>
      </w:pPr>
      <w:r>
        <w:tab/>
        <w:t>(a)</w:t>
      </w:r>
      <w:r>
        <w:tab/>
        <w:t>the nature, amount and location of property that may be held by a young detainee at the place; and</w:t>
      </w:r>
    </w:p>
    <w:p w14:paraId="476F44C7" w14:textId="77777777" w:rsidR="00304E8F" w:rsidRDefault="00304E8F" w:rsidP="00304E8F">
      <w:pPr>
        <w:pStyle w:val="Apara"/>
      </w:pPr>
      <w:r>
        <w:tab/>
        <w:t>(b)</w:t>
      </w:r>
      <w:r>
        <w:tab/>
        <w:t>the use of the property.</w:t>
      </w:r>
    </w:p>
    <w:p w14:paraId="12AE732B" w14:textId="77777777" w:rsidR="00304E8F" w:rsidRDefault="00304E8F" w:rsidP="00304E8F">
      <w:pPr>
        <w:pStyle w:val="Amain"/>
      </w:pPr>
      <w:r>
        <w:tab/>
        <w:t>(3)</w:t>
      </w:r>
      <w:r>
        <w:tab/>
        <w:t>The director</w:t>
      </w:r>
      <w:r>
        <w:noBreakHyphen/>
        <w:t>general must ensure that the register of young detainees includes details of the property each young detainee has at a detention place.</w:t>
      </w:r>
    </w:p>
    <w:p w14:paraId="4984E92D" w14:textId="77777777" w:rsidR="00304E8F" w:rsidRDefault="00304E8F" w:rsidP="00304E8F">
      <w:pPr>
        <w:pStyle w:val="Amain"/>
        <w:keepNext/>
      </w:pPr>
      <w:r>
        <w:tab/>
        <w:t>(4)</w:t>
      </w:r>
      <w:r>
        <w:tab/>
        <w:t>A youth detention policy may make provision in relation to a young detainee’s property, including provision in relation to the following:</w:t>
      </w:r>
    </w:p>
    <w:p w14:paraId="0AF231CD" w14:textId="77777777" w:rsidR="00304E8F" w:rsidRDefault="00304E8F" w:rsidP="00304E8F">
      <w:pPr>
        <w:pStyle w:val="Apara"/>
      </w:pPr>
      <w:r>
        <w:tab/>
        <w:t>(a)</w:t>
      </w:r>
      <w:r>
        <w:tab/>
        <w:t>storage of the property;</w:t>
      </w:r>
    </w:p>
    <w:p w14:paraId="086D3FC5" w14:textId="77777777" w:rsidR="00304E8F" w:rsidRDefault="00304E8F" w:rsidP="00304E8F">
      <w:pPr>
        <w:pStyle w:val="Apara"/>
      </w:pPr>
      <w:r>
        <w:tab/>
        <w:t>(b)</w:t>
      </w:r>
      <w:r>
        <w:tab/>
        <w:t>access to, and use of, the property;</w:t>
      </w:r>
    </w:p>
    <w:p w14:paraId="6234282E" w14:textId="77777777" w:rsidR="00304E8F" w:rsidRDefault="00304E8F" w:rsidP="00304E8F">
      <w:pPr>
        <w:pStyle w:val="Apara"/>
      </w:pPr>
      <w:r>
        <w:tab/>
        <w:t>(c)</w:t>
      </w:r>
      <w:r>
        <w:tab/>
        <w:t>transfer of the property;</w:t>
      </w:r>
    </w:p>
    <w:p w14:paraId="05F64EB9" w14:textId="77777777" w:rsidR="00304E8F" w:rsidRDefault="00304E8F" w:rsidP="00304E8F">
      <w:pPr>
        <w:pStyle w:val="Apara"/>
      </w:pPr>
      <w:r>
        <w:tab/>
        <w:t>(d)</w:t>
      </w:r>
      <w:r>
        <w:tab/>
        <w:t>compensation for loss of, or damage to, the property;</w:t>
      </w:r>
    </w:p>
    <w:p w14:paraId="5536B2CC" w14:textId="77777777" w:rsidR="00304E8F" w:rsidRDefault="00304E8F" w:rsidP="00304E8F">
      <w:pPr>
        <w:pStyle w:val="Apara"/>
      </w:pPr>
      <w:r>
        <w:tab/>
        <w:t>(e)</w:t>
      </w:r>
      <w:r>
        <w:tab/>
        <w:t>return of the property to the young detainee.</w:t>
      </w:r>
    </w:p>
    <w:p w14:paraId="2E7620AA" w14:textId="77777777" w:rsidR="00304E8F" w:rsidRDefault="00304E8F" w:rsidP="00304E8F">
      <w:pPr>
        <w:pStyle w:val="Amain"/>
        <w:keepNext/>
      </w:pPr>
      <w:r>
        <w:lastRenderedPageBreak/>
        <w:tab/>
        <w:t>(5)</w:t>
      </w:r>
      <w:r>
        <w:tab/>
        <w:t>In this section:</w:t>
      </w:r>
    </w:p>
    <w:p w14:paraId="04CFEA76" w14:textId="77777777" w:rsidR="00304E8F" w:rsidRDefault="00304E8F" w:rsidP="00304E8F">
      <w:pPr>
        <w:pStyle w:val="aDef"/>
        <w:keepNext/>
      </w:pPr>
      <w:r>
        <w:rPr>
          <w:rStyle w:val="charBoldItals"/>
        </w:rPr>
        <w:t>young detainee’s property</w:t>
      </w:r>
      <w:r>
        <w:rPr>
          <w:bCs/>
          <w:iCs/>
        </w:rPr>
        <w:t xml:space="preserve"> does not include a prohibited thing.</w:t>
      </w:r>
    </w:p>
    <w:p w14:paraId="37625608" w14:textId="77777777" w:rsidR="00304E8F" w:rsidRDefault="00304E8F" w:rsidP="00304E8F">
      <w:pPr>
        <w:pStyle w:val="aNote"/>
        <w:rPr>
          <w:iCs/>
        </w:rPr>
      </w:pPr>
      <w:r>
        <w:rPr>
          <w:rStyle w:val="charItals"/>
        </w:rPr>
        <w:t>Note</w:t>
      </w:r>
      <w:r>
        <w:rPr>
          <w:rStyle w:val="charItals"/>
        </w:rPr>
        <w:tab/>
      </w:r>
      <w:r>
        <w:rPr>
          <w:iCs/>
        </w:rPr>
        <w:t>Pt 7.9 (Seizing property) provides generally for the seizure, forfeiture and return of property.</w:t>
      </w:r>
    </w:p>
    <w:p w14:paraId="528B4E57" w14:textId="77777777" w:rsidR="00304E8F" w:rsidRDefault="00304E8F" w:rsidP="00304E8F">
      <w:pPr>
        <w:pStyle w:val="AH5Sec"/>
      </w:pPr>
      <w:bookmarkStart w:id="210" w:name="_Toc163129924"/>
      <w:r w:rsidRPr="00D95B9D">
        <w:rPr>
          <w:rStyle w:val="CharSectNo"/>
        </w:rPr>
        <w:t>192</w:t>
      </w:r>
      <w:r>
        <w:tab/>
        <w:t>Possession of prohibited things</w:t>
      </w:r>
      <w:bookmarkEnd w:id="210"/>
    </w:p>
    <w:p w14:paraId="45494CDA" w14:textId="77777777" w:rsidR="00304E8F" w:rsidRDefault="00304E8F" w:rsidP="00304E8F">
      <w:pPr>
        <w:pStyle w:val="Amain"/>
      </w:pPr>
      <w:r>
        <w:tab/>
        <w:t>(1)</w:t>
      </w:r>
      <w:r>
        <w:tab/>
        <w:t>A young detainee commits an offence if the young detainee possesses a prohibited thing.</w:t>
      </w:r>
    </w:p>
    <w:p w14:paraId="28161A98" w14:textId="77777777" w:rsidR="00304E8F" w:rsidRDefault="00304E8F" w:rsidP="00304E8F">
      <w:pPr>
        <w:pStyle w:val="Penalty"/>
        <w:keepNext/>
      </w:pPr>
      <w:r>
        <w:t>Maximum penalty:  5 penalty units.</w:t>
      </w:r>
    </w:p>
    <w:p w14:paraId="7306F310" w14:textId="77777777" w:rsidR="00304E8F" w:rsidRDefault="00304E8F" w:rsidP="00304E8F">
      <w:pPr>
        <w:pStyle w:val="Amain"/>
      </w:pPr>
      <w:r>
        <w:tab/>
        <w:t>(2)</w:t>
      </w:r>
      <w:r>
        <w:tab/>
        <w:t>Subsection (1) does not apply if the director</w:t>
      </w:r>
      <w:r>
        <w:noBreakHyphen/>
        <w:t>general approves the young detainee’s possession of the thing.</w:t>
      </w:r>
    </w:p>
    <w:p w14:paraId="6CA78F57" w14:textId="77777777" w:rsidR="00304E8F" w:rsidRDefault="00304E8F" w:rsidP="00304E8F">
      <w:pPr>
        <w:pStyle w:val="AH5Sec"/>
      </w:pPr>
      <w:bookmarkStart w:id="211" w:name="_Toc163129925"/>
      <w:r w:rsidRPr="00D95B9D">
        <w:rPr>
          <w:rStyle w:val="CharSectNo"/>
        </w:rPr>
        <w:t>193</w:t>
      </w:r>
      <w:r>
        <w:tab/>
        <w:t>Mandatory reporting of threats to security etc at detention place</w:t>
      </w:r>
      <w:bookmarkEnd w:id="211"/>
    </w:p>
    <w:p w14:paraId="7332F769" w14:textId="77777777" w:rsidR="00304E8F" w:rsidRDefault="00304E8F" w:rsidP="00304E8F">
      <w:pPr>
        <w:pStyle w:val="Amain"/>
      </w:pPr>
      <w:r>
        <w:tab/>
        <w:t>(1)</w:t>
      </w:r>
      <w:r>
        <w:tab/>
        <w:t>This section applies if—</w:t>
      </w:r>
    </w:p>
    <w:p w14:paraId="054A6C43" w14:textId="77777777" w:rsidR="00304E8F" w:rsidRDefault="00304E8F" w:rsidP="00304E8F">
      <w:pPr>
        <w:pStyle w:val="Apara"/>
      </w:pPr>
      <w:r>
        <w:tab/>
        <w:t>(a)</w:t>
      </w:r>
      <w:r>
        <w:tab/>
        <w:t>an adult who works or provides services at a detention place (whether paid or unpaid) suspects on reasonable grounds that a young detainee or anyone else at the detention place—</w:t>
      </w:r>
    </w:p>
    <w:p w14:paraId="1327F639" w14:textId="77777777" w:rsidR="00304E8F" w:rsidRDefault="00304E8F" w:rsidP="00304E8F">
      <w:pPr>
        <w:pStyle w:val="Asubpara"/>
      </w:pPr>
      <w:r>
        <w:tab/>
        <w:t>(i)</w:t>
      </w:r>
      <w:r>
        <w:tab/>
        <w:t>poses a significant threat to security or good order at the detention place; or</w:t>
      </w:r>
    </w:p>
    <w:p w14:paraId="7F1D9ECD" w14:textId="77777777" w:rsidR="00304E8F" w:rsidRDefault="00304E8F" w:rsidP="00304E8F">
      <w:pPr>
        <w:pStyle w:val="Asubpara"/>
      </w:pPr>
      <w:r>
        <w:tab/>
        <w:t>(ii)</w:t>
      </w:r>
      <w:r>
        <w:tab/>
        <w:t>has something concealed on them that is a prohibited thing or that may be used by the young detainee in a way that may involve a risk to the personal safety of anyone at the detention place; and</w:t>
      </w:r>
    </w:p>
    <w:p w14:paraId="2E622439" w14:textId="77777777" w:rsidR="00304E8F" w:rsidRDefault="00304E8F" w:rsidP="00304E8F">
      <w:pPr>
        <w:pStyle w:val="Apara"/>
        <w:keepNext/>
      </w:pPr>
      <w:r>
        <w:lastRenderedPageBreak/>
        <w:tab/>
        <w:t>(b)</w:t>
      </w:r>
      <w:r>
        <w:tab/>
        <w:t>the person’s reasons for the suspicion arise from information obtained by the person during the course of, or because of, the person’s work or providing of services at the detention place.</w:t>
      </w:r>
    </w:p>
    <w:p w14:paraId="06145B07" w14:textId="77777777" w:rsidR="00304E8F" w:rsidRDefault="00304E8F" w:rsidP="00304E8F">
      <w:pPr>
        <w:pStyle w:val="aExamHdgss"/>
      </w:pPr>
      <w:r>
        <w:t>Examples—people working or providing services at detention place</w:t>
      </w:r>
    </w:p>
    <w:p w14:paraId="55F4D77C" w14:textId="77777777" w:rsidR="00304E8F" w:rsidRDefault="00304E8F" w:rsidP="00304E8F">
      <w:pPr>
        <w:pStyle w:val="aExamINumss"/>
        <w:keepNext/>
      </w:pPr>
      <w:r>
        <w:t>1</w:t>
      </w:r>
      <w:r>
        <w:tab/>
        <w:t>a youth detention officer</w:t>
      </w:r>
    </w:p>
    <w:p w14:paraId="2CFB95E0" w14:textId="77777777" w:rsidR="00304E8F" w:rsidRDefault="00304E8F" w:rsidP="00304E8F">
      <w:pPr>
        <w:pStyle w:val="aExamINumss"/>
        <w:keepNext/>
      </w:pPr>
      <w:r>
        <w:t>2</w:t>
      </w:r>
      <w:r>
        <w:tab/>
        <w:t xml:space="preserve">a </w:t>
      </w:r>
      <w:r w:rsidRPr="003E1992">
        <w:t>health practitioner</w:t>
      </w:r>
    </w:p>
    <w:p w14:paraId="4AB18672" w14:textId="77777777" w:rsidR="00304E8F" w:rsidRDefault="00304E8F" w:rsidP="00304E8F">
      <w:pPr>
        <w:pStyle w:val="aExamINumss"/>
      </w:pPr>
      <w:r>
        <w:t>3</w:t>
      </w:r>
      <w:r>
        <w:tab/>
        <w:t>a community-based youth worker</w:t>
      </w:r>
    </w:p>
    <w:p w14:paraId="177F959D" w14:textId="77777777" w:rsidR="00304E8F" w:rsidRDefault="00304E8F" w:rsidP="00304E8F">
      <w:pPr>
        <w:pStyle w:val="aExamINumss"/>
        <w:keepNext/>
      </w:pPr>
      <w:r>
        <w:t>4</w:t>
      </w:r>
      <w:r>
        <w:tab/>
        <w:t>a teacher</w:t>
      </w:r>
    </w:p>
    <w:p w14:paraId="149B657B" w14:textId="77777777" w:rsidR="00304E8F" w:rsidRDefault="00304E8F" w:rsidP="00304E8F">
      <w:pPr>
        <w:pStyle w:val="Amain"/>
      </w:pPr>
      <w:r>
        <w:tab/>
        <w:t>(2)</w:t>
      </w:r>
      <w:r>
        <w:tab/>
        <w:t>The person must, as soon as practicable after forming the suspicion, report to the director</w:t>
      </w:r>
      <w:r>
        <w:noBreakHyphen/>
        <w:t>general—</w:t>
      </w:r>
    </w:p>
    <w:p w14:paraId="2890D110" w14:textId="77777777" w:rsidR="00304E8F" w:rsidRDefault="00304E8F" w:rsidP="00304E8F">
      <w:pPr>
        <w:pStyle w:val="Apara"/>
      </w:pPr>
      <w:r>
        <w:tab/>
        <w:t>(a)</w:t>
      </w:r>
      <w:r>
        <w:tab/>
        <w:t>the name or description of the young detainee; and</w:t>
      </w:r>
    </w:p>
    <w:p w14:paraId="56B12130" w14:textId="77777777" w:rsidR="00304E8F" w:rsidRDefault="00304E8F" w:rsidP="00304E8F">
      <w:pPr>
        <w:pStyle w:val="Apara"/>
      </w:pPr>
      <w:r>
        <w:tab/>
        <w:t>(b)</w:t>
      </w:r>
      <w:r>
        <w:tab/>
        <w:t>the reasons for the person’s suspicion.</w:t>
      </w:r>
    </w:p>
    <w:p w14:paraId="64530820" w14:textId="77777777" w:rsidR="00304E8F" w:rsidRDefault="00304E8F" w:rsidP="00304E8F">
      <w:pPr>
        <w:pStyle w:val="AH5Sec"/>
      </w:pPr>
      <w:bookmarkStart w:id="212" w:name="_Toc163129926"/>
      <w:r w:rsidRPr="00D95B9D">
        <w:rPr>
          <w:rStyle w:val="CharSectNo"/>
        </w:rPr>
        <w:t>194</w:t>
      </w:r>
      <w:r>
        <w:tab/>
        <w:t>Trust accounts of young detainees</w:t>
      </w:r>
      <w:bookmarkEnd w:id="212"/>
    </w:p>
    <w:p w14:paraId="606B9DB9" w14:textId="77777777" w:rsidR="00304E8F" w:rsidRDefault="00304E8F" w:rsidP="00304E8F">
      <w:pPr>
        <w:pStyle w:val="Amain"/>
      </w:pPr>
      <w:r>
        <w:tab/>
        <w:t>(1)</w:t>
      </w:r>
      <w:r>
        <w:tab/>
        <w:t>The director</w:t>
      </w:r>
      <w:r>
        <w:noBreakHyphen/>
        <w:t>general must ensure that money belonging to a young detainee is held for the detainee in a trust account.</w:t>
      </w:r>
    </w:p>
    <w:p w14:paraId="1B8EA3D7" w14:textId="77777777" w:rsidR="00304E8F" w:rsidRDefault="00304E8F" w:rsidP="00304E8F">
      <w:pPr>
        <w:pStyle w:val="Amain"/>
      </w:pPr>
      <w:r>
        <w:tab/>
        <w:t>(2)</w:t>
      </w:r>
      <w:r>
        <w:tab/>
        <w:t>The director</w:t>
      </w:r>
      <w:r>
        <w:noBreakHyphen/>
        <w:t>general may deduct amounts from a young detainee’s trust account for payment of any fine or reparation that must be paid as a result of disciplinary action against the young detainee.</w:t>
      </w:r>
    </w:p>
    <w:p w14:paraId="4A303C95" w14:textId="77777777" w:rsidR="00304E8F" w:rsidRDefault="00304E8F" w:rsidP="00304E8F">
      <w:pPr>
        <w:pStyle w:val="Amain"/>
      </w:pPr>
      <w:r>
        <w:tab/>
        <w:t>(3)</w:t>
      </w:r>
      <w:r>
        <w:tab/>
        <w:t>A regulation may make provision in relation to the operation or maintenance of trust accounts.</w:t>
      </w:r>
    </w:p>
    <w:p w14:paraId="3790F2ED" w14:textId="77777777" w:rsidR="00304E8F" w:rsidRDefault="00304E8F" w:rsidP="00304E8F">
      <w:pPr>
        <w:pStyle w:val="Amain"/>
      </w:pPr>
      <w:r>
        <w:tab/>
        <w:t>(4)</w:t>
      </w:r>
      <w:r>
        <w:tab/>
        <w:t>In this section:</w:t>
      </w:r>
    </w:p>
    <w:p w14:paraId="4EC43CEC" w14:textId="77777777" w:rsidR="00304E8F" w:rsidRDefault="00304E8F" w:rsidP="00304E8F">
      <w:pPr>
        <w:pStyle w:val="aDef"/>
      </w:pPr>
      <w:r>
        <w:rPr>
          <w:rStyle w:val="charBoldItals"/>
        </w:rPr>
        <w:t>disciplinary action</w:t>
      </w:r>
      <w:r>
        <w:rPr>
          <w:bCs/>
          <w:iCs/>
        </w:rPr>
        <w:t>—</w:t>
      </w:r>
      <w:r>
        <w:t>see section 317.</w:t>
      </w:r>
    </w:p>
    <w:p w14:paraId="596206DE" w14:textId="77777777" w:rsidR="00304E8F" w:rsidRDefault="00304E8F" w:rsidP="00304E8F">
      <w:pPr>
        <w:pStyle w:val="AH5Sec"/>
      </w:pPr>
      <w:bookmarkStart w:id="213" w:name="_Toc163129927"/>
      <w:r w:rsidRPr="00D95B9D">
        <w:rPr>
          <w:rStyle w:val="CharSectNo"/>
        </w:rPr>
        <w:lastRenderedPageBreak/>
        <w:t>195</w:t>
      </w:r>
      <w:r>
        <w:tab/>
        <w:t>Register of searches and uses of force</w:t>
      </w:r>
      <w:bookmarkEnd w:id="213"/>
    </w:p>
    <w:p w14:paraId="20AE6A63" w14:textId="77777777" w:rsidR="00304E8F" w:rsidRDefault="00304E8F" w:rsidP="00304E8F">
      <w:pPr>
        <w:pStyle w:val="Amain"/>
        <w:keepNext/>
      </w:pPr>
      <w:r>
        <w:tab/>
        <w:t>(1)</w:t>
      </w:r>
      <w:r>
        <w:tab/>
        <w:t>The director</w:t>
      </w:r>
      <w:r>
        <w:noBreakHyphen/>
        <w:t>general must keep a register of—</w:t>
      </w:r>
    </w:p>
    <w:p w14:paraId="5E34157B" w14:textId="77777777" w:rsidR="00304E8F" w:rsidRDefault="00304E8F" w:rsidP="00304E8F">
      <w:pPr>
        <w:pStyle w:val="Apara"/>
        <w:keepNext/>
      </w:pPr>
      <w:r>
        <w:tab/>
        <w:t>(a)</w:t>
      </w:r>
      <w:r>
        <w:tab/>
        <w:t>searches under any of the following:</w:t>
      </w:r>
    </w:p>
    <w:p w14:paraId="0F28EE65" w14:textId="77777777" w:rsidR="00304E8F" w:rsidRDefault="00304E8F" w:rsidP="00304E8F">
      <w:pPr>
        <w:pStyle w:val="Asubpara"/>
        <w:keepNext/>
      </w:pPr>
      <w:r>
        <w:tab/>
        <w:t>(i)</w:t>
      </w:r>
      <w:r>
        <w:tab/>
        <w:t xml:space="preserve">section 254 (Strip searches on admission to detention place); </w:t>
      </w:r>
    </w:p>
    <w:p w14:paraId="304E62F2" w14:textId="77777777" w:rsidR="00304E8F" w:rsidRDefault="00304E8F" w:rsidP="00304E8F">
      <w:pPr>
        <w:pStyle w:val="Asubpara"/>
      </w:pPr>
      <w:r>
        <w:tab/>
        <w:t>(ii)</w:t>
      </w:r>
      <w:r>
        <w:tab/>
        <w:t>section 258 (Strip searches directed by director</w:t>
      </w:r>
      <w:r>
        <w:noBreakHyphen/>
        <w:t>general);</w:t>
      </w:r>
    </w:p>
    <w:p w14:paraId="4A36B7FA" w14:textId="77777777" w:rsidR="00304E8F" w:rsidRDefault="00304E8F" w:rsidP="00304E8F">
      <w:pPr>
        <w:pStyle w:val="Asubpara"/>
      </w:pPr>
      <w:r>
        <w:tab/>
        <w:t>(iii)</w:t>
      </w:r>
      <w:r>
        <w:tab/>
        <w:t>section 264 (Body searches directed by director</w:t>
      </w:r>
      <w:r>
        <w:noBreakHyphen/>
        <w:t>general);</w:t>
      </w:r>
    </w:p>
    <w:p w14:paraId="303CD866" w14:textId="77777777" w:rsidR="00304E8F" w:rsidRDefault="00304E8F" w:rsidP="00304E8F">
      <w:pPr>
        <w:pStyle w:val="Asubpara"/>
      </w:pPr>
      <w:r>
        <w:tab/>
        <w:t>(iv)</w:t>
      </w:r>
      <w:r>
        <w:tab/>
        <w:t>section 275 (Searches—premises and property generally);</w:t>
      </w:r>
    </w:p>
    <w:p w14:paraId="29468E15" w14:textId="77777777" w:rsidR="00304E8F" w:rsidRDefault="00304E8F" w:rsidP="00304E8F">
      <w:pPr>
        <w:pStyle w:val="Asubpara"/>
      </w:pPr>
      <w:r>
        <w:tab/>
        <w:t>(v)</w:t>
      </w:r>
      <w:r>
        <w:tab/>
        <w:t>section 276 (Searches of young detainee cells—privileged material);</w:t>
      </w:r>
    </w:p>
    <w:p w14:paraId="12C58AFB" w14:textId="77777777" w:rsidR="00304E8F" w:rsidRDefault="00304E8F" w:rsidP="00304E8F">
      <w:pPr>
        <w:pStyle w:val="Asubpara"/>
      </w:pPr>
      <w:r>
        <w:tab/>
        <w:t>(vi)</w:t>
      </w:r>
      <w:r>
        <w:tab/>
        <w:t>section 277 (Searches of young detainee cells—suspected privileged material); and</w:t>
      </w:r>
    </w:p>
    <w:p w14:paraId="3F71805F" w14:textId="77777777" w:rsidR="00304E8F" w:rsidRDefault="00304E8F" w:rsidP="00304E8F">
      <w:pPr>
        <w:pStyle w:val="Apara"/>
      </w:pPr>
      <w:r>
        <w:tab/>
        <w:t>(b)</w:t>
      </w:r>
      <w:r>
        <w:tab/>
        <w:t>incidents involving the use of force under division 6.6.4.</w:t>
      </w:r>
    </w:p>
    <w:p w14:paraId="00569767" w14:textId="77777777" w:rsidR="00304E8F" w:rsidRDefault="00304E8F" w:rsidP="00304E8F">
      <w:pPr>
        <w:pStyle w:val="Amain"/>
      </w:pPr>
      <w:r>
        <w:tab/>
        <w:t>(2)</w:t>
      </w:r>
      <w:r>
        <w:tab/>
        <w:t>For subsection (1) (a), the register must contain the following details in relation to each search:</w:t>
      </w:r>
    </w:p>
    <w:p w14:paraId="14FB0A8F" w14:textId="77777777" w:rsidR="00304E8F" w:rsidRDefault="00304E8F" w:rsidP="00304E8F">
      <w:pPr>
        <w:pStyle w:val="Apara"/>
      </w:pPr>
      <w:r>
        <w:tab/>
        <w:t>(a)</w:t>
      </w:r>
      <w:r>
        <w:tab/>
        <w:t>the name of the young detainee searched;</w:t>
      </w:r>
    </w:p>
    <w:p w14:paraId="7DD0D601" w14:textId="77777777" w:rsidR="00304E8F" w:rsidRDefault="00304E8F" w:rsidP="00304E8F">
      <w:pPr>
        <w:pStyle w:val="Apara"/>
      </w:pPr>
      <w:r>
        <w:tab/>
        <w:t>(b)</w:t>
      </w:r>
      <w:r>
        <w:tab/>
        <w:t>the reason for the search;</w:t>
      </w:r>
    </w:p>
    <w:p w14:paraId="4FAEEC90" w14:textId="77777777" w:rsidR="00304E8F" w:rsidRDefault="00304E8F" w:rsidP="00304E8F">
      <w:pPr>
        <w:pStyle w:val="Apara"/>
      </w:pPr>
      <w:r>
        <w:tab/>
        <w:t>(c)</w:t>
      </w:r>
      <w:r>
        <w:tab/>
        <w:t>when and where the search was conducted;</w:t>
      </w:r>
    </w:p>
    <w:p w14:paraId="04B63AA4" w14:textId="77777777" w:rsidR="00304E8F" w:rsidRDefault="00304E8F" w:rsidP="00304E8F">
      <w:pPr>
        <w:pStyle w:val="Apara"/>
      </w:pPr>
      <w:r>
        <w:tab/>
        <w:t>(d)</w:t>
      </w:r>
      <w:r>
        <w:tab/>
        <w:t xml:space="preserve">the name of each person present at any time during the search; </w:t>
      </w:r>
    </w:p>
    <w:p w14:paraId="5DF44F63" w14:textId="77777777" w:rsidR="00304E8F" w:rsidRDefault="00304E8F" w:rsidP="00304E8F">
      <w:pPr>
        <w:pStyle w:val="Apara"/>
      </w:pPr>
      <w:r>
        <w:tab/>
        <w:t>(e)</w:t>
      </w:r>
      <w:r>
        <w:tab/>
        <w:t>if, under section 260 (4), section 266 (5) or section 270 (4), a requirement for a youth detention officer or assistant to be the same sex as the young detainee was not complied with—the director</w:t>
      </w:r>
      <w:r>
        <w:noBreakHyphen/>
        <w:t xml:space="preserve">general’s reasons for believing the requirement did not apply; </w:t>
      </w:r>
    </w:p>
    <w:p w14:paraId="00967072" w14:textId="77777777" w:rsidR="00304E8F" w:rsidRDefault="00304E8F" w:rsidP="00304E8F">
      <w:pPr>
        <w:pStyle w:val="Apara"/>
      </w:pPr>
      <w:r>
        <w:tab/>
        <w:t>(f)</w:t>
      </w:r>
      <w:r>
        <w:tab/>
        <w:t>details of anything seized during the search;</w:t>
      </w:r>
    </w:p>
    <w:p w14:paraId="266472F9" w14:textId="77777777" w:rsidR="00304E8F" w:rsidRDefault="00304E8F" w:rsidP="00304E8F">
      <w:pPr>
        <w:pStyle w:val="Apara"/>
        <w:keepNext/>
      </w:pPr>
      <w:r>
        <w:lastRenderedPageBreak/>
        <w:tab/>
        <w:t>(g)</w:t>
      </w:r>
      <w:r>
        <w:tab/>
        <w:t>details of any force used for conducting the search, and why force was used;</w:t>
      </w:r>
    </w:p>
    <w:p w14:paraId="769B7EB7" w14:textId="77777777" w:rsidR="00304E8F" w:rsidRDefault="00304E8F" w:rsidP="00304E8F">
      <w:pPr>
        <w:pStyle w:val="Apara"/>
      </w:pPr>
      <w:r>
        <w:tab/>
        <w:t>(h)</w:t>
      </w:r>
      <w:r>
        <w:tab/>
        <w:t>anything else prescribed by regulation.</w:t>
      </w:r>
    </w:p>
    <w:p w14:paraId="46592A07" w14:textId="77777777" w:rsidR="00304E8F" w:rsidRDefault="00304E8F" w:rsidP="00304E8F">
      <w:pPr>
        <w:pStyle w:val="Amain"/>
      </w:pPr>
      <w:r>
        <w:tab/>
        <w:t>(3)</w:t>
      </w:r>
      <w:r>
        <w:tab/>
        <w:t>For subsection (1) (b), the register must include details of each incident, including the circumstances, the decision to use force and the force used.</w:t>
      </w:r>
    </w:p>
    <w:p w14:paraId="65AE3438" w14:textId="77777777" w:rsidR="00304E8F" w:rsidRDefault="00304E8F" w:rsidP="00304E8F">
      <w:pPr>
        <w:pStyle w:val="Amain"/>
      </w:pPr>
      <w:r>
        <w:tab/>
        <w:t>(4)</w:t>
      </w:r>
      <w:r>
        <w:tab/>
        <w:t>The register may contain any other details the director</w:t>
      </w:r>
      <w:r>
        <w:noBreakHyphen/>
        <w:t>general considers relevant.</w:t>
      </w:r>
    </w:p>
    <w:p w14:paraId="671634D6" w14:textId="77777777" w:rsidR="00304E8F" w:rsidRDefault="00304E8F" w:rsidP="00304E8F">
      <w:pPr>
        <w:pStyle w:val="Amain"/>
      </w:pPr>
      <w:r>
        <w:tab/>
        <w:t>(5)</w:t>
      </w:r>
      <w:r>
        <w:tab/>
        <w:t>The register must be available for inspection by any of the following:</w:t>
      </w:r>
    </w:p>
    <w:p w14:paraId="59F5F68B" w14:textId="77777777" w:rsidR="00304E8F" w:rsidRDefault="00304E8F" w:rsidP="00304E8F">
      <w:pPr>
        <w:pStyle w:val="Apara"/>
      </w:pPr>
      <w:r>
        <w:tab/>
        <w:t>(a)</w:t>
      </w:r>
      <w:r>
        <w:tab/>
        <w:t>a judge;</w:t>
      </w:r>
    </w:p>
    <w:p w14:paraId="4C00158D" w14:textId="77777777" w:rsidR="00304E8F" w:rsidRDefault="00304E8F" w:rsidP="00304E8F">
      <w:pPr>
        <w:pStyle w:val="Apara"/>
      </w:pPr>
      <w:r>
        <w:tab/>
        <w:t>(b)</w:t>
      </w:r>
      <w:r>
        <w:tab/>
        <w:t>a magistrate;</w:t>
      </w:r>
    </w:p>
    <w:p w14:paraId="3A47A102" w14:textId="77777777" w:rsidR="00304E8F" w:rsidRDefault="00304E8F" w:rsidP="00304E8F">
      <w:pPr>
        <w:pStyle w:val="Apara"/>
      </w:pPr>
      <w:r>
        <w:tab/>
        <w:t>(c)</w:t>
      </w:r>
      <w:r>
        <w:tab/>
        <w:t>an official visitor;</w:t>
      </w:r>
    </w:p>
    <w:p w14:paraId="68F89AF2" w14:textId="77777777" w:rsidR="00304E8F" w:rsidRDefault="00304E8F" w:rsidP="00304E8F">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14:paraId="245D3239" w14:textId="47AB8DFE" w:rsidR="00304E8F" w:rsidRDefault="00304E8F" w:rsidP="00304E8F">
      <w:pPr>
        <w:pStyle w:val="Apara"/>
      </w:pPr>
      <w:r>
        <w:tab/>
        <w:t>(e)</w:t>
      </w:r>
      <w:r>
        <w:tab/>
        <w:t xml:space="preserve">a commissioner exercising functions under the </w:t>
      </w:r>
      <w:hyperlink r:id="rId135" w:tooltip="A2005-40" w:history="1">
        <w:r w:rsidRPr="0069554E">
          <w:rPr>
            <w:rStyle w:val="charCitHyperlinkItal"/>
          </w:rPr>
          <w:t>Human Rights Commission Act 2005</w:t>
        </w:r>
      </w:hyperlink>
      <w:r>
        <w:t>;</w:t>
      </w:r>
    </w:p>
    <w:p w14:paraId="265C754C" w14:textId="77777777" w:rsidR="00304E8F" w:rsidRDefault="00304E8F" w:rsidP="00304E8F">
      <w:pPr>
        <w:pStyle w:val="Apara"/>
      </w:pPr>
      <w:r>
        <w:tab/>
        <w:t>(f)</w:t>
      </w:r>
      <w:r>
        <w:tab/>
        <w:t>the ombudsman;</w:t>
      </w:r>
    </w:p>
    <w:p w14:paraId="440CAE1D" w14:textId="77777777" w:rsidR="00304E8F" w:rsidRDefault="00304E8F" w:rsidP="00304E8F">
      <w:pPr>
        <w:pStyle w:val="Apara"/>
      </w:pPr>
      <w:r>
        <w:tab/>
        <w:t>(g)</w:t>
      </w:r>
      <w:r>
        <w:tab/>
        <w:t>a person prescribed by regulation.</w:t>
      </w:r>
    </w:p>
    <w:p w14:paraId="35806FA5" w14:textId="77777777" w:rsidR="00304E8F" w:rsidRDefault="00304E8F" w:rsidP="00304E8F">
      <w:pPr>
        <w:pStyle w:val="Amain"/>
      </w:pPr>
      <w:r>
        <w:tab/>
        <w:t>(6)</w:t>
      </w:r>
      <w:r>
        <w:tab/>
        <w:t>The public advocate must inspect the register at least once every 3 months.</w:t>
      </w:r>
    </w:p>
    <w:p w14:paraId="1B47D001" w14:textId="77777777" w:rsidR="00304E8F" w:rsidRPr="00D95B9D" w:rsidRDefault="00304E8F" w:rsidP="00304E8F">
      <w:pPr>
        <w:pStyle w:val="AH3Div"/>
      </w:pPr>
      <w:bookmarkStart w:id="214" w:name="_Toc163129928"/>
      <w:r w:rsidRPr="00D95B9D">
        <w:rPr>
          <w:rStyle w:val="CharDivNo"/>
        </w:rPr>
        <w:lastRenderedPageBreak/>
        <w:t>Division 6.6.2</w:t>
      </w:r>
      <w:r>
        <w:tab/>
      </w:r>
      <w:r w:rsidRPr="00D95B9D">
        <w:rPr>
          <w:rStyle w:val="CharDivText"/>
        </w:rPr>
        <w:t>Monitoring</w:t>
      </w:r>
      <w:bookmarkEnd w:id="214"/>
    </w:p>
    <w:p w14:paraId="2D037FA5" w14:textId="77777777" w:rsidR="00304E8F" w:rsidRDefault="00304E8F" w:rsidP="00304E8F">
      <w:pPr>
        <w:pStyle w:val="AH5Sec"/>
      </w:pPr>
      <w:bookmarkStart w:id="215" w:name="_Toc163129929"/>
      <w:r w:rsidRPr="00D95B9D">
        <w:rPr>
          <w:rStyle w:val="CharSectNo"/>
        </w:rPr>
        <w:t>196</w:t>
      </w:r>
      <w:r>
        <w:tab/>
        <w:t>Disapplication of Listening Devices Act</w:t>
      </w:r>
      <w:bookmarkEnd w:id="215"/>
    </w:p>
    <w:p w14:paraId="7A44A924" w14:textId="2D3628C4" w:rsidR="00304E8F" w:rsidRDefault="00304E8F" w:rsidP="00304E8F">
      <w:pPr>
        <w:pStyle w:val="Amainreturn"/>
        <w:keepNext/>
      </w:pPr>
      <w:r>
        <w:t xml:space="preserve">The </w:t>
      </w:r>
      <w:hyperlink r:id="rId136" w:tooltip="A1992-57" w:history="1">
        <w:r w:rsidRPr="0069554E">
          <w:rPr>
            <w:rStyle w:val="charCitHyperlinkItal"/>
          </w:rPr>
          <w:t>Listening Devices Act 1992</w:t>
        </w:r>
      </w:hyperlink>
      <w:r>
        <w:rPr>
          <w:rStyle w:val="charItals"/>
        </w:rPr>
        <w:t xml:space="preserve"> </w:t>
      </w:r>
      <w:r>
        <w:t>does not apply in relation to anything done at a detention place.</w:t>
      </w:r>
    </w:p>
    <w:p w14:paraId="3719BFDE" w14:textId="77777777" w:rsidR="00304E8F" w:rsidRDefault="00304E8F" w:rsidP="00304E8F">
      <w:pPr>
        <w:pStyle w:val="AH5Sec"/>
      </w:pPr>
      <w:bookmarkStart w:id="216" w:name="_Toc163129930"/>
      <w:r w:rsidRPr="00D95B9D">
        <w:rPr>
          <w:rStyle w:val="CharSectNo"/>
        </w:rPr>
        <w:t>197</w:t>
      </w:r>
      <w:r>
        <w:tab/>
        <w:t>Monitoring—general considerations</w:t>
      </w:r>
      <w:bookmarkEnd w:id="216"/>
    </w:p>
    <w:p w14:paraId="71E26FCD" w14:textId="77777777" w:rsidR="00304E8F" w:rsidRDefault="00304E8F" w:rsidP="00304E8F">
      <w:pPr>
        <w:pStyle w:val="Amainreturn"/>
        <w:keepNext/>
      </w:pPr>
      <w:r>
        <w:t>In exercising a function under this division, the director</w:t>
      </w:r>
      <w:r>
        <w:noBreakHyphen/>
        <w:t>general must ensure, as far as practicable, that the following are balanced appropriately:</w:t>
      </w:r>
    </w:p>
    <w:p w14:paraId="16E8089B" w14:textId="77777777" w:rsidR="00304E8F" w:rsidRDefault="00304E8F" w:rsidP="00304E8F">
      <w:pPr>
        <w:pStyle w:val="Apara"/>
      </w:pPr>
      <w:r>
        <w:tab/>
        <w:t>(a)</w:t>
      </w:r>
      <w:r>
        <w:tab/>
        <w:t>the need to protect the safety of young detainees, authorised people, other people who work at or visit detention places, and the community;</w:t>
      </w:r>
    </w:p>
    <w:p w14:paraId="5E9EE2F8" w14:textId="77777777" w:rsidR="00304E8F" w:rsidRDefault="00304E8F" w:rsidP="00304E8F">
      <w:pPr>
        <w:pStyle w:val="Apara"/>
      </w:pPr>
      <w:r>
        <w:tab/>
        <w:t>(b)</w:t>
      </w:r>
      <w:r>
        <w:tab/>
        <w:t>the need for security and good order at detention places;</w:t>
      </w:r>
    </w:p>
    <w:p w14:paraId="10763AEF" w14:textId="77777777" w:rsidR="00304E8F" w:rsidRDefault="00304E8F" w:rsidP="00304E8F">
      <w:pPr>
        <w:pStyle w:val="Apara"/>
      </w:pPr>
      <w:r>
        <w:tab/>
        <w:t>(c)</w:t>
      </w:r>
      <w:r>
        <w:tab/>
        <w:t>the benefits of young detainees maintaining contact with the community outside detention places;</w:t>
      </w:r>
    </w:p>
    <w:p w14:paraId="22BF9973" w14:textId="77777777" w:rsidR="00304E8F" w:rsidRDefault="00304E8F" w:rsidP="00304E8F">
      <w:pPr>
        <w:pStyle w:val="Apara"/>
      </w:pPr>
      <w:r>
        <w:tab/>
        <w:t>(d)</w:t>
      </w:r>
      <w:r>
        <w:tab/>
        <w:t>the need to protect the privacy of young detainees;</w:t>
      </w:r>
    </w:p>
    <w:p w14:paraId="2B6E9437" w14:textId="77777777" w:rsidR="00304E8F" w:rsidRDefault="00304E8F" w:rsidP="00304E8F">
      <w:pPr>
        <w:pStyle w:val="Apara"/>
      </w:pPr>
      <w:r>
        <w:tab/>
        <w:t>(e)</w:t>
      </w:r>
      <w:r>
        <w:tab/>
        <w:t>the need to detect prohibited things entering, at, or leaving detention places;</w:t>
      </w:r>
    </w:p>
    <w:p w14:paraId="4C38C7BD" w14:textId="77777777" w:rsidR="00304E8F" w:rsidRDefault="00304E8F" w:rsidP="00304E8F">
      <w:pPr>
        <w:pStyle w:val="Apara"/>
      </w:pPr>
      <w:r>
        <w:tab/>
        <w:t>(f)</w:t>
      </w:r>
      <w:r>
        <w:tab/>
        <w:t>the need to prevent intimidation and corruption at detention places, and the commission of offences;</w:t>
      </w:r>
    </w:p>
    <w:p w14:paraId="39537B9F" w14:textId="77777777" w:rsidR="00304E8F" w:rsidRDefault="00304E8F" w:rsidP="00304E8F">
      <w:pPr>
        <w:pStyle w:val="Apara"/>
      </w:pPr>
      <w:r>
        <w:tab/>
        <w:t>(g)</w:t>
      </w:r>
      <w:r>
        <w:tab/>
        <w:t>anything else the director</w:t>
      </w:r>
      <w:r>
        <w:noBreakHyphen/>
        <w:t>general believes on reasonable grounds to be relevant.</w:t>
      </w:r>
    </w:p>
    <w:p w14:paraId="52BA540F" w14:textId="77777777" w:rsidR="00304E8F" w:rsidRDefault="00304E8F" w:rsidP="00304E8F">
      <w:pPr>
        <w:pStyle w:val="AH5Sec"/>
      </w:pPr>
      <w:bookmarkStart w:id="217" w:name="_Toc163129931"/>
      <w:r w:rsidRPr="00D95B9D">
        <w:rPr>
          <w:rStyle w:val="CharSectNo"/>
        </w:rPr>
        <w:t>198</w:t>
      </w:r>
      <w:r>
        <w:tab/>
        <w:t>Notice of monitoring</w:t>
      </w:r>
      <w:bookmarkEnd w:id="217"/>
    </w:p>
    <w:p w14:paraId="5137A05C" w14:textId="77777777" w:rsidR="00304E8F" w:rsidRDefault="00304E8F" w:rsidP="00304E8F">
      <w:pPr>
        <w:pStyle w:val="Amainreturn"/>
      </w:pPr>
      <w:r>
        <w:t>The director</w:t>
      </w:r>
      <w:r>
        <w:noBreakHyphen/>
        <w:t>general must take reasonable steps to ensure that each person who enters a detention place is aware that the person may be monitored, by people and electronically, and that the person’s actions and voice may be recorded.</w:t>
      </w:r>
    </w:p>
    <w:p w14:paraId="5E0FCC40" w14:textId="77777777" w:rsidR="00304E8F" w:rsidRDefault="00304E8F" w:rsidP="00304E8F">
      <w:pPr>
        <w:pStyle w:val="AH5Sec"/>
      </w:pPr>
      <w:bookmarkStart w:id="218" w:name="_Toc163129932"/>
      <w:r w:rsidRPr="00D95B9D">
        <w:rPr>
          <w:rStyle w:val="CharSectNo"/>
        </w:rPr>
        <w:lastRenderedPageBreak/>
        <w:t>199</w:t>
      </w:r>
      <w:r>
        <w:tab/>
        <w:t>Monitoring at detention places</w:t>
      </w:r>
      <w:bookmarkEnd w:id="218"/>
    </w:p>
    <w:p w14:paraId="1F1BA37F" w14:textId="77777777" w:rsidR="00304E8F" w:rsidRDefault="00304E8F" w:rsidP="00304E8F">
      <w:pPr>
        <w:pStyle w:val="Amainreturn"/>
        <w:keepNext/>
      </w:pPr>
      <w:r>
        <w:t>The director</w:t>
      </w:r>
      <w:r>
        <w:noBreakHyphen/>
        <w:t>general may arrange for any part of a detention place to be monitored for any activity, including the movement of anyone at the place.</w:t>
      </w:r>
    </w:p>
    <w:p w14:paraId="025BF65D" w14:textId="77777777" w:rsidR="00304E8F" w:rsidRDefault="00304E8F" w:rsidP="00304E8F">
      <w:pPr>
        <w:pStyle w:val="aExamHdgss"/>
      </w:pPr>
      <w:r>
        <w:t>Examples—monitoring</w:t>
      </w:r>
    </w:p>
    <w:p w14:paraId="1D06FC3E" w14:textId="77777777" w:rsidR="00304E8F" w:rsidRDefault="00304E8F" w:rsidP="00304E8F">
      <w:pPr>
        <w:pStyle w:val="aExamss"/>
        <w:keepNext/>
      </w:pPr>
      <w:r>
        <w:t>direct viewing, closed-circuit television coverage and the use of other devices for detecting movement</w:t>
      </w:r>
    </w:p>
    <w:p w14:paraId="3007A1AE" w14:textId="77777777" w:rsidR="00304E8F" w:rsidRDefault="00304E8F" w:rsidP="00304E8F">
      <w:pPr>
        <w:pStyle w:val="AH5Sec"/>
      </w:pPr>
      <w:bookmarkStart w:id="219" w:name="_Toc163129933"/>
      <w:r w:rsidRPr="00D95B9D">
        <w:rPr>
          <w:rStyle w:val="CharSectNo"/>
        </w:rPr>
        <w:t>200</w:t>
      </w:r>
      <w:r>
        <w:tab/>
        <w:t>Monitoring telephone calls etc</w:t>
      </w:r>
      <w:bookmarkEnd w:id="219"/>
    </w:p>
    <w:p w14:paraId="2FD261CF" w14:textId="77777777" w:rsidR="00304E8F" w:rsidRDefault="00304E8F" w:rsidP="00304E8F">
      <w:pPr>
        <w:pStyle w:val="Amain"/>
      </w:pPr>
      <w:r>
        <w:tab/>
        <w:t>(1)</w:t>
      </w:r>
      <w:r>
        <w:tab/>
        <w:t>This section applies in relation to an electronic communication with a young detainee, other than a protected electronic communication.</w:t>
      </w:r>
    </w:p>
    <w:p w14:paraId="34FF149F" w14:textId="77777777" w:rsidR="00304E8F" w:rsidRDefault="00304E8F" w:rsidP="00304E8F">
      <w:pPr>
        <w:pStyle w:val="Amain"/>
      </w:pPr>
      <w:r>
        <w:tab/>
        <w:t>(2)</w:t>
      </w:r>
      <w:r>
        <w:tab/>
        <w:t>The director</w:t>
      </w:r>
      <w:r>
        <w:noBreakHyphen/>
        <w:t>general may do either or both of the following in relation to the communication:</w:t>
      </w:r>
    </w:p>
    <w:p w14:paraId="38C6EA1C" w14:textId="77777777" w:rsidR="00304E8F" w:rsidRDefault="00304E8F" w:rsidP="00304E8F">
      <w:pPr>
        <w:pStyle w:val="Apara"/>
      </w:pPr>
      <w:r>
        <w:tab/>
        <w:t>(a)</w:t>
      </w:r>
      <w:r>
        <w:tab/>
        <w:t>monitor the communication;</w:t>
      </w:r>
    </w:p>
    <w:p w14:paraId="420FFF8D" w14:textId="77777777" w:rsidR="00304E8F" w:rsidRDefault="00304E8F" w:rsidP="00304E8F">
      <w:pPr>
        <w:pStyle w:val="Apara"/>
      </w:pPr>
      <w:r>
        <w:tab/>
        <w:t>(b)</w:t>
      </w:r>
      <w:r>
        <w:tab/>
        <w:t>record the communication.</w:t>
      </w:r>
    </w:p>
    <w:p w14:paraId="7ACB93B8" w14:textId="77777777" w:rsidR="00304E8F" w:rsidRDefault="00304E8F" w:rsidP="00304E8F">
      <w:pPr>
        <w:pStyle w:val="Amain"/>
      </w:pPr>
      <w:r>
        <w:tab/>
        <w:t>(3)</w:t>
      </w:r>
      <w:r>
        <w:tab/>
        <w:t>The director</w:t>
      </w:r>
      <w:r>
        <w:noBreakHyphen/>
        <w:t>general must tell the parties to the communication that the communication might be monitored and recorded.</w:t>
      </w:r>
    </w:p>
    <w:p w14:paraId="6EEEEF54" w14:textId="77777777" w:rsidR="00304E8F" w:rsidRDefault="00304E8F" w:rsidP="00304E8F">
      <w:pPr>
        <w:pStyle w:val="Amain"/>
      </w:pPr>
      <w:r>
        <w:tab/>
        <w:t>(4)</w:t>
      </w:r>
      <w:r>
        <w:tab/>
        <w:t>If the communication reveals information about the commission of an offence, the director</w:t>
      </w:r>
      <w:r>
        <w:noBreakHyphen/>
        <w:t>general must give the information to the chief police officer.</w:t>
      </w:r>
    </w:p>
    <w:p w14:paraId="5F606286" w14:textId="77777777" w:rsidR="00304E8F" w:rsidRDefault="00304E8F" w:rsidP="00304E8F">
      <w:pPr>
        <w:pStyle w:val="Amain"/>
      </w:pPr>
      <w:r>
        <w:tab/>
        <w:t>(5)</w:t>
      </w:r>
      <w:r>
        <w:tab/>
        <w:t>In this section:</w:t>
      </w:r>
    </w:p>
    <w:p w14:paraId="0FB09602" w14:textId="77777777" w:rsidR="00304E8F" w:rsidRDefault="00304E8F" w:rsidP="00304E8F">
      <w:pPr>
        <w:pStyle w:val="aDef"/>
        <w:keepNext/>
        <w:rPr>
          <w:bCs/>
          <w:iCs/>
        </w:rPr>
      </w:pPr>
      <w:r>
        <w:rPr>
          <w:rStyle w:val="charBoldItals"/>
        </w:rPr>
        <w:t>electronic communication</w:t>
      </w:r>
      <w:r>
        <w:rPr>
          <w:bCs/>
          <w:iCs/>
        </w:rPr>
        <w:t xml:space="preserve"> means communication by—</w:t>
      </w:r>
    </w:p>
    <w:p w14:paraId="047790B7" w14:textId="77777777" w:rsidR="00304E8F" w:rsidRDefault="00304E8F" w:rsidP="00304E8F">
      <w:pPr>
        <w:pStyle w:val="aDefpara"/>
      </w:pPr>
      <w:r>
        <w:tab/>
        <w:t>(a)</w:t>
      </w:r>
      <w:r>
        <w:tab/>
        <w:t>telephone, email or fax; or</w:t>
      </w:r>
    </w:p>
    <w:p w14:paraId="79F7629E" w14:textId="77777777" w:rsidR="00304E8F" w:rsidRDefault="00304E8F" w:rsidP="00304E8F">
      <w:pPr>
        <w:pStyle w:val="aDefpara"/>
      </w:pPr>
      <w:r>
        <w:tab/>
        <w:t>(b)</w:t>
      </w:r>
      <w:r>
        <w:tab/>
        <w:t>any other electronic means.</w:t>
      </w:r>
    </w:p>
    <w:p w14:paraId="228F32B3" w14:textId="77777777" w:rsidR="00304E8F" w:rsidRDefault="00304E8F" w:rsidP="00304E8F">
      <w:pPr>
        <w:pStyle w:val="aDef"/>
        <w:keepNext/>
      </w:pPr>
      <w:r>
        <w:rPr>
          <w:rStyle w:val="charBoldItals"/>
        </w:rPr>
        <w:t>protected electronic communication</w:t>
      </w:r>
      <w:r>
        <w:t xml:space="preserve"> means an electronic communication between a young detainee and any of the following:</w:t>
      </w:r>
    </w:p>
    <w:p w14:paraId="6A98B4B2" w14:textId="77777777" w:rsidR="00304E8F" w:rsidRDefault="00304E8F" w:rsidP="00304E8F">
      <w:pPr>
        <w:pStyle w:val="aDefpara"/>
      </w:pPr>
      <w:r>
        <w:rPr>
          <w:iCs/>
        </w:rPr>
        <w:tab/>
        <w:t>(a)</w:t>
      </w:r>
      <w:r>
        <w:rPr>
          <w:iCs/>
        </w:rPr>
        <w:tab/>
      </w:r>
      <w:r>
        <w:t>a lawyer representing the young detainee;</w:t>
      </w:r>
    </w:p>
    <w:p w14:paraId="7F590F4A" w14:textId="77777777" w:rsidR="00304E8F" w:rsidRDefault="00304E8F" w:rsidP="00304E8F">
      <w:pPr>
        <w:pStyle w:val="aDefpara"/>
      </w:pPr>
      <w:r>
        <w:tab/>
        <w:t>(b)</w:t>
      </w:r>
      <w:r>
        <w:tab/>
        <w:t>an official visitor;</w:t>
      </w:r>
    </w:p>
    <w:p w14:paraId="16AC890A" w14:textId="77777777" w:rsidR="00304E8F" w:rsidRDefault="00304E8F" w:rsidP="00304E8F">
      <w:pPr>
        <w:pStyle w:val="aDefpara"/>
      </w:pPr>
      <w:r w:rsidRPr="00A9130F">
        <w:lastRenderedPageBreak/>
        <w:tab/>
        <w:t>(</w:t>
      </w:r>
      <w:r>
        <w:t>c</w:t>
      </w:r>
      <w:r w:rsidRPr="00A9130F">
        <w:t>)</w:t>
      </w:r>
      <w:r w:rsidRPr="00A9130F">
        <w:tab/>
        <w:t>the inspector of correctional services;</w:t>
      </w:r>
    </w:p>
    <w:p w14:paraId="7412018C" w14:textId="0F19C97E" w:rsidR="00304E8F" w:rsidRDefault="00304E8F" w:rsidP="00304E8F">
      <w:pPr>
        <w:pStyle w:val="aDefpara"/>
      </w:pPr>
      <w:r>
        <w:tab/>
        <w:t>(d)</w:t>
      </w:r>
      <w:r>
        <w:tab/>
        <w:t xml:space="preserve">a commissioner exercising functions under the </w:t>
      </w:r>
      <w:hyperlink r:id="rId137" w:tooltip="A2005-40" w:history="1">
        <w:r w:rsidRPr="0069554E">
          <w:rPr>
            <w:rStyle w:val="charCitHyperlinkItal"/>
          </w:rPr>
          <w:t>Human Rights Commission Act 2005</w:t>
        </w:r>
      </w:hyperlink>
      <w:r>
        <w:t>;</w:t>
      </w:r>
    </w:p>
    <w:p w14:paraId="211ACDAA" w14:textId="01266369" w:rsidR="00281899" w:rsidRPr="004320AF" w:rsidRDefault="00281899" w:rsidP="00281899">
      <w:pPr>
        <w:pStyle w:val="aDefpara"/>
      </w:pPr>
      <w:r w:rsidRPr="004320AF">
        <w:tab/>
        <w:t>(</w:t>
      </w:r>
      <w:r>
        <w:t>e</w:t>
      </w:r>
      <w:r w:rsidRPr="004320AF">
        <w:t>)</w:t>
      </w:r>
      <w:r w:rsidRPr="004320AF">
        <w:tab/>
        <w:t>the Aboriginal and Torres Strait Islander children and young people commissioner;</w:t>
      </w:r>
    </w:p>
    <w:p w14:paraId="71D24B8C" w14:textId="36030D17" w:rsidR="00304E8F" w:rsidRDefault="00304E8F" w:rsidP="00304E8F">
      <w:pPr>
        <w:pStyle w:val="aDefpara"/>
      </w:pPr>
      <w:r>
        <w:tab/>
        <w:t>(</w:t>
      </w:r>
      <w:r w:rsidR="00281899">
        <w:t>f</w:t>
      </w:r>
      <w:r>
        <w:t>)</w:t>
      </w:r>
      <w:r>
        <w:tab/>
        <w:t>the ombudsman;</w:t>
      </w:r>
    </w:p>
    <w:p w14:paraId="2BA92515" w14:textId="2E0BF11B" w:rsidR="00304E8F" w:rsidRDefault="00304E8F" w:rsidP="00304E8F">
      <w:pPr>
        <w:pStyle w:val="aDefpara"/>
      </w:pPr>
      <w:r w:rsidRPr="00994D5E">
        <w:tab/>
        <w:t>(</w:t>
      </w:r>
      <w:r w:rsidR="00281899">
        <w:t>g</w:t>
      </w:r>
      <w:r w:rsidRPr="00994D5E">
        <w:t>)</w:t>
      </w:r>
      <w:r w:rsidRPr="00994D5E">
        <w:tab/>
        <w:t>the integrity commissioner;</w:t>
      </w:r>
    </w:p>
    <w:p w14:paraId="13006DC6" w14:textId="128E3D97" w:rsidR="00304E8F" w:rsidRDefault="00304E8F" w:rsidP="00304E8F">
      <w:pPr>
        <w:pStyle w:val="aDefpara"/>
      </w:pPr>
      <w:r>
        <w:tab/>
        <w:t>(</w:t>
      </w:r>
      <w:r w:rsidR="00281899">
        <w:t>h</w:t>
      </w:r>
      <w:r>
        <w:t>)</w:t>
      </w:r>
      <w:r>
        <w:tab/>
        <w:t>a person prescribed by regulation.</w:t>
      </w:r>
    </w:p>
    <w:p w14:paraId="128001ED" w14:textId="77777777" w:rsidR="00304E8F" w:rsidRDefault="00304E8F" w:rsidP="00304E8F">
      <w:pPr>
        <w:pStyle w:val="AH5Sec"/>
      </w:pPr>
      <w:bookmarkStart w:id="220" w:name="_Toc163129934"/>
      <w:r w:rsidRPr="00D95B9D">
        <w:rPr>
          <w:rStyle w:val="CharSectNo"/>
        </w:rPr>
        <w:t>201</w:t>
      </w:r>
      <w:r>
        <w:tab/>
        <w:t>Monitoring ordinary mail</w:t>
      </w:r>
      <w:bookmarkEnd w:id="220"/>
    </w:p>
    <w:p w14:paraId="53D68F07" w14:textId="77777777" w:rsidR="00304E8F" w:rsidRDefault="00304E8F" w:rsidP="00304E8F">
      <w:pPr>
        <w:pStyle w:val="Amain"/>
      </w:pPr>
      <w:r>
        <w:tab/>
        <w:t>(1)</w:t>
      </w:r>
      <w:r>
        <w:tab/>
        <w:t>The director</w:t>
      </w:r>
      <w:r>
        <w:noBreakHyphen/>
        <w:t>general may open and search a young detainee’s mail, other than protected mail.</w:t>
      </w:r>
    </w:p>
    <w:p w14:paraId="6939E6A4" w14:textId="77777777" w:rsidR="00304E8F" w:rsidRDefault="00304E8F" w:rsidP="00304E8F">
      <w:pPr>
        <w:pStyle w:val="Amain"/>
      </w:pPr>
      <w:r>
        <w:tab/>
        <w:t>(2)</w:t>
      </w:r>
      <w:r>
        <w:tab/>
        <w:t>The director</w:t>
      </w:r>
      <w:r>
        <w:noBreakHyphen/>
        <w:t>general may read a young detainee’s ordinary mail only if the director</w:t>
      </w:r>
      <w:r>
        <w:noBreakHyphen/>
        <w:t>general suspects on reasonable grounds that the mail—</w:t>
      </w:r>
    </w:p>
    <w:p w14:paraId="6D521F61" w14:textId="77777777" w:rsidR="00304E8F" w:rsidRDefault="00304E8F" w:rsidP="00304E8F">
      <w:pPr>
        <w:pStyle w:val="Apara"/>
      </w:pPr>
      <w:r>
        <w:tab/>
        <w:t>(a)</w:t>
      </w:r>
      <w:r>
        <w:tab/>
        <w:t>may undermine security or good order at a detention place; or</w:t>
      </w:r>
    </w:p>
    <w:p w14:paraId="028ACB78" w14:textId="77777777" w:rsidR="00304E8F" w:rsidRDefault="00304E8F" w:rsidP="00304E8F">
      <w:pPr>
        <w:pStyle w:val="Apara"/>
      </w:pPr>
      <w:r>
        <w:tab/>
        <w:t>(b)</w:t>
      </w:r>
      <w:r>
        <w:tab/>
        <w:t>may revictimise a victim; or</w:t>
      </w:r>
    </w:p>
    <w:p w14:paraId="21AC7E8E" w14:textId="77777777" w:rsidR="00304E8F" w:rsidRDefault="00304E8F" w:rsidP="00304E8F">
      <w:pPr>
        <w:pStyle w:val="Apara"/>
      </w:pPr>
      <w:r>
        <w:tab/>
        <w:t>(c)</w:t>
      </w:r>
      <w:r>
        <w:tab/>
        <w:t>may circumvent any process for investigating complaints or reviewing decisions under this Act; or</w:t>
      </w:r>
    </w:p>
    <w:p w14:paraId="717FDDC2" w14:textId="77777777" w:rsidR="00304E8F" w:rsidRDefault="00304E8F" w:rsidP="00304E8F">
      <w:pPr>
        <w:pStyle w:val="Apara"/>
      </w:pPr>
      <w:r>
        <w:tab/>
        <w:t>(d)</w:t>
      </w:r>
      <w:r>
        <w:tab/>
        <w:t>may not be in the best interests of the young detainee.</w:t>
      </w:r>
    </w:p>
    <w:p w14:paraId="516B59F4" w14:textId="77777777" w:rsidR="00304E8F" w:rsidRDefault="00304E8F" w:rsidP="00304E8F">
      <w:pPr>
        <w:pStyle w:val="Amain"/>
      </w:pPr>
      <w:r>
        <w:tab/>
        <w:t>(3)</w:t>
      </w:r>
      <w:r>
        <w:tab/>
        <w:t>However, the director</w:t>
      </w:r>
      <w:r>
        <w:noBreakHyphen/>
        <w:t>general may make a youth detention policy or operating procedure in relation to reading a random selection of young detainees’ ordinary mail.</w:t>
      </w:r>
    </w:p>
    <w:p w14:paraId="1E66D6DC" w14:textId="77777777" w:rsidR="00304E8F" w:rsidRDefault="00304E8F" w:rsidP="00304E8F">
      <w:pPr>
        <w:pStyle w:val="Amain"/>
      </w:pPr>
      <w:r>
        <w:tab/>
        <w:t>(4)</w:t>
      </w:r>
      <w:r>
        <w:tab/>
        <w:t>In this section:</w:t>
      </w:r>
    </w:p>
    <w:p w14:paraId="6A4D7B01" w14:textId="77777777" w:rsidR="00304E8F" w:rsidRDefault="00304E8F" w:rsidP="00304E8F">
      <w:pPr>
        <w:pStyle w:val="aDef"/>
      </w:pPr>
      <w:r>
        <w:rPr>
          <w:rStyle w:val="charBoldItals"/>
        </w:rPr>
        <w:t>ordinary mail</w:t>
      </w:r>
      <w:r>
        <w:t xml:space="preserve"> means mail other than protected mail. </w:t>
      </w:r>
    </w:p>
    <w:p w14:paraId="3974C156" w14:textId="77777777" w:rsidR="00304E8F" w:rsidRDefault="00304E8F" w:rsidP="00304E8F">
      <w:pPr>
        <w:pStyle w:val="aDef"/>
        <w:keepNext/>
      </w:pPr>
      <w:r>
        <w:rPr>
          <w:rStyle w:val="charBoldItals"/>
        </w:rPr>
        <w:t>protected mail</w:t>
      </w:r>
      <w:r>
        <w:t xml:space="preserve"> means mail between a young detainee and any of the following:</w:t>
      </w:r>
    </w:p>
    <w:p w14:paraId="4F29D044" w14:textId="77777777" w:rsidR="00304E8F" w:rsidRDefault="00304E8F" w:rsidP="00304E8F">
      <w:pPr>
        <w:pStyle w:val="aDefpara"/>
      </w:pPr>
      <w:r>
        <w:rPr>
          <w:iCs/>
        </w:rPr>
        <w:tab/>
        <w:t>(a)</w:t>
      </w:r>
      <w:r>
        <w:rPr>
          <w:iCs/>
        </w:rPr>
        <w:tab/>
      </w:r>
      <w:r>
        <w:t>a lawyer representing the young detainee;</w:t>
      </w:r>
    </w:p>
    <w:p w14:paraId="12279A3F" w14:textId="77777777" w:rsidR="00304E8F" w:rsidRDefault="00304E8F" w:rsidP="00304E8F">
      <w:pPr>
        <w:pStyle w:val="aDefpara"/>
      </w:pPr>
      <w:r>
        <w:lastRenderedPageBreak/>
        <w:tab/>
        <w:t>(b)</w:t>
      </w:r>
      <w:r>
        <w:tab/>
        <w:t>an official visitor;</w:t>
      </w:r>
    </w:p>
    <w:p w14:paraId="145518B0" w14:textId="77777777" w:rsidR="00304E8F" w:rsidRDefault="00304E8F" w:rsidP="00304E8F">
      <w:pPr>
        <w:pStyle w:val="aDefpara"/>
      </w:pPr>
      <w:r w:rsidRPr="00A9130F">
        <w:tab/>
        <w:t>(</w:t>
      </w:r>
      <w:r>
        <w:t>c</w:t>
      </w:r>
      <w:r w:rsidRPr="00A9130F">
        <w:t>)</w:t>
      </w:r>
      <w:r w:rsidRPr="00A9130F">
        <w:tab/>
        <w:t>the inspector of correctional services;</w:t>
      </w:r>
    </w:p>
    <w:p w14:paraId="1FA0DB73" w14:textId="02F2282C" w:rsidR="00304E8F" w:rsidRDefault="00304E8F" w:rsidP="00304E8F">
      <w:pPr>
        <w:pStyle w:val="aDefpara"/>
      </w:pPr>
      <w:r>
        <w:tab/>
        <w:t>(d)</w:t>
      </w:r>
      <w:r>
        <w:tab/>
        <w:t xml:space="preserve">a commissioner exercising functions under the </w:t>
      </w:r>
      <w:hyperlink r:id="rId138" w:tooltip="A2005-40" w:history="1">
        <w:r w:rsidRPr="0069554E">
          <w:rPr>
            <w:rStyle w:val="charCitHyperlinkItal"/>
          </w:rPr>
          <w:t>Human Rights Commission Act 2005</w:t>
        </w:r>
      </w:hyperlink>
      <w:r>
        <w:t>;</w:t>
      </w:r>
    </w:p>
    <w:p w14:paraId="6B6EF099" w14:textId="43EFA515" w:rsidR="00B663CC" w:rsidRPr="004320AF" w:rsidRDefault="00B663CC" w:rsidP="00B663CC">
      <w:pPr>
        <w:pStyle w:val="aDefpara"/>
      </w:pPr>
      <w:r w:rsidRPr="004320AF">
        <w:tab/>
        <w:t>(</w:t>
      </w:r>
      <w:r>
        <w:t>e</w:t>
      </w:r>
      <w:r w:rsidRPr="004320AF">
        <w:t>)</w:t>
      </w:r>
      <w:r w:rsidRPr="004320AF">
        <w:tab/>
        <w:t>the Aboriginal and Torres Strait Islander children and young people commissioner;</w:t>
      </w:r>
    </w:p>
    <w:p w14:paraId="790F9780" w14:textId="51E61395" w:rsidR="00304E8F" w:rsidRDefault="00304E8F" w:rsidP="00304E8F">
      <w:pPr>
        <w:pStyle w:val="aDefpara"/>
      </w:pPr>
      <w:r>
        <w:tab/>
        <w:t>(</w:t>
      </w:r>
      <w:r w:rsidR="00B663CC">
        <w:t>f</w:t>
      </w:r>
      <w:r>
        <w:t>)</w:t>
      </w:r>
      <w:r>
        <w:tab/>
        <w:t>the ombudsman;</w:t>
      </w:r>
    </w:p>
    <w:p w14:paraId="663409B3" w14:textId="429428AB" w:rsidR="00304E8F" w:rsidRDefault="00304E8F" w:rsidP="00304E8F">
      <w:pPr>
        <w:pStyle w:val="aDefpara"/>
      </w:pPr>
      <w:r w:rsidRPr="00994D5E">
        <w:tab/>
        <w:t>(</w:t>
      </w:r>
      <w:r w:rsidR="00B663CC">
        <w:t>g</w:t>
      </w:r>
      <w:r w:rsidRPr="00994D5E">
        <w:t>)</w:t>
      </w:r>
      <w:r w:rsidRPr="00994D5E">
        <w:tab/>
        <w:t>the integrity commissioner;</w:t>
      </w:r>
    </w:p>
    <w:p w14:paraId="75651022" w14:textId="71B0B2B9" w:rsidR="00304E8F" w:rsidRDefault="00304E8F" w:rsidP="00304E8F">
      <w:pPr>
        <w:pStyle w:val="aDefpara"/>
      </w:pPr>
      <w:r>
        <w:tab/>
        <w:t>(</w:t>
      </w:r>
      <w:r w:rsidR="00B663CC">
        <w:t>h</w:t>
      </w:r>
      <w:r>
        <w:t>)</w:t>
      </w:r>
      <w:r>
        <w:tab/>
        <w:t>a person prescribed by regulation.</w:t>
      </w:r>
    </w:p>
    <w:p w14:paraId="4128EF13" w14:textId="77777777" w:rsidR="00304E8F" w:rsidRDefault="00304E8F" w:rsidP="00304E8F">
      <w:pPr>
        <w:pStyle w:val="aDef"/>
        <w:keepNext/>
      </w:pPr>
      <w:r>
        <w:rPr>
          <w:rStyle w:val="charBoldItals"/>
        </w:rPr>
        <w:t>search</w:t>
      </w:r>
      <w:r>
        <w:t xml:space="preserve"> includes search—</w:t>
      </w:r>
    </w:p>
    <w:p w14:paraId="5A687628" w14:textId="77777777" w:rsidR="00304E8F" w:rsidRDefault="00304E8F" w:rsidP="00304E8F">
      <w:pPr>
        <w:pStyle w:val="aDefpara"/>
      </w:pPr>
      <w:r>
        <w:tab/>
        <w:t>(a)</w:t>
      </w:r>
      <w:r>
        <w:tab/>
        <w:t>with any device using electronic or other technology; and</w:t>
      </w:r>
    </w:p>
    <w:p w14:paraId="7489B698" w14:textId="77777777" w:rsidR="00304E8F" w:rsidRDefault="00304E8F" w:rsidP="00304E8F">
      <w:pPr>
        <w:pStyle w:val="aDefpara"/>
      </w:pPr>
      <w:r>
        <w:tab/>
        <w:t>(b)</w:t>
      </w:r>
      <w:r>
        <w:tab/>
        <w:t>by physical means; and</w:t>
      </w:r>
    </w:p>
    <w:p w14:paraId="622ECBCB" w14:textId="77777777" w:rsidR="00304E8F" w:rsidRDefault="00304E8F" w:rsidP="00304E8F">
      <w:pPr>
        <w:pStyle w:val="aDefpara"/>
      </w:pPr>
      <w:r>
        <w:tab/>
        <w:t>(c)</w:t>
      </w:r>
      <w:r>
        <w:tab/>
        <w:t>with the assistance of a search dog.</w:t>
      </w:r>
    </w:p>
    <w:p w14:paraId="384D1E36" w14:textId="77777777" w:rsidR="00304E8F" w:rsidRDefault="00304E8F" w:rsidP="00304E8F">
      <w:pPr>
        <w:pStyle w:val="AH5Sec"/>
      </w:pPr>
      <w:bookmarkStart w:id="221" w:name="_Toc163129935"/>
      <w:r w:rsidRPr="00D95B9D">
        <w:rPr>
          <w:rStyle w:val="CharSectNo"/>
        </w:rPr>
        <w:t>202</w:t>
      </w:r>
      <w:r>
        <w:tab/>
        <w:t>Monitoring protected mail</w:t>
      </w:r>
      <w:bookmarkEnd w:id="221"/>
    </w:p>
    <w:p w14:paraId="018CD3F0" w14:textId="77777777" w:rsidR="00304E8F" w:rsidRDefault="00304E8F" w:rsidP="00304E8F">
      <w:pPr>
        <w:pStyle w:val="Amain"/>
      </w:pPr>
      <w:r>
        <w:tab/>
        <w:t>(1)</w:t>
      </w:r>
      <w:r>
        <w:tab/>
        <w:t>The director</w:t>
      </w:r>
      <w:r>
        <w:noBreakHyphen/>
        <w:t>general may open and search a young detainee’s protected mail in the young detainee’s presence if the director</w:t>
      </w:r>
      <w:r>
        <w:noBreakHyphen/>
        <w:t>general suspects on reasonable grounds that the mail contains—</w:t>
      </w:r>
    </w:p>
    <w:p w14:paraId="12AB5B42" w14:textId="77777777" w:rsidR="00304E8F" w:rsidRDefault="00304E8F" w:rsidP="00304E8F">
      <w:pPr>
        <w:pStyle w:val="Apara"/>
      </w:pPr>
      <w:r>
        <w:tab/>
        <w:t>(a)</w:t>
      </w:r>
      <w:r>
        <w:tab/>
        <w:t>something that may physically harm the addressee; or</w:t>
      </w:r>
    </w:p>
    <w:p w14:paraId="52D8A7E0" w14:textId="77777777" w:rsidR="00304E8F" w:rsidRDefault="00304E8F" w:rsidP="00304E8F">
      <w:pPr>
        <w:pStyle w:val="Apara"/>
      </w:pPr>
      <w:r>
        <w:tab/>
        <w:t>(b)</w:t>
      </w:r>
      <w:r>
        <w:tab/>
        <w:t>a prohibited thing.</w:t>
      </w:r>
    </w:p>
    <w:p w14:paraId="5CAD2ADB" w14:textId="77777777" w:rsidR="00304E8F" w:rsidRDefault="00304E8F" w:rsidP="00304E8F">
      <w:pPr>
        <w:pStyle w:val="Amain"/>
      </w:pPr>
      <w:r>
        <w:tab/>
        <w:t>(2)</w:t>
      </w:r>
      <w:r>
        <w:tab/>
        <w:t>However, the director</w:t>
      </w:r>
      <w:r>
        <w:noBreakHyphen/>
        <w:t>general must not read a young detainee’s protected mail without the young detainee’s written consent.</w:t>
      </w:r>
    </w:p>
    <w:p w14:paraId="7A51FA0F" w14:textId="77777777" w:rsidR="00304E8F" w:rsidRDefault="00304E8F" w:rsidP="00304E8F">
      <w:pPr>
        <w:pStyle w:val="Amain"/>
      </w:pPr>
      <w:r>
        <w:tab/>
        <w:t>(3)</w:t>
      </w:r>
      <w:r>
        <w:tab/>
        <w:t>In this section:</w:t>
      </w:r>
    </w:p>
    <w:p w14:paraId="35F2FDDF" w14:textId="77777777" w:rsidR="00304E8F" w:rsidRDefault="00304E8F" w:rsidP="00304E8F">
      <w:pPr>
        <w:pStyle w:val="aDef"/>
      </w:pPr>
      <w:r w:rsidRPr="00994D5E">
        <w:rPr>
          <w:rStyle w:val="charBoldItals"/>
        </w:rPr>
        <w:t>protected mail</w:t>
      </w:r>
      <w:r w:rsidRPr="00994D5E">
        <w:t>—see section 201.</w:t>
      </w:r>
    </w:p>
    <w:p w14:paraId="4602278F" w14:textId="77777777" w:rsidR="00304E8F" w:rsidRDefault="00304E8F" w:rsidP="00304E8F">
      <w:pPr>
        <w:pStyle w:val="aDef"/>
      </w:pPr>
      <w:r>
        <w:rPr>
          <w:rStyle w:val="charBoldItals"/>
        </w:rPr>
        <w:t>search</w:t>
      </w:r>
      <w:r>
        <w:rPr>
          <w:bCs/>
          <w:iCs/>
        </w:rPr>
        <w:t>—see section 201</w:t>
      </w:r>
      <w:r>
        <w:t>.</w:t>
      </w:r>
    </w:p>
    <w:p w14:paraId="5BB460BB" w14:textId="77777777" w:rsidR="00304E8F" w:rsidRDefault="00304E8F" w:rsidP="00304E8F">
      <w:pPr>
        <w:pStyle w:val="AH5Sec"/>
      </w:pPr>
      <w:bookmarkStart w:id="222" w:name="_Toc163129936"/>
      <w:r w:rsidRPr="00D95B9D">
        <w:rPr>
          <w:rStyle w:val="CharSectNo"/>
        </w:rPr>
        <w:lastRenderedPageBreak/>
        <w:t>203</w:t>
      </w:r>
      <w:r>
        <w:tab/>
        <w:t>Mail searches—consequences</w:t>
      </w:r>
      <w:bookmarkEnd w:id="222"/>
    </w:p>
    <w:p w14:paraId="31EFC039" w14:textId="77777777" w:rsidR="00304E8F" w:rsidRDefault="00304E8F" w:rsidP="00304E8F">
      <w:pPr>
        <w:pStyle w:val="Amain"/>
      </w:pPr>
      <w:r>
        <w:tab/>
        <w:t>(1)</w:t>
      </w:r>
      <w:r>
        <w:tab/>
        <w:t>Subject to section 280 (Seizing mail etc), a young detainee’s mail, once searched, must be delivered to the addressee as soon as practicable.</w:t>
      </w:r>
    </w:p>
    <w:p w14:paraId="55AE1FD3" w14:textId="77777777" w:rsidR="00304E8F" w:rsidRDefault="00304E8F" w:rsidP="00304E8F">
      <w:pPr>
        <w:pStyle w:val="Amain"/>
      </w:pPr>
      <w:r>
        <w:tab/>
        <w:t>(2)</w:t>
      </w:r>
      <w:r>
        <w:tab/>
        <w:t>If a search of a young detainee’s mail reveals information about, or evidence of the commission of an offence, the director</w:t>
      </w:r>
      <w:r>
        <w:noBreakHyphen/>
        <w:t>general must give the information to the chief police officer.</w:t>
      </w:r>
    </w:p>
    <w:p w14:paraId="1407C8AF" w14:textId="77777777" w:rsidR="00304E8F" w:rsidRPr="00D95B9D" w:rsidRDefault="00304E8F" w:rsidP="00304E8F">
      <w:pPr>
        <w:pStyle w:val="AH3Div"/>
      </w:pPr>
      <w:bookmarkStart w:id="223" w:name="_Toc163129937"/>
      <w:r w:rsidRPr="00D95B9D">
        <w:rPr>
          <w:rStyle w:val="CharDivNo"/>
        </w:rPr>
        <w:t>Division 6.6.3</w:t>
      </w:r>
      <w:r>
        <w:tab/>
      </w:r>
      <w:r w:rsidRPr="00D95B9D">
        <w:rPr>
          <w:rStyle w:val="CharDivText"/>
        </w:rPr>
        <w:t>Segregation</w:t>
      </w:r>
      <w:bookmarkEnd w:id="223"/>
    </w:p>
    <w:p w14:paraId="09AA8BB0" w14:textId="77777777" w:rsidR="00304E8F" w:rsidRDefault="00304E8F" w:rsidP="00304E8F">
      <w:pPr>
        <w:pStyle w:val="AH4SubDiv"/>
      </w:pPr>
      <w:bookmarkStart w:id="224" w:name="_Toc163129938"/>
      <w:r>
        <w:t>Subdivision 6.6.3.1</w:t>
      </w:r>
      <w:r>
        <w:tab/>
        <w:t>General</w:t>
      </w:r>
      <w:bookmarkEnd w:id="224"/>
    </w:p>
    <w:p w14:paraId="6EBD958F" w14:textId="77777777" w:rsidR="00304E8F" w:rsidRDefault="00304E8F" w:rsidP="00304E8F">
      <w:pPr>
        <w:pStyle w:val="AH5Sec"/>
      </w:pPr>
      <w:bookmarkStart w:id="225" w:name="_Toc163129939"/>
      <w:r w:rsidRPr="00D95B9D">
        <w:rPr>
          <w:rStyle w:val="CharSectNo"/>
        </w:rPr>
        <w:t>204</w:t>
      </w:r>
      <w:r>
        <w:tab/>
        <w:t>Definitions—div 6.6.3</w:t>
      </w:r>
      <w:bookmarkEnd w:id="225"/>
    </w:p>
    <w:p w14:paraId="7A1F78BF" w14:textId="77777777" w:rsidR="00304E8F" w:rsidRDefault="00304E8F" w:rsidP="00304E8F">
      <w:pPr>
        <w:pStyle w:val="Amainreturn"/>
        <w:keepNext/>
      </w:pPr>
      <w:r>
        <w:t>In this division:</w:t>
      </w:r>
    </w:p>
    <w:p w14:paraId="24682383" w14:textId="77777777" w:rsidR="00304E8F" w:rsidRDefault="00304E8F" w:rsidP="00304E8F">
      <w:pPr>
        <w:pStyle w:val="aDef"/>
      </w:pPr>
      <w:r>
        <w:rPr>
          <w:rStyle w:val="charBoldItals"/>
        </w:rPr>
        <w:t xml:space="preserve">external reviewer </w:t>
      </w:r>
      <w:r>
        <w:rPr>
          <w:bCs/>
          <w:iCs/>
        </w:rPr>
        <w:t xml:space="preserve">means a person appointed as an </w:t>
      </w:r>
      <w:r>
        <w:t>external reviewer</w:t>
      </w:r>
      <w:r>
        <w:rPr>
          <w:bCs/>
          <w:iCs/>
        </w:rPr>
        <w:t xml:space="preserve"> under section 309.</w:t>
      </w:r>
    </w:p>
    <w:p w14:paraId="4A271043" w14:textId="77777777" w:rsidR="00304E8F" w:rsidRDefault="00304E8F" w:rsidP="00304E8F">
      <w:pPr>
        <w:pStyle w:val="aDef"/>
      </w:pPr>
      <w:r>
        <w:rPr>
          <w:rStyle w:val="charBoldItals"/>
        </w:rPr>
        <w:t>health segregation direction</w:t>
      </w:r>
      <w:r>
        <w:t xml:space="preserve"> means a segregation direction given under section 214.</w:t>
      </w:r>
    </w:p>
    <w:p w14:paraId="57A7B29B" w14:textId="77777777" w:rsidR="00304E8F" w:rsidRDefault="00304E8F" w:rsidP="00304E8F">
      <w:pPr>
        <w:pStyle w:val="aDef"/>
      </w:pPr>
      <w:r>
        <w:rPr>
          <w:rStyle w:val="charBoldItals"/>
        </w:rPr>
        <w:t>safe room segregation direction</w:t>
      </w:r>
      <w:r>
        <w:t xml:space="preserve"> means a direction under section 209.</w:t>
      </w:r>
    </w:p>
    <w:p w14:paraId="577BBD19" w14:textId="77777777" w:rsidR="00304E8F" w:rsidRDefault="00304E8F" w:rsidP="00304E8F">
      <w:pPr>
        <w:pStyle w:val="aDef"/>
        <w:keepNext/>
      </w:pPr>
      <w:r>
        <w:rPr>
          <w:rStyle w:val="charBoldItals"/>
        </w:rPr>
        <w:t>segregation</w:t>
      </w:r>
      <w:r>
        <w:rPr>
          <w:bCs/>
          <w:iCs/>
        </w:rPr>
        <w:t>,</w:t>
      </w:r>
      <w:r>
        <w:t xml:space="preserve"> of a young detainee—</w:t>
      </w:r>
    </w:p>
    <w:p w14:paraId="41124B4A" w14:textId="77777777" w:rsidR="00304E8F" w:rsidRDefault="00304E8F" w:rsidP="00304E8F">
      <w:pPr>
        <w:pStyle w:val="aDefpara"/>
      </w:pPr>
      <w:r>
        <w:tab/>
        <w:t>(a)</w:t>
      </w:r>
      <w:r>
        <w:tab/>
        <w:t>means the restriction or denial of the young detainee’s opportunity—</w:t>
      </w:r>
    </w:p>
    <w:p w14:paraId="75DF1C3D" w14:textId="77777777" w:rsidR="00304E8F" w:rsidRDefault="00304E8F" w:rsidP="00304E8F">
      <w:pPr>
        <w:pStyle w:val="aDefsubpara"/>
      </w:pPr>
      <w:r>
        <w:tab/>
        <w:t>(i)</w:t>
      </w:r>
      <w:r>
        <w:tab/>
        <w:t>to go into, or be in, a particular part of a detention place; or</w:t>
      </w:r>
    </w:p>
    <w:p w14:paraId="0B4B3F82" w14:textId="77777777" w:rsidR="00304E8F" w:rsidRDefault="00304E8F" w:rsidP="00304E8F">
      <w:pPr>
        <w:pStyle w:val="aDefsubpara"/>
      </w:pPr>
      <w:r>
        <w:tab/>
        <w:t>(ii)</w:t>
      </w:r>
      <w:r>
        <w:tab/>
        <w:t>to associate with other young detainees; and</w:t>
      </w:r>
    </w:p>
    <w:p w14:paraId="60D00EB4" w14:textId="77777777" w:rsidR="00304E8F" w:rsidRDefault="00304E8F" w:rsidP="00304E8F">
      <w:pPr>
        <w:pStyle w:val="aDefpara"/>
      </w:pPr>
      <w:r>
        <w:tab/>
        <w:t>(b)</w:t>
      </w:r>
      <w:r>
        <w:tab/>
        <w:t>includes separate confinement.</w:t>
      </w:r>
    </w:p>
    <w:p w14:paraId="28D0FD3D" w14:textId="77777777" w:rsidR="00304E8F" w:rsidRDefault="00304E8F" w:rsidP="00304E8F">
      <w:pPr>
        <w:pStyle w:val="aDef"/>
        <w:keepNext/>
      </w:pPr>
      <w:r>
        <w:rPr>
          <w:rStyle w:val="charBoldItals"/>
        </w:rPr>
        <w:t>segregation direction</w:t>
      </w:r>
      <w:r>
        <w:rPr>
          <w:b/>
          <w:iCs/>
        </w:rPr>
        <w:t xml:space="preserve"> </w:t>
      </w:r>
      <w:r>
        <w:rPr>
          <w:bCs/>
          <w:iCs/>
        </w:rPr>
        <w:t>means</w:t>
      </w:r>
      <w:r>
        <w:rPr>
          <w:rStyle w:val="charBoldItals"/>
        </w:rPr>
        <w:t>—</w:t>
      </w:r>
    </w:p>
    <w:p w14:paraId="748FCB93" w14:textId="77777777" w:rsidR="00304E8F" w:rsidRDefault="00304E8F" w:rsidP="00304E8F">
      <w:pPr>
        <w:pStyle w:val="aDefpara"/>
        <w:keepNext/>
      </w:pPr>
      <w:r>
        <w:tab/>
        <w:t>(a)</w:t>
      </w:r>
      <w:r>
        <w:tab/>
        <w:t>for division 6.6.3, a direction under any of the following:</w:t>
      </w:r>
    </w:p>
    <w:p w14:paraId="4B81AC01" w14:textId="77777777" w:rsidR="00304E8F" w:rsidRDefault="00304E8F" w:rsidP="00304E8F">
      <w:pPr>
        <w:pStyle w:val="aDefsubpara"/>
      </w:pPr>
      <w:r>
        <w:tab/>
        <w:t>(i)</w:t>
      </w:r>
      <w:r>
        <w:tab/>
        <w:t xml:space="preserve">section 209 (Segregation—safe room); </w:t>
      </w:r>
    </w:p>
    <w:p w14:paraId="48B087E4" w14:textId="77777777" w:rsidR="00304E8F" w:rsidRDefault="00304E8F" w:rsidP="00304E8F">
      <w:pPr>
        <w:pStyle w:val="aDefsubpara"/>
      </w:pPr>
      <w:r>
        <w:lastRenderedPageBreak/>
        <w:tab/>
        <w:t>(ii)</w:t>
      </w:r>
      <w:r>
        <w:tab/>
        <w:t xml:space="preserve">section 212 (Segregation—safety and security); </w:t>
      </w:r>
    </w:p>
    <w:p w14:paraId="375A1463" w14:textId="77777777" w:rsidR="00304E8F" w:rsidRDefault="00304E8F" w:rsidP="00304E8F">
      <w:pPr>
        <w:pStyle w:val="aDefsubpara"/>
      </w:pPr>
      <w:r>
        <w:tab/>
        <w:t>(iii)</w:t>
      </w:r>
      <w:r>
        <w:tab/>
        <w:t xml:space="preserve">section 213 (Segregation—protective custody); </w:t>
      </w:r>
    </w:p>
    <w:p w14:paraId="15CCFCA6" w14:textId="77777777" w:rsidR="00304E8F" w:rsidRDefault="00304E8F" w:rsidP="00304E8F">
      <w:pPr>
        <w:pStyle w:val="aDefsubpara"/>
      </w:pPr>
      <w:r>
        <w:tab/>
        <w:t>(iv)</w:t>
      </w:r>
      <w:r>
        <w:tab/>
        <w:t>section 214 (Segregation—health etc); and</w:t>
      </w:r>
    </w:p>
    <w:p w14:paraId="7405283F" w14:textId="77777777" w:rsidR="00304E8F" w:rsidRDefault="00304E8F" w:rsidP="00304E8F">
      <w:pPr>
        <w:pStyle w:val="aDefpara"/>
      </w:pPr>
      <w:r>
        <w:tab/>
        <w:t>(b)</w:t>
      </w:r>
      <w:r>
        <w:tab/>
        <w:t>for subdivision 6.6.3.4, a direction under any of the following:</w:t>
      </w:r>
    </w:p>
    <w:p w14:paraId="04E5DEB8" w14:textId="77777777" w:rsidR="00304E8F" w:rsidRDefault="00304E8F" w:rsidP="00304E8F">
      <w:pPr>
        <w:pStyle w:val="aDefsubpara"/>
      </w:pPr>
      <w:r>
        <w:tab/>
        <w:t>(i)</w:t>
      </w:r>
      <w:r>
        <w:tab/>
        <w:t xml:space="preserve">section 212 (Segregation—safety and security); </w:t>
      </w:r>
    </w:p>
    <w:p w14:paraId="019DE6A1" w14:textId="77777777" w:rsidR="00304E8F" w:rsidRDefault="00304E8F" w:rsidP="00304E8F">
      <w:pPr>
        <w:pStyle w:val="aDefsubpara"/>
      </w:pPr>
      <w:r>
        <w:tab/>
        <w:t>(ii)</w:t>
      </w:r>
      <w:r>
        <w:tab/>
        <w:t xml:space="preserve">section 213 (Segregation—protective custody); </w:t>
      </w:r>
    </w:p>
    <w:p w14:paraId="21A5614B" w14:textId="77777777" w:rsidR="00304E8F" w:rsidRDefault="00304E8F" w:rsidP="00304E8F">
      <w:pPr>
        <w:pStyle w:val="aDefsubpara"/>
      </w:pPr>
      <w:r>
        <w:tab/>
        <w:t>(iii)</w:t>
      </w:r>
      <w:r>
        <w:tab/>
        <w:t>section 214 (Segregation—health etc).</w:t>
      </w:r>
    </w:p>
    <w:p w14:paraId="60923391" w14:textId="77777777" w:rsidR="00304E8F" w:rsidRDefault="00304E8F" w:rsidP="00304E8F">
      <w:pPr>
        <w:pStyle w:val="AH5Sec"/>
      </w:pPr>
      <w:bookmarkStart w:id="226" w:name="_Toc163129940"/>
      <w:r w:rsidRPr="00D95B9D">
        <w:rPr>
          <w:rStyle w:val="CharSectNo"/>
        </w:rPr>
        <w:t>205</w:t>
      </w:r>
      <w:r>
        <w:tab/>
        <w:t>Purpose of segregation under div 6.6.3</w:t>
      </w:r>
      <w:bookmarkEnd w:id="226"/>
    </w:p>
    <w:p w14:paraId="63D1254B" w14:textId="77777777" w:rsidR="00304E8F" w:rsidRDefault="00304E8F" w:rsidP="00304E8F">
      <w:pPr>
        <w:pStyle w:val="Amainreturn"/>
      </w:pPr>
      <w:r>
        <w:t>To remove any doubt, segregation under this division must not be used for punishment or disciplinary purposes.</w:t>
      </w:r>
    </w:p>
    <w:p w14:paraId="699087B5" w14:textId="77777777" w:rsidR="00304E8F" w:rsidRDefault="00304E8F" w:rsidP="00304E8F">
      <w:pPr>
        <w:pStyle w:val="AH5Sec"/>
      </w:pPr>
      <w:bookmarkStart w:id="227" w:name="_Toc163129941"/>
      <w:r w:rsidRPr="00D95B9D">
        <w:rPr>
          <w:rStyle w:val="CharSectNo"/>
        </w:rPr>
        <w:t>206</w:t>
      </w:r>
      <w:r>
        <w:tab/>
        <w:t>Segregation not to affect minimum living conditions</w:t>
      </w:r>
      <w:bookmarkEnd w:id="227"/>
    </w:p>
    <w:p w14:paraId="68B3264F" w14:textId="77777777" w:rsidR="00304E8F" w:rsidRDefault="00304E8F" w:rsidP="00304E8F">
      <w:pPr>
        <w:pStyle w:val="Amain"/>
      </w:pPr>
      <w:r>
        <w:tab/>
        <w:t>(1)</w:t>
      </w:r>
      <w:r>
        <w:tab/>
        <w:t>The segregation of a young detainee under this division is not to affect the standards applying to the young detainee under section 141 (Detention places—minimum living conditions).</w:t>
      </w:r>
    </w:p>
    <w:p w14:paraId="3BD192B2" w14:textId="77777777" w:rsidR="00304E8F" w:rsidRDefault="00304E8F" w:rsidP="00304E8F">
      <w:pPr>
        <w:pStyle w:val="Amain"/>
      </w:pPr>
      <w:r>
        <w:tab/>
        <w:t>(2)</w:t>
      </w:r>
      <w:r>
        <w:tab/>
        <w:t>However, subsection (1) does not prevent the application of the standards in a way that is necessary and reasonable for the purpose of the segregation.</w:t>
      </w:r>
    </w:p>
    <w:p w14:paraId="71F58303" w14:textId="77777777" w:rsidR="00304E8F" w:rsidRDefault="00304E8F" w:rsidP="00304E8F">
      <w:pPr>
        <w:pStyle w:val="AH5Sec"/>
      </w:pPr>
      <w:bookmarkStart w:id="228" w:name="_Toc163129942"/>
      <w:r w:rsidRPr="00D95B9D">
        <w:rPr>
          <w:rStyle w:val="CharSectNo"/>
        </w:rPr>
        <w:t>207</w:t>
      </w:r>
      <w:r>
        <w:tab/>
        <w:t>Notice of segregation directions—safe room and other</w:t>
      </w:r>
      <w:bookmarkEnd w:id="228"/>
    </w:p>
    <w:p w14:paraId="72B00DD0" w14:textId="77777777" w:rsidR="00304E8F" w:rsidRDefault="00304E8F" w:rsidP="00304E8F">
      <w:pPr>
        <w:pStyle w:val="Amain"/>
      </w:pPr>
      <w:r>
        <w:tab/>
        <w:t>(1)</w:t>
      </w:r>
      <w:r>
        <w:tab/>
        <w:t>If the director</w:t>
      </w:r>
      <w:r>
        <w:noBreakHyphen/>
        <w:t>general gives a segregation direction, the director</w:t>
      </w:r>
      <w:r>
        <w:noBreakHyphen/>
        <w:t>general must prepare a notice—</w:t>
      </w:r>
    </w:p>
    <w:p w14:paraId="670ECAFD" w14:textId="77777777" w:rsidR="00304E8F" w:rsidRDefault="00304E8F" w:rsidP="00304E8F">
      <w:pPr>
        <w:pStyle w:val="Apara"/>
      </w:pPr>
      <w:r>
        <w:tab/>
        <w:t>(a)</w:t>
      </w:r>
      <w:r>
        <w:tab/>
        <w:t>stating the direction; and</w:t>
      </w:r>
    </w:p>
    <w:p w14:paraId="3D8E3170" w14:textId="77777777" w:rsidR="00304E8F" w:rsidRDefault="00304E8F" w:rsidP="00304E8F">
      <w:pPr>
        <w:pStyle w:val="Apara"/>
      </w:pPr>
      <w:r>
        <w:tab/>
        <w:t>(b)</w:t>
      </w:r>
      <w:r>
        <w:tab/>
        <w:t>explaining why the direction was given; and</w:t>
      </w:r>
    </w:p>
    <w:p w14:paraId="130B7440" w14:textId="77777777" w:rsidR="00304E8F" w:rsidRDefault="00304E8F" w:rsidP="00304E8F">
      <w:pPr>
        <w:pStyle w:val="Apara"/>
      </w:pPr>
      <w:r>
        <w:tab/>
        <w:t>(c)</w:t>
      </w:r>
      <w:r>
        <w:tab/>
        <w:t>stating when the direction takes effect; and</w:t>
      </w:r>
    </w:p>
    <w:p w14:paraId="39777791" w14:textId="77777777" w:rsidR="00304E8F" w:rsidRDefault="00304E8F" w:rsidP="00304E8F">
      <w:pPr>
        <w:pStyle w:val="Apara"/>
      </w:pPr>
      <w:r>
        <w:tab/>
        <w:t>(d)</w:t>
      </w:r>
      <w:r>
        <w:tab/>
        <w:t>stating how long the direction lasts; and</w:t>
      </w:r>
    </w:p>
    <w:p w14:paraId="3732D7FC" w14:textId="77777777" w:rsidR="00304E8F" w:rsidRDefault="00304E8F" w:rsidP="00304E8F">
      <w:pPr>
        <w:pStyle w:val="Apara"/>
        <w:keepNext/>
      </w:pPr>
      <w:r>
        <w:lastRenderedPageBreak/>
        <w:tab/>
        <w:t>(e)</w:t>
      </w:r>
      <w:r>
        <w:tab/>
        <w:t>explaining that the direction may be reviewed or revoked—</w:t>
      </w:r>
    </w:p>
    <w:p w14:paraId="34949E03" w14:textId="77777777" w:rsidR="00304E8F" w:rsidRDefault="00304E8F" w:rsidP="00304E8F">
      <w:pPr>
        <w:pStyle w:val="Asubpara"/>
        <w:keepNext/>
      </w:pPr>
      <w:r>
        <w:tab/>
        <w:t>(i)</w:t>
      </w:r>
      <w:r>
        <w:tab/>
        <w:t>for a safe room segregation direction—under section 211 (Review of safe room segregation directions); or</w:t>
      </w:r>
    </w:p>
    <w:p w14:paraId="447EAD29" w14:textId="77777777" w:rsidR="00304E8F" w:rsidRDefault="00304E8F" w:rsidP="00304E8F">
      <w:pPr>
        <w:pStyle w:val="Asubpara"/>
      </w:pPr>
      <w:r>
        <w:tab/>
        <w:t>(ii)</w:t>
      </w:r>
      <w:r>
        <w:tab/>
        <w:t>for another segregation direction—under subdivision 6.6.3.4 (Review of certain segregation directions).</w:t>
      </w:r>
    </w:p>
    <w:p w14:paraId="4AC5D017" w14:textId="77777777" w:rsidR="00304E8F" w:rsidRDefault="00304E8F" w:rsidP="00304E8F">
      <w:pPr>
        <w:pStyle w:val="Amain"/>
        <w:keepNext/>
      </w:pPr>
      <w:r>
        <w:tab/>
        <w:t>(2)</w:t>
      </w:r>
      <w:r>
        <w:tab/>
        <w:t>A notice under subsection (1) must be given as soon as practicable to—</w:t>
      </w:r>
    </w:p>
    <w:p w14:paraId="21CCE62A" w14:textId="77777777" w:rsidR="00304E8F" w:rsidRDefault="00304E8F" w:rsidP="00304E8F">
      <w:pPr>
        <w:pStyle w:val="Apara"/>
      </w:pPr>
      <w:r>
        <w:tab/>
        <w:t>(a)</w:t>
      </w:r>
      <w:r>
        <w:tab/>
        <w:t>the young detainee; and</w:t>
      </w:r>
    </w:p>
    <w:p w14:paraId="4CA68AA3" w14:textId="77777777" w:rsidR="00304E8F" w:rsidRDefault="00304E8F" w:rsidP="00304E8F">
      <w:pPr>
        <w:pStyle w:val="Apara"/>
      </w:pPr>
      <w:r>
        <w:tab/>
        <w:t>(b)</w:t>
      </w:r>
      <w:r>
        <w:tab/>
        <w:t>if the young detainee is under 18 years old—a parent or someone who has daily care responsibility, or long</w:t>
      </w:r>
      <w:r>
        <w:noBreakHyphen/>
        <w:t>term care responsibility, for the young detainee; and</w:t>
      </w:r>
    </w:p>
    <w:p w14:paraId="2C215D97" w14:textId="77777777" w:rsidR="00304E8F" w:rsidRDefault="00304E8F" w:rsidP="00304E8F">
      <w:pPr>
        <w:pStyle w:val="Apara"/>
      </w:pPr>
      <w:r>
        <w:tab/>
        <w:t>(c)</w:t>
      </w:r>
      <w:r>
        <w:tab/>
        <w:t>if the young detainee is 18 years old or older—the young detainee’s nominated person; and</w:t>
      </w:r>
    </w:p>
    <w:p w14:paraId="1710438C" w14:textId="7CA6B02B" w:rsidR="00304E8F" w:rsidRDefault="00304E8F" w:rsidP="00304E8F">
      <w:pPr>
        <w:pStyle w:val="Apara"/>
      </w:pPr>
      <w:r>
        <w:tab/>
        <w:t>(d)</w:t>
      </w:r>
      <w:r>
        <w:tab/>
        <w:t>the public advocate</w:t>
      </w:r>
      <w:r w:rsidR="006A3871">
        <w:t>; and</w:t>
      </w:r>
    </w:p>
    <w:p w14:paraId="74F1A855" w14:textId="77777777" w:rsidR="006A3871" w:rsidRPr="004320AF" w:rsidRDefault="006A3871" w:rsidP="006A3871">
      <w:pPr>
        <w:pStyle w:val="Apara"/>
      </w:pPr>
      <w:r w:rsidRPr="004320AF">
        <w:tab/>
        <w:t>(e)</w:t>
      </w:r>
      <w:r w:rsidRPr="004320AF">
        <w:tab/>
        <w:t>if the young detainee is an Aboriginal or Torres Strait Islander child or young person—the Aboriginal and Torres Strait Islander children and young people commissioner.</w:t>
      </w:r>
    </w:p>
    <w:p w14:paraId="65FC1598" w14:textId="77777777" w:rsidR="00304E8F" w:rsidRDefault="00304E8F" w:rsidP="00304E8F">
      <w:pPr>
        <w:pStyle w:val="AH4SubDiv"/>
      </w:pPr>
      <w:bookmarkStart w:id="229" w:name="_Toc163129943"/>
      <w:r>
        <w:t>Subdivision 6.6.3.2</w:t>
      </w:r>
      <w:r>
        <w:tab/>
        <w:t>Safe room segregation</w:t>
      </w:r>
      <w:bookmarkEnd w:id="229"/>
    </w:p>
    <w:p w14:paraId="12D549DA" w14:textId="77777777" w:rsidR="00304E8F" w:rsidRDefault="00304E8F" w:rsidP="00304E8F">
      <w:pPr>
        <w:pStyle w:val="AH5Sec"/>
      </w:pPr>
      <w:bookmarkStart w:id="230" w:name="_Toc163129944"/>
      <w:r w:rsidRPr="00D95B9D">
        <w:rPr>
          <w:rStyle w:val="CharSectNo"/>
        </w:rPr>
        <w:t>208</w:t>
      </w:r>
      <w:r>
        <w:tab/>
        <w:t>Designation of safe rooms</w:t>
      </w:r>
      <w:bookmarkEnd w:id="230"/>
    </w:p>
    <w:p w14:paraId="1B7EFDAC" w14:textId="77777777" w:rsidR="00304E8F" w:rsidRDefault="00304E8F" w:rsidP="00304E8F">
      <w:pPr>
        <w:pStyle w:val="Amain"/>
      </w:pPr>
      <w:r>
        <w:tab/>
        <w:t>(1)</w:t>
      </w:r>
      <w:r>
        <w:tab/>
        <w:t>The director</w:t>
      </w:r>
      <w:r>
        <w:noBreakHyphen/>
        <w:t xml:space="preserve">general may, in writing, declare a part of a detention place to be a safe room. </w:t>
      </w:r>
    </w:p>
    <w:p w14:paraId="71D68247" w14:textId="77777777" w:rsidR="00304E8F" w:rsidRDefault="00304E8F" w:rsidP="00304E8F">
      <w:pPr>
        <w:pStyle w:val="Amain"/>
      </w:pPr>
      <w:r>
        <w:tab/>
        <w:t>(2)</w:t>
      </w:r>
      <w:r>
        <w:tab/>
        <w:t>The director</w:t>
      </w:r>
      <w:r>
        <w:noBreakHyphen/>
        <w:t>general may declare a part of a place under subsection (1) only if satisfied that—</w:t>
      </w:r>
    </w:p>
    <w:p w14:paraId="4D50D2FB" w14:textId="77777777" w:rsidR="00304E8F" w:rsidRDefault="00304E8F" w:rsidP="00304E8F">
      <w:pPr>
        <w:pStyle w:val="Apara"/>
      </w:pPr>
      <w:r>
        <w:tab/>
        <w:t>(a)</w:t>
      </w:r>
      <w:r>
        <w:tab/>
        <w:t xml:space="preserve">its design will minimise the harm that a young detainee can do to </w:t>
      </w:r>
      <w:r w:rsidRPr="004F7C1A">
        <w:rPr>
          <w:color w:val="000000"/>
        </w:rPr>
        <w:t>themself</w:t>
      </w:r>
      <w:r>
        <w:t xml:space="preserve"> while in the room; and</w:t>
      </w:r>
    </w:p>
    <w:p w14:paraId="30BAC452" w14:textId="77777777" w:rsidR="00304E8F" w:rsidRPr="003E1992" w:rsidRDefault="00304E8F" w:rsidP="00304E8F">
      <w:pPr>
        <w:pStyle w:val="Apara"/>
      </w:pPr>
      <w:r w:rsidRPr="003E1992">
        <w:lastRenderedPageBreak/>
        <w:tab/>
        <w:t>(b)</w:t>
      </w:r>
      <w:r w:rsidRPr="003E1992">
        <w:tab/>
        <w:t>it allows monitoring of, and communication with, the young det</w:t>
      </w:r>
      <w:r>
        <w:t xml:space="preserve">ainee by the </w:t>
      </w:r>
      <w:r w:rsidRPr="00743DAB">
        <w:t>director-general and health practitioners (other than non-treating health practitioners)</w:t>
      </w:r>
      <w:r w:rsidRPr="003E1992">
        <w:t>.</w:t>
      </w:r>
    </w:p>
    <w:p w14:paraId="080A4F2A" w14:textId="77777777" w:rsidR="00304E8F" w:rsidRDefault="00304E8F" w:rsidP="00304E8F">
      <w:pPr>
        <w:pStyle w:val="AH5Sec"/>
      </w:pPr>
      <w:bookmarkStart w:id="231" w:name="_Toc163129945"/>
      <w:r w:rsidRPr="00D95B9D">
        <w:rPr>
          <w:rStyle w:val="CharSectNo"/>
        </w:rPr>
        <w:t>209</w:t>
      </w:r>
      <w:r>
        <w:tab/>
        <w:t>Segregation—safe room</w:t>
      </w:r>
      <w:bookmarkEnd w:id="231"/>
    </w:p>
    <w:p w14:paraId="0E8BBBC7" w14:textId="77777777" w:rsidR="00304E8F" w:rsidRDefault="00304E8F" w:rsidP="00304E8F">
      <w:pPr>
        <w:pStyle w:val="Amain"/>
        <w:keepNext/>
      </w:pPr>
      <w:r>
        <w:tab/>
        <w:t>(1)</w:t>
      </w:r>
      <w:r>
        <w:tab/>
        <w:t>The director</w:t>
      </w:r>
      <w:r>
        <w:noBreakHyphen/>
        <w:t>general may direct that a young detainee be segregated from other young detainees by separate confinement in a safe room if—</w:t>
      </w:r>
    </w:p>
    <w:p w14:paraId="21AF79A4" w14:textId="77777777" w:rsidR="00304E8F" w:rsidRDefault="00304E8F" w:rsidP="00304E8F">
      <w:pPr>
        <w:pStyle w:val="Apara"/>
      </w:pPr>
      <w:r>
        <w:tab/>
        <w:t>(a)</w:t>
      </w:r>
      <w:r>
        <w:tab/>
        <w:t>the director</w:t>
      </w:r>
      <w:r>
        <w:noBreakHyphen/>
        <w:t xml:space="preserve">general believes on reasonable grounds that the segregation is necessary to prevent an imminent risk of the young detainee harming </w:t>
      </w:r>
      <w:r w:rsidRPr="004F7C1A">
        <w:rPr>
          <w:color w:val="000000"/>
        </w:rPr>
        <w:t>themself</w:t>
      </w:r>
      <w:r>
        <w:t>; and</w:t>
      </w:r>
    </w:p>
    <w:p w14:paraId="63DA52D5" w14:textId="77777777" w:rsidR="00304E8F" w:rsidRDefault="00304E8F" w:rsidP="00304E8F">
      <w:pPr>
        <w:pStyle w:val="Apara"/>
      </w:pPr>
      <w:r>
        <w:tab/>
        <w:t>(b)</w:t>
      </w:r>
      <w:r>
        <w:tab/>
        <w:t>the director</w:t>
      </w:r>
      <w:r>
        <w:noBreakHyphen/>
        <w:t>general has—</w:t>
      </w:r>
    </w:p>
    <w:p w14:paraId="49A88F71" w14:textId="77777777" w:rsidR="00304E8F" w:rsidRDefault="00304E8F" w:rsidP="00304E8F">
      <w:pPr>
        <w:pStyle w:val="Asubpara"/>
      </w:pPr>
      <w:r>
        <w:tab/>
        <w:t>(i)</w:t>
      </w:r>
      <w:r>
        <w:tab/>
        <w:t xml:space="preserve">tried less restrictive ways to prevent an imminent risk of the young detainee harming </w:t>
      </w:r>
      <w:r w:rsidRPr="004F7C1A">
        <w:rPr>
          <w:color w:val="000000"/>
        </w:rPr>
        <w:t>themself</w:t>
      </w:r>
      <w:r>
        <w:t xml:space="preserve"> but the less restrictive ways have not been successful; or</w:t>
      </w:r>
    </w:p>
    <w:p w14:paraId="6293C8A0" w14:textId="77777777" w:rsidR="00304E8F" w:rsidRDefault="00304E8F" w:rsidP="00304E8F">
      <w:pPr>
        <w:pStyle w:val="Asubpara"/>
      </w:pPr>
      <w:r>
        <w:tab/>
        <w:t>(ii)</w:t>
      </w:r>
      <w:r>
        <w:tab/>
        <w:t xml:space="preserve">considered less restrictive ways to prevent an imminent risk of the young detainee harming </w:t>
      </w:r>
      <w:r w:rsidRPr="004F7C1A">
        <w:rPr>
          <w:color w:val="000000"/>
        </w:rPr>
        <w:t>themself</w:t>
      </w:r>
      <w:r>
        <w:t xml:space="preserve"> but the less restrictive ways were not appropriate.</w:t>
      </w:r>
    </w:p>
    <w:p w14:paraId="5A849583" w14:textId="77777777" w:rsidR="00304E8F" w:rsidRDefault="00304E8F" w:rsidP="00304E8F">
      <w:pPr>
        <w:pStyle w:val="Amain"/>
      </w:pPr>
      <w:r>
        <w:tab/>
        <w:t>(2)</w:t>
      </w:r>
      <w:r>
        <w:tab/>
        <w:t>When considering whether to make the direction, the director</w:t>
      </w:r>
      <w:r>
        <w:noBreakHyphen/>
        <w:t>general must have regard to the young detainee’s age, sex, maturity, cultural identity physical and mental health and any history of abuse.</w:t>
      </w:r>
    </w:p>
    <w:p w14:paraId="2B68B84E" w14:textId="77777777" w:rsidR="00304E8F" w:rsidRDefault="00304E8F" w:rsidP="00304E8F">
      <w:pPr>
        <w:pStyle w:val="Amain"/>
      </w:pPr>
      <w:r>
        <w:tab/>
        <w:t>(3)</w:t>
      </w:r>
      <w:r>
        <w:tab/>
        <w:t>The director</w:t>
      </w:r>
      <w:r>
        <w:noBreakHyphen/>
        <w:t>general may give the direction at any time, on the director</w:t>
      </w:r>
      <w:r>
        <w:noBreakHyphen/>
        <w:t>general’s own initiative.</w:t>
      </w:r>
    </w:p>
    <w:p w14:paraId="6B734985" w14:textId="77777777" w:rsidR="00304E8F" w:rsidRDefault="00304E8F" w:rsidP="00304E8F">
      <w:pPr>
        <w:pStyle w:val="Amain"/>
      </w:pPr>
      <w:r>
        <w:tab/>
        <w:t>(4)</w:t>
      </w:r>
      <w:r>
        <w:tab/>
        <w:t>The director</w:t>
      </w:r>
      <w:r>
        <w:noBreakHyphen/>
        <w:t>general must revoke the direction if the director</w:t>
      </w:r>
      <w:r>
        <w:noBreakHyphen/>
        <w:t>general believes on reasonable grounds that the grounds for making the direction no longer exist.</w:t>
      </w:r>
    </w:p>
    <w:p w14:paraId="40D87491" w14:textId="77777777" w:rsidR="00304E8F" w:rsidRDefault="00304E8F" w:rsidP="00304E8F">
      <w:pPr>
        <w:pStyle w:val="AH5Sec"/>
      </w:pPr>
      <w:bookmarkStart w:id="232" w:name="_Toc163129946"/>
      <w:r w:rsidRPr="00D95B9D">
        <w:rPr>
          <w:rStyle w:val="CharSectNo"/>
        </w:rPr>
        <w:lastRenderedPageBreak/>
        <w:t>210</w:t>
      </w:r>
      <w:r>
        <w:tab/>
        <w:t>Safe room segregation directions—privacy</w:t>
      </w:r>
      <w:bookmarkEnd w:id="232"/>
    </w:p>
    <w:p w14:paraId="4AFCC541" w14:textId="77777777" w:rsidR="00304E8F" w:rsidRDefault="00304E8F" w:rsidP="00304E8F">
      <w:pPr>
        <w:pStyle w:val="Amain"/>
        <w:keepNext/>
        <w:keepLines/>
      </w:pPr>
      <w:r>
        <w:tab/>
        <w:t>(1)</w:t>
      </w:r>
      <w:r>
        <w:tab/>
        <w:t>The confining of a young detainee under a safe room segregation direction, and any force used to compel compliance with the direction, must not be done in the presence or sight of another young detainee.</w:t>
      </w:r>
    </w:p>
    <w:p w14:paraId="5E281BA3" w14:textId="77777777" w:rsidR="00304E8F" w:rsidRDefault="00304E8F" w:rsidP="00304E8F">
      <w:pPr>
        <w:pStyle w:val="Amain"/>
        <w:keepNext/>
      </w:pPr>
      <w:r>
        <w:tab/>
        <w:t>(2)</w:t>
      </w:r>
      <w:r>
        <w:tab/>
        <w:t>However, subsection (1) does not apply if the director</w:t>
      </w:r>
      <w:r>
        <w:noBreakHyphen/>
        <w:t>general believes on reasonable grounds that—</w:t>
      </w:r>
    </w:p>
    <w:p w14:paraId="43B931ED" w14:textId="77777777" w:rsidR="00304E8F" w:rsidRDefault="00304E8F" w:rsidP="00304E8F">
      <w:pPr>
        <w:pStyle w:val="Apara"/>
      </w:pPr>
      <w:r>
        <w:tab/>
        <w:t>(a)</w:t>
      </w:r>
      <w:r>
        <w:tab/>
        <w:t>there is an imminent and serious threat to the personal safety of the young detainee or someone else; and</w:t>
      </w:r>
    </w:p>
    <w:p w14:paraId="32BD38A6" w14:textId="77777777" w:rsidR="00304E8F" w:rsidRDefault="00304E8F" w:rsidP="00304E8F">
      <w:pPr>
        <w:pStyle w:val="Apara"/>
      </w:pPr>
      <w:r>
        <w:tab/>
        <w:t>(b)</w:t>
      </w:r>
      <w:r>
        <w:tab/>
        <w:t>compliance with subsection (1) would exacerbate the threat.</w:t>
      </w:r>
    </w:p>
    <w:p w14:paraId="20331332" w14:textId="77777777" w:rsidR="00304E8F" w:rsidRDefault="00304E8F" w:rsidP="00304E8F">
      <w:pPr>
        <w:pStyle w:val="AH5Sec"/>
      </w:pPr>
      <w:bookmarkStart w:id="233" w:name="_Toc163129947"/>
      <w:r w:rsidRPr="00D95B9D">
        <w:rPr>
          <w:rStyle w:val="CharSectNo"/>
        </w:rPr>
        <w:t>211</w:t>
      </w:r>
      <w:r>
        <w:tab/>
        <w:t>Review of safe room segregation directions</w:t>
      </w:r>
      <w:bookmarkEnd w:id="233"/>
    </w:p>
    <w:p w14:paraId="6274254D" w14:textId="77777777" w:rsidR="00304E8F" w:rsidRDefault="00304E8F" w:rsidP="00304E8F">
      <w:pPr>
        <w:pStyle w:val="Amain"/>
        <w:keepNext/>
      </w:pPr>
      <w:r>
        <w:tab/>
        <w:t>(1)</w:t>
      </w:r>
      <w:r>
        <w:tab/>
        <w:t>The director</w:t>
      </w:r>
      <w:r>
        <w:noBreakHyphen/>
        <w:t>general must review a safe room segregation direction—</w:t>
      </w:r>
    </w:p>
    <w:p w14:paraId="1CC7E765" w14:textId="77777777" w:rsidR="00304E8F" w:rsidRDefault="00304E8F" w:rsidP="00304E8F">
      <w:pPr>
        <w:pStyle w:val="Apara"/>
        <w:keepNext/>
      </w:pPr>
      <w:r>
        <w:tab/>
        <w:t>(a)</w:t>
      </w:r>
      <w:r>
        <w:tab/>
        <w:t>after it has been in effect for 2 hours; and</w:t>
      </w:r>
    </w:p>
    <w:p w14:paraId="3C04E129" w14:textId="77777777" w:rsidR="00304E8F" w:rsidRDefault="00304E8F" w:rsidP="00304E8F">
      <w:pPr>
        <w:pStyle w:val="Apara"/>
      </w:pPr>
      <w:r>
        <w:tab/>
        <w:t>(b)</w:t>
      </w:r>
      <w:r>
        <w:tab/>
        <w:t>at the end of every subsequent 2 hour period for which it is in effect.</w:t>
      </w:r>
    </w:p>
    <w:p w14:paraId="223EC913" w14:textId="77777777" w:rsidR="00304E8F" w:rsidRDefault="00304E8F" w:rsidP="00304E8F">
      <w:pPr>
        <w:pStyle w:val="Amain"/>
      </w:pPr>
      <w:r>
        <w:tab/>
        <w:t>(2)</w:t>
      </w:r>
      <w:r>
        <w:tab/>
        <w:t>When reviewing a direction under subsection (1) (b), the director</w:t>
      </w:r>
      <w:r>
        <w:noBreakHyphen/>
        <w:t>general must—</w:t>
      </w:r>
    </w:p>
    <w:p w14:paraId="5DB495F2" w14:textId="77777777" w:rsidR="00304E8F" w:rsidRPr="003E1992" w:rsidRDefault="00304E8F" w:rsidP="00304E8F">
      <w:pPr>
        <w:pStyle w:val="Apara"/>
      </w:pPr>
      <w:r w:rsidRPr="003E1992">
        <w:tab/>
        <w:t>(a)</w:t>
      </w:r>
      <w:r w:rsidRPr="003E1992">
        <w:tab/>
        <w:t>seek the advice of a health practitioner (other than a non</w:t>
      </w:r>
      <w:r w:rsidRPr="003E1992">
        <w:noBreakHyphen/>
        <w:t xml:space="preserve">treating health practitioner) about the action the </w:t>
      </w:r>
      <w:r>
        <w:t>director</w:t>
      </w:r>
      <w:r>
        <w:noBreakHyphen/>
        <w:t>general</w:t>
      </w:r>
      <w:r w:rsidRPr="003E1992">
        <w:t xml:space="preserve"> should take under subsection (4); and</w:t>
      </w:r>
    </w:p>
    <w:p w14:paraId="73E96005" w14:textId="77777777" w:rsidR="00304E8F" w:rsidRDefault="00304E8F" w:rsidP="00304E8F">
      <w:pPr>
        <w:pStyle w:val="Apara"/>
      </w:pPr>
      <w:r>
        <w:tab/>
        <w:t>(b)</w:t>
      </w:r>
      <w:r>
        <w:tab/>
        <w:t>have regard to that advice in deciding what action to take.</w:t>
      </w:r>
    </w:p>
    <w:p w14:paraId="5B158A5D" w14:textId="77777777" w:rsidR="00304E8F" w:rsidRDefault="00304E8F" w:rsidP="00304E8F">
      <w:pPr>
        <w:pStyle w:val="Amain"/>
      </w:pPr>
      <w:r>
        <w:tab/>
        <w:t>(3)</w:t>
      </w:r>
      <w:r>
        <w:tab/>
        <w:t>The director</w:t>
      </w:r>
      <w:r>
        <w:noBreakHyphen/>
        <w:t>general may also review a safe room segregation direction at any other time, on the director</w:t>
      </w:r>
      <w:r>
        <w:noBreakHyphen/>
        <w:t>general’s own initiative or on request by the young detainee.</w:t>
      </w:r>
    </w:p>
    <w:p w14:paraId="6469F703" w14:textId="77777777" w:rsidR="00304E8F" w:rsidRDefault="00304E8F" w:rsidP="00304E8F">
      <w:pPr>
        <w:pStyle w:val="Amain"/>
        <w:keepNext/>
      </w:pPr>
      <w:r>
        <w:lastRenderedPageBreak/>
        <w:tab/>
        <w:t>(4)</w:t>
      </w:r>
      <w:r>
        <w:tab/>
        <w:t>After reviewing a safe room segregation direction under subsection (1) or (3), the director</w:t>
      </w:r>
      <w:r>
        <w:noBreakHyphen/>
        <w:t>general must do 1 of the following:</w:t>
      </w:r>
    </w:p>
    <w:p w14:paraId="50361723" w14:textId="77777777" w:rsidR="00304E8F" w:rsidRDefault="00304E8F" w:rsidP="00304E8F">
      <w:pPr>
        <w:pStyle w:val="Apara"/>
        <w:keepNext/>
      </w:pPr>
      <w:r>
        <w:tab/>
        <w:t>(a)</w:t>
      </w:r>
      <w:r>
        <w:tab/>
        <w:t xml:space="preserve">confirm the direction; </w:t>
      </w:r>
    </w:p>
    <w:p w14:paraId="46228CE1" w14:textId="77777777" w:rsidR="00304E8F" w:rsidRDefault="00304E8F" w:rsidP="00304E8F">
      <w:pPr>
        <w:pStyle w:val="Apara"/>
      </w:pPr>
      <w:r>
        <w:tab/>
        <w:t>(b)</w:t>
      </w:r>
      <w:r>
        <w:tab/>
        <w:t xml:space="preserve">make a further safe room segregation direction if the grounds for making the direction exist; </w:t>
      </w:r>
    </w:p>
    <w:p w14:paraId="3683748C" w14:textId="77777777" w:rsidR="00304E8F" w:rsidRDefault="00304E8F" w:rsidP="00304E8F">
      <w:pPr>
        <w:pStyle w:val="Apara"/>
      </w:pPr>
      <w:r>
        <w:tab/>
        <w:t>(c)</w:t>
      </w:r>
      <w:r>
        <w:tab/>
        <w:t xml:space="preserve">revoke the direction under section 209 (4); </w:t>
      </w:r>
    </w:p>
    <w:p w14:paraId="6C1AEC68" w14:textId="77777777" w:rsidR="00304E8F" w:rsidRDefault="00304E8F" w:rsidP="00304E8F">
      <w:pPr>
        <w:pStyle w:val="Apara"/>
      </w:pPr>
      <w:r>
        <w:tab/>
        <w:t>(d)</w:t>
      </w:r>
      <w:r>
        <w:tab/>
        <w:t>make a direction under section 109 that the young detainee be transferred to a health facility.</w:t>
      </w:r>
    </w:p>
    <w:p w14:paraId="5FEC51E8" w14:textId="77777777" w:rsidR="00304E8F" w:rsidRDefault="00304E8F" w:rsidP="00304E8F">
      <w:pPr>
        <w:pStyle w:val="Amain"/>
      </w:pPr>
      <w:r>
        <w:tab/>
        <w:t>(5)</w:t>
      </w:r>
      <w:r>
        <w:tab/>
        <w:t>To remove any doubt, the director</w:t>
      </w:r>
      <w:r>
        <w:noBreakHyphen/>
        <w:t>general may make more than 1 further safe room segregation direction after a review.</w:t>
      </w:r>
    </w:p>
    <w:p w14:paraId="080F2280" w14:textId="77777777" w:rsidR="00304E8F" w:rsidRDefault="00304E8F" w:rsidP="00304E8F">
      <w:pPr>
        <w:pStyle w:val="AH4SubDiv"/>
      </w:pPr>
      <w:bookmarkStart w:id="234" w:name="_Toc163129948"/>
      <w:r>
        <w:t>Subdivision 6.6.3.3</w:t>
      </w:r>
      <w:r>
        <w:tab/>
        <w:t>Other segregation</w:t>
      </w:r>
      <w:bookmarkEnd w:id="234"/>
    </w:p>
    <w:p w14:paraId="47AB4D95" w14:textId="77777777" w:rsidR="00304E8F" w:rsidRDefault="00304E8F" w:rsidP="00304E8F">
      <w:pPr>
        <w:pStyle w:val="AH5Sec"/>
      </w:pPr>
      <w:bookmarkStart w:id="235" w:name="_Toc163129949"/>
      <w:r w:rsidRPr="00D95B9D">
        <w:rPr>
          <w:rStyle w:val="CharSectNo"/>
        </w:rPr>
        <w:t>212</w:t>
      </w:r>
      <w:r>
        <w:tab/>
        <w:t>Segregation—safety and security</w:t>
      </w:r>
      <w:bookmarkEnd w:id="235"/>
    </w:p>
    <w:p w14:paraId="11CC391B" w14:textId="77777777" w:rsidR="00304E8F" w:rsidRDefault="00304E8F" w:rsidP="00304E8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ensure—</w:t>
      </w:r>
    </w:p>
    <w:p w14:paraId="62B76A78" w14:textId="77777777" w:rsidR="00304E8F" w:rsidRDefault="00304E8F" w:rsidP="00304E8F">
      <w:pPr>
        <w:pStyle w:val="Apara"/>
      </w:pPr>
      <w:r>
        <w:tab/>
        <w:t>(a)</w:t>
      </w:r>
      <w:r>
        <w:tab/>
        <w:t>the safety of anyone else at a detention place; or</w:t>
      </w:r>
    </w:p>
    <w:p w14:paraId="317C5722" w14:textId="77777777" w:rsidR="00304E8F" w:rsidRDefault="00304E8F" w:rsidP="00304E8F">
      <w:pPr>
        <w:pStyle w:val="Apara"/>
      </w:pPr>
      <w:r>
        <w:tab/>
        <w:t>(b)</w:t>
      </w:r>
      <w:r>
        <w:tab/>
        <w:t>security or good order at a detention place.</w:t>
      </w:r>
    </w:p>
    <w:p w14:paraId="0A278F84" w14:textId="77777777" w:rsidR="00304E8F" w:rsidRDefault="00304E8F" w:rsidP="00304E8F">
      <w:pPr>
        <w:pStyle w:val="Amain"/>
      </w:pPr>
      <w:r>
        <w:tab/>
        <w:t>(2)</w:t>
      </w:r>
      <w:r>
        <w:tab/>
        <w:t>When making a direction under this section, the director</w:t>
      </w:r>
      <w:r>
        <w:noBreakHyphen/>
        <w:t>general must also have regard, as far as practicable, to any relevant cultural consideration and the likely impact of segregation on the health or wellbeing of the young detainee.</w:t>
      </w:r>
    </w:p>
    <w:p w14:paraId="2AB97E77" w14:textId="77777777" w:rsidR="00304E8F" w:rsidRDefault="00304E8F" w:rsidP="00304E8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14:paraId="293567F5" w14:textId="77777777" w:rsidR="00304E8F" w:rsidRDefault="00304E8F" w:rsidP="00304E8F">
      <w:pPr>
        <w:pStyle w:val="AH5Sec"/>
      </w:pPr>
      <w:bookmarkStart w:id="236" w:name="_Toc163129950"/>
      <w:r w:rsidRPr="00D95B9D">
        <w:rPr>
          <w:rStyle w:val="CharSectNo"/>
        </w:rPr>
        <w:lastRenderedPageBreak/>
        <w:t>213</w:t>
      </w:r>
      <w:r>
        <w:tab/>
        <w:t>Segregation—protective custody</w:t>
      </w:r>
      <w:bookmarkEnd w:id="236"/>
    </w:p>
    <w:p w14:paraId="00E1FBD9" w14:textId="77777777" w:rsidR="00304E8F" w:rsidRDefault="00304E8F" w:rsidP="00304E8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protect the young detainee’s safety.</w:t>
      </w:r>
    </w:p>
    <w:p w14:paraId="78875F23" w14:textId="77777777" w:rsidR="00304E8F" w:rsidRDefault="00304E8F" w:rsidP="00304E8F">
      <w:pPr>
        <w:pStyle w:val="Amain"/>
      </w:pPr>
      <w:r>
        <w:tab/>
        <w:t>(2)</w:t>
      </w:r>
      <w:r>
        <w:tab/>
        <w:t>The director</w:t>
      </w:r>
      <w:r>
        <w:noBreakHyphen/>
        <w:t>general may give the direction at any time, on the director</w:t>
      </w:r>
      <w:r>
        <w:noBreakHyphen/>
        <w:t>general’s own initiative or on request by the young detainee.</w:t>
      </w:r>
    </w:p>
    <w:p w14:paraId="7C59C177" w14:textId="77777777" w:rsidR="00304E8F" w:rsidRDefault="00304E8F" w:rsidP="00304E8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14:paraId="1A5FF26F" w14:textId="77777777" w:rsidR="00304E8F" w:rsidRDefault="00304E8F" w:rsidP="00304E8F">
      <w:pPr>
        <w:pStyle w:val="AH5Sec"/>
      </w:pPr>
      <w:bookmarkStart w:id="237" w:name="_Toc163129951"/>
      <w:r w:rsidRPr="00D95B9D">
        <w:rPr>
          <w:rStyle w:val="CharSectNo"/>
        </w:rPr>
        <w:t>214</w:t>
      </w:r>
      <w:r>
        <w:tab/>
        <w:t>Segregation—health etc</w:t>
      </w:r>
      <w:bookmarkEnd w:id="237"/>
    </w:p>
    <w:p w14:paraId="6DE45E12" w14:textId="77777777" w:rsidR="00304E8F" w:rsidRDefault="00304E8F" w:rsidP="00304E8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w:t>
      </w:r>
    </w:p>
    <w:p w14:paraId="6CF9B8E5" w14:textId="77777777" w:rsidR="00304E8F" w:rsidRDefault="00304E8F" w:rsidP="00304E8F">
      <w:pPr>
        <w:pStyle w:val="Apara"/>
      </w:pPr>
      <w:r>
        <w:tab/>
        <w:t>(a)</w:t>
      </w:r>
      <w:r>
        <w:tab/>
        <w:t>to assess the young detainee’s physical or mental health; or</w:t>
      </w:r>
    </w:p>
    <w:p w14:paraId="433719CF" w14:textId="77777777" w:rsidR="00304E8F" w:rsidRDefault="00304E8F" w:rsidP="00304E8F">
      <w:pPr>
        <w:pStyle w:val="Apara"/>
      </w:pPr>
      <w:r>
        <w:tab/>
        <w:t>(b)</w:t>
      </w:r>
      <w:r>
        <w:tab/>
        <w:t>to protect anyone (including the young detainee) from harm because of the young detainee’s physical or mental health; or</w:t>
      </w:r>
    </w:p>
    <w:p w14:paraId="33E5F457" w14:textId="77777777" w:rsidR="00304E8F" w:rsidRDefault="00304E8F" w:rsidP="00304E8F">
      <w:pPr>
        <w:pStyle w:val="Apara"/>
      </w:pPr>
      <w:r>
        <w:tab/>
        <w:t>(c)</w:t>
      </w:r>
      <w:r>
        <w:tab/>
        <w:t>to prevent the spread of disease.</w:t>
      </w:r>
    </w:p>
    <w:p w14:paraId="17DB74CA" w14:textId="77777777" w:rsidR="00304E8F" w:rsidRDefault="00304E8F" w:rsidP="00304E8F">
      <w:pPr>
        <w:pStyle w:val="Amain"/>
      </w:pPr>
      <w:r>
        <w:tab/>
        <w:t>(2)</w:t>
      </w:r>
      <w:r>
        <w:tab/>
        <w:t>The director</w:t>
      </w:r>
      <w:r>
        <w:noBreakHyphen/>
        <w:t>general must revoke the direction if the director</w:t>
      </w:r>
      <w:r>
        <w:noBreakHyphen/>
        <w:t>general believes on reasonable grounds that the purpose mentioned in subsection (1) for making the direction is no longer necessary or prudent.</w:t>
      </w:r>
    </w:p>
    <w:p w14:paraId="591C3249" w14:textId="77777777" w:rsidR="00304E8F" w:rsidRDefault="00304E8F" w:rsidP="00304E8F">
      <w:pPr>
        <w:pStyle w:val="Amain"/>
      </w:pPr>
      <w:r>
        <w:tab/>
        <w:t>(3)</w:t>
      </w:r>
      <w:r>
        <w:tab/>
        <w:t>When acting under subsection (1) or (2), the director</w:t>
      </w:r>
      <w:r>
        <w:noBreakHyphen/>
        <w:t>general must have regard to any advice by a treating doctor given in relation to the segregation of the young detainee.</w:t>
      </w:r>
    </w:p>
    <w:p w14:paraId="29C2109C" w14:textId="77777777" w:rsidR="00304E8F" w:rsidRDefault="00304E8F" w:rsidP="00304E8F">
      <w:pPr>
        <w:pStyle w:val="AH5Sec"/>
      </w:pPr>
      <w:bookmarkStart w:id="238" w:name="_Toc163129952"/>
      <w:r w:rsidRPr="00D95B9D">
        <w:rPr>
          <w:rStyle w:val="CharSectNo"/>
        </w:rPr>
        <w:lastRenderedPageBreak/>
        <w:t>215</w:t>
      </w:r>
      <w:r>
        <w:tab/>
        <w:t>Interstate segregated detainees transferred to ACT</w:t>
      </w:r>
      <w:bookmarkEnd w:id="238"/>
    </w:p>
    <w:p w14:paraId="1503EE57" w14:textId="77777777" w:rsidR="00304E8F" w:rsidRDefault="00304E8F" w:rsidP="00304E8F">
      <w:pPr>
        <w:pStyle w:val="Amain"/>
        <w:keepNext/>
      </w:pPr>
      <w:r>
        <w:tab/>
        <w:t>(1)</w:t>
      </w:r>
      <w:r>
        <w:tab/>
        <w:t>This section applies if—</w:t>
      </w:r>
    </w:p>
    <w:p w14:paraId="52DB45E3" w14:textId="77777777" w:rsidR="00304E8F" w:rsidRDefault="00304E8F" w:rsidP="00304E8F">
      <w:pPr>
        <w:pStyle w:val="Apara"/>
      </w:pPr>
      <w:r>
        <w:tab/>
        <w:t>(a)</w:t>
      </w:r>
      <w:r>
        <w:tab/>
        <w:t>an interstate segregation direction applies to a young detainee; and</w:t>
      </w:r>
    </w:p>
    <w:p w14:paraId="4114FDD7" w14:textId="77777777" w:rsidR="00304E8F" w:rsidRDefault="00304E8F" w:rsidP="00304E8F">
      <w:pPr>
        <w:pStyle w:val="Apara"/>
      </w:pPr>
      <w:r>
        <w:tab/>
        <w:t>(b)</w:t>
      </w:r>
      <w:r>
        <w:tab/>
        <w:t>the young detainee is transferred (however described) into custody at a detention place in the ACT.</w:t>
      </w:r>
    </w:p>
    <w:p w14:paraId="5D5AFBEB" w14:textId="77777777" w:rsidR="00304E8F" w:rsidRDefault="00304E8F" w:rsidP="00304E8F">
      <w:pPr>
        <w:pStyle w:val="Amain"/>
        <w:keepNext/>
      </w:pPr>
      <w:r>
        <w:tab/>
        <w:t>(2)</w:t>
      </w:r>
      <w:r>
        <w:tab/>
        <w:t>Despite the transfer, the interstate segregation direction—</w:t>
      </w:r>
    </w:p>
    <w:p w14:paraId="067F45E9" w14:textId="77777777" w:rsidR="00304E8F" w:rsidRDefault="00304E8F" w:rsidP="00304E8F">
      <w:pPr>
        <w:pStyle w:val="Apara"/>
      </w:pPr>
      <w:r>
        <w:tab/>
        <w:t>(a)</w:t>
      </w:r>
      <w:r>
        <w:tab/>
        <w:t>continues to apply in relation to the young detainee—</w:t>
      </w:r>
    </w:p>
    <w:p w14:paraId="5BA99F75" w14:textId="77777777" w:rsidR="00304E8F" w:rsidRDefault="00304E8F" w:rsidP="00304E8F">
      <w:pPr>
        <w:pStyle w:val="Asubpara"/>
      </w:pPr>
      <w:r>
        <w:tab/>
        <w:t>(i)</w:t>
      </w:r>
      <w:r>
        <w:tab/>
        <w:t>as if it were a segregation direction under this division; and</w:t>
      </w:r>
    </w:p>
    <w:p w14:paraId="155744F7" w14:textId="77777777" w:rsidR="00304E8F" w:rsidRDefault="00304E8F" w:rsidP="00304E8F">
      <w:pPr>
        <w:pStyle w:val="Asubpara"/>
      </w:pPr>
      <w:r>
        <w:tab/>
        <w:t>(ii)</w:t>
      </w:r>
      <w:r>
        <w:tab/>
        <w:t>with any necessary changes, and any change prescribed by regulation; and</w:t>
      </w:r>
    </w:p>
    <w:p w14:paraId="4FFD7C10" w14:textId="77777777" w:rsidR="00304E8F" w:rsidRDefault="00304E8F" w:rsidP="00304E8F">
      <w:pPr>
        <w:pStyle w:val="Apara"/>
      </w:pPr>
      <w:r>
        <w:tab/>
        <w:t>(b)</w:t>
      </w:r>
      <w:r>
        <w:tab/>
        <w:t>subject to this division, ends 3 days after the day the young detainee is taken into custody at the detention place.</w:t>
      </w:r>
    </w:p>
    <w:p w14:paraId="4A8D64D4" w14:textId="77777777" w:rsidR="00304E8F" w:rsidRDefault="00304E8F" w:rsidP="00304E8F">
      <w:pPr>
        <w:pStyle w:val="Amain"/>
      </w:pPr>
      <w:r>
        <w:tab/>
        <w:t>(3)</w:t>
      </w:r>
      <w:r>
        <w:tab/>
        <w:t>In this section:</w:t>
      </w:r>
    </w:p>
    <w:p w14:paraId="2D61EBE3" w14:textId="77777777" w:rsidR="00304E8F" w:rsidRDefault="00304E8F" w:rsidP="00304E8F">
      <w:pPr>
        <w:pStyle w:val="aDef"/>
        <w:keepNext/>
      </w:pPr>
      <w:r>
        <w:rPr>
          <w:rStyle w:val="charBoldItals"/>
        </w:rPr>
        <w:t>interstate segregation direction</w:t>
      </w:r>
      <w:r>
        <w:t xml:space="preserve"> means a direction or order (however described) that—</w:t>
      </w:r>
    </w:p>
    <w:p w14:paraId="20A33943" w14:textId="77777777" w:rsidR="00304E8F" w:rsidRDefault="00304E8F" w:rsidP="00304E8F">
      <w:pPr>
        <w:pStyle w:val="aDefpara"/>
      </w:pPr>
      <w:r>
        <w:tab/>
        <w:t>(a)</w:t>
      </w:r>
      <w:r>
        <w:tab/>
        <w:t>corresponds substantially to a segregation direction under this division; and</w:t>
      </w:r>
    </w:p>
    <w:p w14:paraId="30D871FE" w14:textId="77777777" w:rsidR="00304E8F" w:rsidRDefault="00304E8F" w:rsidP="00304E8F">
      <w:pPr>
        <w:pStyle w:val="aDefpara"/>
      </w:pPr>
      <w:r>
        <w:tab/>
        <w:t>(b)</w:t>
      </w:r>
      <w:r>
        <w:tab/>
        <w:t>is in force under a law of the Commonwealth, a State or another Territory that is declared by regulation to be a corresponding law for this section.</w:t>
      </w:r>
    </w:p>
    <w:p w14:paraId="7A99EF04" w14:textId="77777777" w:rsidR="00304E8F" w:rsidRDefault="00304E8F" w:rsidP="00304E8F">
      <w:pPr>
        <w:pStyle w:val="AH4SubDiv"/>
      </w:pPr>
      <w:bookmarkStart w:id="239" w:name="_Toc163129953"/>
      <w:r>
        <w:lastRenderedPageBreak/>
        <w:t>Subdivision 6.6.3.4</w:t>
      </w:r>
      <w:r>
        <w:tab/>
        <w:t>Review of certain segregation directions</w:t>
      </w:r>
      <w:bookmarkEnd w:id="239"/>
    </w:p>
    <w:p w14:paraId="7E73732C" w14:textId="77777777" w:rsidR="00304E8F" w:rsidRDefault="00304E8F" w:rsidP="00304E8F">
      <w:pPr>
        <w:pStyle w:val="AH5Sec"/>
      </w:pPr>
      <w:bookmarkStart w:id="240" w:name="_Toc163129954"/>
      <w:r w:rsidRPr="00D95B9D">
        <w:rPr>
          <w:rStyle w:val="CharSectNo"/>
        </w:rPr>
        <w:t>216</w:t>
      </w:r>
      <w:r>
        <w:tab/>
        <w:t xml:space="preserve">Meaning of </w:t>
      </w:r>
      <w:r w:rsidRPr="00D72DD6">
        <w:rPr>
          <w:rStyle w:val="charItals"/>
        </w:rPr>
        <w:t>segregation direction</w:t>
      </w:r>
      <w:r>
        <w:t>—subdiv 6.6.3.4</w:t>
      </w:r>
      <w:bookmarkEnd w:id="240"/>
    </w:p>
    <w:p w14:paraId="2E164F9A" w14:textId="77777777" w:rsidR="00304E8F" w:rsidRDefault="00304E8F" w:rsidP="00304E8F">
      <w:pPr>
        <w:pStyle w:val="Amainreturn"/>
        <w:keepNext/>
      </w:pPr>
      <w:r>
        <w:t>In this subdivision:</w:t>
      </w:r>
    </w:p>
    <w:p w14:paraId="28F8A116" w14:textId="77777777" w:rsidR="00304E8F" w:rsidRDefault="00304E8F" w:rsidP="00304E8F">
      <w:pPr>
        <w:pStyle w:val="aDef"/>
        <w:keepNext/>
      </w:pPr>
      <w:r>
        <w:rPr>
          <w:rStyle w:val="charBoldItals"/>
        </w:rPr>
        <w:t>segregation direction</w:t>
      </w:r>
      <w:r>
        <w:t xml:space="preserve"> means a direction under any of the following:</w:t>
      </w:r>
    </w:p>
    <w:p w14:paraId="6548902C" w14:textId="77777777" w:rsidR="00304E8F" w:rsidRDefault="00304E8F" w:rsidP="00304E8F">
      <w:pPr>
        <w:pStyle w:val="aDefpara"/>
        <w:keepNext/>
      </w:pPr>
      <w:r>
        <w:tab/>
        <w:t>(a)</w:t>
      </w:r>
      <w:r>
        <w:tab/>
        <w:t>section 212 (Segregation—safety and security);</w:t>
      </w:r>
    </w:p>
    <w:p w14:paraId="2BCFD741" w14:textId="77777777" w:rsidR="00304E8F" w:rsidRDefault="00304E8F" w:rsidP="00304E8F">
      <w:pPr>
        <w:pStyle w:val="aDefpara"/>
      </w:pPr>
      <w:r>
        <w:tab/>
        <w:t>(b)</w:t>
      </w:r>
      <w:r>
        <w:tab/>
        <w:t>section 213 (Segregation—protective custody);</w:t>
      </w:r>
    </w:p>
    <w:p w14:paraId="5F81A856" w14:textId="77777777" w:rsidR="00304E8F" w:rsidRDefault="00304E8F" w:rsidP="00304E8F">
      <w:pPr>
        <w:pStyle w:val="aDefpara"/>
      </w:pPr>
      <w:r>
        <w:tab/>
        <w:t>(c)</w:t>
      </w:r>
      <w:r>
        <w:tab/>
        <w:t>section 214 (Segregation—health etc).</w:t>
      </w:r>
    </w:p>
    <w:p w14:paraId="0C23CF46" w14:textId="77777777" w:rsidR="00304E8F" w:rsidRDefault="00304E8F" w:rsidP="00304E8F">
      <w:pPr>
        <w:pStyle w:val="AH5Sec"/>
      </w:pPr>
      <w:bookmarkStart w:id="241" w:name="_Toc163129955"/>
      <w:r w:rsidRPr="00D95B9D">
        <w:rPr>
          <w:rStyle w:val="CharSectNo"/>
        </w:rPr>
        <w:t>217</w:t>
      </w:r>
      <w:r>
        <w:tab/>
        <w:t>Internal review of segregation directions</w:t>
      </w:r>
      <w:bookmarkEnd w:id="241"/>
    </w:p>
    <w:p w14:paraId="54D376B6" w14:textId="77777777" w:rsidR="00304E8F" w:rsidRDefault="00304E8F" w:rsidP="00304E8F">
      <w:pPr>
        <w:pStyle w:val="Amain"/>
        <w:keepNext/>
      </w:pPr>
      <w:r>
        <w:tab/>
        <w:t>(1)</w:t>
      </w:r>
      <w:r>
        <w:tab/>
        <w:t>The director</w:t>
      </w:r>
      <w:r>
        <w:noBreakHyphen/>
        <w:t>general—</w:t>
      </w:r>
    </w:p>
    <w:p w14:paraId="4F7E0C7E" w14:textId="77777777" w:rsidR="00304E8F" w:rsidRDefault="00304E8F" w:rsidP="00304E8F">
      <w:pPr>
        <w:pStyle w:val="Apara"/>
      </w:pPr>
      <w:r>
        <w:tab/>
        <w:t>(a)</w:t>
      </w:r>
      <w:r>
        <w:tab/>
        <w:t xml:space="preserve">may review a segregation direction (the </w:t>
      </w:r>
      <w:r>
        <w:rPr>
          <w:rStyle w:val="charBoldItals"/>
        </w:rPr>
        <w:t>original segregation direction</w:t>
      </w:r>
      <w:r>
        <w:t>) at any time, on the director</w:t>
      </w:r>
      <w:r>
        <w:noBreakHyphen/>
        <w:t>general’s own initiative or on request by the young detainee; and</w:t>
      </w:r>
    </w:p>
    <w:p w14:paraId="31B21896" w14:textId="77777777" w:rsidR="00304E8F" w:rsidRDefault="00304E8F" w:rsidP="00304E8F">
      <w:pPr>
        <w:pStyle w:val="Apara"/>
      </w:pPr>
      <w:r>
        <w:tab/>
        <w:t>(b)</w:t>
      </w:r>
      <w:r>
        <w:tab/>
        <w:t>must review the direction before any transfer of the young detainee to a correctional centre or elsewhere; and</w:t>
      </w:r>
    </w:p>
    <w:p w14:paraId="18661207" w14:textId="77777777" w:rsidR="00304E8F" w:rsidRDefault="00304E8F" w:rsidP="00304E8F">
      <w:pPr>
        <w:pStyle w:val="Apara"/>
        <w:keepNext/>
      </w:pPr>
      <w:r>
        <w:tab/>
        <w:t>(c)</w:t>
      </w:r>
      <w:r>
        <w:tab/>
        <w:t>must review the direction—</w:t>
      </w:r>
    </w:p>
    <w:p w14:paraId="1ECE60B9" w14:textId="77777777" w:rsidR="00304E8F" w:rsidRDefault="00304E8F" w:rsidP="00304E8F">
      <w:pPr>
        <w:pStyle w:val="Asubpara"/>
      </w:pPr>
      <w:r>
        <w:tab/>
        <w:t>(i)</w:t>
      </w:r>
      <w:r>
        <w:tab/>
        <w:t xml:space="preserve">before the end of 7 days after it has been in force (the </w:t>
      </w:r>
      <w:r>
        <w:rPr>
          <w:rStyle w:val="charBoldItals"/>
        </w:rPr>
        <w:t>initial review</w:t>
      </w:r>
      <w:r>
        <w:t>); and</w:t>
      </w:r>
    </w:p>
    <w:p w14:paraId="6E616C4D" w14:textId="77777777" w:rsidR="00304E8F" w:rsidRDefault="00304E8F" w:rsidP="00304E8F">
      <w:pPr>
        <w:pStyle w:val="Asubpara"/>
      </w:pPr>
      <w:r>
        <w:tab/>
        <w:t>(ii)</w:t>
      </w:r>
      <w:r>
        <w:tab/>
        <w:t>before the end of 7 days after the day of the initial review; and</w:t>
      </w:r>
    </w:p>
    <w:p w14:paraId="2A84B0AC" w14:textId="77777777" w:rsidR="00304E8F" w:rsidRDefault="00304E8F" w:rsidP="00304E8F">
      <w:pPr>
        <w:pStyle w:val="Asubpara"/>
      </w:pPr>
      <w:r>
        <w:tab/>
        <w:t>(iii)</w:t>
      </w:r>
      <w:r>
        <w:tab/>
        <w:t>before the end of each subsequent period of 14 days while it remains in force; and</w:t>
      </w:r>
    </w:p>
    <w:p w14:paraId="3F7A8323" w14:textId="77777777" w:rsidR="00304E8F" w:rsidRDefault="00304E8F" w:rsidP="00304E8F">
      <w:pPr>
        <w:pStyle w:val="Apara"/>
      </w:pPr>
      <w:r>
        <w:tab/>
        <w:t>(d)</w:t>
      </w:r>
      <w:r>
        <w:tab/>
        <w:t>for a health segregation direction—must review the direction on request by a treating doctor.</w:t>
      </w:r>
    </w:p>
    <w:p w14:paraId="5A05A896" w14:textId="77777777" w:rsidR="00304E8F" w:rsidRDefault="00304E8F" w:rsidP="00304E8F">
      <w:pPr>
        <w:pStyle w:val="Amain"/>
        <w:keepNext/>
      </w:pPr>
      <w:r>
        <w:lastRenderedPageBreak/>
        <w:tab/>
        <w:t>(2)</w:t>
      </w:r>
      <w:r>
        <w:tab/>
        <w:t>After reviewing the original segregation direction, the director</w:t>
      </w:r>
      <w:r>
        <w:noBreakHyphen/>
        <w:t>general may—</w:t>
      </w:r>
    </w:p>
    <w:p w14:paraId="26215849" w14:textId="77777777" w:rsidR="00304E8F" w:rsidRDefault="00304E8F" w:rsidP="00304E8F">
      <w:pPr>
        <w:pStyle w:val="Apara"/>
        <w:keepNext/>
      </w:pPr>
      <w:r>
        <w:tab/>
        <w:t>(a)</w:t>
      </w:r>
      <w:r>
        <w:tab/>
        <w:t>confirm the direction; or</w:t>
      </w:r>
    </w:p>
    <w:p w14:paraId="6844C188" w14:textId="77777777" w:rsidR="00304E8F" w:rsidRDefault="00304E8F" w:rsidP="00304E8F">
      <w:pPr>
        <w:pStyle w:val="Apara"/>
      </w:pPr>
      <w:r>
        <w:tab/>
        <w:t>(b)</w:t>
      </w:r>
      <w:r>
        <w:tab/>
        <w:t>make a further segregation direction under the same provision that the original segregation direction was made under if the grounds for making the direction exist; or</w:t>
      </w:r>
    </w:p>
    <w:p w14:paraId="30C17684" w14:textId="77777777" w:rsidR="00304E8F" w:rsidRDefault="00304E8F" w:rsidP="00304E8F">
      <w:pPr>
        <w:pStyle w:val="Apara"/>
      </w:pPr>
      <w:r>
        <w:tab/>
        <w:t>(c)</w:t>
      </w:r>
      <w:r>
        <w:tab/>
        <w:t>revoke the original segregation direction under section 212 (3), section 213 (3) or section 214 (2).</w:t>
      </w:r>
    </w:p>
    <w:p w14:paraId="08EC8651" w14:textId="77777777" w:rsidR="00304E8F" w:rsidRDefault="00304E8F" w:rsidP="00304E8F">
      <w:pPr>
        <w:pStyle w:val="Amain"/>
      </w:pPr>
      <w:r>
        <w:tab/>
        <w:t>(3)</w:t>
      </w:r>
      <w:r>
        <w:tab/>
        <w:t>When acting under subsection (2) in relation to a health segregation direction, the director</w:t>
      </w:r>
      <w:r>
        <w:noBreakHyphen/>
        <w:t>general must have regard to any advice by a treating doctor given in relation to the segregation.</w:t>
      </w:r>
    </w:p>
    <w:p w14:paraId="74E9752A" w14:textId="77777777" w:rsidR="00304E8F" w:rsidRDefault="00304E8F" w:rsidP="00304E8F">
      <w:pPr>
        <w:pStyle w:val="Amain"/>
      </w:pPr>
      <w:r>
        <w:tab/>
        <w:t>(4)</w:t>
      </w:r>
      <w:r>
        <w:tab/>
        <w:t>To remove any doubt, the director</w:t>
      </w:r>
      <w:r>
        <w:noBreakHyphen/>
        <w:t>general may make more than 1 further segregation direction after a review.</w:t>
      </w:r>
    </w:p>
    <w:p w14:paraId="3B40BEC0" w14:textId="77777777" w:rsidR="00304E8F" w:rsidRDefault="00304E8F" w:rsidP="00304E8F">
      <w:pPr>
        <w:pStyle w:val="AH5Sec"/>
      </w:pPr>
      <w:bookmarkStart w:id="242" w:name="_Toc163129956"/>
      <w:r w:rsidRPr="00D95B9D">
        <w:rPr>
          <w:rStyle w:val="CharSectNo"/>
        </w:rPr>
        <w:t>218</w:t>
      </w:r>
      <w:r>
        <w:tab/>
        <w:t>End of segregation directions</w:t>
      </w:r>
      <w:bookmarkEnd w:id="242"/>
    </w:p>
    <w:p w14:paraId="3DE29435" w14:textId="77777777" w:rsidR="00304E8F" w:rsidRDefault="00304E8F" w:rsidP="00304E8F">
      <w:pPr>
        <w:pStyle w:val="Amainreturn"/>
      </w:pPr>
      <w:r>
        <w:t>Unless revoked sooner, a segregation direction ends at the end of—</w:t>
      </w:r>
    </w:p>
    <w:p w14:paraId="385C8188" w14:textId="77777777" w:rsidR="00304E8F" w:rsidRDefault="00304E8F" w:rsidP="00304E8F">
      <w:pPr>
        <w:pStyle w:val="Apara"/>
      </w:pPr>
      <w:r>
        <w:tab/>
        <w:t>(a)</w:t>
      </w:r>
      <w:r>
        <w:tab/>
        <w:t>28 days after the day it is given; or</w:t>
      </w:r>
    </w:p>
    <w:p w14:paraId="4FE214CC" w14:textId="77777777" w:rsidR="00304E8F" w:rsidRDefault="00304E8F" w:rsidP="00304E8F">
      <w:pPr>
        <w:pStyle w:val="Apara"/>
      </w:pPr>
      <w:r>
        <w:tab/>
        <w:t>(b)</w:t>
      </w:r>
      <w:r>
        <w:tab/>
        <w:t>if a further segregation direction has been given after review under section 217—90 days after the day the further segregation direction, or latest further segregation direction, is given.</w:t>
      </w:r>
    </w:p>
    <w:p w14:paraId="2F44C082" w14:textId="77777777" w:rsidR="00304E8F" w:rsidRDefault="00304E8F" w:rsidP="00304E8F">
      <w:pPr>
        <w:pStyle w:val="AH5Sec"/>
      </w:pPr>
      <w:bookmarkStart w:id="243" w:name="_Toc163129957"/>
      <w:r w:rsidRPr="00D95B9D">
        <w:rPr>
          <w:rStyle w:val="CharSectNo"/>
        </w:rPr>
        <w:t>219</w:t>
      </w:r>
      <w:r>
        <w:tab/>
        <w:t>Application for review of segregation directions</w:t>
      </w:r>
      <w:bookmarkEnd w:id="243"/>
    </w:p>
    <w:p w14:paraId="7B9A125D" w14:textId="77777777" w:rsidR="00304E8F" w:rsidRDefault="00304E8F" w:rsidP="00304E8F">
      <w:pPr>
        <w:pStyle w:val="Amain"/>
      </w:pPr>
      <w:r>
        <w:tab/>
        <w:t>(1)</w:t>
      </w:r>
      <w:r>
        <w:tab/>
        <w:t>A young detainee may apply to an external reviewer for a review of a segregation direction under section 220.</w:t>
      </w:r>
    </w:p>
    <w:p w14:paraId="60BF8380" w14:textId="77777777" w:rsidR="00304E8F" w:rsidRDefault="00304E8F" w:rsidP="00304E8F">
      <w:pPr>
        <w:pStyle w:val="aNote"/>
      </w:pPr>
      <w:r>
        <w:rPr>
          <w:rStyle w:val="charItals"/>
        </w:rPr>
        <w:t>Note</w:t>
      </w:r>
      <w:r>
        <w:tab/>
        <w:t>If a form is approved under s 886 for this provision, the form must be used.</w:t>
      </w:r>
    </w:p>
    <w:p w14:paraId="2E24C04F" w14:textId="77777777" w:rsidR="00304E8F" w:rsidRDefault="00304E8F" w:rsidP="00304E8F">
      <w:pPr>
        <w:pStyle w:val="Amain"/>
      </w:pPr>
      <w:r>
        <w:tab/>
        <w:t>(2)</w:t>
      </w:r>
      <w:r>
        <w:tab/>
        <w:t>Subject to any decision by the external reviewer under that section, the application does not affect the segregation of the young detainee under the segregation direction under review.</w:t>
      </w:r>
    </w:p>
    <w:p w14:paraId="52F26560" w14:textId="77777777" w:rsidR="00304E8F" w:rsidRDefault="00304E8F" w:rsidP="00304E8F">
      <w:pPr>
        <w:pStyle w:val="AH5Sec"/>
      </w:pPr>
      <w:bookmarkStart w:id="244" w:name="_Toc163129958"/>
      <w:r w:rsidRPr="00D95B9D">
        <w:rPr>
          <w:rStyle w:val="CharSectNo"/>
        </w:rPr>
        <w:lastRenderedPageBreak/>
        <w:t>220</w:t>
      </w:r>
      <w:r>
        <w:tab/>
        <w:t>External review of segregation directions</w:t>
      </w:r>
      <w:bookmarkEnd w:id="244"/>
    </w:p>
    <w:p w14:paraId="3827E313" w14:textId="77777777" w:rsidR="00304E8F" w:rsidRDefault="00304E8F" w:rsidP="00304E8F">
      <w:pPr>
        <w:pStyle w:val="Amain"/>
      </w:pPr>
      <w:r>
        <w:tab/>
        <w:t>(1)</w:t>
      </w:r>
      <w:r>
        <w:tab/>
        <w:t>On application under section 219, an external reviewer may—</w:t>
      </w:r>
    </w:p>
    <w:p w14:paraId="6D3F2984" w14:textId="77777777" w:rsidR="00304E8F" w:rsidRDefault="00304E8F" w:rsidP="00304E8F">
      <w:pPr>
        <w:pStyle w:val="Apara"/>
      </w:pPr>
      <w:r>
        <w:tab/>
        <w:t>(a)</w:t>
      </w:r>
      <w:r>
        <w:tab/>
        <w:t>review the segregation direction; or</w:t>
      </w:r>
    </w:p>
    <w:p w14:paraId="2B289016" w14:textId="77777777" w:rsidR="00304E8F" w:rsidRDefault="00304E8F" w:rsidP="00304E8F">
      <w:pPr>
        <w:pStyle w:val="Apara"/>
      </w:pPr>
      <w:r>
        <w:tab/>
        <w:t>(b)</w:t>
      </w:r>
      <w:r>
        <w:tab/>
        <w:t>refuse to review the direction.</w:t>
      </w:r>
    </w:p>
    <w:p w14:paraId="4E2C5B75" w14:textId="77777777" w:rsidR="00304E8F" w:rsidRDefault="00304E8F" w:rsidP="00304E8F">
      <w:pPr>
        <w:pStyle w:val="Amain"/>
      </w:pPr>
      <w:r>
        <w:tab/>
        <w:t>(2)</w:t>
      </w:r>
      <w:r>
        <w:tab/>
        <w:t>Chapter 9 (Criminal matters—conduct of disciplinary reviews) applies, with any necessary changes, in relation to the review as if it were a review under that chapter.</w:t>
      </w:r>
    </w:p>
    <w:p w14:paraId="16BD6B94" w14:textId="77777777" w:rsidR="00304E8F" w:rsidRDefault="00304E8F" w:rsidP="00304E8F">
      <w:pPr>
        <w:pStyle w:val="Amain"/>
      </w:pPr>
      <w:r>
        <w:tab/>
        <w:t>(3)</w:t>
      </w:r>
      <w:r>
        <w:tab/>
        <w:t>After completing a review, the external reviewer may—</w:t>
      </w:r>
    </w:p>
    <w:p w14:paraId="7BD4B898" w14:textId="77777777" w:rsidR="00304E8F" w:rsidRDefault="00304E8F" w:rsidP="00304E8F">
      <w:pPr>
        <w:pStyle w:val="Apara"/>
      </w:pPr>
      <w:r>
        <w:tab/>
        <w:t>(a)</w:t>
      </w:r>
      <w:r>
        <w:tab/>
        <w:t>confirm the direction under review; or</w:t>
      </w:r>
    </w:p>
    <w:p w14:paraId="2ABAA963" w14:textId="77777777" w:rsidR="00304E8F" w:rsidRDefault="00304E8F" w:rsidP="00304E8F">
      <w:pPr>
        <w:pStyle w:val="Apara"/>
      </w:pPr>
      <w:r>
        <w:tab/>
        <w:t>(b)</w:t>
      </w:r>
      <w:r>
        <w:tab/>
        <w:t>give any direction the director</w:t>
      </w:r>
      <w:r>
        <w:noBreakHyphen/>
        <w:t>general may give under the section authorising the direction under review, either by—</w:t>
      </w:r>
    </w:p>
    <w:p w14:paraId="560112B4" w14:textId="77777777" w:rsidR="00304E8F" w:rsidRDefault="00304E8F" w:rsidP="00304E8F">
      <w:pPr>
        <w:pStyle w:val="Asubpara"/>
      </w:pPr>
      <w:r>
        <w:tab/>
        <w:t>(i)</w:t>
      </w:r>
      <w:r>
        <w:tab/>
        <w:t>amending the direction under review; or</w:t>
      </w:r>
    </w:p>
    <w:p w14:paraId="02377822" w14:textId="77777777" w:rsidR="00304E8F" w:rsidRDefault="00304E8F" w:rsidP="00304E8F">
      <w:pPr>
        <w:pStyle w:val="Asubpara"/>
      </w:pPr>
      <w:r>
        <w:tab/>
        <w:t>(ii)</w:t>
      </w:r>
      <w:r>
        <w:tab/>
        <w:t>setting aside the direction under review and making a direction in substitution for the direction set aside.</w:t>
      </w:r>
    </w:p>
    <w:p w14:paraId="250863AE" w14:textId="77777777" w:rsidR="00304E8F" w:rsidRDefault="00304E8F" w:rsidP="00304E8F">
      <w:pPr>
        <w:pStyle w:val="AH5Sec"/>
      </w:pPr>
      <w:bookmarkStart w:id="245" w:name="_Toc163129959"/>
      <w:r w:rsidRPr="00D95B9D">
        <w:rPr>
          <w:rStyle w:val="CharSectNo"/>
        </w:rPr>
        <w:t>221</w:t>
      </w:r>
      <w:r>
        <w:tab/>
        <w:t>Notice of decision about segregation direction</w:t>
      </w:r>
      <w:bookmarkEnd w:id="245"/>
    </w:p>
    <w:p w14:paraId="4DE4CDF3" w14:textId="77777777" w:rsidR="00304E8F" w:rsidRDefault="00304E8F" w:rsidP="00304E8F">
      <w:pPr>
        <w:pStyle w:val="Amain"/>
      </w:pPr>
      <w:r>
        <w:tab/>
        <w:t>(1)</w:t>
      </w:r>
      <w:r>
        <w:tab/>
        <w:t>This section applies if an external reviewer has made a decision under section 220 in relation to an application by a young detainee to review a segregation direction.</w:t>
      </w:r>
    </w:p>
    <w:p w14:paraId="5DBDB58C" w14:textId="77777777" w:rsidR="00304E8F" w:rsidRDefault="00304E8F" w:rsidP="00304E8F">
      <w:pPr>
        <w:pStyle w:val="Amain"/>
      </w:pPr>
      <w:r>
        <w:tab/>
        <w:t>(2)</w:t>
      </w:r>
      <w:r>
        <w:tab/>
        <w:t>The external reviewer must give prompt written notice of the external reviewer’s decision to—</w:t>
      </w:r>
    </w:p>
    <w:p w14:paraId="51EAA6A2" w14:textId="77777777" w:rsidR="00304E8F" w:rsidRDefault="00304E8F" w:rsidP="00304E8F">
      <w:pPr>
        <w:pStyle w:val="Apara"/>
      </w:pPr>
      <w:r>
        <w:tab/>
        <w:t>(a)</w:t>
      </w:r>
      <w:r>
        <w:tab/>
        <w:t>the young detainee; and</w:t>
      </w:r>
    </w:p>
    <w:p w14:paraId="32076879" w14:textId="77777777" w:rsidR="00304E8F" w:rsidRDefault="00304E8F" w:rsidP="00304E8F">
      <w:pPr>
        <w:pStyle w:val="Apara"/>
      </w:pPr>
      <w:r>
        <w:tab/>
        <w:t>(b)</w:t>
      </w:r>
      <w:r>
        <w:tab/>
        <w:t>if the young detainee is under 18 years old—a parent or someone who has daily care responsibility, or long</w:t>
      </w:r>
      <w:r>
        <w:noBreakHyphen/>
        <w:t>term care responsibility, for the young detainee; and</w:t>
      </w:r>
    </w:p>
    <w:p w14:paraId="613FB8B4" w14:textId="77777777" w:rsidR="00304E8F" w:rsidRDefault="00304E8F" w:rsidP="00304E8F">
      <w:pPr>
        <w:pStyle w:val="Apara"/>
      </w:pPr>
      <w:r>
        <w:tab/>
        <w:t>(c)</w:t>
      </w:r>
      <w:r>
        <w:tab/>
        <w:t>if the young detainee is 18 years old or older—the young detainee’s nominated person; and</w:t>
      </w:r>
    </w:p>
    <w:p w14:paraId="649DCDEB" w14:textId="77777777" w:rsidR="00304E8F" w:rsidRDefault="00304E8F" w:rsidP="00304E8F">
      <w:pPr>
        <w:pStyle w:val="Apara"/>
      </w:pPr>
      <w:r>
        <w:tab/>
        <w:t>(d)</w:t>
      </w:r>
      <w:r>
        <w:tab/>
        <w:t>the director</w:t>
      </w:r>
      <w:r>
        <w:noBreakHyphen/>
        <w:t>general.</w:t>
      </w:r>
    </w:p>
    <w:p w14:paraId="14F1AC3B" w14:textId="77777777" w:rsidR="00304E8F" w:rsidRDefault="00304E8F" w:rsidP="00304E8F">
      <w:pPr>
        <w:pStyle w:val="Amain"/>
        <w:keepNext/>
      </w:pPr>
      <w:r>
        <w:lastRenderedPageBreak/>
        <w:tab/>
        <w:t>(3)</w:t>
      </w:r>
      <w:r>
        <w:tab/>
        <w:t>If the external reviewer refuses to review the segregation direction, the notice must include the reasons for the refusal.</w:t>
      </w:r>
    </w:p>
    <w:p w14:paraId="16691094" w14:textId="404D8C20" w:rsidR="00304E8F" w:rsidRDefault="00304E8F" w:rsidP="00304E8F">
      <w:pPr>
        <w:pStyle w:val="aNote"/>
      </w:pPr>
      <w:r>
        <w:rPr>
          <w:rStyle w:val="charItals"/>
        </w:rPr>
        <w:t>Note</w:t>
      </w:r>
      <w:r>
        <w:rPr>
          <w:rStyle w:val="charItals"/>
        </w:rPr>
        <w:tab/>
      </w:r>
      <w:r>
        <w:t xml:space="preserve">Under the </w:t>
      </w:r>
      <w:hyperlink r:id="rId139" w:tooltip="A1989-33" w:history="1">
        <w:r w:rsidRPr="0069554E">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s 16).</w:t>
      </w:r>
    </w:p>
    <w:p w14:paraId="57ADB9A2" w14:textId="77777777" w:rsidR="00304E8F" w:rsidRDefault="00304E8F" w:rsidP="00304E8F">
      <w:pPr>
        <w:pStyle w:val="AH4SubDiv"/>
      </w:pPr>
      <w:bookmarkStart w:id="246" w:name="_Toc163129960"/>
      <w:r>
        <w:t>Subdivision 6.6.3.5</w:t>
      </w:r>
      <w:r>
        <w:tab/>
        <w:t>Register of segregation directions</w:t>
      </w:r>
      <w:bookmarkEnd w:id="246"/>
    </w:p>
    <w:p w14:paraId="3EB75AB6" w14:textId="77777777" w:rsidR="00304E8F" w:rsidRDefault="00304E8F" w:rsidP="00304E8F">
      <w:pPr>
        <w:pStyle w:val="AH5Sec"/>
      </w:pPr>
      <w:bookmarkStart w:id="247" w:name="_Toc163129961"/>
      <w:r w:rsidRPr="00D95B9D">
        <w:rPr>
          <w:rStyle w:val="CharSectNo"/>
        </w:rPr>
        <w:t>222</w:t>
      </w:r>
      <w:r>
        <w:tab/>
        <w:t>Register of segregation directions</w:t>
      </w:r>
      <w:bookmarkEnd w:id="247"/>
    </w:p>
    <w:p w14:paraId="1B1FD04F" w14:textId="77777777" w:rsidR="00304E8F" w:rsidRDefault="00304E8F" w:rsidP="00304E8F">
      <w:pPr>
        <w:pStyle w:val="Amain"/>
      </w:pPr>
      <w:r>
        <w:tab/>
        <w:t>(1)</w:t>
      </w:r>
      <w:r>
        <w:tab/>
        <w:t>The director</w:t>
      </w:r>
      <w:r>
        <w:noBreakHyphen/>
        <w:t>general must keep a register containing the following details in relation to each segregation direction given:</w:t>
      </w:r>
    </w:p>
    <w:p w14:paraId="2E873886" w14:textId="77777777" w:rsidR="00304E8F" w:rsidRDefault="00304E8F" w:rsidP="00304E8F">
      <w:pPr>
        <w:pStyle w:val="Apara"/>
      </w:pPr>
      <w:r>
        <w:tab/>
        <w:t>(a)</w:t>
      </w:r>
      <w:r>
        <w:tab/>
        <w:t>the name of the young detainee who is subject to the direction;</w:t>
      </w:r>
    </w:p>
    <w:p w14:paraId="14902DA5" w14:textId="77777777" w:rsidR="00304E8F" w:rsidRDefault="00304E8F" w:rsidP="00304E8F">
      <w:pPr>
        <w:pStyle w:val="Apara"/>
      </w:pPr>
      <w:r>
        <w:tab/>
        <w:t>(b)</w:t>
      </w:r>
      <w:r>
        <w:tab/>
        <w:t>the reason for the direction;</w:t>
      </w:r>
    </w:p>
    <w:p w14:paraId="7A33D8EC" w14:textId="77777777" w:rsidR="00304E8F" w:rsidRDefault="00304E8F" w:rsidP="00304E8F">
      <w:pPr>
        <w:pStyle w:val="Apara"/>
      </w:pPr>
      <w:r>
        <w:tab/>
        <w:t>(c)</w:t>
      </w:r>
      <w:r>
        <w:tab/>
        <w:t>the period for which the direction is in effect;</w:t>
      </w:r>
    </w:p>
    <w:p w14:paraId="3215C89A" w14:textId="77777777" w:rsidR="00304E8F" w:rsidRDefault="00304E8F" w:rsidP="00304E8F">
      <w:pPr>
        <w:pStyle w:val="Apara"/>
      </w:pPr>
      <w:r>
        <w:tab/>
        <w:t>(d)</w:t>
      </w:r>
      <w:r>
        <w:tab/>
        <w:t>details of people notified of the segregation direction under section 207 (Notice of segregation directions—safe room and other);</w:t>
      </w:r>
    </w:p>
    <w:p w14:paraId="08BD80F5" w14:textId="77777777" w:rsidR="00304E8F" w:rsidRDefault="00304E8F" w:rsidP="00304E8F">
      <w:pPr>
        <w:pStyle w:val="Apara"/>
      </w:pPr>
      <w:r>
        <w:tab/>
        <w:t>(e)</w:t>
      </w:r>
      <w:r>
        <w:tab/>
        <w:t>details of any force used to compel compliance with the direction, and why force was used;</w:t>
      </w:r>
    </w:p>
    <w:p w14:paraId="6908F5A4" w14:textId="77777777" w:rsidR="00304E8F" w:rsidRDefault="00304E8F" w:rsidP="00304E8F">
      <w:pPr>
        <w:pStyle w:val="Apara"/>
      </w:pPr>
      <w:r>
        <w:tab/>
        <w:t>(f)</w:t>
      </w:r>
      <w:r>
        <w:tab/>
        <w:t>details of any confirmation of a segregation direction, or of any other direction, made under subdivision 6.6.3.4 (Review of certain segregation directions);</w:t>
      </w:r>
    </w:p>
    <w:p w14:paraId="17C48F17" w14:textId="77777777" w:rsidR="00304E8F" w:rsidRDefault="00304E8F" w:rsidP="00304E8F">
      <w:pPr>
        <w:pStyle w:val="Apara"/>
      </w:pPr>
      <w:r>
        <w:tab/>
        <w:t>(g)</w:t>
      </w:r>
      <w:r>
        <w:tab/>
        <w:t>anything else prescribed by regulation.</w:t>
      </w:r>
    </w:p>
    <w:p w14:paraId="6AB21828" w14:textId="77777777" w:rsidR="00304E8F" w:rsidRDefault="00304E8F" w:rsidP="00304E8F">
      <w:pPr>
        <w:pStyle w:val="Amain"/>
      </w:pPr>
      <w:r>
        <w:tab/>
        <w:t>(2)</w:t>
      </w:r>
      <w:r>
        <w:tab/>
        <w:t>The register may contain any other details the director</w:t>
      </w:r>
      <w:r>
        <w:noBreakHyphen/>
        <w:t>general considers relevant.</w:t>
      </w:r>
    </w:p>
    <w:p w14:paraId="4D559637" w14:textId="77777777" w:rsidR="00304E8F" w:rsidRDefault="00304E8F" w:rsidP="00304E8F">
      <w:pPr>
        <w:pStyle w:val="Amain"/>
        <w:keepNext/>
      </w:pPr>
      <w:r>
        <w:tab/>
        <w:t>(3)</w:t>
      </w:r>
      <w:r>
        <w:tab/>
        <w:t>The register must be available for inspection by any of the following:</w:t>
      </w:r>
    </w:p>
    <w:p w14:paraId="67709418" w14:textId="77777777" w:rsidR="00304E8F" w:rsidRDefault="00304E8F" w:rsidP="00304E8F">
      <w:pPr>
        <w:pStyle w:val="Apara"/>
      </w:pPr>
      <w:r>
        <w:tab/>
        <w:t>(a)</w:t>
      </w:r>
      <w:r>
        <w:tab/>
        <w:t>a judge;</w:t>
      </w:r>
    </w:p>
    <w:p w14:paraId="64EE4DEF" w14:textId="77777777" w:rsidR="00304E8F" w:rsidRDefault="00304E8F" w:rsidP="00304E8F">
      <w:pPr>
        <w:pStyle w:val="Apara"/>
      </w:pPr>
      <w:r>
        <w:tab/>
        <w:t>(b)</w:t>
      </w:r>
      <w:r>
        <w:tab/>
        <w:t>a magistrate;</w:t>
      </w:r>
    </w:p>
    <w:p w14:paraId="2530B546" w14:textId="77777777" w:rsidR="00304E8F" w:rsidRDefault="00304E8F" w:rsidP="00304E8F">
      <w:pPr>
        <w:pStyle w:val="Apara"/>
      </w:pPr>
      <w:r>
        <w:lastRenderedPageBreak/>
        <w:tab/>
        <w:t>(c)</w:t>
      </w:r>
      <w:r>
        <w:tab/>
        <w:t>an official visitor;</w:t>
      </w:r>
    </w:p>
    <w:p w14:paraId="58A70409" w14:textId="77777777" w:rsidR="00304E8F" w:rsidRDefault="00304E8F" w:rsidP="00304E8F">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14:paraId="1A52C3A9" w14:textId="3F337030" w:rsidR="00304E8F" w:rsidRDefault="00304E8F" w:rsidP="00304E8F">
      <w:pPr>
        <w:pStyle w:val="Apara"/>
      </w:pPr>
      <w:r>
        <w:tab/>
        <w:t>(e)</w:t>
      </w:r>
      <w:r>
        <w:tab/>
        <w:t xml:space="preserve">a commissioner exercising functions under the </w:t>
      </w:r>
      <w:hyperlink r:id="rId140" w:tooltip="A2005-40" w:history="1">
        <w:r w:rsidRPr="0069554E">
          <w:rPr>
            <w:rStyle w:val="charCitHyperlinkItal"/>
          </w:rPr>
          <w:t>Human Rights Commission Act 2005</w:t>
        </w:r>
      </w:hyperlink>
      <w:r>
        <w:t>;</w:t>
      </w:r>
    </w:p>
    <w:p w14:paraId="5729CD2B" w14:textId="48CE7456" w:rsidR="006A3871" w:rsidRPr="004320AF" w:rsidRDefault="006A3871" w:rsidP="006A3871">
      <w:pPr>
        <w:pStyle w:val="Apara"/>
      </w:pPr>
      <w:r w:rsidRPr="004320AF">
        <w:tab/>
        <w:t>(</w:t>
      </w:r>
      <w:r w:rsidR="00D845DD">
        <w:t>f</w:t>
      </w:r>
      <w:r w:rsidRPr="004320AF">
        <w:t>)</w:t>
      </w:r>
      <w:r w:rsidRPr="004320AF">
        <w:tab/>
        <w:t>the Aboriginal and Torres Strait Islander children and young people commissioner;</w:t>
      </w:r>
    </w:p>
    <w:p w14:paraId="7428DD91" w14:textId="2C81F4C6" w:rsidR="00304E8F" w:rsidRDefault="00304E8F" w:rsidP="00304E8F">
      <w:pPr>
        <w:pStyle w:val="Apara"/>
      </w:pPr>
      <w:r>
        <w:tab/>
        <w:t>(</w:t>
      </w:r>
      <w:r w:rsidR="00D845DD">
        <w:t>g</w:t>
      </w:r>
      <w:r>
        <w:t>)</w:t>
      </w:r>
      <w:r>
        <w:tab/>
        <w:t>the ombudsman;</w:t>
      </w:r>
    </w:p>
    <w:p w14:paraId="5EC90633" w14:textId="64D8194D" w:rsidR="00304E8F" w:rsidRDefault="00304E8F" w:rsidP="00304E8F">
      <w:pPr>
        <w:pStyle w:val="Apara"/>
      </w:pPr>
      <w:r>
        <w:tab/>
        <w:t>(</w:t>
      </w:r>
      <w:r w:rsidR="00D845DD">
        <w:t>h</w:t>
      </w:r>
      <w:r>
        <w:t>)</w:t>
      </w:r>
      <w:r>
        <w:tab/>
        <w:t>a person prescribed by regulation.</w:t>
      </w:r>
    </w:p>
    <w:p w14:paraId="60FFBC8D" w14:textId="77777777" w:rsidR="00304E8F" w:rsidRPr="00D95B9D" w:rsidRDefault="00304E8F" w:rsidP="00304E8F">
      <w:pPr>
        <w:pStyle w:val="AH3Div"/>
      </w:pPr>
      <w:bookmarkStart w:id="248" w:name="_Toc163129962"/>
      <w:r w:rsidRPr="00D95B9D">
        <w:rPr>
          <w:rStyle w:val="CharDivNo"/>
        </w:rPr>
        <w:t>Division 6.6.4</w:t>
      </w:r>
      <w:r>
        <w:tab/>
      </w:r>
      <w:r w:rsidRPr="00D95B9D">
        <w:rPr>
          <w:rStyle w:val="CharDivText"/>
        </w:rPr>
        <w:t>Use of force</w:t>
      </w:r>
      <w:bookmarkEnd w:id="248"/>
    </w:p>
    <w:p w14:paraId="4DF147E3" w14:textId="77777777" w:rsidR="00304E8F" w:rsidRDefault="00304E8F" w:rsidP="00304E8F">
      <w:pPr>
        <w:pStyle w:val="AH5Sec"/>
      </w:pPr>
      <w:bookmarkStart w:id="249" w:name="_Toc163129963"/>
      <w:r w:rsidRPr="00D95B9D">
        <w:rPr>
          <w:rStyle w:val="CharSectNo"/>
        </w:rPr>
        <w:t>223</w:t>
      </w:r>
      <w:r>
        <w:tab/>
        <w:t>Managing use of force</w:t>
      </w:r>
      <w:bookmarkEnd w:id="249"/>
    </w:p>
    <w:p w14:paraId="3C5FA110" w14:textId="77777777" w:rsidR="00304E8F" w:rsidRDefault="00304E8F" w:rsidP="00304E8F">
      <w:pPr>
        <w:pStyle w:val="Amain"/>
      </w:pPr>
      <w:r>
        <w:tab/>
        <w:t>(1)</w:t>
      </w:r>
      <w:r>
        <w:tab/>
        <w:t>The director</w:t>
      </w:r>
      <w:r>
        <w:noBreakHyphen/>
        <w:t>general must make arrangements to ensure, as far as practicable, that the use of force in relation to the management of young detainees is always—</w:t>
      </w:r>
    </w:p>
    <w:p w14:paraId="3BB2B53C" w14:textId="77777777" w:rsidR="00304E8F" w:rsidRDefault="00304E8F" w:rsidP="00304E8F">
      <w:pPr>
        <w:pStyle w:val="Apara"/>
      </w:pPr>
      <w:r>
        <w:tab/>
        <w:t>(a)</w:t>
      </w:r>
      <w:r>
        <w:tab/>
        <w:t>a last resort; and</w:t>
      </w:r>
    </w:p>
    <w:p w14:paraId="51DF9124" w14:textId="77777777" w:rsidR="00304E8F" w:rsidRDefault="00304E8F" w:rsidP="00304E8F">
      <w:pPr>
        <w:pStyle w:val="Apara"/>
      </w:pPr>
      <w:r>
        <w:tab/>
        <w:t>(b)</w:t>
      </w:r>
      <w:r>
        <w:tab/>
        <w:t>in accordance with this division.</w:t>
      </w:r>
    </w:p>
    <w:p w14:paraId="08D003D3" w14:textId="77777777" w:rsidR="00304E8F" w:rsidRDefault="00304E8F" w:rsidP="00304E8F">
      <w:pPr>
        <w:pStyle w:val="aExamHdgss"/>
        <w:keepNext w:val="0"/>
      </w:pPr>
      <w:r>
        <w:t>Example</w:t>
      </w:r>
    </w:p>
    <w:p w14:paraId="2F2F5ECA" w14:textId="77777777" w:rsidR="00304E8F" w:rsidRDefault="00304E8F" w:rsidP="00304E8F">
      <w:pPr>
        <w:pStyle w:val="aExamss"/>
      </w:pPr>
      <w:r>
        <w:t>adoption of a methodology or protocol for the graduated use of force</w:t>
      </w:r>
    </w:p>
    <w:p w14:paraId="47543A82" w14:textId="77777777" w:rsidR="00304E8F" w:rsidRDefault="00304E8F" w:rsidP="00304E8F">
      <w:pPr>
        <w:pStyle w:val="Amain"/>
        <w:keepNext/>
      </w:pPr>
      <w:r>
        <w:tab/>
        <w:t>(2)</w:t>
      </w:r>
      <w:r>
        <w:tab/>
        <w:t>The director</w:t>
      </w:r>
      <w:r>
        <w:noBreakHyphen/>
        <w:t>general must also ensure, as far as practicable, that—</w:t>
      </w:r>
    </w:p>
    <w:p w14:paraId="05555FE0" w14:textId="77777777" w:rsidR="00304E8F" w:rsidRDefault="00304E8F" w:rsidP="00304E8F">
      <w:pPr>
        <w:pStyle w:val="Apara"/>
        <w:keepNext/>
      </w:pPr>
      <w:r>
        <w:tab/>
        <w:t>(a)</w:t>
      </w:r>
      <w:r>
        <w:tab/>
        <w:t>youth detention officers do not use force in relation to a young detainee without first considering the following:</w:t>
      </w:r>
    </w:p>
    <w:p w14:paraId="374BD544" w14:textId="77777777" w:rsidR="00304E8F" w:rsidRDefault="00304E8F" w:rsidP="00304E8F">
      <w:pPr>
        <w:pStyle w:val="Asubpara"/>
      </w:pPr>
      <w:r>
        <w:tab/>
        <w:t>(i)</w:t>
      </w:r>
      <w:r>
        <w:tab/>
        <w:t>the young detainee’s age, sex, physical and mental health and any history of abuse;</w:t>
      </w:r>
    </w:p>
    <w:p w14:paraId="734150B7" w14:textId="77777777" w:rsidR="00304E8F" w:rsidRDefault="00304E8F" w:rsidP="00304E8F">
      <w:pPr>
        <w:pStyle w:val="Asubpara"/>
      </w:pPr>
      <w:r>
        <w:tab/>
        <w:t>(ii)</w:t>
      </w:r>
      <w:r>
        <w:tab/>
        <w:t>if the proposed force involves any restraint of the young detainee—the physical and developmental capacity of the young detainee; and</w:t>
      </w:r>
    </w:p>
    <w:p w14:paraId="2BC27378" w14:textId="77777777" w:rsidR="00304E8F" w:rsidRDefault="00304E8F" w:rsidP="00304E8F">
      <w:pPr>
        <w:pStyle w:val="Apara"/>
      </w:pPr>
      <w:r>
        <w:lastRenderedPageBreak/>
        <w:tab/>
        <w:t>(b)</w:t>
      </w:r>
      <w:r>
        <w:tab/>
        <w:t>the use of force in relation to a young detainee is not observed by any other young detainee.</w:t>
      </w:r>
    </w:p>
    <w:p w14:paraId="5DD48727" w14:textId="77777777" w:rsidR="00304E8F" w:rsidRDefault="00304E8F" w:rsidP="00304E8F">
      <w:pPr>
        <w:pStyle w:val="Amain"/>
      </w:pPr>
      <w:r>
        <w:tab/>
        <w:t>(3)</w:t>
      </w:r>
      <w:r>
        <w:tab/>
        <w:t>However, a youth detention officer need not comply with subsection (2) if, in urgent circumstances, the officer believes on reasonable grounds that doing so would create a risk of injury to the officer, the young detainee or anyone else.</w:t>
      </w:r>
    </w:p>
    <w:p w14:paraId="3D51C4BA" w14:textId="77777777" w:rsidR="00304E8F" w:rsidRPr="0000073F" w:rsidRDefault="00304E8F" w:rsidP="00304E8F">
      <w:pPr>
        <w:pStyle w:val="Amain"/>
      </w:pPr>
      <w:r w:rsidRPr="0000073F">
        <w:tab/>
        <w:t>(</w:t>
      </w:r>
      <w:r>
        <w:t>4</w:t>
      </w:r>
      <w:r w:rsidRPr="0000073F">
        <w:t>)</w:t>
      </w:r>
      <w:r w:rsidRPr="0000073F">
        <w:tab/>
        <w:t>The director-general must give notice to a treating doctor or a nurse if force is used in relation to a young detainee, unless the force is a planned use of restraint when the detainee is—</w:t>
      </w:r>
    </w:p>
    <w:p w14:paraId="04F4DA15" w14:textId="77777777" w:rsidR="00304E8F" w:rsidRPr="0000073F" w:rsidRDefault="00304E8F" w:rsidP="00304E8F">
      <w:pPr>
        <w:pStyle w:val="Apara"/>
      </w:pPr>
      <w:r w:rsidRPr="0000073F">
        <w:tab/>
        <w:t>(a)</w:t>
      </w:r>
      <w:r w:rsidRPr="0000073F">
        <w:tab/>
        <w:t>outside a detention place; and</w:t>
      </w:r>
    </w:p>
    <w:p w14:paraId="405F082F" w14:textId="77777777" w:rsidR="00304E8F" w:rsidRPr="0000073F" w:rsidRDefault="00304E8F" w:rsidP="00304E8F">
      <w:pPr>
        <w:pStyle w:val="Apara"/>
        <w:keepNext/>
      </w:pPr>
      <w:r w:rsidRPr="0000073F">
        <w:tab/>
        <w:t>(b)</w:t>
      </w:r>
      <w:r w:rsidRPr="0000073F">
        <w:tab/>
        <w:t>being escorted somewhere else.</w:t>
      </w:r>
    </w:p>
    <w:p w14:paraId="18C9C187" w14:textId="77777777" w:rsidR="00304E8F" w:rsidRPr="0000073F" w:rsidRDefault="00304E8F" w:rsidP="00304E8F">
      <w:pPr>
        <w:pStyle w:val="aExamHdgss"/>
      </w:pPr>
      <w:r w:rsidRPr="0000073F">
        <w:t>Example—planned use of restraint</w:t>
      </w:r>
    </w:p>
    <w:p w14:paraId="0F121257" w14:textId="77777777" w:rsidR="00304E8F" w:rsidRPr="0000073F" w:rsidRDefault="00304E8F" w:rsidP="00304E8F">
      <w:pPr>
        <w:pStyle w:val="aExamss"/>
      </w:pPr>
      <w:r w:rsidRPr="0000073F">
        <w:t xml:space="preserve">using handcuffs on a young offender who has been assessed as being at risk of attempting to escape while being escorted to a dental appointment </w:t>
      </w:r>
    </w:p>
    <w:p w14:paraId="43565338" w14:textId="77777777" w:rsidR="00304E8F" w:rsidRDefault="00304E8F" w:rsidP="00304E8F">
      <w:pPr>
        <w:pStyle w:val="Amain"/>
      </w:pPr>
      <w:r>
        <w:tab/>
        <w:t>(5)</w:t>
      </w:r>
      <w:r>
        <w:tab/>
        <w:t>The director</w:t>
      </w:r>
      <w:r>
        <w:noBreakHyphen/>
        <w:t>general must ensure that a young detainee injured by the use of force under this division is examined as soon as practicable by a treating doctor and that appropriate health care is available to the young detainee.</w:t>
      </w:r>
    </w:p>
    <w:p w14:paraId="61C36D59" w14:textId="77777777" w:rsidR="00304E8F" w:rsidRDefault="00304E8F" w:rsidP="00304E8F">
      <w:pPr>
        <w:pStyle w:val="Amain"/>
      </w:pPr>
      <w:r>
        <w:tab/>
        <w:t>(6)</w:t>
      </w:r>
      <w:r>
        <w:tab/>
        <w:t>Without limiting subsection (5), the director</w:t>
      </w:r>
      <w:r>
        <w:noBreakHyphen/>
        <w:t xml:space="preserve">general must give a </w:t>
      </w:r>
      <w:r w:rsidRPr="006E38D8">
        <w:t>young detainee</w:t>
      </w:r>
      <w:r>
        <w:t xml:space="preserve"> the opportunity to be examined by a treating doctor or a nurse after any use of force in relation to the </w:t>
      </w:r>
      <w:r w:rsidRPr="006E38D8">
        <w:t>young detainee</w:t>
      </w:r>
      <w:r>
        <w:t>.</w:t>
      </w:r>
    </w:p>
    <w:p w14:paraId="2146DFA7" w14:textId="77777777" w:rsidR="00304E8F" w:rsidRDefault="00304E8F" w:rsidP="00304E8F">
      <w:pPr>
        <w:pStyle w:val="Amain"/>
      </w:pPr>
      <w:r>
        <w:tab/>
        <w:t>(7)</w:t>
      </w:r>
      <w:r>
        <w:tab/>
        <w:t>The director</w:t>
      </w:r>
      <w:r>
        <w:noBreakHyphen/>
        <w:t>general must make a youth detention policy or operating procedure in relation to the use of force, including provision in relation to the following:</w:t>
      </w:r>
    </w:p>
    <w:p w14:paraId="36FEC7DC" w14:textId="77777777" w:rsidR="00304E8F" w:rsidRDefault="00304E8F" w:rsidP="00304E8F">
      <w:pPr>
        <w:pStyle w:val="Apara"/>
      </w:pPr>
      <w:r>
        <w:tab/>
        <w:t>(a)</w:t>
      </w:r>
      <w:r>
        <w:tab/>
        <w:t>the circumstances, and by whom, force may be used;</w:t>
      </w:r>
    </w:p>
    <w:p w14:paraId="6746139E" w14:textId="77777777" w:rsidR="00304E8F" w:rsidRDefault="00304E8F" w:rsidP="00304E8F">
      <w:pPr>
        <w:pStyle w:val="Apara"/>
      </w:pPr>
      <w:r>
        <w:tab/>
        <w:t>(b)</w:t>
      </w:r>
      <w:r>
        <w:tab/>
        <w:t>the kinds of force that may be used;</w:t>
      </w:r>
    </w:p>
    <w:p w14:paraId="066B864B" w14:textId="77777777" w:rsidR="00304E8F" w:rsidRDefault="00304E8F" w:rsidP="00304E8F">
      <w:pPr>
        <w:pStyle w:val="Apara"/>
        <w:keepNext/>
      </w:pPr>
      <w:r>
        <w:lastRenderedPageBreak/>
        <w:tab/>
        <w:t>(c)</w:t>
      </w:r>
      <w:r>
        <w:tab/>
        <w:t>the use of restraints.</w:t>
      </w:r>
    </w:p>
    <w:p w14:paraId="660BA251" w14:textId="1533D789" w:rsidR="00304E8F" w:rsidRDefault="00304E8F" w:rsidP="00D15002">
      <w:pPr>
        <w:pStyle w:val="aNote"/>
        <w:keepLines/>
      </w:pPr>
      <w:r>
        <w:rPr>
          <w:rStyle w:val="charItals"/>
        </w:rPr>
        <w:t>Note</w:t>
      </w:r>
      <w:r>
        <w:rPr>
          <w:rStyle w:val="charItals"/>
        </w:rPr>
        <w:tab/>
      </w:r>
      <w:r w:rsidRPr="00D72DD6">
        <w:t>The</w:t>
      </w:r>
      <w:r>
        <w:t xml:space="preserve"> power to make a youth detention policy or operating procedure includes power to make different provisions in relation to different matters or different classes of matters, and provisions that apply differently by reference to stated exceptions or factors (see </w:t>
      </w:r>
      <w:hyperlink r:id="rId141" w:tooltip="A2001-14" w:history="1">
        <w:r w:rsidRPr="0069554E">
          <w:rPr>
            <w:rStyle w:val="charCitHyperlinkAbbrev"/>
          </w:rPr>
          <w:t>Legislation Act</w:t>
        </w:r>
      </w:hyperlink>
      <w:r>
        <w:t>, s 48).</w:t>
      </w:r>
    </w:p>
    <w:p w14:paraId="675EEAAB" w14:textId="77777777" w:rsidR="00304E8F" w:rsidRDefault="00304E8F" w:rsidP="00304E8F">
      <w:pPr>
        <w:pStyle w:val="AH5Sec"/>
      </w:pPr>
      <w:bookmarkStart w:id="250" w:name="_Toc163129964"/>
      <w:r w:rsidRPr="00D95B9D">
        <w:rPr>
          <w:rStyle w:val="CharSectNo"/>
        </w:rPr>
        <w:t>224</w:t>
      </w:r>
      <w:r>
        <w:tab/>
        <w:t>Authority to use force</w:t>
      </w:r>
      <w:bookmarkEnd w:id="250"/>
    </w:p>
    <w:p w14:paraId="3F5D9BE1" w14:textId="77777777" w:rsidR="00304E8F" w:rsidRDefault="00304E8F" w:rsidP="00304E8F">
      <w:pPr>
        <w:pStyle w:val="Amainreturn"/>
      </w:pPr>
      <w:r>
        <w:t>A youth detention officer may use force under this division if—</w:t>
      </w:r>
    </w:p>
    <w:p w14:paraId="0531E6F3" w14:textId="77777777" w:rsidR="00304E8F" w:rsidRDefault="00304E8F" w:rsidP="00304E8F">
      <w:pPr>
        <w:pStyle w:val="Apara"/>
      </w:pPr>
      <w:r>
        <w:tab/>
        <w:t>(a)</w:t>
      </w:r>
      <w:r>
        <w:tab/>
        <w:t>the officer believes on reasonable grounds that the purpose for which force may be used cannot be achieved in another way; and</w:t>
      </w:r>
    </w:p>
    <w:p w14:paraId="6675B471" w14:textId="77777777" w:rsidR="00304E8F" w:rsidRDefault="00304E8F" w:rsidP="00304E8F">
      <w:pPr>
        <w:pStyle w:val="Apara"/>
        <w:keepNext/>
      </w:pPr>
      <w:r>
        <w:tab/>
        <w:t>(b)</w:t>
      </w:r>
      <w:r>
        <w:tab/>
        <w:t>the force is necessary and reasonable for any of the following:</w:t>
      </w:r>
    </w:p>
    <w:p w14:paraId="4C984DC8" w14:textId="77777777" w:rsidR="00304E8F" w:rsidRDefault="00304E8F" w:rsidP="00304E8F">
      <w:pPr>
        <w:pStyle w:val="Asubpara"/>
      </w:pPr>
      <w:r>
        <w:tab/>
        <w:t>(i)</w:t>
      </w:r>
      <w:r>
        <w:tab/>
        <w:t>to compel compliance with a direction given in relation to a young detainee by the director</w:t>
      </w:r>
      <w:r>
        <w:noBreakHyphen/>
        <w:t>general;</w:t>
      </w:r>
    </w:p>
    <w:p w14:paraId="09ECDFBB" w14:textId="77777777" w:rsidR="00304E8F" w:rsidRDefault="00304E8F" w:rsidP="00304E8F">
      <w:pPr>
        <w:pStyle w:val="Asubpara"/>
      </w:pPr>
      <w:r>
        <w:tab/>
        <w:t>(ii)</w:t>
      </w:r>
      <w:r>
        <w:tab/>
        <w:t>to prevent or stop the commission of an offence or behaviour breach;</w:t>
      </w:r>
    </w:p>
    <w:p w14:paraId="5F4FB5E4" w14:textId="77777777" w:rsidR="00304E8F" w:rsidRDefault="00304E8F" w:rsidP="00304E8F">
      <w:pPr>
        <w:pStyle w:val="Asubpara"/>
      </w:pPr>
      <w:r>
        <w:tab/>
        <w:t>(iii)</w:t>
      </w:r>
      <w:r>
        <w:tab/>
        <w:t>to prevent unlawful damage, destruction or interference with property;</w:t>
      </w:r>
    </w:p>
    <w:p w14:paraId="1001C512" w14:textId="77777777" w:rsidR="00304E8F" w:rsidRDefault="00304E8F" w:rsidP="00304E8F">
      <w:pPr>
        <w:pStyle w:val="Asubpara"/>
      </w:pPr>
      <w:r>
        <w:tab/>
        <w:t>(iv)</w:t>
      </w:r>
      <w:r>
        <w:tab/>
        <w:t>to defend the person or someone else;</w:t>
      </w:r>
    </w:p>
    <w:p w14:paraId="2EF203D4" w14:textId="77777777" w:rsidR="00304E8F" w:rsidRDefault="00304E8F" w:rsidP="00304E8F">
      <w:pPr>
        <w:pStyle w:val="Asubpara"/>
      </w:pPr>
      <w:r>
        <w:tab/>
        <w:t>(v)</w:t>
      </w:r>
      <w:r>
        <w:tab/>
        <w:t>to prevent a young detainee from inflicting self-harm;</w:t>
      </w:r>
    </w:p>
    <w:p w14:paraId="1589B003" w14:textId="77777777" w:rsidR="00304E8F" w:rsidRDefault="00304E8F" w:rsidP="00304E8F">
      <w:pPr>
        <w:pStyle w:val="Asubpara"/>
      </w:pPr>
      <w:r>
        <w:tab/>
        <w:t>(vi)</w:t>
      </w:r>
      <w:r>
        <w:tab/>
        <w:t>to prevent a young detainee from escaping.</w:t>
      </w:r>
    </w:p>
    <w:p w14:paraId="5E322E51" w14:textId="77777777" w:rsidR="00304E8F" w:rsidRDefault="00304E8F" w:rsidP="00304E8F">
      <w:pPr>
        <w:pStyle w:val="AH5Sec"/>
      </w:pPr>
      <w:bookmarkStart w:id="251" w:name="_Toc163129965"/>
      <w:r w:rsidRPr="00D95B9D">
        <w:rPr>
          <w:rStyle w:val="CharSectNo"/>
        </w:rPr>
        <w:t>225</w:t>
      </w:r>
      <w:r>
        <w:tab/>
        <w:t>Application of force</w:t>
      </w:r>
      <w:bookmarkEnd w:id="251"/>
    </w:p>
    <w:p w14:paraId="4627C15A" w14:textId="77777777" w:rsidR="00304E8F" w:rsidRDefault="00304E8F" w:rsidP="00304E8F">
      <w:pPr>
        <w:pStyle w:val="Amain"/>
      </w:pPr>
      <w:r>
        <w:tab/>
        <w:t>(1)</w:t>
      </w:r>
      <w:r>
        <w:tab/>
        <w:t>A youth detention officer may use force under this division only if the officer—</w:t>
      </w:r>
    </w:p>
    <w:p w14:paraId="7E31710F" w14:textId="77777777" w:rsidR="00304E8F" w:rsidRDefault="00304E8F" w:rsidP="00304E8F">
      <w:pPr>
        <w:pStyle w:val="Apara"/>
      </w:pPr>
      <w:r>
        <w:tab/>
        <w:t>(a)</w:t>
      </w:r>
      <w:r>
        <w:tab/>
        <w:t>gives a clear warning of the intended use of force; and</w:t>
      </w:r>
    </w:p>
    <w:p w14:paraId="49CB44B5" w14:textId="77777777" w:rsidR="00304E8F" w:rsidRDefault="00304E8F" w:rsidP="00304E8F">
      <w:pPr>
        <w:pStyle w:val="Apara"/>
      </w:pPr>
      <w:r>
        <w:tab/>
        <w:t>(b)</w:t>
      </w:r>
      <w:r>
        <w:tab/>
        <w:t>allows enough time for the warning to be observed; and</w:t>
      </w:r>
    </w:p>
    <w:p w14:paraId="1617C220" w14:textId="77777777" w:rsidR="00304E8F" w:rsidRDefault="00304E8F" w:rsidP="00304E8F">
      <w:pPr>
        <w:pStyle w:val="Apara"/>
      </w:pPr>
      <w:r>
        <w:lastRenderedPageBreak/>
        <w:tab/>
        <w:t>(c)</w:t>
      </w:r>
      <w:r>
        <w:tab/>
        <w:t>uses no more force than is necessary and reasonable in the circumstances; and</w:t>
      </w:r>
    </w:p>
    <w:p w14:paraId="287F0E75" w14:textId="77777777" w:rsidR="00304E8F" w:rsidRDefault="00304E8F" w:rsidP="00304E8F">
      <w:pPr>
        <w:pStyle w:val="Apara"/>
      </w:pPr>
      <w:r>
        <w:tab/>
        <w:t>(d)</w:t>
      </w:r>
      <w:r>
        <w:tab/>
        <w:t>uses force, as far as practicable, in a way that reduces the risk of causing injury.</w:t>
      </w:r>
    </w:p>
    <w:p w14:paraId="2D5A6743" w14:textId="77777777" w:rsidR="00304E8F" w:rsidRDefault="00304E8F" w:rsidP="00304E8F">
      <w:pPr>
        <w:pStyle w:val="Amain"/>
        <w:keepNext/>
        <w:keepLines/>
      </w:pPr>
      <w:r>
        <w:tab/>
        <w:t>(2)</w:t>
      </w:r>
      <w:r>
        <w:tab/>
        <w:t>However, the youth detention officer need not comply with subsection (1) (a) or (b) if, in urgent circumstances, the officer believes on reasonable grounds that doing so would create a risk of injury to the officer, the young detainee or anyone else.</w:t>
      </w:r>
    </w:p>
    <w:p w14:paraId="00383722" w14:textId="77777777" w:rsidR="00304E8F" w:rsidRDefault="00304E8F" w:rsidP="00304E8F">
      <w:pPr>
        <w:pStyle w:val="aExamHdgss"/>
      </w:pPr>
      <w:r>
        <w:t>Example—urgent circumstances</w:t>
      </w:r>
    </w:p>
    <w:p w14:paraId="07A7B2E6" w14:textId="77777777" w:rsidR="00304E8F" w:rsidRDefault="00304E8F" w:rsidP="00304E8F">
      <w:pPr>
        <w:pStyle w:val="aExamss"/>
      </w:pPr>
      <w:r>
        <w:t>the young detainee is assaulting someone or engaging in self-harm</w:t>
      </w:r>
    </w:p>
    <w:p w14:paraId="4786E717" w14:textId="77777777" w:rsidR="00304E8F" w:rsidRDefault="00304E8F" w:rsidP="00304E8F">
      <w:pPr>
        <w:pStyle w:val="AH5Sec"/>
      </w:pPr>
      <w:bookmarkStart w:id="252" w:name="_Toc163129966"/>
      <w:r w:rsidRPr="00D95B9D">
        <w:rPr>
          <w:rStyle w:val="CharSectNo"/>
        </w:rPr>
        <w:t>226</w:t>
      </w:r>
      <w:r>
        <w:tab/>
        <w:t>Use of restraint</w:t>
      </w:r>
      <w:bookmarkEnd w:id="252"/>
    </w:p>
    <w:p w14:paraId="1D5C34CA" w14:textId="77777777" w:rsidR="00304E8F" w:rsidRDefault="00304E8F" w:rsidP="00304E8F">
      <w:pPr>
        <w:pStyle w:val="Amain"/>
        <w:keepNext/>
      </w:pPr>
      <w:r>
        <w:tab/>
        <w:t>(1)</w:t>
      </w:r>
      <w:r>
        <w:tab/>
        <w:t>The use of force under this division includes the use of restraint.</w:t>
      </w:r>
    </w:p>
    <w:p w14:paraId="7561F2F6" w14:textId="77777777" w:rsidR="00304E8F" w:rsidRDefault="00304E8F" w:rsidP="00304E8F">
      <w:pPr>
        <w:pStyle w:val="Amain"/>
      </w:pPr>
      <w:r>
        <w:tab/>
        <w:t>(2)</w:t>
      </w:r>
      <w:r>
        <w:tab/>
        <w:t>The director</w:t>
      </w:r>
      <w:r>
        <w:noBreakHyphen/>
        <w:t>general must ensure, as far as practicable, that the use of force involving a restraint is proportionate to the circumstances, and in particular that—</w:t>
      </w:r>
    </w:p>
    <w:p w14:paraId="49B2AF71" w14:textId="77777777" w:rsidR="00304E8F" w:rsidRDefault="00304E8F" w:rsidP="00304E8F">
      <w:pPr>
        <w:pStyle w:val="Apara"/>
      </w:pPr>
      <w:r>
        <w:tab/>
        <w:t>(a)</w:t>
      </w:r>
      <w:r>
        <w:tab/>
        <w:t xml:space="preserve">the circumstances are sufficiently serious to justify the use; and </w:t>
      </w:r>
    </w:p>
    <w:p w14:paraId="6701676D" w14:textId="77777777" w:rsidR="00304E8F" w:rsidRDefault="00304E8F" w:rsidP="00304E8F">
      <w:pPr>
        <w:pStyle w:val="Apara"/>
      </w:pPr>
      <w:r>
        <w:tab/>
        <w:t>(b)</w:t>
      </w:r>
      <w:r>
        <w:tab/>
        <w:t>the kind of restraint is appropriate in the circumstances; and</w:t>
      </w:r>
    </w:p>
    <w:p w14:paraId="3BE9B796" w14:textId="77777777" w:rsidR="00304E8F" w:rsidRDefault="00304E8F" w:rsidP="00304E8F">
      <w:pPr>
        <w:pStyle w:val="Apara"/>
      </w:pPr>
      <w:r>
        <w:tab/>
        <w:t>(c)</w:t>
      </w:r>
      <w:r>
        <w:tab/>
        <w:t>the restraint is used appropriately in the circumstances.</w:t>
      </w:r>
    </w:p>
    <w:p w14:paraId="1034BA0E" w14:textId="77777777" w:rsidR="00304E8F" w:rsidRDefault="00304E8F" w:rsidP="00304E8F">
      <w:pPr>
        <w:pStyle w:val="Amain"/>
        <w:keepNext/>
      </w:pPr>
      <w:r>
        <w:tab/>
        <w:t>(3)</w:t>
      </w:r>
      <w:r>
        <w:tab/>
        <w:t>The director</w:t>
      </w:r>
      <w:r>
        <w:noBreakHyphen/>
        <w:t>general must also ensure that restraints are only used under this division—</w:t>
      </w:r>
    </w:p>
    <w:p w14:paraId="51D26647" w14:textId="77777777" w:rsidR="00304E8F" w:rsidRDefault="00304E8F" w:rsidP="00304E8F">
      <w:pPr>
        <w:pStyle w:val="Apara"/>
      </w:pPr>
      <w:r>
        <w:tab/>
        <w:t>(a)</w:t>
      </w:r>
      <w:r>
        <w:tab/>
        <w:t>by youth detention officers trained to use them; and</w:t>
      </w:r>
    </w:p>
    <w:p w14:paraId="0FAA9EAB" w14:textId="77777777" w:rsidR="00304E8F" w:rsidRDefault="00304E8F" w:rsidP="00304E8F">
      <w:pPr>
        <w:pStyle w:val="Apara"/>
      </w:pPr>
      <w:r>
        <w:tab/>
        <w:t>(b)</w:t>
      </w:r>
      <w:r>
        <w:tab/>
        <w:t>in accordance with a youth detention policy or operating procedure that applies to their use.</w:t>
      </w:r>
    </w:p>
    <w:p w14:paraId="1F95B6AD" w14:textId="77777777" w:rsidR="00304E8F" w:rsidRDefault="00304E8F" w:rsidP="00304E8F">
      <w:pPr>
        <w:pStyle w:val="Amain"/>
      </w:pPr>
      <w:r>
        <w:tab/>
        <w:t>(4)</w:t>
      </w:r>
      <w:r>
        <w:tab/>
        <w:t>In applying force under this division, a youth detention officer may use a restraint, including any of the following:</w:t>
      </w:r>
    </w:p>
    <w:p w14:paraId="4D8DD94C" w14:textId="77777777" w:rsidR="00304E8F" w:rsidRDefault="00304E8F" w:rsidP="00304E8F">
      <w:pPr>
        <w:pStyle w:val="Apara"/>
      </w:pPr>
      <w:r>
        <w:tab/>
        <w:t>(a)</w:t>
      </w:r>
      <w:r>
        <w:tab/>
        <w:t>body contact;</w:t>
      </w:r>
    </w:p>
    <w:p w14:paraId="55D61944" w14:textId="77777777" w:rsidR="00304E8F" w:rsidRDefault="00304E8F" w:rsidP="00304E8F">
      <w:pPr>
        <w:pStyle w:val="Apara"/>
      </w:pPr>
      <w:r>
        <w:tab/>
        <w:t>(b)</w:t>
      </w:r>
      <w:r>
        <w:tab/>
        <w:t>handcuffs, restraint jackets and other restraining devices;</w:t>
      </w:r>
    </w:p>
    <w:p w14:paraId="11942BAF" w14:textId="77777777" w:rsidR="00304E8F" w:rsidRDefault="00304E8F" w:rsidP="00304E8F">
      <w:pPr>
        <w:pStyle w:val="Apara"/>
      </w:pPr>
      <w:r>
        <w:lastRenderedPageBreak/>
        <w:tab/>
        <w:t>(c)</w:t>
      </w:r>
      <w:r>
        <w:tab/>
        <w:t>anything else prescribed by regulation.</w:t>
      </w:r>
    </w:p>
    <w:p w14:paraId="7C5C9437" w14:textId="77777777" w:rsidR="00304E8F" w:rsidRDefault="00304E8F" w:rsidP="00304E8F">
      <w:pPr>
        <w:pStyle w:val="AH5Sec"/>
        <w:keepLines/>
      </w:pPr>
      <w:bookmarkStart w:id="253" w:name="_Toc163129967"/>
      <w:r w:rsidRPr="00D95B9D">
        <w:rPr>
          <w:rStyle w:val="CharSectNo"/>
        </w:rPr>
        <w:t>227</w:t>
      </w:r>
      <w:r>
        <w:tab/>
        <w:t>Monthly reports about use of force</w:t>
      </w:r>
      <w:bookmarkEnd w:id="253"/>
    </w:p>
    <w:p w14:paraId="06AEF24D" w14:textId="77777777" w:rsidR="00304E8F" w:rsidRDefault="00304E8F" w:rsidP="00304E8F">
      <w:pPr>
        <w:pStyle w:val="Amainreturn"/>
        <w:keepNext/>
        <w:keepLines/>
      </w:pPr>
      <w:r>
        <w:t>The director</w:t>
      </w:r>
      <w:r>
        <w:noBreakHyphen/>
        <w:t>general must ensure that, as soon as practicable after the end of each month, a youth detention officer gives the director</w:t>
      </w:r>
      <w:r>
        <w:noBreakHyphen/>
        <w:t>general a report summarising the incidents (if any) during the month that involved the use of force in relation to a young detainee.</w:t>
      </w:r>
    </w:p>
    <w:p w14:paraId="0092323E" w14:textId="77777777" w:rsidR="00304E8F" w:rsidRPr="00D95B9D" w:rsidRDefault="00304E8F" w:rsidP="00304E8F">
      <w:pPr>
        <w:pStyle w:val="AH3Div"/>
      </w:pPr>
      <w:bookmarkStart w:id="254" w:name="_Toc163129968"/>
      <w:r w:rsidRPr="00D95B9D">
        <w:rPr>
          <w:rStyle w:val="CharDivNo"/>
        </w:rPr>
        <w:t>Division 6.6.5</w:t>
      </w:r>
      <w:r>
        <w:tab/>
      </w:r>
      <w:r w:rsidRPr="00D95B9D">
        <w:rPr>
          <w:rStyle w:val="CharDivText"/>
        </w:rPr>
        <w:t>Access to detention places</w:t>
      </w:r>
      <w:bookmarkEnd w:id="254"/>
    </w:p>
    <w:p w14:paraId="039E25D5" w14:textId="77777777" w:rsidR="00304E8F" w:rsidRDefault="00304E8F" w:rsidP="00304E8F">
      <w:pPr>
        <w:pStyle w:val="AH5Sec"/>
      </w:pPr>
      <w:bookmarkStart w:id="255" w:name="_Toc163129969"/>
      <w:r w:rsidRPr="00D95B9D">
        <w:rPr>
          <w:rStyle w:val="CharSectNo"/>
        </w:rPr>
        <w:t>228</w:t>
      </w:r>
      <w:r>
        <w:tab/>
        <w:t>Visiting conditions</w:t>
      </w:r>
      <w:bookmarkEnd w:id="255"/>
    </w:p>
    <w:p w14:paraId="651DFD6C" w14:textId="77777777" w:rsidR="00304E8F" w:rsidRDefault="00304E8F" w:rsidP="00304E8F">
      <w:pPr>
        <w:pStyle w:val="Amain"/>
      </w:pPr>
      <w:r>
        <w:tab/>
        <w:t>(1)</w:t>
      </w:r>
      <w:r>
        <w:tab/>
        <w:t>The director</w:t>
      </w:r>
      <w:r>
        <w:noBreakHyphen/>
        <w:t>general may declare conditions that apply in relation to visits to a detention place.</w:t>
      </w:r>
    </w:p>
    <w:p w14:paraId="4A90018B" w14:textId="77777777" w:rsidR="00304E8F" w:rsidRDefault="00304E8F" w:rsidP="00304E8F">
      <w:pPr>
        <w:pStyle w:val="aExamHdgss"/>
      </w:pPr>
      <w:r>
        <w:t>Examples—conditions declared</w:t>
      </w:r>
    </w:p>
    <w:p w14:paraId="1197FBE7" w14:textId="77777777" w:rsidR="00304E8F" w:rsidRDefault="00304E8F" w:rsidP="00304E8F">
      <w:pPr>
        <w:pStyle w:val="aExamINumss"/>
      </w:pPr>
      <w:r>
        <w:t>1</w:t>
      </w:r>
      <w:r>
        <w:tab/>
        <w:t>the times and duration of visits</w:t>
      </w:r>
    </w:p>
    <w:p w14:paraId="0EA78E8F" w14:textId="77777777" w:rsidR="00304E8F" w:rsidRDefault="00304E8F" w:rsidP="00304E8F">
      <w:pPr>
        <w:pStyle w:val="aExamINumss"/>
      </w:pPr>
      <w:r>
        <w:t>2</w:t>
      </w:r>
      <w:r>
        <w:tab/>
        <w:t>the number of visitors allowed</w:t>
      </w:r>
    </w:p>
    <w:p w14:paraId="4D14BBEC" w14:textId="77777777" w:rsidR="00304E8F" w:rsidRDefault="00304E8F" w:rsidP="00304E8F">
      <w:pPr>
        <w:pStyle w:val="aExamINumss"/>
        <w:keepNext/>
      </w:pPr>
      <w:r>
        <w:t>3</w:t>
      </w:r>
      <w:r>
        <w:tab/>
        <w:t>the circumstances in which visitors may be monitored</w:t>
      </w:r>
    </w:p>
    <w:p w14:paraId="2F7A1A83" w14:textId="77777777" w:rsidR="00304E8F" w:rsidRDefault="00304E8F" w:rsidP="00304E8F">
      <w:pPr>
        <w:pStyle w:val="Amain"/>
        <w:keepNext/>
      </w:pPr>
      <w:r>
        <w:tab/>
        <w:t>(2)</w:t>
      </w:r>
      <w:r>
        <w:tab/>
        <w:t>A declaration is a disallowable instrument.</w:t>
      </w:r>
    </w:p>
    <w:p w14:paraId="7A57DBE4" w14:textId="3AC3B044" w:rsidR="00304E8F" w:rsidRDefault="00304E8F" w:rsidP="00304E8F">
      <w:pPr>
        <w:pStyle w:val="aNote"/>
        <w:keepNext/>
      </w:pPr>
      <w:r>
        <w:rPr>
          <w:rStyle w:val="charItals"/>
        </w:rPr>
        <w:t>Note 1</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42" w:tooltip="A2001-14" w:history="1">
        <w:r w:rsidRPr="0069554E">
          <w:rPr>
            <w:rStyle w:val="charCitHyperlinkAbbrev"/>
          </w:rPr>
          <w:t>Legislation Act</w:t>
        </w:r>
      </w:hyperlink>
      <w:r>
        <w:t>, s 48.)</w:t>
      </w:r>
    </w:p>
    <w:p w14:paraId="179BC4E6" w14:textId="476CA7D8" w:rsidR="00304E8F" w:rsidRDefault="00304E8F" w:rsidP="00304E8F">
      <w:pPr>
        <w:pStyle w:val="aNote"/>
      </w:pPr>
      <w:r>
        <w:rPr>
          <w:rStyle w:val="charItals"/>
        </w:rPr>
        <w:t>Note 2</w:t>
      </w:r>
      <w:r>
        <w:rPr>
          <w:rStyle w:val="charItals"/>
        </w:rPr>
        <w:tab/>
      </w:r>
      <w:r>
        <w:t xml:space="preserve">A disallowable instrument must be notified, and presented to the Legislative Assembly, under the </w:t>
      </w:r>
      <w:hyperlink r:id="rId143" w:tooltip="A2001-14" w:history="1">
        <w:r w:rsidRPr="0069554E">
          <w:rPr>
            <w:rStyle w:val="charCitHyperlinkAbbrev"/>
          </w:rPr>
          <w:t>Legislation Act</w:t>
        </w:r>
      </w:hyperlink>
      <w:r>
        <w:t>.</w:t>
      </w:r>
    </w:p>
    <w:p w14:paraId="4DDD63D3" w14:textId="77777777" w:rsidR="00304E8F" w:rsidRDefault="00304E8F" w:rsidP="00304E8F">
      <w:pPr>
        <w:pStyle w:val="AH5Sec"/>
      </w:pPr>
      <w:bookmarkStart w:id="256" w:name="_Toc163129970"/>
      <w:r w:rsidRPr="00D95B9D">
        <w:rPr>
          <w:rStyle w:val="CharSectNo"/>
        </w:rPr>
        <w:lastRenderedPageBreak/>
        <w:t>229</w:t>
      </w:r>
      <w:r>
        <w:tab/>
        <w:t>Notice of visiting conditions</w:t>
      </w:r>
      <w:bookmarkEnd w:id="256"/>
    </w:p>
    <w:p w14:paraId="414B7F4D" w14:textId="77777777" w:rsidR="00304E8F" w:rsidRDefault="00304E8F" w:rsidP="00D15002">
      <w:pPr>
        <w:pStyle w:val="Amain"/>
        <w:keepNext/>
      </w:pPr>
      <w:r>
        <w:tab/>
        <w:t>(1)</w:t>
      </w:r>
      <w:r>
        <w:tab/>
        <w:t>The director</w:t>
      </w:r>
      <w:r>
        <w:noBreakHyphen/>
        <w:t>general must take reasonable steps to bring the visiting conditions to the attention of visitors at a detention place.</w:t>
      </w:r>
    </w:p>
    <w:p w14:paraId="085F8B29" w14:textId="77777777" w:rsidR="00304E8F" w:rsidRDefault="00304E8F" w:rsidP="00D15002">
      <w:pPr>
        <w:pStyle w:val="Amain"/>
        <w:keepNext/>
      </w:pPr>
      <w:r>
        <w:tab/>
        <w:t>(2)</w:t>
      </w:r>
      <w:r>
        <w:tab/>
        <w:t>Without limiting subsection (1), the director</w:t>
      </w:r>
      <w:r>
        <w:noBreakHyphen/>
        <w:t>general must ensure that—</w:t>
      </w:r>
    </w:p>
    <w:p w14:paraId="546A63BC" w14:textId="77777777" w:rsidR="00304E8F" w:rsidRDefault="00304E8F" w:rsidP="00304E8F">
      <w:pPr>
        <w:pStyle w:val="Apara"/>
      </w:pPr>
      <w:r>
        <w:tab/>
        <w:t>(a)</w:t>
      </w:r>
      <w:r>
        <w:tab/>
        <w:t>a notice is prominently displayed at each entrance to the place open to visitors to the effect that visiting conditions apply at the place; and</w:t>
      </w:r>
    </w:p>
    <w:p w14:paraId="1080F3D9" w14:textId="77777777" w:rsidR="00304E8F" w:rsidRDefault="00304E8F" w:rsidP="00304E8F">
      <w:pPr>
        <w:pStyle w:val="Apara"/>
      </w:pPr>
      <w:r>
        <w:tab/>
        <w:t>(b)</w:t>
      </w:r>
      <w:r>
        <w:tab/>
        <w:t>a copy of the visiting conditions is available for inspection on request by visitors at the place.</w:t>
      </w:r>
    </w:p>
    <w:p w14:paraId="3E17896C" w14:textId="77777777" w:rsidR="00304E8F" w:rsidRDefault="00304E8F" w:rsidP="00304E8F">
      <w:pPr>
        <w:pStyle w:val="AH5Sec"/>
      </w:pPr>
      <w:bookmarkStart w:id="257" w:name="_Toc163129971"/>
      <w:r w:rsidRPr="00D95B9D">
        <w:rPr>
          <w:rStyle w:val="CharSectNo"/>
        </w:rPr>
        <w:t>230</w:t>
      </w:r>
      <w:r>
        <w:tab/>
        <w:t>Taking prohibited things etc into detention place</w:t>
      </w:r>
      <w:bookmarkEnd w:id="257"/>
    </w:p>
    <w:p w14:paraId="27FFD9EA" w14:textId="77777777" w:rsidR="00304E8F" w:rsidRDefault="00304E8F" w:rsidP="00304E8F">
      <w:pPr>
        <w:pStyle w:val="Amain"/>
        <w:keepNext/>
      </w:pPr>
      <w:r>
        <w:tab/>
        <w:t>(1)</w:t>
      </w:r>
      <w:r>
        <w:tab/>
        <w:t>A person commits an offence if the person—</w:t>
      </w:r>
    </w:p>
    <w:p w14:paraId="1D57AC25" w14:textId="77777777" w:rsidR="00304E8F" w:rsidRDefault="00304E8F" w:rsidP="00304E8F">
      <w:pPr>
        <w:pStyle w:val="Apara"/>
        <w:keepNext/>
      </w:pPr>
      <w:r>
        <w:tab/>
        <w:t>(a)</w:t>
      </w:r>
      <w:r>
        <w:tab/>
        <w:t>takes a prohibited thing into a detention place; or</w:t>
      </w:r>
    </w:p>
    <w:p w14:paraId="4773BB84" w14:textId="77777777" w:rsidR="00304E8F" w:rsidRDefault="00304E8F" w:rsidP="00304E8F">
      <w:pPr>
        <w:pStyle w:val="Apara"/>
      </w:pPr>
      <w:r>
        <w:tab/>
        <w:t>(b)</w:t>
      </w:r>
      <w:r>
        <w:tab/>
        <w:t>gives a prohibited thing to a young detainee; or</w:t>
      </w:r>
    </w:p>
    <w:p w14:paraId="3DED9A02" w14:textId="77777777" w:rsidR="00304E8F" w:rsidRDefault="00304E8F" w:rsidP="00304E8F">
      <w:pPr>
        <w:pStyle w:val="Apara"/>
      </w:pPr>
      <w:r>
        <w:tab/>
        <w:t>(c)</w:t>
      </w:r>
      <w:r>
        <w:tab/>
        <w:t>removes a prohibited thing from a detention place.</w:t>
      </w:r>
    </w:p>
    <w:p w14:paraId="5F3A1D82" w14:textId="77777777" w:rsidR="00304E8F" w:rsidRDefault="00304E8F" w:rsidP="00304E8F">
      <w:pPr>
        <w:pStyle w:val="Penalty"/>
        <w:keepNext/>
      </w:pPr>
      <w:r>
        <w:t>Maximum penalty:  100 penalty units, imprisonment for 1 year or both.</w:t>
      </w:r>
    </w:p>
    <w:p w14:paraId="538AFBD0" w14:textId="77777777" w:rsidR="00304E8F" w:rsidRDefault="00304E8F" w:rsidP="00304E8F">
      <w:pPr>
        <w:pStyle w:val="Amain"/>
      </w:pPr>
      <w:r>
        <w:tab/>
        <w:t>(2)</w:t>
      </w:r>
      <w:r>
        <w:tab/>
        <w:t>Subsection (1) does not apply to any action approved by the director</w:t>
      </w:r>
      <w:r>
        <w:noBreakHyphen/>
        <w:t>general.</w:t>
      </w:r>
    </w:p>
    <w:p w14:paraId="15EB3082" w14:textId="77777777" w:rsidR="00304E8F" w:rsidRDefault="00304E8F" w:rsidP="00304E8F">
      <w:pPr>
        <w:pStyle w:val="Amain"/>
        <w:keepNext/>
      </w:pPr>
      <w:r>
        <w:tab/>
        <w:t>(3)</w:t>
      </w:r>
      <w:r>
        <w:tab/>
        <w:t>In this section:</w:t>
      </w:r>
    </w:p>
    <w:p w14:paraId="7AB0ABD0" w14:textId="77777777" w:rsidR="00304E8F" w:rsidRDefault="00304E8F" w:rsidP="00304E8F">
      <w:pPr>
        <w:pStyle w:val="aDef"/>
      </w:pPr>
      <w:r>
        <w:rPr>
          <w:rStyle w:val="charBoldItals"/>
        </w:rPr>
        <w:t>give</w:t>
      </w:r>
      <w:r>
        <w:rPr>
          <w:bCs/>
          <w:iCs/>
        </w:rPr>
        <w:t xml:space="preserve"> includes send.</w:t>
      </w:r>
    </w:p>
    <w:p w14:paraId="66BC3A6E" w14:textId="77777777" w:rsidR="00304E8F" w:rsidRDefault="00304E8F" w:rsidP="00304E8F">
      <w:pPr>
        <w:pStyle w:val="aDef"/>
      </w:pPr>
      <w:r>
        <w:rPr>
          <w:rStyle w:val="charBoldItals"/>
        </w:rPr>
        <w:t xml:space="preserve">prohibited thing </w:t>
      </w:r>
      <w:r>
        <w:t>includes something the person intends a detainee to use for making a prohibited thing or use otherwise in relation to a prohibited thing.</w:t>
      </w:r>
    </w:p>
    <w:p w14:paraId="5E1A6F24" w14:textId="77777777" w:rsidR="00304E8F" w:rsidRDefault="00304E8F" w:rsidP="00304E8F">
      <w:pPr>
        <w:pStyle w:val="AH5Sec"/>
      </w:pPr>
      <w:bookmarkStart w:id="258" w:name="_Toc163129972"/>
      <w:r w:rsidRPr="00D95B9D">
        <w:rPr>
          <w:rStyle w:val="CharSectNo"/>
        </w:rPr>
        <w:lastRenderedPageBreak/>
        <w:t>231</w:t>
      </w:r>
      <w:r>
        <w:tab/>
        <w:t>Directions to visitors</w:t>
      </w:r>
      <w:bookmarkEnd w:id="258"/>
    </w:p>
    <w:p w14:paraId="3726A879" w14:textId="77777777" w:rsidR="00304E8F" w:rsidRDefault="00304E8F" w:rsidP="00304E8F">
      <w:pPr>
        <w:pStyle w:val="Amain"/>
      </w:pPr>
      <w:r>
        <w:tab/>
        <w:t>(1)</w:t>
      </w:r>
      <w:r>
        <w:tab/>
        <w:t>The director</w:t>
      </w:r>
      <w:r>
        <w:noBreakHyphen/>
        <w:t>general may, orally or in writing, give a direction to a visitor at a detention place to do, or not do, something if the director</w:t>
      </w:r>
      <w:r>
        <w:noBreakHyphen/>
        <w:t>general believes on reasonable grounds that the direction is necessary and reasonable—</w:t>
      </w:r>
    </w:p>
    <w:p w14:paraId="6119EF1D" w14:textId="77777777" w:rsidR="00304E8F" w:rsidRDefault="00304E8F" w:rsidP="00304E8F">
      <w:pPr>
        <w:pStyle w:val="Apara"/>
      </w:pPr>
      <w:r>
        <w:tab/>
        <w:t>(a)</w:t>
      </w:r>
      <w:r>
        <w:tab/>
        <w:t>to ensure compliance with the visiting conditions; or</w:t>
      </w:r>
    </w:p>
    <w:p w14:paraId="3AF71E7A" w14:textId="77777777" w:rsidR="00304E8F" w:rsidRDefault="00304E8F" w:rsidP="00304E8F">
      <w:pPr>
        <w:pStyle w:val="Apara"/>
      </w:pPr>
      <w:r>
        <w:tab/>
        <w:t>(b)</w:t>
      </w:r>
      <w:r>
        <w:tab/>
        <w:t>for security or good order at a detention place.</w:t>
      </w:r>
    </w:p>
    <w:p w14:paraId="3558FA39" w14:textId="77777777" w:rsidR="00304E8F" w:rsidRDefault="00304E8F" w:rsidP="00304E8F">
      <w:pPr>
        <w:pStyle w:val="aNote"/>
      </w:pPr>
      <w:r>
        <w:rPr>
          <w:rStyle w:val="charItals"/>
        </w:rPr>
        <w:t>Note</w:t>
      </w:r>
      <w:r>
        <w:rPr>
          <w:rStyle w:val="charItals"/>
        </w:rPr>
        <w:tab/>
      </w:r>
      <w:r>
        <w:t>The director</w:t>
      </w:r>
      <w:r>
        <w:noBreakHyphen/>
        <w:t>general may also direct a youth detention officer to search a visitor (see s 274).</w:t>
      </w:r>
    </w:p>
    <w:p w14:paraId="3184369F" w14:textId="77777777" w:rsidR="00304E8F" w:rsidRDefault="00304E8F" w:rsidP="00304E8F">
      <w:pPr>
        <w:pStyle w:val="Amain"/>
        <w:keepNext/>
      </w:pPr>
      <w:r>
        <w:tab/>
        <w:t>(2)</w:t>
      </w:r>
      <w:r>
        <w:tab/>
        <w:t>A person commits an offence if the person fails to comply with a direction given to the person under this section.</w:t>
      </w:r>
    </w:p>
    <w:p w14:paraId="38304A67" w14:textId="77777777" w:rsidR="00304E8F" w:rsidRDefault="00304E8F" w:rsidP="00304E8F">
      <w:pPr>
        <w:pStyle w:val="Penalty"/>
        <w:keepNext/>
      </w:pPr>
      <w:r>
        <w:t>Maximum penalty:  50 penalty units, imprisonment for 6 months or both.</w:t>
      </w:r>
    </w:p>
    <w:p w14:paraId="2FA326B0" w14:textId="77777777" w:rsidR="00304E8F" w:rsidRDefault="00304E8F" w:rsidP="00304E8F">
      <w:pPr>
        <w:pStyle w:val="Amain"/>
      </w:pPr>
      <w:r>
        <w:tab/>
        <w:t>(3)</w:t>
      </w:r>
      <w:r>
        <w:tab/>
        <w:t>An offence against this section is a strict liability offence.</w:t>
      </w:r>
    </w:p>
    <w:p w14:paraId="210FFC8A" w14:textId="77777777" w:rsidR="00304E8F" w:rsidRDefault="00304E8F" w:rsidP="00304E8F">
      <w:pPr>
        <w:pStyle w:val="Amain"/>
      </w:pPr>
      <w:r>
        <w:tab/>
        <w:t>(4)</w:t>
      </w:r>
      <w:r>
        <w:tab/>
        <w:t>Subsection (2) does not apply if the person takes reasonable steps to comply with the direction.</w:t>
      </w:r>
    </w:p>
    <w:p w14:paraId="7D58025C" w14:textId="77777777" w:rsidR="00304E8F" w:rsidRDefault="00304E8F" w:rsidP="00304E8F">
      <w:pPr>
        <w:pStyle w:val="AH5Sec"/>
      </w:pPr>
      <w:bookmarkStart w:id="259" w:name="_Toc163129973"/>
      <w:r w:rsidRPr="00D95B9D">
        <w:rPr>
          <w:rStyle w:val="CharSectNo"/>
        </w:rPr>
        <w:t>232</w:t>
      </w:r>
      <w:r>
        <w:tab/>
        <w:t>Directions to leave detention place etc</w:t>
      </w:r>
      <w:bookmarkEnd w:id="259"/>
      <w:r>
        <w:t xml:space="preserve"> </w:t>
      </w:r>
    </w:p>
    <w:p w14:paraId="345F8786" w14:textId="77777777" w:rsidR="00304E8F" w:rsidRDefault="00304E8F" w:rsidP="00304E8F">
      <w:pPr>
        <w:pStyle w:val="Amain"/>
      </w:pPr>
      <w:r>
        <w:tab/>
        <w:t>(1)</w:t>
      </w:r>
      <w:r>
        <w:tab/>
        <w:t>The director</w:t>
      </w:r>
      <w:r>
        <w:noBreakHyphen/>
        <w:t>general may direct a person at a detention place—</w:t>
      </w:r>
    </w:p>
    <w:p w14:paraId="4FDEDC25" w14:textId="77777777" w:rsidR="00304E8F" w:rsidRDefault="00304E8F" w:rsidP="00304E8F">
      <w:pPr>
        <w:pStyle w:val="Apara"/>
      </w:pPr>
      <w:r>
        <w:tab/>
        <w:t>(a)</w:t>
      </w:r>
      <w:r>
        <w:tab/>
        <w:t>not to enter the place; or</w:t>
      </w:r>
    </w:p>
    <w:p w14:paraId="33B067AF" w14:textId="77777777" w:rsidR="00304E8F" w:rsidRDefault="00304E8F" w:rsidP="00304E8F">
      <w:pPr>
        <w:pStyle w:val="Apara"/>
      </w:pPr>
      <w:r>
        <w:tab/>
        <w:t>(b)</w:t>
      </w:r>
      <w:r>
        <w:tab/>
        <w:t>if the person is already in the place—to leave the place.</w:t>
      </w:r>
    </w:p>
    <w:p w14:paraId="1186822A" w14:textId="77777777" w:rsidR="00304E8F" w:rsidRDefault="00304E8F" w:rsidP="00304E8F">
      <w:pPr>
        <w:pStyle w:val="Amain"/>
        <w:keepNext/>
      </w:pPr>
      <w:r>
        <w:tab/>
        <w:t>(2)</w:t>
      </w:r>
      <w:r>
        <w:tab/>
        <w:t>However, the director</w:t>
      </w:r>
      <w:r>
        <w:noBreakHyphen/>
        <w:t>general may give the direction only if—</w:t>
      </w:r>
    </w:p>
    <w:p w14:paraId="703C33B6" w14:textId="77777777" w:rsidR="00304E8F" w:rsidRDefault="00304E8F" w:rsidP="00304E8F">
      <w:pPr>
        <w:pStyle w:val="Apara"/>
      </w:pPr>
      <w:r>
        <w:tab/>
        <w:t>(a)</w:t>
      </w:r>
      <w:r>
        <w:tab/>
        <w:t>the director</w:t>
      </w:r>
      <w:r>
        <w:noBreakHyphen/>
        <w:t>general suspects on reasonable grounds that—</w:t>
      </w:r>
    </w:p>
    <w:p w14:paraId="5098BEA2" w14:textId="77777777" w:rsidR="00304E8F" w:rsidRDefault="00304E8F" w:rsidP="00304E8F">
      <w:pPr>
        <w:pStyle w:val="Asubpara"/>
      </w:pPr>
      <w:r>
        <w:tab/>
        <w:t>(i)</w:t>
      </w:r>
      <w:r>
        <w:tab/>
        <w:t>the person is intoxicated; or</w:t>
      </w:r>
    </w:p>
    <w:p w14:paraId="0ED62DE3" w14:textId="77777777" w:rsidR="00304E8F" w:rsidRDefault="00304E8F" w:rsidP="00304E8F">
      <w:pPr>
        <w:pStyle w:val="Asubpara"/>
      </w:pPr>
      <w:r>
        <w:tab/>
        <w:t>(ii)</w:t>
      </w:r>
      <w:r>
        <w:tab/>
        <w:t>the person has possession of a prohibited thing; or</w:t>
      </w:r>
    </w:p>
    <w:p w14:paraId="49AB198F" w14:textId="77777777" w:rsidR="00304E8F" w:rsidRDefault="00304E8F" w:rsidP="00304E8F">
      <w:pPr>
        <w:pStyle w:val="Asubpara"/>
      </w:pPr>
      <w:r>
        <w:tab/>
        <w:t>(iii)</w:t>
      </w:r>
      <w:r>
        <w:tab/>
        <w:t>the direction is necessary and reasonable for security or good order at a detention place; or</w:t>
      </w:r>
    </w:p>
    <w:p w14:paraId="4400505A" w14:textId="77777777" w:rsidR="00304E8F" w:rsidRDefault="00304E8F" w:rsidP="00304E8F">
      <w:pPr>
        <w:pStyle w:val="Asubpara"/>
      </w:pPr>
      <w:r>
        <w:lastRenderedPageBreak/>
        <w:tab/>
        <w:t>(iv)</w:t>
      </w:r>
      <w:r>
        <w:tab/>
        <w:t>the direction is necessary and reasonable to safeguard the best interests of a young detainee; or</w:t>
      </w:r>
    </w:p>
    <w:p w14:paraId="5B175885" w14:textId="77777777" w:rsidR="00304E8F" w:rsidRDefault="00304E8F" w:rsidP="00304E8F">
      <w:pPr>
        <w:pStyle w:val="aExamHdgpar"/>
      </w:pPr>
      <w:r>
        <w:t>Example—subpar (iv)</w:t>
      </w:r>
    </w:p>
    <w:p w14:paraId="29ABDFA1" w14:textId="77777777" w:rsidR="00304E8F" w:rsidRDefault="00304E8F" w:rsidP="00304E8F">
      <w:pPr>
        <w:pStyle w:val="aExampar"/>
      </w:pPr>
      <w:r>
        <w:t>the person is intentionally causing a detainee distress</w:t>
      </w:r>
    </w:p>
    <w:p w14:paraId="41AED9E3" w14:textId="77777777" w:rsidR="00304E8F" w:rsidRDefault="00304E8F" w:rsidP="00304E8F">
      <w:pPr>
        <w:pStyle w:val="Apara"/>
      </w:pPr>
      <w:r>
        <w:tab/>
        <w:t>(b)</w:t>
      </w:r>
      <w:r>
        <w:tab/>
        <w:t>the person contravenes a direction given to the person under—</w:t>
      </w:r>
    </w:p>
    <w:p w14:paraId="6BE9AE5B" w14:textId="77777777" w:rsidR="00304E8F" w:rsidRDefault="00304E8F" w:rsidP="00304E8F">
      <w:pPr>
        <w:pStyle w:val="Asubpara"/>
      </w:pPr>
      <w:r>
        <w:tab/>
        <w:t>(i)</w:t>
      </w:r>
      <w:r>
        <w:tab/>
        <w:t>section 231 (Directions to visitors); or</w:t>
      </w:r>
    </w:p>
    <w:p w14:paraId="7ED2D18A" w14:textId="77777777" w:rsidR="00304E8F" w:rsidRDefault="00304E8F" w:rsidP="00304E8F">
      <w:pPr>
        <w:pStyle w:val="Asubpara"/>
      </w:pPr>
      <w:r>
        <w:tab/>
        <w:t>(ii)</w:t>
      </w:r>
      <w:r>
        <w:tab/>
        <w:t>section 256 (Strip searches on admission—directing person to leave); or</w:t>
      </w:r>
    </w:p>
    <w:p w14:paraId="78BD9E54" w14:textId="77777777" w:rsidR="00304E8F" w:rsidRDefault="00304E8F" w:rsidP="00304E8F">
      <w:pPr>
        <w:pStyle w:val="Asubpara"/>
      </w:pPr>
      <w:r>
        <w:tab/>
        <w:t>(iii)</w:t>
      </w:r>
      <w:r>
        <w:tab/>
        <w:t>section 268 (Body searches—directing people to leave).</w:t>
      </w:r>
    </w:p>
    <w:p w14:paraId="1D6FFED2" w14:textId="77777777" w:rsidR="00304E8F" w:rsidRDefault="00304E8F" w:rsidP="00304E8F">
      <w:pPr>
        <w:pStyle w:val="Amain"/>
      </w:pPr>
      <w:r>
        <w:tab/>
        <w:t>(3)</w:t>
      </w:r>
      <w:r>
        <w:tab/>
        <w:t>To remove any doubt, this section applies to a family member or significant person for a young detainee, even if the person has been visiting the young detainee for less than 1 hour.</w:t>
      </w:r>
    </w:p>
    <w:p w14:paraId="6C8F6CF8" w14:textId="77777777" w:rsidR="00304E8F" w:rsidRDefault="00304E8F" w:rsidP="00304E8F">
      <w:pPr>
        <w:pStyle w:val="Amain"/>
      </w:pPr>
      <w:r>
        <w:tab/>
        <w:t>(4)</w:t>
      </w:r>
      <w:r>
        <w:tab/>
        <w:t>A person commits an offence if the person fails to comply with a direction given to the person under this section.</w:t>
      </w:r>
    </w:p>
    <w:p w14:paraId="55544627" w14:textId="77777777" w:rsidR="00304E8F" w:rsidRDefault="00304E8F" w:rsidP="00304E8F">
      <w:pPr>
        <w:pStyle w:val="Penalty"/>
        <w:keepNext/>
      </w:pPr>
      <w:r>
        <w:t>Maximum penalty:  50 penalty units, imprisonment for 6 months or both.</w:t>
      </w:r>
    </w:p>
    <w:p w14:paraId="1D141AEA" w14:textId="77777777" w:rsidR="00304E8F" w:rsidRDefault="00304E8F" w:rsidP="00304E8F">
      <w:pPr>
        <w:pStyle w:val="Amain"/>
      </w:pPr>
      <w:r>
        <w:tab/>
        <w:t>(5)</w:t>
      </w:r>
      <w:r>
        <w:tab/>
        <w:t>An offence against this section is a strict liability offence.</w:t>
      </w:r>
    </w:p>
    <w:p w14:paraId="27594732" w14:textId="77777777" w:rsidR="00304E8F" w:rsidRDefault="00304E8F" w:rsidP="00304E8F">
      <w:pPr>
        <w:pStyle w:val="Amain"/>
      </w:pPr>
      <w:r>
        <w:tab/>
        <w:t>(6)</w:t>
      </w:r>
      <w:r>
        <w:tab/>
        <w:t>Subsection (4) does not apply if the person takes reasonable steps to comply with the direction.</w:t>
      </w:r>
    </w:p>
    <w:p w14:paraId="270D07E2" w14:textId="77777777" w:rsidR="00304E8F" w:rsidRDefault="00304E8F" w:rsidP="00304E8F">
      <w:pPr>
        <w:pStyle w:val="AH5Sec"/>
      </w:pPr>
      <w:bookmarkStart w:id="260" w:name="_Toc163129974"/>
      <w:r w:rsidRPr="00D95B9D">
        <w:rPr>
          <w:rStyle w:val="CharSectNo"/>
        </w:rPr>
        <w:t>233</w:t>
      </w:r>
      <w:r>
        <w:tab/>
        <w:t>Removing people from detention place</w:t>
      </w:r>
      <w:bookmarkEnd w:id="260"/>
    </w:p>
    <w:p w14:paraId="39F41DDA" w14:textId="77777777" w:rsidR="00304E8F" w:rsidRDefault="00304E8F" w:rsidP="00304E8F">
      <w:pPr>
        <w:pStyle w:val="Amain"/>
      </w:pPr>
      <w:r>
        <w:tab/>
        <w:t>(1)</w:t>
      </w:r>
      <w:r>
        <w:tab/>
        <w:t>The director</w:t>
      </w:r>
      <w:r>
        <w:noBreakHyphen/>
        <w:t>general may direct a youth detention officer to enforce a direction under section 232 if the person given the direction contravenes the direction.</w:t>
      </w:r>
    </w:p>
    <w:p w14:paraId="652A093D" w14:textId="77777777" w:rsidR="00304E8F" w:rsidRDefault="00304E8F" w:rsidP="00304E8F">
      <w:pPr>
        <w:pStyle w:val="Amain"/>
      </w:pPr>
      <w:r>
        <w:tab/>
        <w:t>(2)</w:t>
      </w:r>
      <w:r>
        <w:tab/>
        <w:t>The youth detention officer may use force that is necessary and reasonable to enforce the direction.</w:t>
      </w:r>
    </w:p>
    <w:p w14:paraId="18B14939" w14:textId="77777777" w:rsidR="00304E8F" w:rsidRPr="00D95B9D" w:rsidRDefault="00304E8F" w:rsidP="00304E8F">
      <w:pPr>
        <w:pStyle w:val="AH3Div"/>
      </w:pPr>
      <w:bookmarkStart w:id="261" w:name="_Toc163129975"/>
      <w:r w:rsidRPr="00D95B9D">
        <w:rPr>
          <w:rStyle w:val="CharDivNo"/>
        </w:rPr>
        <w:lastRenderedPageBreak/>
        <w:t>Division 6.6.6</w:t>
      </w:r>
      <w:r>
        <w:tab/>
      </w:r>
      <w:r w:rsidRPr="00D95B9D">
        <w:rPr>
          <w:rStyle w:val="CharDivText"/>
        </w:rPr>
        <w:t>Maintenance of family relationships</w:t>
      </w:r>
      <w:bookmarkEnd w:id="261"/>
    </w:p>
    <w:p w14:paraId="6452BDF0" w14:textId="77777777" w:rsidR="00304E8F" w:rsidRDefault="00304E8F" w:rsidP="00304E8F">
      <w:pPr>
        <w:pStyle w:val="AH5Sec"/>
      </w:pPr>
      <w:bookmarkStart w:id="262" w:name="_Toc163129976"/>
      <w:r w:rsidRPr="00D95B9D">
        <w:rPr>
          <w:rStyle w:val="CharSectNo"/>
        </w:rPr>
        <w:t>234</w:t>
      </w:r>
      <w:r>
        <w:tab/>
        <w:t>Director</w:t>
      </w:r>
      <w:r>
        <w:noBreakHyphen/>
        <w:t>general may allow young child to stay with young detainee</w:t>
      </w:r>
      <w:bookmarkEnd w:id="262"/>
    </w:p>
    <w:p w14:paraId="554D7CCC" w14:textId="77777777" w:rsidR="00304E8F" w:rsidRDefault="00304E8F" w:rsidP="00304E8F">
      <w:pPr>
        <w:pStyle w:val="Amain"/>
      </w:pPr>
      <w:r>
        <w:tab/>
        <w:t>(1)</w:t>
      </w:r>
      <w:r>
        <w:tab/>
        <w:t>This section applies to a young detainee if—</w:t>
      </w:r>
    </w:p>
    <w:p w14:paraId="18B98B6F" w14:textId="77777777" w:rsidR="00304E8F" w:rsidRDefault="00304E8F" w:rsidP="00304E8F">
      <w:pPr>
        <w:pStyle w:val="Apara"/>
      </w:pPr>
      <w:r>
        <w:tab/>
        <w:t>(a)</w:t>
      </w:r>
      <w:r>
        <w:tab/>
        <w:t>the young detainee has a child who is under 6 years old and not enrolled in school; and</w:t>
      </w:r>
    </w:p>
    <w:p w14:paraId="2126D554" w14:textId="77777777" w:rsidR="00304E8F" w:rsidRDefault="00304E8F" w:rsidP="00304E8F">
      <w:pPr>
        <w:pStyle w:val="Apara"/>
      </w:pPr>
      <w:r>
        <w:tab/>
        <w:t>(b)</w:t>
      </w:r>
      <w:r>
        <w:tab/>
        <w:t>before being detained, the young detainee was the primary caregiver for the child or was having contact with the child.</w:t>
      </w:r>
    </w:p>
    <w:p w14:paraId="69D2AD3D" w14:textId="77777777" w:rsidR="00304E8F" w:rsidRDefault="00304E8F" w:rsidP="00304E8F">
      <w:pPr>
        <w:pStyle w:val="Amain"/>
      </w:pPr>
      <w:r>
        <w:tab/>
        <w:t>(2)</w:t>
      </w:r>
      <w:r>
        <w:tab/>
        <w:t>The director</w:t>
      </w:r>
      <w:r>
        <w:noBreakHyphen/>
        <w:t>general may, by direction, allow the young detainee to have contact with, or care for, the child in a detention place.</w:t>
      </w:r>
    </w:p>
    <w:p w14:paraId="524CE011" w14:textId="77777777" w:rsidR="00304E8F" w:rsidRDefault="00304E8F" w:rsidP="00304E8F">
      <w:pPr>
        <w:pStyle w:val="Amain"/>
      </w:pPr>
      <w:r>
        <w:tab/>
        <w:t>(3)</w:t>
      </w:r>
      <w:r>
        <w:tab/>
        <w:t>However, the director</w:t>
      </w:r>
      <w:r>
        <w:noBreakHyphen/>
        <w:t>general must not give a direction under subsection (2) unless the director</w:t>
      </w:r>
      <w:r>
        <w:noBreakHyphen/>
        <w:t>general—</w:t>
      </w:r>
    </w:p>
    <w:p w14:paraId="6A3CBD05" w14:textId="77777777" w:rsidR="00304E8F" w:rsidRDefault="00304E8F" w:rsidP="00304E8F">
      <w:pPr>
        <w:pStyle w:val="Apara"/>
      </w:pPr>
      <w:r>
        <w:tab/>
        <w:t>(a)</w:t>
      </w:r>
      <w:r>
        <w:tab/>
        <w:t>has carried out a care and protection appraisal of the child; and</w:t>
      </w:r>
    </w:p>
    <w:p w14:paraId="372C68A5" w14:textId="77777777" w:rsidR="00304E8F" w:rsidRDefault="00304E8F" w:rsidP="00304E8F">
      <w:pPr>
        <w:pStyle w:val="Apara"/>
      </w:pPr>
      <w:r>
        <w:tab/>
        <w:t>(b)</w:t>
      </w:r>
      <w:r>
        <w:tab/>
        <w:t>is satisfied that it is in the best interests of the child for the young detainee to have contact with, or care for, the child in the detention place.</w:t>
      </w:r>
    </w:p>
    <w:p w14:paraId="3DB75723" w14:textId="77777777" w:rsidR="00304E8F" w:rsidRDefault="00304E8F" w:rsidP="00304E8F">
      <w:pPr>
        <w:pStyle w:val="Amain"/>
      </w:pPr>
      <w:r>
        <w:tab/>
        <w:t>(4)</w:t>
      </w:r>
      <w:r>
        <w:tab/>
        <w:t>The director</w:t>
      </w:r>
      <w:r>
        <w:noBreakHyphen/>
        <w:t>general may make a youth detention policy or operating procedure about the arrangements to apply in relation to a young detainee having contact with, or caring for, a child in a detention place.</w:t>
      </w:r>
    </w:p>
    <w:p w14:paraId="3D96A159" w14:textId="77777777" w:rsidR="00304E8F" w:rsidRDefault="00304E8F" w:rsidP="00304E8F">
      <w:pPr>
        <w:pStyle w:val="PageBreak"/>
      </w:pPr>
      <w:r>
        <w:br w:type="page"/>
      </w:r>
    </w:p>
    <w:p w14:paraId="56B89FAF" w14:textId="77777777" w:rsidR="00304E8F" w:rsidRPr="00D95B9D" w:rsidRDefault="00304E8F" w:rsidP="00304E8F">
      <w:pPr>
        <w:pStyle w:val="AH2Part"/>
      </w:pPr>
      <w:bookmarkStart w:id="263" w:name="_Toc163129977"/>
      <w:r w:rsidRPr="00D95B9D">
        <w:rPr>
          <w:rStyle w:val="CharPartNo"/>
        </w:rPr>
        <w:lastRenderedPageBreak/>
        <w:t>Part 6.7</w:t>
      </w:r>
      <w:r>
        <w:tab/>
      </w:r>
      <w:r w:rsidRPr="00D95B9D">
        <w:rPr>
          <w:rStyle w:val="CharPartText"/>
        </w:rPr>
        <w:t>Alcohol and drug testing</w:t>
      </w:r>
      <w:bookmarkEnd w:id="263"/>
    </w:p>
    <w:p w14:paraId="03D2D9F0" w14:textId="77777777" w:rsidR="00304E8F" w:rsidRPr="00D95B9D" w:rsidRDefault="00304E8F" w:rsidP="00304E8F">
      <w:pPr>
        <w:pStyle w:val="AH3Div"/>
      </w:pPr>
      <w:bookmarkStart w:id="264" w:name="_Toc163129978"/>
      <w:r w:rsidRPr="00D95B9D">
        <w:rPr>
          <w:rStyle w:val="CharDivNo"/>
        </w:rPr>
        <w:t>Division 6.7.1</w:t>
      </w:r>
      <w:r>
        <w:tab/>
      </w:r>
      <w:r w:rsidRPr="00D95B9D">
        <w:rPr>
          <w:rStyle w:val="CharDivText"/>
        </w:rPr>
        <w:t>General</w:t>
      </w:r>
      <w:bookmarkEnd w:id="264"/>
    </w:p>
    <w:p w14:paraId="4AFF8C1A" w14:textId="77777777" w:rsidR="00304E8F" w:rsidRDefault="00304E8F" w:rsidP="00304E8F">
      <w:pPr>
        <w:pStyle w:val="AH5Sec"/>
      </w:pPr>
      <w:bookmarkStart w:id="265" w:name="_Toc163129979"/>
      <w:r w:rsidRPr="00D95B9D">
        <w:rPr>
          <w:rStyle w:val="CharSectNo"/>
        </w:rPr>
        <w:t>235</w:t>
      </w:r>
      <w:r>
        <w:tab/>
        <w:t>Definitions—pt 6.7</w:t>
      </w:r>
      <w:bookmarkEnd w:id="265"/>
    </w:p>
    <w:p w14:paraId="48AE98F6" w14:textId="77777777" w:rsidR="00304E8F" w:rsidRDefault="00304E8F" w:rsidP="00304E8F">
      <w:pPr>
        <w:pStyle w:val="Amainreturn"/>
        <w:keepNext/>
      </w:pPr>
      <w:r>
        <w:t>In this part:</w:t>
      </w:r>
    </w:p>
    <w:p w14:paraId="6D2EF533" w14:textId="77777777" w:rsidR="00304E8F" w:rsidRDefault="00304E8F" w:rsidP="00304E8F">
      <w:pPr>
        <w:pStyle w:val="aDef"/>
        <w:keepNext/>
      </w:pPr>
      <w:r>
        <w:rPr>
          <w:rStyle w:val="charBoldItals"/>
        </w:rPr>
        <w:t>drug</w:t>
      </w:r>
      <w:r>
        <w:rPr>
          <w:bCs/>
          <w:iCs/>
        </w:rPr>
        <w:t>—</w:t>
      </w:r>
    </w:p>
    <w:p w14:paraId="3D818B95" w14:textId="77777777" w:rsidR="00304E8F" w:rsidRDefault="00304E8F" w:rsidP="00304E8F">
      <w:pPr>
        <w:pStyle w:val="aDefpara"/>
      </w:pPr>
      <w:r>
        <w:tab/>
        <w:t>(a)</w:t>
      </w:r>
      <w:r>
        <w:tab/>
        <w:t>means—</w:t>
      </w:r>
    </w:p>
    <w:p w14:paraId="2DD495E4" w14:textId="149E5733" w:rsidR="00304E8F" w:rsidRDefault="00304E8F" w:rsidP="00304E8F">
      <w:pPr>
        <w:pStyle w:val="aDefsubpara"/>
      </w:pPr>
      <w:r>
        <w:tab/>
        <w:t>(i)</w:t>
      </w:r>
      <w:r>
        <w:tab/>
        <w:t xml:space="preserve">a controlled drug under the </w:t>
      </w:r>
      <w:hyperlink r:id="rId144" w:tooltip="A2002-51" w:history="1">
        <w:r w:rsidRPr="0069554E">
          <w:rPr>
            <w:rStyle w:val="charCitHyperlinkAbbrev"/>
          </w:rPr>
          <w:t>Criminal Code</w:t>
        </w:r>
      </w:hyperlink>
      <w:r>
        <w:t>, section 600; or</w:t>
      </w:r>
    </w:p>
    <w:p w14:paraId="4F871F99" w14:textId="77777777" w:rsidR="00304E8F" w:rsidRDefault="00304E8F" w:rsidP="00304E8F">
      <w:pPr>
        <w:pStyle w:val="aDefsubpara"/>
      </w:pPr>
      <w:r>
        <w:tab/>
        <w:t>(ii)</w:t>
      </w:r>
      <w:r>
        <w:tab/>
        <w:t>a substance prescribed by regulation; but</w:t>
      </w:r>
    </w:p>
    <w:p w14:paraId="0DD40D46" w14:textId="77777777" w:rsidR="00304E8F" w:rsidRDefault="00304E8F" w:rsidP="00304E8F">
      <w:pPr>
        <w:pStyle w:val="aDefpara"/>
      </w:pPr>
      <w:r>
        <w:tab/>
        <w:t>(b)</w:t>
      </w:r>
      <w:r>
        <w:tab/>
        <w:t>does not include any of the following:</w:t>
      </w:r>
    </w:p>
    <w:p w14:paraId="1B0DDDFF" w14:textId="77777777" w:rsidR="00304E8F" w:rsidRDefault="00304E8F" w:rsidP="00304E8F">
      <w:pPr>
        <w:pStyle w:val="aDefsubpara"/>
      </w:pPr>
      <w:r>
        <w:tab/>
        <w:t>(i)</w:t>
      </w:r>
      <w:r>
        <w:tab/>
        <w:t xml:space="preserve">a drug lawfully supplied, and taken as prescribed or directed, by a </w:t>
      </w:r>
      <w:r w:rsidRPr="003E1992">
        <w:t>health practitioner</w:t>
      </w:r>
      <w:r>
        <w:t>;</w:t>
      </w:r>
    </w:p>
    <w:p w14:paraId="7E0A2F83" w14:textId="77777777" w:rsidR="00304E8F" w:rsidRDefault="00304E8F" w:rsidP="00304E8F">
      <w:pPr>
        <w:pStyle w:val="aDefsubpara"/>
      </w:pPr>
      <w:r>
        <w:tab/>
        <w:t>(ii)</w:t>
      </w:r>
      <w:r>
        <w:tab/>
        <w:t>a drug lawfully supplied and self-administered;</w:t>
      </w:r>
    </w:p>
    <w:p w14:paraId="67CDB76A" w14:textId="77777777" w:rsidR="00304E8F" w:rsidRDefault="00304E8F" w:rsidP="00304E8F">
      <w:pPr>
        <w:pStyle w:val="aDefsubpara"/>
      </w:pPr>
      <w:r>
        <w:tab/>
        <w:t>(iii)</w:t>
      </w:r>
      <w:r>
        <w:tab/>
        <w:t>a drug exempted under section 236 (3).</w:t>
      </w:r>
    </w:p>
    <w:p w14:paraId="5A023D0A" w14:textId="77777777" w:rsidR="00304E8F" w:rsidRDefault="00304E8F" w:rsidP="00304E8F">
      <w:pPr>
        <w:pStyle w:val="aDef"/>
      </w:pPr>
      <w:r>
        <w:rPr>
          <w:rStyle w:val="charBoldItals"/>
        </w:rPr>
        <w:t>non-treating nurse</w:t>
      </w:r>
      <w:r>
        <w:t xml:space="preserve"> means a nurse authorised under section 98.</w:t>
      </w:r>
    </w:p>
    <w:p w14:paraId="22EC992D" w14:textId="77777777" w:rsidR="00304E8F" w:rsidRDefault="00304E8F" w:rsidP="00304E8F">
      <w:pPr>
        <w:pStyle w:val="aDef"/>
      </w:pPr>
      <w:r>
        <w:rPr>
          <w:rStyle w:val="charBoldItals"/>
        </w:rPr>
        <w:t>positive test sample</w:t>
      </w:r>
      <w:r>
        <w:rPr>
          <w:bCs/>
          <w:iCs/>
        </w:rPr>
        <w:t xml:space="preserve">—see section </w:t>
      </w:r>
      <w:r>
        <w:t>236.</w:t>
      </w:r>
    </w:p>
    <w:p w14:paraId="69BD2671" w14:textId="77777777" w:rsidR="00304E8F" w:rsidRDefault="00304E8F" w:rsidP="00304E8F">
      <w:pPr>
        <w:pStyle w:val="aDef"/>
      </w:pPr>
      <w:r>
        <w:rPr>
          <w:rStyle w:val="charBoldItals"/>
        </w:rPr>
        <w:t>test sample</w:t>
      </w:r>
      <w:r>
        <w:t xml:space="preserve"> means a sample of breath, saliva, urine, hair, blood, or anything else prescribed by regulation.</w:t>
      </w:r>
    </w:p>
    <w:p w14:paraId="1878A7C0" w14:textId="77777777" w:rsidR="00304E8F" w:rsidRDefault="00304E8F" w:rsidP="00304E8F">
      <w:pPr>
        <w:pStyle w:val="AH5Sec"/>
      </w:pPr>
      <w:bookmarkStart w:id="266" w:name="_Toc163129980"/>
      <w:r w:rsidRPr="00D95B9D">
        <w:rPr>
          <w:rStyle w:val="CharSectNo"/>
        </w:rPr>
        <w:t>236</w:t>
      </w:r>
      <w:r>
        <w:tab/>
        <w:t>Positive test samples</w:t>
      </w:r>
      <w:bookmarkEnd w:id="266"/>
    </w:p>
    <w:p w14:paraId="67C83D66" w14:textId="77777777" w:rsidR="00304E8F" w:rsidRDefault="00304E8F" w:rsidP="00304E8F">
      <w:pPr>
        <w:pStyle w:val="Amain"/>
      </w:pPr>
      <w:r>
        <w:tab/>
        <w:t>(1)</w:t>
      </w:r>
      <w:r>
        <w:tab/>
        <w:t xml:space="preserve">A person is taken to provide a </w:t>
      </w:r>
      <w:r>
        <w:rPr>
          <w:rStyle w:val="charBoldItals"/>
        </w:rPr>
        <w:t xml:space="preserve">positive test sample </w:t>
      </w:r>
      <w:r>
        <w:t>for alcohol or a drug if, when directed under this Act to provide a test sample—</w:t>
      </w:r>
    </w:p>
    <w:p w14:paraId="07E86B4B" w14:textId="77777777" w:rsidR="00304E8F" w:rsidRDefault="00304E8F" w:rsidP="00304E8F">
      <w:pPr>
        <w:pStyle w:val="Apara"/>
      </w:pPr>
      <w:r>
        <w:tab/>
        <w:t>(a)</w:t>
      </w:r>
      <w:r>
        <w:tab/>
        <w:t>the person fails to provide a test sample in accordance with the direction; or</w:t>
      </w:r>
    </w:p>
    <w:p w14:paraId="7A68CBAC" w14:textId="7A1BF058" w:rsidR="00304E8F" w:rsidRDefault="00304E8F" w:rsidP="00304E8F">
      <w:pPr>
        <w:pStyle w:val="aNotepar"/>
      </w:pPr>
      <w:r>
        <w:rPr>
          <w:rStyle w:val="charItals"/>
        </w:rPr>
        <w:t>Note</w:t>
      </w:r>
      <w:r>
        <w:rPr>
          <w:rStyle w:val="charItals"/>
        </w:rPr>
        <w:tab/>
      </w:r>
      <w:r>
        <w:rPr>
          <w:rStyle w:val="charBoldItals"/>
        </w:rPr>
        <w:t xml:space="preserve">Fail </w:t>
      </w:r>
      <w:r>
        <w:t xml:space="preserve">includes refuse, see the </w:t>
      </w:r>
      <w:hyperlink r:id="rId145" w:tooltip="A2001-14" w:history="1">
        <w:r w:rsidRPr="0069554E">
          <w:rPr>
            <w:rStyle w:val="charCitHyperlinkAbbrev"/>
          </w:rPr>
          <w:t>Legislation Act</w:t>
        </w:r>
      </w:hyperlink>
      <w:r>
        <w:t>, dict, pt 1.</w:t>
      </w:r>
    </w:p>
    <w:p w14:paraId="215A84DD" w14:textId="77777777" w:rsidR="00304E8F" w:rsidRDefault="00304E8F" w:rsidP="00304E8F">
      <w:pPr>
        <w:pStyle w:val="Apara"/>
      </w:pPr>
      <w:r>
        <w:tab/>
        <w:t>(b)</w:t>
      </w:r>
      <w:r>
        <w:tab/>
        <w:t>the person provides an invalid test sample; or</w:t>
      </w:r>
    </w:p>
    <w:p w14:paraId="28A7E409" w14:textId="77777777" w:rsidR="00304E8F" w:rsidRDefault="00304E8F" w:rsidP="00304E8F">
      <w:pPr>
        <w:pStyle w:val="Apara"/>
      </w:pPr>
      <w:r>
        <w:lastRenderedPageBreak/>
        <w:tab/>
        <w:t>(c)</w:t>
      </w:r>
      <w:r>
        <w:tab/>
        <w:t>for a young detainee—the young detainee provides a test sample that shows that the young detainee has taken alcohol or a drug.</w:t>
      </w:r>
    </w:p>
    <w:p w14:paraId="4BE3E743" w14:textId="77777777" w:rsidR="00304E8F" w:rsidRDefault="00304E8F" w:rsidP="00304E8F">
      <w:pPr>
        <w:pStyle w:val="Amain"/>
      </w:pPr>
      <w:r>
        <w:tab/>
        <w:t>(2)</w:t>
      </w:r>
      <w:r>
        <w:tab/>
        <w:t>However, subsection (1) (a) does not apply if the person has a reasonable excuse for failing to provide the test sample within a reasonable time of the direction being given.</w:t>
      </w:r>
    </w:p>
    <w:p w14:paraId="012BE5D0" w14:textId="77777777" w:rsidR="00304E8F" w:rsidRDefault="00304E8F" w:rsidP="00304E8F">
      <w:pPr>
        <w:pStyle w:val="aExamHdgss"/>
      </w:pPr>
      <w:r>
        <w:t>Examples—reasonable excuse</w:t>
      </w:r>
    </w:p>
    <w:p w14:paraId="0C1C0254" w14:textId="77777777" w:rsidR="00304E8F" w:rsidRDefault="00304E8F" w:rsidP="00304E8F">
      <w:pPr>
        <w:pStyle w:val="aExamINumss"/>
      </w:pPr>
      <w:r>
        <w:t>1</w:t>
      </w:r>
      <w:r>
        <w:tab/>
        <w:t>a medical condition that prevents the person from providing a test sample as directed</w:t>
      </w:r>
    </w:p>
    <w:p w14:paraId="299218F9" w14:textId="77777777" w:rsidR="00304E8F" w:rsidRDefault="00304E8F" w:rsidP="00304E8F">
      <w:pPr>
        <w:pStyle w:val="aExamINumss"/>
        <w:keepNext/>
      </w:pPr>
      <w:r>
        <w:t>2</w:t>
      </w:r>
      <w:r>
        <w:tab/>
        <w:t>prescribed medication that may affect test results</w:t>
      </w:r>
    </w:p>
    <w:p w14:paraId="64D4E03C" w14:textId="77777777" w:rsidR="00304E8F" w:rsidRDefault="00304E8F" w:rsidP="00304E8F">
      <w:pPr>
        <w:pStyle w:val="Amain"/>
      </w:pPr>
      <w:r>
        <w:tab/>
        <w:t>(3)</w:t>
      </w:r>
      <w:r>
        <w:tab/>
        <w:t>The director</w:t>
      </w:r>
      <w:r>
        <w:noBreakHyphen/>
        <w:t>general may exempt a drug from the application of this part.</w:t>
      </w:r>
    </w:p>
    <w:p w14:paraId="55AB42D6" w14:textId="77777777" w:rsidR="00304E8F" w:rsidRDefault="00304E8F" w:rsidP="00304E8F">
      <w:pPr>
        <w:pStyle w:val="Amain"/>
      </w:pPr>
      <w:r>
        <w:tab/>
        <w:t>(4)</w:t>
      </w:r>
      <w:r>
        <w:tab/>
        <w:t>An exemption is a notifiable instrument.</w:t>
      </w:r>
    </w:p>
    <w:p w14:paraId="262FF698" w14:textId="6809DBF7" w:rsidR="00304E8F" w:rsidRDefault="00304E8F" w:rsidP="00304E8F">
      <w:pPr>
        <w:pStyle w:val="aNote"/>
      </w:pPr>
      <w:r>
        <w:rPr>
          <w:rStyle w:val="charItals"/>
        </w:rPr>
        <w:t>Note</w:t>
      </w:r>
      <w:r>
        <w:rPr>
          <w:rStyle w:val="charItals"/>
        </w:rPr>
        <w:tab/>
      </w:r>
      <w:r>
        <w:t xml:space="preserve">A notifiable instrument must be notified under the </w:t>
      </w:r>
      <w:hyperlink r:id="rId146" w:tooltip="A2001-14" w:history="1">
        <w:r w:rsidRPr="0069554E">
          <w:rPr>
            <w:rStyle w:val="charCitHyperlinkAbbrev"/>
          </w:rPr>
          <w:t>Legislation Act</w:t>
        </w:r>
      </w:hyperlink>
      <w:r>
        <w:t>.</w:t>
      </w:r>
    </w:p>
    <w:p w14:paraId="1913D972" w14:textId="77777777" w:rsidR="00304E8F" w:rsidRDefault="00304E8F" w:rsidP="00304E8F">
      <w:pPr>
        <w:pStyle w:val="Amain"/>
      </w:pPr>
      <w:r>
        <w:tab/>
        <w:t>(5)</w:t>
      </w:r>
      <w:r>
        <w:tab/>
        <w:t>In this section:</w:t>
      </w:r>
    </w:p>
    <w:p w14:paraId="2989B50B" w14:textId="77777777" w:rsidR="00304E8F" w:rsidRDefault="00304E8F" w:rsidP="00304E8F">
      <w:pPr>
        <w:pStyle w:val="aDef"/>
        <w:keepNext/>
      </w:pPr>
      <w:r>
        <w:rPr>
          <w:rStyle w:val="charBoldItals"/>
        </w:rPr>
        <w:t>invalid</w:t>
      </w:r>
      <w:r>
        <w:t xml:space="preserve">—a test sample provided by a person is </w:t>
      </w:r>
      <w:r>
        <w:rPr>
          <w:rStyle w:val="charBoldItals"/>
        </w:rPr>
        <w:t>invalid</w:t>
      </w:r>
      <w:r>
        <w:t xml:space="preserve"> if the person—</w:t>
      </w:r>
    </w:p>
    <w:p w14:paraId="22F33D8A" w14:textId="77777777" w:rsidR="00304E8F" w:rsidRDefault="00304E8F" w:rsidP="00304E8F">
      <w:pPr>
        <w:pStyle w:val="aDefpara"/>
      </w:pPr>
      <w:r>
        <w:tab/>
        <w:t>(a)</w:t>
      </w:r>
      <w:r>
        <w:tab/>
        <w:t>tampers, or attempts to tamper, with the test sample; or</w:t>
      </w:r>
    </w:p>
    <w:p w14:paraId="688CA91A" w14:textId="77777777" w:rsidR="00304E8F" w:rsidRDefault="00304E8F" w:rsidP="00304E8F">
      <w:pPr>
        <w:pStyle w:val="aDefpara"/>
      </w:pPr>
      <w:r>
        <w:tab/>
        <w:t>(b)</w:t>
      </w:r>
      <w:r>
        <w:tab/>
        <w:t>otherwise changes, or attempts to change, the results of the test sample.</w:t>
      </w:r>
    </w:p>
    <w:p w14:paraId="77403FB4" w14:textId="77777777" w:rsidR="00304E8F" w:rsidRPr="00D95B9D" w:rsidRDefault="00304E8F" w:rsidP="00304E8F">
      <w:pPr>
        <w:pStyle w:val="AH3Div"/>
      </w:pPr>
      <w:bookmarkStart w:id="267" w:name="_Toc163129981"/>
      <w:r w:rsidRPr="00D95B9D">
        <w:rPr>
          <w:rStyle w:val="CharDivNo"/>
        </w:rPr>
        <w:t>Division 6.7.2</w:t>
      </w:r>
      <w:r>
        <w:tab/>
      </w:r>
      <w:r w:rsidRPr="00D95B9D">
        <w:rPr>
          <w:rStyle w:val="CharDivText"/>
        </w:rPr>
        <w:t>Alcohol and drug testing—detainees</w:t>
      </w:r>
      <w:bookmarkEnd w:id="267"/>
    </w:p>
    <w:p w14:paraId="76D8E6DB" w14:textId="77777777" w:rsidR="00304E8F" w:rsidRDefault="00304E8F" w:rsidP="00304E8F">
      <w:pPr>
        <w:pStyle w:val="AH5Sec"/>
      </w:pPr>
      <w:bookmarkStart w:id="268" w:name="_Toc163129982"/>
      <w:r w:rsidRPr="00D95B9D">
        <w:rPr>
          <w:rStyle w:val="CharSectNo"/>
        </w:rPr>
        <w:t>237</w:t>
      </w:r>
      <w:r>
        <w:tab/>
        <w:t>Alcohol and drug testing of young detainees</w:t>
      </w:r>
      <w:bookmarkEnd w:id="268"/>
    </w:p>
    <w:p w14:paraId="7A1D532B" w14:textId="77777777" w:rsidR="00304E8F" w:rsidRDefault="00304E8F" w:rsidP="00304E8F">
      <w:pPr>
        <w:pStyle w:val="Amain"/>
        <w:keepNext/>
      </w:pPr>
      <w:r>
        <w:tab/>
        <w:t>(1)</w:t>
      </w:r>
      <w:r>
        <w:tab/>
        <w:t>The director</w:t>
      </w:r>
      <w:r>
        <w:noBreakHyphen/>
        <w:t>general may direct a young detainee to provide a stated kind of test sample.</w:t>
      </w:r>
    </w:p>
    <w:p w14:paraId="520CA350" w14:textId="77777777" w:rsidR="00304E8F" w:rsidRDefault="00304E8F" w:rsidP="00304E8F">
      <w:pPr>
        <w:pStyle w:val="Amain"/>
      </w:pPr>
      <w:r>
        <w:tab/>
        <w:t>(2)</w:t>
      </w:r>
      <w:r>
        <w:tab/>
        <w:t>The director</w:t>
      </w:r>
      <w:r>
        <w:noBreakHyphen/>
        <w:t>general, a non-treating doctor or a non-treating nurse may give a young detainee a direction about the way the young detainee must provide the test sample.</w:t>
      </w:r>
    </w:p>
    <w:p w14:paraId="49E2164B" w14:textId="77777777" w:rsidR="00304E8F" w:rsidRDefault="00304E8F" w:rsidP="00304E8F">
      <w:pPr>
        <w:pStyle w:val="Amain"/>
        <w:keepNext/>
      </w:pPr>
      <w:r>
        <w:lastRenderedPageBreak/>
        <w:tab/>
        <w:t>(3)</w:t>
      </w:r>
      <w:r>
        <w:tab/>
        <w:t>However—</w:t>
      </w:r>
    </w:p>
    <w:p w14:paraId="017E1A1C" w14:textId="77777777" w:rsidR="00304E8F" w:rsidRDefault="00304E8F" w:rsidP="00304E8F">
      <w:pPr>
        <w:pStyle w:val="Apara"/>
      </w:pPr>
      <w:r>
        <w:tab/>
        <w:t>(a)</w:t>
      </w:r>
      <w:r>
        <w:tab/>
        <w:t>a direction under this section must be consistent with any requirement of an operating procedure made for this section; and</w:t>
      </w:r>
    </w:p>
    <w:p w14:paraId="5DBC55FF" w14:textId="77777777" w:rsidR="00304E8F" w:rsidRDefault="00304E8F" w:rsidP="00304E8F">
      <w:pPr>
        <w:pStyle w:val="Apara"/>
      </w:pPr>
      <w:r>
        <w:tab/>
        <w:t>(b)</w:t>
      </w:r>
      <w:r>
        <w:tab/>
        <w:t>only a non-treating doctor or a non-treating nurse may take a blood sample.</w:t>
      </w:r>
    </w:p>
    <w:p w14:paraId="1D3C0FD3" w14:textId="77777777" w:rsidR="00304E8F" w:rsidRDefault="00304E8F" w:rsidP="00304E8F">
      <w:pPr>
        <w:pStyle w:val="Amain"/>
      </w:pPr>
      <w:r>
        <w:tab/>
        <w:t>(4)</w:t>
      </w:r>
      <w:r>
        <w:tab/>
        <w:t>A non-treating doctor or non-treating nurse who takes a test sample from a young detainee must give the sample to a youth detention officer.</w:t>
      </w:r>
    </w:p>
    <w:p w14:paraId="2437DE15" w14:textId="77777777" w:rsidR="00304E8F" w:rsidRDefault="00304E8F" w:rsidP="00304E8F">
      <w:pPr>
        <w:pStyle w:val="Amain"/>
      </w:pPr>
      <w:r>
        <w:tab/>
        <w:t>(5)</w:t>
      </w:r>
      <w:r>
        <w:tab/>
        <w:t>The director</w:t>
      </w:r>
      <w:r>
        <w:noBreakHyphen/>
        <w:t>general must, as soon as practicable after the director</w:t>
      </w:r>
      <w:r>
        <w:noBreakHyphen/>
        <w:t>general receives the results of any test conducted on the test sample, give notice of the results to—</w:t>
      </w:r>
    </w:p>
    <w:p w14:paraId="0E4F8999" w14:textId="77777777" w:rsidR="00304E8F" w:rsidRDefault="00304E8F" w:rsidP="00304E8F">
      <w:pPr>
        <w:pStyle w:val="Apara"/>
      </w:pPr>
      <w:r>
        <w:tab/>
        <w:t>(a)</w:t>
      </w:r>
      <w:r>
        <w:tab/>
        <w:t>the young detainee; and</w:t>
      </w:r>
    </w:p>
    <w:p w14:paraId="1C5E6E61" w14:textId="77777777" w:rsidR="00304E8F" w:rsidRDefault="00304E8F" w:rsidP="00304E8F">
      <w:pPr>
        <w:pStyle w:val="Apara"/>
      </w:pPr>
      <w:r>
        <w:tab/>
        <w:t>(b)</w:t>
      </w:r>
      <w:r>
        <w:tab/>
        <w:t>if the young detainee is under 18 years old—a person who has daily care responsibility or long-term care responsibility for the young detainee; and</w:t>
      </w:r>
    </w:p>
    <w:p w14:paraId="6DBD30C3" w14:textId="77777777" w:rsidR="00304E8F" w:rsidRDefault="00304E8F" w:rsidP="00304E8F">
      <w:pPr>
        <w:pStyle w:val="Apara"/>
      </w:pPr>
      <w:r>
        <w:tab/>
        <w:t>(c)</w:t>
      </w:r>
      <w:r>
        <w:tab/>
        <w:t>if the young detainee is 18 years old or older—a person nominated by the young detainee.</w:t>
      </w:r>
    </w:p>
    <w:p w14:paraId="0E04AB85" w14:textId="77777777" w:rsidR="00304E8F" w:rsidRDefault="00304E8F" w:rsidP="00304E8F">
      <w:pPr>
        <w:pStyle w:val="AH5Sec"/>
      </w:pPr>
      <w:bookmarkStart w:id="269" w:name="_Toc163129983"/>
      <w:r w:rsidRPr="00D95B9D">
        <w:rPr>
          <w:rStyle w:val="CharSectNo"/>
        </w:rPr>
        <w:lastRenderedPageBreak/>
        <w:t>238</w:t>
      </w:r>
      <w:r>
        <w:tab/>
        <w:t>Effect of positive test sample by young detainee</w:t>
      </w:r>
      <w:bookmarkEnd w:id="269"/>
    </w:p>
    <w:p w14:paraId="6434B866" w14:textId="77777777" w:rsidR="00304E8F" w:rsidRDefault="00304E8F" w:rsidP="00304E8F">
      <w:pPr>
        <w:pStyle w:val="Amain"/>
        <w:keepNext/>
      </w:pPr>
      <w:r>
        <w:tab/>
        <w:t>(1)</w:t>
      </w:r>
      <w:r>
        <w:tab/>
        <w:t>This section applies if—</w:t>
      </w:r>
    </w:p>
    <w:p w14:paraId="55930BE7" w14:textId="77777777" w:rsidR="00304E8F" w:rsidRDefault="00304E8F" w:rsidP="00304E8F">
      <w:pPr>
        <w:pStyle w:val="Apara"/>
        <w:keepNext/>
      </w:pPr>
      <w:r>
        <w:tab/>
        <w:t>(a)</w:t>
      </w:r>
      <w:r>
        <w:tab/>
        <w:t>a young detainee is directed under this Act to provide a test sample; and</w:t>
      </w:r>
    </w:p>
    <w:p w14:paraId="053C7783" w14:textId="77777777" w:rsidR="00304E8F" w:rsidRDefault="00304E8F" w:rsidP="00304E8F">
      <w:pPr>
        <w:pStyle w:val="Apara"/>
        <w:keepNext/>
      </w:pPr>
      <w:r>
        <w:tab/>
        <w:t>(b)</w:t>
      </w:r>
      <w:r>
        <w:tab/>
        <w:t>the test sample provided by the young detainee is positive.</w:t>
      </w:r>
    </w:p>
    <w:p w14:paraId="7BC180DA" w14:textId="77777777" w:rsidR="00304E8F" w:rsidRDefault="00304E8F" w:rsidP="00304E8F">
      <w:pPr>
        <w:pStyle w:val="Amain"/>
        <w:keepNext/>
      </w:pPr>
      <w:r>
        <w:tab/>
        <w:t>(2)</w:t>
      </w:r>
      <w:r>
        <w:tab/>
        <w:t>The director</w:t>
      </w:r>
      <w:r>
        <w:noBreakHyphen/>
        <w:t>general may have regard to the positive test sample in making any decision in relation to the management of the young detainee under this Act.</w:t>
      </w:r>
    </w:p>
    <w:p w14:paraId="4979281A" w14:textId="77777777" w:rsidR="00304E8F" w:rsidRDefault="00304E8F" w:rsidP="00304E8F">
      <w:pPr>
        <w:pStyle w:val="aExamHdgss"/>
      </w:pPr>
      <w:r>
        <w:t>Examples—decisions—s (2)</w:t>
      </w:r>
    </w:p>
    <w:p w14:paraId="48043F7E" w14:textId="77777777" w:rsidR="00304E8F" w:rsidRDefault="00304E8F" w:rsidP="00304E8F">
      <w:pPr>
        <w:pStyle w:val="aExamINumss"/>
        <w:keepNext/>
      </w:pPr>
      <w:r>
        <w:t>1</w:t>
      </w:r>
      <w:r>
        <w:tab/>
        <w:t>decisions under s 188 (Case management plans—scope etc) or s 190 (Security classification—basis etc)</w:t>
      </w:r>
    </w:p>
    <w:p w14:paraId="66049AA4" w14:textId="77777777" w:rsidR="00304E8F" w:rsidRDefault="00304E8F" w:rsidP="00304E8F">
      <w:pPr>
        <w:pStyle w:val="aExamINumss"/>
        <w:keepNext/>
      </w:pPr>
      <w:r>
        <w:t>2</w:t>
      </w:r>
      <w:r>
        <w:tab/>
        <w:t>decisions under ch 8 (Criminal matters—discipline at detention places)</w:t>
      </w:r>
    </w:p>
    <w:p w14:paraId="59AD658F" w14:textId="77777777" w:rsidR="00304E8F" w:rsidRDefault="00304E8F" w:rsidP="00304E8F">
      <w:pPr>
        <w:pStyle w:val="aNote"/>
      </w:pPr>
      <w:r>
        <w:rPr>
          <w:rStyle w:val="charItals"/>
        </w:rPr>
        <w:t>Note</w:t>
      </w:r>
      <w:r>
        <w:rPr>
          <w:rStyle w:val="charItals"/>
        </w:rPr>
        <w:tab/>
      </w:r>
      <w:r>
        <w:rPr>
          <w:iCs/>
        </w:rPr>
        <w:t>T</w:t>
      </w:r>
      <w:r>
        <w:t>he taking of alcohol or a drug (in any way) into the body is a behaviour breach (see s 287).  T</w:t>
      </w:r>
      <w:r>
        <w:rPr>
          <w:snapToGrid w:val="0"/>
        </w:rPr>
        <w:t xml:space="preserve">he results of the analysis of a substance under this Act, signed by an analyst, is evidence of the facts stated in the certificate (see </w:t>
      </w:r>
      <w:r>
        <w:t>s 882).</w:t>
      </w:r>
    </w:p>
    <w:p w14:paraId="6C1E12F0" w14:textId="77777777" w:rsidR="00304E8F" w:rsidRPr="00D95B9D" w:rsidRDefault="00304E8F" w:rsidP="00304E8F">
      <w:pPr>
        <w:pStyle w:val="AH3Div"/>
        <w:keepLines/>
      </w:pPr>
      <w:bookmarkStart w:id="270" w:name="_Toc163129984"/>
      <w:r w:rsidRPr="00D95B9D">
        <w:rPr>
          <w:rStyle w:val="CharDivNo"/>
        </w:rPr>
        <w:t>Division 6.7.3</w:t>
      </w:r>
      <w:r>
        <w:tab/>
      </w:r>
      <w:r w:rsidRPr="00D95B9D">
        <w:rPr>
          <w:rStyle w:val="CharDivText"/>
        </w:rPr>
        <w:t>Alcohol and drug testing—youth detention officers</w:t>
      </w:r>
      <w:bookmarkEnd w:id="270"/>
    </w:p>
    <w:p w14:paraId="58C961EB" w14:textId="77777777" w:rsidR="00304E8F" w:rsidRDefault="00304E8F" w:rsidP="00304E8F">
      <w:pPr>
        <w:pStyle w:val="AH5Sec"/>
        <w:keepLines/>
      </w:pPr>
      <w:bookmarkStart w:id="271" w:name="_Toc163129985"/>
      <w:r w:rsidRPr="00D95B9D">
        <w:rPr>
          <w:rStyle w:val="CharSectNo"/>
        </w:rPr>
        <w:t>239</w:t>
      </w:r>
      <w:r>
        <w:tab/>
        <w:t>Alcohol and drug testing of youth detention officers</w:t>
      </w:r>
      <w:bookmarkEnd w:id="271"/>
    </w:p>
    <w:p w14:paraId="40BE6164" w14:textId="77777777" w:rsidR="00304E8F" w:rsidRDefault="00304E8F" w:rsidP="00304E8F">
      <w:pPr>
        <w:pStyle w:val="Amain"/>
        <w:keepNext/>
        <w:keepLines/>
      </w:pPr>
      <w:r>
        <w:tab/>
        <w:t>(1)</w:t>
      </w:r>
      <w:r>
        <w:tab/>
        <w:t>A regulation may make provision in relation to alcohol and drug testing of youth detention officers whose duties bring them into contact with detainees.</w:t>
      </w:r>
    </w:p>
    <w:p w14:paraId="62AB1E2E" w14:textId="77777777" w:rsidR="00304E8F" w:rsidRDefault="00304E8F" w:rsidP="00304E8F">
      <w:pPr>
        <w:pStyle w:val="Amain"/>
        <w:keepNext/>
        <w:keepLines/>
      </w:pPr>
      <w:r>
        <w:tab/>
        <w:t>(2)</w:t>
      </w:r>
      <w:r>
        <w:tab/>
        <w:t>In particular, a regulation may make provision in relation to any of the following:</w:t>
      </w:r>
    </w:p>
    <w:p w14:paraId="59B1B748" w14:textId="77777777" w:rsidR="00304E8F" w:rsidRDefault="00304E8F" w:rsidP="00304E8F">
      <w:pPr>
        <w:pStyle w:val="Apara"/>
        <w:keepNext/>
        <w:keepLines/>
      </w:pPr>
      <w:r>
        <w:tab/>
        <w:t>(a)</w:t>
      </w:r>
      <w:r>
        <w:tab/>
        <w:t>the circumstances for testing, including when and where tests may be conducted;</w:t>
      </w:r>
    </w:p>
    <w:p w14:paraId="11D12691" w14:textId="77777777" w:rsidR="00304E8F" w:rsidRDefault="00304E8F" w:rsidP="00304E8F">
      <w:pPr>
        <w:pStyle w:val="Apara"/>
        <w:keepNext/>
        <w:keepLines/>
      </w:pPr>
      <w:r>
        <w:tab/>
        <w:t>(b)</w:t>
      </w:r>
      <w:r>
        <w:tab/>
        <w:t>the conduct of the tests.</w:t>
      </w:r>
    </w:p>
    <w:p w14:paraId="1FC14140" w14:textId="77777777" w:rsidR="00304E8F" w:rsidRDefault="00304E8F" w:rsidP="00304E8F">
      <w:pPr>
        <w:pStyle w:val="PageBreak"/>
      </w:pPr>
      <w:r>
        <w:br w:type="page"/>
      </w:r>
    </w:p>
    <w:p w14:paraId="53F0ED0B" w14:textId="77777777" w:rsidR="00304E8F" w:rsidRPr="00D95B9D" w:rsidRDefault="00304E8F" w:rsidP="00304E8F">
      <w:pPr>
        <w:pStyle w:val="AH2Part"/>
      </w:pPr>
      <w:bookmarkStart w:id="272" w:name="_Toc163129986"/>
      <w:r w:rsidRPr="00D95B9D">
        <w:rPr>
          <w:rStyle w:val="CharPartNo"/>
        </w:rPr>
        <w:lastRenderedPageBreak/>
        <w:t>Part 6.8</w:t>
      </w:r>
      <w:r>
        <w:tab/>
      </w:r>
      <w:r w:rsidRPr="00D95B9D">
        <w:rPr>
          <w:rStyle w:val="CharPartText"/>
        </w:rPr>
        <w:t>Young detainees—leave</w:t>
      </w:r>
      <w:bookmarkEnd w:id="272"/>
    </w:p>
    <w:p w14:paraId="5CC2B30F" w14:textId="77777777" w:rsidR="00304E8F" w:rsidRPr="00D95B9D" w:rsidRDefault="00304E8F" w:rsidP="00304E8F">
      <w:pPr>
        <w:pStyle w:val="AH3Div"/>
      </w:pPr>
      <w:bookmarkStart w:id="273" w:name="_Toc163129987"/>
      <w:r w:rsidRPr="00D95B9D">
        <w:rPr>
          <w:rStyle w:val="CharDivNo"/>
        </w:rPr>
        <w:t>Division 6.8.1</w:t>
      </w:r>
      <w:r>
        <w:tab/>
      </w:r>
      <w:r w:rsidRPr="00D95B9D">
        <w:rPr>
          <w:rStyle w:val="CharDivText"/>
        </w:rPr>
        <w:t>Local leave</w:t>
      </w:r>
      <w:bookmarkEnd w:id="273"/>
    </w:p>
    <w:p w14:paraId="345C2E27" w14:textId="77777777" w:rsidR="00304E8F" w:rsidRDefault="00304E8F" w:rsidP="00304E8F">
      <w:pPr>
        <w:pStyle w:val="AH5Sec"/>
      </w:pPr>
      <w:bookmarkStart w:id="274" w:name="_Toc163129988"/>
      <w:r w:rsidRPr="00D95B9D">
        <w:rPr>
          <w:rStyle w:val="CharSectNo"/>
        </w:rPr>
        <w:t>240</w:t>
      </w:r>
      <w:r>
        <w:tab/>
        <w:t>Local leave directions</w:t>
      </w:r>
      <w:bookmarkEnd w:id="274"/>
    </w:p>
    <w:p w14:paraId="4F6350A1" w14:textId="77777777" w:rsidR="00304E8F" w:rsidRDefault="00304E8F" w:rsidP="00304E8F">
      <w:pPr>
        <w:pStyle w:val="Amain"/>
      </w:pPr>
      <w:r>
        <w:tab/>
        <w:t>(1)</w:t>
      </w:r>
      <w:r>
        <w:tab/>
        <w:t>The director</w:t>
      </w:r>
      <w:r>
        <w:noBreakHyphen/>
        <w:t>general may, in writing, direct that a young detainee be taken from a detention place to another place in the ACT for any purpose the director</w:t>
      </w:r>
      <w:r>
        <w:noBreakHyphen/>
        <w:t xml:space="preserve">general considers appropriate. </w:t>
      </w:r>
    </w:p>
    <w:p w14:paraId="30190EC0" w14:textId="77777777" w:rsidR="00304E8F" w:rsidRDefault="00304E8F" w:rsidP="00304E8F">
      <w:pPr>
        <w:pStyle w:val="aExamHdgss"/>
      </w:pPr>
      <w:r>
        <w:t>Example</w:t>
      </w:r>
    </w:p>
    <w:p w14:paraId="4C57A28F" w14:textId="77777777" w:rsidR="00304E8F" w:rsidRDefault="00304E8F" w:rsidP="00304E8F">
      <w:pPr>
        <w:pStyle w:val="aExamss"/>
        <w:keepNext/>
      </w:pPr>
      <w:r>
        <w:t>a direction that a young detainee be taken to a place to assist the young detainee’s education and training</w:t>
      </w:r>
    </w:p>
    <w:p w14:paraId="59041460" w14:textId="4367D5F0" w:rsidR="00304E8F" w:rsidRDefault="00304E8F" w:rsidP="00304E8F">
      <w:pPr>
        <w:pStyle w:val="aNote"/>
        <w:keepNext/>
      </w:pPr>
      <w:r>
        <w:rPr>
          <w:rStyle w:val="charItals"/>
        </w:rPr>
        <w:t>Note</w:t>
      </w:r>
      <w:r>
        <w:rPr>
          <w:rStyle w:val="charItals"/>
        </w:rPr>
        <w:tab/>
      </w:r>
      <w:r>
        <w:t xml:space="preserve">Power given under an Act to make a statutory instrument (including a direction) includes power to amend or revoke the instrument (see </w:t>
      </w:r>
      <w:hyperlink r:id="rId147" w:tooltip="A2001-14" w:history="1">
        <w:r w:rsidRPr="0069554E">
          <w:rPr>
            <w:rStyle w:val="charCitHyperlinkAbbrev"/>
          </w:rPr>
          <w:t>Legislation Act</w:t>
        </w:r>
      </w:hyperlink>
      <w:r>
        <w:t>, s 46 (1)).</w:t>
      </w:r>
    </w:p>
    <w:p w14:paraId="0C8E8B35" w14:textId="77777777" w:rsidR="00304E8F" w:rsidRDefault="00304E8F" w:rsidP="00304E8F">
      <w:pPr>
        <w:pStyle w:val="Amain"/>
      </w:pPr>
      <w:r>
        <w:tab/>
        <w:t>(2)</w:t>
      </w:r>
      <w:r>
        <w:tab/>
        <w:t>In making a decision under subsection (1), the director</w:t>
      </w:r>
      <w:r>
        <w:noBreakHyphen/>
        <w:t>general must consider the young detainee’s best interests.</w:t>
      </w:r>
    </w:p>
    <w:p w14:paraId="537F2C0C" w14:textId="77777777" w:rsidR="00304E8F" w:rsidRDefault="00304E8F" w:rsidP="00304E8F">
      <w:pPr>
        <w:pStyle w:val="Amain"/>
      </w:pPr>
      <w:r>
        <w:tab/>
        <w:t>(3)</w:t>
      </w:r>
      <w:r>
        <w:tab/>
        <w:t>A direction is subject to the following conditions:</w:t>
      </w:r>
    </w:p>
    <w:p w14:paraId="50C9A040" w14:textId="77777777" w:rsidR="00304E8F" w:rsidRDefault="00304E8F" w:rsidP="00304E8F">
      <w:pPr>
        <w:pStyle w:val="Apara"/>
      </w:pPr>
      <w:r>
        <w:tab/>
        <w:t>(a)</w:t>
      </w:r>
      <w:r>
        <w:tab/>
        <w:t>any condition prescribed by regulation;</w:t>
      </w:r>
    </w:p>
    <w:p w14:paraId="6215938F" w14:textId="77777777" w:rsidR="00304E8F" w:rsidRDefault="00304E8F" w:rsidP="00304E8F">
      <w:pPr>
        <w:pStyle w:val="Apara"/>
      </w:pPr>
      <w:r>
        <w:tab/>
        <w:t>(b)</w:t>
      </w:r>
      <w:r>
        <w:tab/>
        <w:t>any other condition, consistent with the conditions (if any) prescribed by regulation, that—</w:t>
      </w:r>
    </w:p>
    <w:p w14:paraId="70CACCC2" w14:textId="77777777" w:rsidR="00304E8F" w:rsidRDefault="00304E8F" w:rsidP="00304E8F">
      <w:pPr>
        <w:pStyle w:val="Asubpara"/>
      </w:pPr>
      <w:r>
        <w:tab/>
        <w:t>(i)</w:t>
      </w:r>
      <w:r>
        <w:tab/>
        <w:t>the director</w:t>
      </w:r>
      <w:r>
        <w:noBreakHyphen/>
        <w:t>general believes on reasonable grounds is necessary and reasonable; and</w:t>
      </w:r>
    </w:p>
    <w:p w14:paraId="2F1E1953" w14:textId="77777777" w:rsidR="00304E8F" w:rsidRDefault="00304E8F" w:rsidP="00304E8F">
      <w:pPr>
        <w:pStyle w:val="Asubpara"/>
      </w:pPr>
      <w:r>
        <w:tab/>
        <w:t>(ii)</w:t>
      </w:r>
      <w:r>
        <w:tab/>
        <w:t>is stated in the direction.</w:t>
      </w:r>
    </w:p>
    <w:p w14:paraId="30BE5FE4" w14:textId="77777777" w:rsidR="00304E8F" w:rsidRDefault="00304E8F" w:rsidP="00304E8F">
      <w:pPr>
        <w:pStyle w:val="aExamHdgsubpar"/>
      </w:pPr>
      <w:r>
        <w:t>Example—condition stated in direction</w:t>
      </w:r>
    </w:p>
    <w:p w14:paraId="12718665" w14:textId="77777777" w:rsidR="00304E8F" w:rsidRDefault="00304E8F" w:rsidP="00304E8F">
      <w:pPr>
        <w:pStyle w:val="aExamsubpar"/>
      </w:pPr>
      <w:r>
        <w:t>a condition that an escort officer escorts the detainee</w:t>
      </w:r>
    </w:p>
    <w:p w14:paraId="283D9EFE" w14:textId="77777777" w:rsidR="00304E8F" w:rsidRDefault="00304E8F" w:rsidP="00304E8F">
      <w:pPr>
        <w:pStyle w:val="AH5Sec"/>
      </w:pPr>
      <w:bookmarkStart w:id="275" w:name="_Toc163129989"/>
      <w:r w:rsidRPr="00D95B9D">
        <w:rPr>
          <w:rStyle w:val="CharSectNo"/>
        </w:rPr>
        <w:lastRenderedPageBreak/>
        <w:t>241</w:t>
      </w:r>
      <w:r>
        <w:tab/>
        <w:t>Local leave permits</w:t>
      </w:r>
      <w:bookmarkEnd w:id="275"/>
    </w:p>
    <w:p w14:paraId="5F0948FE" w14:textId="77777777" w:rsidR="00304E8F" w:rsidRDefault="00304E8F" w:rsidP="00304E8F">
      <w:pPr>
        <w:pStyle w:val="Amain"/>
        <w:keepNext/>
        <w:keepLines/>
      </w:pPr>
      <w:r>
        <w:tab/>
        <w:t>(1)</w:t>
      </w:r>
      <w:r>
        <w:tab/>
        <w:t>If the director</w:t>
      </w:r>
      <w:r>
        <w:noBreakHyphen/>
        <w:t>general gives a young detainee a local leave direction under section 240, the director</w:t>
      </w:r>
      <w:r>
        <w:noBreakHyphen/>
        <w:t xml:space="preserve">general must give the young detainee a written permit (a </w:t>
      </w:r>
      <w:r>
        <w:rPr>
          <w:rStyle w:val="charBoldItals"/>
        </w:rPr>
        <w:t>local leave permit</w:t>
      </w:r>
      <w:r>
        <w:t>) to be absent from the detention place for the purpose for which the direction was given.</w:t>
      </w:r>
    </w:p>
    <w:p w14:paraId="0242267F" w14:textId="77777777" w:rsidR="00304E8F" w:rsidRDefault="00304E8F" w:rsidP="00304E8F">
      <w:pPr>
        <w:pStyle w:val="Amain"/>
      </w:pPr>
      <w:r>
        <w:tab/>
        <w:t>(2)</w:t>
      </w:r>
      <w:r>
        <w:tab/>
        <w:t>The director</w:t>
      </w:r>
      <w:r>
        <w:noBreakHyphen/>
        <w:t>general may give a young detainee a written permit (also a </w:t>
      </w:r>
      <w:r>
        <w:rPr>
          <w:rStyle w:val="charBoldItals"/>
        </w:rPr>
        <w:t>local leave permit</w:t>
      </w:r>
      <w:r>
        <w:t>) to be absent from a detention place, and to be in another place in the ACT, for any other purpose the director</w:t>
      </w:r>
      <w:r>
        <w:noBreakHyphen/>
        <w:t>general considers appropriate.</w:t>
      </w:r>
    </w:p>
    <w:p w14:paraId="3ECB9108" w14:textId="77777777" w:rsidR="00304E8F" w:rsidRDefault="00304E8F" w:rsidP="00304E8F">
      <w:pPr>
        <w:pStyle w:val="aExamHdgss"/>
      </w:pPr>
      <w:r>
        <w:t>Examples—purposes</w:t>
      </w:r>
    </w:p>
    <w:p w14:paraId="2287B0E8" w14:textId="77777777" w:rsidR="00304E8F" w:rsidRDefault="00304E8F" w:rsidP="00304E8F">
      <w:pPr>
        <w:pStyle w:val="aExamINumss"/>
      </w:pPr>
      <w:r>
        <w:t>1</w:t>
      </w:r>
      <w:r>
        <w:tab/>
        <w:t>to attend an education or training program</w:t>
      </w:r>
    </w:p>
    <w:p w14:paraId="4A9A8C52" w14:textId="77777777" w:rsidR="00304E8F" w:rsidRDefault="00304E8F" w:rsidP="00304E8F">
      <w:pPr>
        <w:pStyle w:val="aExamINumss"/>
      </w:pPr>
      <w:r>
        <w:t>2</w:t>
      </w:r>
      <w:r>
        <w:tab/>
        <w:t>to attend a health or rehabilitation service</w:t>
      </w:r>
    </w:p>
    <w:p w14:paraId="2606100A" w14:textId="77777777" w:rsidR="00304E8F" w:rsidRDefault="00304E8F" w:rsidP="00304E8F">
      <w:pPr>
        <w:pStyle w:val="aExamINumss"/>
        <w:keepNext/>
      </w:pPr>
      <w:r>
        <w:t>3</w:t>
      </w:r>
      <w:r>
        <w:tab/>
        <w:t>for compassionate reasons</w:t>
      </w:r>
    </w:p>
    <w:p w14:paraId="51A218D6" w14:textId="77777777" w:rsidR="00304E8F" w:rsidRDefault="00304E8F" w:rsidP="00304E8F">
      <w:pPr>
        <w:pStyle w:val="aExamINumss"/>
        <w:keepNext/>
      </w:pPr>
      <w:r>
        <w:t>4</w:t>
      </w:r>
      <w:r>
        <w:tab/>
        <w:t>to attend employment or an interview for employment</w:t>
      </w:r>
    </w:p>
    <w:p w14:paraId="529FB557" w14:textId="77777777" w:rsidR="00304E8F" w:rsidRDefault="00304E8F" w:rsidP="00304E8F">
      <w:pPr>
        <w:pStyle w:val="aNote"/>
        <w:keepNext/>
      </w:pPr>
      <w:r>
        <w:rPr>
          <w:rStyle w:val="charItals"/>
        </w:rPr>
        <w:t>Note 1</w:t>
      </w:r>
      <w:r>
        <w:tab/>
        <w:t>If a form is approved under s 886 for this provision, the form must be used.</w:t>
      </w:r>
    </w:p>
    <w:p w14:paraId="53FC9E26" w14:textId="399CF378" w:rsidR="00304E8F" w:rsidRDefault="00304E8F" w:rsidP="00304E8F">
      <w:pPr>
        <w:pStyle w:val="aNote"/>
        <w:keepNext/>
      </w:pPr>
      <w:r>
        <w:rPr>
          <w:rStyle w:val="charItals"/>
        </w:rPr>
        <w:t>Note 2</w:t>
      </w:r>
      <w:r>
        <w:rPr>
          <w:rStyle w:val="charItals"/>
        </w:rPr>
        <w:tab/>
      </w:r>
      <w:r>
        <w:t xml:space="preserve">Power given under an Act to make a statutory instrument (including a direction) includes power to amend or revoke the instrument (see </w:t>
      </w:r>
      <w:hyperlink r:id="rId148" w:tooltip="A2001-14" w:history="1">
        <w:r w:rsidRPr="0069554E">
          <w:rPr>
            <w:rStyle w:val="charCitHyperlinkAbbrev"/>
          </w:rPr>
          <w:t>Legislation Act</w:t>
        </w:r>
      </w:hyperlink>
      <w:r>
        <w:t>, s 46 (1)).</w:t>
      </w:r>
    </w:p>
    <w:p w14:paraId="1D4C05F4" w14:textId="77777777" w:rsidR="00304E8F" w:rsidRDefault="00304E8F" w:rsidP="00304E8F">
      <w:pPr>
        <w:pStyle w:val="Amain"/>
      </w:pPr>
      <w:r>
        <w:tab/>
        <w:t>(3)</w:t>
      </w:r>
      <w:r>
        <w:tab/>
        <w:t>In making a decision under subsection (2), the director</w:t>
      </w:r>
      <w:r>
        <w:noBreakHyphen/>
        <w:t>general must consider the young detainee’s best interests.</w:t>
      </w:r>
    </w:p>
    <w:p w14:paraId="088D1592" w14:textId="77777777" w:rsidR="00304E8F" w:rsidRDefault="00304E8F" w:rsidP="00304E8F">
      <w:pPr>
        <w:pStyle w:val="Amain"/>
      </w:pPr>
      <w:r>
        <w:tab/>
        <w:t>(4)</w:t>
      </w:r>
      <w:r>
        <w:tab/>
        <w:t>A local leave permit must state the following:</w:t>
      </w:r>
    </w:p>
    <w:p w14:paraId="278130CC" w14:textId="77777777" w:rsidR="00304E8F" w:rsidRDefault="00304E8F" w:rsidP="00304E8F">
      <w:pPr>
        <w:pStyle w:val="Apara"/>
      </w:pPr>
      <w:r>
        <w:tab/>
        <w:t>(a)</w:t>
      </w:r>
      <w:r>
        <w:tab/>
        <w:t>the purpose for which the leave is granted;</w:t>
      </w:r>
    </w:p>
    <w:p w14:paraId="2239C2C6" w14:textId="77777777" w:rsidR="00304E8F" w:rsidRDefault="00304E8F" w:rsidP="00304E8F">
      <w:pPr>
        <w:pStyle w:val="Apara"/>
      </w:pPr>
      <w:r>
        <w:tab/>
        <w:t>(b)</w:t>
      </w:r>
      <w:r>
        <w:tab/>
        <w:t xml:space="preserve">for a permit to attend an educational or training program—the place where the program is being undertaken, and the period for which the leave is granted; </w:t>
      </w:r>
    </w:p>
    <w:p w14:paraId="1CF1F668" w14:textId="77777777" w:rsidR="00304E8F" w:rsidRDefault="00304E8F" w:rsidP="00304E8F">
      <w:pPr>
        <w:pStyle w:val="Apara"/>
      </w:pPr>
      <w:r>
        <w:tab/>
        <w:t>(c)</w:t>
      </w:r>
      <w:r>
        <w:tab/>
        <w:t>for a permit to attend employment—the place of the employment, and the period for which the leave is granted;</w:t>
      </w:r>
    </w:p>
    <w:p w14:paraId="0986AA68" w14:textId="77777777" w:rsidR="00304E8F" w:rsidRDefault="00304E8F" w:rsidP="00304E8F">
      <w:pPr>
        <w:pStyle w:val="Apara"/>
      </w:pPr>
      <w:r>
        <w:tab/>
        <w:t>(d)</w:t>
      </w:r>
      <w:r>
        <w:tab/>
        <w:t xml:space="preserve">for a permit (other than a permit mentioned in paragraph (b) or (c))—the period, not longer than 7 days, for which the leave is granted; </w:t>
      </w:r>
    </w:p>
    <w:p w14:paraId="0E441B38" w14:textId="77777777" w:rsidR="00304E8F" w:rsidRDefault="00304E8F" w:rsidP="00304E8F">
      <w:pPr>
        <w:pStyle w:val="Apara"/>
      </w:pPr>
      <w:r>
        <w:lastRenderedPageBreak/>
        <w:tab/>
        <w:t>(e)</w:t>
      </w:r>
      <w:r>
        <w:tab/>
        <w:t>any conditions to which the leave is subject.</w:t>
      </w:r>
    </w:p>
    <w:p w14:paraId="65D4F91A" w14:textId="77777777" w:rsidR="00304E8F" w:rsidRDefault="00304E8F" w:rsidP="00304E8F">
      <w:pPr>
        <w:pStyle w:val="Amain"/>
      </w:pPr>
      <w:r>
        <w:tab/>
        <w:t>(5)</w:t>
      </w:r>
      <w:r>
        <w:tab/>
        <w:t>A local leave permit is subject to the following conditions:</w:t>
      </w:r>
    </w:p>
    <w:p w14:paraId="36653868" w14:textId="77777777" w:rsidR="00304E8F" w:rsidRDefault="00304E8F" w:rsidP="00304E8F">
      <w:pPr>
        <w:pStyle w:val="Apara"/>
      </w:pPr>
      <w:r>
        <w:tab/>
        <w:t>(a)</w:t>
      </w:r>
      <w:r>
        <w:tab/>
        <w:t>any condition prescribed by regulation;</w:t>
      </w:r>
    </w:p>
    <w:p w14:paraId="6431BF14" w14:textId="77777777" w:rsidR="00304E8F" w:rsidRDefault="00304E8F" w:rsidP="00304E8F">
      <w:pPr>
        <w:pStyle w:val="Apara"/>
      </w:pPr>
      <w:r>
        <w:tab/>
        <w:t>(b)</w:t>
      </w:r>
      <w:r>
        <w:tab/>
        <w:t>any other condition, consistent with the conditions (if any) prescribed by regulation, that—</w:t>
      </w:r>
    </w:p>
    <w:p w14:paraId="637C3F2D" w14:textId="77777777" w:rsidR="00304E8F" w:rsidRDefault="00304E8F" w:rsidP="00304E8F">
      <w:pPr>
        <w:pStyle w:val="Asubpara"/>
      </w:pPr>
      <w:r>
        <w:tab/>
        <w:t>(i)</w:t>
      </w:r>
      <w:r>
        <w:tab/>
        <w:t>the director</w:t>
      </w:r>
      <w:r>
        <w:noBreakHyphen/>
        <w:t>general believes on reasonable grounds is necessary and reasonable; and</w:t>
      </w:r>
    </w:p>
    <w:p w14:paraId="3090842E" w14:textId="77777777" w:rsidR="00304E8F" w:rsidRDefault="00304E8F" w:rsidP="00304E8F">
      <w:pPr>
        <w:pStyle w:val="Asubpara"/>
      </w:pPr>
      <w:r>
        <w:tab/>
        <w:t>(ii)</w:t>
      </w:r>
      <w:r>
        <w:tab/>
        <w:t>is stated in the permit.</w:t>
      </w:r>
    </w:p>
    <w:p w14:paraId="332BA297" w14:textId="77777777" w:rsidR="00304E8F" w:rsidRDefault="00304E8F" w:rsidP="00304E8F">
      <w:pPr>
        <w:pStyle w:val="aExamHdgsubpar"/>
      </w:pPr>
      <w:r>
        <w:t>Example—condition stated in leave permit</w:t>
      </w:r>
    </w:p>
    <w:p w14:paraId="2C095871" w14:textId="77777777" w:rsidR="00304E8F" w:rsidRDefault="00304E8F" w:rsidP="00304E8F">
      <w:pPr>
        <w:pStyle w:val="aExamsubpar"/>
      </w:pPr>
      <w:r>
        <w:t>a condition prohibiting association with a particular person or being near a particular place</w:t>
      </w:r>
    </w:p>
    <w:p w14:paraId="7D92BBDE" w14:textId="77777777" w:rsidR="00304E8F" w:rsidRDefault="00304E8F" w:rsidP="00304E8F">
      <w:pPr>
        <w:pStyle w:val="Amain"/>
      </w:pPr>
      <w:r>
        <w:tab/>
        <w:t>(6)</w:t>
      </w:r>
      <w:r>
        <w:tab/>
        <w:t>A local leave permit authorises the young detainee to be absent from the detention place in accordance with the permit—</w:t>
      </w:r>
    </w:p>
    <w:p w14:paraId="013E252B" w14:textId="77777777" w:rsidR="00304E8F" w:rsidRDefault="00304E8F" w:rsidP="00304E8F">
      <w:pPr>
        <w:pStyle w:val="Apara"/>
      </w:pPr>
      <w:r>
        <w:tab/>
        <w:t>(a)</w:t>
      </w:r>
      <w:r>
        <w:tab/>
        <w:t>unescorted; or</w:t>
      </w:r>
    </w:p>
    <w:p w14:paraId="48249D4A" w14:textId="77777777" w:rsidR="00304E8F" w:rsidRDefault="00304E8F" w:rsidP="00304E8F">
      <w:pPr>
        <w:pStyle w:val="Apara"/>
      </w:pPr>
      <w:r>
        <w:tab/>
        <w:t>(b)</w:t>
      </w:r>
      <w:r>
        <w:tab/>
        <w:t>if the permit is subject to a condition that an escort officer escort the young detainee—while under escort in accordance with the condition.</w:t>
      </w:r>
    </w:p>
    <w:p w14:paraId="3FB30257" w14:textId="77777777" w:rsidR="00304E8F" w:rsidRPr="00D95B9D" w:rsidRDefault="00304E8F" w:rsidP="00304E8F">
      <w:pPr>
        <w:pStyle w:val="AH3Div"/>
      </w:pPr>
      <w:bookmarkStart w:id="276" w:name="_Toc163129990"/>
      <w:r w:rsidRPr="00D95B9D">
        <w:rPr>
          <w:rStyle w:val="CharDivNo"/>
        </w:rPr>
        <w:t>Division 6.8.2</w:t>
      </w:r>
      <w:r>
        <w:tab/>
      </w:r>
      <w:r w:rsidRPr="00D95B9D">
        <w:rPr>
          <w:rStyle w:val="CharDivText"/>
        </w:rPr>
        <w:t>Interstate leave</w:t>
      </w:r>
      <w:bookmarkEnd w:id="276"/>
    </w:p>
    <w:p w14:paraId="516D9C78" w14:textId="77777777" w:rsidR="00304E8F" w:rsidRDefault="00304E8F" w:rsidP="00304E8F">
      <w:pPr>
        <w:pStyle w:val="AH5Sec"/>
      </w:pPr>
      <w:bookmarkStart w:id="277" w:name="_Toc163129991"/>
      <w:r w:rsidRPr="00D95B9D">
        <w:rPr>
          <w:rStyle w:val="CharSectNo"/>
        </w:rPr>
        <w:t>242</w:t>
      </w:r>
      <w:r>
        <w:tab/>
        <w:t>Interstate leave permits</w:t>
      </w:r>
      <w:bookmarkEnd w:id="277"/>
    </w:p>
    <w:p w14:paraId="751891C4" w14:textId="77777777" w:rsidR="00304E8F" w:rsidRDefault="00304E8F" w:rsidP="00304E8F">
      <w:pPr>
        <w:pStyle w:val="Amain"/>
        <w:keepNext/>
      </w:pPr>
      <w:r>
        <w:tab/>
        <w:t>(1)</w:t>
      </w:r>
      <w:r>
        <w:tab/>
        <w:t>The director</w:t>
      </w:r>
      <w:r>
        <w:noBreakHyphen/>
        <w:t xml:space="preserve">general may, by written notice (an </w:t>
      </w:r>
      <w:r>
        <w:rPr>
          <w:rStyle w:val="charBoldItals"/>
        </w:rPr>
        <w:t>interstate leave permit</w:t>
      </w:r>
      <w:r>
        <w:t>) given to a young detainee, give the young detainee leave to travel to and from, and remain in, another State.</w:t>
      </w:r>
    </w:p>
    <w:p w14:paraId="4A9CF4CD" w14:textId="6DBC778F" w:rsidR="00304E8F" w:rsidRDefault="00304E8F" w:rsidP="00304E8F">
      <w:pPr>
        <w:pStyle w:val="aNote"/>
        <w:keepNext/>
      </w:pPr>
      <w:r>
        <w:rPr>
          <w:rStyle w:val="charItals"/>
        </w:rPr>
        <w:t>Note</w:t>
      </w:r>
      <w:r>
        <w:rPr>
          <w:rStyle w:val="charItals"/>
        </w:rPr>
        <w:tab/>
      </w:r>
      <w:r>
        <w:rPr>
          <w:rStyle w:val="charBoldItals"/>
        </w:rPr>
        <w:t>State</w:t>
      </w:r>
      <w:r>
        <w:t xml:space="preserve"> includes the Northern Territory (see </w:t>
      </w:r>
      <w:hyperlink r:id="rId149" w:tooltip="A2001-14" w:history="1">
        <w:r w:rsidRPr="0069554E">
          <w:rPr>
            <w:rStyle w:val="charCitHyperlinkAbbrev"/>
          </w:rPr>
          <w:t>Legislation Act</w:t>
        </w:r>
      </w:hyperlink>
      <w:r>
        <w:t>, dict, pt 1).</w:t>
      </w:r>
    </w:p>
    <w:p w14:paraId="02684C32" w14:textId="77777777" w:rsidR="00304E8F" w:rsidRDefault="00304E8F" w:rsidP="00304E8F">
      <w:pPr>
        <w:pStyle w:val="Amain"/>
      </w:pPr>
      <w:r>
        <w:tab/>
        <w:t>(2)</w:t>
      </w:r>
      <w:r>
        <w:tab/>
        <w:t>In making a decision under subsection (1), the director</w:t>
      </w:r>
      <w:r>
        <w:noBreakHyphen/>
        <w:t>general must consider the young detainee’s best interests.</w:t>
      </w:r>
    </w:p>
    <w:p w14:paraId="763FC6F8" w14:textId="77777777" w:rsidR="00304E8F" w:rsidRDefault="00304E8F" w:rsidP="00304E8F">
      <w:pPr>
        <w:pStyle w:val="Amain"/>
      </w:pPr>
      <w:r>
        <w:tab/>
        <w:t>(3)</w:t>
      </w:r>
      <w:r>
        <w:tab/>
        <w:t>An interstate leave permit must include the following details:</w:t>
      </w:r>
    </w:p>
    <w:p w14:paraId="07C109C4" w14:textId="77777777" w:rsidR="00304E8F" w:rsidRDefault="00304E8F" w:rsidP="00304E8F">
      <w:pPr>
        <w:pStyle w:val="Apara"/>
      </w:pPr>
      <w:r>
        <w:tab/>
        <w:t>(a)</w:t>
      </w:r>
      <w:r>
        <w:tab/>
        <w:t>the State to which the permit applies;</w:t>
      </w:r>
    </w:p>
    <w:p w14:paraId="13A05D60" w14:textId="77777777" w:rsidR="00304E8F" w:rsidRDefault="00304E8F" w:rsidP="00304E8F">
      <w:pPr>
        <w:pStyle w:val="Apara"/>
      </w:pPr>
      <w:r>
        <w:lastRenderedPageBreak/>
        <w:tab/>
        <w:t>(b)</w:t>
      </w:r>
      <w:r>
        <w:tab/>
        <w:t>the purpose for which the leave is granted;</w:t>
      </w:r>
    </w:p>
    <w:p w14:paraId="0A2AF60F" w14:textId="77777777" w:rsidR="00304E8F" w:rsidRDefault="00304E8F" w:rsidP="00304E8F">
      <w:pPr>
        <w:pStyle w:val="Apara"/>
      </w:pPr>
      <w:r>
        <w:tab/>
        <w:t>(c)</w:t>
      </w:r>
      <w:r>
        <w:tab/>
        <w:t xml:space="preserve">for a permit to attend an educational or training program—the place where the program is being undertaken, and the period for which the leave is granted; </w:t>
      </w:r>
    </w:p>
    <w:p w14:paraId="2D2E4A2F" w14:textId="77777777" w:rsidR="00304E8F" w:rsidRDefault="00304E8F" w:rsidP="00304E8F">
      <w:pPr>
        <w:pStyle w:val="Apara"/>
      </w:pPr>
      <w:r>
        <w:tab/>
        <w:t>(d)</w:t>
      </w:r>
      <w:r>
        <w:tab/>
        <w:t>for a permit to attend employment—the place of the employment, and the period for which the leave is granted;</w:t>
      </w:r>
    </w:p>
    <w:p w14:paraId="63E0B168" w14:textId="77777777" w:rsidR="00304E8F" w:rsidRDefault="00304E8F" w:rsidP="00304E8F">
      <w:pPr>
        <w:pStyle w:val="Apara"/>
      </w:pPr>
      <w:r>
        <w:tab/>
        <w:t>(e)</w:t>
      </w:r>
      <w:r>
        <w:tab/>
        <w:t>for a permit (other than a permit mentioned in paragraph (c) or (d))—the period, not longer than 7 days, for which the leave is granted.</w:t>
      </w:r>
    </w:p>
    <w:p w14:paraId="3E02D5CC" w14:textId="77777777" w:rsidR="00304E8F" w:rsidRDefault="00304E8F" w:rsidP="00304E8F">
      <w:pPr>
        <w:pStyle w:val="aNote"/>
        <w:keepNext/>
      </w:pPr>
      <w:r>
        <w:rPr>
          <w:rStyle w:val="charItals"/>
        </w:rPr>
        <w:t>Note 1</w:t>
      </w:r>
      <w:r>
        <w:rPr>
          <w:rStyle w:val="charItals"/>
        </w:rPr>
        <w:tab/>
      </w:r>
      <w:r>
        <w:t xml:space="preserve">If a form is approved under s 886 for this provision, the form must be used. </w:t>
      </w:r>
    </w:p>
    <w:p w14:paraId="0DD0C5FC" w14:textId="2558F5F9" w:rsidR="00304E8F" w:rsidRDefault="00304E8F" w:rsidP="00304E8F">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150" w:tooltip="A2001-14" w:history="1">
        <w:r w:rsidRPr="0069554E">
          <w:rPr>
            <w:rStyle w:val="charCitHyperlinkAbbrev"/>
          </w:rPr>
          <w:t>Legislation Act</w:t>
        </w:r>
      </w:hyperlink>
      <w:r>
        <w:t>, s 46 (1)).</w:t>
      </w:r>
    </w:p>
    <w:p w14:paraId="1D4803FB" w14:textId="77777777" w:rsidR="00304E8F" w:rsidRPr="00B72E5E" w:rsidRDefault="00304E8F" w:rsidP="00304E8F">
      <w:pPr>
        <w:pStyle w:val="Amain"/>
      </w:pPr>
      <w:r w:rsidRPr="00B72E5E">
        <w:tab/>
        <w:t>(</w:t>
      </w:r>
      <w:r>
        <w:t>4</w:t>
      </w:r>
      <w:r w:rsidRPr="00B72E5E">
        <w:t>)</w:t>
      </w:r>
      <w:r w:rsidRPr="00B72E5E">
        <w:tab/>
        <w:t xml:space="preserve">For subsection (3) (e),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14:paraId="6ECD66D5" w14:textId="77777777" w:rsidR="00304E8F" w:rsidRPr="00B72E5E" w:rsidRDefault="00304E8F" w:rsidP="00304E8F">
      <w:pPr>
        <w:pStyle w:val="Apara"/>
      </w:pPr>
      <w:r w:rsidRPr="00B72E5E">
        <w:tab/>
        <w:t>(a)</w:t>
      </w:r>
      <w:r w:rsidRPr="00B72E5E">
        <w:tab/>
        <w:t>the date the extension period ends is within 7 days after the day the current permit ends; and</w:t>
      </w:r>
    </w:p>
    <w:p w14:paraId="58EEF17D" w14:textId="77777777" w:rsidR="00304E8F" w:rsidRPr="00B72E5E" w:rsidRDefault="00304E8F" w:rsidP="00304E8F">
      <w:pPr>
        <w:pStyle w:val="Apara"/>
        <w:keepNext/>
      </w:pPr>
      <w:r w:rsidRPr="00B72E5E">
        <w:tab/>
        <w:t>(b)</w:t>
      </w:r>
      <w:r w:rsidRPr="00B72E5E">
        <w:tab/>
        <w:t>the director-general is satisfied that—</w:t>
      </w:r>
    </w:p>
    <w:p w14:paraId="61B328D7" w14:textId="77777777" w:rsidR="00304E8F" w:rsidRPr="00B72E5E" w:rsidRDefault="00304E8F" w:rsidP="00304E8F">
      <w:pPr>
        <w:pStyle w:val="Asubpara"/>
        <w:keepNext/>
      </w:pPr>
      <w:r w:rsidRPr="00B72E5E">
        <w:tab/>
        <w:t>(i)</w:t>
      </w:r>
      <w:r w:rsidRPr="00B72E5E">
        <w:tab/>
        <w:t>an extension of the current permit is for a purpose for which an interstate leave permit may be granted under this section; and</w:t>
      </w:r>
    </w:p>
    <w:p w14:paraId="3132B78B" w14:textId="77777777" w:rsidR="00304E8F" w:rsidRPr="00B72E5E" w:rsidRDefault="00304E8F" w:rsidP="00304E8F">
      <w:pPr>
        <w:pStyle w:val="Asubpara"/>
      </w:pPr>
      <w:r w:rsidRPr="00B72E5E">
        <w:tab/>
        <w:t>(ii)</w:t>
      </w:r>
      <w:r w:rsidRPr="00B72E5E">
        <w:tab/>
        <w:t>appropriate measures are in place to allow the detainee to remain at a particular place in the State to which the permit applies.</w:t>
      </w:r>
    </w:p>
    <w:p w14:paraId="01B81782" w14:textId="77777777" w:rsidR="00304E8F" w:rsidRPr="00B72E5E" w:rsidRDefault="00304E8F" w:rsidP="00304E8F">
      <w:pPr>
        <w:pStyle w:val="Amain"/>
      </w:pPr>
      <w:r w:rsidRPr="00B72E5E">
        <w:tab/>
        <w:t>(</w:t>
      </w:r>
      <w:r>
        <w:t>5</w:t>
      </w:r>
      <w:r w:rsidRPr="00B72E5E">
        <w:t>)</w:t>
      </w:r>
      <w:r w:rsidRPr="00B72E5E">
        <w:tab/>
        <w:t>The director-general may make a decision under subsection (</w:t>
      </w:r>
      <w:r>
        <w:t>4</w:t>
      </w:r>
      <w:r w:rsidRPr="00B72E5E">
        <w:t>) more than once.</w:t>
      </w:r>
    </w:p>
    <w:p w14:paraId="0E6A78B2" w14:textId="77777777" w:rsidR="00304E8F" w:rsidRPr="00B72E5E" w:rsidRDefault="00304E8F" w:rsidP="00304E8F">
      <w:pPr>
        <w:pStyle w:val="aNote"/>
      </w:pPr>
      <w:r w:rsidRPr="00B72E5E">
        <w:rPr>
          <w:rStyle w:val="charItals"/>
        </w:rPr>
        <w:t>Note</w:t>
      </w:r>
      <w:r w:rsidRPr="00B72E5E">
        <w:rPr>
          <w:rStyle w:val="charItals"/>
        </w:rPr>
        <w:tab/>
      </w:r>
      <w:r w:rsidRPr="00B72E5E">
        <w:t>Pt 5.2 (Interstate transfers) deals with the transfer of a young offender from or to the ACT, or through the ACT from a State to another State.</w:t>
      </w:r>
    </w:p>
    <w:p w14:paraId="25A50D6C" w14:textId="77777777" w:rsidR="00304E8F" w:rsidRPr="00B72E5E" w:rsidRDefault="00304E8F" w:rsidP="00304E8F">
      <w:pPr>
        <w:pStyle w:val="Amain"/>
        <w:keepNext/>
      </w:pPr>
      <w:r w:rsidRPr="00B72E5E">
        <w:lastRenderedPageBreak/>
        <w:tab/>
        <w:t>(</w:t>
      </w:r>
      <w:r>
        <w:t>6</w:t>
      </w:r>
      <w:r w:rsidRPr="00B72E5E">
        <w:t>)</w:t>
      </w:r>
      <w:r w:rsidRPr="00B72E5E">
        <w:tab/>
        <w:t>If the director-general delegates the function mentioned in subsection</w:t>
      </w:r>
      <w:r>
        <w:t> </w:t>
      </w:r>
      <w:r w:rsidRPr="00B72E5E">
        <w:t>(</w:t>
      </w:r>
      <w:r>
        <w:t>4</w:t>
      </w:r>
      <w:r w:rsidRPr="00B72E5E">
        <w:t>), a delegate who extends a permit that has previously been extended at least 3 times must tell the director-general about the delegate’s decision.</w:t>
      </w:r>
    </w:p>
    <w:p w14:paraId="4800C106" w14:textId="370DADE3" w:rsidR="00304E8F" w:rsidRDefault="00304E8F" w:rsidP="00304E8F">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151" w:tooltip="A2001-14" w:history="1">
        <w:r w:rsidRPr="00B72E5E">
          <w:rPr>
            <w:rStyle w:val="charCitHyperlinkAbbrev"/>
          </w:rPr>
          <w:t>Legislation Act</w:t>
        </w:r>
      </w:hyperlink>
      <w:r w:rsidRPr="00B72E5E">
        <w:t>, pt 19.4.</w:t>
      </w:r>
    </w:p>
    <w:p w14:paraId="5FF9E662" w14:textId="77777777" w:rsidR="00304E8F" w:rsidRDefault="00304E8F" w:rsidP="00304E8F">
      <w:pPr>
        <w:pStyle w:val="Amain"/>
      </w:pPr>
      <w:r>
        <w:tab/>
        <w:t>(7)</w:t>
      </w:r>
      <w:r>
        <w:tab/>
        <w:t>An interstate leave permit may be issued—</w:t>
      </w:r>
    </w:p>
    <w:p w14:paraId="11082A53" w14:textId="77777777" w:rsidR="00304E8F" w:rsidRDefault="00304E8F" w:rsidP="00304E8F">
      <w:pPr>
        <w:pStyle w:val="Apara"/>
      </w:pPr>
      <w:r>
        <w:tab/>
        <w:t>(a)</w:t>
      </w:r>
      <w:r>
        <w:tab/>
        <w:t>for a young detainee with a high security classification—only if the leave is to enable the young detainee to receive a health service or for a compassionate reason; or</w:t>
      </w:r>
    </w:p>
    <w:p w14:paraId="014C7B23" w14:textId="77777777" w:rsidR="00304E8F" w:rsidRDefault="00304E8F" w:rsidP="00304E8F">
      <w:pPr>
        <w:pStyle w:val="Apara"/>
      </w:pPr>
      <w:r>
        <w:tab/>
        <w:t>(b)</w:t>
      </w:r>
      <w:r>
        <w:tab/>
        <w:t>in any other case—for any purpose the director</w:t>
      </w:r>
      <w:r>
        <w:noBreakHyphen/>
        <w:t>general believes on reasonable grounds is appropriate.</w:t>
      </w:r>
    </w:p>
    <w:p w14:paraId="6E1C9E0B" w14:textId="77777777" w:rsidR="00304E8F" w:rsidRDefault="00304E8F" w:rsidP="00304E8F">
      <w:pPr>
        <w:pStyle w:val="Amain"/>
      </w:pPr>
      <w:r>
        <w:tab/>
        <w:t>(8)</w:t>
      </w:r>
      <w:r>
        <w:tab/>
        <w:t>An interstate leave permit is subject to the following conditions:</w:t>
      </w:r>
    </w:p>
    <w:p w14:paraId="5AE7EBE7" w14:textId="77777777" w:rsidR="00304E8F" w:rsidRDefault="00304E8F" w:rsidP="00304E8F">
      <w:pPr>
        <w:pStyle w:val="Apara"/>
      </w:pPr>
      <w:r>
        <w:tab/>
        <w:t>(a)</w:t>
      </w:r>
      <w:r>
        <w:tab/>
        <w:t>any condition prescribed by regulation;</w:t>
      </w:r>
    </w:p>
    <w:p w14:paraId="0E51F57B" w14:textId="77777777" w:rsidR="00304E8F" w:rsidRDefault="00304E8F" w:rsidP="00304E8F">
      <w:pPr>
        <w:pStyle w:val="Apara"/>
        <w:keepNext/>
      </w:pPr>
      <w:r>
        <w:tab/>
        <w:t>(b)</w:t>
      </w:r>
      <w:r>
        <w:tab/>
        <w:t>any other condition, consistent with the conditions (if any) prescribed by regulation, that—</w:t>
      </w:r>
    </w:p>
    <w:p w14:paraId="79432D1F" w14:textId="77777777" w:rsidR="00304E8F" w:rsidRDefault="00304E8F" w:rsidP="00304E8F">
      <w:pPr>
        <w:pStyle w:val="Asubpara"/>
      </w:pPr>
      <w:r>
        <w:tab/>
        <w:t>(i)</w:t>
      </w:r>
      <w:r>
        <w:tab/>
        <w:t>the director</w:t>
      </w:r>
      <w:r>
        <w:noBreakHyphen/>
        <w:t>general believes on reasonable grounds is necessary and reasonable; and</w:t>
      </w:r>
    </w:p>
    <w:p w14:paraId="2126FC5E" w14:textId="77777777" w:rsidR="00304E8F" w:rsidRDefault="00304E8F" w:rsidP="00304E8F">
      <w:pPr>
        <w:pStyle w:val="Asubpara"/>
      </w:pPr>
      <w:r>
        <w:tab/>
        <w:t>(ii)</w:t>
      </w:r>
      <w:r>
        <w:tab/>
        <w:t>is stated in the permit.</w:t>
      </w:r>
    </w:p>
    <w:p w14:paraId="6FAC7099" w14:textId="77777777" w:rsidR="00304E8F" w:rsidRDefault="00304E8F" w:rsidP="00304E8F">
      <w:pPr>
        <w:pStyle w:val="aExamHdgpar"/>
      </w:pPr>
      <w:r>
        <w:t>Examples—conditions stated in interstate leave permits</w:t>
      </w:r>
    </w:p>
    <w:p w14:paraId="45687E3D" w14:textId="77777777" w:rsidR="00304E8F" w:rsidRDefault="00304E8F" w:rsidP="00304E8F">
      <w:pPr>
        <w:pStyle w:val="aExamINumpar"/>
        <w:keepNext/>
      </w:pPr>
      <w:r>
        <w:t>1</w:t>
      </w:r>
      <w:r>
        <w:tab/>
        <w:t>a condition that an escort officer stated in the permit escort the young detainee</w:t>
      </w:r>
    </w:p>
    <w:p w14:paraId="54BFD049" w14:textId="77777777" w:rsidR="00304E8F" w:rsidRDefault="00304E8F" w:rsidP="00304E8F">
      <w:pPr>
        <w:pStyle w:val="aExamINumpar"/>
      </w:pPr>
      <w:r>
        <w:t>2</w:t>
      </w:r>
      <w:r>
        <w:tab/>
        <w:t>a condition prohibiting association with a particular person or being near a particular place</w:t>
      </w:r>
    </w:p>
    <w:p w14:paraId="5DA67076" w14:textId="77777777" w:rsidR="00304E8F" w:rsidRDefault="00304E8F" w:rsidP="00304E8F">
      <w:pPr>
        <w:pStyle w:val="AH5Sec"/>
      </w:pPr>
      <w:bookmarkStart w:id="278" w:name="_Toc163129992"/>
      <w:r w:rsidRPr="00D95B9D">
        <w:rPr>
          <w:rStyle w:val="CharSectNo"/>
        </w:rPr>
        <w:lastRenderedPageBreak/>
        <w:t>243</w:t>
      </w:r>
      <w:r>
        <w:tab/>
        <w:t>Effect of interstate leave permit</w:t>
      </w:r>
      <w:bookmarkEnd w:id="278"/>
    </w:p>
    <w:p w14:paraId="553546F1" w14:textId="77777777" w:rsidR="00304E8F" w:rsidRDefault="00304E8F" w:rsidP="00304E8F">
      <w:pPr>
        <w:pStyle w:val="Amain"/>
        <w:keepNext/>
      </w:pPr>
      <w:r>
        <w:tab/>
        <w:t>(1)</w:t>
      </w:r>
      <w:r>
        <w:tab/>
        <w:t>An interstate leave permit for a young detainee authorises the young detainee to be absent from a detention place in accordance with the permit—</w:t>
      </w:r>
    </w:p>
    <w:p w14:paraId="77EF70DA" w14:textId="77777777" w:rsidR="00304E8F" w:rsidRDefault="00304E8F" w:rsidP="00304E8F">
      <w:pPr>
        <w:pStyle w:val="Apara"/>
        <w:keepNext/>
      </w:pPr>
      <w:r>
        <w:tab/>
        <w:t>(a)</w:t>
      </w:r>
      <w:r>
        <w:tab/>
        <w:t>unescorted; or</w:t>
      </w:r>
    </w:p>
    <w:p w14:paraId="37C94B37" w14:textId="77777777" w:rsidR="00304E8F" w:rsidRDefault="00304E8F" w:rsidP="00304E8F">
      <w:pPr>
        <w:pStyle w:val="Apara"/>
      </w:pPr>
      <w:r>
        <w:tab/>
        <w:t>(b)</w:t>
      </w:r>
      <w:r>
        <w:tab/>
        <w:t>if the permit is subject to a condition that an escort officer must escort the young detainee—while under escort by the escort officer.</w:t>
      </w:r>
    </w:p>
    <w:p w14:paraId="405745BC" w14:textId="77777777" w:rsidR="00304E8F" w:rsidRDefault="00304E8F" w:rsidP="00304E8F">
      <w:pPr>
        <w:pStyle w:val="Amain"/>
        <w:keepLines/>
      </w:pPr>
      <w:r>
        <w:tab/>
        <w:t>(2)</w:t>
      </w:r>
      <w:r>
        <w:tab/>
        <w:t>If an interstate leave permit is subject to a condition that the young detainee be escorted by an escort officer, the permit authorises the escort officer to escort the young detainee in accordance with the permit—</w:t>
      </w:r>
    </w:p>
    <w:p w14:paraId="6F1B2572" w14:textId="77777777" w:rsidR="00304E8F" w:rsidRDefault="00304E8F" w:rsidP="00304E8F">
      <w:pPr>
        <w:pStyle w:val="Apara"/>
      </w:pPr>
      <w:r>
        <w:tab/>
        <w:t>(a)</w:t>
      </w:r>
      <w:r>
        <w:tab/>
        <w:t>to and within the State stated in the permit (whether or not through any other jurisdiction); and</w:t>
      </w:r>
    </w:p>
    <w:p w14:paraId="7F7872AF" w14:textId="77777777" w:rsidR="00304E8F" w:rsidRDefault="00304E8F" w:rsidP="00304E8F">
      <w:pPr>
        <w:pStyle w:val="Apara"/>
      </w:pPr>
      <w:r>
        <w:tab/>
        <w:t>(b)</w:t>
      </w:r>
      <w:r>
        <w:tab/>
        <w:t>back to the detention place.</w:t>
      </w:r>
    </w:p>
    <w:p w14:paraId="4AD48F8C" w14:textId="77777777" w:rsidR="00304E8F" w:rsidRDefault="00304E8F" w:rsidP="00304E8F">
      <w:pPr>
        <w:pStyle w:val="AH5Sec"/>
      </w:pPr>
      <w:bookmarkStart w:id="279" w:name="_Toc163129993"/>
      <w:r w:rsidRPr="00D95B9D">
        <w:rPr>
          <w:rStyle w:val="CharSectNo"/>
        </w:rPr>
        <w:t>244</w:t>
      </w:r>
      <w:r>
        <w:tab/>
        <w:t>Powers of escort officers</w:t>
      </w:r>
      <w:bookmarkEnd w:id="279"/>
    </w:p>
    <w:p w14:paraId="5793BDF5" w14:textId="77777777" w:rsidR="00304E8F" w:rsidRDefault="00304E8F" w:rsidP="00304E8F">
      <w:pPr>
        <w:pStyle w:val="Amain"/>
        <w:keepNext/>
      </w:pPr>
      <w:r>
        <w:tab/>
        <w:t>(1)</w:t>
      </w:r>
      <w:r>
        <w:tab/>
        <w:t>An escort officer escorting a young detainee under an interstate leave permit may, to keep custody of the young detainee under the permit or to arrest the young detainee if the young detainee has escaped—</w:t>
      </w:r>
    </w:p>
    <w:p w14:paraId="59EB4083" w14:textId="77777777" w:rsidR="00304E8F" w:rsidRDefault="00304E8F" w:rsidP="00304E8F">
      <w:pPr>
        <w:pStyle w:val="Apara"/>
      </w:pPr>
      <w:r>
        <w:tab/>
        <w:t>(a)</w:t>
      </w:r>
      <w:r>
        <w:tab/>
        <w:t>give the young detainee any direction that the officer believes on reasonable grounds is necessary and reasonable; and</w:t>
      </w:r>
    </w:p>
    <w:p w14:paraId="3116B9A2" w14:textId="77777777" w:rsidR="00304E8F" w:rsidRDefault="00304E8F" w:rsidP="00304E8F">
      <w:pPr>
        <w:pStyle w:val="Apara"/>
      </w:pPr>
      <w:r>
        <w:tab/>
        <w:t>(b)</w:t>
      </w:r>
      <w:r>
        <w:tab/>
        <w:t>use force in accordance with division 6.6.4 (Use of force).</w:t>
      </w:r>
    </w:p>
    <w:p w14:paraId="4FDC3FBC" w14:textId="77777777" w:rsidR="00304E8F" w:rsidRDefault="00304E8F" w:rsidP="00304E8F">
      <w:pPr>
        <w:pStyle w:val="Amain"/>
      </w:pPr>
      <w:r>
        <w:tab/>
        <w:t>(2)</w:t>
      </w:r>
      <w:r>
        <w:tab/>
        <w:t>An escort officer escorting a young detainee under an interstate leave permit may conduct a scanning search, frisk search or ordinary search of the young detainee if the officer suspects on reasonable grounds that the young detainee may be carrying a prohibited thing.</w:t>
      </w:r>
    </w:p>
    <w:p w14:paraId="4F85FEDD" w14:textId="77777777" w:rsidR="00304E8F" w:rsidRDefault="00304E8F" w:rsidP="00304E8F">
      <w:pPr>
        <w:pStyle w:val="Amain"/>
        <w:keepNext/>
      </w:pPr>
      <w:r>
        <w:lastRenderedPageBreak/>
        <w:tab/>
        <w:t>(3)</w:t>
      </w:r>
      <w:r>
        <w:tab/>
        <w:t>The following provisions apply, with any necessary changes and any changes prescribed by regulation, in relation to a search under this section:</w:t>
      </w:r>
    </w:p>
    <w:p w14:paraId="628F4FE1" w14:textId="77777777" w:rsidR="00304E8F" w:rsidRDefault="00304E8F" w:rsidP="00304E8F">
      <w:pPr>
        <w:pStyle w:val="Apara"/>
      </w:pPr>
      <w:r>
        <w:tab/>
        <w:t>(a)</w:t>
      </w:r>
      <w:r>
        <w:tab/>
        <w:t>part 7.2 (Searches generally);</w:t>
      </w:r>
    </w:p>
    <w:p w14:paraId="2EF864A6" w14:textId="77777777" w:rsidR="00304E8F" w:rsidRDefault="00304E8F" w:rsidP="00304E8F">
      <w:pPr>
        <w:pStyle w:val="Apara"/>
      </w:pPr>
      <w:r>
        <w:tab/>
        <w:t>(b)</w:t>
      </w:r>
      <w:r>
        <w:tab/>
        <w:t>part 7.3 (Scanning, frisk and ordinary searches);</w:t>
      </w:r>
    </w:p>
    <w:p w14:paraId="0A39FC17" w14:textId="77777777" w:rsidR="00304E8F" w:rsidRDefault="00304E8F" w:rsidP="00304E8F">
      <w:pPr>
        <w:pStyle w:val="Apara"/>
      </w:pPr>
      <w:r>
        <w:tab/>
        <w:t>(c)</w:t>
      </w:r>
      <w:r>
        <w:tab/>
        <w:t>part 7.9 (Seizing property).</w:t>
      </w:r>
    </w:p>
    <w:p w14:paraId="6D88B247" w14:textId="77777777" w:rsidR="00304E8F" w:rsidRPr="00D95B9D" w:rsidRDefault="00304E8F" w:rsidP="00304E8F">
      <w:pPr>
        <w:pStyle w:val="AH3Div"/>
      </w:pPr>
      <w:bookmarkStart w:id="280" w:name="_Toc163129994"/>
      <w:r w:rsidRPr="00D95B9D">
        <w:rPr>
          <w:rStyle w:val="CharDivNo"/>
        </w:rPr>
        <w:t>Division 6.8.3</w:t>
      </w:r>
      <w:r>
        <w:tab/>
      </w:r>
      <w:r w:rsidRPr="00D95B9D">
        <w:rPr>
          <w:rStyle w:val="CharDivText"/>
        </w:rPr>
        <w:t>Leave—miscellaneous</w:t>
      </w:r>
      <w:bookmarkEnd w:id="280"/>
    </w:p>
    <w:p w14:paraId="302C4947" w14:textId="77777777" w:rsidR="00304E8F" w:rsidRDefault="00304E8F" w:rsidP="00304E8F">
      <w:pPr>
        <w:pStyle w:val="AH5Sec"/>
      </w:pPr>
      <w:bookmarkStart w:id="281" w:name="_Toc163129995"/>
      <w:r w:rsidRPr="00D95B9D">
        <w:rPr>
          <w:rStyle w:val="CharSectNo"/>
        </w:rPr>
        <w:t>245</w:t>
      </w:r>
      <w:r>
        <w:tab/>
        <w:t>Lawful temporary absence from detention place</w:t>
      </w:r>
      <w:bookmarkEnd w:id="281"/>
    </w:p>
    <w:p w14:paraId="2E03E975" w14:textId="77777777" w:rsidR="00304E8F" w:rsidRDefault="00304E8F" w:rsidP="00304E8F">
      <w:pPr>
        <w:pStyle w:val="Amain"/>
      </w:pPr>
      <w:r>
        <w:tab/>
        <w:t>(1)</w:t>
      </w:r>
      <w:r>
        <w:tab/>
        <w:t>This section applies to a young detainee who is absent from a detention place under any of the following:</w:t>
      </w:r>
    </w:p>
    <w:p w14:paraId="671FFDFA" w14:textId="77777777" w:rsidR="00304E8F" w:rsidRDefault="00304E8F" w:rsidP="00304E8F">
      <w:pPr>
        <w:pStyle w:val="Apara"/>
      </w:pPr>
      <w:r>
        <w:tab/>
        <w:t>(a)</w:t>
      </w:r>
      <w:r>
        <w:tab/>
        <w:t>a direction by the director</w:t>
      </w:r>
      <w:r>
        <w:noBreakHyphen/>
        <w:t>general, including a direction under section 109 (Transfers to health facilities) or section 111 (Transfers to correctional centres—under 21 years old);</w:t>
      </w:r>
    </w:p>
    <w:p w14:paraId="515F3CCE" w14:textId="77777777" w:rsidR="00304E8F" w:rsidRDefault="00304E8F" w:rsidP="00304E8F">
      <w:pPr>
        <w:pStyle w:val="Apara"/>
      </w:pPr>
      <w:r>
        <w:tab/>
        <w:t>(b)</w:t>
      </w:r>
      <w:r>
        <w:tab/>
        <w:t>a local leave permit under section 241;</w:t>
      </w:r>
    </w:p>
    <w:p w14:paraId="4DAC94A2" w14:textId="77777777" w:rsidR="00304E8F" w:rsidRDefault="00304E8F" w:rsidP="00304E8F">
      <w:pPr>
        <w:pStyle w:val="Apara"/>
        <w:keepNext/>
      </w:pPr>
      <w:r>
        <w:tab/>
        <w:t>(c)</w:t>
      </w:r>
      <w:r>
        <w:tab/>
        <w:t>an interstate leave permit under section 242;</w:t>
      </w:r>
    </w:p>
    <w:p w14:paraId="70CEF6F8" w14:textId="77777777" w:rsidR="00304E8F" w:rsidRDefault="00304E8F" w:rsidP="00304E8F">
      <w:pPr>
        <w:pStyle w:val="Apara"/>
      </w:pPr>
      <w:r>
        <w:tab/>
        <w:t>(d)</w:t>
      </w:r>
      <w:r>
        <w:tab/>
        <w:t>any other authority (however described) prescribed by regulation.</w:t>
      </w:r>
    </w:p>
    <w:p w14:paraId="4EE58C6B" w14:textId="77777777" w:rsidR="00304E8F" w:rsidRDefault="00304E8F" w:rsidP="00304E8F">
      <w:pPr>
        <w:pStyle w:val="Amain"/>
        <w:keepNext/>
      </w:pPr>
      <w:r>
        <w:tab/>
        <w:t>(2)</w:t>
      </w:r>
      <w:r>
        <w:tab/>
        <w:t>To remove any doubt, the young detainee is—</w:t>
      </w:r>
    </w:p>
    <w:p w14:paraId="5748B651" w14:textId="77777777" w:rsidR="00304E8F" w:rsidRDefault="00304E8F" w:rsidP="00304E8F">
      <w:pPr>
        <w:pStyle w:val="Apara"/>
      </w:pPr>
      <w:r>
        <w:tab/>
        <w:t>(a)</w:t>
      </w:r>
      <w:r>
        <w:tab/>
        <w:t>taken to be in the director</w:t>
      </w:r>
      <w:r>
        <w:noBreakHyphen/>
        <w:t>general’s custody; and</w:t>
      </w:r>
    </w:p>
    <w:p w14:paraId="1B872C47" w14:textId="77777777" w:rsidR="00304E8F" w:rsidRDefault="00304E8F" w:rsidP="00304E8F">
      <w:pPr>
        <w:pStyle w:val="Apara"/>
      </w:pPr>
      <w:r>
        <w:tab/>
        <w:t>(b)</w:t>
      </w:r>
      <w:r>
        <w:tab/>
        <w:t>if under escort by an escort officer—also taken to be in the escort officer’s custody.</w:t>
      </w:r>
    </w:p>
    <w:p w14:paraId="2BBA5405" w14:textId="77777777" w:rsidR="00304E8F" w:rsidRPr="00A05907" w:rsidRDefault="00304E8F" w:rsidP="00304E8F">
      <w:pPr>
        <w:pStyle w:val="Amain"/>
        <w:keepNext/>
        <w:keepLines/>
      </w:pPr>
      <w:r w:rsidRPr="00A05907">
        <w:lastRenderedPageBreak/>
        <w:tab/>
        <w:t>(3)</w:t>
      </w:r>
      <w:r w:rsidRPr="00A05907">
        <w:tab/>
        <w:t>However—</w:t>
      </w:r>
    </w:p>
    <w:p w14:paraId="26360E72" w14:textId="77777777" w:rsidR="00304E8F" w:rsidRPr="00A05907" w:rsidRDefault="00304E8F" w:rsidP="00304E8F">
      <w:pPr>
        <w:pStyle w:val="Apara"/>
        <w:keepNext/>
        <w:keepLines/>
      </w:pPr>
      <w:r w:rsidRPr="00A05907">
        <w:tab/>
        <w:t>(a)</w:t>
      </w:r>
      <w:r w:rsidRPr="00A05907">
        <w:tab/>
        <w:t>if a young detainee is transferred to a correctional centre under a direction under section 111 (Transfers to correctional centres—under 21 years old)—the young detainee is taken to be in the director-general’s custody only until the young detainee is admitted to the correctional centre; and</w:t>
      </w:r>
    </w:p>
    <w:p w14:paraId="02D501F6" w14:textId="77777777" w:rsidR="00304E8F" w:rsidRPr="00A05907" w:rsidRDefault="00304E8F" w:rsidP="00304E8F">
      <w:pPr>
        <w:pStyle w:val="aNotepar"/>
      </w:pPr>
      <w:r w:rsidRPr="00A05907">
        <w:rPr>
          <w:rStyle w:val="charItals"/>
        </w:rPr>
        <w:t>Note</w:t>
      </w:r>
      <w:r w:rsidRPr="00A05907">
        <w:rPr>
          <w:rStyle w:val="charItals"/>
        </w:rPr>
        <w:tab/>
      </w:r>
      <w:r w:rsidRPr="00A05907">
        <w:t>See s 111 (6).</w:t>
      </w:r>
    </w:p>
    <w:p w14:paraId="40B8E5FA" w14:textId="77777777" w:rsidR="00304E8F" w:rsidRPr="00A05907" w:rsidRDefault="00304E8F" w:rsidP="00304E8F">
      <w:pPr>
        <w:pStyle w:val="Apara"/>
        <w:keepNext/>
        <w:keepLines/>
      </w:pPr>
      <w:r w:rsidRPr="00A05907">
        <w:tab/>
        <w:t>(b)</w:t>
      </w:r>
      <w:r w:rsidRPr="00A05907">
        <w:tab/>
        <w:t>if a young detainee is transferred to a secure mental health facility under a direction under section 109 (Transfers to health facilities)—the young detainee is taken to be in the director-general’s custody only—</w:t>
      </w:r>
    </w:p>
    <w:p w14:paraId="105B76BA" w14:textId="77777777" w:rsidR="00304E8F" w:rsidRPr="00A05907" w:rsidRDefault="00304E8F" w:rsidP="00304E8F">
      <w:pPr>
        <w:pStyle w:val="Asubpara"/>
      </w:pPr>
      <w:r w:rsidRPr="00A05907">
        <w:tab/>
        <w:t>(i)</w:t>
      </w:r>
      <w:r w:rsidRPr="00A05907">
        <w:tab/>
        <w:t>until the young detainee is admitted to the facility; and</w:t>
      </w:r>
    </w:p>
    <w:p w14:paraId="1FE66BF4" w14:textId="57046BF0" w:rsidR="00304E8F" w:rsidRPr="00A05907" w:rsidRDefault="00304E8F" w:rsidP="00304E8F">
      <w:pPr>
        <w:pStyle w:val="Asubpara"/>
      </w:pPr>
      <w:r w:rsidRPr="00A05907">
        <w:tab/>
        <w:t>(ii)</w:t>
      </w:r>
      <w:r w:rsidRPr="00A05907">
        <w:tab/>
        <w:t xml:space="preserve">if the young detainee is transferred from a secure mental health facility under the </w:t>
      </w:r>
      <w:hyperlink r:id="rId152" w:tooltip="A2015-38" w:history="1">
        <w:r w:rsidRPr="00A05907">
          <w:rPr>
            <w:rStyle w:val="charCitHyperlinkItal"/>
          </w:rPr>
          <w:t>Mental Health Act 2015</w:t>
        </w:r>
      </w:hyperlink>
      <w:r w:rsidRPr="00A05907">
        <w:t>, section 144B (Taking person to appear before court)—from when the young detainee is transferred until when the young detainee is returned; and</w:t>
      </w:r>
    </w:p>
    <w:p w14:paraId="65C833D3" w14:textId="77777777" w:rsidR="00304E8F" w:rsidRPr="00A05907" w:rsidRDefault="00304E8F" w:rsidP="00304E8F">
      <w:pPr>
        <w:pStyle w:val="Asubpara"/>
        <w:keepNext/>
      </w:pPr>
      <w:r w:rsidRPr="00A05907">
        <w:tab/>
        <w:t>(iii)</w:t>
      </w:r>
      <w:r w:rsidRPr="00A05907">
        <w:tab/>
        <w:t>if the young detainee is returned to a detention place—when the young detainee is discharged from the facility.</w:t>
      </w:r>
    </w:p>
    <w:p w14:paraId="4C790ABB" w14:textId="242D1AE4" w:rsidR="00304E8F" w:rsidRPr="00A05907" w:rsidRDefault="00304E8F" w:rsidP="00304E8F">
      <w:pPr>
        <w:pStyle w:val="aNotepar"/>
      </w:pPr>
      <w:r w:rsidRPr="00A05907">
        <w:rPr>
          <w:rStyle w:val="charItals"/>
        </w:rPr>
        <w:t>Note</w:t>
      </w:r>
      <w:r w:rsidRPr="00A05907">
        <w:rPr>
          <w:rStyle w:val="charItals"/>
        </w:rPr>
        <w:tab/>
      </w:r>
      <w:r w:rsidRPr="00A05907">
        <w:t xml:space="preserve">See the </w:t>
      </w:r>
      <w:hyperlink r:id="rId153"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14:paraId="5A9D830C" w14:textId="77777777" w:rsidR="00304E8F" w:rsidRPr="00A05907" w:rsidRDefault="00304E8F" w:rsidP="00304E8F">
      <w:pPr>
        <w:pStyle w:val="Amain"/>
      </w:pPr>
      <w:r w:rsidRPr="00A05907">
        <w:tab/>
        <w:t>(4)</w:t>
      </w:r>
      <w:r w:rsidRPr="00A05907">
        <w:tab/>
        <w:t>In this section:</w:t>
      </w:r>
    </w:p>
    <w:p w14:paraId="67B93867" w14:textId="77777777" w:rsidR="00304E8F" w:rsidRPr="00A05907" w:rsidRDefault="00304E8F" w:rsidP="00304E8F">
      <w:pPr>
        <w:pStyle w:val="aDef"/>
      </w:pPr>
      <w:r w:rsidRPr="00A05907">
        <w:rPr>
          <w:rStyle w:val="charBoldItals"/>
        </w:rPr>
        <w:t>admitted</w:t>
      </w:r>
      <w:r w:rsidRPr="00A05907">
        <w:t xml:space="preserve"> to a secure mental health facility includes transferred to the facility.</w:t>
      </w:r>
    </w:p>
    <w:p w14:paraId="47B5A77A" w14:textId="77777777" w:rsidR="00304E8F" w:rsidRPr="00A05907" w:rsidRDefault="00304E8F" w:rsidP="00304E8F">
      <w:pPr>
        <w:pStyle w:val="aExamHdgss"/>
      </w:pPr>
      <w:r w:rsidRPr="00A05907">
        <w:t>Example</w:t>
      </w:r>
    </w:p>
    <w:p w14:paraId="1EE6C7EB" w14:textId="77777777" w:rsidR="00304E8F" w:rsidRPr="00A05907" w:rsidRDefault="00304E8F" w:rsidP="00304E8F">
      <w:pPr>
        <w:pStyle w:val="aExamss"/>
        <w:keepNext/>
      </w:pPr>
      <w:r w:rsidRPr="00A05907">
        <w:t>A person is transferred to a secure mental health facility at Canberra Hospital from another unit at the hospital.</w:t>
      </w:r>
    </w:p>
    <w:p w14:paraId="1690389F" w14:textId="77777777" w:rsidR="00304E8F" w:rsidRDefault="00304E8F" w:rsidP="00304E8F">
      <w:pPr>
        <w:pStyle w:val="PageBreak"/>
      </w:pPr>
      <w:r>
        <w:br w:type="page"/>
      </w:r>
    </w:p>
    <w:p w14:paraId="35D8F2B8" w14:textId="77777777" w:rsidR="00304E8F" w:rsidRPr="00D95B9D" w:rsidRDefault="00304E8F" w:rsidP="00304E8F">
      <w:pPr>
        <w:pStyle w:val="AH1Chapter"/>
      </w:pPr>
      <w:bookmarkStart w:id="282" w:name="_Toc163129996"/>
      <w:r w:rsidRPr="00D95B9D">
        <w:rPr>
          <w:rStyle w:val="CharChapNo"/>
        </w:rPr>
        <w:lastRenderedPageBreak/>
        <w:t>Chapter 7</w:t>
      </w:r>
      <w:r>
        <w:tab/>
      </w:r>
      <w:r w:rsidRPr="00D95B9D">
        <w:rPr>
          <w:rStyle w:val="CharChapText"/>
        </w:rPr>
        <w:t>Criminal matters—search and seizure at detention places</w:t>
      </w:r>
      <w:bookmarkEnd w:id="282"/>
    </w:p>
    <w:p w14:paraId="5EE45735" w14:textId="77777777" w:rsidR="00304E8F" w:rsidRPr="00D95B9D" w:rsidRDefault="00304E8F" w:rsidP="00304E8F">
      <w:pPr>
        <w:pStyle w:val="AH2Part"/>
      </w:pPr>
      <w:bookmarkStart w:id="283" w:name="_Toc163129997"/>
      <w:r w:rsidRPr="00D95B9D">
        <w:rPr>
          <w:rStyle w:val="CharPartNo"/>
        </w:rPr>
        <w:t>Part 7.1</w:t>
      </w:r>
      <w:r>
        <w:tab/>
      </w:r>
      <w:r w:rsidRPr="00D95B9D">
        <w:rPr>
          <w:rStyle w:val="CharPartText"/>
        </w:rPr>
        <w:t>Preliminary—ch 7</w:t>
      </w:r>
      <w:bookmarkEnd w:id="283"/>
    </w:p>
    <w:p w14:paraId="78F26856" w14:textId="77777777" w:rsidR="00304E8F" w:rsidRDefault="00304E8F" w:rsidP="00304E8F">
      <w:pPr>
        <w:pStyle w:val="Placeholder"/>
      </w:pPr>
      <w:r>
        <w:rPr>
          <w:rStyle w:val="CharDivNo"/>
        </w:rPr>
        <w:t xml:space="preserve">  </w:t>
      </w:r>
      <w:r>
        <w:rPr>
          <w:rStyle w:val="CharDivText"/>
        </w:rPr>
        <w:t xml:space="preserve">  </w:t>
      </w:r>
    </w:p>
    <w:p w14:paraId="0699B484" w14:textId="77777777" w:rsidR="00304E8F" w:rsidRDefault="00304E8F" w:rsidP="00304E8F">
      <w:pPr>
        <w:pStyle w:val="AH5Sec"/>
      </w:pPr>
      <w:bookmarkStart w:id="284" w:name="_Toc163129998"/>
      <w:r w:rsidRPr="00D95B9D">
        <w:rPr>
          <w:rStyle w:val="CharSectNo"/>
        </w:rPr>
        <w:t>246</w:t>
      </w:r>
      <w:r>
        <w:tab/>
        <w:t>Definitions—ch 7</w:t>
      </w:r>
      <w:bookmarkEnd w:id="284"/>
    </w:p>
    <w:p w14:paraId="51AED670" w14:textId="77777777" w:rsidR="00304E8F" w:rsidRDefault="00304E8F" w:rsidP="00304E8F">
      <w:pPr>
        <w:pStyle w:val="Amainreturn"/>
        <w:keepNext/>
      </w:pPr>
      <w:r>
        <w:t>In this chapter:</w:t>
      </w:r>
    </w:p>
    <w:p w14:paraId="3B656027" w14:textId="77777777" w:rsidR="00304E8F" w:rsidRDefault="00304E8F" w:rsidP="00304E8F">
      <w:pPr>
        <w:pStyle w:val="aDef"/>
      </w:pPr>
      <w:r>
        <w:rPr>
          <w:rStyle w:val="charBoldItals"/>
        </w:rPr>
        <w:t>body search</w:t>
      </w:r>
      <w:r>
        <w:rPr>
          <w:bCs/>
          <w:iCs/>
        </w:rPr>
        <w:t>, of a young detainee, means a search of the young detainee’s body, including an examination of an orifice or cavity of the young detainee’s body.</w:t>
      </w:r>
    </w:p>
    <w:p w14:paraId="3B268D5D" w14:textId="77777777" w:rsidR="00304E8F" w:rsidRDefault="00304E8F" w:rsidP="00304E8F">
      <w:pPr>
        <w:pStyle w:val="aDef"/>
        <w:keepNext/>
      </w:pPr>
      <w:r>
        <w:rPr>
          <w:rStyle w:val="charBoldItals"/>
        </w:rPr>
        <w:t>frisk search</w:t>
      </w:r>
      <w:r>
        <w:rPr>
          <w:color w:val="000000"/>
        </w:rPr>
        <w:t>, of a young detainee,</w:t>
      </w:r>
      <w:r>
        <w:t xml:space="preserve"> means—</w:t>
      </w:r>
    </w:p>
    <w:p w14:paraId="5109F06A" w14:textId="77777777" w:rsidR="00304E8F" w:rsidRDefault="00304E8F" w:rsidP="00304E8F">
      <w:pPr>
        <w:pStyle w:val="aDefpara"/>
      </w:pPr>
      <w:r>
        <w:tab/>
        <w:t>(a)</w:t>
      </w:r>
      <w:r>
        <w:tab/>
        <w:t>a search of the young detainee conducted by quickly running the hands over the young detainee’s outer clothing; and</w:t>
      </w:r>
    </w:p>
    <w:p w14:paraId="0559053A" w14:textId="77777777" w:rsidR="00304E8F" w:rsidRDefault="00304E8F" w:rsidP="00304E8F">
      <w:pPr>
        <w:pStyle w:val="aDefpara"/>
      </w:pPr>
      <w:r>
        <w:tab/>
        <w:t>(b)</w:t>
      </w:r>
      <w:r>
        <w:tab/>
        <w:t>an examination of anything worn or carried by the young detainee that is conveniently and voluntarily removed by the young detainee.</w:t>
      </w:r>
    </w:p>
    <w:p w14:paraId="432A3911" w14:textId="77777777" w:rsidR="00304E8F" w:rsidRDefault="00304E8F" w:rsidP="00304E8F">
      <w:pPr>
        <w:pStyle w:val="aDef"/>
      </w:pPr>
      <w:r>
        <w:rPr>
          <w:rStyle w:val="charBoldItals"/>
        </w:rPr>
        <w:t>non-treating doctor</w:t>
      </w:r>
      <w:r>
        <w:t xml:space="preserve"> means a doctor authorised under section 98 (</w:t>
      </w:r>
      <w:r w:rsidRPr="003E1992">
        <w:t>Health practitioners</w:t>
      </w:r>
      <w:r>
        <w:t>—non-treating functions).</w:t>
      </w:r>
    </w:p>
    <w:p w14:paraId="45DC2774" w14:textId="77777777" w:rsidR="00304E8F" w:rsidRDefault="00304E8F" w:rsidP="00304E8F">
      <w:pPr>
        <w:pStyle w:val="aDef"/>
      </w:pPr>
      <w:r>
        <w:rPr>
          <w:rStyle w:val="charBoldItals"/>
        </w:rPr>
        <w:t>non-treating nurse</w:t>
      </w:r>
      <w:r>
        <w:t xml:space="preserve"> means a nurse authorised under section 98.</w:t>
      </w:r>
    </w:p>
    <w:p w14:paraId="29E264A9" w14:textId="77777777" w:rsidR="00304E8F" w:rsidRDefault="00304E8F" w:rsidP="00304E8F">
      <w:pPr>
        <w:pStyle w:val="aDef"/>
        <w:keepNext/>
      </w:pPr>
      <w:r>
        <w:rPr>
          <w:rStyle w:val="charBoldItals"/>
        </w:rPr>
        <w:t>ordinary search</w:t>
      </w:r>
      <w:r>
        <w:rPr>
          <w:color w:val="000000"/>
        </w:rPr>
        <w:t>, of a young detainee,</w:t>
      </w:r>
      <w:r w:rsidRPr="00D72DD6">
        <w:t xml:space="preserve"> </w:t>
      </w:r>
      <w:r>
        <w:t>means a search of the young detainee or of anything in the young detainee’s possession, and may include—</w:t>
      </w:r>
    </w:p>
    <w:p w14:paraId="6D3C60DD" w14:textId="77777777" w:rsidR="00304E8F" w:rsidRDefault="00304E8F" w:rsidP="00304E8F">
      <w:pPr>
        <w:pStyle w:val="aDefpara"/>
      </w:pPr>
      <w:r>
        <w:tab/>
        <w:t>(a)</w:t>
      </w:r>
      <w:r>
        <w:tab/>
        <w:t>requiring the young detainee to remove only the young detainee’s overcoat, coat, jacket or a similar article of clothing and any footwear, gloves, or headwear; and</w:t>
      </w:r>
    </w:p>
    <w:p w14:paraId="405CE456" w14:textId="77777777" w:rsidR="00304E8F" w:rsidRDefault="00304E8F" w:rsidP="00304E8F">
      <w:pPr>
        <w:pStyle w:val="aDefpara"/>
      </w:pPr>
      <w:r>
        <w:tab/>
        <w:t>(b)</w:t>
      </w:r>
      <w:r>
        <w:tab/>
        <w:t>an examination of anything removed.</w:t>
      </w:r>
    </w:p>
    <w:p w14:paraId="46B0A05E" w14:textId="77777777" w:rsidR="00304E8F" w:rsidRDefault="00304E8F" w:rsidP="00304E8F">
      <w:pPr>
        <w:pStyle w:val="aDef"/>
        <w:keepNext/>
      </w:pPr>
      <w:r>
        <w:rPr>
          <w:rStyle w:val="charBoldItals"/>
        </w:rPr>
        <w:lastRenderedPageBreak/>
        <w:t>privileged—</w:t>
      </w:r>
      <w:r>
        <w:t xml:space="preserve">material is </w:t>
      </w:r>
      <w:r>
        <w:rPr>
          <w:rStyle w:val="charBoldItals"/>
        </w:rPr>
        <w:t>privileged</w:t>
      </w:r>
      <w:r>
        <w:t xml:space="preserve"> if––</w:t>
      </w:r>
    </w:p>
    <w:p w14:paraId="010509EC" w14:textId="77777777" w:rsidR="00304E8F" w:rsidRDefault="00304E8F" w:rsidP="00304E8F">
      <w:pPr>
        <w:pStyle w:val="aDefpara"/>
      </w:pPr>
      <w:r>
        <w:tab/>
        <w:t>(a)</w:t>
      </w:r>
      <w:r>
        <w:tab/>
        <w:t>client legal privilege attaches to it; or</w:t>
      </w:r>
    </w:p>
    <w:p w14:paraId="395A590F" w14:textId="0CA56FDF" w:rsidR="00304E8F" w:rsidRPr="00955776" w:rsidRDefault="00304E8F" w:rsidP="00304E8F">
      <w:pPr>
        <w:pStyle w:val="Apara"/>
      </w:pPr>
      <w:r w:rsidRPr="00955776">
        <w:tab/>
        <w:t>(b)</w:t>
      </w:r>
      <w:r w:rsidRPr="00955776">
        <w:tab/>
        <w:t xml:space="preserve">it includes a protected confidence under the </w:t>
      </w:r>
      <w:hyperlink r:id="rId154" w:tooltip="A1991-34" w:history="1">
        <w:r w:rsidRPr="00955776">
          <w:rPr>
            <w:rStyle w:val="charCitHyperlinkItal"/>
          </w:rPr>
          <w:t>Evidence (Miscellaneous Provisions) Act 1991</w:t>
        </w:r>
      </w:hyperlink>
      <w:r w:rsidRPr="00955776">
        <w:t>, division 4.4.3 (Sexual and family violence offence proceedings—protection of counselling communications).</w:t>
      </w:r>
    </w:p>
    <w:p w14:paraId="5A176260" w14:textId="77777777" w:rsidR="00304E8F" w:rsidRDefault="00304E8F" w:rsidP="00304E8F">
      <w:pPr>
        <w:pStyle w:val="aDef"/>
      </w:pPr>
      <w:r>
        <w:rPr>
          <w:rStyle w:val="charBoldItals"/>
        </w:rPr>
        <w:t>prohibited thing</w:t>
      </w:r>
      <w:r>
        <w:t xml:space="preserve"> means a thing declared to be a prohibited thing under section 148.</w:t>
      </w:r>
    </w:p>
    <w:p w14:paraId="4E25DE95" w14:textId="77777777" w:rsidR="00304E8F" w:rsidRDefault="00304E8F" w:rsidP="00304E8F">
      <w:pPr>
        <w:pStyle w:val="aDef"/>
      </w:pPr>
      <w:r>
        <w:rPr>
          <w:rStyle w:val="charBoldItals"/>
        </w:rPr>
        <w:t>scanning search</w:t>
      </w:r>
      <w:r>
        <w:rPr>
          <w:color w:val="000000"/>
        </w:rPr>
        <w:t>, of a young detainee,</w:t>
      </w:r>
      <w:r>
        <w:t xml:space="preserve"> means a search of the young detainee by electronic or other means that does not require the young detainee to remove the young detainee’s clothing or be touched by someone else.</w:t>
      </w:r>
    </w:p>
    <w:p w14:paraId="1DD8CE93" w14:textId="77777777" w:rsidR="00304E8F" w:rsidRDefault="00304E8F" w:rsidP="00304E8F">
      <w:pPr>
        <w:pStyle w:val="aExamHdgss"/>
      </w:pPr>
      <w:r>
        <w:t>Examples—scanning searches</w:t>
      </w:r>
    </w:p>
    <w:p w14:paraId="2179AC14" w14:textId="77777777" w:rsidR="00304E8F" w:rsidRDefault="00304E8F" w:rsidP="00304E8F">
      <w:pPr>
        <w:pStyle w:val="aExamINumss"/>
      </w:pPr>
      <w:r>
        <w:t>1</w:t>
      </w:r>
      <w:r>
        <w:tab/>
        <w:t>passing a portable electronic or other device over or close to a young detainee</w:t>
      </w:r>
    </w:p>
    <w:p w14:paraId="53CB4A77" w14:textId="77777777" w:rsidR="00304E8F" w:rsidRDefault="00304E8F" w:rsidP="00304E8F">
      <w:pPr>
        <w:pStyle w:val="aExamINumss"/>
        <w:keepNext/>
      </w:pPr>
      <w:r>
        <w:t>2</w:t>
      </w:r>
      <w:r>
        <w:tab/>
        <w:t>requiring a young detainee to pass by or through an electronic or other device</w:t>
      </w:r>
    </w:p>
    <w:p w14:paraId="38F490D8" w14:textId="77777777" w:rsidR="00304E8F" w:rsidRDefault="00304E8F" w:rsidP="00304E8F">
      <w:pPr>
        <w:pStyle w:val="aDef"/>
        <w:keepNext/>
      </w:pPr>
      <w:r>
        <w:rPr>
          <w:rStyle w:val="charBoldItals"/>
        </w:rPr>
        <w:t>strip search</w:t>
      </w:r>
      <w:r>
        <w:rPr>
          <w:color w:val="000000"/>
        </w:rPr>
        <w:t>, of a young detainee,</w:t>
      </w:r>
      <w:r>
        <w:rPr>
          <w:bCs/>
          <w:iCs/>
        </w:rPr>
        <w:t xml:space="preserve"> means</w:t>
      </w:r>
      <w:r>
        <w:t xml:space="preserve"> a search of the young detainee, or of anything in the young detainee’s possession, under section 254 (Strip searches on admission to detention place) or section 258 (Strip searches directed by director</w:t>
      </w:r>
      <w:r>
        <w:noBreakHyphen/>
        <w:t>general) and may include—</w:t>
      </w:r>
    </w:p>
    <w:p w14:paraId="1965919A" w14:textId="77777777" w:rsidR="00304E8F" w:rsidRDefault="00304E8F" w:rsidP="00304E8F">
      <w:pPr>
        <w:pStyle w:val="aDefpara"/>
      </w:pPr>
      <w:r>
        <w:tab/>
        <w:t>(a)</w:t>
      </w:r>
      <w:r>
        <w:tab/>
        <w:t>requiring the young detainee to remove all of the young detainee’s clothing; and</w:t>
      </w:r>
    </w:p>
    <w:p w14:paraId="688F8055" w14:textId="77777777" w:rsidR="00304E8F" w:rsidRDefault="00304E8F" w:rsidP="00304E8F">
      <w:pPr>
        <w:pStyle w:val="aDefpara"/>
      </w:pPr>
      <w:r>
        <w:tab/>
        <w:t>(b)</w:t>
      </w:r>
      <w:r>
        <w:tab/>
        <w:t>an examination of—</w:t>
      </w:r>
    </w:p>
    <w:p w14:paraId="643B3057" w14:textId="77777777" w:rsidR="00304E8F" w:rsidRDefault="00304E8F" w:rsidP="00304E8F">
      <w:pPr>
        <w:pStyle w:val="aDefsubpara"/>
      </w:pPr>
      <w:r>
        <w:tab/>
        <w:t>(i)</w:t>
      </w:r>
      <w:r>
        <w:tab/>
        <w:t>the young detainee’s body (but not the young detainee’s body orifices or cavities); and</w:t>
      </w:r>
    </w:p>
    <w:p w14:paraId="4DBA7649" w14:textId="77777777" w:rsidR="00304E8F" w:rsidRDefault="00304E8F" w:rsidP="00304E8F">
      <w:pPr>
        <w:pStyle w:val="aDefsubpara"/>
      </w:pPr>
      <w:r>
        <w:tab/>
        <w:t>(ii)</w:t>
      </w:r>
      <w:r>
        <w:tab/>
        <w:t>the young detainee’s clothing.</w:t>
      </w:r>
    </w:p>
    <w:p w14:paraId="0558B1F4" w14:textId="77777777" w:rsidR="00304E8F" w:rsidRDefault="00304E8F" w:rsidP="00304E8F">
      <w:pPr>
        <w:pStyle w:val="AH5Sec"/>
      </w:pPr>
      <w:bookmarkStart w:id="285" w:name="_Toc163129999"/>
      <w:r w:rsidRPr="00D95B9D">
        <w:rPr>
          <w:rStyle w:val="CharSectNo"/>
        </w:rPr>
        <w:lastRenderedPageBreak/>
        <w:t>247</w:t>
      </w:r>
      <w:r>
        <w:tab/>
        <w:t>Relationship with other laws</w:t>
      </w:r>
      <w:bookmarkEnd w:id="285"/>
    </w:p>
    <w:p w14:paraId="36AF928A" w14:textId="77777777" w:rsidR="00304E8F" w:rsidRDefault="00304E8F" w:rsidP="00304E8F">
      <w:pPr>
        <w:pStyle w:val="Amainreturn"/>
        <w:keepLines/>
      </w:pPr>
      <w:r>
        <w:t>To remove any doubt, this chapter is additional to, and does not limit, any other provision about searches of young detainees under another territory law, or a law of the Commonwealth, a State or another Territory.</w:t>
      </w:r>
    </w:p>
    <w:p w14:paraId="08959B1E" w14:textId="77777777" w:rsidR="00304E8F" w:rsidRDefault="00304E8F" w:rsidP="00304E8F">
      <w:pPr>
        <w:pStyle w:val="PageBreak"/>
      </w:pPr>
      <w:r>
        <w:br w:type="page"/>
      </w:r>
    </w:p>
    <w:p w14:paraId="6E6C7F59" w14:textId="77777777" w:rsidR="00304E8F" w:rsidRPr="00D95B9D" w:rsidRDefault="00304E8F" w:rsidP="00304E8F">
      <w:pPr>
        <w:pStyle w:val="AH2Part"/>
      </w:pPr>
      <w:bookmarkStart w:id="286" w:name="_Toc163130000"/>
      <w:r w:rsidRPr="00D95B9D">
        <w:rPr>
          <w:rStyle w:val="CharPartNo"/>
        </w:rPr>
        <w:lastRenderedPageBreak/>
        <w:t>Part 7.2</w:t>
      </w:r>
      <w:r>
        <w:tab/>
      </w:r>
      <w:r w:rsidRPr="00D95B9D">
        <w:rPr>
          <w:rStyle w:val="CharPartText"/>
        </w:rPr>
        <w:t>Searches generally</w:t>
      </w:r>
      <w:bookmarkEnd w:id="286"/>
    </w:p>
    <w:p w14:paraId="535E750A" w14:textId="77777777" w:rsidR="00304E8F" w:rsidRDefault="00304E8F" w:rsidP="00304E8F">
      <w:pPr>
        <w:pStyle w:val="AH5Sec"/>
      </w:pPr>
      <w:bookmarkStart w:id="287" w:name="_Toc163130001"/>
      <w:r w:rsidRPr="00D95B9D">
        <w:rPr>
          <w:rStyle w:val="CharSectNo"/>
        </w:rPr>
        <w:t>248</w:t>
      </w:r>
      <w:r>
        <w:tab/>
        <w:t>Searches—intrusiveness</w:t>
      </w:r>
      <w:bookmarkEnd w:id="287"/>
    </w:p>
    <w:p w14:paraId="69BCD646" w14:textId="77777777" w:rsidR="00304E8F" w:rsidRDefault="00304E8F" w:rsidP="00304E8F">
      <w:pPr>
        <w:pStyle w:val="Amainreturn"/>
      </w:pPr>
      <w:r>
        <w:t>A person conducting a search of a young detainee under this chapter must ensure, as far as practicable, that the search—</w:t>
      </w:r>
    </w:p>
    <w:p w14:paraId="0C752CE0" w14:textId="77777777" w:rsidR="00304E8F" w:rsidRDefault="00304E8F" w:rsidP="00304E8F">
      <w:pPr>
        <w:pStyle w:val="Apara"/>
      </w:pPr>
      <w:r>
        <w:tab/>
        <w:t>(a)</w:t>
      </w:r>
      <w:r>
        <w:tab/>
        <w:t>is the least intrusive kind of search that is necessary and reasonable in the circumstances; and</w:t>
      </w:r>
    </w:p>
    <w:p w14:paraId="06474101" w14:textId="77777777" w:rsidR="00304E8F" w:rsidRDefault="00304E8F" w:rsidP="00304E8F">
      <w:pPr>
        <w:pStyle w:val="Apara"/>
      </w:pPr>
      <w:r>
        <w:tab/>
        <w:t>(b)</w:t>
      </w:r>
      <w:r>
        <w:tab/>
        <w:t>is conducted in the least intrusive way that is necessary and reasonable in the circumstances.</w:t>
      </w:r>
    </w:p>
    <w:p w14:paraId="76957C9B" w14:textId="77777777" w:rsidR="00304E8F" w:rsidRDefault="00304E8F" w:rsidP="00304E8F">
      <w:pPr>
        <w:pStyle w:val="aExamHdgpar"/>
      </w:pPr>
      <w:r>
        <w:t>Example</w:t>
      </w:r>
    </w:p>
    <w:p w14:paraId="5FDA3DD1" w14:textId="77777777" w:rsidR="00304E8F" w:rsidRDefault="00304E8F" w:rsidP="00304E8F">
      <w:pPr>
        <w:pStyle w:val="aExampar"/>
      </w:pPr>
      <w:r>
        <w:t>searching for a prohibited thing by a scanning search rather than a frisk search</w:t>
      </w:r>
    </w:p>
    <w:p w14:paraId="52827056" w14:textId="77777777" w:rsidR="00304E8F" w:rsidRDefault="00304E8F" w:rsidP="00304E8F">
      <w:pPr>
        <w:pStyle w:val="AH5Sec"/>
      </w:pPr>
      <w:bookmarkStart w:id="288" w:name="_Toc163130002"/>
      <w:r w:rsidRPr="00D95B9D">
        <w:rPr>
          <w:rStyle w:val="CharSectNo"/>
        </w:rPr>
        <w:t>249</w:t>
      </w:r>
      <w:r>
        <w:tab/>
        <w:t>Searches—use of search dog</w:t>
      </w:r>
      <w:bookmarkEnd w:id="288"/>
    </w:p>
    <w:p w14:paraId="711C8548" w14:textId="77777777" w:rsidR="00304E8F" w:rsidRDefault="00304E8F" w:rsidP="00304E8F">
      <w:pPr>
        <w:pStyle w:val="Amain"/>
      </w:pPr>
      <w:r>
        <w:tab/>
        <w:t>(1)</w:t>
      </w:r>
      <w:r>
        <w:tab/>
        <w:t>The director</w:t>
      </w:r>
      <w:r>
        <w:noBreakHyphen/>
        <w:t>general may direct a youth detention officer to use a search dog to assist a youth detention officer in conducting a search under this chapter.</w:t>
      </w:r>
    </w:p>
    <w:p w14:paraId="6E320687" w14:textId="77777777" w:rsidR="00304E8F" w:rsidRDefault="00304E8F" w:rsidP="00304E8F">
      <w:pPr>
        <w:pStyle w:val="Amain"/>
      </w:pPr>
      <w:r>
        <w:tab/>
        <w:t>(2)</w:t>
      </w:r>
      <w:r>
        <w:tab/>
        <w:t>The director</w:t>
      </w:r>
      <w:r>
        <w:noBreakHyphen/>
        <w:t>general may give the direction only if the director</w:t>
      </w:r>
      <w:r>
        <w:noBreakHyphen/>
        <w:t>general believes on reasonable grounds that the assistance of the dog would minimise the intrusiveness of the search by the youth detention officer.</w:t>
      </w:r>
    </w:p>
    <w:p w14:paraId="10314E20" w14:textId="77777777" w:rsidR="00304E8F" w:rsidRDefault="00304E8F" w:rsidP="00304E8F">
      <w:pPr>
        <w:pStyle w:val="Amain"/>
      </w:pPr>
      <w:r>
        <w:tab/>
        <w:t>(3)</w:t>
      </w:r>
      <w:r>
        <w:tab/>
        <w:t>The youth detention officer and search dog may enter, and remain at any place, to assist in the conduct of a search under this chapter.</w:t>
      </w:r>
    </w:p>
    <w:p w14:paraId="4E8ED673" w14:textId="77777777" w:rsidR="00304E8F" w:rsidRDefault="00304E8F" w:rsidP="00304E8F">
      <w:pPr>
        <w:pStyle w:val="Amain"/>
        <w:keepNext/>
      </w:pPr>
      <w:r>
        <w:tab/>
        <w:t>(4)</w:t>
      </w:r>
      <w:r>
        <w:tab/>
        <w:t>An operating procedure may make provision in relation to the use of search dogs under this chapter.</w:t>
      </w:r>
    </w:p>
    <w:p w14:paraId="58C5D5CA" w14:textId="77777777" w:rsidR="00304E8F" w:rsidRDefault="00304E8F" w:rsidP="00304E8F">
      <w:pPr>
        <w:pStyle w:val="aExamHdgss"/>
      </w:pPr>
      <w:r>
        <w:t>Examples—provision made by operating procedure</w:t>
      </w:r>
    </w:p>
    <w:p w14:paraId="38A78252" w14:textId="77777777" w:rsidR="00304E8F" w:rsidRDefault="00304E8F" w:rsidP="00304E8F">
      <w:pPr>
        <w:pStyle w:val="aExamINumss"/>
        <w:keepNext/>
      </w:pPr>
      <w:r>
        <w:t>1</w:t>
      </w:r>
      <w:r>
        <w:tab/>
        <w:t xml:space="preserve">the training and approval of search dogs for use by youth detention officers </w:t>
      </w:r>
    </w:p>
    <w:p w14:paraId="0D3F58C3" w14:textId="77777777" w:rsidR="00304E8F" w:rsidRDefault="00304E8F" w:rsidP="00304E8F">
      <w:pPr>
        <w:pStyle w:val="aExamINumss"/>
        <w:ind w:left="1503" w:hanging="403"/>
      </w:pPr>
      <w:r>
        <w:t>2</w:t>
      </w:r>
      <w:r>
        <w:tab/>
        <w:t>approvals for youth detention officers to use search dogs</w:t>
      </w:r>
    </w:p>
    <w:p w14:paraId="523CE391" w14:textId="77777777" w:rsidR="00304E8F" w:rsidRDefault="00304E8F" w:rsidP="00304E8F">
      <w:pPr>
        <w:pStyle w:val="AH5Sec"/>
      </w:pPr>
      <w:bookmarkStart w:id="289" w:name="_Toc163130003"/>
      <w:r w:rsidRPr="00D95B9D">
        <w:rPr>
          <w:rStyle w:val="CharSectNo"/>
        </w:rPr>
        <w:lastRenderedPageBreak/>
        <w:t>250</w:t>
      </w:r>
      <w:r>
        <w:tab/>
        <w:t>Searches—transgender and intersex young detainees</w:t>
      </w:r>
      <w:bookmarkEnd w:id="289"/>
    </w:p>
    <w:p w14:paraId="04F30A65" w14:textId="77777777" w:rsidR="00304E8F" w:rsidRDefault="00304E8F" w:rsidP="00304E8F">
      <w:pPr>
        <w:pStyle w:val="Amain"/>
        <w:keepNext/>
      </w:pPr>
      <w:r>
        <w:tab/>
        <w:t>(1)</w:t>
      </w:r>
      <w:r>
        <w:tab/>
        <w:t>This section applies if a transgender or intersex young detainee is to be searched under this chapter.</w:t>
      </w:r>
    </w:p>
    <w:p w14:paraId="7AE27A90" w14:textId="77777777" w:rsidR="00304E8F" w:rsidRDefault="00304E8F" w:rsidP="00304E8F">
      <w:pPr>
        <w:pStyle w:val="Amain"/>
      </w:pPr>
      <w:r>
        <w:tab/>
        <w:t>(2)</w:t>
      </w:r>
      <w:r>
        <w:tab/>
        <w:t>For a young detainee who fails to make a choice under section 189 (2) (a) (Transgender and intersex young detainees—sexual identity)—</w:t>
      </w:r>
    </w:p>
    <w:p w14:paraId="5D84D727" w14:textId="77777777" w:rsidR="00304E8F" w:rsidRDefault="00304E8F" w:rsidP="00304E8F">
      <w:pPr>
        <w:pStyle w:val="Apara"/>
      </w:pPr>
      <w:r>
        <w:tab/>
        <w:t>(a)</w:t>
      </w:r>
      <w:r>
        <w:tab/>
        <w:t>if the young detainee requires that a male conduct the search, the young detainee is taken, for this chapter, to be male; and</w:t>
      </w:r>
    </w:p>
    <w:p w14:paraId="4C3EE249" w14:textId="77777777" w:rsidR="00304E8F" w:rsidRDefault="00304E8F" w:rsidP="00304E8F">
      <w:pPr>
        <w:pStyle w:val="Apara"/>
      </w:pPr>
      <w:r>
        <w:tab/>
        <w:t>(b)</w:t>
      </w:r>
      <w:r>
        <w:tab/>
        <w:t>if the young detainee requires that a female conduct the search, the young detainee is taken, for this chapter, to be female.</w:t>
      </w:r>
    </w:p>
    <w:p w14:paraId="237BF2AC" w14:textId="77777777" w:rsidR="00304E8F" w:rsidRDefault="00304E8F" w:rsidP="00304E8F">
      <w:pPr>
        <w:pStyle w:val="aNote"/>
        <w:keepNext/>
      </w:pPr>
      <w:r>
        <w:rPr>
          <w:rStyle w:val="charItals"/>
        </w:rPr>
        <w:t>Note 1</w:t>
      </w:r>
      <w:r>
        <w:rPr>
          <w:rStyle w:val="charItals"/>
        </w:rPr>
        <w:tab/>
      </w:r>
      <w:r>
        <w:t>For the criminal matters chapters, the sex of a young detainee is taken to be the young detainee’s sex entered in the register under s 189 (7) (Transgender and intersex young detainees—sexual identity).</w:t>
      </w:r>
    </w:p>
    <w:p w14:paraId="65197664" w14:textId="330F3265" w:rsidR="00304E8F" w:rsidRDefault="00304E8F" w:rsidP="00304E8F">
      <w:pPr>
        <w:pStyle w:val="aNote"/>
      </w:pPr>
      <w:r>
        <w:rPr>
          <w:rStyle w:val="charItals"/>
        </w:rPr>
        <w:t>Note 2</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155" w:tooltip="A2001-14" w:history="1">
        <w:r w:rsidRPr="0069554E">
          <w:rPr>
            <w:rStyle w:val="charCitHyperlinkAbbrev"/>
          </w:rPr>
          <w:t>Legislation Act</w:t>
        </w:r>
      </w:hyperlink>
      <w:r>
        <w:t>, s 169A and s 169B.</w:t>
      </w:r>
    </w:p>
    <w:p w14:paraId="1CDFC63A" w14:textId="77777777" w:rsidR="00304E8F" w:rsidRDefault="00304E8F" w:rsidP="00304E8F">
      <w:pPr>
        <w:pStyle w:val="AH5Sec"/>
      </w:pPr>
      <w:bookmarkStart w:id="290" w:name="_Toc163130004"/>
      <w:r w:rsidRPr="00D95B9D">
        <w:rPr>
          <w:rStyle w:val="CharSectNo"/>
        </w:rPr>
        <w:t>251</w:t>
      </w:r>
      <w:r>
        <w:tab/>
        <w:t>Notice of strip and body searches—person responsible for or nominated by young detainee</w:t>
      </w:r>
      <w:bookmarkEnd w:id="290"/>
    </w:p>
    <w:p w14:paraId="4FC46820" w14:textId="77777777" w:rsidR="00304E8F" w:rsidRDefault="00304E8F" w:rsidP="00304E8F">
      <w:pPr>
        <w:pStyle w:val="Amain"/>
        <w:keepNext/>
        <w:keepLines/>
      </w:pPr>
      <w:r>
        <w:tab/>
        <w:t>(1)</w:t>
      </w:r>
      <w:r>
        <w:tab/>
        <w:t>If a strip search or body search is to be conducted on a young detainee who is younger than 18 years old, the director</w:t>
      </w:r>
      <w:r>
        <w:noBreakHyphen/>
        <w:t>general must ensure, as far as practicable, that a person who has daily care responsibility, or long-term care responsibility for the young detainee (other than the director</w:t>
      </w:r>
      <w:r>
        <w:noBreakHyphen/>
        <w:t>general) is told about the search—</w:t>
      </w:r>
    </w:p>
    <w:p w14:paraId="3CDB7149" w14:textId="77777777" w:rsidR="00304E8F" w:rsidRDefault="00304E8F" w:rsidP="00304E8F">
      <w:pPr>
        <w:pStyle w:val="Apara"/>
      </w:pPr>
      <w:r>
        <w:tab/>
        <w:t>(a)</w:t>
      </w:r>
      <w:r>
        <w:tab/>
        <w:t>before the search is conducted; or</w:t>
      </w:r>
    </w:p>
    <w:p w14:paraId="4995D94E" w14:textId="77777777" w:rsidR="00304E8F" w:rsidRDefault="00304E8F" w:rsidP="00304E8F">
      <w:pPr>
        <w:pStyle w:val="Apara"/>
      </w:pPr>
      <w:r>
        <w:tab/>
        <w:t>(b)</w:t>
      </w:r>
      <w:r>
        <w:tab/>
        <w:t>if it is impracticable to tell the person before the search—as soon as practicable after the search.</w:t>
      </w:r>
    </w:p>
    <w:p w14:paraId="14BE72BC" w14:textId="77777777" w:rsidR="00304E8F" w:rsidRDefault="00304E8F" w:rsidP="00304E8F">
      <w:pPr>
        <w:pStyle w:val="aNote"/>
        <w:keepNext/>
      </w:pPr>
      <w:r>
        <w:rPr>
          <w:rStyle w:val="charItals"/>
        </w:rPr>
        <w:t>Note 1</w:t>
      </w:r>
      <w:r>
        <w:rPr>
          <w:rStyle w:val="charItals"/>
        </w:rPr>
        <w:tab/>
      </w:r>
      <w:r>
        <w:t>In some circumstances the director</w:t>
      </w:r>
      <w:r>
        <w:noBreakHyphen/>
        <w:t>general is a person with daily care responsibility, or long-term care responsibilities, for a young detainee (see div 1.3.2).</w:t>
      </w:r>
    </w:p>
    <w:p w14:paraId="69445143" w14:textId="77777777" w:rsidR="00304E8F" w:rsidRDefault="00304E8F" w:rsidP="00304E8F">
      <w:pPr>
        <w:pStyle w:val="aNote"/>
      </w:pPr>
      <w:r>
        <w:rPr>
          <w:rStyle w:val="charItals"/>
        </w:rPr>
        <w:t>Note 2</w:t>
      </w:r>
      <w:r>
        <w:rPr>
          <w:rStyle w:val="charItals"/>
        </w:rPr>
        <w:tab/>
      </w:r>
      <w:r>
        <w:t>A proposed strip or body search need not be conducted in the presence of the person notified (see s 254, s 256 and s 266).</w:t>
      </w:r>
    </w:p>
    <w:p w14:paraId="7CEE75AA" w14:textId="77777777" w:rsidR="00304E8F" w:rsidRDefault="00304E8F" w:rsidP="00304E8F">
      <w:pPr>
        <w:pStyle w:val="Amain"/>
      </w:pPr>
      <w:r>
        <w:lastRenderedPageBreak/>
        <w:tab/>
        <w:t>(2)</w:t>
      </w:r>
      <w:r>
        <w:tab/>
        <w:t>If a strip search or body search is to be conducted on a young detainee who is 18 years old or older, the director</w:t>
      </w:r>
      <w:r>
        <w:noBreakHyphen/>
        <w:t>general must ensure, as far as practicable, that the young detainee’s nominated person is told about the search—</w:t>
      </w:r>
    </w:p>
    <w:p w14:paraId="63250466" w14:textId="77777777" w:rsidR="00304E8F" w:rsidRDefault="00304E8F" w:rsidP="00304E8F">
      <w:pPr>
        <w:pStyle w:val="Apara"/>
      </w:pPr>
      <w:r>
        <w:tab/>
        <w:t>(a)</w:t>
      </w:r>
      <w:r>
        <w:tab/>
        <w:t>before the search is conducted; or</w:t>
      </w:r>
    </w:p>
    <w:p w14:paraId="1E26B0D2" w14:textId="77777777" w:rsidR="00304E8F" w:rsidRDefault="00304E8F" w:rsidP="00304E8F">
      <w:pPr>
        <w:pStyle w:val="Apara"/>
      </w:pPr>
      <w:r>
        <w:tab/>
        <w:t>(b)</w:t>
      </w:r>
      <w:r>
        <w:tab/>
        <w:t>if it is impracticable to tell the person before the search—as soon as practicable after the search.</w:t>
      </w:r>
    </w:p>
    <w:p w14:paraId="4D5A341E" w14:textId="77777777" w:rsidR="00304E8F" w:rsidRDefault="00304E8F" w:rsidP="00304E8F">
      <w:pPr>
        <w:pStyle w:val="PageBreak"/>
      </w:pPr>
      <w:r>
        <w:br w:type="page"/>
      </w:r>
    </w:p>
    <w:p w14:paraId="188E35D9" w14:textId="77777777" w:rsidR="00304E8F" w:rsidRPr="00D95B9D" w:rsidRDefault="00304E8F" w:rsidP="00304E8F">
      <w:pPr>
        <w:pStyle w:val="AH2Part"/>
      </w:pPr>
      <w:bookmarkStart w:id="291" w:name="_Toc163130005"/>
      <w:r w:rsidRPr="00D95B9D">
        <w:rPr>
          <w:rStyle w:val="CharPartNo"/>
        </w:rPr>
        <w:lastRenderedPageBreak/>
        <w:t>Part 7.3</w:t>
      </w:r>
      <w:r>
        <w:tab/>
      </w:r>
      <w:r w:rsidRPr="00D95B9D">
        <w:rPr>
          <w:rStyle w:val="CharPartText"/>
        </w:rPr>
        <w:t>Scanning, frisk and ordinary searches</w:t>
      </w:r>
      <w:bookmarkEnd w:id="291"/>
    </w:p>
    <w:p w14:paraId="22B47C3B" w14:textId="77777777" w:rsidR="00304E8F" w:rsidRDefault="00304E8F" w:rsidP="00304E8F">
      <w:pPr>
        <w:pStyle w:val="AH5Sec"/>
      </w:pPr>
      <w:bookmarkStart w:id="292" w:name="_Toc163130006"/>
      <w:r w:rsidRPr="00D95B9D">
        <w:rPr>
          <w:rStyle w:val="CharSectNo"/>
        </w:rPr>
        <w:t>252</w:t>
      </w:r>
      <w:r>
        <w:tab/>
        <w:t>Directions for scanning, frisk and ordinary searches</w:t>
      </w:r>
      <w:bookmarkEnd w:id="292"/>
    </w:p>
    <w:p w14:paraId="010EB855" w14:textId="77777777" w:rsidR="00304E8F" w:rsidRDefault="00304E8F" w:rsidP="00304E8F">
      <w:pPr>
        <w:pStyle w:val="Amain"/>
      </w:pPr>
      <w:r>
        <w:tab/>
        <w:t>(1)</w:t>
      </w:r>
      <w:r>
        <w:tab/>
        <w:t>The director</w:t>
      </w:r>
      <w:r>
        <w:noBreakHyphen/>
        <w:t>general may, at any time, direct a youth detention officer to conduct a scanning search, frisk search or ordinary search of a young detainee if the director</w:t>
      </w:r>
      <w:r>
        <w:noBreakHyphen/>
        <w:t>general believes on reasonable grounds that the search is prudent to ensure security or good order at a detention place.</w:t>
      </w:r>
    </w:p>
    <w:p w14:paraId="2CC240A3" w14:textId="77777777" w:rsidR="00304E8F" w:rsidRDefault="00304E8F" w:rsidP="00304E8F">
      <w:pPr>
        <w:pStyle w:val="Amain"/>
      </w:pPr>
      <w:r>
        <w:tab/>
        <w:t>(2)</w:t>
      </w:r>
      <w:r>
        <w:tab/>
        <w:t>Also, a youth detention officer may conduct a scanning search, frisk search or ordinary search of a young detainee if the officer suspects on reasonable grounds that the young detainee is carrying—</w:t>
      </w:r>
    </w:p>
    <w:p w14:paraId="33368A0E" w14:textId="77777777" w:rsidR="00304E8F" w:rsidRDefault="00304E8F" w:rsidP="00304E8F">
      <w:pPr>
        <w:pStyle w:val="Apara"/>
      </w:pPr>
      <w:r>
        <w:tab/>
        <w:t>(a)</w:t>
      </w:r>
      <w:r>
        <w:tab/>
        <w:t>a prohibited thing; or</w:t>
      </w:r>
    </w:p>
    <w:p w14:paraId="4E5AFC16" w14:textId="77777777" w:rsidR="00304E8F" w:rsidRDefault="00304E8F" w:rsidP="00304E8F">
      <w:pPr>
        <w:pStyle w:val="Apara"/>
      </w:pPr>
      <w:r>
        <w:tab/>
        <w:t>(b)</w:t>
      </w:r>
      <w:r>
        <w:tab/>
        <w:t>something that may be used by the young detainee in a way that may involve—</w:t>
      </w:r>
    </w:p>
    <w:p w14:paraId="1385B4A5" w14:textId="77777777" w:rsidR="00304E8F" w:rsidRDefault="00304E8F" w:rsidP="00304E8F">
      <w:pPr>
        <w:pStyle w:val="Asubpara"/>
      </w:pPr>
      <w:r>
        <w:tab/>
        <w:t>(i)</w:t>
      </w:r>
      <w:r>
        <w:tab/>
        <w:t>an offence; or</w:t>
      </w:r>
    </w:p>
    <w:p w14:paraId="0B6FD53E" w14:textId="77777777" w:rsidR="00304E8F" w:rsidRDefault="00304E8F" w:rsidP="00304E8F">
      <w:pPr>
        <w:pStyle w:val="Asubpara"/>
      </w:pPr>
      <w:r>
        <w:tab/>
        <w:t>(ii)</w:t>
      </w:r>
      <w:r>
        <w:tab/>
        <w:t>a risk to the personal safety of the young detainee or someone else; or</w:t>
      </w:r>
    </w:p>
    <w:p w14:paraId="5C5460F2" w14:textId="77777777" w:rsidR="00304E8F" w:rsidRDefault="00304E8F" w:rsidP="00304E8F">
      <w:pPr>
        <w:pStyle w:val="Asubpara"/>
      </w:pPr>
      <w:r>
        <w:tab/>
        <w:t>(iii)</w:t>
      </w:r>
      <w:r>
        <w:tab/>
        <w:t>a risk to security or good order at a detention place.</w:t>
      </w:r>
    </w:p>
    <w:p w14:paraId="2C181150" w14:textId="77777777" w:rsidR="00304E8F" w:rsidRDefault="00304E8F" w:rsidP="00304E8F">
      <w:pPr>
        <w:pStyle w:val="AH5Sec"/>
      </w:pPr>
      <w:bookmarkStart w:id="293" w:name="_Toc163130007"/>
      <w:r w:rsidRPr="00D95B9D">
        <w:rPr>
          <w:rStyle w:val="CharSectNo"/>
        </w:rPr>
        <w:t>253</w:t>
      </w:r>
      <w:r>
        <w:tab/>
        <w:t>Requirements for scanning, frisk and ordinary searches</w:t>
      </w:r>
      <w:bookmarkEnd w:id="293"/>
    </w:p>
    <w:p w14:paraId="325CE508" w14:textId="77777777" w:rsidR="00304E8F" w:rsidRDefault="00304E8F" w:rsidP="00304E8F">
      <w:pPr>
        <w:pStyle w:val="Amain"/>
      </w:pPr>
      <w:r>
        <w:tab/>
        <w:t>(1)</w:t>
      </w:r>
      <w:r>
        <w:tab/>
        <w:t>The youth detention officer who conducts a scanning search, frisk search or ordinary search of a young detainee must—</w:t>
      </w:r>
    </w:p>
    <w:p w14:paraId="30CB3BE0" w14:textId="77777777" w:rsidR="00304E8F" w:rsidRDefault="00304E8F" w:rsidP="00304E8F">
      <w:pPr>
        <w:pStyle w:val="Apara"/>
      </w:pPr>
      <w:r>
        <w:tab/>
        <w:t>(a)</w:t>
      </w:r>
      <w:r>
        <w:tab/>
        <w:t>tell the young detainee about the search and the reasons for the search and ask for the young detainee’s cooperation; and</w:t>
      </w:r>
    </w:p>
    <w:p w14:paraId="7FC4BD4A" w14:textId="77777777" w:rsidR="00304E8F" w:rsidRDefault="00304E8F" w:rsidP="00304E8F">
      <w:pPr>
        <w:pStyle w:val="Apara"/>
      </w:pPr>
      <w:r>
        <w:tab/>
        <w:t>(b)</w:t>
      </w:r>
      <w:r>
        <w:tab/>
        <w:t>for a frisk search or ordinary search—conduct the search in a private area or an area that provides reasonable privacy for the young detainee; and</w:t>
      </w:r>
    </w:p>
    <w:p w14:paraId="399EB393" w14:textId="77777777" w:rsidR="00304E8F" w:rsidRDefault="00304E8F" w:rsidP="00304E8F">
      <w:pPr>
        <w:pStyle w:val="Apara"/>
      </w:pPr>
      <w:r>
        <w:lastRenderedPageBreak/>
        <w:tab/>
        <w:t>(c)</w:t>
      </w:r>
      <w:r>
        <w:tab/>
        <w:t>if clothing is seized because of the search—ensure the young detainee is left with, or given, reasonably appropriate clothing to wear.</w:t>
      </w:r>
    </w:p>
    <w:p w14:paraId="185BD344" w14:textId="77777777" w:rsidR="00304E8F" w:rsidRDefault="00304E8F" w:rsidP="00304E8F">
      <w:pPr>
        <w:pStyle w:val="Amain"/>
      </w:pPr>
      <w:r>
        <w:tab/>
        <w:t>(2)</w:t>
      </w:r>
      <w:r>
        <w:tab/>
        <w:t>A frisk search or ordinary search of a young detainee must not be conducted in the presence or sight of—</w:t>
      </w:r>
    </w:p>
    <w:p w14:paraId="15C48869" w14:textId="77777777" w:rsidR="00304E8F" w:rsidRDefault="00304E8F" w:rsidP="00304E8F">
      <w:pPr>
        <w:pStyle w:val="Apara"/>
      </w:pPr>
      <w:r>
        <w:tab/>
        <w:t>(a)</w:t>
      </w:r>
      <w:r>
        <w:tab/>
        <w:t>another young detainee; or</w:t>
      </w:r>
    </w:p>
    <w:p w14:paraId="2FB1DA2B" w14:textId="77777777" w:rsidR="00304E8F" w:rsidRDefault="00304E8F" w:rsidP="00304E8F">
      <w:pPr>
        <w:pStyle w:val="Apara"/>
      </w:pPr>
      <w:r>
        <w:tab/>
        <w:t>(b)</w:t>
      </w:r>
      <w:r>
        <w:tab/>
        <w:t>someone else whose presence is not necessary for the search.</w:t>
      </w:r>
    </w:p>
    <w:p w14:paraId="550B7C09" w14:textId="77777777" w:rsidR="00304E8F" w:rsidRDefault="00304E8F" w:rsidP="00304E8F">
      <w:pPr>
        <w:pStyle w:val="Amain"/>
      </w:pPr>
      <w:r>
        <w:tab/>
        <w:t>(3)</w:t>
      </w:r>
      <w:r>
        <w:tab/>
        <w:t>A frisk search of a young detainee must be conducted by a youth detention officer of the same sex as the young detainee.</w:t>
      </w:r>
    </w:p>
    <w:p w14:paraId="34A24BFF" w14:textId="77777777" w:rsidR="00304E8F" w:rsidRDefault="00304E8F" w:rsidP="00304E8F">
      <w:pPr>
        <w:pStyle w:val="Amain"/>
      </w:pPr>
      <w:r>
        <w:tab/>
        <w:t>(4)</w:t>
      </w:r>
      <w:r>
        <w:tab/>
        <w:t>Subsection (3) does not apply if the director</w:t>
      </w:r>
      <w:r>
        <w:noBreakHyphen/>
        <w:t>general believes on reasonable grounds that—</w:t>
      </w:r>
    </w:p>
    <w:p w14:paraId="514A5099" w14:textId="77777777" w:rsidR="00304E8F" w:rsidRDefault="00304E8F" w:rsidP="00304E8F">
      <w:pPr>
        <w:pStyle w:val="Apara"/>
      </w:pPr>
      <w:r>
        <w:tab/>
        <w:t>(a)</w:t>
      </w:r>
      <w:r>
        <w:tab/>
        <w:t>there is an imminent and serious threat to the personal safety of the young detainee or someone else; and</w:t>
      </w:r>
    </w:p>
    <w:p w14:paraId="2B02EB0E" w14:textId="77777777" w:rsidR="00304E8F" w:rsidRDefault="00304E8F" w:rsidP="00304E8F">
      <w:pPr>
        <w:pStyle w:val="Apara"/>
      </w:pPr>
      <w:r>
        <w:tab/>
        <w:t>(b)</w:t>
      </w:r>
      <w:r>
        <w:tab/>
        <w:t>compliance with subsection (3) would exacerbate the threat.</w:t>
      </w:r>
    </w:p>
    <w:p w14:paraId="2A003A06" w14:textId="77777777" w:rsidR="00304E8F" w:rsidRDefault="00304E8F" w:rsidP="00304E8F">
      <w:pPr>
        <w:pStyle w:val="PageBreak"/>
      </w:pPr>
      <w:r>
        <w:br w:type="page"/>
      </w:r>
    </w:p>
    <w:p w14:paraId="65BECC06" w14:textId="77777777" w:rsidR="00304E8F" w:rsidRPr="00D95B9D" w:rsidRDefault="00304E8F" w:rsidP="00304E8F">
      <w:pPr>
        <w:pStyle w:val="AH2Part"/>
      </w:pPr>
      <w:bookmarkStart w:id="294" w:name="_Toc163130008"/>
      <w:r w:rsidRPr="00D95B9D">
        <w:rPr>
          <w:rStyle w:val="CharPartNo"/>
        </w:rPr>
        <w:lastRenderedPageBreak/>
        <w:t>Part 7.4</w:t>
      </w:r>
      <w:r>
        <w:tab/>
      </w:r>
      <w:r w:rsidRPr="00D95B9D">
        <w:rPr>
          <w:rStyle w:val="CharPartText"/>
        </w:rPr>
        <w:t>Strip searches—young detainees</w:t>
      </w:r>
      <w:bookmarkEnd w:id="294"/>
    </w:p>
    <w:p w14:paraId="63A5E5D5" w14:textId="77777777" w:rsidR="00304E8F" w:rsidRDefault="00304E8F" w:rsidP="00304E8F">
      <w:pPr>
        <w:pStyle w:val="AH5Sec"/>
      </w:pPr>
      <w:bookmarkStart w:id="295" w:name="_Toc163130009"/>
      <w:r w:rsidRPr="00D95B9D">
        <w:rPr>
          <w:rStyle w:val="CharSectNo"/>
        </w:rPr>
        <w:t>254</w:t>
      </w:r>
      <w:r>
        <w:tab/>
        <w:t>Strip searches on admission to detention place</w:t>
      </w:r>
      <w:bookmarkEnd w:id="295"/>
    </w:p>
    <w:p w14:paraId="6E6F0C8B" w14:textId="77777777" w:rsidR="00304E8F" w:rsidRDefault="00304E8F" w:rsidP="00304E8F">
      <w:pPr>
        <w:pStyle w:val="Amain"/>
      </w:pPr>
      <w:r>
        <w:tab/>
        <w:t>(1)</w:t>
      </w:r>
      <w:r>
        <w:tab/>
        <w:t>The director</w:t>
      </w:r>
      <w:r>
        <w:noBreakHyphen/>
        <w:t>general may direct a youth detention officer to strip search a young detainee if the director</w:t>
      </w:r>
      <w:r>
        <w:noBreakHyphen/>
        <w:t>general believes on reasonable grounds that the strip search is necessary for an initial assessment under section 160 (Initial assessment).</w:t>
      </w:r>
    </w:p>
    <w:p w14:paraId="35412D7A" w14:textId="77777777" w:rsidR="00304E8F" w:rsidRDefault="00304E8F" w:rsidP="00304E8F">
      <w:pPr>
        <w:pStyle w:val="Amain"/>
      </w:pPr>
      <w:r>
        <w:tab/>
        <w:t>(2)</w:t>
      </w:r>
      <w:r>
        <w:tab/>
        <w:t>The strip search must be conducted in the presence of a person with daily care responsibility, or long-term care responsibility, for the young detainee if—</w:t>
      </w:r>
    </w:p>
    <w:p w14:paraId="207A7A43" w14:textId="77777777" w:rsidR="00304E8F" w:rsidRDefault="00304E8F" w:rsidP="00304E8F">
      <w:pPr>
        <w:pStyle w:val="Apara"/>
      </w:pPr>
      <w:r>
        <w:tab/>
        <w:t>(a)</w:t>
      </w:r>
      <w:r>
        <w:tab/>
        <w:t>the young detainee is under 18 years old; and</w:t>
      </w:r>
    </w:p>
    <w:p w14:paraId="15B1271F" w14:textId="77777777" w:rsidR="00304E8F" w:rsidRDefault="00304E8F" w:rsidP="00304E8F">
      <w:pPr>
        <w:pStyle w:val="Apara"/>
      </w:pPr>
      <w:r>
        <w:tab/>
        <w:t>(b)</w:t>
      </w:r>
      <w:r>
        <w:tab/>
        <w:t>the director</w:t>
      </w:r>
      <w:r>
        <w:noBreakHyphen/>
        <w:t>general believes on reasonable grounds that it is necessary, and in the best interests of the young detainee, for the person to be present; and</w:t>
      </w:r>
    </w:p>
    <w:p w14:paraId="48368E61" w14:textId="77777777" w:rsidR="00304E8F" w:rsidRDefault="00304E8F" w:rsidP="00304E8F">
      <w:pPr>
        <w:pStyle w:val="Apara"/>
      </w:pPr>
      <w:r>
        <w:tab/>
        <w:t>(c)</w:t>
      </w:r>
      <w:r>
        <w:tab/>
        <w:t>the young detainee agrees to the person being present.</w:t>
      </w:r>
    </w:p>
    <w:p w14:paraId="7000E8F7" w14:textId="77777777" w:rsidR="00304E8F" w:rsidRDefault="00304E8F" w:rsidP="00304E8F">
      <w:pPr>
        <w:pStyle w:val="Amain"/>
      </w:pPr>
      <w:r>
        <w:tab/>
        <w:t>(3)</w:t>
      </w:r>
      <w:r>
        <w:tab/>
        <w:t>The director</w:t>
      </w:r>
      <w:r>
        <w:noBreakHyphen/>
        <w:t>general may arrange for the search to be conducted in the presence of a support person for the young detainee if—</w:t>
      </w:r>
    </w:p>
    <w:p w14:paraId="6DF641BD" w14:textId="77777777" w:rsidR="00304E8F" w:rsidRDefault="00304E8F" w:rsidP="00304E8F">
      <w:pPr>
        <w:pStyle w:val="Apara"/>
      </w:pPr>
      <w:r>
        <w:tab/>
        <w:t>(a)</w:t>
      </w:r>
      <w:r>
        <w:tab/>
        <w:t>the young detainee is 18 years old or older; and</w:t>
      </w:r>
    </w:p>
    <w:p w14:paraId="1B44F329" w14:textId="77777777" w:rsidR="00304E8F" w:rsidRDefault="00304E8F" w:rsidP="00304E8F">
      <w:pPr>
        <w:pStyle w:val="Apara"/>
      </w:pPr>
      <w:r>
        <w:tab/>
        <w:t>(b)</w:t>
      </w:r>
      <w:r>
        <w:tab/>
        <w:t>the director</w:t>
      </w:r>
      <w:r>
        <w:noBreakHyphen/>
        <w:t>general considers the presence of a support person necessary or desirable because of the young detainee’s vulnerability; and</w:t>
      </w:r>
    </w:p>
    <w:p w14:paraId="3F313D58" w14:textId="77777777" w:rsidR="00304E8F" w:rsidRDefault="00304E8F" w:rsidP="00304E8F">
      <w:pPr>
        <w:pStyle w:val="Apara"/>
      </w:pPr>
      <w:r>
        <w:tab/>
        <w:t>(c)</w:t>
      </w:r>
      <w:r>
        <w:tab/>
        <w:t>the young detainee agrees to the person being present.</w:t>
      </w:r>
    </w:p>
    <w:p w14:paraId="5F0B1D74" w14:textId="77777777" w:rsidR="00304E8F" w:rsidRDefault="00304E8F" w:rsidP="00304E8F">
      <w:pPr>
        <w:pStyle w:val="Amain"/>
      </w:pPr>
      <w:r>
        <w:tab/>
        <w:t>(4)</w:t>
      </w:r>
      <w:r>
        <w:tab/>
        <w:t>In making a decision under subsection (1) or (2), the director</w:t>
      </w:r>
      <w:r>
        <w:noBreakHyphen/>
        <w:t>general must have regard to the young detainee’s age, maturity, developmental capacity and any known history.</w:t>
      </w:r>
    </w:p>
    <w:p w14:paraId="4875C5BB" w14:textId="77777777" w:rsidR="00304E8F" w:rsidRDefault="00304E8F" w:rsidP="00304E8F">
      <w:pPr>
        <w:pStyle w:val="AH5Sec"/>
      </w:pPr>
      <w:bookmarkStart w:id="296" w:name="_Toc163130010"/>
      <w:r w:rsidRPr="00D95B9D">
        <w:rPr>
          <w:rStyle w:val="CharSectNo"/>
        </w:rPr>
        <w:lastRenderedPageBreak/>
        <w:t>255</w:t>
      </w:r>
      <w:r>
        <w:tab/>
        <w:t>Strip searches of young detainees under 18 years old—no-one with parental responsibility available</w:t>
      </w:r>
      <w:bookmarkEnd w:id="296"/>
    </w:p>
    <w:p w14:paraId="692F618F" w14:textId="77777777" w:rsidR="00304E8F" w:rsidRDefault="00304E8F" w:rsidP="00304E8F">
      <w:pPr>
        <w:pStyle w:val="Amain"/>
        <w:keepNext/>
      </w:pPr>
      <w:r>
        <w:tab/>
        <w:t>(1)</w:t>
      </w:r>
      <w:r>
        <w:tab/>
        <w:t>This section applies to a strip search to which section 254 (2) applies if—</w:t>
      </w:r>
    </w:p>
    <w:p w14:paraId="59BEA7DA" w14:textId="77777777" w:rsidR="00304E8F" w:rsidRDefault="00304E8F" w:rsidP="00304E8F">
      <w:pPr>
        <w:pStyle w:val="Apara"/>
      </w:pPr>
      <w:r>
        <w:tab/>
        <w:t>(a)</w:t>
      </w:r>
      <w:r>
        <w:tab/>
        <w:t>a person who has daily care responsibility, or long-term care responsibility, for the young detainee cannot be contacted before the search is conducted; or</w:t>
      </w:r>
    </w:p>
    <w:p w14:paraId="023A4E89" w14:textId="77777777" w:rsidR="00304E8F" w:rsidRDefault="00304E8F" w:rsidP="00304E8F">
      <w:pPr>
        <w:pStyle w:val="aNotepar"/>
      </w:pPr>
      <w:r>
        <w:rPr>
          <w:rStyle w:val="charItals"/>
        </w:rPr>
        <w:t>Note</w:t>
      </w:r>
      <w:r>
        <w:rPr>
          <w:rStyle w:val="charItals"/>
        </w:rPr>
        <w:tab/>
      </w:r>
      <w:r>
        <w:t>For a requirement to contact a person with parental responsibility, see s 251.</w:t>
      </w:r>
    </w:p>
    <w:p w14:paraId="11E3864F" w14:textId="77777777" w:rsidR="00304E8F" w:rsidRDefault="00304E8F" w:rsidP="00304E8F">
      <w:pPr>
        <w:pStyle w:val="Apara"/>
      </w:pPr>
      <w:r>
        <w:tab/>
        <w:t>(b)</w:t>
      </w:r>
      <w:r>
        <w:tab/>
        <w:t>no-one who has daily care responsibility, or long-term care responsibility, for the young detainee is available to be present at the search; or</w:t>
      </w:r>
    </w:p>
    <w:p w14:paraId="60A44271" w14:textId="77777777" w:rsidR="00304E8F" w:rsidRDefault="00304E8F" w:rsidP="00304E8F">
      <w:pPr>
        <w:pStyle w:val="Apara"/>
      </w:pPr>
      <w:r>
        <w:tab/>
        <w:t>(c)</w:t>
      </w:r>
      <w:r>
        <w:tab/>
        <w:t>the young detainee does not agree to a person who has daily care responsibility, or long-term care responsibility, for the young detainee being present at the search.</w:t>
      </w:r>
    </w:p>
    <w:p w14:paraId="1895CD4F" w14:textId="77777777" w:rsidR="00304E8F" w:rsidRDefault="00304E8F" w:rsidP="00304E8F">
      <w:pPr>
        <w:pStyle w:val="Amain"/>
      </w:pPr>
      <w:r>
        <w:tab/>
        <w:t>(2)</w:t>
      </w:r>
      <w:r>
        <w:tab/>
        <w:t>The director</w:t>
      </w:r>
      <w:r>
        <w:noBreakHyphen/>
        <w:t xml:space="preserve">general must ensure that the strip search is conducted in the presence of someone (a </w:t>
      </w:r>
      <w:r>
        <w:rPr>
          <w:rStyle w:val="charBoldItals"/>
        </w:rPr>
        <w:t>support person</w:t>
      </w:r>
      <w:r>
        <w:t>) who—</w:t>
      </w:r>
    </w:p>
    <w:p w14:paraId="45F20486" w14:textId="77777777" w:rsidR="00304E8F" w:rsidRDefault="00304E8F" w:rsidP="00304E8F">
      <w:pPr>
        <w:pStyle w:val="Apara"/>
      </w:pPr>
      <w:r>
        <w:tab/>
        <w:t>(a)</w:t>
      </w:r>
      <w:r>
        <w:tab/>
        <w:t>the director</w:t>
      </w:r>
      <w:r>
        <w:noBreakHyphen/>
        <w:t>general believes on reasonable grounds can support and represent the interests of the young detainee; and</w:t>
      </w:r>
    </w:p>
    <w:p w14:paraId="70A464B0" w14:textId="77777777" w:rsidR="00304E8F" w:rsidRDefault="00304E8F" w:rsidP="00304E8F">
      <w:pPr>
        <w:pStyle w:val="Apara"/>
      </w:pPr>
      <w:r>
        <w:tab/>
        <w:t>(b)</w:t>
      </w:r>
      <w:r>
        <w:tab/>
        <w:t>the young detainee agrees should be present at the search.</w:t>
      </w:r>
    </w:p>
    <w:p w14:paraId="6DB7B63C" w14:textId="77777777" w:rsidR="00304E8F" w:rsidRDefault="00304E8F" w:rsidP="00304E8F">
      <w:pPr>
        <w:pStyle w:val="aNote"/>
      </w:pPr>
      <w:r>
        <w:rPr>
          <w:rStyle w:val="charItals"/>
        </w:rPr>
        <w:t>Note</w:t>
      </w:r>
      <w:r>
        <w:rPr>
          <w:rStyle w:val="charItals"/>
        </w:rPr>
        <w:tab/>
      </w:r>
      <w:r>
        <w:t>In some circumstances the director</w:t>
      </w:r>
      <w:r>
        <w:noBreakHyphen/>
        <w:t>general is a person who has daily care responsibility, or long-term care responsibility, for a young detainee (see div 1.3.2).</w:t>
      </w:r>
    </w:p>
    <w:p w14:paraId="3BD71734" w14:textId="77777777" w:rsidR="00304E8F" w:rsidRDefault="00304E8F" w:rsidP="00304E8F">
      <w:pPr>
        <w:pStyle w:val="Amain"/>
      </w:pPr>
      <w:r>
        <w:tab/>
        <w:t>(3)</w:t>
      </w:r>
      <w:r>
        <w:tab/>
        <w:t>However, the strip search may continue in the absence of a support person if—</w:t>
      </w:r>
    </w:p>
    <w:p w14:paraId="45A20606" w14:textId="77777777" w:rsidR="00304E8F" w:rsidRDefault="00304E8F" w:rsidP="00304E8F">
      <w:pPr>
        <w:pStyle w:val="Apara"/>
      </w:pPr>
      <w:r>
        <w:tab/>
        <w:t>(a)</w:t>
      </w:r>
      <w:r>
        <w:tab/>
        <w:t>the young detainee does not agree to a support person being present; or</w:t>
      </w:r>
    </w:p>
    <w:p w14:paraId="73CDEFBD" w14:textId="77777777" w:rsidR="00304E8F" w:rsidRDefault="00304E8F" w:rsidP="00304E8F">
      <w:pPr>
        <w:pStyle w:val="Apara"/>
      </w:pPr>
      <w:r>
        <w:tab/>
        <w:t>(b)</w:t>
      </w:r>
      <w:r>
        <w:tab/>
        <w:t>the director</w:t>
      </w:r>
      <w:r>
        <w:noBreakHyphen/>
        <w:t>general directs the support person to leave under section 256 (2).</w:t>
      </w:r>
    </w:p>
    <w:p w14:paraId="3E732484" w14:textId="77777777" w:rsidR="00304E8F" w:rsidRDefault="00304E8F" w:rsidP="00304E8F">
      <w:pPr>
        <w:pStyle w:val="AH5Sec"/>
      </w:pPr>
      <w:bookmarkStart w:id="297" w:name="_Toc163130011"/>
      <w:r w:rsidRPr="00D95B9D">
        <w:rPr>
          <w:rStyle w:val="CharSectNo"/>
        </w:rPr>
        <w:lastRenderedPageBreak/>
        <w:t>256</w:t>
      </w:r>
      <w:r>
        <w:tab/>
        <w:t>Strip searches on admission—directing person to leave</w:t>
      </w:r>
      <w:bookmarkEnd w:id="297"/>
    </w:p>
    <w:p w14:paraId="624CA35C" w14:textId="77777777" w:rsidR="00304E8F" w:rsidRDefault="00304E8F" w:rsidP="00304E8F">
      <w:pPr>
        <w:pStyle w:val="Amain"/>
      </w:pPr>
      <w:r>
        <w:tab/>
        <w:t>(1)</w:t>
      </w:r>
      <w:r>
        <w:tab/>
        <w:t>This section applies if a strip search of a young detainee under section 254 (Strip searches on admission to detention place) is being conducted in the presence of—</w:t>
      </w:r>
    </w:p>
    <w:p w14:paraId="3123DE3C" w14:textId="77777777" w:rsidR="00304E8F" w:rsidRDefault="00304E8F" w:rsidP="00304E8F">
      <w:pPr>
        <w:pStyle w:val="Apara"/>
      </w:pPr>
      <w:r>
        <w:tab/>
        <w:t>(a)</w:t>
      </w:r>
      <w:r>
        <w:tab/>
        <w:t>a person who has daily care responsibility, or long-term care responsibility, for the young detainee; or</w:t>
      </w:r>
    </w:p>
    <w:p w14:paraId="48116728" w14:textId="77777777" w:rsidR="00304E8F" w:rsidRDefault="00304E8F" w:rsidP="00304E8F">
      <w:pPr>
        <w:pStyle w:val="Apara"/>
      </w:pPr>
      <w:r>
        <w:tab/>
        <w:t>(b)</w:t>
      </w:r>
      <w:r>
        <w:tab/>
        <w:t>a support person under section 254 (3) or section 255 (2).</w:t>
      </w:r>
    </w:p>
    <w:p w14:paraId="5EAF4EAF" w14:textId="77777777" w:rsidR="00304E8F" w:rsidRDefault="00304E8F" w:rsidP="00304E8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14:paraId="066A71A9" w14:textId="77777777" w:rsidR="00304E8F" w:rsidRDefault="00304E8F" w:rsidP="00304E8F">
      <w:pPr>
        <w:pStyle w:val="AH5Sec"/>
      </w:pPr>
      <w:bookmarkStart w:id="298" w:name="_Toc163130012"/>
      <w:r w:rsidRPr="00D95B9D">
        <w:rPr>
          <w:rStyle w:val="CharSectNo"/>
        </w:rPr>
        <w:t>257</w:t>
      </w:r>
      <w:r>
        <w:tab/>
        <w:t>Removing people from search area</w:t>
      </w:r>
      <w:bookmarkEnd w:id="298"/>
    </w:p>
    <w:p w14:paraId="3C970AF4" w14:textId="77777777" w:rsidR="00304E8F" w:rsidRDefault="00304E8F" w:rsidP="00304E8F">
      <w:pPr>
        <w:pStyle w:val="Amain"/>
      </w:pPr>
      <w:r>
        <w:tab/>
        <w:t>(1)</w:t>
      </w:r>
      <w:r>
        <w:tab/>
        <w:t>The director</w:t>
      </w:r>
      <w:r>
        <w:noBreakHyphen/>
        <w:t>general may direct a youth detention officer to enforce a direction under section 256 (2) if the person given the direction contravenes the direction.</w:t>
      </w:r>
    </w:p>
    <w:p w14:paraId="098C1314" w14:textId="77777777" w:rsidR="00304E8F" w:rsidRDefault="00304E8F" w:rsidP="00304E8F">
      <w:pPr>
        <w:pStyle w:val="Amain"/>
      </w:pPr>
      <w:r>
        <w:tab/>
        <w:t>(2)</w:t>
      </w:r>
      <w:r>
        <w:tab/>
        <w:t>The youth detention officer may use force that is necessary and reasonable to enforce the direction.</w:t>
      </w:r>
    </w:p>
    <w:p w14:paraId="5DC490F9" w14:textId="77777777" w:rsidR="00304E8F" w:rsidRDefault="00304E8F" w:rsidP="00304E8F">
      <w:pPr>
        <w:pStyle w:val="AH5Sec"/>
      </w:pPr>
      <w:bookmarkStart w:id="299" w:name="_Toc163130013"/>
      <w:r w:rsidRPr="00D95B9D">
        <w:rPr>
          <w:rStyle w:val="CharSectNo"/>
        </w:rPr>
        <w:t>258</w:t>
      </w:r>
      <w:r>
        <w:tab/>
        <w:t>Strip searches directed by director</w:t>
      </w:r>
      <w:r>
        <w:noBreakHyphen/>
        <w:t>general</w:t>
      </w:r>
      <w:bookmarkEnd w:id="299"/>
    </w:p>
    <w:p w14:paraId="58FA8ED3" w14:textId="77777777" w:rsidR="00304E8F" w:rsidRDefault="00304E8F" w:rsidP="00304E8F">
      <w:pPr>
        <w:pStyle w:val="Amain"/>
      </w:pPr>
      <w:r>
        <w:tab/>
        <w:t>(1)</w:t>
      </w:r>
      <w:r>
        <w:tab/>
        <w:t>The director</w:t>
      </w:r>
      <w:r>
        <w:noBreakHyphen/>
        <w:t>general may direct a youth detention officer to strip search a young detainee only if—</w:t>
      </w:r>
    </w:p>
    <w:p w14:paraId="1F4623D9" w14:textId="77777777" w:rsidR="00304E8F" w:rsidRDefault="00304E8F" w:rsidP="00304E8F">
      <w:pPr>
        <w:pStyle w:val="Apara"/>
      </w:pPr>
      <w:r>
        <w:tab/>
        <w:t>(a)</w:t>
      </w:r>
      <w:r>
        <w:tab/>
        <w:t>the director</w:t>
      </w:r>
      <w:r>
        <w:noBreakHyphen/>
        <w:t>general suspects on reasonable grounds that the young detainee has something concealed on the young detainee that—</w:t>
      </w:r>
    </w:p>
    <w:p w14:paraId="60DA0496" w14:textId="77777777" w:rsidR="00304E8F" w:rsidRDefault="00304E8F" w:rsidP="00304E8F">
      <w:pPr>
        <w:pStyle w:val="Asubpara"/>
      </w:pPr>
      <w:r>
        <w:tab/>
        <w:t>(i)</w:t>
      </w:r>
      <w:r>
        <w:tab/>
        <w:t xml:space="preserve">is a prohibited thing; or </w:t>
      </w:r>
    </w:p>
    <w:p w14:paraId="26EED6A5" w14:textId="77777777" w:rsidR="00304E8F" w:rsidRDefault="00304E8F" w:rsidP="00304E8F">
      <w:pPr>
        <w:pStyle w:val="Asubpara"/>
      </w:pPr>
      <w:r>
        <w:tab/>
        <w:t>(ii)</w:t>
      </w:r>
      <w:r>
        <w:tab/>
        <w:t>may be used by the young detainee in a way that may involve an offence, a behaviour breach, a risk to the personal safety of the young detainee or someone else, or a risk to the security at a detention place; and</w:t>
      </w:r>
    </w:p>
    <w:p w14:paraId="33AD3DDA" w14:textId="77777777" w:rsidR="00304E8F" w:rsidRDefault="00304E8F" w:rsidP="00304E8F">
      <w:pPr>
        <w:pStyle w:val="Apara"/>
      </w:pPr>
      <w:r>
        <w:lastRenderedPageBreak/>
        <w:tab/>
        <w:t>(b)</w:t>
      </w:r>
      <w:r>
        <w:tab/>
        <w:t>a scanning search, frisk search or ordinary search of the young detainee has failed to detect the thing.</w:t>
      </w:r>
    </w:p>
    <w:p w14:paraId="182A99BB" w14:textId="77777777" w:rsidR="00304E8F" w:rsidRDefault="00304E8F" w:rsidP="00304E8F">
      <w:pPr>
        <w:pStyle w:val="Amain"/>
      </w:pPr>
      <w:r>
        <w:tab/>
        <w:t>(2)</w:t>
      </w:r>
      <w:r>
        <w:tab/>
        <w:t>To remove any doubt, the strip search need not be conducted in the presence of a person who has daily care responsibility, or long-term care responsibility, for the young detainee.</w:t>
      </w:r>
    </w:p>
    <w:p w14:paraId="355863FD" w14:textId="77777777" w:rsidR="00304E8F" w:rsidRDefault="00304E8F" w:rsidP="00304E8F">
      <w:pPr>
        <w:pStyle w:val="Amain"/>
      </w:pPr>
      <w:r>
        <w:tab/>
        <w:t>(3)</w:t>
      </w:r>
      <w:r>
        <w:tab/>
        <w:t>This section does not apply to a strip search under section 254 (Strip searches on admission to detention place).</w:t>
      </w:r>
    </w:p>
    <w:p w14:paraId="1B00BE93" w14:textId="77777777" w:rsidR="00304E8F" w:rsidRDefault="00304E8F" w:rsidP="00304E8F">
      <w:pPr>
        <w:pStyle w:val="AH5Sec"/>
      </w:pPr>
      <w:bookmarkStart w:id="300" w:name="_Toc163130014"/>
      <w:r w:rsidRPr="00D95B9D">
        <w:rPr>
          <w:rStyle w:val="CharSectNo"/>
        </w:rPr>
        <w:t>259</w:t>
      </w:r>
      <w:r>
        <w:tab/>
        <w:t>Obligations on youth detention officers before strip searches</w:t>
      </w:r>
      <w:bookmarkEnd w:id="300"/>
    </w:p>
    <w:p w14:paraId="069BC2D4" w14:textId="77777777" w:rsidR="00304E8F" w:rsidRDefault="00304E8F" w:rsidP="00304E8F">
      <w:pPr>
        <w:pStyle w:val="Amain"/>
      </w:pPr>
      <w:r>
        <w:tab/>
        <w:t>(1)</w:t>
      </w:r>
      <w:r>
        <w:tab/>
        <w:t>This section applies if a youth detention officer proposes to strip search a young detainee.</w:t>
      </w:r>
    </w:p>
    <w:p w14:paraId="208E060D" w14:textId="77777777" w:rsidR="00304E8F" w:rsidRDefault="00304E8F" w:rsidP="00304E8F">
      <w:pPr>
        <w:pStyle w:val="Amain"/>
      </w:pPr>
      <w:r>
        <w:tab/>
        <w:t>(2)</w:t>
      </w:r>
      <w:r>
        <w:tab/>
        <w:t>The youth detention officer must tell the young detainee—</w:t>
      </w:r>
    </w:p>
    <w:p w14:paraId="038ADBB2" w14:textId="77777777" w:rsidR="00304E8F" w:rsidRDefault="00304E8F" w:rsidP="00304E8F">
      <w:pPr>
        <w:pStyle w:val="Apara"/>
      </w:pPr>
      <w:r>
        <w:tab/>
        <w:t>(a)</w:t>
      </w:r>
      <w:r>
        <w:tab/>
        <w:t>whether the young detainee will be required to remove clothing during the search; and</w:t>
      </w:r>
    </w:p>
    <w:p w14:paraId="011AED45" w14:textId="77777777" w:rsidR="00304E8F" w:rsidRDefault="00304E8F" w:rsidP="00304E8F">
      <w:pPr>
        <w:pStyle w:val="Apara"/>
      </w:pPr>
      <w:r>
        <w:tab/>
        <w:t>(b)</w:t>
      </w:r>
      <w:r>
        <w:tab/>
        <w:t>if the young detainee will be required to remove clothing, why the removal is necessary.</w:t>
      </w:r>
    </w:p>
    <w:p w14:paraId="010D2CFD" w14:textId="77777777" w:rsidR="00304E8F" w:rsidRDefault="00304E8F" w:rsidP="00304E8F">
      <w:pPr>
        <w:pStyle w:val="Amain"/>
      </w:pPr>
      <w:r>
        <w:tab/>
        <w:t>(3)</w:t>
      </w:r>
      <w:r>
        <w:tab/>
        <w:t>If the young detainee asks why the search is being conducted in a particular way, the youth detention officer must tell the young detainee the reasons.</w:t>
      </w:r>
    </w:p>
    <w:p w14:paraId="71838CDF" w14:textId="77777777" w:rsidR="00304E8F" w:rsidRDefault="00304E8F" w:rsidP="00304E8F">
      <w:pPr>
        <w:pStyle w:val="Amain"/>
      </w:pPr>
      <w:r>
        <w:tab/>
        <w:t>(4)</w:t>
      </w:r>
      <w:r>
        <w:tab/>
        <w:t>The youth detention officer must ask for the young detainee’s cooperation for the search.</w:t>
      </w:r>
    </w:p>
    <w:p w14:paraId="5EC03DBB" w14:textId="77777777" w:rsidR="00304E8F" w:rsidRDefault="00304E8F" w:rsidP="00304E8F">
      <w:pPr>
        <w:pStyle w:val="AH5Sec"/>
      </w:pPr>
      <w:bookmarkStart w:id="301" w:name="_Toc163130015"/>
      <w:r w:rsidRPr="00D95B9D">
        <w:rPr>
          <w:rStyle w:val="CharSectNo"/>
        </w:rPr>
        <w:lastRenderedPageBreak/>
        <w:t>260</w:t>
      </w:r>
      <w:r>
        <w:tab/>
        <w:t>Youth detention officers at strip searches</w:t>
      </w:r>
      <w:bookmarkEnd w:id="301"/>
    </w:p>
    <w:p w14:paraId="100D240D" w14:textId="77777777" w:rsidR="00304E8F" w:rsidRDefault="00304E8F" w:rsidP="00304E8F">
      <w:pPr>
        <w:pStyle w:val="Amain"/>
        <w:keepNext/>
      </w:pPr>
      <w:r>
        <w:tab/>
        <w:t>(1)</w:t>
      </w:r>
      <w:r>
        <w:tab/>
        <w:t>A strip search of a young detainee must be conducted—</w:t>
      </w:r>
    </w:p>
    <w:p w14:paraId="632CB686" w14:textId="77777777" w:rsidR="00304E8F" w:rsidRDefault="00304E8F" w:rsidP="00304E8F">
      <w:pPr>
        <w:pStyle w:val="Apara"/>
        <w:keepNext/>
      </w:pPr>
      <w:r>
        <w:tab/>
        <w:t>(a)</w:t>
      </w:r>
      <w:r>
        <w:tab/>
        <w:t>by a youth detention officer of the same sex as the young detainee; and</w:t>
      </w:r>
    </w:p>
    <w:p w14:paraId="45632E89" w14:textId="77777777" w:rsidR="00304E8F" w:rsidRDefault="00304E8F" w:rsidP="00304E8F">
      <w:pPr>
        <w:pStyle w:val="Apara"/>
        <w:keepNext/>
      </w:pPr>
      <w:r>
        <w:tab/>
        <w:t>(b)</w:t>
      </w:r>
      <w:r>
        <w:tab/>
        <w:t>in the presence of 1 or more other youth detention officers, each of whom must be the same sex as the young detainee.</w:t>
      </w:r>
    </w:p>
    <w:p w14:paraId="08FD2147" w14:textId="77777777" w:rsidR="00304E8F" w:rsidRDefault="00304E8F" w:rsidP="00304E8F">
      <w:pPr>
        <w:pStyle w:val="Amain"/>
      </w:pPr>
      <w:r>
        <w:tab/>
        <w:t>(2)</w:t>
      </w:r>
      <w:r>
        <w:tab/>
        <w:t>However, the number of youth detention officers present during the search must be no more than is necessary and reasonable to ensure the search is carried out as safely and effectively as possible.</w:t>
      </w:r>
    </w:p>
    <w:p w14:paraId="71F25CA8" w14:textId="77777777" w:rsidR="00304E8F" w:rsidRDefault="00304E8F" w:rsidP="00304E8F">
      <w:pPr>
        <w:pStyle w:val="Amain"/>
      </w:pPr>
      <w:r>
        <w:tab/>
        <w:t>(3)</w:t>
      </w:r>
      <w:r>
        <w:tab/>
        <w:t>The youth detention officer conducting the search may direct another youth detention officer mentioned in subsection (1) (b) to provide assistance that the conducting officer believes on reasonable grounds is necessary and reasonable for the search.</w:t>
      </w:r>
    </w:p>
    <w:p w14:paraId="79D99E40" w14:textId="77777777" w:rsidR="00304E8F" w:rsidRDefault="00304E8F" w:rsidP="00304E8F">
      <w:pPr>
        <w:pStyle w:val="Amain"/>
      </w:pPr>
      <w:r>
        <w:tab/>
        <w:t>(4)</w:t>
      </w:r>
      <w:r>
        <w:tab/>
        <w:t>The requirement in subsection (1) (b) that a youth detention officer be the same sex as the young detainee does not apply if the director</w:t>
      </w:r>
      <w:r>
        <w:noBreakHyphen/>
        <w:t>general believes on reasonable grounds that—</w:t>
      </w:r>
    </w:p>
    <w:p w14:paraId="2C98FBF5" w14:textId="77777777" w:rsidR="00304E8F" w:rsidRDefault="00304E8F" w:rsidP="00304E8F">
      <w:pPr>
        <w:pStyle w:val="Apara"/>
      </w:pPr>
      <w:r>
        <w:tab/>
        <w:t>(a)</w:t>
      </w:r>
      <w:r>
        <w:tab/>
        <w:t>there is an imminent and serious threat to the personal safety of the young detainee; and</w:t>
      </w:r>
    </w:p>
    <w:p w14:paraId="04069F7A" w14:textId="77777777" w:rsidR="00304E8F" w:rsidRDefault="00304E8F" w:rsidP="00304E8F">
      <w:pPr>
        <w:pStyle w:val="Apara"/>
      </w:pPr>
      <w:r>
        <w:tab/>
        <w:t>(b)</w:t>
      </w:r>
      <w:r>
        <w:tab/>
        <w:t>compliance with the requirement would exacerbate the threat.</w:t>
      </w:r>
    </w:p>
    <w:p w14:paraId="0D20CB03" w14:textId="77777777" w:rsidR="00304E8F" w:rsidRDefault="00304E8F" w:rsidP="00304E8F">
      <w:pPr>
        <w:pStyle w:val="AH5Sec"/>
      </w:pPr>
      <w:bookmarkStart w:id="302" w:name="_Toc163130016"/>
      <w:r w:rsidRPr="00D95B9D">
        <w:rPr>
          <w:rStyle w:val="CharSectNo"/>
        </w:rPr>
        <w:t>261</w:t>
      </w:r>
      <w:r>
        <w:tab/>
        <w:t>Strip searches—general rules</w:t>
      </w:r>
      <w:bookmarkEnd w:id="302"/>
    </w:p>
    <w:p w14:paraId="3E18F4B4" w14:textId="77777777" w:rsidR="00304E8F" w:rsidRDefault="00304E8F" w:rsidP="00304E8F">
      <w:pPr>
        <w:pStyle w:val="Amain"/>
      </w:pPr>
      <w:r>
        <w:tab/>
        <w:t>(1)</w:t>
      </w:r>
      <w:r>
        <w:tab/>
        <w:t>The youth detention officer conducting a strip search of a young detainee must conduct the strip search—</w:t>
      </w:r>
    </w:p>
    <w:p w14:paraId="5E706339" w14:textId="77777777" w:rsidR="00304E8F" w:rsidRDefault="00304E8F" w:rsidP="00304E8F">
      <w:pPr>
        <w:pStyle w:val="Apara"/>
      </w:pPr>
      <w:r>
        <w:tab/>
        <w:t>(a)</w:t>
      </w:r>
      <w:r>
        <w:tab/>
        <w:t>in a way that—</w:t>
      </w:r>
    </w:p>
    <w:p w14:paraId="189B66A3" w14:textId="77777777" w:rsidR="00304E8F" w:rsidRDefault="00304E8F" w:rsidP="00304E8F">
      <w:pPr>
        <w:pStyle w:val="Asubpara"/>
      </w:pPr>
      <w:r>
        <w:tab/>
        <w:t>(i)</w:t>
      </w:r>
      <w:r>
        <w:tab/>
        <w:t>provides reasonable privacy for the young detainee; and</w:t>
      </w:r>
    </w:p>
    <w:p w14:paraId="1CBD4865" w14:textId="77777777" w:rsidR="00304E8F" w:rsidRDefault="00304E8F" w:rsidP="00304E8F">
      <w:pPr>
        <w:pStyle w:val="Asubpara"/>
      </w:pPr>
      <w:r>
        <w:tab/>
        <w:t>(ii)</w:t>
      </w:r>
      <w:r>
        <w:tab/>
        <w:t>is appropriate, having regard as far as practicable, to the young detainee’s sexuality and any known impairment, condition or history; and</w:t>
      </w:r>
    </w:p>
    <w:p w14:paraId="248F019E" w14:textId="77777777" w:rsidR="00304E8F" w:rsidRDefault="00304E8F" w:rsidP="00304E8F">
      <w:pPr>
        <w:pStyle w:val="Apara"/>
      </w:pPr>
      <w:r>
        <w:tab/>
        <w:t>(b)</w:t>
      </w:r>
      <w:r>
        <w:tab/>
        <w:t>as quickly as practicable.</w:t>
      </w:r>
    </w:p>
    <w:p w14:paraId="1D3DC359" w14:textId="77777777" w:rsidR="00304E8F" w:rsidRDefault="00304E8F" w:rsidP="00304E8F">
      <w:pPr>
        <w:pStyle w:val="Amain"/>
      </w:pPr>
      <w:r>
        <w:lastRenderedPageBreak/>
        <w:tab/>
        <w:t>(2)</w:t>
      </w:r>
      <w:r>
        <w:tab/>
        <w:t>The strip search must be conducted in a private area or an area that provides reasonable privacy for the young detainee.</w:t>
      </w:r>
    </w:p>
    <w:p w14:paraId="657BE29B" w14:textId="77777777" w:rsidR="00304E8F" w:rsidRDefault="00304E8F" w:rsidP="00304E8F">
      <w:pPr>
        <w:pStyle w:val="Amain"/>
        <w:keepNext/>
      </w:pPr>
      <w:r>
        <w:tab/>
        <w:t>(3)</w:t>
      </w:r>
      <w:r>
        <w:tab/>
        <w:t>The strip search must not be conducted—</w:t>
      </w:r>
    </w:p>
    <w:p w14:paraId="5CB133C4" w14:textId="77777777" w:rsidR="00304E8F" w:rsidRDefault="00304E8F" w:rsidP="00304E8F">
      <w:pPr>
        <w:pStyle w:val="Apara"/>
        <w:keepNext/>
      </w:pPr>
      <w:r>
        <w:tab/>
        <w:t>(a)</w:t>
      </w:r>
      <w:r>
        <w:tab/>
        <w:t>in the presence of someone of the opposite sex to the young detainee, other than—</w:t>
      </w:r>
    </w:p>
    <w:p w14:paraId="151BCFC8" w14:textId="77777777" w:rsidR="00304E8F" w:rsidRDefault="00304E8F" w:rsidP="00304E8F">
      <w:pPr>
        <w:pStyle w:val="Asubpara"/>
      </w:pPr>
      <w:r>
        <w:tab/>
        <w:t>(i)</w:t>
      </w:r>
      <w:r>
        <w:tab/>
        <w:t>a person present under section 254 (2) or (3) (Strip searches on admission to detention place) or section 255 (Strip searches of young detainees under 18 years old—no-one with parental responsibility available); or</w:t>
      </w:r>
    </w:p>
    <w:p w14:paraId="66FEDC82" w14:textId="77777777" w:rsidR="00304E8F" w:rsidRDefault="00304E8F" w:rsidP="00304E8F">
      <w:pPr>
        <w:pStyle w:val="Asubpara"/>
      </w:pPr>
      <w:r>
        <w:tab/>
        <w:t>(ii)</w:t>
      </w:r>
      <w:r>
        <w:tab/>
        <w:t>another youth detention officer present under section 260 (4); or</w:t>
      </w:r>
    </w:p>
    <w:p w14:paraId="5A5E518C" w14:textId="77777777" w:rsidR="00304E8F" w:rsidRDefault="00304E8F" w:rsidP="00304E8F">
      <w:pPr>
        <w:pStyle w:val="Apara"/>
      </w:pPr>
      <w:r>
        <w:tab/>
        <w:t>(b)</w:t>
      </w:r>
      <w:r>
        <w:tab/>
        <w:t>in the presence or sight of someone else whose presence is not necessary for the search or for the safety of anyone present.</w:t>
      </w:r>
    </w:p>
    <w:p w14:paraId="6F6B5E65" w14:textId="77777777" w:rsidR="00304E8F" w:rsidRDefault="00304E8F" w:rsidP="00304E8F">
      <w:pPr>
        <w:pStyle w:val="Amain"/>
      </w:pPr>
      <w:r>
        <w:tab/>
        <w:t>(4)</w:t>
      </w:r>
      <w:r>
        <w:tab/>
        <w:t>Subject to part 7.8 (Searches––use of force), the strip search must not involve any touching of the young detainee’s body by a youth detention officer.</w:t>
      </w:r>
    </w:p>
    <w:p w14:paraId="0511302C" w14:textId="77777777" w:rsidR="00304E8F" w:rsidRDefault="00304E8F" w:rsidP="00304E8F">
      <w:pPr>
        <w:pStyle w:val="AH5Sec"/>
      </w:pPr>
      <w:bookmarkStart w:id="303" w:name="_Toc163130017"/>
      <w:r w:rsidRPr="00D95B9D">
        <w:rPr>
          <w:rStyle w:val="CharSectNo"/>
        </w:rPr>
        <w:t>262</w:t>
      </w:r>
      <w:r>
        <w:tab/>
        <w:t>Strip searches—rules about visual inspection of young detainee’s body</w:t>
      </w:r>
      <w:bookmarkEnd w:id="303"/>
    </w:p>
    <w:p w14:paraId="7F71B59D" w14:textId="77777777" w:rsidR="00304E8F" w:rsidRDefault="00304E8F" w:rsidP="00304E8F">
      <w:pPr>
        <w:pStyle w:val="Amain"/>
      </w:pPr>
      <w:r>
        <w:tab/>
        <w:t>(1)</w:t>
      </w:r>
      <w:r>
        <w:tab/>
        <w:t>A youth detention officer conducting a strip search of a young detainee must not visually inspect the genital area of the young detainee and, for a female young detainee, the young detainee’s breasts, unless the officer suspects on reasonable grounds that it is necessary to do so for the search.</w:t>
      </w:r>
    </w:p>
    <w:p w14:paraId="485139A0" w14:textId="77777777" w:rsidR="00304E8F" w:rsidRDefault="00304E8F" w:rsidP="00304E8F">
      <w:pPr>
        <w:pStyle w:val="Amain"/>
      </w:pPr>
      <w:r>
        <w:tab/>
        <w:t>(2)</w:t>
      </w:r>
      <w:r>
        <w:tab/>
        <w:t>A strip search of a young detainee must not involve more visual inspection of the young detainee’s body than is necessary and reasonable for the search.</w:t>
      </w:r>
    </w:p>
    <w:p w14:paraId="6F1C970C" w14:textId="77777777" w:rsidR="00304E8F" w:rsidRDefault="00304E8F" w:rsidP="00304E8F">
      <w:pPr>
        <w:pStyle w:val="Amain"/>
      </w:pPr>
      <w:r>
        <w:tab/>
        <w:t>(3)</w:t>
      </w:r>
      <w:r>
        <w:tab/>
        <w:t>Without limiting subsection (2), during the strip search of the young detainee, any visual inspection of the young detainee’s genital area, anal area, buttocks and, for a female young detainee, breasts must be kept to a minimum.</w:t>
      </w:r>
    </w:p>
    <w:p w14:paraId="36DBA517" w14:textId="77777777" w:rsidR="00304E8F" w:rsidRDefault="00304E8F" w:rsidP="00304E8F">
      <w:pPr>
        <w:pStyle w:val="AH5Sec"/>
      </w:pPr>
      <w:bookmarkStart w:id="304" w:name="_Toc163130018"/>
      <w:r w:rsidRPr="00D95B9D">
        <w:rPr>
          <w:rStyle w:val="CharSectNo"/>
        </w:rPr>
        <w:lastRenderedPageBreak/>
        <w:t>263</w:t>
      </w:r>
      <w:r>
        <w:tab/>
        <w:t>Strip searches—rules about young detainees’ clothing</w:t>
      </w:r>
      <w:bookmarkEnd w:id="304"/>
    </w:p>
    <w:p w14:paraId="23593567" w14:textId="77777777" w:rsidR="00304E8F" w:rsidRDefault="00304E8F" w:rsidP="00304E8F">
      <w:pPr>
        <w:pStyle w:val="Amain"/>
      </w:pPr>
      <w:r>
        <w:tab/>
        <w:t>(1)</w:t>
      </w:r>
      <w:r>
        <w:tab/>
        <w:t>A strip search of a young detainee must not involve—</w:t>
      </w:r>
    </w:p>
    <w:p w14:paraId="30628649" w14:textId="77777777" w:rsidR="00304E8F" w:rsidRDefault="00304E8F" w:rsidP="00304E8F">
      <w:pPr>
        <w:pStyle w:val="Apara"/>
      </w:pPr>
      <w:r>
        <w:tab/>
        <w:t>(a)</w:t>
      </w:r>
      <w:r>
        <w:tab/>
        <w:t>the removal from the young detainee of more clothes than is necessary and reasonable for the search; or</w:t>
      </w:r>
    </w:p>
    <w:p w14:paraId="4EC67E81" w14:textId="77777777" w:rsidR="00304E8F" w:rsidRDefault="00304E8F" w:rsidP="00304E8F">
      <w:pPr>
        <w:pStyle w:val="Apara"/>
      </w:pPr>
      <w:r>
        <w:tab/>
        <w:t>(b)</w:t>
      </w:r>
      <w:r>
        <w:tab/>
        <w:t>the removal from the young detainee of more clothes at any time than is necessary and reasonable for the search; or</w:t>
      </w:r>
    </w:p>
    <w:p w14:paraId="2FEFE87E" w14:textId="77777777" w:rsidR="00304E8F" w:rsidRDefault="00304E8F" w:rsidP="00304E8F">
      <w:pPr>
        <w:pStyle w:val="Apara"/>
      </w:pPr>
      <w:r>
        <w:tab/>
        <w:t>(c)</w:t>
      </w:r>
      <w:r>
        <w:tab/>
        <w:t>without limiting paragraph (b), both the upper and lower parts of the young detainee’s body being uncovered at the same time.</w:t>
      </w:r>
    </w:p>
    <w:p w14:paraId="21B6E425" w14:textId="77777777" w:rsidR="00304E8F" w:rsidRDefault="00304E8F" w:rsidP="00304E8F">
      <w:pPr>
        <w:pStyle w:val="Amain"/>
      </w:pPr>
      <w:r>
        <w:tab/>
        <w:t>(2)</w:t>
      </w:r>
      <w:r>
        <w:tab/>
        <w:t>A young detainee who has been strip-searched must be allowed to dress in private as soon as the search is finished.</w:t>
      </w:r>
    </w:p>
    <w:p w14:paraId="005B2607" w14:textId="77777777" w:rsidR="00304E8F" w:rsidRDefault="00304E8F" w:rsidP="00304E8F">
      <w:pPr>
        <w:pStyle w:val="Amain"/>
      </w:pPr>
      <w:r>
        <w:tab/>
        <w:t>(3)</w:t>
      </w:r>
      <w:r>
        <w:tab/>
        <w:t>If clothing from a young detainee is seized during a strip search, the youth detention officer conducting the search must ensure that the young detainee is left with, or given, reasonably appropriate clothing to wear.</w:t>
      </w:r>
    </w:p>
    <w:p w14:paraId="43CE9211" w14:textId="77777777" w:rsidR="00304E8F" w:rsidRDefault="00304E8F" w:rsidP="00304E8F">
      <w:pPr>
        <w:pStyle w:val="PageBreak"/>
      </w:pPr>
      <w:r>
        <w:br w:type="page"/>
      </w:r>
    </w:p>
    <w:p w14:paraId="66C66081" w14:textId="77777777" w:rsidR="00304E8F" w:rsidRPr="00D95B9D" w:rsidRDefault="00304E8F" w:rsidP="00304E8F">
      <w:pPr>
        <w:pStyle w:val="AH2Part"/>
      </w:pPr>
      <w:bookmarkStart w:id="305" w:name="_Toc163130019"/>
      <w:r w:rsidRPr="00D95B9D">
        <w:rPr>
          <w:rStyle w:val="CharPartNo"/>
        </w:rPr>
        <w:lastRenderedPageBreak/>
        <w:t>Part 7.5</w:t>
      </w:r>
      <w:r>
        <w:tab/>
      </w:r>
      <w:r w:rsidRPr="00D95B9D">
        <w:rPr>
          <w:rStyle w:val="CharPartText"/>
        </w:rPr>
        <w:t>Body searches—young detainees</w:t>
      </w:r>
      <w:bookmarkEnd w:id="305"/>
    </w:p>
    <w:p w14:paraId="63712448" w14:textId="77777777" w:rsidR="00304E8F" w:rsidRDefault="00304E8F" w:rsidP="00304E8F">
      <w:pPr>
        <w:pStyle w:val="AH5Sec"/>
      </w:pPr>
      <w:bookmarkStart w:id="306" w:name="_Toc163130020"/>
      <w:r w:rsidRPr="00D95B9D">
        <w:rPr>
          <w:rStyle w:val="CharSectNo"/>
        </w:rPr>
        <w:t>264</w:t>
      </w:r>
      <w:r>
        <w:tab/>
        <w:t>Body searches directed by director</w:t>
      </w:r>
      <w:r>
        <w:noBreakHyphen/>
        <w:t>general</w:t>
      </w:r>
      <w:bookmarkEnd w:id="306"/>
    </w:p>
    <w:p w14:paraId="0689BBD2" w14:textId="77777777" w:rsidR="00304E8F" w:rsidRDefault="00304E8F" w:rsidP="00304E8F">
      <w:pPr>
        <w:pStyle w:val="Amain"/>
      </w:pPr>
      <w:r>
        <w:tab/>
        <w:t>(1)</w:t>
      </w:r>
      <w:r>
        <w:tab/>
        <w:t>The director</w:t>
      </w:r>
      <w:r>
        <w:noBreakHyphen/>
        <w:t>general may direct a non-treating doctor to conduct a body search of a young detainee if the director</w:t>
      </w:r>
      <w:r>
        <w:noBreakHyphen/>
        <w:t>general suspects on reasonable grounds that the young detainee—</w:t>
      </w:r>
    </w:p>
    <w:p w14:paraId="6CF71CB6" w14:textId="77777777" w:rsidR="00304E8F" w:rsidRDefault="00304E8F" w:rsidP="00304E8F">
      <w:pPr>
        <w:pStyle w:val="Apara"/>
      </w:pPr>
      <w:r>
        <w:tab/>
        <w:t>(a)</w:t>
      </w:r>
      <w:r>
        <w:tab/>
        <w:t>has ingested or inserted something in the young detainee’s body that may jeopardise the young detainee’s health or wellbeing; or</w:t>
      </w:r>
    </w:p>
    <w:p w14:paraId="5F155F83" w14:textId="77777777" w:rsidR="00304E8F" w:rsidRDefault="00304E8F" w:rsidP="00304E8F">
      <w:pPr>
        <w:pStyle w:val="Apara"/>
      </w:pPr>
      <w:r>
        <w:tab/>
        <w:t>(b)</w:t>
      </w:r>
      <w:r>
        <w:tab/>
        <w:t>has a prohibited thing concealed within the young detainee’s body that may be used in a way that may pose a substantial risk to security at a detention place.</w:t>
      </w:r>
    </w:p>
    <w:p w14:paraId="51FE05EC" w14:textId="77777777" w:rsidR="00304E8F" w:rsidRDefault="00304E8F" w:rsidP="00304E8F">
      <w:pPr>
        <w:pStyle w:val="Amain"/>
      </w:pPr>
      <w:r>
        <w:tab/>
        <w:t>(2)</w:t>
      </w:r>
      <w:r>
        <w:tab/>
        <w:t>In making a decision under subsection (1), the director</w:t>
      </w:r>
      <w:r>
        <w:noBreakHyphen/>
        <w:t>general must have regard to the young detainee’s age, maturity, developmental capacity and any known history.</w:t>
      </w:r>
    </w:p>
    <w:p w14:paraId="193606B4" w14:textId="77777777" w:rsidR="00304E8F" w:rsidRDefault="00304E8F" w:rsidP="00304E8F">
      <w:pPr>
        <w:pStyle w:val="AH5Sec"/>
      </w:pPr>
      <w:bookmarkStart w:id="307" w:name="_Toc163130021"/>
      <w:r w:rsidRPr="00D95B9D">
        <w:rPr>
          <w:rStyle w:val="CharSectNo"/>
        </w:rPr>
        <w:t>265</w:t>
      </w:r>
      <w:r>
        <w:tab/>
        <w:t>Obligations of director</w:t>
      </w:r>
      <w:r>
        <w:noBreakHyphen/>
        <w:t>general before body searches</w:t>
      </w:r>
      <w:bookmarkEnd w:id="307"/>
    </w:p>
    <w:p w14:paraId="48ABE44F" w14:textId="77777777" w:rsidR="00304E8F" w:rsidRDefault="00304E8F" w:rsidP="00304E8F">
      <w:pPr>
        <w:pStyle w:val="Amain"/>
      </w:pPr>
      <w:r>
        <w:tab/>
        <w:t>(1)</w:t>
      </w:r>
      <w:r>
        <w:tab/>
        <w:t>This section applies if the director</w:t>
      </w:r>
      <w:r>
        <w:noBreakHyphen/>
        <w:t>general proposes to direct a body search of a young detainee under section 264.</w:t>
      </w:r>
    </w:p>
    <w:p w14:paraId="05627807" w14:textId="77777777" w:rsidR="00304E8F" w:rsidRDefault="00304E8F" w:rsidP="00304E8F">
      <w:pPr>
        <w:pStyle w:val="Amain"/>
      </w:pPr>
      <w:r>
        <w:tab/>
        <w:t>(2)</w:t>
      </w:r>
      <w:r>
        <w:tab/>
        <w:t>The director</w:t>
      </w:r>
      <w:r>
        <w:noBreakHyphen/>
        <w:t>general must tell the young detainee—</w:t>
      </w:r>
    </w:p>
    <w:p w14:paraId="2DA36967" w14:textId="77777777" w:rsidR="00304E8F" w:rsidRDefault="00304E8F" w:rsidP="00304E8F">
      <w:pPr>
        <w:pStyle w:val="Apara"/>
      </w:pPr>
      <w:r>
        <w:tab/>
        <w:t>(a)</w:t>
      </w:r>
      <w:r>
        <w:tab/>
        <w:t>whether the young detainee will be required to remove clothing during the search; and</w:t>
      </w:r>
    </w:p>
    <w:p w14:paraId="710F6B7B" w14:textId="77777777" w:rsidR="00304E8F" w:rsidRDefault="00304E8F" w:rsidP="00304E8F">
      <w:pPr>
        <w:pStyle w:val="Apara"/>
      </w:pPr>
      <w:r>
        <w:tab/>
        <w:t>(b)</w:t>
      </w:r>
      <w:r>
        <w:tab/>
        <w:t>if the young detainee will be required to remove clothing, why the removal is necessary.</w:t>
      </w:r>
    </w:p>
    <w:p w14:paraId="779B506E" w14:textId="77777777" w:rsidR="00304E8F" w:rsidRDefault="00304E8F" w:rsidP="00304E8F">
      <w:pPr>
        <w:pStyle w:val="Amain"/>
      </w:pPr>
      <w:r>
        <w:tab/>
        <w:t>(3)</w:t>
      </w:r>
      <w:r>
        <w:tab/>
        <w:t>If the young detainee asks why the search is to be conducted in a particular way, the director</w:t>
      </w:r>
      <w:r>
        <w:noBreakHyphen/>
        <w:t>general must tell the young detainee the reasons.</w:t>
      </w:r>
    </w:p>
    <w:p w14:paraId="1C698AD1" w14:textId="77777777" w:rsidR="00304E8F" w:rsidRDefault="00304E8F" w:rsidP="00304E8F">
      <w:pPr>
        <w:pStyle w:val="Amain"/>
      </w:pPr>
      <w:r>
        <w:tab/>
        <w:t>(4)</w:t>
      </w:r>
      <w:r>
        <w:tab/>
        <w:t>The director</w:t>
      </w:r>
      <w:r>
        <w:noBreakHyphen/>
        <w:t>general must ask for the young detainee’s cooperation for the search.</w:t>
      </w:r>
    </w:p>
    <w:p w14:paraId="17FF3B56" w14:textId="77777777" w:rsidR="00304E8F" w:rsidRDefault="00304E8F" w:rsidP="00304E8F">
      <w:pPr>
        <w:pStyle w:val="Amain"/>
      </w:pPr>
      <w:r>
        <w:lastRenderedPageBreak/>
        <w:tab/>
        <w:t>(5)</w:t>
      </w:r>
      <w:r>
        <w:tab/>
        <w:t>The director</w:t>
      </w:r>
      <w:r>
        <w:noBreakHyphen/>
        <w:t>general must ensure that a body search is conducted—</w:t>
      </w:r>
    </w:p>
    <w:p w14:paraId="359409B1" w14:textId="77777777" w:rsidR="00304E8F" w:rsidRDefault="00304E8F" w:rsidP="00304E8F">
      <w:pPr>
        <w:pStyle w:val="Apara"/>
      </w:pPr>
      <w:r>
        <w:tab/>
        <w:t>(a)</w:t>
      </w:r>
      <w:r>
        <w:tab/>
        <w:t>in a private area or an area that provides reasonable privacy for the young detainee; and</w:t>
      </w:r>
    </w:p>
    <w:p w14:paraId="0B448EAA" w14:textId="77777777" w:rsidR="00304E8F" w:rsidRDefault="00304E8F" w:rsidP="00304E8F">
      <w:pPr>
        <w:pStyle w:val="Apara"/>
      </w:pPr>
      <w:r>
        <w:tab/>
        <w:t>(b)</w:t>
      </w:r>
      <w:r>
        <w:tab/>
        <w:t>in a way that provides reasonable privacy.</w:t>
      </w:r>
    </w:p>
    <w:p w14:paraId="6021CE8C" w14:textId="77777777" w:rsidR="00304E8F" w:rsidRDefault="00304E8F" w:rsidP="00304E8F">
      <w:pPr>
        <w:pStyle w:val="AH5Sec"/>
      </w:pPr>
      <w:bookmarkStart w:id="308" w:name="_Toc163130022"/>
      <w:r w:rsidRPr="00D95B9D">
        <w:rPr>
          <w:rStyle w:val="CharSectNo"/>
        </w:rPr>
        <w:t>266</w:t>
      </w:r>
      <w:r>
        <w:tab/>
        <w:t>People present at body searches</w:t>
      </w:r>
      <w:bookmarkEnd w:id="308"/>
    </w:p>
    <w:p w14:paraId="0BFDB2F2" w14:textId="77777777" w:rsidR="00304E8F" w:rsidRDefault="00304E8F" w:rsidP="00304E8F">
      <w:pPr>
        <w:pStyle w:val="Amain"/>
      </w:pPr>
      <w:r>
        <w:tab/>
        <w:t>(1)</w:t>
      </w:r>
      <w:r>
        <w:tab/>
        <w:t>A non-treating nurse must be present during the body search of a young detainee.</w:t>
      </w:r>
    </w:p>
    <w:p w14:paraId="1EC6987A" w14:textId="77777777" w:rsidR="00304E8F" w:rsidRDefault="00304E8F" w:rsidP="00304E8F">
      <w:pPr>
        <w:pStyle w:val="Amain"/>
      </w:pPr>
      <w:r>
        <w:tab/>
        <w:t>(2)</w:t>
      </w:r>
      <w:r>
        <w:tab/>
        <w:t>If the non-treating doctor conducting the body search is not the same sex as the young detainee, the non-treating nurse present must be the same sex as the young detainee.</w:t>
      </w:r>
    </w:p>
    <w:p w14:paraId="43D43A64" w14:textId="77777777" w:rsidR="00304E8F" w:rsidRDefault="00304E8F" w:rsidP="00304E8F">
      <w:pPr>
        <w:pStyle w:val="aNote"/>
      </w:pPr>
      <w:r>
        <w:rPr>
          <w:rStyle w:val="charItals"/>
        </w:rPr>
        <w:t xml:space="preserve">Note </w:t>
      </w:r>
      <w:r>
        <w:rPr>
          <w:rStyle w:val="charItals"/>
        </w:rPr>
        <w:tab/>
      </w:r>
      <w:r>
        <w:t>If the doctor is not the same sex as the young detainee, the doctor cannot touch the young detainee or examine the young detainee’s body orifices (see s 272).</w:t>
      </w:r>
    </w:p>
    <w:p w14:paraId="3FD0DF67" w14:textId="77777777" w:rsidR="00304E8F" w:rsidRDefault="00304E8F" w:rsidP="00304E8F">
      <w:pPr>
        <w:pStyle w:val="Amain"/>
      </w:pPr>
      <w:r>
        <w:tab/>
        <w:t>(3)</w:t>
      </w:r>
      <w:r>
        <w:tab/>
        <w:t>The director</w:t>
      </w:r>
      <w:r>
        <w:noBreakHyphen/>
        <w:t>general may direct 1 or more youth detention officers to be present during the search, each of whom must be the same sex as the young detainee.</w:t>
      </w:r>
    </w:p>
    <w:p w14:paraId="4B173A6C" w14:textId="77777777" w:rsidR="00304E8F" w:rsidRDefault="00304E8F" w:rsidP="00304E8F">
      <w:pPr>
        <w:pStyle w:val="Amain"/>
      </w:pPr>
      <w:r>
        <w:tab/>
        <w:t>(4)</w:t>
      </w:r>
      <w:r>
        <w:tab/>
        <w:t>However, the number of youth detention officers present during the search must be no more than is necessary and reasonable to ensure the search is conducted as safely and effectively as possible.</w:t>
      </w:r>
    </w:p>
    <w:p w14:paraId="5529306D" w14:textId="77777777" w:rsidR="00304E8F" w:rsidRDefault="00304E8F" w:rsidP="00304E8F">
      <w:pPr>
        <w:pStyle w:val="Amain"/>
      </w:pPr>
      <w:r>
        <w:tab/>
        <w:t>(5)</w:t>
      </w:r>
      <w:r>
        <w:tab/>
        <w:t>The requirement in subsection (3) that a youth detention officer be the same sex as the young detainee does not apply if the director</w:t>
      </w:r>
      <w:r>
        <w:noBreakHyphen/>
        <w:t>general believes on reasonable grounds that—</w:t>
      </w:r>
    </w:p>
    <w:p w14:paraId="2833B4B8" w14:textId="77777777" w:rsidR="00304E8F" w:rsidRDefault="00304E8F" w:rsidP="00304E8F">
      <w:pPr>
        <w:pStyle w:val="Apara"/>
      </w:pPr>
      <w:r>
        <w:tab/>
        <w:t>(a)</w:t>
      </w:r>
      <w:r>
        <w:tab/>
        <w:t>there is an imminent and serious threat to the personal safety of the young detainee; and</w:t>
      </w:r>
    </w:p>
    <w:p w14:paraId="62A8B8A1" w14:textId="77777777" w:rsidR="00304E8F" w:rsidRDefault="00304E8F" w:rsidP="00304E8F">
      <w:pPr>
        <w:pStyle w:val="Apara"/>
      </w:pPr>
      <w:r>
        <w:tab/>
        <w:t>(b)</w:t>
      </w:r>
      <w:r>
        <w:tab/>
        <w:t>compliance with the requirement would exacerbate the threat.</w:t>
      </w:r>
    </w:p>
    <w:p w14:paraId="7DBFE4C2" w14:textId="77777777" w:rsidR="00304E8F" w:rsidRDefault="00304E8F" w:rsidP="00304E8F">
      <w:pPr>
        <w:pStyle w:val="Amain"/>
        <w:keepNext/>
        <w:keepLines/>
      </w:pPr>
      <w:r>
        <w:lastRenderedPageBreak/>
        <w:tab/>
        <w:t>(6)</w:t>
      </w:r>
      <w:r>
        <w:tab/>
        <w:t>If the young detainee is under 18 years old, the search must be conducted in the presence of a person who has daily care responsibility, or long-term care responsibility, for the young detainee if—</w:t>
      </w:r>
    </w:p>
    <w:p w14:paraId="45B7D260" w14:textId="77777777" w:rsidR="00304E8F" w:rsidRDefault="00304E8F" w:rsidP="00304E8F">
      <w:pPr>
        <w:pStyle w:val="Apara"/>
      </w:pPr>
      <w:r>
        <w:tab/>
        <w:t>(a)</w:t>
      </w:r>
      <w:r>
        <w:tab/>
        <w:t>the director</w:t>
      </w:r>
      <w:r>
        <w:noBreakHyphen/>
        <w:t>general believes that it is necessary, and in the best interests of the young detainee, for the person to be present; and</w:t>
      </w:r>
    </w:p>
    <w:p w14:paraId="380E75EE" w14:textId="77777777" w:rsidR="00304E8F" w:rsidRDefault="00304E8F" w:rsidP="00304E8F">
      <w:pPr>
        <w:pStyle w:val="Apara"/>
      </w:pPr>
      <w:r>
        <w:tab/>
        <w:t>(b)</w:t>
      </w:r>
      <w:r>
        <w:tab/>
        <w:t>the young detainee agrees to the person being present.</w:t>
      </w:r>
    </w:p>
    <w:p w14:paraId="1DCF0920" w14:textId="77777777" w:rsidR="00304E8F" w:rsidRDefault="00304E8F" w:rsidP="00304E8F">
      <w:pPr>
        <w:pStyle w:val="Amain"/>
      </w:pPr>
      <w:r>
        <w:tab/>
        <w:t>(7)</w:t>
      </w:r>
      <w:r>
        <w:tab/>
        <w:t>In making a decision under subsection (6), the director</w:t>
      </w:r>
      <w:r>
        <w:noBreakHyphen/>
        <w:t>general must have regard to the young detainee’s age, maturity, developmental capacity and any known history.</w:t>
      </w:r>
    </w:p>
    <w:p w14:paraId="2A9DC60D" w14:textId="77777777" w:rsidR="00304E8F" w:rsidRDefault="00304E8F" w:rsidP="00304E8F">
      <w:pPr>
        <w:pStyle w:val="Amain"/>
      </w:pPr>
      <w:r>
        <w:tab/>
        <w:t>(8)</w:t>
      </w:r>
      <w:r>
        <w:tab/>
        <w:t>If the young detainee is 18 years old or older, the director</w:t>
      </w:r>
      <w:r>
        <w:noBreakHyphen/>
        <w:t>general may arrange for the search to be conducted in the presence of a support person for the young detainee if—</w:t>
      </w:r>
    </w:p>
    <w:p w14:paraId="01C3A7C2" w14:textId="77777777" w:rsidR="00304E8F" w:rsidRDefault="00304E8F" w:rsidP="00304E8F">
      <w:pPr>
        <w:pStyle w:val="Apara"/>
      </w:pPr>
      <w:r>
        <w:tab/>
        <w:t>(a)</w:t>
      </w:r>
      <w:r>
        <w:tab/>
        <w:t>the director</w:t>
      </w:r>
      <w:r>
        <w:noBreakHyphen/>
        <w:t>general considers the presence of a support person necessary or desirable because of the young detainee’s vulnerability; and</w:t>
      </w:r>
    </w:p>
    <w:p w14:paraId="4A077872" w14:textId="77777777" w:rsidR="00304E8F" w:rsidRDefault="00304E8F" w:rsidP="00304E8F">
      <w:pPr>
        <w:pStyle w:val="Apara"/>
      </w:pPr>
      <w:r>
        <w:tab/>
        <w:t>(b)</w:t>
      </w:r>
      <w:r>
        <w:tab/>
        <w:t>the young detainee agrees to the person being present.</w:t>
      </w:r>
    </w:p>
    <w:p w14:paraId="1BA48562" w14:textId="77777777" w:rsidR="00304E8F" w:rsidRDefault="00304E8F" w:rsidP="00304E8F">
      <w:pPr>
        <w:pStyle w:val="AH5Sec"/>
      </w:pPr>
      <w:bookmarkStart w:id="309" w:name="_Toc163130023"/>
      <w:r w:rsidRPr="00D95B9D">
        <w:rPr>
          <w:rStyle w:val="CharSectNo"/>
        </w:rPr>
        <w:t>267</w:t>
      </w:r>
      <w:r>
        <w:tab/>
        <w:t>Body searches of young detainees under 18 years old—no-one with parental responsibility available</w:t>
      </w:r>
      <w:bookmarkEnd w:id="309"/>
    </w:p>
    <w:p w14:paraId="119DD486" w14:textId="77777777" w:rsidR="00304E8F" w:rsidRDefault="00304E8F" w:rsidP="00304E8F">
      <w:pPr>
        <w:pStyle w:val="Amain"/>
      </w:pPr>
      <w:r>
        <w:tab/>
        <w:t>(1)</w:t>
      </w:r>
      <w:r>
        <w:tab/>
        <w:t>This section applies in relation to a body search of a young detainee who is under 18 years old if—</w:t>
      </w:r>
    </w:p>
    <w:p w14:paraId="6EEEDCF0" w14:textId="77777777" w:rsidR="00304E8F" w:rsidRDefault="00304E8F" w:rsidP="00304E8F">
      <w:pPr>
        <w:pStyle w:val="Apara"/>
      </w:pPr>
      <w:r>
        <w:tab/>
        <w:t>(a)</w:t>
      </w:r>
      <w:r>
        <w:tab/>
        <w:t>a person who has daily care responsibility, or long-term care responsibility, for the young detainee cannot be contacted before the search is conducted; or</w:t>
      </w:r>
    </w:p>
    <w:p w14:paraId="5C9ECF3C" w14:textId="77777777" w:rsidR="00304E8F" w:rsidRDefault="00304E8F" w:rsidP="00304E8F">
      <w:pPr>
        <w:pStyle w:val="aNotepar"/>
      </w:pPr>
      <w:r>
        <w:rPr>
          <w:rStyle w:val="charItals"/>
        </w:rPr>
        <w:t>Note</w:t>
      </w:r>
      <w:r>
        <w:rPr>
          <w:rStyle w:val="charItals"/>
        </w:rPr>
        <w:tab/>
      </w:r>
      <w:r>
        <w:t>For a requirement to contact a person with parental responsibility, see s 251.</w:t>
      </w:r>
    </w:p>
    <w:p w14:paraId="538107F0" w14:textId="77777777" w:rsidR="00304E8F" w:rsidRDefault="00304E8F" w:rsidP="00304E8F">
      <w:pPr>
        <w:pStyle w:val="Apara"/>
      </w:pPr>
      <w:r>
        <w:tab/>
        <w:t>(b)</w:t>
      </w:r>
      <w:r>
        <w:tab/>
        <w:t>no-one who has daily care responsibility, or long-term care responsibility, for the young detainee is available to be present at the search; or</w:t>
      </w:r>
    </w:p>
    <w:p w14:paraId="181A658C" w14:textId="77777777" w:rsidR="00304E8F" w:rsidRDefault="00304E8F" w:rsidP="00304E8F">
      <w:pPr>
        <w:pStyle w:val="Apara"/>
      </w:pPr>
      <w:r>
        <w:lastRenderedPageBreak/>
        <w:tab/>
        <w:t>(c)</w:t>
      </w:r>
      <w:r>
        <w:tab/>
        <w:t>the young detainee does not agree to a person who has daily care responsibility, or long-term care responsibility, for the young detainee being present at the search.</w:t>
      </w:r>
    </w:p>
    <w:p w14:paraId="47B659CA" w14:textId="77777777" w:rsidR="00304E8F" w:rsidRDefault="00304E8F" w:rsidP="00304E8F">
      <w:pPr>
        <w:pStyle w:val="Amain"/>
      </w:pPr>
      <w:r>
        <w:tab/>
        <w:t>(2)</w:t>
      </w:r>
      <w:r>
        <w:tab/>
        <w:t>The director</w:t>
      </w:r>
      <w:r>
        <w:noBreakHyphen/>
        <w:t xml:space="preserve">general must ensure that the body search is conducted in the presence of someone (a </w:t>
      </w:r>
      <w:r>
        <w:rPr>
          <w:rStyle w:val="charBoldItals"/>
        </w:rPr>
        <w:t>support person</w:t>
      </w:r>
      <w:r>
        <w:t>) who—</w:t>
      </w:r>
    </w:p>
    <w:p w14:paraId="399F817C" w14:textId="77777777" w:rsidR="00304E8F" w:rsidRDefault="00304E8F" w:rsidP="00304E8F">
      <w:pPr>
        <w:pStyle w:val="Apara"/>
      </w:pPr>
      <w:r>
        <w:tab/>
        <w:t>(a)</w:t>
      </w:r>
      <w:r>
        <w:tab/>
        <w:t>the director</w:t>
      </w:r>
      <w:r>
        <w:noBreakHyphen/>
        <w:t>general believes on reasonable grounds can support and represent the interests of the young detainee; and</w:t>
      </w:r>
    </w:p>
    <w:p w14:paraId="3737497D" w14:textId="77777777" w:rsidR="00304E8F" w:rsidRDefault="00304E8F" w:rsidP="00304E8F">
      <w:pPr>
        <w:pStyle w:val="Apara"/>
      </w:pPr>
      <w:r>
        <w:tab/>
        <w:t>(b)</w:t>
      </w:r>
      <w:r>
        <w:tab/>
        <w:t>the young detainee agrees should be present at the search.</w:t>
      </w:r>
    </w:p>
    <w:p w14:paraId="5F0B1946" w14:textId="77777777" w:rsidR="00304E8F" w:rsidRDefault="00304E8F" w:rsidP="00304E8F">
      <w:pPr>
        <w:pStyle w:val="aNote"/>
      </w:pPr>
      <w:r>
        <w:rPr>
          <w:rStyle w:val="charItals"/>
        </w:rPr>
        <w:t xml:space="preserve">Note </w:t>
      </w:r>
      <w:r>
        <w:rPr>
          <w:rStyle w:val="charItals"/>
        </w:rPr>
        <w:tab/>
      </w:r>
      <w:r>
        <w:t>In some circumstances the director</w:t>
      </w:r>
      <w:r>
        <w:noBreakHyphen/>
        <w:t>general is a person who has daily care responsibility, or long-term care responsibility, for a young detainee (see div 1.3.2).</w:t>
      </w:r>
    </w:p>
    <w:p w14:paraId="47D57C9A" w14:textId="77777777" w:rsidR="00304E8F" w:rsidRDefault="00304E8F" w:rsidP="00304E8F">
      <w:pPr>
        <w:pStyle w:val="Amain"/>
      </w:pPr>
      <w:r>
        <w:tab/>
        <w:t>(3)</w:t>
      </w:r>
      <w:r>
        <w:tab/>
        <w:t>However, the body search may continue in the absence of a support person if—</w:t>
      </w:r>
    </w:p>
    <w:p w14:paraId="641A088B" w14:textId="77777777" w:rsidR="00304E8F" w:rsidRDefault="00304E8F" w:rsidP="00304E8F">
      <w:pPr>
        <w:pStyle w:val="Apara"/>
      </w:pPr>
      <w:r>
        <w:tab/>
        <w:t>(a)</w:t>
      </w:r>
      <w:r>
        <w:tab/>
        <w:t>the young detainee does not agree to a support person being present; or</w:t>
      </w:r>
    </w:p>
    <w:p w14:paraId="55C6AC37" w14:textId="77777777" w:rsidR="00304E8F" w:rsidRDefault="00304E8F" w:rsidP="00304E8F">
      <w:pPr>
        <w:pStyle w:val="Apara"/>
      </w:pPr>
      <w:r>
        <w:tab/>
        <w:t>(b)</w:t>
      </w:r>
      <w:r>
        <w:tab/>
        <w:t>the director</w:t>
      </w:r>
      <w:r>
        <w:noBreakHyphen/>
        <w:t>general directs the support person to leave under section 268 (2).</w:t>
      </w:r>
    </w:p>
    <w:p w14:paraId="41C98D27" w14:textId="77777777" w:rsidR="00304E8F" w:rsidRDefault="00304E8F" w:rsidP="00304E8F">
      <w:pPr>
        <w:pStyle w:val="AH5Sec"/>
      </w:pPr>
      <w:bookmarkStart w:id="310" w:name="_Toc163130024"/>
      <w:r w:rsidRPr="00D95B9D">
        <w:rPr>
          <w:rStyle w:val="CharSectNo"/>
        </w:rPr>
        <w:t>268</w:t>
      </w:r>
      <w:r>
        <w:tab/>
        <w:t>Body searches—directing people to leave</w:t>
      </w:r>
      <w:bookmarkEnd w:id="310"/>
    </w:p>
    <w:p w14:paraId="6C38DC78" w14:textId="77777777" w:rsidR="00304E8F" w:rsidRDefault="00304E8F" w:rsidP="00304E8F">
      <w:pPr>
        <w:pStyle w:val="Amain"/>
      </w:pPr>
      <w:r>
        <w:tab/>
        <w:t>(1)</w:t>
      </w:r>
      <w:r>
        <w:tab/>
        <w:t>This section applies if a body search of a young detainee is being conducted in the presence of—</w:t>
      </w:r>
    </w:p>
    <w:p w14:paraId="5C6ED67C" w14:textId="77777777" w:rsidR="00304E8F" w:rsidRDefault="00304E8F" w:rsidP="00304E8F">
      <w:pPr>
        <w:pStyle w:val="Apara"/>
      </w:pPr>
      <w:r>
        <w:tab/>
        <w:t>(a)</w:t>
      </w:r>
      <w:r>
        <w:tab/>
        <w:t>a person who has daily care responsibility, or long-term care responsibility, for the young detainee; or</w:t>
      </w:r>
    </w:p>
    <w:p w14:paraId="23274CA8" w14:textId="77777777" w:rsidR="00304E8F" w:rsidRDefault="00304E8F" w:rsidP="00304E8F">
      <w:pPr>
        <w:pStyle w:val="Apara"/>
      </w:pPr>
      <w:r>
        <w:tab/>
        <w:t>(b)</w:t>
      </w:r>
      <w:r>
        <w:tab/>
        <w:t>a support person under section 266 (8) or section 267.</w:t>
      </w:r>
    </w:p>
    <w:p w14:paraId="35B49B4E" w14:textId="77777777" w:rsidR="00304E8F" w:rsidRDefault="00304E8F" w:rsidP="00304E8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14:paraId="6CB6C3BE" w14:textId="77777777" w:rsidR="00304E8F" w:rsidRDefault="00304E8F" w:rsidP="00304E8F">
      <w:pPr>
        <w:pStyle w:val="AH5Sec"/>
      </w:pPr>
      <w:bookmarkStart w:id="311" w:name="_Toc163130025"/>
      <w:r w:rsidRPr="00D95B9D">
        <w:rPr>
          <w:rStyle w:val="CharSectNo"/>
        </w:rPr>
        <w:lastRenderedPageBreak/>
        <w:t>269</w:t>
      </w:r>
      <w:r>
        <w:tab/>
        <w:t>Removing people from search area</w:t>
      </w:r>
      <w:bookmarkEnd w:id="311"/>
    </w:p>
    <w:p w14:paraId="3A804A02" w14:textId="77777777" w:rsidR="00304E8F" w:rsidRDefault="00304E8F" w:rsidP="00304E8F">
      <w:pPr>
        <w:pStyle w:val="Amain"/>
      </w:pPr>
      <w:r>
        <w:tab/>
        <w:t>(1)</w:t>
      </w:r>
      <w:r>
        <w:tab/>
        <w:t>The director</w:t>
      </w:r>
      <w:r>
        <w:noBreakHyphen/>
        <w:t>general may direct a youth detention officer to enforce a direction under section 268 (2) if the person given the direction contravenes the direction.</w:t>
      </w:r>
    </w:p>
    <w:p w14:paraId="66A3FD79" w14:textId="77777777" w:rsidR="00304E8F" w:rsidRDefault="00304E8F" w:rsidP="00304E8F">
      <w:pPr>
        <w:pStyle w:val="Amain"/>
      </w:pPr>
      <w:r>
        <w:tab/>
        <w:t>(2)</w:t>
      </w:r>
      <w:r>
        <w:tab/>
        <w:t>The youth detention officer may use force that is necessary and reasonable to enforce the direction.</w:t>
      </w:r>
    </w:p>
    <w:p w14:paraId="3C40077D" w14:textId="77777777" w:rsidR="00304E8F" w:rsidRDefault="00304E8F" w:rsidP="00304E8F">
      <w:pPr>
        <w:pStyle w:val="AH5Sec"/>
      </w:pPr>
      <w:bookmarkStart w:id="312" w:name="_Toc163130026"/>
      <w:r w:rsidRPr="00D95B9D">
        <w:rPr>
          <w:rStyle w:val="CharSectNo"/>
        </w:rPr>
        <w:t>270</w:t>
      </w:r>
      <w:r>
        <w:tab/>
        <w:t>Help for body searches</w:t>
      </w:r>
      <w:bookmarkEnd w:id="312"/>
    </w:p>
    <w:p w14:paraId="7F6C1BE6" w14:textId="77777777" w:rsidR="00304E8F" w:rsidRDefault="00304E8F" w:rsidP="00304E8F">
      <w:pPr>
        <w:pStyle w:val="Amain"/>
      </w:pPr>
      <w:r>
        <w:tab/>
        <w:t>(1)</w:t>
      </w:r>
      <w:r>
        <w:tab/>
        <w:t>This section applies if the non-treating doctor conducting a body search of a young detainee asks the director</w:t>
      </w:r>
      <w:r>
        <w:noBreakHyphen/>
        <w:t>general for assistance that the doctor believes on reasonable grounds is necessary and reasonable for the search.</w:t>
      </w:r>
    </w:p>
    <w:p w14:paraId="7177506C" w14:textId="77777777" w:rsidR="00304E8F" w:rsidRDefault="00304E8F" w:rsidP="00304E8F">
      <w:pPr>
        <w:pStyle w:val="Amain"/>
      </w:pPr>
      <w:r>
        <w:tab/>
        <w:t>(2)</w:t>
      </w:r>
      <w:r>
        <w:tab/>
        <w:t>The director</w:t>
      </w:r>
      <w:r>
        <w:noBreakHyphen/>
        <w:t xml:space="preserve">general may direct a youth detention officer, or authorise someone else present at the search (the </w:t>
      </w:r>
      <w:r>
        <w:rPr>
          <w:rStyle w:val="charBoldItals"/>
        </w:rPr>
        <w:t>assistant</w:t>
      </w:r>
      <w:r>
        <w:t>), to assist in the conduct of the search.</w:t>
      </w:r>
    </w:p>
    <w:p w14:paraId="09552178" w14:textId="77777777" w:rsidR="00304E8F" w:rsidRDefault="00304E8F" w:rsidP="00304E8F">
      <w:pPr>
        <w:pStyle w:val="Amain"/>
      </w:pPr>
      <w:r>
        <w:tab/>
        <w:t>(3)</w:t>
      </w:r>
      <w:r>
        <w:tab/>
        <w:t>The assistant must be the same sex as the young detainee.</w:t>
      </w:r>
    </w:p>
    <w:p w14:paraId="21F1B12B" w14:textId="77777777" w:rsidR="00304E8F" w:rsidRDefault="00304E8F" w:rsidP="00304E8F">
      <w:pPr>
        <w:pStyle w:val="Amain"/>
      </w:pPr>
      <w:r>
        <w:tab/>
        <w:t>(4)</w:t>
      </w:r>
      <w:r>
        <w:tab/>
        <w:t>However, subsection (3) does not apply if the director</w:t>
      </w:r>
      <w:r>
        <w:noBreakHyphen/>
        <w:t>general believes on reasonable grounds that—</w:t>
      </w:r>
    </w:p>
    <w:p w14:paraId="5026776B" w14:textId="77777777" w:rsidR="00304E8F" w:rsidRDefault="00304E8F" w:rsidP="00304E8F">
      <w:pPr>
        <w:pStyle w:val="Apara"/>
      </w:pPr>
      <w:r>
        <w:tab/>
        <w:t>(a)</w:t>
      </w:r>
      <w:r>
        <w:tab/>
        <w:t>there is an imminent and serious threat to the personal safety of the young detainee; and</w:t>
      </w:r>
    </w:p>
    <w:p w14:paraId="6EC01192" w14:textId="77777777" w:rsidR="00304E8F" w:rsidRDefault="00304E8F" w:rsidP="00304E8F">
      <w:pPr>
        <w:pStyle w:val="Apara"/>
      </w:pPr>
      <w:r>
        <w:tab/>
        <w:t>(b)</w:t>
      </w:r>
      <w:r>
        <w:tab/>
        <w:t>compliance with subsection (3) would exacerbate the threat.</w:t>
      </w:r>
    </w:p>
    <w:p w14:paraId="596EF5BD" w14:textId="77777777" w:rsidR="00304E8F" w:rsidRDefault="00304E8F" w:rsidP="00304E8F">
      <w:pPr>
        <w:pStyle w:val="AH5Sec"/>
      </w:pPr>
      <w:bookmarkStart w:id="313" w:name="_Toc163130027"/>
      <w:r w:rsidRPr="00D95B9D">
        <w:rPr>
          <w:rStyle w:val="CharSectNo"/>
        </w:rPr>
        <w:lastRenderedPageBreak/>
        <w:t>271</w:t>
      </w:r>
      <w:r>
        <w:tab/>
        <w:t>Body searches—rules about young detainees’ clothing</w:t>
      </w:r>
      <w:bookmarkEnd w:id="313"/>
    </w:p>
    <w:p w14:paraId="10D63C7D" w14:textId="77777777" w:rsidR="00304E8F" w:rsidRDefault="00304E8F" w:rsidP="00304E8F">
      <w:pPr>
        <w:pStyle w:val="Amain"/>
        <w:keepNext/>
      </w:pPr>
      <w:r>
        <w:tab/>
        <w:t>(1)</w:t>
      </w:r>
      <w:r>
        <w:tab/>
        <w:t>A body search of a young detainee must not involve—</w:t>
      </w:r>
    </w:p>
    <w:p w14:paraId="05DB3F4F" w14:textId="77777777" w:rsidR="00304E8F" w:rsidRDefault="00304E8F" w:rsidP="00304E8F">
      <w:pPr>
        <w:pStyle w:val="Apara"/>
        <w:keepNext/>
      </w:pPr>
      <w:r>
        <w:tab/>
        <w:t>(a)</w:t>
      </w:r>
      <w:r>
        <w:tab/>
        <w:t>the removal from the young detainee of more clothes than is necessary and reasonable for the search; or</w:t>
      </w:r>
    </w:p>
    <w:p w14:paraId="47188082" w14:textId="77777777" w:rsidR="00304E8F" w:rsidRDefault="00304E8F" w:rsidP="00304E8F">
      <w:pPr>
        <w:pStyle w:val="Apara"/>
        <w:keepNext/>
      </w:pPr>
      <w:r>
        <w:tab/>
        <w:t>(b)</w:t>
      </w:r>
      <w:r>
        <w:tab/>
        <w:t>the removal from the young detainee of more clothes at any time than is necessary and reasonable for the search; or</w:t>
      </w:r>
    </w:p>
    <w:p w14:paraId="1206C7A8" w14:textId="77777777" w:rsidR="00304E8F" w:rsidRDefault="00304E8F" w:rsidP="00304E8F">
      <w:pPr>
        <w:pStyle w:val="Apara"/>
      </w:pPr>
      <w:r>
        <w:tab/>
        <w:t>(c)</w:t>
      </w:r>
      <w:r>
        <w:tab/>
        <w:t>without limiting paragraph (b), both the upper and lower parts of the young detainee’s body being uncovered at the same time.</w:t>
      </w:r>
    </w:p>
    <w:p w14:paraId="29263600" w14:textId="77777777" w:rsidR="00304E8F" w:rsidRDefault="00304E8F" w:rsidP="00304E8F">
      <w:pPr>
        <w:pStyle w:val="Amain"/>
      </w:pPr>
      <w:r>
        <w:tab/>
        <w:t>(2)</w:t>
      </w:r>
      <w:r>
        <w:tab/>
        <w:t>A young detainee who has been body-searched must be allowed to dress in private as soon as the search is finished.</w:t>
      </w:r>
    </w:p>
    <w:p w14:paraId="39F259CB" w14:textId="77777777" w:rsidR="00304E8F" w:rsidRDefault="00304E8F" w:rsidP="00304E8F">
      <w:pPr>
        <w:pStyle w:val="Amain"/>
      </w:pPr>
      <w:r>
        <w:tab/>
        <w:t>(3)</w:t>
      </w:r>
      <w:r>
        <w:tab/>
        <w:t>If clothing from a young detainee is seized during a body search, the director</w:t>
      </w:r>
      <w:r>
        <w:noBreakHyphen/>
        <w:t>general must ensure that the young detainee is left with, or given, appropriate clothing to wear.</w:t>
      </w:r>
    </w:p>
    <w:p w14:paraId="216B98A4" w14:textId="77777777" w:rsidR="00304E8F" w:rsidRDefault="00304E8F" w:rsidP="00304E8F">
      <w:pPr>
        <w:pStyle w:val="AH5Sec"/>
      </w:pPr>
      <w:bookmarkStart w:id="314" w:name="_Toc163130028"/>
      <w:r w:rsidRPr="00D95B9D">
        <w:rPr>
          <w:rStyle w:val="CharSectNo"/>
        </w:rPr>
        <w:t>272</w:t>
      </w:r>
      <w:r>
        <w:tab/>
        <w:t>Body searches—rules about touching young detainees</w:t>
      </w:r>
      <w:bookmarkEnd w:id="314"/>
    </w:p>
    <w:p w14:paraId="37CB8187" w14:textId="77777777" w:rsidR="00304E8F" w:rsidRDefault="00304E8F" w:rsidP="00304E8F">
      <w:pPr>
        <w:pStyle w:val="Amainreturn"/>
      </w:pPr>
      <w:r>
        <w:t>For the body search of a young detainee, the non-treating doctor or non-treating nurse may touch the young detainee and examine the young detainee’s orifices, but only if the doctor or nurse is of the same sex as the young detainee.</w:t>
      </w:r>
    </w:p>
    <w:p w14:paraId="1534E97E" w14:textId="77777777" w:rsidR="00304E8F" w:rsidRDefault="00304E8F" w:rsidP="00304E8F">
      <w:pPr>
        <w:pStyle w:val="AH5Sec"/>
      </w:pPr>
      <w:bookmarkStart w:id="315" w:name="_Toc163130029"/>
      <w:r w:rsidRPr="00D95B9D">
        <w:rPr>
          <w:rStyle w:val="CharSectNo"/>
        </w:rPr>
        <w:t>273</w:t>
      </w:r>
      <w:r>
        <w:tab/>
        <w:t>Seizing things discovered during body searches</w:t>
      </w:r>
      <w:bookmarkEnd w:id="315"/>
    </w:p>
    <w:p w14:paraId="29EE4B42" w14:textId="77777777" w:rsidR="00304E8F" w:rsidRDefault="00304E8F" w:rsidP="00304E8F">
      <w:pPr>
        <w:pStyle w:val="Amain"/>
      </w:pPr>
      <w:r>
        <w:tab/>
        <w:t>(1)</w:t>
      </w:r>
      <w:r>
        <w:tab/>
        <w:t>A non-treating doctor conducting a body search of a young detainee may seize anything mentioned in section 264 (Body searches directed by director</w:t>
      </w:r>
      <w:r>
        <w:noBreakHyphen/>
        <w:t>general) that is discovered during the search if seizing the thing would not be likely to cause injury to the young detainee or someone else.</w:t>
      </w:r>
    </w:p>
    <w:p w14:paraId="35C9FD91" w14:textId="77777777" w:rsidR="00304E8F" w:rsidRDefault="00304E8F" w:rsidP="00304E8F">
      <w:pPr>
        <w:pStyle w:val="Amain"/>
      </w:pPr>
      <w:r>
        <w:tab/>
        <w:t>(2)</w:t>
      </w:r>
      <w:r>
        <w:tab/>
        <w:t>The doctor must give the thing seized to a youth detention officer as soon as practicable.</w:t>
      </w:r>
    </w:p>
    <w:p w14:paraId="21116E4E" w14:textId="77777777" w:rsidR="00304E8F" w:rsidRDefault="00304E8F" w:rsidP="00304E8F">
      <w:pPr>
        <w:pStyle w:val="PageBreak"/>
      </w:pPr>
      <w:r>
        <w:br w:type="page"/>
      </w:r>
    </w:p>
    <w:p w14:paraId="34C17CE1" w14:textId="77777777" w:rsidR="00304E8F" w:rsidRPr="00D95B9D" w:rsidRDefault="00304E8F" w:rsidP="00304E8F">
      <w:pPr>
        <w:pStyle w:val="AH2Part"/>
      </w:pPr>
      <w:bookmarkStart w:id="316" w:name="_Toc163130030"/>
      <w:r w:rsidRPr="00D95B9D">
        <w:rPr>
          <w:rStyle w:val="CharPartNo"/>
        </w:rPr>
        <w:lastRenderedPageBreak/>
        <w:t>Part 7.6</w:t>
      </w:r>
      <w:r>
        <w:tab/>
      </w:r>
      <w:r w:rsidRPr="00D95B9D">
        <w:rPr>
          <w:rStyle w:val="CharPartText"/>
        </w:rPr>
        <w:t>Searching people other than detainees</w:t>
      </w:r>
      <w:bookmarkEnd w:id="316"/>
    </w:p>
    <w:p w14:paraId="7DE095B5" w14:textId="77777777" w:rsidR="00304E8F" w:rsidRDefault="00304E8F" w:rsidP="00304E8F">
      <w:pPr>
        <w:pStyle w:val="AH5Sec"/>
      </w:pPr>
      <w:bookmarkStart w:id="317" w:name="_Toc163130031"/>
      <w:r w:rsidRPr="00D95B9D">
        <w:rPr>
          <w:rStyle w:val="CharSectNo"/>
        </w:rPr>
        <w:t>274</w:t>
      </w:r>
      <w:r>
        <w:tab/>
        <w:t>Searches of people other than detainees</w:t>
      </w:r>
      <w:bookmarkEnd w:id="317"/>
    </w:p>
    <w:p w14:paraId="2BDC3605" w14:textId="77777777" w:rsidR="00304E8F" w:rsidRDefault="00304E8F" w:rsidP="00304E8F">
      <w:pPr>
        <w:pStyle w:val="Amain"/>
      </w:pPr>
      <w:r>
        <w:tab/>
        <w:t>(1)</w:t>
      </w:r>
      <w:r>
        <w:tab/>
        <w:t>The director</w:t>
      </w:r>
      <w:r>
        <w:noBreakHyphen/>
        <w:t>general may direct a youth detention officer to conduct a scanning search, frisk search or ordinary search of a person at a detention place who is not a young detainee if the director</w:t>
      </w:r>
      <w:r>
        <w:noBreakHyphen/>
        <w:t>general—</w:t>
      </w:r>
    </w:p>
    <w:p w14:paraId="3A111BA2" w14:textId="77777777" w:rsidR="00304E8F" w:rsidRDefault="00304E8F" w:rsidP="00304E8F">
      <w:pPr>
        <w:pStyle w:val="Apara"/>
      </w:pPr>
      <w:r>
        <w:tab/>
        <w:t>(a)</w:t>
      </w:r>
      <w:r>
        <w:tab/>
        <w:t>believes on reasonable grounds that the search is prudent to ensure—</w:t>
      </w:r>
    </w:p>
    <w:p w14:paraId="3D5DEA12" w14:textId="77777777" w:rsidR="00304E8F" w:rsidRDefault="00304E8F" w:rsidP="00304E8F">
      <w:pPr>
        <w:pStyle w:val="Asubpara"/>
      </w:pPr>
      <w:r>
        <w:tab/>
        <w:t>(i)</w:t>
      </w:r>
      <w:r>
        <w:tab/>
        <w:t>the safety of anyone; or</w:t>
      </w:r>
    </w:p>
    <w:p w14:paraId="56E994AC" w14:textId="77777777" w:rsidR="00304E8F" w:rsidRDefault="00304E8F" w:rsidP="00304E8F">
      <w:pPr>
        <w:pStyle w:val="Asubpara"/>
      </w:pPr>
      <w:r>
        <w:tab/>
        <w:t>(ii)</w:t>
      </w:r>
      <w:r>
        <w:tab/>
        <w:t>security or good order at the place; or</w:t>
      </w:r>
    </w:p>
    <w:p w14:paraId="59F9660C" w14:textId="77777777" w:rsidR="00304E8F" w:rsidRDefault="00304E8F" w:rsidP="00304E8F">
      <w:pPr>
        <w:pStyle w:val="Apara"/>
      </w:pPr>
      <w:r>
        <w:tab/>
        <w:t>(b)</w:t>
      </w:r>
      <w:r>
        <w:tab/>
        <w:t>suspects on reasonable grounds that the person is carrying—</w:t>
      </w:r>
    </w:p>
    <w:p w14:paraId="4FCCB2D9" w14:textId="77777777" w:rsidR="00304E8F" w:rsidRDefault="00304E8F" w:rsidP="00304E8F">
      <w:pPr>
        <w:pStyle w:val="Asubpara"/>
      </w:pPr>
      <w:r>
        <w:tab/>
        <w:t>(i)</w:t>
      </w:r>
      <w:r>
        <w:tab/>
        <w:t>a prohibited thing; or</w:t>
      </w:r>
    </w:p>
    <w:p w14:paraId="7AF61C86" w14:textId="77777777" w:rsidR="00304E8F" w:rsidRDefault="00304E8F" w:rsidP="00304E8F">
      <w:pPr>
        <w:pStyle w:val="Asubpara"/>
      </w:pPr>
      <w:r>
        <w:tab/>
        <w:t>(ii)</w:t>
      </w:r>
      <w:r>
        <w:tab/>
        <w:t>anything else that creates, or is likely to create, a risk to—</w:t>
      </w:r>
    </w:p>
    <w:p w14:paraId="4EB13DE2" w14:textId="77777777" w:rsidR="00304E8F" w:rsidRDefault="00304E8F" w:rsidP="00304E8F">
      <w:pPr>
        <w:pStyle w:val="Asubsubpara"/>
      </w:pPr>
      <w:r>
        <w:tab/>
        <w:t>(A)</w:t>
      </w:r>
      <w:r>
        <w:tab/>
        <w:t>the personal safety of anyone else; or</w:t>
      </w:r>
    </w:p>
    <w:p w14:paraId="009FF507" w14:textId="77777777" w:rsidR="00304E8F" w:rsidRDefault="00304E8F" w:rsidP="00304E8F">
      <w:pPr>
        <w:pStyle w:val="Asubsubpara"/>
      </w:pPr>
      <w:r>
        <w:tab/>
        <w:t>(B)</w:t>
      </w:r>
      <w:r>
        <w:tab/>
        <w:t>security or good order at the place.</w:t>
      </w:r>
    </w:p>
    <w:p w14:paraId="1387AC91" w14:textId="77777777" w:rsidR="00304E8F" w:rsidRDefault="00304E8F" w:rsidP="00304E8F">
      <w:pPr>
        <w:pStyle w:val="Amain"/>
      </w:pPr>
      <w:r>
        <w:tab/>
        <w:t>(2)</w:t>
      </w:r>
      <w:r>
        <w:tab/>
        <w:t>The youth detention officer who conducts a frisk search or ordinary search of a person mentioned in subsection (1) must—</w:t>
      </w:r>
    </w:p>
    <w:p w14:paraId="56F3F1CB" w14:textId="77777777" w:rsidR="00304E8F" w:rsidRDefault="00304E8F" w:rsidP="00304E8F">
      <w:pPr>
        <w:pStyle w:val="Apara"/>
      </w:pPr>
      <w:r>
        <w:tab/>
        <w:t>(a)</w:t>
      </w:r>
      <w:r>
        <w:tab/>
        <w:t>tell the person about the search and the reasons for the search and ask for the person’s cooperation; and</w:t>
      </w:r>
    </w:p>
    <w:p w14:paraId="678FEA26" w14:textId="77777777" w:rsidR="00304E8F" w:rsidRDefault="00304E8F" w:rsidP="00304E8F">
      <w:pPr>
        <w:pStyle w:val="Apara"/>
      </w:pPr>
      <w:r>
        <w:tab/>
        <w:t>(b)</w:t>
      </w:r>
      <w:r>
        <w:tab/>
        <w:t>conduct the search in a private area or an area that provides reasonable privacy for the person.</w:t>
      </w:r>
    </w:p>
    <w:p w14:paraId="17169D75" w14:textId="77777777" w:rsidR="00304E8F" w:rsidRDefault="00304E8F" w:rsidP="00304E8F">
      <w:pPr>
        <w:pStyle w:val="Amain"/>
        <w:keepNext/>
      </w:pPr>
      <w:r>
        <w:lastRenderedPageBreak/>
        <w:tab/>
        <w:t>(3)</w:t>
      </w:r>
      <w:r>
        <w:tab/>
        <w:t>The youth detention officer may conduct a frisk search of the person only if—</w:t>
      </w:r>
    </w:p>
    <w:p w14:paraId="59A34953" w14:textId="77777777" w:rsidR="00304E8F" w:rsidRDefault="00304E8F" w:rsidP="00304E8F">
      <w:pPr>
        <w:pStyle w:val="Apara"/>
        <w:keepNext/>
      </w:pPr>
      <w:r>
        <w:tab/>
        <w:t>(a)</w:t>
      </w:r>
      <w:r>
        <w:tab/>
        <w:t>the person is of the same sex as the officer; or</w:t>
      </w:r>
    </w:p>
    <w:p w14:paraId="6840DB5A" w14:textId="77777777" w:rsidR="00304E8F" w:rsidRDefault="00304E8F" w:rsidP="00304E8F">
      <w:pPr>
        <w:pStyle w:val="Apara"/>
      </w:pPr>
      <w:r>
        <w:tab/>
        <w:t>(b)</w:t>
      </w:r>
      <w:r>
        <w:tab/>
        <w:t>if that is not the case—another person of the same sex as the person to be searched is present while the search is being conducted.</w:t>
      </w:r>
    </w:p>
    <w:p w14:paraId="1B2C029C" w14:textId="77777777" w:rsidR="00304E8F" w:rsidRDefault="00304E8F" w:rsidP="00304E8F">
      <w:pPr>
        <w:pStyle w:val="Amain"/>
      </w:pPr>
      <w:r>
        <w:tab/>
        <w:t>(4)</w:t>
      </w:r>
      <w:r>
        <w:tab/>
        <w:t>The other person mentioned in subsection (3) (b) must not be a young detainee.</w:t>
      </w:r>
    </w:p>
    <w:p w14:paraId="026CD844" w14:textId="77777777" w:rsidR="00304E8F" w:rsidRDefault="00304E8F" w:rsidP="00304E8F">
      <w:pPr>
        <w:pStyle w:val="Amain"/>
      </w:pPr>
      <w:r>
        <w:tab/>
        <w:t>(5)</w:t>
      </w:r>
      <w:r>
        <w:tab/>
        <w:t>Part 7.8 (Searches—use of force) does not apply to a search under this section.</w:t>
      </w:r>
    </w:p>
    <w:p w14:paraId="24B16805" w14:textId="77777777" w:rsidR="00304E8F" w:rsidRDefault="00304E8F" w:rsidP="00304E8F">
      <w:pPr>
        <w:pStyle w:val="PageBreak"/>
      </w:pPr>
      <w:r>
        <w:br w:type="page"/>
      </w:r>
    </w:p>
    <w:p w14:paraId="44F04DF4" w14:textId="77777777" w:rsidR="00304E8F" w:rsidRPr="00D95B9D" w:rsidRDefault="00304E8F" w:rsidP="00304E8F">
      <w:pPr>
        <w:pStyle w:val="AH2Part"/>
      </w:pPr>
      <w:bookmarkStart w:id="318" w:name="_Toc163130032"/>
      <w:r w:rsidRPr="00D95B9D">
        <w:rPr>
          <w:rStyle w:val="CharPartNo"/>
        </w:rPr>
        <w:lastRenderedPageBreak/>
        <w:t>Part 7.7</w:t>
      </w:r>
      <w:r>
        <w:tab/>
      </w:r>
      <w:r w:rsidRPr="00D95B9D">
        <w:rPr>
          <w:rStyle w:val="CharPartText"/>
        </w:rPr>
        <w:t>Searches of premises and property</w:t>
      </w:r>
      <w:bookmarkEnd w:id="318"/>
    </w:p>
    <w:p w14:paraId="51EB54B8" w14:textId="77777777" w:rsidR="00304E8F" w:rsidRDefault="00304E8F" w:rsidP="00304E8F">
      <w:pPr>
        <w:pStyle w:val="AH5Sec"/>
      </w:pPr>
      <w:bookmarkStart w:id="319" w:name="_Toc163130033"/>
      <w:r w:rsidRPr="00D95B9D">
        <w:rPr>
          <w:rStyle w:val="CharSectNo"/>
        </w:rPr>
        <w:t>275</w:t>
      </w:r>
      <w:r>
        <w:tab/>
        <w:t>Searches—premises and property generally</w:t>
      </w:r>
      <w:bookmarkEnd w:id="319"/>
    </w:p>
    <w:p w14:paraId="4C1DF0D5" w14:textId="77777777" w:rsidR="00304E8F" w:rsidRDefault="00304E8F" w:rsidP="00304E8F">
      <w:pPr>
        <w:pStyle w:val="Amain"/>
      </w:pPr>
      <w:r>
        <w:tab/>
        <w:t>(1)</w:t>
      </w:r>
      <w:r>
        <w:tab/>
        <w:t>The director</w:t>
      </w:r>
      <w:r>
        <w:noBreakHyphen/>
        <w:t>general may, at any time, direct a youth detention officer to search—</w:t>
      </w:r>
    </w:p>
    <w:p w14:paraId="33ACFAFD" w14:textId="77777777" w:rsidR="00304E8F" w:rsidRDefault="00304E8F" w:rsidP="00304E8F">
      <w:pPr>
        <w:pStyle w:val="Apara"/>
      </w:pPr>
      <w:r>
        <w:tab/>
        <w:t>(a)</w:t>
      </w:r>
      <w:r>
        <w:tab/>
        <w:t>any part of a detention place; or</w:t>
      </w:r>
    </w:p>
    <w:p w14:paraId="0E258D10" w14:textId="77777777" w:rsidR="00304E8F" w:rsidRDefault="00304E8F" w:rsidP="00304E8F">
      <w:pPr>
        <w:pStyle w:val="Apara"/>
      </w:pPr>
      <w:r>
        <w:tab/>
        <w:t>(b)</w:t>
      </w:r>
      <w:r>
        <w:tab/>
        <w:t>anything at a detention place, including anything in the custody or possession of anyone at a detention place; or</w:t>
      </w:r>
    </w:p>
    <w:p w14:paraId="51A1476C" w14:textId="77777777" w:rsidR="00304E8F" w:rsidRDefault="00304E8F" w:rsidP="00304E8F">
      <w:pPr>
        <w:pStyle w:val="Apara"/>
      </w:pPr>
      <w:r>
        <w:tab/>
        <w:t>(c)</w:t>
      </w:r>
      <w:r>
        <w:tab/>
        <w:t>any vehicle used for transporting a young detainee.</w:t>
      </w:r>
    </w:p>
    <w:p w14:paraId="333DE54F" w14:textId="77777777" w:rsidR="00304E8F" w:rsidRDefault="00304E8F" w:rsidP="00304E8F">
      <w:pPr>
        <w:pStyle w:val="aExamHdgss"/>
      </w:pPr>
      <w:r>
        <w:t>Examples—searches</w:t>
      </w:r>
    </w:p>
    <w:p w14:paraId="6892D0D4" w14:textId="77777777" w:rsidR="00304E8F" w:rsidRDefault="00304E8F" w:rsidP="00304E8F">
      <w:pPr>
        <w:pStyle w:val="aExamss"/>
        <w:keepNext/>
      </w:pPr>
      <w:r>
        <w:t>a search of any of the following for a prohibited thing:</w:t>
      </w:r>
    </w:p>
    <w:p w14:paraId="636239A4" w14:textId="77777777" w:rsidR="00304E8F" w:rsidRDefault="00304E8F" w:rsidP="00304E8F">
      <w:pPr>
        <w:pStyle w:val="aExamINumss"/>
      </w:pPr>
      <w:r>
        <w:t>(a)</w:t>
      </w:r>
      <w:r>
        <w:tab/>
        <w:t>any area or building or part of a building (including a cell) at a detention place;</w:t>
      </w:r>
    </w:p>
    <w:p w14:paraId="4A4A469B" w14:textId="77777777" w:rsidR="00304E8F" w:rsidRDefault="00304E8F" w:rsidP="00304E8F">
      <w:pPr>
        <w:pStyle w:val="aExamINumss"/>
      </w:pPr>
      <w:r>
        <w:t>(b)</w:t>
      </w:r>
      <w:r>
        <w:tab/>
        <w:t>any storage area, including an area used by young detainees or authorised people, at a detention place;</w:t>
      </w:r>
    </w:p>
    <w:p w14:paraId="1E839615" w14:textId="77777777" w:rsidR="00304E8F" w:rsidRDefault="00304E8F" w:rsidP="00304E8F">
      <w:pPr>
        <w:pStyle w:val="aExamINumss"/>
        <w:keepNext/>
      </w:pPr>
      <w:r>
        <w:t>(c)</w:t>
      </w:r>
      <w:r>
        <w:tab/>
        <w:t>any vehicle, machinery or equipment at a detention place</w:t>
      </w:r>
    </w:p>
    <w:p w14:paraId="39215B14" w14:textId="77777777" w:rsidR="00304E8F" w:rsidRDefault="00304E8F" w:rsidP="00304E8F">
      <w:pPr>
        <w:pStyle w:val="Amain"/>
      </w:pPr>
      <w:r>
        <w:tab/>
        <w:t>(2)</w:t>
      </w:r>
      <w:r>
        <w:tab/>
        <w:t>However, this section does not authorise a search of—</w:t>
      </w:r>
    </w:p>
    <w:p w14:paraId="4FAFD1A0" w14:textId="77777777" w:rsidR="00304E8F" w:rsidRDefault="00304E8F" w:rsidP="00304E8F">
      <w:pPr>
        <w:pStyle w:val="Apara"/>
      </w:pPr>
      <w:r>
        <w:tab/>
        <w:t>(a)</w:t>
      </w:r>
      <w:r>
        <w:tab/>
        <w:t>anyone at a detention place; or</w:t>
      </w:r>
    </w:p>
    <w:p w14:paraId="2709CC48" w14:textId="77777777" w:rsidR="00304E8F" w:rsidRDefault="00304E8F" w:rsidP="00304E8F">
      <w:pPr>
        <w:pStyle w:val="Apara"/>
      </w:pPr>
      <w:r>
        <w:tab/>
        <w:t>(b)</w:t>
      </w:r>
      <w:r>
        <w:tab/>
        <w:t>any clothing being worn at the time of the search by someone at a detention place.</w:t>
      </w:r>
    </w:p>
    <w:p w14:paraId="3DEEA1E0" w14:textId="77777777" w:rsidR="00304E8F" w:rsidRDefault="00304E8F" w:rsidP="00304E8F">
      <w:pPr>
        <w:pStyle w:val="Amain"/>
      </w:pPr>
      <w:r>
        <w:tab/>
        <w:t>(3)</w:t>
      </w:r>
      <w:r>
        <w:tab/>
        <w:t>In this section:</w:t>
      </w:r>
    </w:p>
    <w:p w14:paraId="06C4DF4D" w14:textId="77777777" w:rsidR="00304E8F" w:rsidRDefault="00304E8F" w:rsidP="00304E8F">
      <w:pPr>
        <w:pStyle w:val="aDef"/>
        <w:keepNext/>
      </w:pPr>
      <w:r>
        <w:rPr>
          <w:rStyle w:val="charBoldItals"/>
        </w:rPr>
        <w:t>search</w:t>
      </w:r>
      <w:r>
        <w:t xml:space="preserve"> includes search—</w:t>
      </w:r>
    </w:p>
    <w:p w14:paraId="49B7470B" w14:textId="77777777" w:rsidR="00304E8F" w:rsidRDefault="00304E8F" w:rsidP="00304E8F">
      <w:pPr>
        <w:pStyle w:val="aDefpara"/>
      </w:pPr>
      <w:r>
        <w:tab/>
        <w:t>(a)</w:t>
      </w:r>
      <w:r>
        <w:tab/>
        <w:t>with a device using electronic or other technology; and</w:t>
      </w:r>
    </w:p>
    <w:p w14:paraId="172D4212" w14:textId="77777777" w:rsidR="00304E8F" w:rsidRDefault="00304E8F" w:rsidP="00304E8F">
      <w:pPr>
        <w:pStyle w:val="aDefpara"/>
        <w:keepNext/>
      </w:pPr>
      <w:r>
        <w:tab/>
        <w:t>(b)</w:t>
      </w:r>
      <w:r>
        <w:tab/>
        <w:t>by physical means; and</w:t>
      </w:r>
    </w:p>
    <w:p w14:paraId="3E4C748C" w14:textId="77777777" w:rsidR="00304E8F" w:rsidRDefault="00304E8F" w:rsidP="00304E8F">
      <w:pPr>
        <w:pStyle w:val="aDefpara"/>
      </w:pPr>
      <w:r>
        <w:tab/>
        <w:t>(c)</w:t>
      </w:r>
      <w:r>
        <w:tab/>
        <w:t>with the assistance of a search dog.</w:t>
      </w:r>
    </w:p>
    <w:p w14:paraId="161FE7B1" w14:textId="77777777" w:rsidR="00304E8F" w:rsidRDefault="00304E8F" w:rsidP="00304E8F">
      <w:pPr>
        <w:pStyle w:val="AH5Sec"/>
      </w:pPr>
      <w:bookmarkStart w:id="320" w:name="_Toc163130034"/>
      <w:r w:rsidRPr="00D95B9D">
        <w:rPr>
          <w:rStyle w:val="CharSectNo"/>
        </w:rPr>
        <w:lastRenderedPageBreak/>
        <w:t>276</w:t>
      </w:r>
      <w:r>
        <w:tab/>
        <w:t>Searches of young detainee cells—privileged material</w:t>
      </w:r>
      <w:bookmarkEnd w:id="320"/>
    </w:p>
    <w:p w14:paraId="61083A0E" w14:textId="77777777" w:rsidR="00304E8F" w:rsidRDefault="00304E8F" w:rsidP="00304E8F">
      <w:pPr>
        <w:pStyle w:val="Amain"/>
      </w:pPr>
      <w:r>
        <w:tab/>
        <w:t>(1)</w:t>
      </w:r>
      <w:r>
        <w:tab/>
        <w:t>This section applies if a young detainee has privileged material at a detention place.</w:t>
      </w:r>
    </w:p>
    <w:p w14:paraId="13A8133D" w14:textId="77777777" w:rsidR="00304E8F" w:rsidRDefault="00304E8F" w:rsidP="00304E8F">
      <w:pPr>
        <w:pStyle w:val="Amain"/>
      </w:pPr>
      <w:r>
        <w:tab/>
        <w:t>(2)</w:t>
      </w:r>
      <w:r>
        <w:tab/>
        <w:t>A youth detention officer may search the young detainee’s cell under section 275 in the absence of the young detainee if—</w:t>
      </w:r>
    </w:p>
    <w:p w14:paraId="31F6D112" w14:textId="77777777" w:rsidR="00304E8F" w:rsidRDefault="00304E8F" w:rsidP="00304E8F">
      <w:pPr>
        <w:pStyle w:val="Apara"/>
      </w:pPr>
      <w:r>
        <w:tab/>
        <w:t>(a)</w:t>
      </w:r>
      <w:r>
        <w:tab/>
        <w:t>the young detainee removes the privileged material from the cell; or</w:t>
      </w:r>
    </w:p>
    <w:p w14:paraId="64BF6512" w14:textId="77777777" w:rsidR="00304E8F" w:rsidRDefault="00304E8F" w:rsidP="00304E8F">
      <w:pPr>
        <w:pStyle w:val="Apara"/>
      </w:pPr>
      <w:r>
        <w:tab/>
        <w:t>(b)</w:t>
      </w:r>
      <w:r>
        <w:tab/>
        <w:t>the privileged material is stored in accordance with arrangements under subsection (3).</w:t>
      </w:r>
    </w:p>
    <w:p w14:paraId="1D9552F6" w14:textId="77777777" w:rsidR="00304E8F" w:rsidRDefault="00304E8F" w:rsidP="00304E8F">
      <w:pPr>
        <w:pStyle w:val="Amain"/>
      </w:pPr>
      <w:r>
        <w:tab/>
        <w:t>(3)</w:t>
      </w:r>
      <w:r>
        <w:tab/>
        <w:t>The director</w:t>
      </w:r>
      <w:r>
        <w:noBreakHyphen/>
        <w:t>general may make arrangements for the secure storage at a detention place of privileged material for young detainees.</w:t>
      </w:r>
    </w:p>
    <w:p w14:paraId="049C5EAB" w14:textId="77777777" w:rsidR="00304E8F" w:rsidRDefault="00304E8F" w:rsidP="00304E8F">
      <w:pPr>
        <w:pStyle w:val="AH5Sec"/>
      </w:pPr>
      <w:bookmarkStart w:id="321" w:name="_Toc163130035"/>
      <w:r w:rsidRPr="00D95B9D">
        <w:rPr>
          <w:rStyle w:val="CharSectNo"/>
        </w:rPr>
        <w:t>277</w:t>
      </w:r>
      <w:r>
        <w:tab/>
        <w:t>Searches of young detainee cells—suspected privileged material</w:t>
      </w:r>
      <w:bookmarkEnd w:id="321"/>
    </w:p>
    <w:p w14:paraId="7DE87B8B" w14:textId="77777777" w:rsidR="00304E8F" w:rsidRDefault="00304E8F" w:rsidP="00304E8F">
      <w:pPr>
        <w:pStyle w:val="Amain"/>
      </w:pPr>
      <w:r>
        <w:tab/>
        <w:t>(1)</w:t>
      </w:r>
      <w:r>
        <w:tab/>
        <w:t>If a youth detention officer suspects on reasonable grounds that a young detainee’s cell contains privileged material, the youth detention officer may search the cell only if the young detainee is present.</w:t>
      </w:r>
    </w:p>
    <w:p w14:paraId="5AD870E4" w14:textId="77777777" w:rsidR="00304E8F" w:rsidRDefault="00304E8F" w:rsidP="00304E8F">
      <w:pPr>
        <w:pStyle w:val="Amain"/>
      </w:pPr>
      <w:r>
        <w:tab/>
        <w:t>(2)</w:t>
      </w:r>
      <w:r>
        <w:tab/>
        <w:t>A search under subsection (1) may include an examination of any privileged material, and anything containing the material, found in the cell.</w:t>
      </w:r>
    </w:p>
    <w:p w14:paraId="3C6FBC29" w14:textId="77777777" w:rsidR="00304E8F" w:rsidRDefault="00304E8F" w:rsidP="00304E8F">
      <w:pPr>
        <w:pStyle w:val="Amain"/>
      </w:pPr>
      <w:r>
        <w:tab/>
        <w:t>(3)</w:t>
      </w:r>
      <w:r>
        <w:tab/>
        <w:t>However, the youth detention officer must not read any privileged material found in the cell.</w:t>
      </w:r>
    </w:p>
    <w:p w14:paraId="259248DD" w14:textId="77777777" w:rsidR="00304E8F" w:rsidRDefault="00304E8F" w:rsidP="00304E8F">
      <w:pPr>
        <w:pStyle w:val="Amain"/>
        <w:keepLines/>
      </w:pPr>
      <w:r>
        <w:tab/>
        <w:t>(4)</w:t>
      </w:r>
      <w:r>
        <w:tab/>
        <w:t>The youth detention officer need not comply with subsection (1) or (3) if the youth detention officer believes on reasonable grounds that urgent circumstances exist and that compliance with the subsection would create a risk of injury to the youth detention officer, the young detainee or someone else.</w:t>
      </w:r>
    </w:p>
    <w:p w14:paraId="78020333" w14:textId="77777777" w:rsidR="00304E8F" w:rsidRDefault="00304E8F" w:rsidP="00304E8F">
      <w:pPr>
        <w:pStyle w:val="PageBreak"/>
      </w:pPr>
      <w:r>
        <w:br w:type="page"/>
      </w:r>
    </w:p>
    <w:p w14:paraId="0041AF39" w14:textId="77777777" w:rsidR="00304E8F" w:rsidRPr="00D95B9D" w:rsidRDefault="00304E8F" w:rsidP="00304E8F">
      <w:pPr>
        <w:pStyle w:val="AH2Part"/>
      </w:pPr>
      <w:bookmarkStart w:id="322" w:name="_Toc163130036"/>
      <w:r w:rsidRPr="00D95B9D">
        <w:rPr>
          <w:rStyle w:val="CharPartNo"/>
        </w:rPr>
        <w:lastRenderedPageBreak/>
        <w:t>Part 7.8</w:t>
      </w:r>
      <w:r>
        <w:tab/>
      </w:r>
      <w:r w:rsidRPr="00D95B9D">
        <w:rPr>
          <w:rStyle w:val="CharPartText"/>
        </w:rPr>
        <w:t>Searches—use of force</w:t>
      </w:r>
      <w:bookmarkEnd w:id="322"/>
    </w:p>
    <w:p w14:paraId="72EBBC33" w14:textId="77777777" w:rsidR="00304E8F" w:rsidRDefault="00304E8F" w:rsidP="00304E8F">
      <w:pPr>
        <w:pStyle w:val="AH5Sec"/>
      </w:pPr>
      <w:bookmarkStart w:id="323" w:name="_Toc163130037"/>
      <w:r w:rsidRPr="00D95B9D">
        <w:rPr>
          <w:rStyle w:val="CharSectNo"/>
        </w:rPr>
        <w:t>278</w:t>
      </w:r>
      <w:r>
        <w:tab/>
        <w:t>Searches—use of force</w:t>
      </w:r>
      <w:bookmarkEnd w:id="323"/>
    </w:p>
    <w:p w14:paraId="589FEDF5" w14:textId="77777777" w:rsidR="00304E8F" w:rsidRDefault="00304E8F" w:rsidP="00304E8F">
      <w:pPr>
        <w:pStyle w:val="Amain"/>
      </w:pPr>
      <w:r>
        <w:tab/>
        <w:t>(1)</w:t>
      </w:r>
      <w:r>
        <w:tab/>
        <w:t>A youth detention officer may use force that is necessary and reasonable—</w:t>
      </w:r>
    </w:p>
    <w:p w14:paraId="0A78BAC8" w14:textId="77777777" w:rsidR="00304E8F" w:rsidRDefault="00304E8F" w:rsidP="00304E8F">
      <w:pPr>
        <w:pStyle w:val="Apara"/>
      </w:pPr>
      <w:r>
        <w:tab/>
        <w:t>(a)</w:t>
      </w:r>
      <w:r>
        <w:tab/>
        <w:t>to conduct a search under this chapter; or</w:t>
      </w:r>
    </w:p>
    <w:p w14:paraId="54A237E9" w14:textId="77777777" w:rsidR="00304E8F" w:rsidRDefault="00304E8F" w:rsidP="00304E8F">
      <w:pPr>
        <w:pStyle w:val="Apara"/>
      </w:pPr>
      <w:r>
        <w:tab/>
        <w:t>(b)</w:t>
      </w:r>
      <w:r>
        <w:tab/>
        <w:t>to assist at a body search under section 270 (Help for body searches); or</w:t>
      </w:r>
    </w:p>
    <w:p w14:paraId="6E47DAC1" w14:textId="77777777" w:rsidR="00304E8F" w:rsidRDefault="00304E8F" w:rsidP="00304E8F">
      <w:pPr>
        <w:pStyle w:val="Apara"/>
      </w:pPr>
      <w:r>
        <w:tab/>
        <w:t>(c)</w:t>
      </w:r>
      <w:r>
        <w:tab/>
        <w:t>to prevent the loss, destruction or contamination of anything seized, or that may be seized, during the search.</w:t>
      </w:r>
    </w:p>
    <w:p w14:paraId="55A01AA5" w14:textId="77777777" w:rsidR="00304E8F" w:rsidRDefault="00304E8F" w:rsidP="00304E8F">
      <w:pPr>
        <w:pStyle w:val="Amain"/>
      </w:pPr>
      <w:r>
        <w:tab/>
        <w:t>(2)</w:t>
      </w:r>
      <w:r>
        <w:tab/>
        <w:t>However, the youth detention officer may use force only in accordance with division 6.6.4 (Use of force).</w:t>
      </w:r>
    </w:p>
    <w:p w14:paraId="7A2B0195" w14:textId="77777777" w:rsidR="00304E8F" w:rsidRDefault="00304E8F" w:rsidP="00304E8F">
      <w:pPr>
        <w:pStyle w:val="PageBreak"/>
      </w:pPr>
      <w:r>
        <w:br w:type="page"/>
      </w:r>
    </w:p>
    <w:p w14:paraId="5EE8A292" w14:textId="77777777" w:rsidR="00304E8F" w:rsidRPr="00D95B9D" w:rsidRDefault="00304E8F" w:rsidP="00304E8F">
      <w:pPr>
        <w:pStyle w:val="AH2Part"/>
      </w:pPr>
      <w:bookmarkStart w:id="324" w:name="_Toc163130038"/>
      <w:r w:rsidRPr="00D95B9D">
        <w:rPr>
          <w:rStyle w:val="CharPartNo"/>
        </w:rPr>
        <w:lastRenderedPageBreak/>
        <w:t>Part 7.9</w:t>
      </w:r>
      <w:r>
        <w:tab/>
      </w:r>
      <w:r w:rsidRPr="00D95B9D">
        <w:rPr>
          <w:rStyle w:val="CharPartText"/>
        </w:rPr>
        <w:t>Seizing property</w:t>
      </w:r>
      <w:bookmarkEnd w:id="324"/>
    </w:p>
    <w:p w14:paraId="1DB1952E" w14:textId="77777777" w:rsidR="00304E8F" w:rsidRDefault="00304E8F" w:rsidP="00304E8F">
      <w:pPr>
        <w:pStyle w:val="AH5Sec"/>
      </w:pPr>
      <w:bookmarkStart w:id="325" w:name="_Toc163130039"/>
      <w:r w:rsidRPr="00D95B9D">
        <w:rPr>
          <w:rStyle w:val="CharSectNo"/>
        </w:rPr>
        <w:t>279</w:t>
      </w:r>
      <w:r>
        <w:tab/>
        <w:t xml:space="preserve">Meaning of </w:t>
      </w:r>
      <w:r w:rsidRPr="00D72DD6">
        <w:rPr>
          <w:rStyle w:val="charItals"/>
        </w:rPr>
        <w:t>owner</w:t>
      </w:r>
      <w:r>
        <w:t>—pt 7.9</w:t>
      </w:r>
      <w:bookmarkEnd w:id="325"/>
    </w:p>
    <w:p w14:paraId="40B4CCE5" w14:textId="77777777" w:rsidR="00304E8F" w:rsidRDefault="00304E8F" w:rsidP="00304E8F">
      <w:pPr>
        <w:pStyle w:val="Amainreturn"/>
        <w:keepNext/>
      </w:pPr>
      <w:r>
        <w:t>In this part:</w:t>
      </w:r>
    </w:p>
    <w:p w14:paraId="73253618" w14:textId="77777777" w:rsidR="00304E8F" w:rsidRDefault="00304E8F" w:rsidP="00304E8F">
      <w:pPr>
        <w:pStyle w:val="aDef"/>
      </w:pPr>
      <w:r>
        <w:rPr>
          <w:rStyle w:val="charBoldItals"/>
        </w:rPr>
        <w:t>owner</w:t>
      </w:r>
      <w:r>
        <w:rPr>
          <w:bCs/>
          <w:iCs/>
        </w:rPr>
        <w:t>, of a thing, includes a person entitled to possession of the thing.</w:t>
      </w:r>
    </w:p>
    <w:p w14:paraId="75992CCE" w14:textId="77777777" w:rsidR="00304E8F" w:rsidRDefault="00304E8F" w:rsidP="00304E8F">
      <w:pPr>
        <w:pStyle w:val="AH5Sec"/>
      </w:pPr>
      <w:bookmarkStart w:id="326" w:name="_Toc163130040"/>
      <w:r w:rsidRPr="00D95B9D">
        <w:rPr>
          <w:rStyle w:val="CharSectNo"/>
        </w:rPr>
        <w:t>280</w:t>
      </w:r>
      <w:r>
        <w:tab/>
        <w:t>Seizing mail etc</w:t>
      </w:r>
      <w:bookmarkEnd w:id="326"/>
    </w:p>
    <w:p w14:paraId="1058BEDE" w14:textId="77777777" w:rsidR="00304E8F" w:rsidRDefault="00304E8F" w:rsidP="00304E8F">
      <w:pPr>
        <w:pStyle w:val="Amain"/>
      </w:pPr>
      <w:r>
        <w:tab/>
        <w:t>(1)</w:t>
      </w:r>
      <w:r>
        <w:tab/>
        <w:t>The director</w:t>
      </w:r>
      <w:r>
        <w:noBreakHyphen/>
        <w:t>general may seize anything in a young detainee’s protected mail if the director</w:t>
      </w:r>
      <w:r>
        <w:noBreakHyphen/>
        <w:t>general believes on reasonable grounds that the thing—</w:t>
      </w:r>
    </w:p>
    <w:p w14:paraId="379F1102" w14:textId="77777777" w:rsidR="00304E8F" w:rsidRDefault="00304E8F" w:rsidP="00304E8F">
      <w:pPr>
        <w:pStyle w:val="Apara"/>
      </w:pPr>
      <w:r>
        <w:tab/>
        <w:t>(a)</w:t>
      </w:r>
      <w:r>
        <w:tab/>
        <w:t>may physically harm the addressee or anyone else; or</w:t>
      </w:r>
    </w:p>
    <w:p w14:paraId="6C5C42B4" w14:textId="77777777" w:rsidR="00304E8F" w:rsidRDefault="00304E8F" w:rsidP="00304E8F">
      <w:pPr>
        <w:pStyle w:val="Apara"/>
      </w:pPr>
      <w:r>
        <w:tab/>
        <w:t>(b)</w:t>
      </w:r>
      <w:r>
        <w:tab/>
        <w:t>is a prohibited thing.</w:t>
      </w:r>
    </w:p>
    <w:p w14:paraId="2A77F073" w14:textId="77777777" w:rsidR="00304E8F" w:rsidRDefault="00304E8F" w:rsidP="00304E8F">
      <w:pPr>
        <w:pStyle w:val="Amain"/>
      </w:pPr>
      <w:r>
        <w:tab/>
        <w:t>(2)</w:t>
      </w:r>
      <w:r>
        <w:tab/>
        <w:t>The director</w:t>
      </w:r>
      <w:r>
        <w:noBreakHyphen/>
        <w:t>general may seize other mail of a young detainee, or anything in the mail, if the director</w:t>
      </w:r>
      <w:r>
        <w:noBreakHyphen/>
        <w:t>general suspects on reasonable grounds that the seizure is necessary—</w:t>
      </w:r>
    </w:p>
    <w:p w14:paraId="56502565" w14:textId="77777777" w:rsidR="00304E8F" w:rsidRDefault="00304E8F" w:rsidP="00304E8F">
      <w:pPr>
        <w:pStyle w:val="Apara"/>
      </w:pPr>
      <w:r>
        <w:tab/>
        <w:t>(a)</w:t>
      </w:r>
      <w:r>
        <w:tab/>
        <w:t>to stop any of the following entering or leaving a detention place:</w:t>
      </w:r>
    </w:p>
    <w:p w14:paraId="5BB787AE" w14:textId="77777777" w:rsidR="00304E8F" w:rsidRDefault="00304E8F" w:rsidP="00304E8F">
      <w:pPr>
        <w:pStyle w:val="Asubpara"/>
      </w:pPr>
      <w:r>
        <w:tab/>
        <w:t>(i)</w:t>
      </w:r>
      <w:r>
        <w:tab/>
        <w:t>a prohibited thing;</w:t>
      </w:r>
    </w:p>
    <w:p w14:paraId="2ADCFEF2" w14:textId="77777777" w:rsidR="00304E8F" w:rsidRDefault="00304E8F" w:rsidP="00304E8F">
      <w:pPr>
        <w:pStyle w:val="Asubpara"/>
      </w:pPr>
      <w:r>
        <w:tab/>
        <w:t>(ii)</w:t>
      </w:r>
      <w:r>
        <w:tab/>
        <w:t>anything that may be used by the young detainee in a way that may involve an offence, a behaviour breach, a risk to the personal safety of someone else or a risk to security or good order at a detention place; or</w:t>
      </w:r>
    </w:p>
    <w:p w14:paraId="7B2D507E" w14:textId="77777777" w:rsidR="00304E8F" w:rsidRDefault="00304E8F" w:rsidP="00304E8F">
      <w:pPr>
        <w:pStyle w:val="Apara"/>
      </w:pPr>
      <w:r>
        <w:tab/>
        <w:t>(b)</w:t>
      </w:r>
      <w:r>
        <w:tab/>
        <w:t>to stop correspondence that is threatening, or not in the best interests of the young detainee, from entering or leaving a detention place; or</w:t>
      </w:r>
    </w:p>
    <w:p w14:paraId="1475F606" w14:textId="77777777" w:rsidR="00304E8F" w:rsidRDefault="00304E8F" w:rsidP="00304E8F">
      <w:pPr>
        <w:pStyle w:val="Apara"/>
        <w:keepNext/>
      </w:pPr>
      <w:r>
        <w:lastRenderedPageBreak/>
        <w:tab/>
        <w:t>(c)</w:t>
      </w:r>
      <w:r>
        <w:tab/>
        <w:t>to stop a young detainee obtaining or buying goods without the director</w:t>
      </w:r>
      <w:r>
        <w:noBreakHyphen/>
        <w:t>general’s approval.</w:t>
      </w:r>
    </w:p>
    <w:p w14:paraId="0C6C0E96" w14:textId="77777777" w:rsidR="00304E8F" w:rsidRDefault="00304E8F" w:rsidP="00304E8F">
      <w:pPr>
        <w:pStyle w:val="aExamHdgpar"/>
      </w:pPr>
      <w:r>
        <w:t>Example—correspondence not in best interests of young detainee—par (b)</w:t>
      </w:r>
    </w:p>
    <w:p w14:paraId="28785222" w14:textId="77777777" w:rsidR="00304E8F" w:rsidRDefault="00304E8F" w:rsidP="00304E8F">
      <w:pPr>
        <w:pStyle w:val="aExampar"/>
      </w:pPr>
      <w:r>
        <w:t>mail addressed to a young person by someone convicted of a sexual offence against a child</w:t>
      </w:r>
    </w:p>
    <w:p w14:paraId="2AF39A53" w14:textId="77777777" w:rsidR="00304E8F" w:rsidRDefault="00304E8F" w:rsidP="00304E8F">
      <w:pPr>
        <w:pStyle w:val="Amain"/>
      </w:pPr>
      <w:r>
        <w:tab/>
        <w:t>(3)</w:t>
      </w:r>
      <w:r>
        <w:tab/>
        <w:t>The director</w:t>
      </w:r>
      <w:r>
        <w:noBreakHyphen/>
        <w:t>general may seize a document under this section only if the director</w:t>
      </w:r>
      <w:r>
        <w:noBreakHyphen/>
        <w:t>general believes on reasonable grounds that the document is not privileged.</w:t>
      </w:r>
    </w:p>
    <w:p w14:paraId="5E742FED" w14:textId="77777777" w:rsidR="00304E8F" w:rsidRDefault="00304E8F" w:rsidP="00304E8F">
      <w:pPr>
        <w:pStyle w:val="Amain"/>
      </w:pPr>
      <w:r>
        <w:tab/>
        <w:t>(4)</w:t>
      </w:r>
      <w:r>
        <w:tab/>
        <w:t>If the director</w:t>
      </w:r>
      <w:r>
        <w:noBreakHyphen/>
        <w:t>general believes on reasonable grounds that a document seized under subsection (3) is privileged, the director</w:t>
      </w:r>
      <w:r>
        <w:noBreakHyphen/>
        <w:t>general must return the document to the detainee immediately.</w:t>
      </w:r>
    </w:p>
    <w:p w14:paraId="2A5F85C5" w14:textId="77777777" w:rsidR="00304E8F" w:rsidRDefault="00304E8F" w:rsidP="00304E8F">
      <w:pPr>
        <w:pStyle w:val="Amain"/>
      </w:pPr>
      <w:r>
        <w:tab/>
        <w:t>(5)</w:t>
      </w:r>
      <w:r>
        <w:tab/>
        <w:t>In this section:</w:t>
      </w:r>
    </w:p>
    <w:p w14:paraId="2D9B94E8" w14:textId="77777777" w:rsidR="00304E8F" w:rsidRDefault="00304E8F" w:rsidP="00304E8F">
      <w:pPr>
        <w:pStyle w:val="aDef"/>
      </w:pPr>
      <w:r>
        <w:rPr>
          <w:rStyle w:val="charBoldItals"/>
        </w:rPr>
        <w:t>mail</w:t>
      </w:r>
      <w:r>
        <w:t xml:space="preserve"> means postal mail.</w:t>
      </w:r>
    </w:p>
    <w:p w14:paraId="44AC66EA" w14:textId="77777777" w:rsidR="00304E8F" w:rsidRDefault="00304E8F" w:rsidP="00304E8F">
      <w:pPr>
        <w:pStyle w:val="aDef"/>
        <w:keepNext/>
      </w:pPr>
      <w:r>
        <w:rPr>
          <w:rStyle w:val="charBoldItals"/>
        </w:rPr>
        <w:t>protected mail</w:t>
      </w:r>
      <w:r>
        <w:rPr>
          <w:bCs/>
          <w:iCs/>
        </w:rPr>
        <w:t xml:space="preserve"> means mail between a young detainee and any of the following:</w:t>
      </w:r>
    </w:p>
    <w:p w14:paraId="24F508A9" w14:textId="77777777" w:rsidR="00304E8F" w:rsidRDefault="00304E8F" w:rsidP="00304E8F">
      <w:pPr>
        <w:pStyle w:val="aDefpara"/>
      </w:pPr>
      <w:r>
        <w:tab/>
        <w:t>(a)</w:t>
      </w:r>
      <w:r>
        <w:tab/>
        <w:t>a lawyer representing the young detainee;</w:t>
      </w:r>
    </w:p>
    <w:p w14:paraId="6759F337" w14:textId="77777777" w:rsidR="00304E8F" w:rsidRDefault="00304E8F" w:rsidP="00304E8F">
      <w:pPr>
        <w:pStyle w:val="aDefpara"/>
      </w:pPr>
      <w:r>
        <w:tab/>
        <w:t>(b)</w:t>
      </w:r>
      <w:r>
        <w:tab/>
        <w:t>an official visitor;</w:t>
      </w:r>
    </w:p>
    <w:p w14:paraId="00D46B30" w14:textId="77777777" w:rsidR="00304E8F" w:rsidRDefault="00304E8F" w:rsidP="00304E8F">
      <w:pPr>
        <w:pStyle w:val="aDefpara"/>
        <w:rPr>
          <w:lang w:eastAsia="en-AU"/>
        </w:rPr>
      </w:pPr>
      <w:r w:rsidRPr="00A9130F">
        <w:rPr>
          <w:lang w:eastAsia="en-AU"/>
        </w:rPr>
        <w:tab/>
        <w:t>(</w:t>
      </w:r>
      <w:r>
        <w:rPr>
          <w:lang w:eastAsia="en-AU"/>
        </w:rPr>
        <w:t>c</w:t>
      </w:r>
      <w:r w:rsidRPr="00A9130F">
        <w:rPr>
          <w:lang w:eastAsia="en-AU"/>
        </w:rPr>
        <w:t>)</w:t>
      </w:r>
      <w:r w:rsidRPr="00A9130F">
        <w:rPr>
          <w:lang w:eastAsia="en-AU"/>
        </w:rPr>
        <w:tab/>
        <w:t>the inspector of correctional services;</w:t>
      </w:r>
    </w:p>
    <w:p w14:paraId="7020BA9F" w14:textId="77777777" w:rsidR="00304E8F" w:rsidRDefault="00304E8F" w:rsidP="00304E8F">
      <w:pPr>
        <w:pStyle w:val="aDefpara"/>
      </w:pPr>
      <w:r>
        <w:tab/>
        <w:t>(d)</w:t>
      </w:r>
      <w:r>
        <w:tab/>
        <w:t>the director of public prosecutions;</w:t>
      </w:r>
    </w:p>
    <w:p w14:paraId="32A449B8" w14:textId="399A34EC" w:rsidR="00304E8F" w:rsidRDefault="00304E8F" w:rsidP="00304E8F">
      <w:pPr>
        <w:pStyle w:val="aDefpara"/>
      </w:pPr>
      <w:r>
        <w:tab/>
        <w:t>(e)</w:t>
      </w:r>
      <w:r>
        <w:tab/>
        <w:t xml:space="preserve">a commissioner exercising functions under the </w:t>
      </w:r>
      <w:hyperlink r:id="rId156" w:tooltip="A2005-40" w:history="1">
        <w:r w:rsidRPr="0069554E">
          <w:rPr>
            <w:rStyle w:val="charCitHyperlinkItal"/>
          </w:rPr>
          <w:t>Human Rights Commission Act 2005</w:t>
        </w:r>
      </w:hyperlink>
      <w:r>
        <w:t>;</w:t>
      </w:r>
    </w:p>
    <w:p w14:paraId="1967C745" w14:textId="25C62B01" w:rsidR="00885202" w:rsidRPr="004320AF" w:rsidRDefault="00885202" w:rsidP="00885202">
      <w:pPr>
        <w:pStyle w:val="aDefpara"/>
      </w:pPr>
      <w:r w:rsidRPr="004320AF">
        <w:tab/>
        <w:t>(</w:t>
      </w:r>
      <w:r>
        <w:t>f</w:t>
      </w:r>
      <w:r w:rsidRPr="004320AF">
        <w:t>)</w:t>
      </w:r>
      <w:r w:rsidRPr="004320AF">
        <w:tab/>
        <w:t>the Aboriginal and Torres Strait Islander children and young people commissioner;</w:t>
      </w:r>
    </w:p>
    <w:p w14:paraId="63ACE2B2" w14:textId="3FF2A38D" w:rsidR="00304E8F" w:rsidRPr="009D7A32" w:rsidRDefault="00304E8F" w:rsidP="00304E8F">
      <w:pPr>
        <w:pStyle w:val="aDefpara"/>
      </w:pPr>
      <w:r w:rsidRPr="009D7A32">
        <w:tab/>
        <w:t>(</w:t>
      </w:r>
      <w:r w:rsidR="00885202">
        <w:t>g</w:t>
      </w:r>
      <w:r w:rsidRPr="009D7A32">
        <w:t>)</w:t>
      </w:r>
      <w:r w:rsidRPr="009D7A32">
        <w:tab/>
        <w:t>the information privacy commissioner;</w:t>
      </w:r>
    </w:p>
    <w:p w14:paraId="7A81B21C" w14:textId="69EF838D" w:rsidR="00304E8F" w:rsidRDefault="00304E8F" w:rsidP="00304E8F">
      <w:pPr>
        <w:pStyle w:val="aDefpara"/>
      </w:pPr>
      <w:r>
        <w:tab/>
        <w:t>(</w:t>
      </w:r>
      <w:r w:rsidR="00885202">
        <w:t>h</w:t>
      </w:r>
      <w:r>
        <w:t>)</w:t>
      </w:r>
      <w:r>
        <w:tab/>
        <w:t>the ombudsman;</w:t>
      </w:r>
    </w:p>
    <w:p w14:paraId="5C9AC824" w14:textId="215FCF6A" w:rsidR="00304E8F" w:rsidRDefault="00304E8F" w:rsidP="00304E8F">
      <w:pPr>
        <w:pStyle w:val="aDefpara"/>
      </w:pPr>
      <w:r w:rsidRPr="00994D5E">
        <w:tab/>
        <w:t>(</w:t>
      </w:r>
      <w:r w:rsidR="00885202">
        <w:t>i</w:t>
      </w:r>
      <w:r w:rsidRPr="00994D5E">
        <w:t>)</w:t>
      </w:r>
      <w:r w:rsidRPr="00994D5E">
        <w:tab/>
        <w:t>the integrity commissioner;</w:t>
      </w:r>
    </w:p>
    <w:p w14:paraId="38FD038A" w14:textId="491A1FB2" w:rsidR="00304E8F" w:rsidRDefault="00304E8F" w:rsidP="00304E8F">
      <w:pPr>
        <w:pStyle w:val="aDefpara"/>
      </w:pPr>
      <w:r>
        <w:lastRenderedPageBreak/>
        <w:tab/>
        <w:t>(</w:t>
      </w:r>
      <w:r w:rsidR="00885202">
        <w:t>j</w:t>
      </w:r>
      <w:r>
        <w:t>)</w:t>
      </w:r>
      <w:r>
        <w:tab/>
        <w:t>a person prescribed by regulation.</w:t>
      </w:r>
    </w:p>
    <w:p w14:paraId="5D7DA5A4" w14:textId="77777777" w:rsidR="00304E8F" w:rsidRDefault="00304E8F" w:rsidP="00304E8F">
      <w:pPr>
        <w:pStyle w:val="AH5Sec"/>
      </w:pPr>
      <w:bookmarkStart w:id="327" w:name="_Toc163130041"/>
      <w:r w:rsidRPr="00D95B9D">
        <w:rPr>
          <w:rStyle w:val="CharSectNo"/>
        </w:rPr>
        <w:t>281</w:t>
      </w:r>
      <w:r>
        <w:tab/>
        <w:t>Seizing property—general</w:t>
      </w:r>
      <w:bookmarkEnd w:id="327"/>
    </w:p>
    <w:p w14:paraId="38485C9F" w14:textId="77777777" w:rsidR="00304E8F" w:rsidRDefault="00304E8F" w:rsidP="00304E8F">
      <w:pPr>
        <w:pStyle w:val="Amain"/>
        <w:keepNext/>
      </w:pPr>
      <w:r>
        <w:tab/>
        <w:t>(1)</w:t>
      </w:r>
      <w:r>
        <w:tab/>
        <w:t>The director</w:t>
      </w:r>
      <w:r>
        <w:noBreakHyphen/>
        <w:t>general may seize—</w:t>
      </w:r>
    </w:p>
    <w:p w14:paraId="4B1603A5" w14:textId="77777777" w:rsidR="00304E8F" w:rsidRDefault="00304E8F" w:rsidP="00304E8F">
      <w:pPr>
        <w:pStyle w:val="Apara"/>
      </w:pPr>
      <w:r>
        <w:tab/>
        <w:t>(a)</w:t>
      </w:r>
      <w:r>
        <w:tab/>
        <w:t>a prohibited thing found on a person or in a person’s custody or possession, unless the person has the written approval of the director</w:t>
      </w:r>
      <w:r>
        <w:noBreakHyphen/>
        <w:t>general to possess the thing; or</w:t>
      </w:r>
    </w:p>
    <w:p w14:paraId="2696C083" w14:textId="77777777" w:rsidR="00304E8F" w:rsidRDefault="00304E8F" w:rsidP="00304E8F">
      <w:pPr>
        <w:pStyle w:val="Apara"/>
      </w:pPr>
      <w:r>
        <w:tab/>
        <w:t>(b)</w:t>
      </w:r>
      <w:r>
        <w:tab/>
        <w:t>anything found at a detention place, whether or not in a person’s custody or possession, that the director</w:t>
      </w:r>
      <w:r>
        <w:noBreakHyphen/>
        <w:t>general suspects on reasonable grounds—</w:t>
      </w:r>
    </w:p>
    <w:p w14:paraId="006426D4" w14:textId="77777777" w:rsidR="00304E8F" w:rsidRDefault="00304E8F" w:rsidP="00304E8F">
      <w:pPr>
        <w:pStyle w:val="Asubpara"/>
      </w:pPr>
      <w:r>
        <w:tab/>
        <w:t>(i)</w:t>
      </w:r>
      <w:r>
        <w:tab/>
        <w:t>is being used, or is intended, for the commission of an offence or a behaviour breach; or</w:t>
      </w:r>
    </w:p>
    <w:p w14:paraId="1D324033" w14:textId="77777777" w:rsidR="00304E8F" w:rsidRDefault="00304E8F" w:rsidP="00304E8F">
      <w:pPr>
        <w:pStyle w:val="Asubpara"/>
      </w:pPr>
      <w:r>
        <w:tab/>
        <w:t>(ii)</w:t>
      </w:r>
      <w:r>
        <w:tab/>
        <w:t>jeopardises, or is likely to jeopardise, security or good order at a detention place or the safety of anyone at a detention place or elsewhere.</w:t>
      </w:r>
    </w:p>
    <w:p w14:paraId="2BD5AC50" w14:textId="77777777" w:rsidR="00304E8F" w:rsidRDefault="00304E8F" w:rsidP="00304E8F">
      <w:pPr>
        <w:pStyle w:val="Amain"/>
      </w:pPr>
      <w:r>
        <w:tab/>
        <w:t>(2)</w:t>
      </w:r>
      <w:r>
        <w:tab/>
        <w:t>To remove any doubt, this section extends to anything found in a search under this chapter.</w:t>
      </w:r>
    </w:p>
    <w:p w14:paraId="3F403B60" w14:textId="77777777" w:rsidR="00304E8F" w:rsidRDefault="00304E8F" w:rsidP="00304E8F">
      <w:pPr>
        <w:pStyle w:val="Amain"/>
      </w:pPr>
      <w:r>
        <w:tab/>
        <w:t>(3)</w:t>
      </w:r>
      <w:r>
        <w:tab/>
        <w:t>The director</w:t>
      </w:r>
      <w:r>
        <w:noBreakHyphen/>
        <w:t>general may seize a document under this section only if the director</w:t>
      </w:r>
      <w:r>
        <w:noBreakHyphen/>
        <w:t>general believes on reasonable grounds that the document is not privileged.</w:t>
      </w:r>
    </w:p>
    <w:p w14:paraId="1E32A233" w14:textId="77777777" w:rsidR="00304E8F" w:rsidRDefault="00304E8F" w:rsidP="00304E8F">
      <w:pPr>
        <w:pStyle w:val="AH5Sec"/>
      </w:pPr>
      <w:bookmarkStart w:id="328" w:name="_Toc163130042"/>
      <w:r w:rsidRPr="00D95B9D">
        <w:rPr>
          <w:rStyle w:val="CharSectNo"/>
        </w:rPr>
        <w:t>282</w:t>
      </w:r>
      <w:r>
        <w:tab/>
        <w:t>Notice of seizure</w:t>
      </w:r>
      <w:bookmarkEnd w:id="328"/>
    </w:p>
    <w:p w14:paraId="17854D94" w14:textId="77777777" w:rsidR="00304E8F" w:rsidRDefault="00304E8F" w:rsidP="00304E8F">
      <w:pPr>
        <w:pStyle w:val="Amain"/>
      </w:pPr>
      <w:r>
        <w:tab/>
        <w:t>(1)</w:t>
      </w:r>
      <w:r>
        <w:tab/>
        <w:t>The director</w:t>
      </w:r>
      <w:r>
        <w:noBreakHyphen/>
        <w:t>general must prepare written notice of a seizure under section 280 or section 281.</w:t>
      </w:r>
    </w:p>
    <w:p w14:paraId="6FFDF271" w14:textId="77777777" w:rsidR="00304E8F" w:rsidRDefault="00304E8F" w:rsidP="00304E8F">
      <w:pPr>
        <w:pStyle w:val="Amain"/>
      </w:pPr>
      <w:r>
        <w:tab/>
        <w:t>(2)</w:t>
      </w:r>
      <w:r>
        <w:tab/>
        <w:t>Not later than 7 days after the day of the seizure, the director</w:t>
      </w:r>
      <w:r>
        <w:noBreakHyphen/>
        <w:t>general must give written notice of the seizure to—</w:t>
      </w:r>
    </w:p>
    <w:p w14:paraId="7C4AC46B" w14:textId="77777777" w:rsidR="00304E8F" w:rsidRDefault="00304E8F" w:rsidP="00304E8F">
      <w:pPr>
        <w:pStyle w:val="Apara"/>
      </w:pPr>
      <w:r>
        <w:tab/>
        <w:t>(a)</w:t>
      </w:r>
      <w:r>
        <w:tab/>
        <w:t>the owner of the thing seized; or</w:t>
      </w:r>
    </w:p>
    <w:p w14:paraId="5B5E4850" w14:textId="77777777" w:rsidR="00304E8F" w:rsidRDefault="00304E8F" w:rsidP="00304E8F">
      <w:pPr>
        <w:pStyle w:val="Apara"/>
      </w:pPr>
      <w:r>
        <w:tab/>
        <w:t>(b)</w:t>
      </w:r>
      <w:r>
        <w:tab/>
        <w:t>if the owner cannot be identified after reasonable inquiries (given the thing’s apparent value)—the person from whom the thing was seized.</w:t>
      </w:r>
    </w:p>
    <w:p w14:paraId="4B090040" w14:textId="77777777" w:rsidR="00304E8F" w:rsidRDefault="00304E8F" w:rsidP="00304E8F">
      <w:pPr>
        <w:pStyle w:val="Amain"/>
        <w:keepNext/>
      </w:pPr>
      <w:r>
        <w:lastRenderedPageBreak/>
        <w:tab/>
        <w:t>(3)</w:t>
      </w:r>
      <w:r>
        <w:tab/>
        <w:t>The notice must—</w:t>
      </w:r>
    </w:p>
    <w:p w14:paraId="335B7343" w14:textId="77777777" w:rsidR="00304E8F" w:rsidRDefault="00304E8F" w:rsidP="00304E8F">
      <w:pPr>
        <w:pStyle w:val="Apara"/>
      </w:pPr>
      <w:r>
        <w:tab/>
        <w:t>(a)</w:t>
      </w:r>
      <w:r>
        <w:tab/>
        <w:t>identify the thing seized; and</w:t>
      </w:r>
    </w:p>
    <w:p w14:paraId="5661AD47" w14:textId="77777777" w:rsidR="00304E8F" w:rsidRDefault="00304E8F" w:rsidP="00304E8F">
      <w:pPr>
        <w:pStyle w:val="Apara"/>
      </w:pPr>
      <w:r>
        <w:tab/>
        <w:t>(b)</w:t>
      </w:r>
      <w:r>
        <w:tab/>
        <w:t>outline the grounds for the seizure; and</w:t>
      </w:r>
    </w:p>
    <w:p w14:paraId="7C4151C2" w14:textId="77777777" w:rsidR="00304E8F" w:rsidRDefault="00304E8F" w:rsidP="00304E8F">
      <w:pPr>
        <w:pStyle w:val="Apara"/>
      </w:pPr>
      <w:r>
        <w:tab/>
        <w:t>(c)</w:t>
      </w:r>
      <w:r>
        <w:tab/>
        <w:t>include a statement about the effect of section 283; and</w:t>
      </w:r>
    </w:p>
    <w:p w14:paraId="70EA7EED" w14:textId="77777777" w:rsidR="00304E8F" w:rsidRDefault="00304E8F" w:rsidP="00304E8F">
      <w:pPr>
        <w:pStyle w:val="Apara"/>
      </w:pPr>
      <w:r>
        <w:tab/>
        <w:t>(d)</w:t>
      </w:r>
      <w:r>
        <w:tab/>
        <w:t>include anything else prescribed by regulation.</w:t>
      </w:r>
    </w:p>
    <w:p w14:paraId="6F144940" w14:textId="77777777" w:rsidR="00304E8F" w:rsidRDefault="00304E8F" w:rsidP="00304E8F">
      <w:pPr>
        <w:pStyle w:val="AH5Sec"/>
      </w:pPr>
      <w:bookmarkStart w:id="329" w:name="_Toc163130043"/>
      <w:r w:rsidRPr="00D95B9D">
        <w:rPr>
          <w:rStyle w:val="CharSectNo"/>
        </w:rPr>
        <w:t>283</w:t>
      </w:r>
      <w:r>
        <w:tab/>
        <w:t>Forfeiture of things seized</w:t>
      </w:r>
      <w:bookmarkEnd w:id="329"/>
    </w:p>
    <w:p w14:paraId="784AFF87" w14:textId="77777777" w:rsidR="00304E8F" w:rsidRDefault="00304E8F" w:rsidP="00304E8F">
      <w:pPr>
        <w:pStyle w:val="Amain"/>
      </w:pPr>
      <w:r>
        <w:tab/>
        <w:t>(1)</w:t>
      </w:r>
      <w:r>
        <w:tab/>
        <w:t>A thing seized under section 280 (Seizing mail etc) or section 281 (Seizing property—general) is forfeited to the Territory if the director</w:t>
      </w:r>
      <w:r>
        <w:noBreakHyphen/>
        <w:t>general decides on reasonable grounds—</w:t>
      </w:r>
    </w:p>
    <w:p w14:paraId="7039D1CE" w14:textId="77777777" w:rsidR="00304E8F" w:rsidRDefault="00304E8F" w:rsidP="00304E8F">
      <w:pPr>
        <w:pStyle w:val="Apara"/>
      </w:pPr>
      <w:r>
        <w:tab/>
        <w:t>(a)</w:t>
      </w:r>
      <w:r>
        <w:tab/>
        <w:t>that—</w:t>
      </w:r>
    </w:p>
    <w:p w14:paraId="7532BE19" w14:textId="77777777" w:rsidR="00304E8F" w:rsidRDefault="00304E8F" w:rsidP="00304E8F">
      <w:pPr>
        <w:pStyle w:val="Asubpara"/>
      </w:pPr>
      <w:r>
        <w:tab/>
        <w:t>(i)</w:t>
      </w:r>
      <w:r>
        <w:tab/>
        <w:t>after making reasonable inquiries (given the thing’s apparent value), the owner of the thing cannot be found; or</w:t>
      </w:r>
    </w:p>
    <w:p w14:paraId="36B3C56F" w14:textId="77777777" w:rsidR="00304E8F" w:rsidRDefault="00304E8F" w:rsidP="00304E8F">
      <w:pPr>
        <w:pStyle w:val="Asubpara"/>
      </w:pPr>
      <w:r>
        <w:tab/>
        <w:t>(ii)</w:t>
      </w:r>
      <w:r>
        <w:tab/>
        <w:t>after making reasonable efforts (given the thing’s apparent value), the thing cannot be returned to the owner; or</w:t>
      </w:r>
    </w:p>
    <w:p w14:paraId="29AA1302" w14:textId="77777777" w:rsidR="00304E8F" w:rsidRDefault="00304E8F" w:rsidP="00304E8F">
      <w:pPr>
        <w:pStyle w:val="Apara"/>
      </w:pPr>
      <w:r>
        <w:tab/>
        <w:t>(b)</w:t>
      </w:r>
      <w:r>
        <w:tab/>
        <w:t>that—</w:t>
      </w:r>
    </w:p>
    <w:p w14:paraId="7CA80BD7" w14:textId="77777777" w:rsidR="00304E8F" w:rsidRDefault="00304E8F" w:rsidP="00304E8F">
      <w:pPr>
        <w:pStyle w:val="Asubpara"/>
      </w:pPr>
      <w:r>
        <w:tab/>
        <w:t>(i)</w:t>
      </w:r>
      <w:r>
        <w:tab/>
        <w:t>the thing is a prohibited thing; or</w:t>
      </w:r>
    </w:p>
    <w:p w14:paraId="55DB2852" w14:textId="77777777" w:rsidR="00304E8F" w:rsidRDefault="00304E8F" w:rsidP="00304E8F">
      <w:pPr>
        <w:pStyle w:val="Asubpara"/>
      </w:pPr>
      <w:r>
        <w:tab/>
        <w:t>(ii)</w:t>
      </w:r>
      <w:r>
        <w:tab/>
        <w:t>possession of the thing by a young detainee is an offence or a behaviour breach; or</w:t>
      </w:r>
    </w:p>
    <w:p w14:paraId="53A6BD4F" w14:textId="77777777" w:rsidR="00304E8F" w:rsidRDefault="00304E8F" w:rsidP="00304E8F">
      <w:pPr>
        <w:pStyle w:val="Asubpara"/>
      </w:pPr>
      <w:r>
        <w:tab/>
        <w:t>(iii)</w:t>
      </w:r>
      <w:r>
        <w:tab/>
        <w:t>it is necessary to keep the thing to stop it being used for the commission of an offence or a behaviour breach; or</w:t>
      </w:r>
    </w:p>
    <w:p w14:paraId="3EB972A4" w14:textId="77777777" w:rsidR="00304E8F" w:rsidRDefault="00304E8F" w:rsidP="00304E8F">
      <w:pPr>
        <w:pStyle w:val="Asubpara"/>
      </w:pPr>
      <w:r>
        <w:tab/>
        <w:t>(iv)</w:t>
      </w:r>
      <w:r>
        <w:tab/>
        <w:t>the thing is inherently unsafe; or</w:t>
      </w:r>
    </w:p>
    <w:p w14:paraId="6B6FC97A" w14:textId="77777777" w:rsidR="00304E8F" w:rsidRDefault="00304E8F" w:rsidP="00304E8F">
      <w:pPr>
        <w:pStyle w:val="Asubpara"/>
      </w:pPr>
      <w:r>
        <w:tab/>
        <w:t>(v)</w:t>
      </w:r>
      <w:r>
        <w:tab/>
        <w:t>the thing may be used by the person in a way that may involve a risk to the personal safety of someone else or a risk to security or good order at a detention place.</w:t>
      </w:r>
    </w:p>
    <w:p w14:paraId="3A914D99" w14:textId="77777777" w:rsidR="00304E8F" w:rsidRDefault="00304E8F" w:rsidP="00304E8F">
      <w:pPr>
        <w:pStyle w:val="Amain"/>
        <w:keepNext/>
      </w:pPr>
      <w:r>
        <w:lastRenderedPageBreak/>
        <w:tab/>
        <w:t>(2)</w:t>
      </w:r>
      <w:r>
        <w:tab/>
        <w:t>The director</w:t>
      </w:r>
      <w:r>
        <w:noBreakHyphen/>
        <w:t>general may deal with a thing forfeited to the Territory under this section, or dispose of it, as the director</w:t>
      </w:r>
      <w:r>
        <w:noBreakHyphen/>
        <w:t>general considers appropriate.</w:t>
      </w:r>
    </w:p>
    <w:p w14:paraId="735ABF38" w14:textId="77777777" w:rsidR="00304E8F" w:rsidRDefault="00304E8F" w:rsidP="00304E8F">
      <w:pPr>
        <w:pStyle w:val="aExamHdgss"/>
      </w:pPr>
      <w:r>
        <w:t>Examples</w:t>
      </w:r>
    </w:p>
    <w:p w14:paraId="7B66C2F9" w14:textId="77777777" w:rsidR="00304E8F" w:rsidRDefault="00304E8F" w:rsidP="00304E8F">
      <w:pPr>
        <w:pStyle w:val="aExamINumss"/>
      </w:pPr>
      <w:r>
        <w:t>1</w:t>
      </w:r>
      <w:r>
        <w:tab/>
        <w:t>giving a forfeited weapon to a youth detention officer</w:t>
      </w:r>
    </w:p>
    <w:p w14:paraId="3052BF92" w14:textId="77777777" w:rsidR="00304E8F" w:rsidRDefault="00304E8F" w:rsidP="00304E8F">
      <w:pPr>
        <w:pStyle w:val="aExamINumss"/>
        <w:keepNext/>
      </w:pPr>
      <w:r>
        <w:t>2</w:t>
      </w:r>
      <w:r>
        <w:tab/>
        <w:t>dumping a forfeited thing of little value</w:t>
      </w:r>
    </w:p>
    <w:p w14:paraId="718C1A47" w14:textId="01A6AF52" w:rsidR="00304E8F" w:rsidRDefault="00304E8F" w:rsidP="00304E8F">
      <w:pPr>
        <w:pStyle w:val="Amain"/>
      </w:pPr>
      <w:r>
        <w:tab/>
        <w:t>(3)</w:t>
      </w:r>
      <w:r>
        <w:tab/>
        <w:t xml:space="preserve">However, subsection (2) is subject to any order under the </w:t>
      </w:r>
      <w:hyperlink r:id="rId157" w:tooltip="A1900-40" w:history="1">
        <w:r w:rsidRPr="0069554E">
          <w:rPr>
            <w:rStyle w:val="charCitHyperlinkItal"/>
          </w:rPr>
          <w:t>Crimes Act 1900</w:t>
        </w:r>
      </w:hyperlink>
      <w:r w:rsidRPr="00441EC1">
        <w:t>,</w:t>
      </w:r>
      <w:r>
        <w:rPr>
          <w:rStyle w:val="charItals"/>
        </w:rPr>
        <w:t xml:space="preserve"> </w:t>
      </w:r>
      <w:r>
        <w:t>section 249</w:t>
      </w:r>
      <w:r w:rsidRPr="00D72DD6">
        <w:t xml:space="preserve"> </w:t>
      </w:r>
      <w:r>
        <w:t>(Seizure of forfeited articles).</w:t>
      </w:r>
    </w:p>
    <w:p w14:paraId="26D9189F" w14:textId="14D6D1DD" w:rsidR="00304E8F" w:rsidRDefault="00304E8F" w:rsidP="00304E8F">
      <w:pPr>
        <w:pStyle w:val="aNote"/>
        <w:keepNext/>
      </w:pPr>
      <w:r>
        <w:rPr>
          <w:rStyle w:val="charItals"/>
        </w:rPr>
        <w:t>Note 1</w:t>
      </w:r>
      <w:r>
        <w:rPr>
          <w:rStyle w:val="charItals"/>
        </w:rPr>
        <w:tab/>
      </w:r>
      <w:r>
        <w:t xml:space="preserve">The </w:t>
      </w:r>
      <w:hyperlink r:id="rId158"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Magistrates Court and for the court to order disposal of the article by the public trustee </w:t>
      </w:r>
      <w:r w:rsidRPr="00757EF6">
        <w:t>and guardian</w:t>
      </w:r>
      <w:r>
        <w:t xml:space="preserve"> (see s 249 and s 250).</w:t>
      </w:r>
    </w:p>
    <w:p w14:paraId="719244EE" w14:textId="2AFD19D3" w:rsidR="00304E8F" w:rsidRDefault="00304E8F" w:rsidP="00304E8F">
      <w:pPr>
        <w:pStyle w:val="aNote"/>
        <w:rPr>
          <w:iCs/>
        </w:rPr>
      </w:pPr>
      <w:r>
        <w:rPr>
          <w:rStyle w:val="charItals"/>
        </w:rPr>
        <w:t>Note 2</w:t>
      </w:r>
      <w:r>
        <w:rPr>
          <w:rStyle w:val="charItals"/>
        </w:rPr>
        <w:tab/>
      </w:r>
      <w:r>
        <w:rPr>
          <w:iCs/>
        </w:rPr>
        <w:t xml:space="preserve">The </w:t>
      </w:r>
      <w:hyperlink r:id="rId159"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14:paraId="136B4F02" w14:textId="77777777" w:rsidR="00304E8F" w:rsidRDefault="00304E8F" w:rsidP="00304E8F">
      <w:pPr>
        <w:pStyle w:val="AH5Sec"/>
      </w:pPr>
      <w:bookmarkStart w:id="330" w:name="_Toc163130044"/>
      <w:r w:rsidRPr="00D95B9D">
        <w:rPr>
          <w:rStyle w:val="CharSectNo"/>
        </w:rPr>
        <w:t>284</w:t>
      </w:r>
      <w:r>
        <w:tab/>
        <w:t>Return of things seized but not forfeited</w:t>
      </w:r>
      <w:bookmarkEnd w:id="330"/>
    </w:p>
    <w:p w14:paraId="16C2AC9D" w14:textId="77777777" w:rsidR="00304E8F" w:rsidRDefault="00304E8F" w:rsidP="00304E8F">
      <w:pPr>
        <w:pStyle w:val="Amain"/>
      </w:pPr>
      <w:r>
        <w:tab/>
        <w:t>(1)</w:t>
      </w:r>
      <w:r>
        <w:tab/>
        <w:t>If a thing seized under section 280 (Seizing mail etc) or section 281 (Seizing property—general) is not forfeited, the director</w:t>
      </w:r>
      <w:r>
        <w:noBreakHyphen/>
        <w:t>general must return it to its owner—</w:t>
      </w:r>
    </w:p>
    <w:p w14:paraId="4564AEF1" w14:textId="77777777" w:rsidR="00304E8F" w:rsidRDefault="00304E8F" w:rsidP="00304E8F">
      <w:pPr>
        <w:pStyle w:val="Apara"/>
      </w:pPr>
      <w:r>
        <w:tab/>
        <w:t>(a)</w:t>
      </w:r>
      <w:r>
        <w:tab/>
        <w:t>at the end of the 6 months after the day it was seized; or</w:t>
      </w:r>
    </w:p>
    <w:p w14:paraId="42983E53" w14:textId="77777777" w:rsidR="00304E8F" w:rsidRDefault="00304E8F" w:rsidP="00304E8F">
      <w:pPr>
        <w:pStyle w:val="Apara"/>
      </w:pPr>
      <w:r>
        <w:tab/>
        <w:t>(b)</w:t>
      </w:r>
      <w:r>
        <w:tab/>
        <w:t>if a proceeding for an offence or a behaviour breach involving the thing is started within the 6 months—at the end of the proceeding and any appeal from, or review of, the proceeding.</w:t>
      </w:r>
    </w:p>
    <w:p w14:paraId="659BC9C5" w14:textId="77777777" w:rsidR="00304E8F" w:rsidRDefault="00304E8F" w:rsidP="00304E8F">
      <w:pPr>
        <w:pStyle w:val="Amain"/>
      </w:pPr>
      <w:r>
        <w:tab/>
        <w:t>(2)</w:t>
      </w:r>
      <w:r>
        <w:tab/>
        <w:t>However, if the thing was being kept as evidence of an offence or a behaviour breach and the director</w:t>
      </w:r>
      <w:r>
        <w:noBreakHyphen/>
        <w:t>general believes on reasonable grounds that its retention as evidence is no longer necessary, the director</w:t>
      </w:r>
      <w:r>
        <w:noBreakHyphen/>
        <w:t>general must return it immediately.</w:t>
      </w:r>
    </w:p>
    <w:p w14:paraId="24987FAE" w14:textId="77777777" w:rsidR="00304E8F" w:rsidRDefault="00304E8F" w:rsidP="00304E8F">
      <w:pPr>
        <w:pStyle w:val="PageBreak"/>
        <w:rPr>
          <w:color w:val="FF00FF"/>
        </w:rPr>
      </w:pPr>
      <w:r>
        <w:rPr>
          <w:color w:val="FF00FF"/>
        </w:rPr>
        <w:br w:type="page"/>
      </w:r>
    </w:p>
    <w:p w14:paraId="09670C62" w14:textId="77777777" w:rsidR="00304E8F" w:rsidRPr="00D95B9D" w:rsidRDefault="00304E8F" w:rsidP="00304E8F">
      <w:pPr>
        <w:pStyle w:val="AH1Chapter"/>
      </w:pPr>
      <w:bookmarkStart w:id="331" w:name="_Toc163130045"/>
      <w:r w:rsidRPr="00D95B9D">
        <w:rPr>
          <w:rStyle w:val="CharChapNo"/>
        </w:rPr>
        <w:lastRenderedPageBreak/>
        <w:t>Chapter 8</w:t>
      </w:r>
      <w:r>
        <w:tab/>
      </w:r>
      <w:r w:rsidRPr="00D95B9D">
        <w:rPr>
          <w:rStyle w:val="CharChapText"/>
        </w:rPr>
        <w:t>Criminal matters—discipline at detention places</w:t>
      </w:r>
      <w:bookmarkEnd w:id="331"/>
    </w:p>
    <w:p w14:paraId="5152BABB" w14:textId="77777777" w:rsidR="00304E8F" w:rsidRPr="00D95B9D" w:rsidRDefault="00304E8F" w:rsidP="00304E8F">
      <w:pPr>
        <w:pStyle w:val="AH2Part"/>
      </w:pPr>
      <w:bookmarkStart w:id="332" w:name="_Toc163130046"/>
      <w:r w:rsidRPr="00D95B9D">
        <w:rPr>
          <w:rStyle w:val="CharPartNo"/>
        </w:rPr>
        <w:t>Part 8.1</w:t>
      </w:r>
      <w:r>
        <w:tab/>
      </w:r>
      <w:r w:rsidRPr="00D95B9D">
        <w:rPr>
          <w:rStyle w:val="CharPartText"/>
        </w:rPr>
        <w:t>Discipline at detention places—general</w:t>
      </w:r>
      <w:bookmarkEnd w:id="332"/>
    </w:p>
    <w:p w14:paraId="6DD27B70" w14:textId="77777777" w:rsidR="00304E8F" w:rsidRDefault="00304E8F" w:rsidP="00304E8F">
      <w:pPr>
        <w:pStyle w:val="AH5Sec"/>
      </w:pPr>
      <w:bookmarkStart w:id="333" w:name="_Toc163130047"/>
      <w:r w:rsidRPr="00D95B9D">
        <w:rPr>
          <w:rStyle w:val="CharSectNo"/>
        </w:rPr>
        <w:t>285</w:t>
      </w:r>
      <w:r>
        <w:tab/>
        <w:t>Application—ch 8</w:t>
      </w:r>
      <w:bookmarkEnd w:id="333"/>
    </w:p>
    <w:p w14:paraId="3ED659EB" w14:textId="77777777" w:rsidR="00304E8F" w:rsidRDefault="00304E8F" w:rsidP="00304E8F">
      <w:pPr>
        <w:pStyle w:val="Amainreturn"/>
      </w:pPr>
      <w:r>
        <w:t>This chapter applies in relation to a behaviour breach committed, or allegedly committed, by a young detainee.</w:t>
      </w:r>
    </w:p>
    <w:p w14:paraId="40446B4E" w14:textId="77777777" w:rsidR="00304E8F" w:rsidRDefault="00304E8F" w:rsidP="00304E8F">
      <w:pPr>
        <w:pStyle w:val="AH5Sec"/>
      </w:pPr>
      <w:bookmarkStart w:id="334" w:name="_Toc163130048"/>
      <w:r w:rsidRPr="00D95B9D">
        <w:rPr>
          <w:rStyle w:val="CharSectNo"/>
        </w:rPr>
        <w:t>286</w:t>
      </w:r>
      <w:r>
        <w:tab/>
        <w:t>Definitions—ch 8</w:t>
      </w:r>
      <w:bookmarkEnd w:id="334"/>
    </w:p>
    <w:p w14:paraId="1BD56E7F" w14:textId="77777777" w:rsidR="00304E8F" w:rsidRDefault="00304E8F" w:rsidP="00304E8F">
      <w:pPr>
        <w:pStyle w:val="Amainreturn"/>
        <w:keepNext/>
      </w:pPr>
      <w:r>
        <w:t>In this chapter:</w:t>
      </w:r>
    </w:p>
    <w:p w14:paraId="65FCCBD6" w14:textId="77777777" w:rsidR="00304E8F" w:rsidRDefault="00304E8F" w:rsidP="00304E8F">
      <w:pPr>
        <w:pStyle w:val="aDef"/>
      </w:pPr>
      <w:r>
        <w:rPr>
          <w:rStyle w:val="charBoldItals"/>
        </w:rPr>
        <w:t>accused detainee</w:t>
      </w:r>
      <w:r>
        <w:t xml:space="preserve"> means a young detainee charged with a behaviour breach.</w:t>
      </w:r>
    </w:p>
    <w:p w14:paraId="2E24B872" w14:textId="77777777" w:rsidR="00304E8F" w:rsidRDefault="00304E8F" w:rsidP="00304E8F">
      <w:pPr>
        <w:pStyle w:val="aDef"/>
      </w:pPr>
      <w:r>
        <w:rPr>
          <w:rStyle w:val="charBoldItals"/>
        </w:rPr>
        <w:t xml:space="preserve">administrator </w:t>
      </w:r>
      <w:r>
        <w:rPr>
          <w:bCs/>
          <w:iCs/>
        </w:rPr>
        <w:t>means an authorised person</w:t>
      </w:r>
      <w:r>
        <w:t xml:space="preserve"> to whom the director</w:t>
      </w:r>
      <w:r>
        <w:noBreakHyphen/>
        <w:t>general has delegated functions of an administrator under this chapter.</w:t>
      </w:r>
    </w:p>
    <w:p w14:paraId="51C4AFE0" w14:textId="77777777" w:rsidR="00304E8F" w:rsidRDefault="00304E8F" w:rsidP="00304E8F">
      <w:pPr>
        <w:pStyle w:val="aDef"/>
      </w:pPr>
      <w:r>
        <w:rPr>
          <w:rStyle w:val="charBoldItals"/>
        </w:rPr>
        <w:t>allegation report</w:t>
      </w:r>
      <w:r>
        <w:rPr>
          <w:bCs/>
          <w:iCs/>
        </w:rPr>
        <w:t>—see section 293</w:t>
      </w:r>
      <w:r>
        <w:t>.</w:t>
      </w:r>
    </w:p>
    <w:p w14:paraId="019C02A4" w14:textId="77777777" w:rsidR="00304E8F" w:rsidRDefault="00304E8F" w:rsidP="00304E8F">
      <w:pPr>
        <w:pStyle w:val="aDef"/>
      </w:pPr>
      <w:r>
        <w:rPr>
          <w:rStyle w:val="charBoldItals"/>
        </w:rPr>
        <w:t>behaviour breach</w:t>
      </w:r>
      <w:r>
        <w:rPr>
          <w:bCs/>
          <w:iCs/>
        </w:rPr>
        <w:t>—see section 287.</w:t>
      </w:r>
    </w:p>
    <w:p w14:paraId="591DEE05" w14:textId="77777777" w:rsidR="00304E8F" w:rsidRDefault="00304E8F" w:rsidP="00304E8F">
      <w:pPr>
        <w:pStyle w:val="aDef"/>
        <w:keepNext/>
      </w:pPr>
      <w:r>
        <w:rPr>
          <w:rStyle w:val="charBoldItals"/>
        </w:rPr>
        <w:t>behaviour management consequence</w:t>
      </w:r>
      <w:r>
        <w:rPr>
          <w:bCs/>
          <w:iCs/>
        </w:rPr>
        <w:t>—</w:t>
      </w:r>
    </w:p>
    <w:p w14:paraId="6C41289B" w14:textId="77777777" w:rsidR="00304E8F" w:rsidRDefault="00304E8F" w:rsidP="00304E8F">
      <w:pPr>
        <w:pStyle w:val="aDefpara"/>
      </w:pPr>
      <w:r>
        <w:tab/>
        <w:t>(a)</w:t>
      </w:r>
      <w:r>
        <w:tab/>
        <w:t>for part 8.3 (Dealing with minor behaviour breaches)—see section 298; and</w:t>
      </w:r>
    </w:p>
    <w:p w14:paraId="1ABFB21B" w14:textId="77777777" w:rsidR="00304E8F" w:rsidRDefault="00304E8F" w:rsidP="00304E8F">
      <w:pPr>
        <w:pStyle w:val="aDefpara"/>
      </w:pPr>
      <w:r>
        <w:tab/>
        <w:t>(b)</w:t>
      </w:r>
      <w:r>
        <w:tab/>
        <w:t>for part 8.4 (Disciplinary action—behaviour breach charged)—see section 318.</w:t>
      </w:r>
    </w:p>
    <w:p w14:paraId="47206995" w14:textId="77777777" w:rsidR="00304E8F" w:rsidRDefault="00304E8F" w:rsidP="00304E8F">
      <w:pPr>
        <w:pStyle w:val="aDef"/>
        <w:keepNext/>
      </w:pPr>
      <w:r>
        <w:rPr>
          <w:rStyle w:val="charBoldItals"/>
        </w:rPr>
        <w:t xml:space="preserve">behaviour management framework </w:t>
      </w:r>
      <w:r>
        <w:t>means the behaviour management framework established under section 297</w:t>
      </w:r>
      <w:r>
        <w:rPr>
          <w:bCs/>
          <w:iCs/>
        </w:rPr>
        <w:t>.</w:t>
      </w:r>
    </w:p>
    <w:p w14:paraId="417F66AD" w14:textId="77777777" w:rsidR="00304E8F" w:rsidRDefault="00304E8F" w:rsidP="00304E8F">
      <w:pPr>
        <w:pStyle w:val="aDef"/>
        <w:keepNext/>
      </w:pPr>
      <w:r>
        <w:rPr>
          <w:rStyle w:val="charBoldItals"/>
        </w:rPr>
        <w:t xml:space="preserve">charge </w:t>
      </w:r>
      <w:r>
        <w:rPr>
          <w:bCs/>
          <w:iCs/>
        </w:rPr>
        <w:t>means a charge under section 296.</w:t>
      </w:r>
    </w:p>
    <w:p w14:paraId="4F92C3C1" w14:textId="77777777" w:rsidR="00304E8F" w:rsidRDefault="00304E8F" w:rsidP="00304E8F">
      <w:pPr>
        <w:pStyle w:val="aDef"/>
      </w:pPr>
      <w:r>
        <w:rPr>
          <w:rStyle w:val="charBoldItals"/>
        </w:rPr>
        <w:t>charge notice</w:t>
      </w:r>
      <w:r>
        <w:rPr>
          <w:bCs/>
          <w:iCs/>
        </w:rPr>
        <w:t>—see section 296.</w:t>
      </w:r>
    </w:p>
    <w:p w14:paraId="4C6C92D6" w14:textId="77777777" w:rsidR="00304E8F" w:rsidRDefault="00304E8F" w:rsidP="00304E8F">
      <w:pPr>
        <w:pStyle w:val="aDef"/>
      </w:pPr>
      <w:r>
        <w:rPr>
          <w:rStyle w:val="charBoldItals"/>
        </w:rPr>
        <w:lastRenderedPageBreak/>
        <w:t>disciplinary action</w:t>
      </w:r>
      <w:r>
        <w:rPr>
          <w:bCs/>
          <w:iCs/>
        </w:rPr>
        <w:t>—see</w:t>
      </w:r>
      <w:r>
        <w:t xml:space="preserve"> section 317.</w:t>
      </w:r>
    </w:p>
    <w:p w14:paraId="7C49FFC5" w14:textId="77777777" w:rsidR="00304E8F" w:rsidRDefault="00304E8F" w:rsidP="00304E8F">
      <w:pPr>
        <w:pStyle w:val="aDef"/>
      </w:pPr>
      <w:r>
        <w:rPr>
          <w:rStyle w:val="charBoldItals"/>
        </w:rPr>
        <w:t>hearing</w:t>
      </w:r>
      <w:r>
        <w:rPr>
          <w:bCs/>
          <w:iCs/>
        </w:rPr>
        <w:t>, for a review, means a hearing under part 9.3</w:t>
      </w:r>
      <w:r>
        <w:t>.</w:t>
      </w:r>
    </w:p>
    <w:p w14:paraId="3DE61537" w14:textId="77777777" w:rsidR="00304E8F" w:rsidRDefault="00304E8F" w:rsidP="00304E8F">
      <w:pPr>
        <w:pStyle w:val="aDef"/>
      </w:pPr>
      <w:r>
        <w:rPr>
          <w:rStyle w:val="charBoldItals"/>
        </w:rPr>
        <w:t>minor behaviour breach</w:t>
      </w:r>
      <w:r>
        <w:t>—see section 288.</w:t>
      </w:r>
    </w:p>
    <w:p w14:paraId="3EC8A124" w14:textId="77777777" w:rsidR="00304E8F" w:rsidRDefault="00304E8F" w:rsidP="00304E8F">
      <w:pPr>
        <w:pStyle w:val="aDef"/>
      </w:pPr>
      <w:r>
        <w:rPr>
          <w:rStyle w:val="charBoldItals"/>
        </w:rPr>
        <w:t>privilege</w:t>
      </w:r>
      <w:r>
        <w:t>, in relation to a young detainee—see section 289.</w:t>
      </w:r>
    </w:p>
    <w:p w14:paraId="31DACAD4" w14:textId="77777777" w:rsidR="00304E8F" w:rsidRDefault="00304E8F" w:rsidP="00304E8F">
      <w:pPr>
        <w:pStyle w:val="aDef"/>
      </w:pPr>
      <w:r>
        <w:rPr>
          <w:rStyle w:val="charBoldItals"/>
        </w:rPr>
        <w:t>reporting and investigation procedure</w:t>
      </w:r>
      <w:r>
        <w:rPr>
          <w:bCs/>
          <w:iCs/>
        </w:rPr>
        <w:t xml:space="preserve">, for part 8.2 (Responding to behaviour breaches), means a </w:t>
      </w:r>
      <w:r>
        <w:t>reporting and investigation</w:t>
      </w:r>
      <w:r>
        <w:rPr>
          <w:bCs/>
          <w:iCs/>
        </w:rPr>
        <w:t xml:space="preserve"> procedure under section 294.</w:t>
      </w:r>
    </w:p>
    <w:p w14:paraId="31A3FE4F" w14:textId="77777777" w:rsidR="00304E8F" w:rsidRDefault="00304E8F" w:rsidP="00304E8F">
      <w:pPr>
        <w:pStyle w:val="aDef"/>
        <w:keepNext/>
      </w:pPr>
      <w:r>
        <w:rPr>
          <w:rStyle w:val="charBoldItals"/>
        </w:rPr>
        <w:t>review</w:t>
      </w:r>
      <w:r>
        <w:rPr>
          <w:bCs/>
          <w:iCs/>
        </w:rPr>
        <w:t xml:space="preserve"> means a review under</w:t>
      </w:r>
      <w:r>
        <w:t>—</w:t>
      </w:r>
    </w:p>
    <w:p w14:paraId="7B5FE7A0" w14:textId="77777777" w:rsidR="00304E8F" w:rsidRDefault="00304E8F" w:rsidP="00304E8F">
      <w:pPr>
        <w:pStyle w:val="aDefpara"/>
      </w:pPr>
      <w:r>
        <w:tab/>
        <w:t>(a)</w:t>
      </w:r>
      <w:r>
        <w:tab/>
        <w:t>division 8.4.2 (Internal review); or</w:t>
      </w:r>
    </w:p>
    <w:p w14:paraId="2945D78B" w14:textId="77777777" w:rsidR="00304E8F" w:rsidRDefault="00304E8F" w:rsidP="00304E8F">
      <w:pPr>
        <w:pStyle w:val="aDefpara"/>
      </w:pPr>
      <w:r>
        <w:tab/>
        <w:t>(b)</w:t>
      </w:r>
      <w:r>
        <w:tab/>
        <w:t>division 8.4.3 (External review of internal review decisions).</w:t>
      </w:r>
    </w:p>
    <w:p w14:paraId="776AB10E" w14:textId="77777777" w:rsidR="00304E8F" w:rsidRDefault="00304E8F" w:rsidP="00304E8F">
      <w:pPr>
        <w:pStyle w:val="aDef"/>
        <w:keepNext/>
      </w:pPr>
      <w:r>
        <w:rPr>
          <w:rStyle w:val="charBoldItals"/>
        </w:rPr>
        <w:t>support person</w:t>
      </w:r>
      <w:r>
        <w:t xml:space="preserve">—a person can be a </w:t>
      </w:r>
      <w:r>
        <w:rPr>
          <w:rStyle w:val="charBoldItals"/>
        </w:rPr>
        <w:t>support person</w:t>
      </w:r>
      <w:r>
        <w:t xml:space="preserve"> for a young detainee if—</w:t>
      </w:r>
    </w:p>
    <w:p w14:paraId="531763D1" w14:textId="77777777" w:rsidR="00304E8F" w:rsidRDefault="00304E8F" w:rsidP="00304E8F">
      <w:pPr>
        <w:pStyle w:val="aDefpara"/>
      </w:pPr>
      <w:r>
        <w:tab/>
        <w:t>(a)</w:t>
      </w:r>
      <w:r>
        <w:tab/>
        <w:t>the young detainee chooses the person to assist the young detainee or represent the young detainee’s interests; and</w:t>
      </w:r>
    </w:p>
    <w:p w14:paraId="435D1AF9" w14:textId="77777777" w:rsidR="00304E8F" w:rsidRDefault="00304E8F" w:rsidP="00304E8F">
      <w:pPr>
        <w:pStyle w:val="aDefpara"/>
      </w:pPr>
      <w:r>
        <w:tab/>
        <w:t>(b)</w:t>
      </w:r>
      <w:r>
        <w:tab/>
        <w:t>the director</w:t>
      </w:r>
      <w:r>
        <w:noBreakHyphen/>
        <w:t>general considers—</w:t>
      </w:r>
    </w:p>
    <w:p w14:paraId="65E09853" w14:textId="77777777" w:rsidR="00304E8F" w:rsidRDefault="00304E8F" w:rsidP="00304E8F">
      <w:pPr>
        <w:pStyle w:val="aDefsubpara"/>
      </w:pPr>
      <w:r>
        <w:tab/>
        <w:t>(i)</w:t>
      </w:r>
      <w:r>
        <w:tab/>
        <w:t>the person is capable of assisting the young detainee or representing the young detainee’s interests; and</w:t>
      </w:r>
    </w:p>
    <w:p w14:paraId="74408822" w14:textId="77777777" w:rsidR="00304E8F" w:rsidRDefault="00304E8F" w:rsidP="00304E8F">
      <w:pPr>
        <w:pStyle w:val="aDefsubpara"/>
      </w:pPr>
      <w:r>
        <w:tab/>
        <w:t>(ii)</w:t>
      </w:r>
      <w:r>
        <w:tab/>
        <w:t>it is in the young detainee’s best interests for the person to be the young detainee’s support person.</w:t>
      </w:r>
    </w:p>
    <w:p w14:paraId="6AB37457" w14:textId="77777777" w:rsidR="00304E8F" w:rsidRDefault="00304E8F" w:rsidP="00304E8F">
      <w:pPr>
        <w:pStyle w:val="aExamHdgss"/>
      </w:pPr>
      <w:r>
        <w:t>Examples—support people</w:t>
      </w:r>
    </w:p>
    <w:p w14:paraId="01830E58" w14:textId="77777777" w:rsidR="00304E8F" w:rsidRDefault="00304E8F" w:rsidP="00304E8F">
      <w:pPr>
        <w:pStyle w:val="aExamINumss"/>
      </w:pPr>
      <w:r>
        <w:t>1</w:t>
      </w:r>
      <w:r>
        <w:tab/>
        <w:t>the public advocate</w:t>
      </w:r>
    </w:p>
    <w:p w14:paraId="7E3B8348" w14:textId="6A669F7C" w:rsidR="0073780A" w:rsidRPr="004320AF" w:rsidRDefault="0073780A" w:rsidP="0073780A">
      <w:pPr>
        <w:pStyle w:val="aExamINumss"/>
        <w:rPr>
          <w:color w:val="000000"/>
        </w:rPr>
      </w:pPr>
      <w:r>
        <w:rPr>
          <w:color w:val="000000"/>
        </w:rPr>
        <w:t>2</w:t>
      </w:r>
      <w:r w:rsidRPr="004320AF">
        <w:rPr>
          <w:color w:val="000000"/>
        </w:rPr>
        <w:tab/>
        <w:t>the Aboriginal and Torres Strait Islander children and young people commissioner</w:t>
      </w:r>
    </w:p>
    <w:p w14:paraId="1BC9E631" w14:textId="194F0EE2" w:rsidR="00304E8F" w:rsidRDefault="0073780A" w:rsidP="00304E8F">
      <w:pPr>
        <w:pStyle w:val="aExamINumss"/>
      </w:pPr>
      <w:r>
        <w:t>3</w:t>
      </w:r>
      <w:r w:rsidR="00304E8F">
        <w:tab/>
        <w:t>a person with parental responsibility for the accused detainee</w:t>
      </w:r>
    </w:p>
    <w:p w14:paraId="2B909D53" w14:textId="694DB8BA" w:rsidR="00304E8F" w:rsidRDefault="0073780A" w:rsidP="00304E8F">
      <w:pPr>
        <w:pStyle w:val="aExamINumss"/>
      </w:pPr>
      <w:r>
        <w:t>4</w:t>
      </w:r>
      <w:r w:rsidR="00304E8F">
        <w:tab/>
        <w:t>a close friend of the accused detainee who is capable of applying for the review</w:t>
      </w:r>
    </w:p>
    <w:p w14:paraId="65F04EFB" w14:textId="556ECA9E" w:rsidR="00304E8F" w:rsidRDefault="0073780A" w:rsidP="00304E8F">
      <w:pPr>
        <w:pStyle w:val="aExamINumss"/>
      </w:pPr>
      <w:r>
        <w:t>5</w:t>
      </w:r>
      <w:r w:rsidR="00304E8F">
        <w:tab/>
        <w:t>a lawyer</w:t>
      </w:r>
    </w:p>
    <w:p w14:paraId="4F12E2DD" w14:textId="77777777" w:rsidR="00304E8F" w:rsidRDefault="00304E8F" w:rsidP="00304E8F">
      <w:pPr>
        <w:pStyle w:val="AH5Sec"/>
      </w:pPr>
      <w:bookmarkStart w:id="335" w:name="_Toc163130049"/>
      <w:r w:rsidRPr="00D95B9D">
        <w:rPr>
          <w:rStyle w:val="CharSectNo"/>
        </w:rPr>
        <w:lastRenderedPageBreak/>
        <w:t>287</w:t>
      </w:r>
      <w:r>
        <w:tab/>
        <w:t xml:space="preserve">Meaning of </w:t>
      </w:r>
      <w:r w:rsidRPr="00D72DD6">
        <w:rPr>
          <w:rStyle w:val="charItals"/>
        </w:rPr>
        <w:t>behaviour breach</w:t>
      </w:r>
      <w:bookmarkEnd w:id="335"/>
    </w:p>
    <w:p w14:paraId="22961B31" w14:textId="77777777" w:rsidR="00304E8F" w:rsidRDefault="00304E8F" w:rsidP="00304E8F">
      <w:pPr>
        <w:pStyle w:val="Amain"/>
        <w:keepNext/>
      </w:pPr>
      <w:r>
        <w:tab/>
        <w:t>(1)</w:t>
      </w:r>
      <w:r>
        <w:tab/>
        <w:t xml:space="preserve">Each of the following is a </w:t>
      </w:r>
      <w:r>
        <w:rPr>
          <w:rStyle w:val="charBoldItals"/>
        </w:rPr>
        <w:t>behaviour breach</w:t>
      </w:r>
      <w:r>
        <w:t>:</w:t>
      </w:r>
    </w:p>
    <w:p w14:paraId="739DF7A5" w14:textId="77777777" w:rsidR="00304E8F" w:rsidRDefault="00304E8F" w:rsidP="00304E8F">
      <w:pPr>
        <w:pStyle w:val="Apara"/>
        <w:keepNext/>
      </w:pPr>
      <w:r>
        <w:tab/>
        <w:t>(a)</w:t>
      </w:r>
      <w:r>
        <w:tab/>
        <w:t>contravening a direction by the director</w:t>
      </w:r>
      <w:r>
        <w:noBreakHyphen/>
        <w:t>general under this Act;</w:t>
      </w:r>
    </w:p>
    <w:p w14:paraId="0E3274C6" w14:textId="55ACBECF" w:rsidR="00304E8F" w:rsidRDefault="00304E8F" w:rsidP="00304E8F">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60" w:tooltip="A2001-14" w:history="1">
        <w:r w:rsidRPr="0069554E">
          <w:rPr>
            <w:rStyle w:val="charCitHyperlinkAbbrev"/>
          </w:rPr>
          <w:t>Legislation Act</w:t>
        </w:r>
      </w:hyperlink>
      <w:r>
        <w:t>, s 104).</w:t>
      </w:r>
    </w:p>
    <w:p w14:paraId="40B67EE9" w14:textId="77777777" w:rsidR="00304E8F" w:rsidRDefault="00304E8F" w:rsidP="00304E8F">
      <w:pPr>
        <w:pStyle w:val="Apara"/>
      </w:pPr>
      <w:r>
        <w:tab/>
        <w:t>(b)</w:t>
      </w:r>
      <w:r>
        <w:tab/>
        <w:t>being in a prohibited area without the director</w:t>
      </w:r>
      <w:r>
        <w:noBreakHyphen/>
        <w:t>general’s approval;</w:t>
      </w:r>
    </w:p>
    <w:p w14:paraId="342F8637" w14:textId="77777777" w:rsidR="00304E8F" w:rsidRDefault="00304E8F" w:rsidP="00304E8F">
      <w:pPr>
        <w:pStyle w:val="aNotepar"/>
      </w:pPr>
      <w:r>
        <w:rPr>
          <w:rStyle w:val="charItals"/>
        </w:rPr>
        <w:t>Note</w:t>
      </w:r>
      <w:r>
        <w:rPr>
          <w:rStyle w:val="charItals"/>
        </w:rPr>
        <w:tab/>
      </w:r>
      <w:r>
        <w:t>An area may be prohibited under s 147.</w:t>
      </w:r>
    </w:p>
    <w:p w14:paraId="1E3CB018" w14:textId="77777777" w:rsidR="00304E8F" w:rsidRDefault="00304E8F" w:rsidP="00304E8F">
      <w:pPr>
        <w:pStyle w:val="Apara"/>
      </w:pPr>
      <w:r>
        <w:tab/>
        <w:t>(c)</w:t>
      </w:r>
      <w:r>
        <w:tab/>
        <w:t>smoking;</w:t>
      </w:r>
    </w:p>
    <w:p w14:paraId="193C4078" w14:textId="77777777" w:rsidR="00304E8F" w:rsidRDefault="00304E8F" w:rsidP="00304E8F">
      <w:pPr>
        <w:pStyle w:val="Apara"/>
      </w:pPr>
      <w:r>
        <w:tab/>
        <w:t>(d)</w:t>
      </w:r>
      <w:r>
        <w:tab/>
        <w:t>taking (in any way) alcohol, a prohibited substance or an unauthorised medicine into the young detainee’s body;</w:t>
      </w:r>
    </w:p>
    <w:p w14:paraId="3781F477" w14:textId="77777777" w:rsidR="00304E8F" w:rsidRDefault="00304E8F" w:rsidP="00304E8F">
      <w:pPr>
        <w:pStyle w:val="Apara"/>
      </w:pPr>
      <w:r>
        <w:tab/>
        <w:t>(e)</w:t>
      </w:r>
      <w:r>
        <w:tab/>
        <w:t>providing a positive test sample for alcohol or a drug when directed, under this Act, to provide a test sample;</w:t>
      </w:r>
    </w:p>
    <w:p w14:paraId="0F8C4DE7" w14:textId="77777777" w:rsidR="00304E8F" w:rsidRDefault="00304E8F" w:rsidP="00304E8F">
      <w:pPr>
        <w:pStyle w:val="Apara"/>
      </w:pPr>
      <w:r>
        <w:tab/>
        <w:t>(f)</w:t>
      </w:r>
      <w:r>
        <w:tab/>
        <w:t>making, possessing, concealing, knowingly consuming or dealing with a prohibited thing, without the director</w:t>
      </w:r>
      <w:r>
        <w:noBreakHyphen/>
        <w:t>general’s approval;</w:t>
      </w:r>
    </w:p>
    <w:p w14:paraId="14955423" w14:textId="77777777" w:rsidR="00304E8F" w:rsidRDefault="00304E8F" w:rsidP="00304E8F">
      <w:pPr>
        <w:pStyle w:val="Apara"/>
      </w:pPr>
      <w:r>
        <w:tab/>
        <w:t>(g)</w:t>
      </w:r>
      <w:r>
        <w:tab/>
        <w:t>gambling;</w:t>
      </w:r>
    </w:p>
    <w:p w14:paraId="3FC9858D" w14:textId="77777777" w:rsidR="00304E8F" w:rsidRDefault="00304E8F" w:rsidP="00304E8F">
      <w:pPr>
        <w:pStyle w:val="Apara"/>
      </w:pPr>
      <w:r>
        <w:tab/>
        <w:t>(h)</w:t>
      </w:r>
      <w:r>
        <w:tab/>
        <w:t>being disrespectful or abusive towards a youth detention officer in a way that undermines the officer’s authority;</w:t>
      </w:r>
    </w:p>
    <w:p w14:paraId="31154CF6" w14:textId="77777777" w:rsidR="00304E8F" w:rsidRDefault="00304E8F" w:rsidP="00304E8F">
      <w:pPr>
        <w:pStyle w:val="Apara"/>
      </w:pPr>
      <w:r>
        <w:tab/>
        <w:t>(i)</w:t>
      </w:r>
      <w:r>
        <w:tab/>
        <w:t>being disrespectful or abusive towards another person;</w:t>
      </w:r>
    </w:p>
    <w:p w14:paraId="193651EF" w14:textId="77777777" w:rsidR="00304E8F" w:rsidRDefault="00304E8F" w:rsidP="00304E8F">
      <w:pPr>
        <w:pStyle w:val="Apara"/>
      </w:pPr>
      <w:r>
        <w:tab/>
        <w:t>(j)</w:t>
      </w:r>
      <w:r>
        <w:tab/>
        <w:t>intentionally or recklessly engaging in conduct that endangers, or may endanger, the health or safety of the young detainee or anyone else;</w:t>
      </w:r>
    </w:p>
    <w:p w14:paraId="53F20C20" w14:textId="77777777" w:rsidR="00304E8F" w:rsidRDefault="00304E8F" w:rsidP="00304E8F">
      <w:pPr>
        <w:pStyle w:val="Apara"/>
      </w:pPr>
      <w:r>
        <w:tab/>
        <w:t>(k)</w:t>
      </w:r>
      <w:r>
        <w:tab/>
        <w:t>fighting;</w:t>
      </w:r>
    </w:p>
    <w:p w14:paraId="07C7FA59" w14:textId="77777777" w:rsidR="00304E8F" w:rsidRDefault="00304E8F" w:rsidP="00304E8F">
      <w:pPr>
        <w:pStyle w:val="Apara"/>
      </w:pPr>
      <w:r>
        <w:tab/>
        <w:t>(l)</w:t>
      </w:r>
      <w:r>
        <w:tab/>
        <w:t>assaulting someone else;</w:t>
      </w:r>
    </w:p>
    <w:p w14:paraId="1DDBF031" w14:textId="77777777" w:rsidR="00304E8F" w:rsidRDefault="00304E8F" w:rsidP="00304E8F">
      <w:pPr>
        <w:pStyle w:val="Apara"/>
      </w:pPr>
      <w:r>
        <w:tab/>
        <w:t>(m)</w:t>
      </w:r>
      <w:r>
        <w:tab/>
        <w:t>theft;</w:t>
      </w:r>
    </w:p>
    <w:p w14:paraId="199A42B2" w14:textId="77777777" w:rsidR="00304E8F" w:rsidRDefault="00304E8F" w:rsidP="00304E8F">
      <w:pPr>
        <w:pStyle w:val="Apara"/>
      </w:pPr>
      <w:r>
        <w:lastRenderedPageBreak/>
        <w:tab/>
        <w:t>(n)</w:t>
      </w:r>
      <w:r>
        <w:tab/>
        <w:t>possessing stolen property;</w:t>
      </w:r>
    </w:p>
    <w:p w14:paraId="4DFD77A9" w14:textId="77777777" w:rsidR="00304E8F" w:rsidRDefault="00304E8F" w:rsidP="00304E8F">
      <w:pPr>
        <w:pStyle w:val="Apara"/>
      </w:pPr>
      <w:r>
        <w:tab/>
        <w:t>(o)</w:t>
      </w:r>
      <w:r>
        <w:tab/>
        <w:t>possessing or dealing in things without the director</w:t>
      </w:r>
      <w:r>
        <w:noBreakHyphen/>
        <w:t>general’s approval;</w:t>
      </w:r>
    </w:p>
    <w:p w14:paraId="0FE475CD" w14:textId="77777777" w:rsidR="00304E8F" w:rsidRDefault="00304E8F" w:rsidP="00304E8F">
      <w:pPr>
        <w:pStyle w:val="Apara"/>
      </w:pPr>
      <w:r>
        <w:tab/>
        <w:t>(p)</w:t>
      </w:r>
      <w:r>
        <w:tab/>
        <w:t>intentionally or recklessly damaging or destroying property belonging to someone else;</w:t>
      </w:r>
    </w:p>
    <w:p w14:paraId="4A87E00F" w14:textId="77777777" w:rsidR="00304E8F" w:rsidRDefault="00304E8F" w:rsidP="00304E8F">
      <w:pPr>
        <w:pStyle w:val="Apara"/>
      </w:pPr>
      <w:r>
        <w:tab/>
        <w:t>(q)</w:t>
      </w:r>
      <w:r>
        <w:tab/>
        <w:t>interfering with property belonging to someone else, without approval by the owner of the property;</w:t>
      </w:r>
    </w:p>
    <w:p w14:paraId="59AB8E31" w14:textId="77777777" w:rsidR="00304E8F" w:rsidRDefault="00304E8F" w:rsidP="00304E8F">
      <w:pPr>
        <w:pStyle w:val="Apara"/>
      </w:pPr>
      <w:r>
        <w:tab/>
        <w:t>(r)</w:t>
      </w:r>
      <w:r>
        <w:tab/>
        <w:t>creating or participating in a disturbance, or other activity, likely to endanger security or good order at a detention place;</w:t>
      </w:r>
    </w:p>
    <w:p w14:paraId="257AD97A" w14:textId="77777777" w:rsidR="00304E8F" w:rsidRDefault="00304E8F" w:rsidP="00304E8F">
      <w:pPr>
        <w:pStyle w:val="Apara"/>
      </w:pPr>
      <w:r>
        <w:tab/>
        <w:t>(s)</w:t>
      </w:r>
      <w:r>
        <w:tab/>
        <w:t>contravening a condition of a leave permit under section 241 or an interstate leave permit under section 242;</w:t>
      </w:r>
    </w:p>
    <w:p w14:paraId="74F5D178" w14:textId="77777777" w:rsidR="00304E8F" w:rsidRDefault="00304E8F" w:rsidP="00304E8F">
      <w:pPr>
        <w:pStyle w:val="Apara"/>
      </w:pPr>
      <w:r>
        <w:tab/>
        <w:t>(t)</w:t>
      </w:r>
      <w:r>
        <w:tab/>
        <w:t>doing anything for the purpose of escaping, or assisting a young detainee to escape, from detention;</w:t>
      </w:r>
    </w:p>
    <w:p w14:paraId="1571D29F" w14:textId="77777777" w:rsidR="00304E8F" w:rsidRDefault="00304E8F" w:rsidP="00304E8F">
      <w:pPr>
        <w:pStyle w:val="Apara"/>
      </w:pPr>
      <w:r>
        <w:tab/>
        <w:t>(u)</w:t>
      </w:r>
      <w:r>
        <w:tab/>
        <w:t>offering, giving or taking a bribe;</w:t>
      </w:r>
    </w:p>
    <w:p w14:paraId="4AA9D223" w14:textId="77777777" w:rsidR="00304E8F" w:rsidRDefault="00304E8F" w:rsidP="00304E8F">
      <w:pPr>
        <w:pStyle w:val="Apara"/>
      </w:pPr>
      <w:r>
        <w:tab/>
        <w:t>(v)</w:t>
      </w:r>
      <w:r>
        <w:tab/>
        <w:t>planning, conspiring or attempting, or assisting anyone else planning, conspiring or attempting, to commit a behaviour breach;</w:t>
      </w:r>
    </w:p>
    <w:p w14:paraId="6FEF6147" w14:textId="77777777" w:rsidR="00304E8F" w:rsidRDefault="00304E8F" w:rsidP="00304E8F">
      <w:pPr>
        <w:pStyle w:val="Apara"/>
      </w:pPr>
      <w:r>
        <w:tab/>
        <w:t>(w)</w:t>
      </w:r>
      <w:r>
        <w:tab/>
        <w:t>threatening to do anything mentioned in paragraphs (j), (k), (l), (p) or (r);</w:t>
      </w:r>
    </w:p>
    <w:p w14:paraId="4D73D575" w14:textId="77777777" w:rsidR="00304E8F" w:rsidRDefault="00304E8F" w:rsidP="00304E8F">
      <w:pPr>
        <w:pStyle w:val="Apara"/>
      </w:pPr>
      <w:r>
        <w:tab/>
        <w:t>(x)</w:t>
      </w:r>
      <w:r>
        <w:tab/>
        <w:t>anything else prescribed by regulation.</w:t>
      </w:r>
    </w:p>
    <w:p w14:paraId="6FD0BC4C" w14:textId="77777777" w:rsidR="00304E8F" w:rsidRDefault="00304E8F" w:rsidP="00304E8F">
      <w:pPr>
        <w:pStyle w:val="aExamHdgpar"/>
      </w:pPr>
      <w:r>
        <w:t>Example—director</w:t>
      </w:r>
      <w:r>
        <w:noBreakHyphen/>
        <w:t>general direction—par (a)</w:t>
      </w:r>
    </w:p>
    <w:p w14:paraId="35D4A4CC" w14:textId="77777777" w:rsidR="00304E8F" w:rsidRDefault="00304E8F" w:rsidP="00304E8F">
      <w:pPr>
        <w:pStyle w:val="aExampar"/>
      </w:pPr>
      <w:r>
        <w:t>contravening a direction by the director</w:t>
      </w:r>
      <w:r>
        <w:noBreakHyphen/>
        <w:t>general to submit to a search under this Act</w:t>
      </w:r>
    </w:p>
    <w:p w14:paraId="39C3033F" w14:textId="77777777" w:rsidR="00304E8F" w:rsidRDefault="00304E8F" w:rsidP="00304E8F">
      <w:pPr>
        <w:pStyle w:val="Amain"/>
        <w:keepNext/>
      </w:pPr>
      <w:r>
        <w:tab/>
        <w:t>(2)</w:t>
      </w:r>
      <w:r>
        <w:tab/>
        <w:t>In this section:</w:t>
      </w:r>
    </w:p>
    <w:p w14:paraId="09605943" w14:textId="0D63F246" w:rsidR="00304E8F" w:rsidRDefault="00304E8F" w:rsidP="00304E8F">
      <w:pPr>
        <w:pStyle w:val="aDef"/>
        <w:keepNext/>
      </w:pPr>
      <w:r>
        <w:rPr>
          <w:rStyle w:val="charBoldItals"/>
        </w:rPr>
        <w:t>medicine</w:t>
      </w:r>
      <w:r>
        <w:t xml:space="preserve">—see the </w:t>
      </w:r>
      <w:hyperlink r:id="rId161" w:tooltip="A2008-26" w:history="1">
        <w:r>
          <w:rPr>
            <w:rStyle w:val="charCitHyperlinkItal"/>
          </w:rPr>
          <w:t>Medicines, Poisons and Therapeutic Goods Act 2008</w:t>
        </w:r>
      </w:hyperlink>
      <w:r>
        <w:t>, section 11.</w:t>
      </w:r>
    </w:p>
    <w:p w14:paraId="504D1CDB" w14:textId="3CF65DF0" w:rsidR="00304E8F" w:rsidRDefault="00304E8F" w:rsidP="00304E8F">
      <w:pPr>
        <w:pStyle w:val="aDef"/>
      </w:pPr>
      <w:r>
        <w:rPr>
          <w:rStyle w:val="charBoldItals"/>
        </w:rPr>
        <w:t>prohibited substance</w:t>
      </w:r>
      <w:r>
        <w:rPr>
          <w:bCs/>
          <w:iCs/>
        </w:rPr>
        <w:t xml:space="preserve">—see the </w:t>
      </w:r>
      <w:hyperlink r:id="rId162" w:tooltip="A2008-26" w:history="1">
        <w:r>
          <w:rPr>
            <w:rStyle w:val="charCitHyperlinkItal"/>
          </w:rPr>
          <w:t>Medicines, Poisons and Therapeutic Goods Act 2008</w:t>
        </w:r>
      </w:hyperlink>
      <w:r>
        <w:t>, section 13.</w:t>
      </w:r>
    </w:p>
    <w:p w14:paraId="3958DC45" w14:textId="77777777" w:rsidR="00304E8F" w:rsidRDefault="00304E8F" w:rsidP="00304E8F">
      <w:pPr>
        <w:pStyle w:val="aDef"/>
        <w:keepNext/>
      </w:pPr>
      <w:r>
        <w:rPr>
          <w:rStyle w:val="charBoldItals"/>
        </w:rPr>
        <w:lastRenderedPageBreak/>
        <w:t>unauthorised medicine</w:t>
      </w:r>
      <w:r>
        <w:rPr>
          <w:bCs/>
          <w:iCs/>
        </w:rPr>
        <w:t xml:space="preserve">—a medicine is an </w:t>
      </w:r>
      <w:r>
        <w:rPr>
          <w:rStyle w:val="charBoldItals"/>
        </w:rPr>
        <w:t xml:space="preserve">unauthorised medicine </w:t>
      </w:r>
      <w:r>
        <w:rPr>
          <w:bCs/>
          <w:iCs/>
        </w:rPr>
        <w:t>for a young detainee if—</w:t>
      </w:r>
    </w:p>
    <w:p w14:paraId="21070D53" w14:textId="77777777" w:rsidR="00304E8F" w:rsidRDefault="00304E8F" w:rsidP="00304E8F">
      <w:pPr>
        <w:pStyle w:val="aDefpara"/>
      </w:pPr>
      <w:r>
        <w:tab/>
        <w:t>(a)</w:t>
      </w:r>
      <w:r>
        <w:tab/>
        <w:t>the medicine is not prescribed for the young detainee; or</w:t>
      </w:r>
    </w:p>
    <w:p w14:paraId="2696DCDB" w14:textId="77777777" w:rsidR="00304E8F" w:rsidRDefault="00304E8F" w:rsidP="00304E8F">
      <w:pPr>
        <w:pStyle w:val="aDefpara"/>
      </w:pPr>
      <w:r>
        <w:tab/>
        <w:t>(b)</w:t>
      </w:r>
      <w:r>
        <w:tab/>
        <w:t>the director</w:t>
      </w:r>
      <w:r>
        <w:noBreakHyphen/>
        <w:t>general has not approved the use of the medicine by the young detainee under section 187.</w:t>
      </w:r>
    </w:p>
    <w:p w14:paraId="04A37DC7" w14:textId="77777777" w:rsidR="00304E8F" w:rsidRDefault="00304E8F" w:rsidP="00304E8F">
      <w:pPr>
        <w:pStyle w:val="AH5Sec"/>
      </w:pPr>
      <w:bookmarkStart w:id="336" w:name="_Toc163130050"/>
      <w:r w:rsidRPr="00D95B9D">
        <w:rPr>
          <w:rStyle w:val="CharSectNo"/>
        </w:rPr>
        <w:t>288</w:t>
      </w:r>
      <w:r>
        <w:tab/>
        <w:t xml:space="preserve">Meaning of </w:t>
      </w:r>
      <w:r w:rsidRPr="00311414">
        <w:rPr>
          <w:rStyle w:val="charItals"/>
        </w:rPr>
        <w:t>minor behaviour breach</w:t>
      </w:r>
      <w:bookmarkEnd w:id="336"/>
    </w:p>
    <w:p w14:paraId="0F1CE1F6" w14:textId="77777777" w:rsidR="00304E8F" w:rsidRDefault="00304E8F" w:rsidP="00304E8F">
      <w:pPr>
        <w:pStyle w:val="aDef"/>
        <w:keepNext/>
      </w:pPr>
      <w:r>
        <w:t xml:space="preserve">A </w:t>
      </w:r>
      <w:r>
        <w:rPr>
          <w:rStyle w:val="charBoldItals"/>
        </w:rPr>
        <w:t>minor behaviour breach</w:t>
      </w:r>
      <w:r>
        <w:rPr>
          <w:bCs/>
          <w:iCs/>
        </w:rPr>
        <w:t xml:space="preserve"> is a</w:t>
      </w:r>
      <w:r>
        <w:t xml:space="preserve"> behaviour breach that—</w:t>
      </w:r>
    </w:p>
    <w:p w14:paraId="6215435A" w14:textId="77777777" w:rsidR="00304E8F" w:rsidRDefault="00304E8F" w:rsidP="00304E8F">
      <w:pPr>
        <w:pStyle w:val="aDefpara"/>
      </w:pPr>
      <w:r>
        <w:tab/>
        <w:t>(a)</w:t>
      </w:r>
      <w:r>
        <w:tab/>
        <w:t>is not of a serious or persistent nature; and</w:t>
      </w:r>
    </w:p>
    <w:p w14:paraId="64C5BB3F" w14:textId="77777777" w:rsidR="00304E8F" w:rsidRDefault="00304E8F" w:rsidP="00304E8F">
      <w:pPr>
        <w:pStyle w:val="aDefpara"/>
      </w:pPr>
      <w:r>
        <w:tab/>
        <w:t>(b)</w:t>
      </w:r>
      <w:r>
        <w:tab/>
        <w:t>does not involve a serious risk to the health or safety of someone else at a detention place; and</w:t>
      </w:r>
    </w:p>
    <w:p w14:paraId="10AD3AC7" w14:textId="77777777" w:rsidR="00304E8F" w:rsidRDefault="00304E8F" w:rsidP="00304E8F">
      <w:pPr>
        <w:pStyle w:val="aDefpara"/>
      </w:pPr>
      <w:r>
        <w:tab/>
        <w:t>(c)</w:t>
      </w:r>
      <w:r>
        <w:tab/>
        <w:t>does not involve a serious risk, or serious or persistent disruption, to the security or good order at a detention place.</w:t>
      </w:r>
    </w:p>
    <w:p w14:paraId="60B4A46E" w14:textId="77777777" w:rsidR="00304E8F" w:rsidRDefault="00304E8F" w:rsidP="00304E8F">
      <w:pPr>
        <w:pStyle w:val="AH5Sec"/>
      </w:pPr>
      <w:bookmarkStart w:id="337" w:name="_Toc163130051"/>
      <w:r w:rsidRPr="00D95B9D">
        <w:rPr>
          <w:rStyle w:val="CharSectNo"/>
        </w:rPr>
        <w:t>289</w:t>
      </w:r>
      <w:r>
        <w:rPr>
          <w:iCs/>
        </w:rPr>
        <w:tab/>
      </w:r>
      <w:r>
        <w:t xml:space="preserve">Meaning of </w:t>
      </w:r>
      <w:r w:rsidRPr="00D72DD6">
        <w:rPr>
          <w:rStyle w:val="charItals"/>
        </w:rPr>
        <w:t>privilege</w:t>
      </w:r>
      <w:bookmarkEnd w:id="337"/>
    </w:p>
    <w:p w14:paraId="0D14FC63" w14:textId="77777777" w:rsidR="00304E8F" w:rsidRDefault="00304E8F" w:rsidP="00304E8F">
      <w:pPr>
        <w:pStyle w:val="aDef"/>
        <w:keepNext/>
      </w:pPr>
      <w:r>
        <w:t xml:space="preserve">A </w:t>
      </w:r>
      <w:r>
        <w:rPr>
          <w:rStyle w:val="charBoldItals"/>
        </w:rPr>
        <w:t>privilege</w:t>
      </w:r>
      <w:r>
        <w:t>, in relation to a young detainee</w:t>
      </w:r>
      <w:r>
        <w:rPr>
          <w:rStyle w:val="charBoldItals"/>
        </w:rPr>
        <w:t>—</w:t>
      </w:r>
    </w:p>
    <w:p w14:paraId="79230F12" w14:textId="77777777" w:rsidR="00304E8F" w:rsidRDefault="00304E8F" w:rsidP="00304E8F">
      <w:pPr>
        <w:pStyle w:val="aDefpara"/>
        <w:keepNext/>
      </w:pPr>
      <w:r>
        <w:tab/>
        <w:t>(a)</w:t>
      </w:r>
      <w:r>
        <w:tab/>
        <w:t>is any amenity, facility or opportunity the young detainee may have the benefit of in detention; but</w:t>
      </w:r>
    </w:p>
    <w:p w14:paraId="51060CB7" w14:textId="77777777" w:rsidR="00304E8F" w:rsidRDefault="00304E8F" w:rsidP="00304E8F">
      <w:pPr>
        <w:pStyle w:val="aDefpara"/>
        <w:keepNext/>
      </w:pPr>
      <w:r>
        <w:tab/>
        <w:t>(b)</w:t>
      </w:r>
      <w:r>
        <w:tab/>
        <w:t>does not include anything that is, for this chapter, an entitlement for the young detainee.</w:t>
      </w:r>
    </w:p>
    <w:p w14:paraId="7022A6F6" w14:textId="77777777" w:rsidR="00304E8F" w:rsidRDefault="00304E8F" w:rsidP="00304E8F">
      <w:pPr>
        <w:pStyle w:val="aExamHdgss"/>
      </w:pPr>
      <w:r>
        <w:t>Examples—privileges</w:t>
      </w:r>
    </w:p>
    <w:p w14:paraId="7C6C2D70" w14:textId="77777777" w:rsidR="00304E8F" w:rsidRDefault="00304E8F" w:rsidP="00304E8F">
      <w:pPr>
        <w:pStyle w:val="aExamINumss"/>
        <w:keepNext/>
      </w:pPr>
      <w:r>
        <w:t>1</w:t>
      </w:r>
      <w:r>
        <w:tab/>
        <w:t>using phones, email or the internet other than for entitled usage</w:t>
      </w:r>
    </w:p>
    <w:p w14:paraId="5D182E7A" w14:textId="77777777" w:rsidR="00304E8F" w:rsidRDefault="00304E8F" w:rsidP="00304E8F">
      <w:pPr>
        <w:pStyle w:val="aExamINumss"/>
        <w:keepNext/>
      </w:pPr>
      <w:r>
        <w:t>2</w:t>
      </w:r>
      <w:r>
        <w:tab/>
        <w:t>buying non-essential goods from money in a young detainee’s trust account</w:t>
      </w:r>
    </w:p>
    <w:p w14:paraId="03BBE3DA" w14:textId="77777777" w:rsidR="00304E8F" w:rsidRDefault="00304E8F" w:rsidP="00304E8F">
      <w:pPr>
        <w:pStyle w:val="aExamINumss"/>
      </w:pPr>
      <w:r>
        <w:t>3</w:t>
      </w:r>
      <w:r>
        <w:tab/>
        <w:t>using a radio, television, compact disc, MP3 player or DVD player or other electronic equipment for recreational purposes</w:t>
      </w:r>
    </w:p>
    <w:p w14:paraId="5A20DA64" w14:textId="77777777" w:rsidR="00304E8F" w:rsidRDefault="00304E8F" w:rsidP="00304E8F">
      <w:pPr>
        <w:pStyle w:val="aExamINumss"/>
      </w:pPr>
      <w:r>
        <w:t>4</w:t>
      </w:r>
      <w:r>
        <w:tab/>
        <w:t>pursuing hobbies and crafts</w:t>
      </w:r>
    </w:p>
    <w:p w14:paraId="39671102" w14:textId="77777777" w:rsidR="00304E8F" w:rsidRDefault="00304E8F" w:rsidP="00304E8F">
      <w:pPr>
        <w:pStyle w:val="aExamINumss"/>
      </w:pPr>
      <w:r>
        <w:t>5</w:t>
      </w:r>
      <w:r>
        <w:tab/>
        <w:t>keeping personal property in a cell</w:t>
      </w:r>
    </w:p>
    <w:p w14:paraId="42045C08" w14:textId="77777777" w:rsidR="00304E8F" w:rsidRDefault="00304E8F" w:rsidP="00304E8F">
      <w:pPr>
        <w:pStyle w:val="aExamINumss"/>
      </w:pPr>
      <w:r>
        <w:t>6</w:t>
      </w:r>
      <w:r>
        <w:tab/>
        <w:t>accessing leave</w:t>
      </w:r>
    </w:p>
    <w:p w14:paraId="3C4B84BC" w14:textId="77777777" w:rsidR="00304E8F" w:rsidRDefault="00304E8F" w:rsidP="00304E8F">
      <w:pPr>
        <w:pStyle w:val="aExamHdgss"/>
      </w:pPr>
      <w:r>
        <w:lastRenderedPageBreak/>
        <w:t>Examples—entitlements</w:t>
      </w:r>
    </w:p>
    <w:p w14:paraId="382FF45E" w14:textId="77777777" w:rsidR="00304E8F" w:rsidRDefault="00304E8F" w:rsidP="00304E8F">
      <w:pPr>
        <w:pStyle w:val="aExamINumss"/>
        <w:keepNext/>
      </w:pPr>
      <w:r>
        <w:t>1</w:t>
      </w:r>
      <w:r>
        <w:tab/>
        <w:t>an entitlement to health care under s 109</w:t>
      </w:r>
    </w:p>
    <w:p w14:paraId="22BE8C59" w14:textId="77777777" w:rsidR="00304E8F" w:rsidRDefault="00304E8F" w:rsidP="00304E8F">
      <w:pPr>
        <w:pStyle w:val="aExamINumss"/>
        <w:keepNext/>
      </w:pPr>
      <w:r>
        <w:t>2</w:t>
      </w:r>
      <w:r>
        <w:tab/>
        <w:t>things expressed in pt 6.5 (Living conditions at detention places) to be entitlements for young detainees</w:t>
      </w:r>
    </w:p>
    <w:p w14:paraId="031AEFC7" w14:textId="77777777" w:rsidR="00304E8F" w:rsidRDefault="00304E8F" w:rsidP="00304E8F">
      <w:pPr>
        <w:pStyle w:val="AH5Sec"/>
      </w:pPr>
      <w:bookmarkStart w:id="338" w:name="_Toc163130052"/>
      <w:r w:rsidRPr="00D95B9D">
        <w:rPr>
          <w:rStyle w:val="CharSectNo"/>
        </w:rPr>
        <w:t>290</w:t>
      </w:r>
      <w:r>
        <w:tab/>
        <w:t>Overlapping behaviour breaches and criminal offences</w:t>
      </w:r>
      <w:bookmarkEnd w:id="338"/>
    </w:p>
    <w:p w14:paraId="3B6D56AC" w14:textId="77777777" w:rsidR="00304E8F" w:rsidRDefault="00304E8F" w:rsidP="00304E8F">
      <w:pPr>
        <w:pStyle w:val="Amain"/>
      </w:pPr>
      <w:r>
        <w:tab/>
        <w:t>(1)</w:t>
      </w:r>
      <w:r>
        <w:tab/>
        <w:t>This section applies if a young detainee engages, or is alleged to have engaged, in conduct that is both—</w:t>
      </w:r>
    </w:p>
    <w:p w14:paraId="6CA2D2DC" w14:textId="77777777" w:rsidR="00304E8F" w:rsidRDefault="00304E8F" w:rsidP="00304E8F">
      <w:pPr>
        <w:pStyle w:val="Apara"/>
      </w:pPr>
      <w:r>
        <w:tab/>
        <w:t>(a)</w:t>
      </w:r>
      <w:r>
        <w:tab/>
        <w:t>a behaviour breach; and</w:t>
      </w:r>
    </w:p>
    <w:p w14:paraId="3D80329D" w14:textId="77777777" w:rsidR="00304E8F" w:rsidRDefault="00304E8F" w:rsidP="00304E8F">
      <w:pPr>
        <w:pStyle w:val="Apara"/>
      </w:pPr>
      <w:r>
        <w:tab/>
        <w:t>(b)</w:t>
      </w:r>
      <w:r>
        <w:tab/>
        <w:t xml:space="preserve">an offence (a </w:t>
      </w:r>
      <w:r>
        <w:rPr>
          <w:rStyle w:val="charBoldItals"/>
        </w:rPr>
        <w:t>criminal offence</w:t>
      </w:r>
      <w:r>
        <w:t>) against this Act or another territory law.</w:t>
      </w:r>
    </w:p>
    <w:p w14:paraId="7A229210" w14:textId="77777777" w:rsidR="00304E8F" w:rsidRDefault="00304E8F" w:rsidP="00304E8F">
      <w:pPr>
        <w:pStyle w:val="Amain"/>
        <w:keepLines/>
      </w:pPr>
      <w:r>
        <w:tab/>
        <w:t>(2)</w:t>
      </w:r>
      <w:r>
        <w:tab/>
        <w:t>The young detainee must not be prosecuted for the criminal offence if a behaviour management consequence has been imposed on the young detainee under part 8.3 or part 8.4 because of the behaviour breach.</w:t>
      </w:r>
    </w:p>
    <w:p w14:paraId="1B4A78A2" w14:textId="77777777" w:rsidR="00304E8F" w:rsidRDefault="00304E8F" w:rsidP="00304E8F">
      <w:pPr>
        <w:pStyle w:val="Amain"/>
        <w:keepLines/>
      </w:pPr>
      <w:r>
        <w:tab/>
        <w:t>(3)</w:t>
      </w:r>
      <w:r>
        <w:tab/>
        <w:t>The young detainee must not be charged with the behaviour breach under section 296, or the charge must not be continued with under this chapter, if a prosecution for the criminal offence has been started in a court.</w:t>
      </w:r>
    </w:p>
    <w:p w14:paraId="1302AC68" w14:textId="77777777" w:rsidR="00304E8F" w:rsidRDefault="00304E8F" w:rsidP="00304E8F">
      <w:pPr>
        <w:pStyle w:val="Amain"/>
      </w:pPr>
      <w:r>
        <w:tab/>
        <w:t>(4)</w:t>
      </w:r>
      <w:r>
        <w:tab/>
        <w:t>Disciplinary action for the behaviour breach must not be taken against the young detainee if a court has convicted the young detainee, or the young detainee has been found guilty, of the criminal offence.</w:t>
      </w:r>
    </w:p>
    <w:p w14:paraId="689CC52E" w14:textId="77777777" w:rsidR="00304E8F" w:rsidRDefault="00304E8F" w:rsidP="00304E8F">
      <w:pPr>
        <w:pStyle w:val="aNote"/>
      </w:pPr>
      <w:r>
        <w:rPr>
          <w:rStyle w:val="charItals"/>
        </w:rPr>
        <w:t>Note</w:t>
      </w:r>
      <w:r>
        <w:rPr>
          <w:rStyle w:val="charItals"/>
        </w:rPr>
        <w:tab/>
      </w:r>
      <w:r>
        <w:t>For the kinds of disciplinary action that may be taken, see s 317.</w:t>
      </w:r>
    </w:p>
    <w:p w14:paraId="614566C7" w14:textId="77777777" w:rsidR="00304E8F" w:rsidRDefault="00304E8F" w:rsidP="00304E8F">
      <w:pPr>
        <w:pStyle w:val="PageBreak"/>
      </w:pPr>
    </w:p>
    <w:p w14:paraId="3E84BDCE" w14:textId="77777777" w:rsidR="00304E8F" w:rsidRDefault="00304E8F" w:rsidP="00304E8F">
      <w:pPr>
        <w:pStyle w:val="PageBreak"/>
      </w:pPr>
      <w:r>
        <w:br w:type="page"/>
      </w:r>
    </w:p>
    <w:p w14:paraId="057255B1" w14:textId="77777777" w:rsidR="00304E8F" w:rsidRPr="00D95B9D" w:rsidRDefault="00304E8F" w:rsidP="00304E8F">
      <w:pPr>
        <w:pStyle w:val="AH2Part"/>
      </w:pPr>
      <w:bookmarkStart w:id="339" w:name="_Toc163130053"/>
      <w:r w:rsidRPr="00D95B9D">
        <w:rPr>
          <w:rStyle w:val="CharPartNo"/>
        </w:rPr>
        <w:lastRenderedPageBreak/>
        <w:t>Part 8.2</w:t>
      </w:r>
      <w:r>
        <w:tab/>
      </w:r>
      <w:r w:rsidRPr="00D95B9D">
        <w:rPr>
          <w:rStyle w:val="CharPartText"/>
        </w:rPr>
        <w:t>Responding to behaviour breaches</w:t>
      </w:r>
      <w:bookmarkEnd w:id="339"/>
    </w:p>
    <w:p w14:paraId="0E4E1037" w14:textId="77777777" w:rsidR="00304E8F" w:rsidRDefault="00304E8F" w:rsidP="00304E8F">
      <w:pPr>
        <w:pStyle w:val="AH5Sec"/>
      </w:pPr>
      <w:bookmarkStart w:id="340" w:name="_Toc163130054"/>
      <w:r w:rsidRPr="00D95B9D">
        <w:rPr>
          <w:rStyle w:val="CharSectNo"/>
        </w:rPr>
        <w:t>291</w:t>
      </w:r>
      <w:r>
        <w:tab/>
        <w:t xml:space="preserve">Who is an </w:t>
      </w:r>
      <w:r w:rsidRPr="00D72DD6">
        <w:rPr>
          <w:rStyle w:val="charItals"/>
        </w:rPr>
        <w:t>investigator</w:t>
      </w:r>
      <w:r>
        <w:t>?</w:t>
      </w:r>
      <w:bookmarkEnd w:id="340"/>
    </w:p>
    <w:p w14:paraId="63D0C833" w14:textId="77777777" w:rsidR="00304E8F" w:rsidRDefault="00304E8F" w:rsidP="00304E8F">
      <w:pPr>
        <w:pStyle w:val="Amainreturn"/>
        <w:keepNext/>
      </w:pPr>
      <w:r>
        <w:t>In this part:</w:t>
      </w:r>
    </w:p>
    <w:p w14:paraId="5B9D2B89" w14:textId="77777777" w:rsidR="00304E8F" w:rsidRDefault="00304E8F" w:rsidP="00304E8F">
      <w:pPr>
        <w:pStyle w:val="aDef"/>
        <w:keepNext/>
      </w:pPr>
      <w:r>
        <w:rPr>
          <w:rStyle w:val="charBoldItals"/>
        </w:rPr>
        <w:t xml:space="preserve">investigator </w:t>
      </w:r>
      <w:r>
        <w:rPr>
          <w:bCs/>
          <w:iCs/>
        </w:rPr>
        <w:t>means—</w:t>
      </w:r>
    </w:p>
    <w:p w14:paraId="379C0CE6" w14:textId="77777777" w:rsidR="00304E8F" w:rsidRDefault="00304E8F" w:rsidP="00304E8F">
      <w:pPr>
        <w:pStyle w:val="aDefpara"/>
      </w:pPr>
      <w:r>
        <w:tab/>
        <w:t>(a)</w:t>
      </w:r>
      <w:r>
        <w:tab/>
        <w:t>an authorised person to whom the director</w:t>
      </w:r>
      <w:r>
        <w:noBreakHyphen/>
        <w:t xml:space="preserve">general has delegated functions of an investigator under this part; or </w:t>
      </w:r>
    </w:p>
    <w:p w14:paraId="78A79D22" w14:textId="77777777" w:rsidR="00304E8F" w:rsidRDefault="00304E8F" w:rsidP="00304E8F">
      <w:pPr>
        <w:pStyle w:val="aDefpara"/>
      </w:pPr>
      <w:r>
        <w:tab/>
        <w:t>(b)</w:t>
      </w:r>
      <w:r>
        <w:tab/>
        <w:t>a person appointed to be an investigator under section 292.</w:t>
      </w:r>
    </w:p>
    <w:p w14:paraId="5144096D" w14:textId="77777777" w:rsidR="00304E8F" w:rsidRDefault="00304E8F" w:rsidP="00304E8F">
      <w:pPr>
        <w:pStyle w:val="aNote"/>
      </w:pPr>
      <w:r>
        <w:rPr>
          <w:rStyle w:val="charItals"/>
        </w:rPr>
        <w:t>Note</w:t>
      </w:r>
      <w:r>
        <w:rPr>
          <w:rStyle w:val="charItals"/>
        </w:rPr>
        <w:tab/>
      </w:r>
      <w:r>
        <w:t>A person is an authorised person for this Act if the director</w:t>
      </w:r>
      <w:r>
        <w:noBreakHyphen/>
        <w:t>general delegates a power under the Act to the person.</w:t>
      </w:r>
    </w:p>
    <w:p w14:paraId="3A2A7FFA" w14:textId="77777777" w:rsidR="00304E8F" w:rsidRDefault="00304E8F" w:rsidP="00304E8F">
      <w:pPr>
        <w:pStyle w:val="AH5Sec"/>
      </w:pPr>
      <w:bookmarkStart w:id="341" w:name="_Toc163130055"/>
      <w:r w:rsidRPr="00D95B9D">
        <w:rPr>
          <w:rStyle w:val="CharSectNo"/>
        </w:rPr>
        <w:t>292</w:t>
      </w:r>
      <w:r>
        <w:tab/>
        <w:t>Appointment of investigators</w:t>
      </w:r>
      <w:bookmarkEnd w:id="341"/>
    </w:p>
    <w:p w14:paraId="0B7C6A72" w14:textId="77777777" w:rsidR="00304E8F" w:rsidRDefault="00304E8F" w:rsidP="00304E8F">
      <w:pPr>
        <w:pStyle w:val="Amainreturn"/>
        <w:keepNext/>
      </w:pPr>
      <w:r>
        <w:t>The director</w:t>
      </w:r>
      <w:r>
        <w:noBreakHyphen/>
        <w:t>general may appoint a person to be an investigator for this part.</w:t>
      </w:r>
    </w:p>
    <w:p w14:paraId="3F0C5BF9" w14:textId="5F57BFA9" w:rsidR="00304E8F" w:rsidRDefault="00304E8F" w:rsidP="00304E8F">
      <w:pPr>
        <w:pStyle w:val="aNote"/>
        <w:keepNext/>
      </w:pPr>
      <w:r>
        <w:rPr>
          <w:rStyle w:val="charItals"/>
        </w:rPr>
        <w:t>Note 1</w:t>
      </w:r>
      <w:r>
        <w:tab/>
        <w:t xml:space="preserve">For the making of appointments (including acting appointments), see the </w:t>
      </w:r>
      <w:hyperlink r:id="rId163" w:tooltip="A2001-14" w:history="1">
        <w:r w:rsidRPr="0069554E">
          <w:rPr>
            <w:rStyle w:val="charCitHyperlinkAbbrev"/>
          </w:rPr>
          <w:t>Legislation Act</w:t>
        </w:r>
      </w:hyperlink>
      <w:r>
        <w:t>, pt 19.3.</w:t>
      </w:r>
    </w:p>
    <w:p w14:paraId="58314103" w14:textId="60912582" w:rsidR="00304E8F" w:rsidRDefault="00304E8F" w:rsidP="00304E8F">
      <w:pPr>
        <w:pStyle w:val="aNote"/>
      </w:pPr>
      <w:r>
        <w:rPr>
          <w:rStyle w:val="charItals"/>
        </w:rPr>
        <w:t>Note 2</w:t>
      </w:r>
      <w:r>
        <w:tab/>
        <w:t xml:space="preserve">In particular, a person may be appointed for a particular provision of a law (see </w:t>
      </w:r>
      <w:hyperlink r:id="rId164" w:tooltip="A2001-14" w:history="1">
        <w:r w:rsidRPr="0069554E">
          <w:rPr>
            <w:rStyle w:val="charCitHyperlinkAbbrev"/>
          </w:rPr>
          <w:t>Legislation Act</w:t>
        </w:r>
      </w:hyperlink>
      <w:r>
        <w:t xml:space="preserve">, s 7 (3)) and an appointment may be made by naming a person or nominating the occupant of a position (see </w:t>
      </w:r>
      <w:hyperlink r:id="rId165" w:tooltip="A2001-14" w:history="1">
        <w:r w:rsidRPr="0069554E">
          <w:rPr>
            <w:rStyle w:val="charCitHyperlinkAbbrev"/>
          </w:rPr>
          <w:t>Legislation Act</w:t>
        </w:r>
      </w:hyperlink>
      <w:r>
        <w:t>, s 207).</w:t>
      </w:r>
    </w:p>
    <w:p w14:paraId="7497FCF5" w14:textId="77777777" w:rsidR="00304E8F" w:rsidRDefault="00304E8F" w:rsidP="00304E8F">
      <w:pPr>
        <w:pStyle w:val="AH5Sec"/>
      </w:pPr>
      <w:bookmarkStart w:id="342" w:name="_Toc163130056"/>
      <w:r w:rsidRPr="00D95B9D">
        <w:rPr>
          <w:rStyle w:val="CharSectNo"/>
        </w:rPr>
        <w:t>293</w:t>
      </w:r>
      <w:r>
        <w:tab/>
        <w:t>Report etc by youth detention officer</w:t>
      </w:r>
      <w:bookmarkEnd w:id="342"/>
    </w:p>
    <w:p w14:paraId="05D0404A" w14:textId="77777777" w:rsidR="00304E8F" w:rsidRDefault="00304E8F" w:rsidP="00304E8F">
      <w:pPr>
        <w:pStyle w:val="Amain"/>
      </w:pPr>
      <w:r>
        <w:tab/>
        <w:t>(1)</w:t>
      </w:r>
      <w:r>
        <w:tab/>
        <w:t>This section applies if a youth detention officer believes on reasonable grounds that a young detainee has committed a behaviour breach.</w:t>
      </w:r>
    </w:p>
    <w:p w14:paraId="213EFEF9" w14:textId="77777777" w:rsidR="00304E8F" w:rsidRDefault="00304E8F" w:rsidP="00304E8F">
      <w:pPr>
        <w:pStyle w:val="Amain"/>
      </w:pPr>
      <w:r>
        <w:tab/>
        <w:t>(2)</w:t>
      </w:r>
      <w:r>
        <w:tab/>
        <w:t>The youth detention officer may do 1 or more of the following if the person believes on reasonable grounds that it is appropriate in the circumstances:</w:t>
      </w:r>
    </w:p>
    <w:p w14:paraId="08C850C1" w14:textId="77777777" w:rsidR="00304E8F" w:rsidRDefault="00304E8F" w:rsidP="00304E8F">
      <w:pPr>
        <w:pStyle w:val="Apara"/>
      </w:pPr>
      <w:r>
        <w:tab/>
        <w:t>(a)</w:t>
      </w:r>
      <w:r>
        <w:tab/>
        <w:t>counsel the young detainee;</w:t>
      </w:r>
    </w:p>
    <w:p w14:paraId="07CEBBBB" w14:textId="77777777" w:rsidR="00304E8F" w:rsidRDefault="00304E8F" w:rsidP="00304E8F">
      <w:pPr>
        <w:pStyle w:val="Apara"/>
      </w:pPr>
      <w:r>
        <w:lastRenderedPageBreak/>
        <w:tab/>
        <w:t>(b)</w:t>
      </w:r>
      <w:r>
        <w:tab/>
        <w:t>warn the young detainee about committing a behaviour breach;</w:t>
      </w:r>
    </w:p>
    <w:p w14:paraId="2104B094" w14:textId="77777777" w:rsidR="00304E8F" w:rsidRDefault="00304E8F" w:rsidP="00304E8F">
      <w:pPr>
        <w:pStyle w:val="Apara"/>
      </w:pPr>
      <w:r>
        <w:tab/>
        <w:t>(c)</w:t>
      </w:r>
      <w:r>
        <w:tab/>
        <w:t>reprimand the young detainee;</w:t>
      </w:r>
    </w:p>
    <w:p w14:paraId="4BF6E7B8" w14:textId="77777777" w:rsidR="00304E8F" w:rsidRDefault="00304E8F" w:rsidP="00304E8F">
      <w:pPr>
        <w:pStyle w:val="Apara"/>
      </w:pPr>
      <w:r>
        <w:tab/>
        <w:t>(d)</w:t>
      </w:r>
      <w:r>
        <w:tab/>
        <w:t xml:space="preserve">make a report (an </w:t>
      </w:r>
      <w:r>
        <w:rPr>
          <w:rStyle w:val="charBoldItals"/>
        </w:rPr>
        <w:t>allegation report</w:t>
      </w:r>
      <w:r>
        <w:t>) about the alleged behaviour breach.</w:t>
      </w:r>
    </w:p>
    <w:p w14:paraId="5A246265" w14:textId="77777777" w:rsidR="00304E8F" w:rsidRDefault="00304E8F" w:rsidP="00304E8F">
      <w:pPr>
        <w:pStyle w:val="Amain"/>
      </w:pPr>
      <w:r>
        <w:tab/>
        <w:t>(3)</w:t>
      </w:r>
      <w:r>
        <w:tab/>
        <w:t>An allegation report must be made in accordance with the reporting and investigation procedures.</w:t>
      </w:r>
    </w:p>
    <w:p w14:paraId="40DFB3C1" w14:textId="77777777" w:rsidR="00304E8F" w:rsidRDefault="00304E8F" w:rsidP="00304E8F">
      <w:pPr>
        <w:pStyle w:val="AH5Sec"/>
      </w:pPr>
      <w:bookmarkStart w:id="343" w:name="_Toc163130057"/>
      <w:r w:rsidRPr="00D95B9D">
        <w:rPr>
          <w:rStyle w:val="CharSectNo"/>
        </w:rPr>
        <w:t>294</w:t>
      </w:r>
      <w:r>
        <w:tab/>
        <w:t>Reporting and investigation procedures</w:t>
      </w:r>
      <w:bookmarkEnd w:id="343"/>
    </w:p>
    <w:p w14:paraId="60FFBEA4" w14:textId="77777777" w:rsidR="00304E8F" w:rsidRDefault="00304E8F" w:rsidP="00304E8F">
      <w:pPr>
        <w:pStyle w:val="Amain"/>
      </w:pPr>
      <w:r>
        <w:tab/>
        <w:t>(1)</w:t>
      </w:r>
      <w:r>
        <w:tab/>
        <w:t>The director</w:t>
      </w:r>
      <w:r>
        <w:noBreakHyphen/>
        <w:t>general must make reporting and investigation procedures, consistent with this Act, about the making, recording and investigation of allegation reports.</w:t>
      </w:r>
    </w:p>
    <w:p w14:paraId="4E417703" w14:textId="77777777" w:rsidR="00304E8F" w:rsidRDefault="00304E8F" w:rsidP="00304E8F">
      <w:pPr>
        <w:pStyle w:val="Amain"/>
      </w:pPr>
      <w:r>
        <w:tab/>
        <w:t>(2)</w:t>
      </w:r>
      <w:r>
        <w:tab/>
        <w:t>Each reporting and investigation procedure is a notifiable instrument.</w:t>
      </w:r>
    </w:p>
    <w:p w14:paraId="407F9B56" w14:textId="5A316F23" w:rsidR="00304E8F" w:rsidRDefault="00304E8F" w:rsidP="00304E8F">
      <w:pPr>
        <w:pStyle w:val="aNote"/>
        <w:keepNext/>
      </w:pPr>
      <w:r>
        <w:rPr>
          <w:rStyle w:val="charItals"/>
        </w:rPr>
        <w:t>Note 1</w:t>
      </w:r>
      <w:r>
        <w:rPr>
          <w:rStyle w:val="charItals"/>
        </w:rPr>
        <w:tab/>
      </w:r>
      <w:r>
        <w:t xml:space="preserve">A notifiable instrument must be notified under the </w:t>
      </w:r>
      <w:hyperlink r:id="rId166" w:tooltip="A2001-14" w:history="1">
        <w:r w:rsidRPr="0069554E">
          <w:rPr>
            <w:rStyle w:val="charCitHyperlinkAbbrev"/>
          </w:rPr>
          <w:t>Legislation Act</w:t>
        </w:r>
      </w:hyperlink>
      <w:r>
        <w:t>.</w:t>
      </w:r>
    </w:p>
    <w:p w14:paraId="7A7705A2" w14:textId="41D6EEF2" w:rsidR="00304E8F" w:rsidRDefault="00304E8F" w:rsidP="00304E8F">
      <w:pPr>
        <w:pStyle w:val="aNote"/>
        <w:rPr>
          <w:iCs/>
        </w:rPr>
      </w:pPr>
      <w:r>
        <w:rPr>
          <w:rStyle w:val="charItals"/>
        </w:rPr>
        <w:t>Note 2</w:t>
      </w:r>
      <w:r>
        <w:rPr>
          <w:rStyle w:val="charItals"/>
        </w:rPr>
        <w:tab/>
      </w:r>
      <w:r>
        <w:rPr>
          <w:iCs/>
        </w:rPr>
        <w:t xml:space="preserve">The amendment or repeal of a </w:t>
      </w:r>
      <w:r>
        <w:t xml:space="preserve">reporting and investigation </w:t>
      </w:r>
      <w:r>
        <w:rPr>
          <w:iCs/>
        </w:rPr>
        <w:t xml:space="preserve">procedure is also a </w:t>
      </w:r>
      <w:r>
        <w:t>notifiable</w:t>
      </w:r>
      <w:r>
        <w:rPr>
          <w:iCs/>
        </w:rPr>
        <w:t xml:space="preserve"> instrument.  See the </w:t>
      </w:r>
      <w:hyperlink r:id="rId167" w:tooltip="A2001-14" w:history="1">
        <w:r w:rsidRPr="0069554E">
          <w:rPr>
            <w:rStyle w:val="charCitHyperlinkAbbrev"/>
          </w:rPr>
          <w:t>Legislation Act</w:t>
        </w:r>
      </w:hyperlink>
      <w:r>
        <w:rPr>
          <w:iCs/>
        </w:rPr>
        <w:t>, s 46 (Power to make instrument includes power to amend or repeal).</w:t>
      </w:r>
    </w:p>
    <w:p w14:paraId="43201E6C" w14:textId="77777777" w:rsidR="00304E8F" w:rsidRDefault="00304E8F" w:rsidP="00304E8F">
      <w:pPr>
        <w:pStyle w:val="Amain"/>
      </w:pPr>
      <w:r>
        <w:tab/>
        <w:t>(3)</w:t>
      </w:r>
      <w:r>
        <w:tab/>
        <w:t>Without limiting subsection (1), the reporting and investigation procedures must—</w:t>
      </w:r>
    </w:p>
    <w:p w14:paraId="423BF7C4" w14:textId="77777777" w:rsidR="00304E8F" w:rsidRDefault="00304E8F" w:rsidP="00304E8F">
      <w:pPr>
        <w:pStyle w:val="Apara"/>
      </w:pPr>
      <w:r>
        <w:tab/>
        <w:t>(a)</w:t>
      </w:r>
      <w:r>
        <w:tab/>
        <w:t>require allegation reports to be made in writing and given to an administrator; and</w:t>
      </w:r>
    </w:p>
    <w:p w14:paraId="119CEE93" w14:textId="77777777" w:rsidR="00304E8F" w:rsidRDefault="00304E8F" w:rsidP="00304E8F">
      <w:pPr>
        <w:pStyle w:val="Apara"/>
      </w:pPr>
      <w:r>
        <w:tab/>
        <w:t>(b)</w:t>
      </w:r>
      <w:r>
        <w:tab/>
        <w:t>require the administrator to whom an allegation report is given, and any investigator who investigates the alleged behaviour breach, to be a different person to the youth detention officer who makes the allegation report; and</w:t>
      </w:r>
    </w:p>
    <w:p w14:paraId="4C79451C" w14:textId="77777777" w:rsidR="00304E8F" w:rsidRDefault="00304E8F" w:rsidP="00304E8F">
      <w:pPr>
        <w:pStyle w:val="Apara"/>
      </w:pPr>
      <w:r>
        <w:tab/>
        <w:t>(c)</w:t>
      </w:r>
      <w:r>
        <w:tab/>
        <w:t xml:space="preserve">require a young detainee to be told about an alleged behaviour breach in language and a way </w:t>
      </w:r>
      <w:r w:rsidRPr="004F7C1A">
        <w:rPr>
          <w:color w:val="000000"/>
        </w:rPr>
        <w:t>the detainee</w:t>
      </w:r>
      <w:r>
        <w:rPr>
          <w:color w:val="000000"/>
        </w:rPr>
        <w:t xml:space="preserve"> </w:t>
      </w:r>
      <w:r>
        <w:t>can understand; and</w:t>
      </w:r>
    </w:p>
    <w:p w14:paraId="635D167E" w14:textId="77777777" w:rsidR="00304E8F" w:rsidRDefault="00304E8F" w:rsidP="00304E8F">
      <w:pPr>
        <w:pStyle w:val="Apara"/>
      </w:pPr>
      <w:r>
        <w:tab/>
        <w:t>(d)</w:t>
      </w:r>
      <w:r>
        <w:tab/>
        <w:t>allow a young detainee to contact 1 or 2 support people for assistance in responding to an alleged behaviour breach; and</w:t>
      </w:r>
    </w:p>
    <w:p w14:paraId="0534B904" w14:textId="77777777" w:rsidR="00304E8F" w:rsidRDefault="00304E8F" w:rsidP="00304E8F">
      <w:pPr>
        <w:pStyle w:val="Apara"/>
      </w:pPr>
      <w:r>
        <w:lastRenderedPageBreak/>
        <w:tab/>
        <w:t>(e)</w:t>
      </w:r>
      <w:r>
        <w:tab/>
        <w:t xml:space="preserve">require a young detainee to be told that </w:t>
      </w:r>
      <w:r w:rsidRPr="004F7C1A">
        <w:rPr>
          <w:color w:val="000000"/>
        </w:rPr>
        <w:t>they have</w:t>
      </w:r>
      <w:r>
        <w:rPr>
          <w:color w:val="000000"/>
        </w:rPr>
        <w:t xml:space="preserve"> </w:t>
      </w:r>
      <w:r>
        <w:t>the right to contact 1 or 2 support people for assistance in responding to an alleged behaviour breach.</w:t>
      </w:r>
    </w:p>
    <w:p w14:paraId="52AA8EBE" w14:textId="77777777" w:rsidR="00304E8F" w:rsidRDefault="00304E8F" w:rsidP="00304E8F">
      <w:pPr>
        <w:pStyle w:val="AH5Sec"/>
      </w:pPr>
      <w:bookmarkStart w:id="344" w:name="_Toc163130058"/>
      <w:r w:rsidRPr="00D95B9D">
        <w:rPr>
          <w:rStyle w:val="CharSectNo"/>
        </w:rPr>
        <w:t>295</w:t>
      </w:r>
      <w:r>
        <w:tab/>
        <w:t>Action by administrator</w:t>
      </w:r>
      <w:bookmarkEnd w:id="344"/>
    </w:p>
    <w:p w14:paraId="7432E304" w14:textId="77777777" w:rsidR="00304E8F" w:rsidRDefault="00304E8F" w:rsidP="00304E8F">
      <w:pPr>
        <w:pStyle w:val="Amain"/>
      </w:pPr>
      <w:r>
        <w:tab/>
        <w:t>(1)</w:t>
      </w:r>
      <w:r>
        <w:tab/>
        <w:t>This section applies if an administrator is given an allegation report about an alleged behaviour breach by a young detainee.</w:t>
      </w:r>
    </w:p>
    <w:p w14:paraId="5F3C020B" w14:textId="77777777" w:rsidR="00304E8F" w:rsidRDefault="00304E8F" w:rsidP="00304E8F">
      <w:pPr>
        <w:pStyle w:val="Amain"/>
      </w:pPr>
      <w:r>
        <w:tab/>
        <w:t>(2)</w:t>
      </w:r>
      <w:r>
        <w:tab/>
        <w:t>The administrator—</w:t>
      </w:r>
    </w:p>
    <w:p w14:paraId="1C2747ED" w14:textId="77777777" w:rsidR="00304E8F" w:rsidRDefault="00304E8F" w:rsidP="00304E8F">
      <w:pPr>
        <w:pStyle w:val="Apara"/>
      </w:pPr>
      <w:r>
        <w:tab/>
        <w:t>(a)</w:t>
      </w:r>
      <w:r>
        <w:tab/>
        <w:t xml:space="preserve">must consider the allegation report; and </w:t>
      </w:r>
    </w:p>
    <w:p w14:paraId="29FF001A" w14:textId="77777777" w:rsidR="00304E8F" w:rsidRDefault="00304E8F" w:rsidP="00304E8F">
      <w:pPr>
        <w:pStyle w:val="Apara"/>
      </w:pPr>
      <w:r>
        <w:tab/>
        <w:t>(b)</w:t>
      </w:r>
      <w:r>
        <w:tab/>
        <w:t>may arrange for an investigator to investigate the alleged behaviour breach in accordance with the reporting and investigation procedures if the administrator believes on reasonable grounds that it is appropriate in the circumstances.</w:t>
      </w:r>
    </w:p>
    <w:p w14:paraId="36B3B758" w14:textId="77777777" w:rsidR="00304E8F" w:rsidRDefault="00304E8F" w:rsidP="00304E8F">
      <w:pPr>
        <w:pStyle w:val="Amain"/>
      </w:pPr>
      <w:r>
        <w:tab/>
        <w:t>(3)</w:t>
      </w:r>
      <w:r>
        <w:tab/>
        <w:t>After considering the allegation report and the report of any investigation under subsection (2) (b), the administrator may take any further action the administrator believes on reasonable grounds is appropriate in the circumstances.</w:t>
      </w:r>
    </w:p>
    <w:p w14:paraId="278D72E7" w14:textId="77777777" w:rsidR="00304E8F" w:rsidRDefault="00304E8F" w:rsidP="00304E8F">
      <w:pPr>
        <w:pStyle w:val="Amain"/>
      </w:pPr>
      <w:r>
        <w:tab/>
        <w:t>(4)</w:t>
      </w:r>
      <w:r>
        <w:tab/>
        <w:t>Without limiting subsection (3), the administrator may do 1 or more of the following if the administrator believes on reasonable grounds that it is reasonable and proportionate in the circumstances:</w:t>
      </w:r>
    </w:p>
    <w:p w14:paraId="787DC9C7" w14:textId="77777777" w:rsidR="00304E8F" w:rsidRDefault="00304E8F" w:rsidP="00304E8F">
      <w:pPr>
        <w:pStyle w:val="Apara"/>
      </w:pPr>
      <w:r>
        <w:tab/>
        <w:t>(a)</w:t>
      </w:r>
      <w:r>
        <w:tab/>
        <w:t>take no further action in relation to the report;</w:t>
      </w:r>
    </w:p>
    <w:p w14:paraId="0CB2CA89" w14:textId="77777777" w:rsidR="00304E8F" w:rsidRDefault="00304E8F" w:rsidP="00304E8F">
      <w:pPr>
        <w:pStyle w:val="Apara"/>
      </w:pPr>
      <w:r>
        <w:tab/>
        <w:t>(b)</w:t>
      </w:r>
      <w:r>
        <w:tab/>
        <w:t>counsel the young detainee;</w:t>
      </w:r>
    </w:p>
    <w:p w14:paraId="4210AB55" w14:textId="77777777" w:rsidR="00304E8F" w:rsidRDefault="00304E8F" w:rsidP="00304E8F">
      <w:pPr>
        <w:pStyle w:val="Apara"/>
      </w:pPr>
      <w:r>
        <w:tab/>
        <w:t>(c)</w:t>
      </w:r>
      <w:r>
        <w:tab/>
        <w:t>warn the young detainee about committing a behaviour breach;</w:t>
      </w:r>
    </w:p>
    <w:p w14:paraId="1489B340" w14:textId="77777777" w:rsidR="00304E8F" w:rsidRDefault="00304E8F" w:rsidP="00304E8F">
      <w:pPr>
        <w:pStyle w:val="Apara"/>
      </w:pPr>
      <w:r>
        <w:tab/>
        <w:t>(d)</w:t>
      </w:r>
      <w:r>
        <w:tab/>
        <w:t>reprimand the young detainee;</w:t>
      </w:r>
    </w:p>
    <w:p w14:paraId="01AE49CA" w14:textId="77777777" w:rsidR="00304E8F" w:rsidRDefault="00304E8F" w:rsidP="00304E8F">
      <w:pPr>
        <w:pStyle w:val="Apara"/>
      </w:pPr>
      <w:r>
        <w:tab/>
        <w:t>(e)</w:t>
      </w:r>
      <w:r>
        <w:tab/>
        <w:t>for a minor behaviour breach—deal with the young detainee in accordance with part 8.3;</w:t>
      </w:r>
    </w:p>
    <w:p w14:paraId="16516BF4" w14:textId="77777777" w:rsidR="00304E8F" w:rsidRDefault="00304E8F" w:rsidP="00304E8F">
      <w:pPr>
        <w:pStyle w:val="Apara"/>
      </w:pPr>
      <w:r>
        <w:tab/>
        <w:t>(f)</w:t>
      </w:r>
      <w:r>
        <w:tab/>
        <w:t>charge the young detainee under section 296;</w:t>
      </w:r>
    </w:p>
    <w:p w14:paraId="4CA73181" w14:textId="77777777" w:rsidR="00304E8F" w:rsidRDefault="00304E8F" w:rsidP="00304E8F">
      <w:pPr>
        <w:pStyle w:val="Apara"/>
        <w:keepNext/>
      </w:pPr>
      <w:r>
        <w:lastRenderedPageBreak/>
        <w:tab/>
        <w:t>(g)</w:t>
      </w:r>
      <w:r>
        <w:tab/>
        <w:t>refer the alleged behaviour breach to—</w:t>
      </w:r>
    </w:p>
    <w:p w14:paraId="452305BE" w14:textId="77777777" w:rsidR="00304E8F" w:rsidRDefault="00304E8F" w:rsidP="00304E8F">
      <w:pPr>
        <w:pStyle w:val="Asubpara"/>
      </w:pPr>
      <w:r>
        <w:tab/>
        <w:t>(i)</w:t>
      </w:r>
      <w:r>
        <w:tab/>
        <w:t>the chief police officer; or</w:t>
      </w:r>
    </w:p>
    <w:p w14:paraId="6BA028BB" w14:textId="77777777" w:rsidR="00304E8F" w:rsidRDefault="00304E8F" w:rsidP="00304E8F">
      <w:pPr>
        <w:pStyle w:val="Asubpara"/>
      </w:pPr>
      <w:r>
        <w:tab/>
        <w:t>(ii)</w:t>
      </w:r>
      <w:r>
        <w:tab/>
        <w:t>the director of public prosecutions.</w:t>
      </w:r>
    </w:p>
    <w:p w14:paraId="7A477E8C" w14:textId="77777777" w:rsidR="00304E8F" w:rsidRDefault="00304E8F" w:rsidP="00304E8F">
      <w:pPr>
        <w:pStyle w:val="Amain"/>
      </w:pPr>
      <w:r>
        <w:tab/>
        <w:t>(5)</w:t>
      </w:r>
      <w:r>
        <w:tab/>
        <w:t xml:space="preserve">Before deciding what action (if any) to take in relation to a minor behaviour breach, the administrator must review any previous minor behaviour breaches and behaviour management consequences imposed on the young detainee. </w:t>
      </w:r>
    </w:p>
    <w:p w14:paraId="23CEC15D" w14:textId="77777777" w:rsidR="00304E8F" w:rsidRDefault="00304E8F" w:rsidP="00304E8F">
      <w:pPr>
        <w:pStyle w:val="Amain"/>
      </w:pPr>
      <w:r>
        <w:tab/>
        <w:t>(6)</w:t>
      </w:r>
      <w:r>
        <w:tab/>
        <w:t>A referral under subsection (4) (g) must be in writing and accompanied by the allegation report and any reports the administrator has of investigations already made about the alleged behaviour breach.</w:t>
      </w:r>
    </w:p>
    <w:p w14:paraId="4DDCD40B" w14:textId="77777777" w:rsidR="00304E8F" w:rsidRDefault="00304E8F" w:rsidP="00304E8F">
      <w:pPr>
        <w:pStyle w:val="AH5Sec"/>
      </w:pPr>
      <w:bookmarkStart w:id="345" w:name="_Toc163130059"/>
      <w:r w:rsidRPr="00D95B9D">
        <w:rPr>
          <w:rStyle w:val="CharSectNo"/>
        </w:rPr>
        <w:t>296</w:t>
      </w:r>
      <w:r>
        <w:tab/>
        <w:t>Disciplinary charge</w:t>
      </w:r>
      <w:bookmarkEnd w:id="345"/>
    </w:p>
    <w:p w14:paraId="2BBF79DF" w14:textId="77777777" w:rsidR="00304E8F" w:rsidRDefault="00304E8F" w:rsidP="00304E8F">
      <w:pPr>
        <w:pStyle w:val="Amainreturn"/>
        <w:keepNext/>
      </w:pPr>
      <w:r>
        <w:t xml:space="preserve">To charge a young detainee with a behaviour breach, an administrator must give the young detainee written notice (a </w:t>
      </w:r>
      <w:r>
        <w:rPr>
          <w:rStyle w:val="charBoldItals"/>
        </w:rPr>
        <w:t>charge notice</w:t>
      </w:r>
      <w:r>
        <w:t>) of the charge, including details of the following:</w:t>
      </w:r>
    </w:p>
    <w:p w14:paraId="6BB32B9D" w14:textId="77777777" w:rsidR="00304E8F" w:rsidRDefault="00304E8F" w:rsidP="00304E8F">
      <w:pPr>
        <w:pStyle w:val="Apara"/>
      </w:pPr>
      <w:r>
        <w:tab/>
        <w:t>(a)</w:t>
      </w:r>
      <w:r>
        <w:tab/>
        <w:t>the behaviour breach charged;</w:t>
      </w:r>
    </w:p>
    <w:p w14:paraId="539D0A70" w14:textId="77777777" w:rsidR="00304E8F" w:rsidRDefault="00304E8F" w:rsidP="00304E8F">
      <w:pPr>
        <w:pStyle w:val="Apara"/>
      </w:pPr>
      <w:r>
        <w:tab/>
        <w:t>(b)</w:t>
      </w:r>
      <w:r>
        <w:tab/>
        <w:t>a brief statement of the conduct to which the charge applies and when, or the period during which, it happened;</w:t>
      </w:r>
    </w:p>
    <w:p w14:paraId="4AA653D0" w14:textId="77777777" w:rsidR="00304E8F" w:rsidRDefault="00304E8F" w:rsidP="00304E8F">
      <w:pPr>
        <w:pStyle w:val="Apara"/>
      </w:pPr>
      <w:r>
        <w:tab/>
        <w:t>(c)</w:t>
      </w:r>
      <w:r>
        <w:tab/>
        <w:t>the election available under section 301 to accept the disciplinary action proposed by the administrator;</w:t>
      </w:r>
    </w:p>
    <w:p w14:paraId="69EA2655" w14:textId="77777777" w:rsidR="00304E8F" w:rsidRDefault="00304E8F" w:rsidP="00304E8F">
      <w:pPr>
        <w:pStyle w:val="Apara"/>
      </w:pPr>
      <w:r>
        <w:tab/>
        <w:t>(d)</w:t>
      </w:r>
      <w:r>
        <w:tab/>
        <w:t>the disciplinary action the administrator believes on reasonable grounds would be appropriate if the charge were dealt with by the administrator under section 302 (Disciplinary action by administrator);</w:t>
      </w:r>
    </w:p>
    <w:p w14:paraId="56CD6790" w14:textId="77777777" w:rsidR="00304E8F" w:rsidRDefault="00304E8F" w:rsidP="00304E8F">
      <w:pPr>
        <w:pStyle w:val="Apara"/>
      </w:pPr>
      <w:r>
        <w:tab/>
        <w:t>(e)</w:t>
      </w:r>
      <w:r>
        <w:tab/>
        <w:t>that application may be made under section 305 for review of the charge.</w:t>
      </w:r>
    </w:p>
    <w:p w14:paraId="210AF39A" w14:textId="77777777" w:rsidR="00304E8F" w:rsidRDefault="00304E8F" w:rsidP="00304E8F">
      <w:pPr>
        <w:pStyle w:val="aNote"/>
      </w:pPr>
      <w:r>
        <w:rPr>
          <w:rStyle w:val="charItals"/>
        </w:rPr>
        <w:t>Note</w:t>
      </w:r>
      <w:r>
        <w:rPr>
          <w:rStyle w:val="charItals"/>
        </w:rPr>
        <w:tab/>
      </w:r>
      <w:r>
        <w:t xml:space="preserve">If a form is approved under s 886 for a charge, the form must be used. </w:t>
      </w:r>
    </w:p>
    <w:p w14:paraId="3C303130" w14:textId="77777777" w:rsidR="00304E8F" w:rsidRDefault="00304E8F" w:rsidP="00304E8F">
      <w:pPr>
        <w:pStyle w:val="PageBreak"/>
      </w:pPr>
      <w:r>
        <w:br w:type="page"/>
      </w:r>
    </w:p>
    <w:p w14:paraId="1FDBDAE7" w14:textId="77777777" w:rsidR="00304E8F" w:rsidRPr="00D95B9D" w:rsidRDefault="00304E8F" w:rsidP="00304E8F">
      <w:pPr>
        <w:pStyle w:val="AH2Part"/>
      </w:pPr>
      <w:bookmarkStart w:id="346" w:name="_Toc163130060"/>
      <w:r w:rsidRPr="00D95B9D">
        <w:rPr>
          <w:rStyle w:val="CharPartNo"/>
        </w:rPr>
        <w:lastRenderedPageBreak/>
        <w:t>Part 8.3</w:t>
      </w:r>
      <w:r>
        <w:tab/>
      </w:r>
      <w:r w:rsidRPr="00D95B9D">
        <w:rPr>
          <w:rStyle w:val="CharPartText"/>
        </w:rPr>
        <w:t>Dealing with minor behaviour breaches</w:t>
      </w:r>
      <w:bookmarkEnd w:id="346"/>
    </w:p>
    <w:p w14:paraId="506988F0" w14:textId="77777777" w:rsidR="00304E8F" w:rsidRDefault="00304E8F" w:rsidP="00304E8F">
      <w:pPr>
        <w:pStyle w:val="AH5Sec"/>
      </w:pPr>
      <w:bookmarkStart w:id="347" w:name="_Toc163130061"/>
      <w:r w:rsidRPr="00D95B9D">
        <w:rPr>
          <w:rStyle w:val="CharSectNo"/>
        </w:rPr>
        <w:t>297</w:t>
      </w:r>
      <w:r>
        <w:tab/>
        <w:t>Behaviour management framework</w:t>
      </w:r>
      <w:bookmarkEnd w:id="347"/>
    </w:p>
    <w:p w14:paraId="7BB741CA" w14:textId="77777777" w:rsidR="00304E8F" w:rsidRDefault="00304E8F" w:rsidP="00304E8F">
      <w:pPr>
        <w:pStyle w:val="Amain"/>
      </w:pPr>
      <w:r>
        <w:tab/>
        <w:t>(1)</w:t>
      </w:r>
      <w:r>
        <w:tab/>
        <w:t>The director</w:t>
      </w:r>
      <w:r>
        <w:noBreakHyphen/>
        <w:t>general must establish a behaviour management framework for dealing with minor behaviour breaches.</w:t>
      </w:r>
    </w:p>
    <w:p w14:paraId="4063E416" w14:textId="77777777" w:rsidR="00304E8F" w:rsidRDefault="00304E8F" w:rsidP="00304E8F">
      <w:pPr>
        <w:pStyle w:val="Amain"/>
      </w:pPr>
      <w:r>
        <w:tab/>
        <w:t>(2)</w:t>
      </w:r>
      <w:r>
        <w:tab/>
        <w:t>The behaviour management framework is a notifiable instrument.</w:t>
      </w:r>
    </w:p>
    <w:p w14:paraId="5331E3A7" w14:textId="393BD3F9" w:rsidR="00304E8F" w:rsidRDefault="00304E8F" w:rsidP="00304E8F">
      <w:pPr>
        <w:pStyle w:val="aNote"/>
      </w:pPr>
      <w:r>
        <w:rPr>
          <w:rStyle w:val="charItals"/>
        </w:rPr>
        <w:t>Note</w:t>
      </w:r>
      <w:r>
        <w:rPr>
          <w:rStyle w:val="charItals"/>
        </w:rPr>
        <w:tab/>
      </w:r>
      <w:r>
        <w:t xml:space="preserve">A notifiable instrument must be notified under the </w:t>
      </w:r>
      <w:hyperlink r:id="rId168" w:tooltip="A2001-14" w:history="1">
        <w:r w:rsidRPr="0069554E">
          <w:rPr>
            <w:rStyle w:val="charCitHyperlinkAbbrev"/>
          </w:rPr>
          <w:t>Legislation Act</w:t>
        </w:r>
      </w:hyperlink>
      <w:r>
        <w:t>.</w:t>
      </w:r>
    </w:p>
    <w:p w14:paraId="3BF75855" w14:textId="77777777" w:rsidR="00304E8F" w:rsidRDefault="00304E8F" w:rsidP="00304E8F">
      <w:pPr>
        <w:pStyle w:val="Amain"/>
      </w:pPr>
      <w:r>
        <w:tab/>
        <w:t>(3)</w:t>
      </w:r>
      <w:r>
        <w:tab/>
        <w:t>Without limiting subsection (1), the behaviour management framework must provide for the following:</w:t>
      </w:r>
    </w:p>
    <w:p w14:paraId="1B04867A" w14:textId="77777777" w:rsidR="00304E8F" w:rsidRDefault="00304E8F" w:rsidP="00304E8F">
      <w:pPr>
        <w:pStyle w:val="Apara"/>
      </w:pPr>
      <w:r>
        <w:tab/>
        <w:t>(a)</w:t>
      </w:r>
      <w:r>
        <w:tab/>
        <w:t xml:space="preserve">any behaviour management consequences imposed on a young detainee to be a reasonable and proportionate response to the minor behaviour breach; </w:t>
      </w:r>
    </w:p>
    <w:p w14:paraId="17A7C8BF" w14:textId="77777777" w:rsidR="00304E8F" w:rsidRDefault="00304E8F" w:rsidP="00304E8F">
      <w:pPr>
        <w:pStyle w:val="Apara"/>
      </w:pPr>
      <w:r>
        <w:tab/>
        <w:t>(b)</w:t>
      </w:r>
      <w:r>
        <w:tab/>
        <w:t xml:space="preserve">how privileges can be withdrawn for minor behaviour breaches; </w:t>
      </w:r>
    </w:p>
    <w:p w14:paraId="1ACCF35F" w14:textId="77777777" w:rsidR="00304E8F" w:rsidRDefault="00304E8F" w:rsidP="00304E8F">
      <w:pPr>
        <w:pStyle w:val="Apara"/>
      </w:pPr>
      <w:r>
        <w:tab/>
        <w:t>(c)</w:t>
      </w:r>
      <w:r>
        <w:tab/>
        <w:t>review by the director</w:t>
      </w:r>
      <w:r>
        <w:noBreakHyphen/>
        <w:t>general (including on request by a young detainee) of decisions to impose behaviour management consequences for minor behaviour breaches.</w:t>
      </w:r>
    </w:p>
    <w:p w14:paraId="43A14EE4" w14:textId="77777777" w:rsidR="00304E8F" w:rsidRDefault="00304E8F" w:rsidP="00304E8F">
      <w:pPr>
        <w:pStyle w:val="AH5Sec"/>
      </w:pPr>
      <w:bookmarkStart w:id="348" w:name="_Toc163130062"/>
      <w:r w:rsidRPr="00D95B9D">
        <w:rPr>
          <w:rStyle w:val="CharSectNo"/>
        </w:rPr>
        <w:t>298</w:t>
      </w:r>
      <w:r>
        <w:tab/>
        <w:t>Behaviour management framework—behaviour management consequences</w:t>
      </w:r>
      <w:bookmarkEnd w:id="348"/>
    </w:p>
    <w:p w14:paraId="1E5C5054" w14:textId="77777777" w:rsidR="00304E8F" w:rsidRDefault="00304E8F" w:rsidP="00304E8F">
      <w:pPr>
        <w:pStyle w:val="Amain"/>
      </w:pPr>
      <w:r>
        <w:tab/>
        <w:t>(1)</w:t>
      </w:r>
      <w:r>
        <w:tab/>
        <w:t xml:space="preserve">Each of the following is a </w:t>
      </w:r>
      <w:r>
        <w:rPr>
          <w:rStyle w:val="charBoldItals"/>
        </w:rPr>
        <w:t>behaviour management consequence</w:t>
      </w:r>
      <w:r>
        <w:t xml:space="preserve"> that may be imposed under the behaviour management framework:</w:t>
      </w:r>
    </w:p>
    <w:p w14:paraId="568275A4" w14:textId="77777777" w:rsidR="00304E8F" w:rsidRDefault="00304E8F" w:rsidP="00304E8F">
      <w:pPr>
        <w:pStyle w:val="Apara"/>
      </w:pPr>
      <w:r>
        <w:tab/>
        <w:t>(a)</w:t>
      </w:r>
      <w:r>
        <w:tab/>
        <w:t>a fine, not exceeding $25;</w:t>
      </w:r>
    </w:p>
    <w:p w14:paraId="65E7E739" w14:textId="77777777" w:rsidR="00304E8F" w:rsidRDefault="00304E8F" w:rsidP="00304E8F">
      <w:pPr>
        <w:pStyle w:val="Apara"/>
      </w:pPr>
      <w:r>
        <w:tab/>
        <w:t>(b)</w:t>
      </w:r>
      <w:r>
        <w:tab/>
        <w:t>a withdrawal of privileges, for not longer than 6 days;</w:t>
      </w:r>
    </w:p>
    <w:p w14:paraId="0C9E5CF6" w14:textId="77777777" w:rsidR="00304E8F" w:rsidRDefault="00304E8F" w:rsidP="00304E8F">
      <w:pPr>
        <w:pStyle w:val="Apara"/>
      </w:pPr>
      <w:r>
        <w:tab/>
        <w:t>(c)</w:t>
      </w:r>
      <w:r>
        <w:tab/>
        <w:t>a requirement to make an apology to a person affected by the behaviour breach;</w:t>
      </w:r>
    </w:p>
    <w:p w14:paraId="32610862" w14:textId="77777777" w:rsidR="00304E8F" w:rsidRDefault="00304E8F" w:rsidP="00304E8F">
      <w:pPr>
        <w:pStyle w:val="Apara"/>
      </w:pPr>
      <w:r>
        <w:tab/>
        <w:t>(d)</w:t>
      </w:r>
      <w:r>
        <w:tab/>
        <w:t>a requirement to perform extra chores, for not longer than 2 hours;</w:t>
      </w:r>
    </w:p>
    <w:p w14:paraId="4F8B6839" w14:textId="77777777" w:rsidR="00304E8F" w:rsidRDefault="00304E8F" w:rsidP="00304E8F">
      <w:pPr>
        <w:pStyle w:val="Apara"/>
      </w:pPr>
      <w:r>
        <w:lastRenderedPageBreak/>
        <w:tab/>
        <w:t>(e)</w:t>
      </w:r>
      <w:r>
        <w:tab/>
        <w:t>anything prescribed by regulation to be a behaviour management consequence</w:t>
      </w:r>
      <w:r w:rsidRPr="00D72DD6">
        <w:t xml:space="preserve"> </w:t>
      </w:r>
      <w:r>
        <w:t>for the behaviour management framework and that is reasonable and proportionate to minor behaviour breaches.</w:t>
      </w:r>
    </w:p>
    <w:p w14:paraId="322A3DA2" w14:textId="77777777" w:rsidR="00304E8F" w:rsidRDefault="00304E8F" w:rsidP="00304E8F">
      <w:pPr>
        <w:pStyle w:val="Amain"/>
      </w:pPr>
      <w:r>
        <w:tab/>
        <w:t>(2)</w:t>
      </w:r>
      <w:r>
        <w:tab/>
        <w:t>In deciding whether to impose a behaviour management consequence under the behaviour management framework, the administrator must consider the age, developmental capacity, rehabilitation needs and any known history of the young detainee.</w:t>
      </w:r>
    </w:p>
    <w:p w14:paraId="198B2B0C" w14:textId="77777777" w:rsidR="00304E8F" w:rsidRDefault="00304E8F" w:rsidP="00304E8F">
      <w:pPr>
        <w:pStyle w:val="Amain"/>
      </w:pPr>
      <w:r>
        <w:tab/>
        <w:t>(3)</w:t>
      </w:r>
      <w:r>
        <w:tab/>
        <w:t>The administrator may impose a behaviour management consequence if satisfied that the consequence to be imposed is—</w:t>
      </w:r>
    </w:p>
    <w:p w14:paraId="0AFF31DF" w14:textId="77777777" w:rsidR="00304E8F" w:rsidRDefault="00304E8F" w:rsidP="00304E8F">
      <w:pPr>
        <w:pStyle w:val="Apara"/>
      </w:pPr>
      <w:r>
        <w:tab/>
        <w:t>(a)</w:t>
      </w:r>
      <w:r>
        <w:tab/>
        <w:t>reasonable in the circumstances; and</w:t>
      </w:r>
    </w:p>
    <w:p w14:paraId="7B28E890" w14:textId="77777777" w:rsidR="00304E8F" w:rsidRDefault="00304E8F" w:rsidP="00304E8F">
      <w:pPr>
        <w:pStyle w:val="Apara"/>
      </w:pPr>
      <w:r>
        <w:tab/>
        <w:t>(b)</w:t>
      </w:r>
      <w:r>
        <w:tab/>
        <w:t>proportionate to the circumstances and gravity of the behaviour breach.</w:t>
      </w:r>
    </w:p>
    <w:p w14:paraId="6B6ED120" w14:textId="77777777" w:rsidR="00304E8F" w:rsidRDefault="00304E8F" w:rsidP="00304E8F">
      <w:pPr>
        <w:pStyle w:val="AH5Sec"/>
      </w:pPr>
      <w:bookmarkStart w:id="349" w:name="_Toc163130063"/>
      <w:r w:rsidRPr="00D95B9D">
        <w:rPr>
          <w:rStyle w:val="CharSectNo"/>
        </w:rPr>
        <w:t>299</w:t>
      </w:r>
      <w:r>
        <w:tab/>
        <w:t>Behaviour management framework—limits</w:t>
      </w:r>
      <w:bookmarkEnd w:id="349"/>
    </w:p>
    <w:p w14:paraId="1559995C" w14:textId="77777777" w:rsidR="00304E8F" w:rsidRDefault="00304E8F" w:rsidP="00304E8F">
      <w:pPr>
        <w:pStyle w:val="Amain"/>
      </w:pPr>
      <w:r>
        <w:tab/>
        <w:t>(1)</w:t>
      </w:r>
      <w:r>
        <w:tab/>
        <w:t>This section applies if a young detainee has been dealt with under the behaviour management framework and behaviour management consequences totalling any of the following have been imposed on the young detainee under the framework:</w:t>
      </w:r>
    </w:p>
    <w:p w14:paraId="295D2515" w14:textId="77777777" w:rsidR="00304E8F" w:rsidRDefault="00304E8F" w:rsidP="00304E8F">
      <w:pPr>
        <w:pStyle w:val="Apara"/>
      </w:pPr>
      <w:r>
        <w:tab/>
        <w:t>(a)</w:t>
      </w:r>
      <w:r>
        <w:tab/>
        <w:t xml:space="preserve">for fines—$125; </w:t>
      </w:r>
    </w:p>
    <w:p w14:paraId="7564551E" w14:textId="77777777" w:rsidR="00304E8F" w:rsidRDefault="00304E8F" w:rsidP="00304E8F">
      <w:pPr>
        <w:pStyle w:val="Apara"/>
      </w:pPr>
      <w:r>
        <w:tab/>
        <w:t>(b)</w:t>
      </w:r>
      <w:r>
        <w:tab/>
        <w:t xml:space="preserve">for withdrawals of privileges—30 days; </w:t>
      </w:r>
    </w:p>
    <w:p w14:paraId="25224C79" w14:textId="77777777" w:rsidR="00304E8F" w:rsidRDefault="00304E8F" w:rsidP="00304E8F">
      <w:pPr>
        <w:pStyle w:val="Apara"/>
      </w:pPr>
      <w:r>
        <w:tab/>
        <w:t>(c)</w:t>
      </w:r>
      <w:r>
        <w:tab/>
        <w:t>for requirements to perform extra chores—10 hours.</w:t>
      </w:r>
    </w:p>
    <w:p w14:paraId="2FDC7914" w14:textId="77777777" w:rsidR="00304E8F" w:rsidRDefault="00304E8F" w:rsidP="00304E8F">
      <w:pPr>
        <w:pStyle w:val="Amain"/>
      </w:pPr>
      <w:r>
        <w:tab/>
        <w:t>(2)</w:t>
      </w:r>
      <w:r>
        <w:tab/>
        <w:t>The young detainee must not be dealt with under the behaviour management framework for any subsequent minor behaviour breach.</w:t>
      </w:r>
    </w:p>
    <w:p w14:paraId="381DB3CE" w14:textId="77777777" w:rsidR="00304E8F" w:rsidRDefault="00304E8F" w:rsidP="00304E8F">
      <w:pPr>
        <w:pStyle w:val="Amain"/>
      </w:pPr>
      <w:r>
        <w:tab/>
        <w:t>(3)</w:t>
      </w:r>
      <w:r>
        <w:tab/>
        <w:t>However, an administrator may take other action mentioned in section 295 (other than section 295 (4) (e)) for any subsequent minor behaviour breaches.</w:t>
      </w:r>
    </w:p>
    <w:p w14:paraId="6687C0DF" w14:textId="77777777" w:rsidR="00304E8F" w:rsidRDefault="00304E8F" w:rsidP="00304E8F">
      <w:pPr>
        <w:pStyle w:val="PageBreak"/>
      </w:pPr>
      <w:r>
        <w:br w:type="page"/>
      </w:r>
    </w:p>
    <w:p w14:paraId="00FF1F74" w14:textId="77777777" w:rsidR="00304E8F" w:rsidRPr="00D95B9D" w:rsidRDefault="00304E8F" w:rsidP="00304E8F">
      <w:pPr>
        <w:pStyle w:val="AH2Part"/>
      </w:pPr>
      <w:bookmarkStart w:id="350" w:name="_Toc163130064"/>
      <w:r w:rsidRPr="00D95B9D">
        <w:rPr>
          <w:rStyle w:val="CharPartNo"/>
        </w:rPr>
        <w:lastRenderedPageBreak/>
        <w:t>Part 8.4</w:t>
      </w:r>
      <w:r>
        <w:tab/>
      </w:r>
      <w:r w:rsidRPr="00D95B9D">
        <w:rPr>
          <w:rStyle w:val="CharPartText"/>
        </w:rPr>
        <w:t>Disciplinary action—behaviour breach charge</w:t>
      </w:r>
      <w:bookmarkEnd w:id="350"/>
    </w:p>
    <w:p w14:paraId="566662F5" w14:textId="77777777" w:rsidR="00304E8F" w:rsidRPr="00D95B9D" w:rsidRDefault="00304E8F" w:rsidP="00304E8F">
      <w:pPr>
        <w:pStyle w:val="AH3Div"/>
      </w:pPr>
      <w:bookmarkStart w:id="351" w:name="_Toc163130065"/>
      <w:r w:rsidRPr="00D95B9D">
        <w:rPr>
          <w:rStyle w:val="CharDivNo"/>
        </w:rPr>
        <w:t>Division 8.4.1</w:t>
      </w:r>
      <w:r>
        <w:tab/>
      </w:r>
      <w:r w:rsidRPr="00D95B9D">
        <w:rPr>
          <w:rStyle w:val="CharDivText"/>
        </w:rPr>
        <w:t>Disciplinary action by administrator</w:t>
      </w:r>
      <w:bookmarkEnd w:id="351"/>
    </w:p>
    <w:p w14:paraId="30EF253A" w14:textId="77777777" w:rsidR="00304E8F" w:rsidRDefault="00304E8F" w:rsidP="00304E8F">
      <w:pPr>
        <w:pStyle w:val="AH5Sec"/>
      </w:pPr>
      <w:bookmarkStart w:id="352" w:name="_Toc163130066"/>
      <w:r w:rsidRPr="00D95B9D">
        <w:rPr>
          <w:rStyle w:val="CharSectNo"/>
        </w:rPr>
        <w:t>300</w:t>
      </w:r>
      <w:r>
        <w:tab/>
        <w:t>Right to contact support person—disciplinary action by administrator</w:t>
      </w:r>
      <w:bookmarkEnd w:id="352"/>
    </w:p>
    <w:p w14:paraId="6173E74D" w14:textId="77777777" w:rsidR="00304E8F" w:rsidRDefault="00304E8F" w:rsidP="00304E8F">
      <w:pPr>
        <w:pStyle w:val="Amain"/>
      </w:pPr>
      <w:r>
        <w:tab/>
        <w:t>(1)</w:t>
      </w:r>
      <w:r>
        <w:tab/>
        <w:t>This section applies if a charge notice has been given to an accused detainee under section 296.</w:t>
      </w:r>
    </w:p>
    <w:p w14:paraId="367D6EE2" w14:textId="77777777" w:rsidR="00304E8F" w:rsidRDefault="00304E8F" w:rsidP="00304E8F">
      <w:pPr>
        <w:pStyle w:val="Amain"/>
      </w:pPr>
      <w:r>
        <w:tab/>
        <w:t>(2)</w:t>
      </w:r>
      <w:r>
        <w:tab/>
        <w:t>The accused detainee has a right to contact 1 or 2 support people to assist the detainee with having the disciplinary charge dealt with under this division.</w:t>
      </w:r>
    </w:p>
    <w:p w14:paraId="05139BE3" w14:textId="77777777" w:rsidR="00304E8F" w:rsidRDefault="00304E8F" w:rsidP="00304E8F">
      <w:pPr>
        <w:pStyle w:val="Amain"/>
      </w:pPr>
      <w:r>
        <w:tab/>
        <w:t>(3)</w:t>
      </w:r>
      <w:r>
        <w:tab/>
        <w:t>The director</w:t>
      </w:r>
      <w:r>
        <w:noBreakHyphen/>
        <w:t>general must ensure that the accused detainee has access to facilities to contact a support person as soon as practicable.</w:t>
      </w:r>
    </w:p>
    <w:p w14:paraId="5C500764" w14:textId="77777777" w:rsidR="00304E8F" w:rsidRDefault="00304E8F" w:rsidP="00304E8F">
      <w:pPr>
        <w:pStyle w:val="AH5Sec"/>
      </w:pPr>
      <w:bookmarkStart w:id="353" w:name="_Toc163130067"/>
      <w:r w:rsidRPr="00D95B9D">
        <w:rPr>
          <w:rStyle w:val="CharSectNo"/>
        </w:rPr>
        <w:t>301</w:t>
      </w:r>
      <w:r>
        <w:tab/>
        <w:t>Behaviour breach admitted by accused detainee</w:t>
      </w:r>
      <w:bookmarkEnd w:id="353"/>
    </w:p>
    <w:p w14:paraId="05385C73" w14:textId="77777777" w:rsidR="00304E8F" w:rsidRDefault="00304E8F" w:rsidP="00304E8F">
      <w:pPr>
        <w:pStyle w:val="Amain"/>
      </w:pPr>
      <w:r>
        <w:tab/>
        <w:t>(1)</w:t>
      </w:r>
      <w:r>
        <w:tab/>
        <w:t>An accused detainee may elect to have a disciplinary charge against the accused detainee dealt with under this division by giving the administrator a written notice in which the accused detainee—</w:t>
      </w:r>
    </w:p>
    <w:p w14:paraId="5E3F6870" w14:textId="77777777" w:rsidR="00304E8F" w:rsidRDefault="00304E8F" w:rsidP="00304E8F">
      <w:pPr>
        <w:pStyle w:val="Apara"/>
      </w:pPr>
      <w:r>
        <w:tab/>
        <w:t>(a)</w:t>
      </w:r>
      <w:r>
        <w:tab/>
        <w:t>admits the behaviour breach charged; and</w:t>
      </w:r>
    </w:p>
    <w:p w14:paraId="41968786" w14:textId="77777777" w:rsidR="00304E8F" w:rsidRDefault="00304E8F" w:rsidP="00304E8F">
      <w:pPr>
        <w:pStyle w:val="Apara"/>
      </w:pPr>
      <w:r>
        <w:tab/>
        <w:t>(b)</w:t>
      </w:r>
      <w:r>
        <w:tab/>
        <w:t>accepts the proposed disciplinary action stated in the charge notice.</w:t>
      </w:r>
    </w:p>
    <w:p w14:paraId="46D9FCAA" w14:textId="77777777" w:rsidR="00304E8F" w:rsidRDefault="00304E8F" w:rsidP="00304E8F">
      <w:pPr>
        <w:pStyle w:val="aExamHdgss"/>
        <w:keepNext w:val="0"/>
      </w:pPr>
      <w:r>
        <w:t>Example—election</w:t>
      </w:r>
    </w:p>
    <w:p w14:paraId="33BEEF8F" w14:textId="77777777" w:rsidR="00304E8F" w:rsidRDefault="00304E8F" w:rsidP="00304E8F">
      <w:pPr>
        <w:pStyle w:val="aExamss"/>
      </w:pPr>
      <w:r>
        <w:t>a signed admission and acceptance on the charge notice</w:t>
      </w:r>
    </w:p>
    <w:p w14:paraId="3EF906B5" w14:textId="77777777" w:rsidR="00304E8F" w:rsidRDefault="00304E8F" w:rsidP="00304E8F">
      <w:pPr>
        <w:pStyle w:val="aNote"/>
      </w:pPr>
      <w:r>
        <w:rPr>
          <w:rStyle w:val="charItals"/>
        </w:rPr>
        <w:t>Note</w:t>
      </w:r>
      <w:r>
        <w:tab/>
        <w:t>If a form is approved under s 886 for an election under this section, the form must be used.</w:t>
      </w:r>
    </w:p>
    <w:p w14:paraId="72832BB6" w14:textId="77777777" w:rsidR="00304E8F" w:rsidRDefault="00304E8F" w:rsidP="00304E8F">
      <w:pPr>
        <w:pStyle w:val="Amain"/>
        <w:keepNext/>
      </w:pPr>
      <w:r>
        <w:tab/>
        <w:t>(2)</w:t>
      </w:r>
      <w:r>
        <w:tab/>
        <w:t>The election must be given to the administrator—</w:t>
      </w:r>
    </w:p>
    <w:p w14:paraId="2D30DCC7" w14:textId="77777777" w:rsidR="00304E8F" w:rsidRDefault="00304E8F" w:rsidP="00304E8F">
      <w:pPr>
        <w:pStyle w:val="Apara"/>
      </w:pPr>
      <w:r>
        <w:tab/>
        <w:t>(a)</w:t>
      </w:r>
      <w:r>
        <w:tab/>
        <w:t>not later than 48 hours after the administrator gives the accused detainee the charge notice; or</w:t>
      </w:r>
    </w:p>
    <w:p w14:paraId="46929B47" w14:textId="77777777" w:rsidR="00304E8F" w:rsidRDefault="00304E8F" w:rsidP="00304E8F">
      <w:pPr>
        <w:pStyle w:val="Apara"/>
      </w:pPr>
      <w:r>
        <w:tab/>
        <w:t>(b)</w:t>
      </w:r>
      <w:r>
        <w:tab/>
        <w:t>within any extended period allowed under subsection (3).</w:t>
      </w:r>
    </w:p>
    <w:p w14:paraId="015BDC99" w14:textId="77777777" w:rsidR="00304E8F" w:rsidRDefault="00304E8F" w:rsidP="00304E8F">
      <w:pPr>
        <w:pStyle w:val="Amain"/>
      </w:pPr>
      <w:r>
        <w:lastRenderedPageBreak/>
        <w:tab/>
        <w:t>(3)</w:t>
      </w:r>
      <w:r>
        <w:tab/>
        <w:t>On written application by the accused detainee, the administrator may extend the period within which the election must be made if the administrator believes on reasonable grounds that it is appropriate to extend the period.</w:t>
      </w:r>
    </w:p>
    <w:p w14:paraId="3C2A78FA" w14:textId="77777777" w:rsidR="00304E8F" w:rsidRDefault="00304E8F" w:rsidP="00304E8F">
      <w:pPr>
        <w:pStyle w:val="Amain"/>
      </w:pPr>
      <w:r>
        <w:tab/>
        <w:t>(4)</w:t>
      </w:r>
      <w:r>
        <w:tab/>
        <w:t>The administrator must give the accused detainee written notice of a decision under subsection (3).</w:t>
      </w:r>
    </w:p>
    <w:p w14:paraId="446FECC8" w14:textId="77777777" w:rsidR="00304E8F" w:rsidRDefault="00304E8F" w:rsidP="00304E8F">
      <w:pPr>
        <w:pStyle w:val="AH5Sec"/>
      </w:pPr>
      <w:bookmarkStart w:id="354" w:name="_Toc163130068"/>
      <w:r w:rsidRPr="00D95B9D">
        <w:rPr>
          <w:rStyle w:val="CharSectNo"/>
        </w:rPr>
        <w:t>302</w:t>
      </w:r>
      <w:r>
        <w:tab/>
        <w:t>Disciplinary action by administrator</w:t>
      </w:r>
      <w:bookmarkEnd w:id="354"/>
    </w:p>
    <w:p w14:paraId="14DB916C" w14:textId="77777777" w:rsidR="00304E8F" w:rsidRDefault="00304E8F" w:rsidP="00304E8F">
      <w:pPr>
        <w:pStyle w:val="Amain"/>
      </w:pPr>
      <w:r>
        <w:tab/>
        <w:t>(1)</w:t>
      </w:r>
      <w:r>
        <w:tab/>
        <w:t>This section applies if—</w:t>
      </w:r>
    </w:p>
    <w:p w14:paraId="46668AC4" w14:textId="77777777" w:rsidR="00304E8F" w:rsidRDefault="00304E8F" w:rsidP="00304E8F">
      <w:pPr>
        <w:pStyle w:val="Apara"/>
      </w:pPr>
      <w:r>
        <w:tab/>
        <w:t>(a)</w:t>
      </w:r>
      <w:r>
        <w:tab/>
        <w:t>a charge notice has been given to an accused detainee; and</w:t>
      </w:r>
    </w:p>
    <w:p w14:paraId="66E65353" w14:textId="77777777" w:rsidR="00304E8F" w:rsidRDefault="00304E8F" w:rsidP="00304E8F">
      <w:pPr>
        <w:pStyle w:val="Apara"/>
      </w:pPr>
      <w:r>
        <w:tab/>
        <w:t>(b)</w:t>
      </w:r>
      <w:r>
        <w:tab/>
        <w:t>the accused detainee—</w:t>
      </w:r>
    </w:p>
    <w:p w14:paraId="2D1773FD" w14:textId="77777777" w:rsidR="00304E8F" w:rsidRDefault="00304E8F" w:rsidP="00304E8F">
      <w:pPr>
        <w:pStyle w:val="Asubpara"/>
      </w:pPr>
      <w:r>
        <w:tab/>
        <w:t>(i)</w:t>
      </w:r>
      <w:r>
        <w:tab/>
        <w:t>makes an election under section 301; or</w:t>
      </w:r>
    </w:p>
    <w:p w14:paraId="77C98CC5" w14:textId="77777777" w:rsidR="00304E8F" w:rsidRDefault="00304E8F" w:rsidP="00304E8F">
      <w:pPr>
        <w:pStyle w:val="Asubpara"/>
      </w:pPr>
      <w:r>
        <w:tab/>
        <w:t>(ii)</w:t>
      </w:r>
      <w:r>
        <w:tab/>
        <w:t>does not make an election under section 301, or apply for review of the charge, within the period allowed.</w:t>
      </w:r>
    </w:p>
    <w:p w14:paraId="0A2A55EF" w14:textId="77777777" w:rsidR="00304E8F" w:rsidRDefault="00304E8F" w:rsidP="00304E8F">
      <w:pPr>
        <w:pStyle w:val="Amain"/>
      </w:pPr>
      <w:r>
        <w:tab/>
        <w:t>(2)</w:t>
      </w:r>
      <w:r>
        <w:tab/>
        <w:t>The administrator may, without further investigation or inquiry, take the disciplinary action stated in the charge notice if the administrator believes on reasonable grounds that the accused detainee understands the proposed action.</w:t>
      </w:r>
    </w:p>
    <w:p w14:paraId="152F68C0" w14:textId="77777777" w:rsidR="00304E8F" w:rsidRDefault="00304E8F" w:rsidP="00304E8F">
      <w:pPr>
        <w:pStyle w:val="Amain"/>
      </w:pPr>
      <w:r>
        <w:tab/>
        <w:t>(3)</w:t>
      </w:r>
      <w:r>
        <w:tab/>
        <w:t>If the administrator decides to take the disciplinary action, the administrator must give the accused detainee written notice of the decision.</w:t>
      </w:r>
    </w:p>
    <w:p w14:paraId="56D246B2" w14:textId="77777777" w:rsidR="00304E8F" w:rsidRDefault="00304E8F" w:rsidP="00304E8F">
      <w:pPr>
        <w:pStyle w:val="Amain"/>
      </w:pPr>
      <w:r>
        <w:tab/>
        <w:t>(4)</w:t>
      </w:r>
      <w:r>
        <w:tab/>
        <w:t>The disciplinary action must be taken in accordance with division 8.4.4 (Disciplinary action generally).</w:t>
      </w:r>
    </w:p>
    <w:p w14:paraId="5BEEF64D" w14:textId="77777777" w:rsidR="00304E8F" w:rsidRPr="00D95B9D" w:rsidRDefault="00304E8F" w:rsidP="00304E8F">
      <w:pPr>
        <w:pStyle w:val="AH3Div"/>
      </w:pPr>
      <w:bookmarkStart w:id="355" w:name="_Toc163130069"/>
      <w:r w:rsidRPr="00D95B9D">
        <w:rPr>
          <w:rStyle w:val="CharDivNo"/>
        </w:rPr>
        <w:lastRenderedPageBreak/>
        <w:t>Division 8.4.2</w:t>
      </w:r>
      <w:r>
        <w:tab/>
      </w:r>
      <w:r w:rsidRPr="00D95B9D">
        <w:rPr>
          <w:rStyle w:val="CharDivText"/>
        </w:rPr>
        <w:t>Internal review</w:t>
      </w:r>
      <w:bookmarkEnd w:id="355"/>
    </w:p>
    <w:p w14:paraId="796BC76E" w14:textId="77777777" w:rsidR="00304E8F" w:rsidRDefault="00304E8F" w:rsidP="00304E8F">
      <w:pPr>
        <w:pStyle w:val="AH5Sec"/>
      </w:pPr>
      <w:bookmarkStart w:id="356" w:name="_Toc163130070"/>
      <w:r w:rsidRPr="00D95B9D">
        <w:rPr>
          <w:rStyle w:val="CharSectNo"/>
        </w:rPr>
        <w:t>303</w:t>
      </w:r>
      <w:r>
        <w:tab/>
        <w:t xml:space="preserve">Meaning of </w:t>
      </w:r>
      <w:r w:rsidRPr="00D72DD6">
        <w:rPr>
          <w:rStyle w:val="charItals"/>
        </w:rPr>
        <w:t>review officer</w:t>
      </w:r>
      <w:r>
        <w:t>—div 8.4.2</w:t>
      </w:r>
      <w:bookmarkEnd w:id="356"/>
    </w:p>
    <w:p w14:paraId="36CEB089" w14:textId="77777777" w:rsidR="00304E8F" w:rsidRDefault="00304E8F" w:rsidP="00304E8F">
      <w:pPr>
        <w:pStyle w:val="Amainreturn"/>
        <w:keepNext/>
      </w:pPr>
      <w:r>
        <w:t>In this division:</w:t>
      </w:r>
    </w:p>
    <w:p w14:paraId="32574F10" w14:textId="77777777" w:rsidR="00304E8F" w:rsidRDefault="00304E8F" w:rsidP="00304E8F">
      <w:pPr>
        <w:pStyle w:val="aDef"/>
      </w:pPr>
      <w:r>
        <w:rPr>
          <w:rStyle w:val="charBoldItals"/>
        </w:rPr>
        <w:t>review officer</w:t>
      </w:r>
      <w:r>
        <w:rPr>
          <w:bCs/>
          <w:iCs/>
        </w:rPr>
        <w:t xml:space="preserve"> means an authorised person to whom the director</w:t>
      </w:r>
      <w:r>
        <w:rPr>
          <w:bCs/>
          <w:iCs/>
        </w:rPr>
        <w:noBreakHyphen/>
        <w:t>general has delegated functions of a review officer under this division.</w:t>
      </w:r>
    </w:p>
    <w:p w14:paraId="5A80E3BD" w14:textId="77777777" w:rsidR="00304E8F" w:rsidRDefault="00304E8F" w:rsidP="00304E8F">
      <w:pPr>
        <w:pStyle w:val="AH5Sec"/>
      </w:pPr>
      <w:bookmarkStart w:id="357" w:name="_Toc163130071"/>
      <w:r w:rsidRPr="00D95B9D">
        <w:rPr>
          <w:rStyle w:val="CharSectNo"/>
        </w:rPr>
        <w:t>304</w:t>
      </w:r>
      <w:r>
        <w:tab/>
        <w:t>Right to contact support person—internal review</w:t>
      </w:r>
      <w:bookmarkEnd w:id="357"/>
    </w:p>
    <w:p w14:paraId="1DADBC14" w14:textId="77777777" w:rsidR="00304E8F" w:rsidRDefault="00304E8F" w:rsidP="00304E8F">
      <w:pPr>
        <w:pStyle w:val="Amain"/>
      </w:pPr>
      <w:r>
        <w:tab/>
        <w:t>(1)</w:t>
      </w:r>
      <w:r>
        <w:tab/>
        <w:t>This section applies if a charge notice has been given to an accused detainee under section 296.</w:t>
      </w:r>
    </w:p>
    <w:p w14:paraId="2D150CC1" w14:textId="77777777" w:rsidR="00304E8F" w:rsidRDefault="00304E8F" w:rsidP="00304E8F">
      <w:pPr>
        <w:pStyle w:val="Amain"/>
      </w:pPr>
      <w:r>
        <w:tab/>
        <w:t>(2)</w:t>
      </w:r>
      <w:r>
        <w:tab/>
        <w:t>The accused detainee has a right to contact 1 or 2 support people to assist the detainee to apply for review of the charge under this division.</w:t>
      </w:r>
    </w:p>
    <w:p w14:paraId="1B971884" w14:textId="77777777" w:rsidR="00304E8F" w:rsidRDefault="00304E8F" w:rsidP="00304E8F">
      <w:pPr>
        <w:pStyle w:val="Amain"/>
      </w:pPr>
      <w:r>
        <w:tab/>
        <w:t>(3)</w:t>
      </w:r>
      <w:r>
        <w:tab/>
        <w:t>The director</w:t>
      </w:r>
      <w:r>
        <w:noBreakHyphen/>
        <w:t>general must ensure that the accused detainee has access to facilities—</w:t>
      </w:r>
    </w:p>
    <w:p w14:paraId="0E942F9C" w14:textId="77777777" w:rsidR="00304E8F" w:rsidRDefault="00304E8F" w:rsidP="00304E8F">
      <w:pPr>
        <w:pStyle w:val="Apara"/>
      </w:pPr>
      <w:r>
        <w:tab/>
        <w:t>(a)</w:t>
      </w:r>
      <w:r>
        <w:tab/>
        <w:t>to contact a support person as soon as practicable; and</w:t>
      </w:r>
    </w:p>
    <w:p w14:paraId="65F33B3A" w14:textId="77777777" w:rsidR="00304E8F" w:rsidRDefault="00304E8F" w:rsidP="00304E8F">
      <w:pPr>
        <w:pStyle w:val="Apara"/>
      </w:pPr>
      <w:r>
        <w:tab/>
        <w:t>(b)</w:t>
      </w:r>
      <w:r>
        <w:tab/>
        <w:t>to consult with the support person.</w:t>
      </w:r>
    </w:p>
    <w:p w14:paraId="3F340BD1" w14:textId="77777777" w:rsidR="00304E8F" w:rsidRDefault="00304E8F" w:rsidP="00304E8F">
      <w:pPr>
        <w:pStyle w:val="AH5Sec"/>
      </w:pPr>
      <w:bookmarkStart w:id="358" w:name="_Toc163130072"/>
      <w:r w:rsidRPr="00D95B9D">
        <w:rPr>
          <w:rStyle w:val="CharSectNo"/>
        </w:rPr>
        <w:t>305</w:t>
      </w:r>
      <w:r>
        <w:tab/>
        <w:t>Application for internal review</w:t>
      </w:r>
      <w:bookmarkEnd w:id="358"/>
    </w:p>
    <w:p w14:paraId="4AB63268" w14:textId="77777777" w:rsidR="00304E8F" w:rsidRDefault="00304E8F" w:rsidP="00304E8F">
      <w:pPr>
        <w:pStyle w:val="Amain"/>
      </w:pPr>
      <w:r>
        <w:tab/>
        <w:t>(1)</w:t>
      </w:r>
      <w:r>
        <w:tab/>
        <w:t>An accused detainee may apply for review of the charge under this division.</w:t>
      </w:r>
    </w:p>
    <w:p w14:paraId="4AB8A5AF" w14:textId="77777777" w:rsidR="00304E8F" w:rsidRDefault="00304E8F" w:rsidP="00304E8F">
      <w:pPr>
        <w:pStyle w:val="Amain"/>
      </w:pPr>
      <w:r>
        <w:tab/>
        <w:t>(2)</w:t>
      </w:r>
      <w:r>
        <w:tab/>
        <w:t>The application must be given to the administrator—</w:t>
      </w:r>
    </w:p>
    <w:p w14:paraId="28B9059D" w14:textId="77777777" w:rsidR="00304E8F" w:rsidRDefault="00304E8F" w:rsidP="00304E8F">
      <w:pPr>
        <w:pStyle w:val="Apara"/>
      </w:pPr>
      <w:r>
        <w:tab/>
        <w:t>(a)</w:t>
      </w:r>
      <w:r>
        <w:tab/>
        <w:t>not later than the day after the day the administrator gives the accused detainee the charge notice under section 296; or</w:t>
      </w:r>
    </w:p>
    <w:p w14:paraId="5D19261C" w14:textId="77777777" w:rsidR="00304E8F" w:rsidRDefault="00304E8F" w:rsidP="00304E8F">
      <w:pPr>
        <w:pStyle w:val="Apara"/>
      </w:pPr>
      <w:r>
        <w:tab/>
        <w:t>(b)</w:t>
      </w:r>
      <w:r>
        <w:tab/>
        <w:t>within any extended period allowed under subsection (3).</w:t>
      </w:r>
    </w:p>
    <w:p w14:paraId="28D7E45A" w14:textId="77777777" w:rsidR="00304E8F" w:rsidRDefault="00304E8F" w:rsidP="00304E8F">
      <w:pPr>
        <w:pStyle w:val="Amain"/>
        <w:keepNext/>
        <w:keepLines/>
      </w:pPr>
      <w:r>
        <w:lastRenderedPageBreak/>
        <w:tab/>
        <w:t>(3)</w:t>
      </w:r>
      <w:r>
        <w:tab/>
        <w:t>On written application by the accused detainee, the administrator may extend the period for making the application if the administrator believes on reasonable grounds that it is appropriate to extend the period.</w:t>
      </w:r>
    </w:p>
    <w:p w14:paraId="7D6024E9" w14:textId="766FA0BA" w:rsidR="00304E8F" w:rsidRDefault="00304E8F" w:rsidP="00304E8F">
      <w:pPr>
        <w:pStyle w:val="aNote"/>
      </w:pPr>
      <w:r>
        <w:rPr>
          <w:rStyle w:val="charItals"/>
        </w:rPr>
        <w:t>Note</w:t>
      </w:r>
      <w:r>
        <w:rPr>
          <w:rStyle w:val="charItals"/>
        </w:rPr>
        <w:tab/>
      </w:r>
      <w:r>
        <w:t xml:space="preserve">The administrator may extend the period for making the application after the period given in the notice has expired (see </w:t>
      </w:r>
      <w:hyperlink r:id="rId169" w:tooltip="A2001-14" w:history="1">
        <w:r w:rsidRPr="0069554E">
          <w:rPr>
            <w:rStyle w:val="charCitHyperlinkAbbrev"/>
          </w:rPr>
          <w:t>Legislation Act</w:t>
        </w:r>
      </w:hyperlink>
      <w:r>
        <w:t>, s 151C).</w:t>
      </w:r>
    </w:p>
    <w:p w14:paraId="6C750523" w14:textId="77777777" w:rsidR="00304E8F" w:rsidRDefault="00304E8F" w:rsidP="00304E8F">
      <w:pPr>
        <w:pStyle w:val="Amain"/>
      </w:pPr>
      <w:r>
        <w:tab/>
        <w:t>(4)</w:t>
      </w:r>
      <w:r>
        <w:tab/>
        <w:t>The administrator must give the accused detainee written notice of a decision under subsection (3) to extend the period.</w:t>
      </w:r>
    </w:p>
    <w:p w14:paraId="605311B7" w14:textId="77777777" w:rsidR="00304E8F" w:rsidRDefault="00304E8F" w:rsidP="00304E8F">
      <w:pPr>
        <w:pStyle w:val="AH5Sec"/>
      </w:pPr>
      <w:bookmarkStart w:id="359" w:name="_Toc163130073"/>
      <w:r w:rsidRPr="00D95B9D">
        <w:rPr>
          <w:rStyle w:val="CharSectNo"/>
        </w:rPr>
        <w:t>306</w:t>
      </w:r>
      <w:r>
        <w:tab/>
        <w:t>Internal review of charge</w:t>
      </w:r>
      <w:bookmarkEnd w:id="359"/>
    </w:p>
    <w:p w14:paraId="6DDB7903" w14:textId="77777777" w:rsidR="00304E8F" w:rsidRDefault="00304E8F" w:rsidP="00304E8F">
      <w:pPr>
        <w:pStyle w:val="Amain"/>
      </w:pPr>
      <w:r>
        <w:tab/>
        <w:t>(1)</w:t>
      </w:r>
      <w:r>
        <w:tab/>
        <w:t>If an application for review is given to the administrator under section 305, the administrator must arrange for a review officer to conduct a review into the behaviour breach charged in the charge notice.</w:t>
      </w:r>
    </w:p>
    <w:p w14:paraId="17BE58A3" w14:textId="77777777" w:rsidR="00304E8F" w:rsidRDefault="00304E8F" w:rsidP="00304E8F">
      <w:pPr>
        <w:pStyle w:val="Amain"/>
      </w:pPr>
      <w:r>
        <w:tab/>
        <w:t>(2)</w:t>
      </w:r>
      <w:r>
        <w:tab/>
        <w:t>An authorised person must not exercise any function of a review officer under this division in relation to the charge if the authorised person—</w:t>
      </w:r>
    </w:p>
    <w:p w14:paraId="7C5B1218" w14:textId="77777777" w:rsidR="00304E8F" w:rsidRDefault="00304E8F" w:rsidP="00304E8F">
      <w:pPr>
        <w:pStyle w:val="Apara"/>
      </w:pPr>
      <w:r>
        <w:tab/>
        <w:t>(a)</w:t>
      </w:r>
      <w:r>
        <w:tab/>
        <w:t>made an allegation report or carried out any investigation in relation to the alleged behaviour breach to which the charge relates; or</w:t>
      </w:r>
    </w:p>
    <w:p w14:paraId="4CD21B5A" w14:textId="77777777" w:rsidR="00304E8F" w:rsidRDefault="00304E8F" w:rsidP="00304E8F">
      <w:pPr>
        <w:pStyle w:val="Apara"/>
      </w:pPr>
      <w:r>
        <w:tab/>
        <w:t>(b)</w:t>
      </w:r>
      <w:r>
        <w:tab/>
        <w:t>charged the young detainee under section 296.</w:t>
      </w:r>
    </w:p>
    <w:p w14:paraId="3370369E" w14:textId="77777777" w:rsidR="00304E8F" w:rsidRDefault="00304E8F" w:rsidP="00304E8F">
      <w:pPr>
        <w:pStyle w:val="Amain"/>
      </w:pPr>
      <w:r>
        <w:tab/>
        <w:t>(3)</w:t>
      </w:r>
      <w:r>
        <w:tab/>
        <w:t>Chapter 9 (Criminal matters—conduct of disciplinary reviews) applies, with any changes prescribed by regulation, in relation to a review under this division.</w:t>
      </w:r>
    </w:p>
    <w:p w14:paraId="72EC2CF4" w14:textId="77777777" w:rsidR="00304E8F" w:rsidRDefault="00304E8F" w:rsidP="00304E8F">
      <w:pPr>
        <w:pStyle w:val="AH5Sec"/>
      </w:pPr>
      <w:bookmarkStart w:id="360" w:name="_Toc163130074"/>
      <w:r w:rsidRPr="00D95B9D">
        <w:rPr>
          <w:rStyle w:val="CharSectNo"/>
        </w:rPr>
        <w:lastRenderedPageBreak/>
        <w:t>307</w:t>
      </w:r>
      <w:r>
        <w:tab/>
        <w:t>Review officer’s powers after internal review</w:t>
      </w:r>
      <w:bookmarkEnd w:id="360"/>
    </w:p>
    <w:p w14:paraId="69857982" w14:textId="77777777" w:rsidR="00304E8F" w:rsidRDefault="00304E8F" w:rsidP="00304E8F">
      <w:pPr>
        <w:pStyle w:val="Amain"/>
        <w:keepNext/>
      </w:pPr>
      <w:r>
        <w:tab/>
        <w:t>(1)</w:t>
      </w:r>
      <w:r>
        <w:tab/>
        <w:t>This section applies if a review officer has completed a review under section 306.</w:t>
      </w:r>
    </w:p>
    <w:p w14:paraId="40936D95" w14:textId="77777777" w:rsidR="00304E8F" w:rsidRDefault="00304E8F" w:rsidP="00304E8F">
      <w:pPr>
        <w:pStyle w:val="Amain"/>
        <w:keepLines/>
      </w:pPr>
      <w:r>
        <w:tab/>
        <w:t>(2)</w:t>
      </w:r>
      <w:r>
        <w:tab/>
        <w:t>If the review officer is satisfied on the balance of probabilities that a behaviour breach charged has been proven, the review officer may take disciplinary action against the accused detainee in accordance with division 8.4.4</w:t>
      </w:r>
    </w:p>
    <w:p w14:paraId="72DFC28B" w14:textId="77777777" w:rsidR="00304E8F" w:rsidRDefault="00304E8F" w:rsidP="00304E8F">
      <w:pPr>
        <w:pStyle w:val="Amain"/>
      </w:pPr>
      <w:r>
        <w:tab/>
        <w:t>(3)</w:t>
      </w:r>
      <w:r>
        <w:tab/>
        <w:t>The review officer must dismiss the charge—</w:t>
      </w:r>
    </w:p>
    <w:p w14:paraId="0D375166" w14:textId="77777777" w:rsidR="00304E8F" w:rsidRDefault="00304E8F" w:rsidP="00304E8F">
      <w:pPr>
        <w:pStyle w:val="Apara"/>
      </w:pPr>
      <w:r>
        <w:tab/>
        <w:t>(a)</w:t>
      </w:r>
      <w:r>
        <w:tab/>
        <w:t>if not satisfied on the balance of probabilities that the behaviour breach charged has been proven; or</w:t>
      </w:r>
    </w:p>
    <w:p w14:paraId="1E3A761F" w14:textId="77777777" w:rsidR="00304E8F" w:rsidRDefault="00304E8F" w:rsidP="00304E8F">
      <w:pPr>
        <w:pStyle w:val="Apara"/>
      </w:pPr>
      <w:r>
        <w:tab/>
        <w:t>(b)</w:t>
      </w:r>
      <w:r>
        <w:tab/>
        <w:t>if satisfied on reasonable grounds that it would otherwise be appropriate to do so.</w:t>
      </w:r>
    </w:p>
    <w:p w14:paraId="43D2425A" w14:textId="77777777" w:rsidR="00304E8F" w:rsidRDefault="00304E8F" w:rsidP="00304E8F">
      <w:pPr>
        <w:pStyle w:val="Amain"/>
      </w:pPr>
      <w:r>
        <w:tab/>
        <w:t>(4)</w:t>
      </w:r>
      <w:r>
        <w:tab/>
        <w:t>If the review officer believes on reasonable grounds that it is necessary or appropriate to do so, the review officer may refer the charge to—</w:t>
      </w:r>
    </w:p>
    <w:p w14:paraId="74484E49" w14:textId="77777777" w:rsidR="00304E8F" w:rsidRDefault="00304E8F" w:rsidP="00304E8F">
      <w:pPr>
        <w:pStyle w:val="Apara"/>
      </w:pPr>
      <w:r>
        <w:tab/>
        <w:t>(a)</w:t>
      </w:r>
      <w:r>
        <w:tab/>
        <w:t>the chief police officer; or</w:t>
      </w:r>
    </w:p>
    <w:p w14:paraId="14F02D53" w14:textId="77777777" w:rsidR="00304E8F" w:rsidRDefault="00304E8F" w:rsidP="00304E8F">
      <w:pPr>
        <w:pStyle w:val="Apara"/>
      </w:pPr>
      <w:r>
        <w:tab/>
        <w:t>(b)</w:t>
      </w:r>
      <w:r>
        <w:tab/>
        <w:t>the director of public prosecutions.</w:t>
      </w:r>
    </w:p>
    <w:p w14:paraId="5D0784B8" w14:textId="77777777" w:rsidR="00304E8F" w:rsidRDefault="00304E8F" w:rsidP="00304E8F">
      <w:pPr>
        <w:pStyle w:val="Amain"/>
      </w:pPr>
      <w:r>
        <w:tab/>
        <w:t>(5)</w:t>
      </w:r>
      <w:r>
        <w:tab/>
        <w:t>The review officer must give the accused detainee prompt written notice of the review officer’s decision under subsection (2), including—</w:t>
      </w:r>
    </w:p>
    <w:p w14:paraId="047B7032" w14:textId="77777777" w:rsidR="00304E8F" w:rsidRDefault="00304E8F" w:rsidP="00304E8F">
      <w:pPr>
        <w:pStyle w:val="Apara"/>
      </w:pPr>
      <w:r>
        <w:tab/>
        <w:t>(a)</w:t>
      </w:r>
      <w:r>
        <w:tab/>
        <w:t>a statement of the reasons for the decision; and</w:t>
      </w:r>
    </w:p>
    <w:p w14:paraId="0E8BF07B" w14:textId="77777777" w:rsidR="00304E8F" w:rsidRDefault="00304E8F" w:rsidP="00304E8F">
      <w:pPr>
        <w:pStyle w:val="Apara"/>
      </w:pPr>
      <w:r>
        <w:tab/>
        <w:t>(b)</w:t>
      </w:r>
      <w:r>
        <w:tab/>
        <w:t>a statement that the accused detainee has a right to apply for review of the decision under division 8.4.3 (External review of internal review decisions); and</w:t>
      </w:r>
    </w:p>
    <w:p w14:paraId="299548A5" w14:textId="77777777" w:rsidR="00304E8F" w:rsidRDefault="00304E8F" w:rsidP="00304E8F">
      <w:pPr>
        <w:pStyle w:val="Apara"/>
      </w:pPr>
      <w:r>
        <w:tab/>
        <w:t>(c)</w:t>
      </w:r>
      <w:r>
        <w:tab/>
        <w:t>a statement about the effect of section 310.</w:t>
      </w:r>
    </w:p>
    <w:p w14:paraId="5F10B0FD" w14:textId="77777777" w:rsidR="00304E8F" w:rsidRDefault="00304E8F" w:rsidP="00304E8F">
      <w:pPr>
        <w:pStyle w:val="aNote"/>
        <w:keepNext/>
      </w:pPr>
      <w:r>
        <w:rPr>
          <w:rStyle w:val="charItals"/>
        </w:rPr>
        <w:t>Note 1</w:t>
      </w:r>
      <w:r>
        <w:tab/>
        <w:t>If a form is approved under s 886 for the notice, the form must be used.</w:t>
      </w:r>
    </w:p>
    <w:p w14:paraId="1E62CBF4" w14:textId="4F277498" w:rsidR="00304E8F" w:rsidRPr="00130EF2" w:rsidRDefault="00304E8F" w:rsidP="00304E8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0" w:tooltip="A2001-14" w:history="1">
        <w:r w:rsidRPr="00130EF2">
          <w:rPr>
            <w:rStyle w:val="charCitHyperlinkAbbrev"/>
          </w:rPr>
          <w:t>Legislation Act</w:t>
        </w:r>
      </w:hyperlink>
      <w:r w:rsidRPr="00130EF2">
        <w:t>, s 179.</w:t>
      </w:r>
    </w:p>
    <w:p w14:paraId="4F3714A6" w14:textId="77777777" w:rsidR="00304E8F" w:rsidRPr="00D95B9D" w:rsidRDefault="00304E8F" w:rsidP="00304E8F">
      <w:pPr>
        <w:pStyle w:val="AH3Div"/>
      </w:pPr>
      <w:bookmarkStart w:id="361" w:name="_Toc163130075"/>
      <w:r w:rsidRPr="00D95B9D">
        <w:rPr>
          <w:rStyle w:val="CharDivNo"/>
        </w:rPr>
        <w:lastRenderedPageBreak/>
        <w:t>Division 8.4.3</w:t>
      </w:r>
      <w:r>
        <w:tab/>
      </w:r>
      <w:r w:rsidRPr="00D95B9D">
        <w:rPr>
          <w:rStyle w:val="CharDivText"/>
        </w:rPr>
        <w:t>External review of internal review decisions</w:t>
      </w:r>
      <w:bookmarkEnd w:id="361"/>
    </w:p>
    <w:p w14:paraId="0F200950" w14:textId="77777777" w:rsidR="00304E8F" w:rsidRDefault="00304E8F" w:rsidP="00304E8F">
      <w:pPr>
        <w:pStyle w:val="AH5Sec"/>
      </w:pPr>
      <w:bookmarkStart w:id="362" w:name="_Toc163130076"/>
      <w:r w:rsidRPr="00D95B9D">
        <w:rPr>
          <w:rStyle w:val="CharSectNo"/>
        </w:rPr>
        <w:t>308</w:t>
      </w:r>
      <w:r>
        <w:tab/>
        <w:t xml:space="preserve">Meaning of </w:t>
      </w:r>
      <w:r w:rsidRPr="00D72DD6">
        <w:rPr>
          <w:rStyle w:val="charItals"/>
        </w:rPr>
        <w:t>external reviewer—</w:t>
      </w:r>
      <w:r>
        <w:t>div 8.4.3</w:t>
      </w:r>
      <w:bookmarkEnd w:id="362"/>
    </w:p>
    <w:p w14:paraId="5B11EFD8" w14:textId="77777777" w:rsidR="00304E8F" w:rsidRDefault="00304E8F" w:rsidP="00304E8F">
      <w:pPr>
        <w:pStyle w:val="Amainreturn"/>
        <w:keepNext/>
      </w:pPr>
      <w:r>
        <w:t>In this division:</w:t>
      </w:r>
    </w:p>
    <w:p w14:paraId="5A2B0AA2" w14:textId="77777777" w:rsidR="00304E8F" w:rsidRDefault="00304E8F" w:rsidP="00304E8F">
      <w:pPr>
        <w:pStyle w:val="aDef"/>
      </w:pPr>
      <w:r>
        <w:rPr>
          <w:rStyle w:val="charBoldItals"/>
        </w:rPr>
        <w:t>external reviewer</w:t>
      </w:r>
      <w:r>
        <w:t xml:space="preserve"> means a person appointed as an external reviewer under section 309.</w:t>
      </w:r>
    </w:p>
    <w:p w14:paraId="4043C889" w14:textId="77777777" w:rsidR="00304E8F" w:rsidRDefault="00304E8F" w:rsidP="00304E8F">
      <w:pPr>
        <w:pStyle w:val="AH5Sec"/>
      </w:pPr>
      <w:bookmarkStart w:id="363" w:name="_Toc163130077"/>
      <w:r w:rsidRPr="00D95B9D">
        <w:rPr>
          <w:rStyle w:val="CharSectNo"/>
        </w:rPr>
        <w:t>309</w:t>
      </w:r>
      <w:r>
        <w:tab/>
        <w:t>Appointment of external reviewers</w:t>
      </w:r>
      <w:bookmarkEnd w:id="363"/>
    </w:p>
    <w:p w14:paraId="037107E4" w14:textId="77777777" w:rsidR="00304E8F" w:rsidRDefault="00304E8F" w:rsidP="00304E8F">
      <w:pPr>
        <w:pStyle w:val="Amain"/>
      </w:pPr>
      <w:r>
        <w:tab/>
        <w:t>(1)</w:t>
      </w:r>
      <w:r>
        <w:tab/>
        <w:t>The Minister must appoint at least 1 external reviewer.</w:t>
      </w:r>
    </w:p>
    <w:p w14:paraId="22485A52" w14:textId="77777777" w:rsidR="00304E8F" w:rsidRDefault="00304E8F" w:rsidP="00304E8F">
      <w:pPr>
        <w:pStyle w:val="Amain"/>
      </w:pPr>
      <w:r>
        <w:tab/>
        <w:t>(2)</w:t>
      </w:r>
      <w:r>
        <w:tab/>
        <w:t>A person may be appointed as an external reviewer only if the person is a magistrate and consents, in writing, to the appointment.</w:t>
      </w:r>
    </w:p>
    <w:p w14:paraId="4CBDC0DF" w14:textId="11DE1523" w:rsidR="00304E8F" w:rsidRDefault="00304E8F" w:rsidP="00304E8F">
      <w:pPr>
        <w:pStyle w:val="Amain"/>
      </w:pPr>
      <w:r>
        <w:tab/>
        <w:t>(3)</w:t>
      </w:r>
      <w:r>
        <w:tab/>
        <w:t xml:space="preserve">The </w:t>
      </w:r>
      <w:hyperlink r:id="rId171" w:tooltip="A1930-21" w:history="1">
        <w:r w:rsidRPr="0069554E">
          <w:rPr>
            <w:rStyle w:val="charCitHyperlinkItal"/>
          </w:rPr>
          <w:t>Magistrates Court Act 1930</w:t>
        </w:r>
      </w:hyperlink>
      <w:r>
        <w:t>, section 7G (Magistrates not to do other work) does not apply to the appointment of a magistrate as an external reviewer.</w:t>
      </w:r>
    </w:p>
    <w:p w14:paraId="269D16FC" w14:textId="411FBF16" w:rsidR="00304E8F" w:rsidRDefault="00304E8F" w:rsidP="00304E8F">
      <w:pPr>
        <w:pStyle w:val="aNote"/>
      </w:pPr>
      <w:r>
        <w:rPr>
          <w:rStyle w:val="charItals"/>
        </w:rPr>
        <w:t xml:space="preserve">Note </w:t>
      </w:r>
      <w:r>
        <w:tab/>
        <w:t xml:space="preserve">For the making of appointments (including acting appointments), see the </w:t>
      </w:r>
      <w:hyperlink r:id="rId172" w:tooltip="A2001-14" w:history="1">
        <w:r w:rsidRPr="0069554E">
          <w:rPr>
            <w:rStyle w:val="charCitHyperlinkAbbrev"/>
          </w:rPr>
          <w:t>Legislation Act</w:t>
        </w:r>
      </w:hyperlink>
      <w:r>
        <w:t>, pt 19.3.</w:t>
      </w:r>
    </w:p>
    <w:p w14:paraId="73879191" w14:textId="6932FCA4" w:rsidR="00304E8F" w:rsidRDefault="00304E8F" w:rsidP="00304E8F">
      <w:pPr>
        <w:pStyle w:val="Amain"/>
      </w:pPr>
      <w:r>
        <w:tab/>
        <w:t>(4)</w:t>
      </w:r>
      <w:r>
        <w:tab/>
        <w:t xml:space="preserve">The </w:t>
      </w:r>
      <w:hyperlink r:id="rId173" w:tooltip="A2001-14" w:history="1">
        <w:r w:rsidRPr="0069554E">
          <w:rPr>
            <w:rStyle w:val="charCitHyperlinkAbbrev"/>
          </w:rPr>
          <w:t>Legislation Act</w:t>
        </w:r>
      </w:hyperlink>
      <w:r>
        <w:t>, division 19.3.3 (Appointments—Assembly consultation) does not apply to the appointment of an external reviewer.</w:t>
      </w:r>
    </w:p>
    <w:p w14:paraId="32E86794" w14:textId="77777777" w:rsidR="00304E8F" w:rsidRDefault="00304E8F" w:rsidP="00304E8F">
      <w:pPr>
        <w:pStyle w:val="Amain"/>
      </w:pPr>
      <w:r>
        <w:tab/>
        <w:t>(5)</w:t>
      </w:r>
      <w:r>
        <w:tab/>
        <w:t>An appointment is a notifiable instrument.</w:t>
      </w:r>
    </w:p>
    <w:p w14:paraId="18DA7501" w14:textId="4CC28CCF" w:rsidR="00304E8F" w:rsidRDefault="00304E8F" w:rsidP="00304E8F">
      <w:pPr>
        <w:pStyle w:val="aNote"/>
      </w:pPr>
      <w:r>
        <w:rPr>
          <w:rStyle w:val="charItals"/>
        </w:rPr>
        <w:t>Note</w:t>
      </w:r>
      <w:r>
        <w:rPr>
          <w:rStyle w:val="charItals"/>
        </w:rPr>
        <w:tab/>
      </w:r>
      <w:r>
        <w:t xml:space="preserve">A notifiable instrument must be notified under the </w:t>
      </w:r>
      <w:hyperlink r:id="rId174" w:tooltip="A2001-14" w:history="1">
        <w:r w:rsidRPr="0069554E">
          <w:rPr>
            <w:rStyle w:val="charCitHyperlinkAbbrev"/>
          </w:rPr>
          <w:t>Legislation Act</w:t>
        </w:r>
      </w:hyperlink>
      <w:r>
        <w:t>.</w:t>
      </w:r>
    </w:p>
    <w:p w14:paraId="0FC771D8" w14:textId="77777777" w:rsidR="00304E8F" w:rsidRDefault="00304E8F" w:rsidP="00304E8F">
      <w:pPr>
        <w:pStyle w:val="AH5Sec"/>
      </w:pPr>
      <w:bookmarkStart w:id="364" w:name="_Toc163130078"/>
      <w:r w:rsidRPr="00D95B9D">
        <w:rPr>
          <w:rStyle w:val="CharSectNo"/>
        </w:rPr>
        <w:t>310</w:t>
      </w:r>
      <w:r>
        <w:tab/>
        <w:t>Right to contact support person—external review</w:t>
      </w:r>
      <w:bookmarkEnd w:id="364"/>
    </w:p>
    <w:p w14:paraId="71673412" w14:textId="77777777" w:rsidR="00304E8F" w:rsidRDefault="00304E8F" w:rsidP="00304E8F">
      <w:pPr>
        <w:pStyle w:val="Amain"/>
      </w:pPr>
      <w:r>
        <w:tab/>
        <w:t>(1)</w:t>
      </w:r>
      <w:r>
        <w:tab/>
        <w:t>This section applies if a decision under section 307 (2) (Review officer’s powers after internal review) has been made in relation to an accused detainee.</w:t>
      </w:r>
    </w:p>
    <w:p w14:paraId="1F45971E" w14:textId="77777777" w:rsidR="00304E8F" w:rsidRDefault="00304E8F" w:rsidP="00304E8F">
      <w:pPr>
        <w:pStyle w:val="Amain"/>
      </w:pPr>
      <w:r>
        <w:tab/>
        <w:t>(2)</w:t>
      </w:r>
      <w:r>
        <w:tab/>
        <w:t>The accused detainee has a right to contact 1 or 2 support people to assist the detainee to apply for review of the decision under this division.</w:t>
      </w:r>
    </w:p>
    <w:p w14:paraId="4BC3280C" w14:textId="77777777" w:rsidR="00304E8F" w:rsidRDefault="00304E8F" w:rsidP="00304E8F">
      <w:pPr>
        <w:pStyle w:val="Amain"/>
      </w:pPr>
      <w:r>
        <w:lastRenderedPageBreak/>
        <w:tab/>
        <w:t>(3)</w:t>
      </w:r>
      <w:r>
        <w:tab/>
        <w:t>The director</w:t>
      </w:r>
      <w:r>
        <w:noBreakHyphen/>
        <w:t>general must ensure that the accused detainee has access to facilities—</w:t>
      </w:r>
    </w:p>
    <w:p w14:paraId="18E43F82" w14:textId="77777777" w:rsidR="00304E8F" w:rsidRDefault="00304E8F" w:rsidP="00304E8F">
      <w:pPr>
        <w:pStyle w:val="Apara"/>
      </w:pPr>
      <w:r>
        <w:tab/>
        <w:t>(a)</w:t>
      </w:r>
      <w:r>
        <w:tab/>
        <w:t>to contact a support person as soon as practicable; and</w:t>
      </w:r>
    </w:p>
    <w:p w14:paraId="07652E54" w14:textId="77777777" w:rsidR="00304E8F" w:rsidRDefault="00304E8F" w:rsidP="00304E8F">
      <w:pPr>
        <w:pStyle w:val="Apara"/>
      </w:pPr>
      <w:r>
        <w:tab/>
        <w:t>(b)</w:t>
      </w:r>
      <w:r>
        <w:tab/>
        <w:t>to consult with the support person.</w:t>
      </w:r>
    </w:p>
    <w:p w14:paraId="4FAF06A9" w14:textId="77777777" w:rsidR="00304E8F" w:rsidRDefault="00304E8F" w:rsidP="00304E8F">
      <w:pPr>
        <w:pStyle w:val="AH5Sec"/>
      </w:pPr>
      <w:bookmarkStart w:id="365" w:name="_Toc163130079"/>
      <w:r w:rsidRPr="00D95B9D">
        <w:rPr>
          <w:rStyle w:val="CharSectNo"/>
        </w:rPr>
        <w:t>311</w:t>
      </w:r>
      <w:r>
        <w:tab/>
        <w:t>Application for external review</w:t>
      </w:r>
      <w:bookmarkEnd w:id="365"/>
    </w:p>
    <w:p w14:paraId="089F5970" w14:textId="77777777" w:rsidR="00304E8F" w:rsidRDefault="00304E8F" w:rsidP="00304E8F">
      <w:pPr>
        <w:pStyle w:val="Amain"/>
      </w:pPr>
      <w:r>
        <w:tab/>
        <w:t>(1)</w:t>
      </w:r>
      <w:r>
        <w:tab/>
        <w:t>An accused detainee may apply to an external reviewer for review of a decision made under section 307 (2) (Review officer’s powers after internal review) in relation to the accused detainee.</w:t>
      </w:r>
    </w:p>
    <w:p w14:paraId="6436E192" w14:textId="77777777" w:rsidR="00304E8F" w:rsidRDefault="00304E8F" w:rsidP="00304E8F">
      <w:pPr>
        <w:pStyle w:val="aExamHdgss"/>
      </w:pPr>
      <w:r>
        <w:t>Example—application for review</w:t>
      </w:r>
    </w:p>
    <w:p w14:paraId="28788D9C" w14:textId="77777777" w:rsidR="00304E8F" w:rsidRDefault="00304E8F" w:rsidP="00304E8F">
      <w:pPr>
        <w:pStyle w:val="aExamss"/>
        <w:keepNext/>
      </w:pPr>
      <w:r>
        <w:t>a signed application on the review officer’s notice under s 307</w:t>
      </w:r>
    </w:p>
    <w:p w14:paraId="33DD5EE8" w14:textId="77777777" w:rsidR="00304E8F" w:rsidRDefault="00304E8F" w:rsidP="00304E8F">
      <w:pPr>
        <w:pStyle w:val="Amain"/>
      </w:pPr>
      <w:r>
        <w:tab/>
        <w:t>(2)</w:t>
      </w:r>
      <w:r>
        <w:tab/>
        <w:t>The application must be made not later than 7 days after the day the accused detainee is given notice of the decision under section 307.</w:t>
      </w:r>
    </w:p>
    <w:p w14:paraId="4E8EBDD3" w14:textId="77777777" w:rsidR="00304E8F" w:rsidRDefault="00304E8F" w:rsidP="00304E8F">
      <w:pPr>
        <w:pStyle w:val="Amain"/>
      </w:pPr>
      <w:r>
        <w:tab/>
        <w:t>(3)</w:t>
      </w:r>
      <w:r>
        <w:tab/>
        <w:t>Subject to any decision by the external reviewer under section 314, the making of the application does not affect the taking of disciplinary action under the decision under review.</w:t>
      </w:r>
    </w:p>
    <w:p w14:paraId="551535CC" w14:textId="77777777" w:rsidR="00304E8F" w:rsidRDefault="00304E8F" w:rsidP="00304E8F">
      <w:pPr>
        <w:pStyle w:val="AH5Sec"/>
      </w:pPr>
      <w:bookmarkStart w:id="366" w:name="_Toc163130080"/>
      <w:r w:rsidRPr="00D95B9D">
        <w:rPr>
          <w:rStyle w:val="CharSectNo"/>
        </w:rPr>
        <w:t>312</w:t>
      </w:r>
      <w:r>
        <w:tab/>
        <w:t>External review of charge</w:t>
      </w:r>
      <w:bookmarkEnd w:id="366"/>
    </w:p>
    <w:p w14:paraId="29BDAD66" w14:textId="77777777" w:rsidR="00304E8F" w:rsidRDefault="00304E8F" w:rsidP="00304E8F">
      <w:pPr>
        <w:pStyle w:val="Amain"/>
      </w:pPr>
      <w:r>
        <w:tab/>
        <w:t>(1)</w:t>
      </w:r>
      <w:r>
        <w:tab/>
        <w:t>On application under section 311, an external reviewer must—</w:t>
      </w:r>
    </w:p>
    <w:p w14:paraId="6CB1F72C" w14:textId="77777777" w:rsidR="00304E8F" w:rsidRDefault="00304E8F" w:rsidP="00304E8F">
      <w:pPr>
        <w:pStyle w:val="Apara"/>
      </w:pPr>
      <w:r>
        <w:tab/>
        <w:t>(a)</w:t>
      </w:r>
      <w:r>
        <w:tab/>
        <w:t>review a decision of a review officer made under section 307; or</w:t>
      </w:r>
    </w:p>
    <w:p w14:paraId="02643A04" w14:textId="77777777" w:rsidR="00304E8F" w:rsidRDefault="00304E8F" w:rsidP="00304E8F">
      <w:pPr>
        <w:pStyle w:val="Apara"/>
      </w:pPr>
      <w:r>
        <w:tab/>
        <w:t>(b)</w:t>
      </w:r>
      <w:r>
        <w:tab/>
        <w:t>refuse to review the decision.</w:t>
      </w:r>
    </w:p>
    <w:p w14:paraId="5A1255A3" w14:textId="77777777" w:rsidR="00304E8F" w:rsidRDefault="00304E8F" w:rsidP="00304E8F">
      <w:pPr>
        <w:pStyle w:val="Amain"/>
      </w:pPr>
      <w:r>
        <w:tab/>
        <w:t>(2)</w:t>
      </w:r>
      <w:r>
        <w:tab/>
        <w:t>Chapter 9 (Criminal matters—conduct of disciplinary reviews) applies, with any changes prescribed by regulation, in relation to a review under this division.</w:t>
      </w:r>
    </w:p>
    <w:p w14:paraId="0C6C322D" w14:textId="77777777" w:rsidR="00304E8F" w:rsidRDefault="00304E8F" w:rsidP="00304E8F">
      <w:pPr>
        <w:pStyle w:val="AH5Sec"/>
      </w:pPr>
      <w:bookmarkStart w:id="367" w:name="_Toc163130081"/>
      <w:r w:rsidRPr="00D95B9D">
        <w:rPr>
          <w:rStyle w:val="CharSectNo"/>
        </w:rPr>
        <w:lastRenderedPageBreak/>
        <w:t>313</w:t>
      </w:r>
      <w:r>
        <w:tab/>
        <w:t>Refusal to review</w:t>
      </w:r>
      <w:bookmarkEnd w:id="367"/>
      <w:r>
        <w:t xml:space="preserve"> </w:t>
      </w:r>
    </w:p>
    <w:p w14:paraId="2DCD984E" w14:textId="77777777" w:rsidR="00304E8F" w:rsidRDefault="00304E8F" w:rsidP="00304E8F">
      <w:pPr>
        <w:pStyle w:val="Amain"/>
        <w:keepNext/>
      </w:pPr>
      <w:r>
        <w:tab/>
        <w:t>(1)</w:t>
      </w:r>
      <w:r>
        <w:tab/>
        <w:t>This section applies if, under section 312, an external reviewer refuses to review a decision made under section 307 in relation to an accused detainee.</w:t>
      </w:r>
    </w:p>
    <w:p w14:paraId="4358A567" w14:textId="77777777" w:rsidR="00304E8F" w:rsidRDefault="00304E8F" w:rsidP="00304E8F">
      <w:pPr>
        <w:pStyle w:val="Amain"/>
      </w:pPr>
      <w:r>
        <w:tab/>
        <w:t>(2)</w:t>
      </w:r>
      <w:r>
        <w:tab/>
        <w:t>The external reviewer must give the accused detainee, and any support person of the accused detainee about whom the external reviewer has notice, prompt written notice of the refusal, including—</w:t>
      </w:r>
    </w:p>
    <w:p w14:paraId="3ACE3BAE" w14:textId="77777777" w:rsidR="00304E8F" w:rsidRDefault="00304E8F" w:rsidP="00304E8F">
      <w:pPr>
        <w:pStyle w:val="Apara"/>
      </w:pPr>
      <w:r>
        <w:tab/>
        <w:t>(a)</w:t>
      </w:r>
      <w:r>
        <w:tab/>
        <w:t>a statement of the reasons for the refusal; and</w:t>
      </w:r>
    </w:p>
    <w:p w14:paraId="14D46532" w14:textId="5A6A5B51" w:rsidR="00304E8F" w:rsidRDefault="00304E8F" w:rsidP="00304E8F">
      <w:pPr>
        <w:pStyle w:val="Apara"/>
      </w:pPr>
      <w:r>
        <w:tab/>
        <w:t>(b)</w:t>
      </w:r>
      <w:r>
        <w:tab/>
        <w:t xml:space="preserve">notice that a person aggrieved by the refusal may apply for review of the refusal under the </w:t>
      </w:r>
      <w:hyperlink r:id="rId175" w:tooltip="A1989-33" w:history="1">
        <w:r w:rsidRPr="0069554E">
          <w:rPr>
            <w:rStyle w:val="charCitHyperlinkItal"/>
          </w:rPr>
          <w:t>Administrative Decisions (Judicial Review) Act 1989</w:t>
        </w:r>
      </w:hyperlink>
      <w:r>
        <w:t>.</w:t>
      </w:r>
    </w:p>
    <w:p w14:paraId="333AE09E" w14:textId="77777777" w:rsidR="00304E8F" w:rsidRDefault="00304E8F" w:rsidP="00304E8F">
      <w:pPr>
        <w:pStyle w:val="aNote"/>
        <w:keepNext/>
      </w:pPr>
      <w:r>
        <w:rPr>
          <w:rStyle w:val="charItals"/>
        </w:rPr>
        <w:t>Note 1</w:t>
      </w:r>
      <w:r>
        <w:tab/>
        <w:t>If a form is approved under s 886 for the notice, the form must be used.</w:t>
      </w:r>
    </w:p>
    <w:p w14:paraId="74C7E2BD" w14:textId="11F04CCA" w:rsidR="00304E8F" w:rsidRPr="00130EF2" w:rsidRDefault="00304E8F" w:rsidP="00304E8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6" w:tooltip="A2001-14" w:history="1">
        <w:r w:rsidRPr="00130EF2">
          <w:rPr>
            <w:rStyle w:val="charCitHyperlinkAbbrev"/>
          </w:rPr>
          <w:t>Legislation Act</w:t>
        </w:r>
      </w:hyperlink>
      <w:r w:rsidRPr="00130EF2">
        <w:t>, s 179.</w:t>
      </w:r>
    </w:p>
    <w:p w14:paraId="33526898" w14:textId="0E8F3482" w:rsidR="00304E8F" w:rsidRDefault="00304E8F" w:rsidP="00304E8F">
      <w:pPr>
        <w:pStyle w:val="aNote"/>
      </w:pPr>
      <w:r>
        <w:rPr>
          <w:rStyle w:val="charItals"/>
        </w:rPr>
        <w:t>Note 3</w:t>
      </w:r>
      <w:r>
        <w:rPr>
          <w:rStyle w:val="charItals"/>
        </w:rPr>
        <w:tab/>
      </w:r>
      <w:r>
        <w:t xml:space="preserve">Under the </w:t>
      </w:r>
      <w:hyperlink r:id="rId177"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14:paraId="7B83537A" w14:textId="77777777" w:rsidR="00304E8F" w:rsidRDefault="00304E8F" w:rsidP="00304E8F">
      <w:pPr>
        <w:pStyle w:val="AH5Sec"/>
      </w:pPr>
      <w:bookmarkStart w:id="368" w:name="_Toc163130082"/>
      <w:r w:rsidRPr="00D95B9D">
        <w:rPr>
          <w:rStyle w:val="CharSectNo"/>
        </w:rPr>
        <w:t>314</w:t>
      </w:r>
      <w:r>
        <w:tab/>
        <w:t>External reviewer’s powers after external review</w:t>
      </w:r>
      <w:bookmarkEnd w:id="368"/>
    </w:p>
    <w:p w14:paraId="78265B5D" w14:textId="77777777" w:rsidR="00304E8F" w:rsidRDefault="00304E8F" w:rsidP="00304E8F">
      <w:pPr>
        <w:pStyle w:val="Amain"/>
      </w:pPr>
      <w:r>
        <w:tab/>
        <w:t>(1)</w:t>
      </w:r>
      <w:r>
        <w:tab/>
        <w:t>After completing a review under section 312, the external reviewer may—</w:t>
      </w:r>
    </w:p>
    <w:p w14:paraId="728BFC4A" w14:textId="77777777" w:rsidR="00304E8F" w:rsidRDefault="00304E8F" w:rsidP="00304E8F">
      <w:pPr>
        <w:pStyle w:val="Apara"/>
      </w:pPr>
      <w:r>
        <w:tab/>
        <w:t>(a)</w:t>
      </w:r>
      <w:r>
        <w:tab/>
        <w:t>confirm the decision under review; or</w:t>
      </w:r>
    </w:p>
    <w:p w14:paraId="7F5A864F" w14:textId="77777777" w:rsidR="00304E8F" w:rsidRDefault="00304E8F" w:rsidP="00304E8F">
      <w:pPr>
        <w:pStyle w:val="Apara"/>
      </w:pPr>
      <w:r>
        <w:tab/>
        <w:t>(b)</w:t>
      </w:r>
      <w:r>
        <w:tab/>
        <w:t>exercise any function of a review officer under section 307 (Review officer’s powers after internal review) in relation to the accused detainee, either by—</w:t>
      </w:r>
    </w:p>
    <w:p w14:paraId="4EDF8666" w14:textId="77777777" w:rsidR="00304E8F" w:rsidRDefault="00304E8F" w:rsidP="00304E8F">
      <w:pPr>
        <w:pStyle w:val="Asubpara"/>
      </w:pPr>
      <w:r>
        <w:tab/>
        <w:t>(i)</w:t>
      </w:r>
      <w:r>
        <w:tab/>
        <w:t>amending the decision under review; or</w:t>
      </w:r>
    </w:p>
    <w:p w14:paraId="7033E113" w14:textId="77777777" w:rsidR="00304E8F" w:rsidRDefault="00304E8F" w:rsidP="00304E8F">
      <w:pPr>
        <w:pStyle w:val="Asubpara"/>
      </w:pPr>
      <w:r>
        <w:tab/>
        <w:t>(ii)</w:t>
      </w:r>
      <w:r>
        <w:tab/>
        <w:t>setting aside the decision under review and making a decision in substitution for the decision set aside.</w:t>
      </w:r>
    </w:p>
    <w:p w14:paraId="114E96EF" w14:textId="77777777" w:rsidR="00304E8F" w:rsidRDefault="00304E8F" w:rsidP="00304E8F">
      <w:pPr>
        <w:pStyle w:val="Amain"/>
      </w:pPr>
      <w:r>
        <w:lastRenderedPageBreak/>
        <w:tab/>
        <w:t>(2)</w:t>
      </w:r>
      <w:r>
        <w:tab/>
        <w:t>The external reviewer must give prompt written notice of the external reviewer’s decision under this section to—</w:t>
      </w:r>
    </w:p>
    <w:p w14:paraId="0F00FA36" w14:textId="77777777" w:rsidR="00304E8F" w:rsidRDefault="00304E8F" w:rsidP="00304E8F">
      <w:pPr>
        <w:pStyle w:val="Apara"/>
      </w:pPr>
      <w:r>
        <w:tab/>
        <w:t>(a)</w:t>
      </w:r>
      <w:r>
        <w:tab/>
        <w:t>the accused detainee; and</w:t>
      </w:r>
    </w:p>
    <w:p w14:paraId="338BA39D" w14:textId="77777777" w:rsidR="00304E8F" w:rsidRDefault="00304E8F" w:rsidP="00304E8F">
      <w:pPr>
        <w:pStyle w:val="Apara"/>
      </w:pPr>
      <w:r>
        <w:tab/>
        <w:t>(b)</w:t>
      </w:r>
      <w:r>
        <w:tab/>
        <w:t>any support person of the accused detainee about whom the external reviewer has notice; and</w:t>
      </w:r>
    </w:p>
    <w:p w14:paraId="0F108824" w14:textId="77777777" w:rsidR="00304E8F" w:rsidRDefault="00304E8F" w:rsidP="00304E8F">
      <w:pPr>
        <w:pStyle w:val="Apara"/>
      </w:pPr>
      <w:r>
        <w:tab/>
        <w:t>(c)</w:t>
      </w:r>
      <w:r>
        <w:tab/>
        <w:t>the director</w:t>
      </w:r>
      <w:r>
        <w:noBreakHyphen/>
        <w:t xml:space="preserve">general. </w:t>
      </w:r>
    </w:p>
    <w:p w14:paraId="08439936" w14:textId="77777777" w:rsidR="00304E8F" w:rsidRDefault="00304E8F" w:rsidP="00304E8F">
      <w:pPr>
        <w:pStyle w:val="Amain"/>
        <w:keepNext/>
      </w:pPr>
      <w:r>
        <w:tab/>
        <w:t>(3)</w:t>
      </w:r>
      <w:r>
        <w:tab/>
        <w:t>The notice must include—</w:t>
      </w:r>
    </w:p>
    <w:p w14:paraId="24594EB6" w14:textId="77777777" w:rsidR="00304E8F" w:rsidRDefault="00304E8F" w:rsidP="00304E8F">
      <w:pPr>
        <w:pStyle w:val="Apara"/>
      </w:pPr>
      <w:r>
        <w:tab/>
        <w:t>(a)</w:t>
      </w:r>
      <w:r>
        <w:tab/>
        <w:t>a statement of the reasons for the decision; and</w:t>
      </w:r>
    </w:p>
    <w:p w14:paraId="112D6866" w14:textId="315ACB3C" w:rsidR="00304E8F" w:rsidRDefault="00304E8F" w:rsidP="00304E8F">
      <w:pPr>
        <w:pStyle w:val="Apara"/>
      </w:pPr>
      <w:r>
        <w:tab/>
        <w:t>(b)</w:t>
      </w:r>
      <w:r>
        <w:tab/>
        <w:t xml:space="preserve">notice that a person aggrieved by the decision may apply for review of the decision under the </w:t>
      </w:r>
      <w:hyperlink r:id="rId178" w:tooltip="A1989-33" w:history="1">
        <w:r w:rsidRPr="0069554E">
          <w:rPr>
            <w:rStyle w:val="charCitHyperlinkItal"/>
          </w:rPr>
          <w:t>Administrative Decisions (Judicial Review) Act 1989</w:t>
        </w:r>
      </w:hyperlink>
      <w:r>
        <w:t>.</w:t>
      </w:r>
    </w:p>
    <w:p w14:paraId="160AC116" w14:textId="77777777" w:rsidR="00304E8F" w:rsidRDefault="00304E8F" w:rsidP="00304E8F">
      <w:pPr>
        <w:pStyle w:val="aNote"/>
        <w:keepNext/>
      </w:pPr>
      <w:r>
        <w:rPr>
          <w:rStyle w:val="charItals"/>
        </w:rPr>
        <w:t>Note 1</w:t>
      </w:r>
      <w:r>
        <w:tab/>
        <w:t>If a form is approved under s 886 for the notice, the form must be used.</w:t>
      </w:r>
    </w:p>
    <w:p w14:paraId="359E2D07" w14:textId="6C240886" w:rsidR="00304E8F" w:rsidRPr="00130EF2" w:rsidRDefault="00304E8F" w:rsidP="00304E8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9" w:tooltip="A2001-14" w:history="1">
        <w:r w:rsidRPr="00130EF2">
          <w:rPr>
            <w:rStyle w:val="charCitHyperlinkAbbrev"/>
          </w:rPr>
          <w:t>Legislation Act</w:t>
        </w:r>
      </w:hyperlink>
      <w:r w:rsidRPr="00130EF2">
        <w:t>, s 179.</w:t>
      </w:r>
    </w:p>
    <w:p w14:paraId="10323CB0" w14:textId="57636989" w:rsidR="00304E8F" w:rsidRDefault="00304E8F" w:rsidP="00304E8F">
      <w:pPr>
        <w:pStyle w:val="aNote"/>
      </w:pPr>
      <w:r>
        <w:rPr>
          <w:rStyle w:val="charItals"/>
        </w:rPr>
        <w:t>Note 3</w:t>
      </w:r>
      <w:r>
        <w:rPr>
          <w:rStyle w:val="charItals"/>
        </w:rPr>
        <w:tab/>
      </w:r>
      <w:r>
        <w:t xml:space="preserve">Under the </w:t>
      </w:r>
      <w:hyperlink r:id="rId180"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14:paraId="724EE8ED" w14:textId="77777777" w:rsidR="00304E8F" w:rsidRDefault="00304E8F" w:rsidP="00304E8F">
      <w:pPr>
        <w:pStyle w:val="Amain"/>
      </w:pPr>
      <w:r>
        <w:tab/>
        <w:t>(4)</w:t>
      </w:r>
      <w:r>
        <w:tab/>
        <w:t>If the external reviewer’s decision reduces or sets aside a fine imposed for the behaviour breach, the director</w:t>
      </w:r>
      <w:r>
        <w:noBreakHyphen/>
        <w:t>general must credit to the accused detainee’s trust account any amount deducted from the account for payment of the fine.</w:t>
      </w:r>
    </w:p>
    <w:p w14:paraId="584AC6C1" w14:textId="77777777" w:rsidR="00304E8F" w:rsidRDefault="00304E8F" w:rsidP="00304E8F">
      <w:pPr>
        <w:pStyle w:val="Amain"/>
      </w:pPr>
      <w:r>
        <w:tab/>
        <w:t>(5)</w:t>
      </w:r>
      <w:r>
        <w:tab/>
        <w:t>If the external reviewer’s decision reduces or sets aside any other behaviour management consequence imposed for the behaviour breach, the director</w:t>
      </w:r>
      <w:r>
        <w:noBreakHyphen/>
        <w:t>general must take steps, in consultation with the accused detainee, to provide a reasonable remedy to the accused detainee.</w:t>
      </w:r>
    </w:p>
    <w:p w14:paraId="47B7C14A" w14:textId="77777777" w:rsidR="00304E8F" w:rsidRPr="00D95B9D" w:rsidRDefault="00304E8F" w:rsidP="00304E8F">
      <w:pPr>
        <w:pStyle w:val="AH3Div"/>
      </w:pPr>
      <w:bookmarkStart w:id="369" w:name="_Toc163130083"/>
      <w:r w:rsidRPr="00D95B9D">
        <w:rPr>
          <w:rStyle w:val="CharDivNo"/>
        </w:rPr>
        <w:lastRenderedPageBreak/>
        <w:t>Division 8.4.4</w:t>
      </w:r>
      <w:r>
        <w:tab/>
      </w:r>
      <w:r w:rsidRPr="00D95B9D">
        <w:rPr>
          <w:rStyle w:val="CharDivText"/>
        </w:rPr>
        <w:t>Disciplinary action generally</w:t>
      </w:r>
      <w:bookmarkEnd w:id="369"/>
    </w:p>
    <w:p w14:paraId="6F7F124A" w14:textId="77777777" w:rsidR="00304E8F" w:rsidRDefault="00304E8F" w:rsidP="00304E8F">
      <w:pPr>
        <w:pStyle w:val="AH5Sec"/>
      </w:pPr>
      <w:bookmarkStart w:id="370" w:name="_Toc163130084"/>
      <w:r w:rsidRPr="00D95B9D">
        <w:rPr>
          <w:rStyle w:val="CharSectNo"/>
        </w:rPr>
        <w:t>315</w:t>
      </w:r>
      <w:r>
        <w:tab/>
        <w:t>Application—div 8.4.4</w:t>
      </w:r>
      <w:bookmarkEnd w:id="370"/>
    </w:p>
    <w:p w14:paraId="78ED9BFD" w14:textId="77777777" w:rsidR="00304E8F" w:rsidRDefault="00304E8F" w:rsidP="00304E8F">
      <w:pPr>
        <w:pStyle w:val="Amainreturn"/>
        <w:keepNext/>
      </w:pPr>
      <w:r>
        <w:t>This division applies to a young detainee against whom disciplinary action may be taken under this part.</w:t>
      </w:r>
    </w:p>
    <w:p w14:paraId="4E862388" w14:textId="77777777" w:rsidR="00304E8F" w:rsidRDefault="00304E8F" w:rsidP="00304E8F">
      <w:pPr>
        <w:pStyle w:val="AH5Sec"/>
      </w:pPr>
      <w:bookmarkStart w:id="371" w:name="_Toc163130085"/>
      <w:r w:rsidRPr="00D95B9D">
        <w:rPr>
          <w:rStyle w:val="CharSectNo"/>
        </w:rPr>
        <w:t>316</w:t>
      </w:r>
      <w:r>
        <w:tab/>
        <w:t xml:space="preserve">Meaning of </w:t>
      </w:r>
      <w:r w:rsidRPr="00D72DD6">
        <w:rPr>
          <w:rStyle w:val="charItals"/>
        </w:rPr>
        <w:t>relevant presiding officer</w:t>
      </w:r>
      <w:r>
        <w:t>—div 8.4.4</w:t>
      </w:r>
      <w:bookmarkEnd w:id="371"/>
    </w:p>
    <w:p w14:paraId="0B0E0488" w14:textId="77777777" w:rsidR="00304E8F" w:rsidRDefault="00304E8F" w:rsidP="00304E8F">
      <w:pPr>
        <w:pStyle w:val="Amainreturn"/>
        <w:keepNext/>
      </w:pPr>
      <w:r>
        <w:t>In this division:</w:t>
      </w:r>
    </w:p>
    <w:p w14:paraId="33D08D01" w14:textId="77777777" w:rsidR="00304E8F" w:rsidRDefault="00304E8F" w:rsidP="00304E8F">
      <w:pPr>
        <w:pStyle w:val="aDef"/>
        <w:keepNext/>
      </w:pPr>
      <w:r>
        <w:rPr>
          <w:rStyle w:val="charBoldItals"/>
        </w:rPr>
        <w:t xml:space="preserve">relevant presiding officer </w:t>
      </w:r>
      <w:r>
        <w:rPr>
          <w:bCs/>
          <w:iCs/>
        </w:rPr>
        <w:t xml:space="preserve"> means</w:t>
      </w:r>
      <w:r>
        <w:t>—</w:t>
      </w:r>
    </w:p>
    <w:p w14:paraId="62BE30A9" w14:textId="77777777" w:rsidR="00304E8F" w:rsidRDefault="00304E8F" w:rsidP="00304E8F">
      <w:pPr>
        <w:pStyle w:val="aDefpara"/>
      </w:pPr>
      <w:r>
        <w:tab/>
        <w:t>(a)</w:t>
      </w:r>
      <w:r>
        <w:tab/>
        <w:t>an administrator under division 8.4.1 (Disciplinary action by administrator); or</w:t>
      </w:r>
    </w:p>
    <w:p w14:paraId="355DA04E" w14:textId="77777777" w:rsidR="00304E8F" w:rsidRDefault="00304E8F" w:rsidP="00304E8F">
      <w:pPr>
        <w:pStyle w:val="aDefpara"/>
      </w:pPr>
      <w:r>
        <w:tab/>
        <w:t>(b)</w:t>
      </w:r>
      <w:r>
        <w:tab/>
        <w:t>a review officer under division 8.4.2 (Internal review); or</w:t>
      </w:r>
    </w:p>
    <w:p w14:paraId="63DBB32A" w14:textId="77777777" w:rsidR="00304E8F" w:rsidRDefault="00304E8F" w:rsidP="00304E8F">
      <w:pPr>
        <w:pStyle w:val="aDefpara"/>
      </w:pPr>
      <w:r>
        <w:tab/>
        <w:t>(c)</w:t>
      </w:r>
      <w:r>
        <w:tab/>
        <w:t>an external reviewer under division 8.4.3 (External review of internal review decisions).</w:t>
      </w:r>
    </w:p>
    <w:p w14:paraId="7E75427F" w14:textId="77777777" w:rsidR="00304E8F" w:rsidRDefault="00304E8F" w:rsidP="00304E8F">
      <w:pPr>
        <w:pStyle w:val="AH5Sec"/>
      </w:pPr>
      <w:bookmarkStart w:id="372" w:name="_Toc163130086"/>
      <w:r w:rsidRPr="00D95B9D">
        <w:rPr>
          <w:rStyle w:val="CharSectNo"/>
        </w:rPr>
        <w:t>317</w:t>
      </w:r>
      <w:r>
        <w:tab/>
        <w:t>Disciplinary action by relevant presiding officer</w:t>
      </w:r>
      <w:bookmarkEnd w:id="372"/>
    </w:p>
    <w:p w14:paraId="73850615" w14:textId="77777777" w:rsidR="00304E8F" w:rsidRDefault="00304E8F" w:rsidP="00304E8F">
      <w:pPr>
        <w:pStyle w:val="Amain"/>
      </w:pPr>
      <w:r>
        <w:tab/>
        <w:t>(1)</w:t>
      </w:r>
      <w:r>
        <w:tab/>
        <w:t xml:space="preserve">A relevant presiding officer may do 1 or more of the following (each of which is </w:t>
      </w:r>
      <w:r>
        <w:rPr>
          <w:rStyle w:val="charBoldItals"/>
        </w:rPr>
        <w:t>disciplinary action</w:t>
      </w:r>
      <w:r>
        <w:t>) in relation to a young detainee:</w:t>
      </w:r>
    </w:p>
    <w:p w14:paraId="51474EE3" w14:textId="77777777" w:rsidR="00304E8F" w:rsidRDefault="00304E8F" w:rsidP="00304E8F">
      <w:pPr>
        <w:pStyle w:val="Apara"/>
      </w:pPr>
      <w:r>
        <w:tab/>
        <w:t>(a)</w:t>
      </w:r>
      <w:r>
        <w:tab/>
        <w:t>warn the young detainee about committing a behaviour breach;</w:t>
      </w:r>
    </w:p>
    <w:p w14:paraId="37AA2CA9" w14:textId="77777777" w:rsidR="00304E8F" w:rsidRDefault="00304E8F" w:rsidP="00304E8F">
      <w:pPr>
        <w:pStyle w:val="Apara"/>
      </w:pPr>
      <w:r>
        <w:tab/>
        <w:t>(b)</w:t>
      </w:r>
      <w:r>
        <w:tab/>
        <w:t>reprimand the young detainee;</w:t>
      </w:r>
    </w:p>
    <w:p w14:paraId="16803334" w14:textId="77777777" w:rsidR="00304E8F" w:rsidRDefault="00304E8F" w:rsidP="00304E8F">
      <w:pPr>
        <w:pStyle w:val="Apara"/>
      </w:pPr>
      <w:r>
        <w:tab/>
        <w:t>(c)</w:t>
      </w:r>
      <w:r>
        <w:tab/>
        <w:t>impose a behaviour management consequence, or a combination of behaviour management consequences, on the young detainee.</w:t>
      </w:r>
    </w:p>
    <w:p w14:paraId="4F390345" w14:textId="77777777" w:rsidR="00304E8F" w:rsidRDefault="00304E8F" w:rsidP="00304E8F">
      <w:pPr>
        <w:pStyle w:val="Amain"/>
      </w:pPr>
      <w:r>
        <w:tab/>
        <w:t>(2)</w:t>
      </w:r>
      <w:r>
        <w:tab/>
        <w:t>In deciding whether to impose a behaviour management consequence, the relevant presiding officer must consider the age, developmental capacity, rehabilitation needs and any known history of the young detainee.</w:t>
      </w:r>
    </w:p>
    <w:p w14:paraId="593F3C71" w14:textId="77777777" w:rsidR="00304E8F" w:rsidRDefault="00304E8F" w:rsidP="00304E8F">
      <w:pPr>
        <w:pStyle w:val="Amain"/>
        <w:keepNext/>
      </w:pPr>
      <w:r>
        <w:lastRenderedPageBreak/>
        <w:tab/>
        <w:t>(3)</w:t>
      </w:r>
      <w:r>
        <w:tab/>
        <w:t>The relevant presiding officer may impose a behaviour management consequence if satisfied that the consequence to be imposed is—</w:t>
      </w:r>
    </w:p>
    <w:p w14:paraId="69FE94BD" w14:textId="77777777" w:rsidR="00304E8F" w:rsidRDefault="00304E8F" w:rsidP="00304E8F">
      <w:pPr>
        <w:pStyle w:val="Apara"/>
        <w:keepNext/>
      </w:pPr>
      <w:r>
        <w:tab/>
        <w:t>(a)</w:t>
      </w:r>
      <w:r>
        <w:tab/>
        <w:t>reasonable in the circumstances; and</w:t>
      </w:r>
    </w:p>
    <w:p w14:paraId="669D00C2" w14:textId="77777777" w:rsidR="00304E8F" w:rsidRDefault="00304E8F" w:rsidP="00304E8F">
      <w:pPr>
        <w:pStyle w:val="Apara"/>
      </w:pPr>
      <w:r>
        <w:tab/>
        <w:t>(b)</w:t>
      </w:r>
      <w:r>
        <w:tab/>
        <w:t>proportionate to the circumstances and gravity of the behaviour.</w:t>
      </w:r>
    </w:p>
    <w:p w14:paraId="3032F41C" w14:textId="77777777" w:rsidR="00304E8F" w:rsidRDefault="00304E8F" w:rsidP="00304E8F">
      <w:pPr>
        <w:pStyle w:val="AH5Sec"/>
      </w:pPr>
      <w:bookmarkStart w:id="373" w:name="_Toc163130087"/>
      <w:r w:rsidRPr="00D95B9D">
        <w:rPr>
          <w:rStyle w:val="CharSectNo"/>
        </w:rPr>
        <w:t>318</w:t>
      </w:r>
      <w:r>
        <w:tab/>
        <w:t>Disciplinary action—behaviour management consequences</w:t>
      </w:r>
      <w:bookmarkEnd w:id="373"/>
    </w:p>
    <w:p w14:paraId="2DCBA3A6" w14:textId="77777777" w:rsidR="00304E8F" w:rsidRDefault="00304E8F" w:rsidP="00304E8F">
      <w:pPr>
        <w:pStyle w:val="Amainreturn"/>
        <w:keepNext/>
      </w:pPr>
      <w:r>
        <w:t xml:space="preserve">Each of the following is a </w:t>
      </w:r>
      <w:r>
        <w:rPr>
          <w:rStyle w:val="charBoldItals"/>
        </w:rPr>
        <w:t xml:space="preserve">behaviour management consequence </w:t>
      </w:r>
      <w:r>
        <w:t>that may be imposed under this part:</w:t>
      </w:r>
    </w:p>
    <w:p w14:paraId="7851EA19" w14:textId="77777777" w:rsidR="00304E8F" w:rsidRDefault="00304E8F" w:rsidP="00304E8F">
      <w:pPr>
        <w:pStyle w:val="Apara"/>
      </w:pPr>
      <w:r>
        <w:tab/>
        <w:t>(a)</w:t>
      </w:r>
      <w:r>
        <w:tab/>
        <w:t>a fine, not exceeding $250;</w:t>
      </w:r>
    </w:p>
    <w:p w14:paraId="798EB644" w14:textId="77777777" w:rsidR="00304E8F" w:rsidRDefault="00304E8F" w:rsidP="00304E8F">
      <w:pPr>
        <w:pStyle w:val="Apara"/>
      </w:pPr>
      <w:r>
        <w:tab/>
        <w:t>(b)</w:t>
      </w:r>
      <w:r>
        <w:tab/>
        <w:t>a withdrawal of privileges, for not longer than 60 days;</w:t>
      </w:r>
    </w:p>
    <w:p w14:paraId="72F35233" w14:textId="77777777" w:rsidR="00304E8F" w:rsidRDefault="00304E8F" w:rsidP="00304E8F">
      <w:pPr>
        <w:pStyle w:val="Apara"/>
      </w:pPr>
      <w:r>
        <w:tab/>
        <w:t>(c)</w:t>
      </w:r>
      <w:r>
        <w:tab/>
        <w:t>a requirement to make an apology to a person affected by the behaviour breach;</w:t>
      </w:r>
    </w:p>
    <w:p w14:paraId="7BA56656" w14:textId="77777777" w:rsidR="00304E8F" w:rsidRDefault="00304E8F" w:rsidP="00304E8F">
      <w:pPr>
        <w:pStyle w:val="Apara"/>
      </w:pPr>
      <w:r>
        <w:tab/>
        <w:t>(d)</w:t>
      </w:r>
      <w:r>
        <w:tab/>
        <w:t>a requirement to perform extra chores, for not longer than 20 hours;</w:t>
      </w:r>
    </w:p>
    <w:p w14:paraId="1353DC2B" w14:textId="77777777" w:rsidR="00304E8F" w:rsidRDefault="00304E8F" w:rsidP="00304E8F">
      <w:pPr>
        <w:pStyle w:val="Apara"/>
      </w:pPr>
      <w:r>
        <w:tab/>
        <w:t>(e)</w:t>
      </w:r>
      <w:r>
        <w:tab/>
        <w:t>anything prescribed by regulation to be a behaviour management consequence and that is reasonable and proportionate to behaviour breaches.</w:t>
      </w:r>
    </w:p>
    <w:p w14:paraId="133218E4" w14:textId="77777777" w:rsidR="00304E8F" w:rsidRDefault="00304E8F" w:rsidP="00304E8F">
      <w:pPr>
        <w:pStyle w:val="AH5Sec"/>
      </w:pPr>
      <w:bookmarkStart w:id="374" w:name="_Toc163130088"/>
      <w:r w:rsidRPr="00D95B9D">
        <w:rPr>
          <w:rStyle w:val="CharSectNo"/>
        </w:rPr>
        <w:t>319</w:t>
      </w:r>
      <w:r>
        <w:tab/>
        <w:t>Maximum behaviour management consequences</w:t>
      </w:r>
      <w:bookmarkEnd w:id="374"/>
    </w:p>
    <w:p w14:paraId="03F1B04F" w14:textId="77777777" w:rsidR="00304E8F" w:rsidRDefault="00304E8F" w:rsidP="00304E8F">
      <w:pPr>
        <w:pStyle w:val="Amain"/>
      </w:pPr>
      <w:r>
        <w:tab/>
        <w:t>(1)</w:t>
      </w:r>
      <w:r>
        <w:tab/>
        <w:t>This section applies if—</w:t>
      </w:r>
    </w:p>
    <w:p w14:paraId="6A057321" w14:textId="77777777" w:rsidR="00304E8F" w:rsidRDefault="00304E8F" w:rsidP="00304E8F">
      <w:pPr>
        <w:pStyle w:val="Apara"/>
      </w:pPr>
      <w:r>
        <w:tab/>
        <w:t>(a)</w:t>
      </w:r>
      <w:r>
        <w:tab/>
        <w:t>a young detainee is charged with 2 or more behaviour breaches; and</w:t>
      </w:r>
    </w:p>
    <w:p w14:paraId="6E1EAE2C" w14:textId="77777777" w:rsidR="00304E8F" w:rsidRDefault="00304E8F" w:rsidP="00304E8F">
      <w:pPr>
        <w:pStyle w:val="Apara"/>
      </w:pPr>
      <w:r>
        <w:tab/>
        <w:t>(b)</w:t>
      </w:r>
      <w:r>
        <w:tab/>
        <w:t>the charges arise out of the same conduct.</w:t>
      </w:r>
    </w:p>
    <w:p w14:paraId="2A0CD17C" w14:textId="77777777" w:rsidR="00304E8F" w:rsidRDefault="00304E8F" w:rsidP="00304E8F">
      <w:pPr>
        <w:pStyle w:val="Amain"/>
      </w:pPr>
      <w:r>
        <w:tab/>
        <w:t>(2)</w:t>
      </w:r>
      <w:r>
        <w:tab/>
        <w:t>The total of the behaviour management consequences imposed for the breaches must not, for any particular kind of consequence, be more than the maximum penalty that may be imposed for any 1 of the breaches.</w:t>
      </w:r>
    </w:p>
    <w:p w14:paraId="48CD537E" w14:textId="77777777" w:rsidR="00304E8F" w:rsidRDefault="00304E8F" w:rsidP="00304E8F">
      <w:pPr>
        <w:pStyle w:val="AH5Sec"/>
      </w:pPr>
      <w:bookmarkStart w:id="375" w:name="_Toc163130089"/>
      <w:r w:rsidRPr="00D95B9D">
        <w:rPr>
          <w:rStyle w:val="CharSectNo"/>
        </w:rPr>
        <w:lastRenderedPageBreak/>
        <w:t>320</w:t>
      </w:r>
      <w:r>
        <w:tab/>
        <w:t>Privileges and entitlements—impact of discipline</w:t>
      </w:r>
      <w:bookmarkEnd w:id="375"/>
    </w:p>
    <w:p w14:paraId="0808F3A0" w14:textId="77777777" w:rsidR="00304E8F" w:rsidRDefault="00304E8F" w:rsidP="00304E8F">
      <w:pPr>
        <w:pStyle w:val="Amainreturn"/>
        <w:keepNext/>
      </w:pPr>
      <w:r>
        <w:t>To remove any doubt—</w:t>
      </w:r>
    </w:p>
    <w:p w14:paraId="5A76F559" w14:textId="77777777" w:rsidR="00304E8F" w:rsidRDefault="00304E8F" w:rsidP="00304E8F">
      <w:pPr>
        <w:pStyle w:val="Apara"/>
        <w:keepLines/>
      </w:pPr>
      <w:r>
        <w:tab/>
        <w:t>(a)</w:t>
      </w:r>
      <w:r>
        <w:tab/>
        <w:t>anything expressed in part 6.5 (Living conditions at detention places) to be an entitlement for this chapter is not affected by anything that happens under this chapter, including disciplinary action; and</w:t>
      </w:r>
    </w:p>
    <w:p w14:paraId="20AF4853" w14:textId="77777777" w:rsidR="00304E8F" w:rsidRDefault="00304E8F" w:rsidP="00304E8F">
      <w:pPr>
        <w:pStyle w:val="Apara"/>
      </w:pPr>
      <w:r>
        <w:tab/>
        <w:t>(b)</w:t>
      </w:r>
      <w:r>
        <w:tab/>
        <w:t>anything else mentioned in part 6.5 is, for this chapter, a privilege.</w:t>
      </w:r>
    </w:p>
    <w:p w14:paraId="7F766EB1" w14:textId="470594C3" w:rsidR="00304E8F" w:rsidRDefault="00304E8F" w:rsidP="00304E8F">
      <w:pPr>
        <w:pStyle w:val="aNote"/>
      </w:pPr>
      <w:r>
        <w:rPr>
          <w:rStyle w:val="charItals"/>
        </w:rPr>
        <w:t>Note</w:t>
      </w:r>
      <w:r>
        <w:rPr>
          <w:rStyle w:val="charItals"/>
        </w:rPr>
        <w:tab/>
      </w:r>
      <w:r>
        <w:t xml:space="preserve">Records must be kept of disciplinary action taken against young detainees (see </w:t>
      </w:r>
      <w:hyperlink r:id="rId181" w:tooltip="A2002-18" w:history="1">
        <w:r w:rsidRPr="0069554E">
          <w:rPr>
            <w:rStyle w:val="charCitHyperlinkItal"/>
          </w:rPr>
          <w:t>Territory Records Act 2002</w:t>
        </w:r>
      </w:hyperlink>
      <w:r>
        <w:t>).</w:t>
      </w:r>
    </w:p>
    <w:p w14:paraId="7D8174A2" w14:textId="77777777" w:rsidR="00304E8F" w:rsidRDefault="00304E8F" w:rsidP="00304E8F">
      <w:pPr>
        <w:pStyle w:val="PageBreak"/>
      </w:pPr>
      <w:r>
        <w:br w:type="page"/>
      </w:r>
    </w:p>
    <w:p w14:paraId="6A646043" w14:textId="77777777" w:rsidR="00304E8F" w:rsidRPr="00D95B9D" w:rsidRDefault="00304E8F" w:rsidP="00304E8F">
      <w:pPr>
        <w:pStyle w:val="AH1Chapter"/>
      </w:pPr>
      <w:bookmarkStart w:id="376" w:name="_Toc163130090"/>
      <w:r w:rsidRPr="00D95B9D">
        <w:rPr>
          <w:rStyle w:val="CharChapNo"/>
        </w:rPr>
        <w:lastRenderedPageBreak/>
        <w:t>Chapter 9</w:t>
      </w:r>
      <w:r>
        <w:tab/>
      </w:r>
      <w:r w:rsidRPr="00D95B9D">
        <w:rPr>
          <w:rStyle w:val="CharChapText"/>
        </w:rPr>
        <w:t>Criminal matters—conduct of disciplinary reviews</w:t>
      </w:r>
      <w:bookmarkEnd w:id="376"/>
    </w:p>
    <w:p w14:paraId="27CDDC75" w14:textId="77777777" w:rsidR="00304E8F" w:rsidRPr="00D95B9D" w:rsidRDefault="00304E8F" w:rsidP="00304E8F">
      <w:pPr>
        <w:pStyle w:val="AH2Part"/>
      </w:pPr>
      <w:bookmarkStart w:id="377" w:name="_Toc163130091"/>
      <w:r w:rsidRPr="00D95B9D">
        <w:rPr>
          <w:rStyle w:val="CharPartNo"/>
        </w:rPr>
        <w:t>Part 9.1</w:t>
      </w:r>
      <w:r>
        <w:tab/>
      </w:r>
      <w:r w:rsidRPr="00D95B9D">
        <w:rPr>
          <w:rStyle w:val="CharPartText"/>
        </w:rPr>
        <w:t>Conduct of disciplinary review—general</w:t>
      </w:r>
      <w:bookmarkEnd w:id="377"/>
    </w:p>
    <w:p w14:paraId="1F8F407C" w14:textId="77777777" w:rsidR="00304E8F" w:rsidRDefault="00304E8F" w:rsidP="00304E8F">
      <w:pPr>
        <w:pStyle w:val="Placeholder"/>
      </w:pPr>
      <w:r>
        <w:rPr>
          <w:rStyle w:val="CharDivNo"/>
        </w:rPr>
        <w:t xml:space="preserve">  </w:t>
      </w:r>
      <w:r>
        <w:rPr>
          <w:rStyle w:val="CharDivText"/>
        </w:rPr>
        <w:t xml:space="preserve">  </w:t>
      </w:r>
    </w:p>
    <w:p w14:paraId="55A98F91" w14:textId="77777777" w:rsidR="00304E8F" w:rsidRDefault="00304E8F" w:rsidP="00304E8F">
      <w:pPr>
        <w:pStyle w:val="AH5Sec"/>
      </w:pPr>
      <w:bookmarkStart w:id="378" w:name="_Toc163130092"/>
      <w:r w:rsidRPr="00D95B9D">
        <w:rPr>
          <w:rStyle w:val="CharSectNo"/>
        </w:rPr>
        <w:t>321</w:t>
      </w:r>
      <w:r>
        <w:tab/>
        <w:t>Application—ch 9</w:t>
      </w:r>
      <w:bookmarkEnd w:id="378"/>
    </w:p>
    <w:p w14:paraId="64F58231" w14:textId="77777777" w:rsidR="00304E8F" w:rsidRDefault="00304E8F" w:rsidP="00304E8F">
      <w:pPr>
        <w:pStyle w:val="Amainreturn"/>
      </w:pPr>
      <w:r>
        <w:t>This chapter applies to a review under—</w:t>
      </w:r>
    </w:p>
    <w:p w14:paraId="39908DCF" w14:textId="77777777" w:rsidR="00304E8F" w:rsidRDefault="00304E8F" w:rsidP="00304E8F">
      <w:pPr>
        <w:pStyle w:val="Apara"/>
      </w:pPr>
      <w:r>
        <w:tab/>
        <w:t>(a)</w:t>
      </w:r>
      <w:r>
        <w:tab/>
        <w:t>division 8.4.2 (Internal review); or</w:t>
      </w:r>
    </w:p>
    <w:p w14:paraId="799D0946" w14:textId="77777777" w:rsidR="00304E8F" w:rsidRDefault="00304E8F" w:rsidP="00304E8F">
      <w:pPr>
        <w:pStyle w:val="Apara"/>
      </w:pPr>
      <w:r>
        <w:tab/>
        <w:t>(b)</w:t>
      </w:r>
      <w:r>
        <w:tab/>
        <w:t>division 8.4.3 (External review of internal review decisions).</w:t>
      </w:r>
    </w:p>
    <w:p w14:paraId="1879C2C9" w14:textId="77777777" w:rsidR="00304E8F" w:rsidRDefault="00304E8F" w:rsidP="00304E8F">
      <w:pPr>
        <w:pStyle w:val="aNote"/>
      </w:pPr>
      <w:r>
        <w:rPr>
          <w:rStyle w:val="charItals"/>
        </w:rPr>
        <w:t>Note</w:t>
      </w:r>
      <w:r>
        <w:rPr>
          <w:rStyle w:val="charItals"/>
        </w:rPr>
        <w:tab/>
      </w:r>
      <w:r>
        <w:t>This chapter also applies to a review under s 220 (External review of segregation directions) (see s s 220 (2)).</w:t>
      </w:r>
    </w:p>
    <w:p w14:paraId="12325258" w14:textId="77777777" w:rsidR="00304E8F" w:rsidRDefault="00304E8F" w:rsidP="00304E8F">
      <w:pPr>
        <w:pStyle w:val="AH5Sec"/>
      </w:pPr>
      <w:bookmarkStart w:id="379" w:name="_Toc163130093"/>
      <w:r w:rsidRPr="00D95B9D">
        <w:rPr>
          <w:rStyle w:val="CharSectNo"/>
        </w:rPr>
        <w:t>322</w:t>
      </w:r>
      <w:r>
        <w:tab/>
        <w:t>Definitions</w:t>
      </w:r>
      <w:r w:rsidRPr="00D72DD6">
        <w:rPr>
          <w:rStyle w:val="charItals"/>
        </w:rPr>
        <w:t>—</w:t>
      </w:r>
      <w:r>
        <w:t>ch 9</w:t>
      </w:r>
      <w:bookmarkEnd w:id="379"/>
    </w:p>
    <w:p w14:paraId="2F8DABB9" w14:textId="77777777" w:rsidR="00304E8F" w:rsidRDefault="00304E8F" w:rsidP="00304E8F">
      <w:pPr>
        <w:pStyle w:val="Amainreturn"/>
        <w:keepNext/>
      </w:pPr>
      <w:r>
        <w:t>In this chapter:</w:t>
      </w:r>
    </w:p>
    <w:p w14:paraId="6901A30F" w14:textId="77777777" w:rsidR="00304E8F" w:rsidRDefault="00304E8F" w:rsidP="00304E8F">
      <w:pPr>
        <w:pStyle w:val="aDef"/>
        <w:keepNext/>
      </w:pPr>
      <w:r>
        <w:rPr>
          <w:rStyle w:val="charBoldItals"/>
        </w:rPr>
        <w:t>review officer</w:t>
      </w:r>
      <w:r>
        <w:t>—</w:t>
      </w:r>
    </w:p>
    <w:p w14:paraId="7ED961E5" w14:textId="77777777" w:rsidR="00304E8F" w:rsidRDefault="00304E8F" w:rsidP="00304E8F">
      <w:pPr>
        <w:pStyle w:val="aDefpara"/>
      </w:pPr>
      <w:r>
        <w:tab/>
        <w:t>(a)</w:t>
      </w:r>
      <w:r>
        <w:tab/>
        <w:t>for a review under division 8.4.2—means a review officer under that division; and</w:t>
      </w:r>
    </w:p>
    <w:p w14:paraId="748D7A29" w14:textId="77777777" w:rsidR="00304E8F" w:rsidRDefault="00304E8F" w:rsidP="00304E8F">
      <w:pPr>
        <w:pStyle w:val="aDefpara"/>
      </w:pPr>
      <w:r>
        <w:tab/>
        <w:t>(b)</w:t>
      </w:r>
      <w:r>
        <w:tab/>
        <w:t>for a review under division 8.4.3—means an external reviewer under that division.</w:t>
      </w:r>
    </w:p>
    <w:p w14:paraId="72946D5A" w14:textId="77777777" w:rsidR="00304E8F" w:rsidRDefault="00304E8F" w:rsidP="00304E8F">
      <w:pPr>
        <w:pStyle w:val="aDef"/>
      </w:pPr>
      <w:r>
        <w:rPr>
          <w:rStyle w:val="charBoldItals"/>
        </w:rPr>
        <w:t>support person</w:t>
      </w:r>
      <w:r>
        <w:t>—see section 286.</w:t>
      </w:r>
    </w:p>
    <w:p w14:paraId="43341CA4" w14:textId="77777777" w:rsidR="00304E8F" w:rsidRDefault="00304E8F" w:rsidP="00304E8F">
      <w:pPr>
        <w:pStyle w:val="PageBreak"/>
      </w:pPr>
      <w:r>
        <w:br w:type="page"/>
      </w:r>
    </w:p>
    <w:p w14:paraId="413B9EAA" w14:textId="77777777" w:rsidR="00304E8F" w:rsidRPr="00D95B9D" w:rsidRDefault="00304E8F" w:rsidP="00304E8F">
      <w:pPr>
        <w:pStyle w:val="AH2Part"/>
      </w:pPr>
      <w:bookmarkStart w:id="380" w:name="_Toc163130094"/>
      <w:r w:rsidRPr="00D95B9D">
        <w:rPr>
          <w:rStyle w:val="CharPartNo"/>
        </w:rPr>
        <w:lastRenderedPageBreak/>
        <w:t>Part 9.2</w:t>
      </w:r>
      <w:r>
        <w:tab/>
      </w:r>
      <w:r w:rsidRPr="00D95B9D">
        <w:rPr>
          <w:rStyle w:val="CharPartText"/>
        </w:rPr>
        <w:t>Disciplinary review procedures</w:t>
      </w:r>
      <w:bookmarkEnd w:id="380"/>
    </w:p>
    <w:p w14:paraId="2742A67E" w14:textId="77777777" w:rsidR="00304E8F" w:rsidRDefault="00304E8F" w:rsidP="00304E8F">
      <w:pPr>
        <w:pStyle w:val="AH5Sec"/>
      </w:pPr>
      <w:bookmarkStart w:id="381" w:name="_Toc163130095"/>
      <w:r w:rsidRPr="00D95B9D">
        <w:rPr>
          <w:rStyle w:val="CharSectNo"/>
        </w:rPr>
        <w:t>323</w:t>
      </w:r>
      <w:r>
        <w:tab/>
        <w:t>Nature of disciplinary reviews</w:t>
      </w:r>
      <w:bookmarkEnd w:id="381"/>
    </w:p>
    <w:p w14:paraId="42F9F53B" w14:textId="77777777" w:rsidR="00304E8F" w:rsidRDefault="00304E8F" w:rsidP="00304E8F">
      <w:pPr>
        <w:pStyle w:val="Amain"/>
      </w:pPr>
      <w:r>
        <w:tab/>
        <w:t>(1)</w:t>
      </w:r>
      <w:r>
        <w:tab/>
        <w:t>To remove any doubt, a review is an administrative process.</w:t>
      </w:r>
    </w:p>
    <w:p w14:paraId="0A41C0E3" w14:textId="77777777" w:rsidR="00304E8F" w:rsidRDefault="00304E8F" w:rsidP="00304E8F">
      <w:pPr>
        <w:pStyle w:val="Amain"/>
      </w:pPr>
      <w:r>
        <w:tab/>
        <w:t>(2)</w:t>
      </w:r>
      <w:r>
        <w:tab/>
        <w:t>At a review—</w:t>
      </w:r>
    </w:p>
    <w:p w14:paraId="17917FE3" w14:textId="77777777" w:rsidR="00304E8F" w:rsidRDefault="00304E8F" w:rsidP="00304E8F">
      <w:pPr>
        <w:pStyle w:val="Apara"/>
      </w:pPr>
      <w:r>
        <w:tab/>
        <w:t>(a)</w:t>
      </w:r>
      <w:r>
        <w:tab/>
        <w:t>the rules of natural justice apply; and</w:t>
      </w:r>
    </w:p>
    <w:p w14:paraId="43E3DC84" w14:textId="77777777" w:rsidR="00304E8F" w:rsidRDefault="00304E8F" w:rsidP="00304E8F">
      <w:pPr>
        <w:pStyle w:val="Apara"/>
      </w:pPr>
      <w:r>
        <w:tab/>
        <w:t>(b)</w:t>
      </w:r>
      <w:r>
        <w:tab/>
        <w:t>the laws of evidence do not apply; and</w:t>
      </w:r>
    </w:p>
    <w:p w14:paraId="178F7E82" w14:textId="77777777" w:rsidR="00304E8F" w:rsidRDefault="00304E8F" w:rsidP="00304E8F">
      <w:pPr>
        <w:pStyle w:val="Apara"/>
      </w:pPr>
      <w:r>
        <w:tab/>
        <w:t>(c)</w:t>
      </w:r>
      <w:r>
        <w:tab/>
        <w:t>evidence must not be given on oath or by affidavit; and</w:t>
      </w:r>
    </w:p>
    <w:p w14:paraId="76F510CC" w14:textId="77777777" w:rsidR="00304E8F" w:rsidRDefault="00304E8F" w:rsidP="00304E8F">
      <w:pPr>
        <w:pStyle w:val="Apara"/>
      </w:pPr>
      <w:r>
        <w:tab/>
        <w:t>(d)</w:t>
      </w:r>
      <w:r>
        <w:tab/>
        <w:t>the question whether a young detainee has committed a behaviour breach must be decided on the balance of probabilities.</w:t>
      </w:r>
    </w:p>
    <w:p w14:paraId="32925E91" w14:textId="77777777" w:rsidR="00304E8F" w:rsidRPr="00D72DD6" w:rsidRDefault="00304E8F" w:rsidP="00304E8F">
      <w:pPr>
        <w:pStyle w:val="AH5Sec"/>
      </w:pPr>
      <w:bookmarkStart w:id="382" w:name="_Toc163130096"/>
      <w:r w:rsidRPr="00D95B9D">
        <w:rPr>
          <w:rStyle w:val="CharSectNo"/>
        </w:rPr>
        <w:t>324</w:t>
      </w:r>
      <w:r w:rsidRPr="00D72DD6">
        <w:tab/>
        <w:t xml:space="preserve">Notice of disciplinary </w:t>
      </w:r>
      <w:r>
        <w:t>review</w:t>
      </w:r>
      <w:r w:rsidRPr="00D72DD6">
        <w:t xml:space="preserve"> etc</w:t>
      </w:r>
      <w:bookmarkEnd w:id="382"/>
    </w:p>
    <w:p w14:paraId="3442AF47" w14:textId="77777777" w:rsidR="00304E8F" w:rsidRDefault="00304E8F" w:rsidP="00304E8F">
      <w:pPr>
        <w:pStyle w:val="Amain"/>
      </w:pPr>
      <w:r>
        <w:tab/>
        <w:t>(1)</w:t>
      </w:r>
      <w:r>
        <w:tab/>
        <w:t>The review officer for a review in relation to an accused detainee must give written notice of the review to the accused detainee and the director</w:t>
      </w:r>
      <w:r>
        <w:noBreakHyphen/>
        <w:t>general.</w:t>
      </w:r>
    </w:p>
    <w:p w14:paraId="7D4AFF05" w14:textId="77777777" w:rsidR="00304E8F" w:rsidRDefault="00304E8F" w:rsidP="00304E8F">
      <w:pPr>
        <w:pStyle w:val="Amain"/>
      </w:pPr>
      <w:r>
        <w:tab/>
        <w:t>(2)</w:t>
      </w:r>
      <w:r>
        <w:tab/>
        <w:t>The notice must include the following:</w:t>
      </w:r>
    </w:p>
    <w:p w14:paraId="412666EA" w14:textId="77777777" w:rsidR="00304E8F" w:rsidRDefault="00304E8F" w:rsidP="00304E8F">
      <w:pPr>
        <w:pStyle w:val="Apara"/>
      </w:pPr>
      <w:r>
        <w:tab/>
        <w:t>(a)</w:t>
      </w:r>
      <w:r>
        <w:tab/>
        <w:t>a statement about where and when the review is to start;</w:t>
      </w:r>
    </w:p>
    <w:p w14:paraId="794701D6" w14:textId="77777777" w:rsidR="00304E8F" w:rsidRDefault="00304E8F" w:rsidP="00304E8F">
      <w:pPr>
        <w:pStyle w:val="Apara"/>
      </w:pPr>
      <w:r>
        <w:tab/>
        <w:t>(b)</w:t>
      </w:r>
      <w:r>
        <w:tab/>
        <w:t>details of the disciplinary charge or disciplinary action to which the review relates;</w:t>
      </w:r>
    </w:p>
    <w:p w14:paraId="341E5EFC" w14:textId="77777777" w:rsidR="00304E8F" w:rsidRDefault="00304E8F" w:rsidP="00304E8F">
      <w:pPr>
        <w:pStyle w:val="Apara"/>
      </w:pPr>
      <w:r>
        <w:tab/>
        <w:t>(c)</w:t>
      </w:r>
      <w:r>
        <w:tab/>
        <w:t>a statement about the effect of section 323;</w:t>
      </w:r>
    </w:p>
    <w:p w14:paraId="0C2EC749" w14:textId="77777777" w:rsidR="00304E8F" w:rsidRDefault="00304E8F" w:rsidP="00304E8F">
      <w:pPr>
        <w:pStyle w:val="Apara"/>
      </w:pPr>
      <w:r>
        <w:tab/>
        <w:t>(d)</w:t>
      </w:r>
      <w:r>
        <w:tab/>
        <w:t>a statement about the effect of subsections (3) to (5);</w:t>
      </w:r>
    </w:p>
    <w:p w14:paraId="799FF7E9" w14:textId="77777777" w:rsidR="00304E8F" w:rsidRDefault="00304E8F" w:rsidP="00304E8F">
      <w:pPr>
        <w:pStyle w:val="Apara"/>
      </w:pPr>
      <w:r>
        <w:tab/>
        <w:t>(e)</w:t>
      </w:r>
      <w:r>
        <w:tab/>
        <w:t>a statement to the effect that the review officer may hold a hearing for the review in accordance with part 9.3 (Disciplinary hearing procedures);</w:t>
      </w:r>
    </w:p>
    <w:p w14:paraId="08F68EEC" w14:textId="77777777" w:rsidR="00304E8F" w:rsidRDefault="00304E8F" w:rsidP="00304E8F">
      <w:pPr>
        <w:pStyle w:val="Apara"/>
      </w:pPr>
      <w:r>
        <w:tab/>
        <w:t>(f)</w:t>
      </w:r>
      <w:r>
        <w:tab/>
        <w:t>the closing date for submissions by the accused detainee.</w:t>
      </w:r>
    </w:p>
    <w:p w14:paraId="75D5AF26" w14:textId="77777777" w:rsidR="00304E8F" w:rsidRDefault="00304E8F" w:rsidP="00304E8F">
      <w:pPr>
        <w:pStyle w:val="Amain"/>
        <w:keepNext/>
      </w:pPr>
      <w:r>
        <w:lastRenderedPageBreak/>
        <w:tab/>
        <w:t>(3)</w:t>
      </w:r>
      <w:r>
        <w:tab/>
        <w:t>The accused detainee may make submissions to the review officer for the review in any form acceptable to the review officer.</w:t>
      </w:r>
    </w:p>
    <w:p w14:paraId="21AD4695" w14:textId="77777777" w:rsidR="00304E8F" w:rsidRDefault="00304E8F" w:rsidP="00304E8F">
      <w:pPr>
        <w:pStyle w:val="aExamHdgss"/>
      </w:pPr>
      <w:r>
        <w:t>Example—acceptable form</w:t>
      </w:r>
    </w:p>
    <w:p w14:paraId="0F798CB0" w14:textId="77777777" w:rsidR="00304E8F" w:rsidRDefault="00304E8F" w:rsidP="00304E8F">
      <w:pPr>
        <w:pStyle w:val="aExamss"/>
        <w:keepNext/>
      </w:pPr>
      <w:r>
        <w:t>an audio recording or a document written for an accused detainee</w:t>
      </w:r>
    </w:p>
    <w:p w14:paraId="4516E526" w14:textId="77777777" w:rsidR="00304E8F" w:rsidRDefault="00304E8F" w:rsidP="00304E8F">
      <w:pPr>
        <w:pStyle w:val="Amain"/>
        <w:rPr>
          <w:lang w:val="en-US"/>
        </w:rPr>
      </w:pPr>
      <w:r>
        <w:rPr>
          <w:lang w:val="en-US"/>
        </w:rPr>
        <w:tab/>
        <w:t>(4)</w:t>
      </w:r>
      <w:r>
        <w:rPr>
          <w:lang w:val="en-US"/>
        </w:rPr>
        <w:tab/>
      </w:r>
      <w:r>
        <w:t>The director</w:t>
      </w:r>
      <w:r>
        <w:noBreakHyphen/>
        <w:t>general must—</w:t>
      </w:r>
    </w:p>
    <w:p w14:paraId="1A61B8E6" w14:textId="77777777" w:rsidR="00304E8F" w:rsidRDefault="00304E8F" w:rsidP="00304E8F">
      <w:pPr>
        <w:pStyle w:val="Apara"/>
        <w:rPr>
          <w:lang w:val="en-US"/>
        </w:rPr>
      </w:pPr>
      <w:r>
        <w:rPr>
          <w:lang w:val="en-US"/>
        </w:rPr>
        <w:tab/>
        <w:t>(a)</w:t>
      </w:r>
      <w:r>
        <w:rPr>
          <w:lang w:val="en-US"/>
        </w:rPr>
        <w:tab/>
      </w:r>
      <w:r>
        <w:t>offer to provide reasonable assistance to the accused detainee to put the submissions in a form acceptable to the review officer; and</w:t>
      </w:r>
    </w:p>
    <w:p w14:paraId="31FF1E15" w14:textId="77777777" w:rsidR="00304E8F" w:rsidRDefault="00304E8F" w:rsidP="00304E8F">
      <w:pPr>
        <w:pStyle w:val="Apara"/>
        <w:rPr>
          <w:lang w:val="en-US"/>
        </w:rPr>
      </w:pPr>
      <w:r>
        <w:rPr>
          <w:lang w:val="en-US"/>
        </w:rPr>
        <w:tab/>
        <w:t>(b)</w:t>
      </w:r>
      <w:r>
        <w:rPr>
          <w:lang w:val="en-US"/>
        </w:rPr>
        <w:tab/>
      </w:r>
      <w:r>
        <w:t xml:space="preserve">tell the accused detainee about the assistance </w:t>
      </w:r>
      <w:r w:rsidRPr="004F7C1A">
        <w:rPr>
          <w:color w:val="000000"/>
        </w:rPr>
        <w:t>the detainee</w:t>
      </w:r>
      <w:r>
        <w:rPr>
          <w:color w:val="000000"/>
        </w:rPr>
        <w:t xml:space="preserve"> </w:t>
      </w:r>
      <w:r>
        <w:t>is entitled to under subsection (5).</w:t>
      </w:r>
    </w:p>
    <w:p w14:paraId="2331CCE5" w14:textId="77777777" w:rsidR="00304E8F" w:rsidRDefault="00304E8F" w:rsidP="00304E8F">
      <w:pPr>
        <w:pStyle w:val="Amain"/>
      </w:pPr>
      <w:r>
        <w:tab/>
        <w:t>(5)</w:t>
      </w:r>
      <w:r>
        <w:tab/>
        <w:t>The accused detainee is entitled to reasonable assistance from 1 or 2 support people for the purpose of preparing submissions.</w:t>
      </w:r>
    </w:p>
    <w:p w14:paraId="488E28AF" w14:textId="77777777" w:rsidR="00304E8F" w:rsidRDefault="00304E8F" w:rsidP="00304E8F">
      <w:pPr>
        <w:pStyle w:val="Amain"/>
      </w:pPr>
      <w:r>
        <w:tab/>
        <w:t>(6)</w:t>
      </w:r>
      <w:r>
        <w:tab/>
        <w:t>The review officer must consider any submission given to the review officer by the accused detainee before the closing date for submissions stated in the notice of the review given to the accused detainee.</w:t>
      </w:r>
    </w:p>
    <w:p w14:paraId="10BBA3F5" w14:textId="77777777" w:rsidR="00304E8F" w:rsidRDefault="00304E8F" w:rsidP="00304E8F">
      <w:pPr>
        <w:pStyle w:val="AH5Sec"/>
      </w:pPr>
      <w:bookmarkStart w:id="383" w:name="_Toc163130097"/>
      <w:r w:rsidRPr="00D95B9D">
        <w:rPr>
          <w:rStyle w:val="CharSectNo"/>
        </w:rPr>
        <w:t>325</w:t>
      </w:r>
      <w:r>
        <w:tab/>
        <w:t>Conduct of disciplinary reviews</w:t>
      </w:r>
      <w:bookmarkEnd w:id="383"/>
    </w:p>
    <w:p w14:paraId="098DB471" w14:textId="77777777" w:rsidR="00304E8F" w:rsidRDefault="00304E8F" w:rsidP="00304E8F">
      <w:pPr>
        <w:pStyle w:val="Amain"/>
      </w:pPr>
      <w:r>
        <w:tab/>
        <w:t>(1)</w:t>
      </w:r>
      <w:r>
        <w:tab/>
        <w:t>A review must be conducted with as little formality and technicality, and as quickly as the requirements of this Act and a proper consideration of the charge allow.</w:t>
      </w:r>
    </w:p>
    <w:p w14:paraId="1C4FFCA3" w14:textId="77777777" w:rsidR="00304E8F" w:rsidRDefault="00304E8F" w:rsidP="00304E8F">
      <w:pPr>
        <w:pStyle w:val="Amain"/>
      </w:pPr>
      <w:r>
        <w:tab/>
        <w:t>(2)</w:t>
      </w:r>
      <w:r>
        <w:tab/>
        <w:t>The review officer may hold a hearing for the review.</w:t>
      </w:r>
    </w:p>
    <w:p w14:paraId="439BCBC9" w14:textId="77777777" w:rsidR="00304E8F" w:rsidRDefault="00304E8F" w:rsidP="00304E8F">
      <w:pPr>
        <w:pStyle w:val="Amain"/>
      </w:pPr>
      <w:r>
        <w:tab/>
        <w:t>(3)</w:t>
      </w:r>
      <w:r>
        <w:tab/>
        <w:t>A hearing for a review must be held in accordance with part 9.3.</w:t>
      </w:r>
    </w:p>
    <w:p w14:paraId="4AE5BE4D" w14:textId="77777777" w:rsidR="00304E8F" w:rsidRDefault="00304E8F" w:rsidP="00304E8F">
      <w:pPr>
        <w:pStyle w:val="Amain"/>
      </w:pPr>
      <w:r>
        <w:tab/>
        <w:t>(4)</w:t>
      </w:r>
      <w:r>
        <w:tab/>
        <w:t>Proceedings at a review are not open to the public.</w:t>
      </w:r>
    </w:p>
    <w:p w14:paraId="6AC27978" w14:textId="77777777" w:rsidR="00304E8F" w:rsidRDefault="00304E8F" w:rsidP="00304E8F">
      <w:pPr>
        <w:pStyle w:val="Amain"/>
        <w:keepNext/>
      </w:pPr>
      <w:r>
        <w:tab/>
        <w:t>(5)</w:t>
      </w:r>
      <w:r>
        <w:tab/>
        <w:t>A decision of the review officer at a review is not invalid only because of any informality or lack of form.</w:t>
      </w:r>
    </w:p>
    <w:p w14:paraId="41BAE735" w14:textId="77777777" w:rsidR="00304E8F" w:rsidRDefault="00304E8F" w:rsidP="00304E8F">
      <w:pPr>
        <w:pStyle w:val="aNote"/>
      </w:pPr>
      <w:r>
        <w:rPr>
          <w:rStyle w:val="charItals"/>
        </w:rPr>
        <w:t>Note</w:t>
      </w:r>
      <w:r>
        <w:tab/>
        <w:t>However, see s 331 (5) and s 332 (2) (b) for who may be present, be heard or make submissions at disciplinary hearings.</w:t>
      </w:r>
    </w:p>
    <w:p w14:paraId="3A44A456" w14:textId="77777777" w:rsidR="00304E8F" w:rsidRDefault="00304E8F" w:rsidP="00304E8F">
      <w:pPr>
        <w:pStyle w:val="AH5Sec"/>
      </w:pPr>
      <w:bookmarkStart w:id="384" w:name="_Toc163130098"/>
      <w:r w:rsidRPr="00D95B9D">
        <w:rPr>
          <w:rStyle w:val="CharSectNo"/>
        </w:rPr>
        <w:lastRenderedPageBreak/>
        <w:t>326</w:t>
      </w:r>
      <w:r>
        <w:tab/>
      </w:r>
      <w:r w:rsidRPr="00D72DD6">
        <w:t>Review officer may require official r</w:t>
      </w:r>
      <w:r>
        <w:t>eports</w:t>
      </w:r>
      <w:bookmarkEnd w:id="384"/>
    </w:p>
    <w:p w14:paraId="7661470A" w14:textId="77777777" w:rsidR="00304E8F" w:rsidRDefault="00304E8F" w:rsidP="00304E8F">
      <w:pPr>
        <w:pStyle w:val="Amain"/>
      </w:pPr>
      <w:r>
        <w:tab/>
        <w:t>(1)</w:t>
      </w:r>
      <w:r>
        <w:tab/>
        <w:t>For a review, the review officer may, by written notice given to any of the following, require the person to promptly give the review officer a written report about the accused detainee:</w:t>
      </w:r>
    </w:p>
    <w:p w14:paraId="0CEF35A2" w14:textId="77777777" w:rsidR="00304E8F" w:rsidRDefault="00304E8F" w:rsidP="00304E8F">
      <w:pPr>
        <w:pStyle w:val="Apara"/>
      </w:pPr>
      <w:r>
        <w:tab/>
        <w:t>(a)</w:t>
      </w:r>
      <w:r>
        <w:tab/>
        <w:t>the director</w:t>
      </w:r>
      <w:r>
        <w:noBreakHyphen/>
        <w:t>general;</w:t>
      </w:r>
    </w:p>
    <w:p w14:paraId="4FE94A03" w14:textId="77777777" w:rsidR="00304E8F" w:rsidRDefault="00304E8F" w:rsidP="00304E8F">
      <w:pPr>
        <w:pStyle w:val="Apara"/>
      </w:pPr>
      <w:r>
        <w:tab/>
        <w:t>(b)</w:t>
      </w:r>
      <w:r>
        <w:tab/>
        <w:t>the director of public prosecutions;</w:t>
      </w:r>
    </w:p>
    <w:p w14:paraId="43C93DD7" w14:textId="77777777" w:rsidR="00304E8F" w:rsidRDefault="00304E8F" w:rsidP="00304E8F">
      <w:pPr>
        <w:pStyle w:val="Apara"/>
      </w:pPr>
      <w:r>
        <w:tab/>
        <w:t>(c)</w:t>
      </w:r>
      <w:r>
        <w:tab/>
        <w:t>a public servant.</w:t>
      </w:r>
    </w:p>
    <w:p w14:paraId="1A563866" w14:textId="77777777" w:rsidR="00304E8F" w:rsidRDefault="00304E8F" w:rsidP="00304E8F">
      <w:pPr>
        <w:pStyle w:val="Amain"/>
      </w:pPr>
      <w:r>
        <w:tab/>
        <w:t>(2)</w:t>
      </w:r>
      <w:r>
        <w:tab/>
        <w:t>The person given the notice must comply with it.</w:t>
      </w:r>
    </w:p>
    <w:p w14:paraId="78BE6BFB" w14:textId="77777777" w:rsidR="00304E8F" w:rsidRPr="00D72DD6" w:rsidRDefault="00304E8F" w:rsidP="00304E8F">
      <w:pPr>
        <w:pStyle w:val="AH5Sec"/>
      </w:pPr>
      <w:bookmarkStart w:id="385" w:name="_Toc163130099"/>
      <w:r w:rsidRPr="00D95B9D">
        <w:rPr>
          <w:rStyle w:val="CharSectNo"/>
        </w:rPr>
        <w:t>327</w:t>
      </w:r>
      <w:r w:rsidRPr="00D72DD6">
        <w:tab/>
        <w:t>Review officer may require information and documents</w:t>
      </w:r>
      <w:bookmarkEnd w:id="385"/>
    </w:p>
    <w:p w14:paraId="3C416E9A" w14:textId="77777777" w:rsidR="00304E8F" w:rsidRDefault="00304E8F" w:rsidP="00304E8F">
      <w:pPr>
        <w:pStyle w:val="Amain"/>
      </w:pPr>
      <w:r>
        <w:tab/>
        <w:t>(1)</w:t>
      </w:r>
      <w:r>
        <w:tab/>
        <w:t>For a review, the review officer may, by written notice given to a person, require the person—</w:t>
      </w:r>
    </w:p>
    <w:p w14:paraId="353CCB82" w14:textId="77777777" w:rsidR="00304E8F" w:rsidRDefault="00304E8F" w:rsidP="00304E8F">
      <w:pPr>
        <w:pStyle w:val="Apara"/>
      </w:pPr>
      <w:r>
        <w:tab/>
        <w:t>(a)</w:t>
      </w:r>
      <w:r>
        <w:tab/>
        <w:t>to provide stated information to the review officer relevant to the review; or</w:t>
      </w:r>
    </w:p>
    <w:p w14:paraId="78581197" w14:textId="77777777" w:rsidR="00304E8F" w:rsidRDefault="00304E8F" w:rsidP="00304E8F">
      <w:pPr>
        <w:pStyle w:val="Apara"/>
      </w:pPr>
      <w:r>
        <w:tab/>
        <w:t>(b)</w:t>
      </w:r>
      <w:r>
        <w:tab/>
        <w:t>to produce to the review officer a stated document or thing relevant to the review.</w:t>
      </w:r>
    </w:p>
    <w:p w14:paraId="65A7C61D" w14:textId="77777777" w:rsidR="00304E8F" w:rsidRDefault="00304E8F" w:rsidP="00304E8F">
      <w:pPr>
        <w:pStyle w:val="Amain"/>
      </w:pPr>
      <w:r>
        <w:tab/>
        <w:t>(2)</w:t>
      </w:r>
      <w:r>
        <w:tab/>
        <w:t>This section does not require a person to give information, or produce a document or other thing, to the review officer if the Minister certifies in writing that giving the information, or producing the document or other thing—</w:t>
      </w:r>
    </w:p>
    <w:p w14:paraId="706834E7" w14:textId="77777777" w:rsidR="00304E8F" w:rsidRDefault="00304E8F" w:rsidP="00304E8F">
      <w:pPr>
        <w:pStyle w:val="Apara"/>
      </w:pPr>
      <w:r>
        <w:tab/>
        <w:t>(a)</w:t>
      </w:r>
      <w:r>
        <w:tab/>
        <w:t>may endanger a young detainee or anyone else; or</w:t>
      </w:r>
    </w:p>
    <w:p w14:paraId="68C2711C" w14:textId="77777777" w:rsidR="00304E8F" w:rsidRDefault="00304E8F" w:rsidP="00304E8F">
      <w:pPr>
        <w:pStyle w:val="Apara"/>
        <w:keepNext/>
      </w:pPr>
      <w:r>
        <w:tab/>
        <w:t>(b)</w:t>
      </w:r>
      <w:r>
        <w:tab/>
        <w:t>is contrary to the public interest.</w:t>
      </w:r>
    </w:p>
    <w:p w14:paraId="067A2E4B" w14:textId="048750FC" w:rsidR="00304E8F" w:rsidRDefault="00304E8F" w:rsidP="00304E8F">
      <w:pPr>
        <w:pStyle w:val="aNote"/>
      </w:pPr>
      <w:r>
        <w:rPr>
          <w:rStyle w:val="charItals"/>
        </w:rPr>
        <w:t>Note</w:t>
      </w:r>
      <w:r>
        <w:rPr>
          <w:rStyle w:val="charItals"/>
        </w:rPr>
        <w:tab/>
      </w:r>
      <w:r>
        <w:t xml:space="preserve">The </w:t>
      </w:r>
      <w:hyperlink r:id="rId182" w:tooltip="A2001-14" w:history="1">
        <w:r w:rsidRPr="0069554E">
          <w:rPr>
            <w:rStyle w:val="charCitHyperlinkAbbrev"/>
          </w:rPr>
          <w:t>Legislation Act</w:t>
        </w:r>
      </w:hyperlink>
      <w:r>
        <w:t>, s 170 and s 171 deal with the application of the privilege against self-incrimination and client legal privilege.</w:t>
      </w:r>
    </w:p>
    <w:p w14:paraId="184EB509" w14:textId="77777777" w:rsidR="00304E8F" w:rsidRPr="00D72DD6" w:rsidRDefault="00304E8F" w:rsidP="00304E8F">
      <w:pPr>
        <w:pStyle w:val="AH5Sec"/>
      </w:pPr>
      <w:bookmarkStart w:id="386" w:name="_Toc163130100"/>
      <w:r w:rsidRPr="00D95B9D">
        <w:rPr>
          <w:rStyle w:val="CharSectNo"/>
        </w:rPr>
        <w:lastRenderedPageBreak/>
        <w:t>328</w:t>
      </w:r>
      <w:r w:rsidRPr="00D72DD6">
        <w:tab/>
        <w:t>Possession of review documents etc</w:t>
      </w:r>
      <w:bookmarkEnd w:id="386"/>
    </w:p>
    <w:p w14:paraId="1E83E02E" w14:textId="77777777" w:rsidR="00304E8F" w:rsidRDefault="00304E8F" w:rsidP="00304E8F">
      <w:pPr>
        <w:pStyle w:val="Amainreturn"/>
        <w:keepNext/>
      </w:pPr>
      <w:r>
        <w:t>The review officer may have possession of a document or other thing produced to the review officer for a review for as long as the review officer considers necessary for the review.</w:t>
      </w:r>
    </w:p>
    <w:p w14:paraId="443C0A3F" w14:textId="77777777" w:rsidR="00304E8F" w:rsidRDefault="00304E8F" w:rsidP="00304E8F">
      <w:pPr>
        <w:pStyle w:val="AH5Sec"/>
      </w:pPr>
      <w:bookmarkStart w:id="387" w:name="_Toc163130101"/>
      <w:r w:rsidRPr="00D95B9D">
        <w:rPr>
          <w:rStyle w:val="CharSectNo"/>
        </w:rPr>
        <w:t>329</w:t>
      </w:r>
      <w:r>
        <w:tab/>
        <w:t>Record of review</w:t>
      </w:r>
      <w:bookmarkEnd w:id="387"/>
    </w:p>
    <w:p w14:paraId="4E61DBF1" w14:textId="77777777" w:rsidR="00304E8F" w:rsidRDefault="00304E8F" w:rsidP="00304E8F">
      <w:pPr>
        <w:pStyle w:val="Amainreturn"/>
      </w:pPr>
      <w:r>
        <w:t>The review officer for a review must keep a written record of proceedings at the review.</w:t>
      </w:r>
    </w:p>
    <w:p w14:paraId="1B3F8A37" w14:textId="77777777" w:rsidR="00304E8F" w:rsidRDefault="00304E8F" w:rsidP="00304E8F">
      <w:pPr>
        <w:pStyle w:val="PageBreak"/>
      </w:pPr>
      <w:r>
        <w:br w:type="page"/>
      </w:r>
    </w:p>
    <w:p w14:paraId="6FA61567" w14:textId="77777777" w:rsidR="00304E8F" w:rsidRPr="00D95B9D" w:rsidRDefault="00304E8F" w:rsidP="00304E8F">
      <w:pPr>
        <w:pStyle w:val="AH2Part"/>
      </w:pPr>
      <w:bookmarkStart w:id="388" w:name="_Toc163130102"/>
      <w:r w:rsidRPr="00D95B9D">
        <w:rPr>
          <w:rStyle w:val="CharPartNo"/>
        </w:rPr>
        <w:lastRenderedPageBreak/>
        <w:t>Part 9.3</w:t>
      </w:r>
      <w:r>
        <w:tab/>
      </w:r>
      <w:r w:rsidRPr="00D95B9D">
        <w:rPr>
          <w:rStyle w:val="CharPartText"/>
        </w:rPr>
        <w:t>Disciplinary hearing procedures</w:t>
      </w:r>
      <w:bookmarkEnd w:id="388"/>
    </w:p>
    <w:p w14:paraId="518FFDD0" w14:textId="77777777" w:rsidR="00304E8F" w:rsidRDefault="00304E8F" w:rsidP="00304E8F">
      <w:pPr>
        <w:pStyle w:val="AH5Sec"/>
      </w:pPr>
      <w:bookmarkStart w:id="389" w:name="_Toc163130103"/>
      <w:r w:rsidRPr="00D95B9D">
        <w:rPr>
          <w:rStyle w:val="CharSectNo"/>
        </w:rPr>
        <w:t>330</w:t>
      </w:r>
      <w:r>
        <w:tab/>
        <w:t>Notice of disciplinary hearing</w:t>
      </w:r>
      <w:bookmarkEnd w:id="389"/>
    </w:p>
    <w:p w14:paraId="1C08F5E6" w14:textId="77777777" w:rsidR="00304E8F" w:rsidRDefault="00304E8F" w:rsidP="00304E8F">
      <w:pPr>
        <w:pStyle w:val="Amain"/>
      </w:pPr>
      <w:r>
        <w:tab/>
        <w:t>(1)</w:t>
      </w:r>
      <w:r>
        <w:tab/>
        <w:t>The review officer for a review in relation to an accused detainee must give written notice of a hearing for the review to the accused detainee and the director</w:t>
      </w:r>
      <w:r>
        <w:noBreakHyphen/>
        <w:t>general.</w:t>
      </w:r>
    </w:p>
    <w:p w14:paraId="1ECE2A29" w14:textId="77777777" w:rsidR="00304E8F" w:rsidRDefault="00304E8F" w:rsidP="00304E8F">
      <w:pPr>
        <w:pStyle w:val="Amain"/>
      </w:pPr>
      <w:r>
        <w:tab/>
        <w:t>(2)</w:t>
      </w:r>
      <w:r>
        <w:tab/>
        <w:t>The notice must include—</w:t>
      </w:r>
    </w:p>
    <w:p w14:paraId="663423CF" w14:textId="77777777" w:rsidR="00304E8F" w:rsidRDefault="00304E8F" w:rsidP="00304E8F">
      <w:pPr>
        <w:pStyle w:val="Apara"/>
      </w:pPr>
      <w:r>
        <w:tab/>
        <w:t>(a)</w:t>
      </w:r>
      <w:r>
        <w:tab/>
        <w:t>a statement about where and when the hearing is to be held; and</w:t>
      </w:r>
    </w:p>
    <w:p w14:paraId="794EAFE3" w14:textId="77777777" w:rsidR="00304E8F" w:rsidRDefault="00304E8F" w:rsidP="00304E8F">
      <w:pPr>
        <w:pStyle w:val="Apara"/>
      </w:pPr>
      <w:r>
        <w:tab/>
        <w:t>(b)</w:t>
      </w:r>
      <w:r>
        <w:tab/>
        <w:t>a statement about the accused detainee’s entitlements under section 331 and section 332.</w:t>
      </w:r>
    </w:p>
    <w:p w14:paraId="5ABE82B0" w14:textId="77777777" w:rsidR="00304E8F" w:rsidRDefault="00304E8F" w:rsidP="00304E8F">
      <w:pPr>
        <w:pStyle w:val="Amain"/>
      </w:pPr>
      <w:r>
        <w:tab/>
        <w:t>(3)</w:t>
      </w:r>
      <w:r>
        <w:tab/>
        <w:t>If practicable, the hearing must be held at the detention place where the accused detainee is detained.</w:t>
      </w:r>
    </w:p>
    <w:p w14:paraId="59A87114" w14:textId="77777777" w:rsidR="00304E8F" w:rsidRDefault="00304E8F" w:rsidP="00304E8F">
      <w:pPr>
        <w:pStyle w:val="AH5Sec"/>
      </w:pPr>
      <w:bookmarkStart w:id="390" w:name="_Toc163130104"/>
      <w:r w:rsidRPr="00D95B9D">
        <w:rPr>
          <w:rStyle w:val="CharSectNo"/>
        </w:rPr>
        <w:t>331</w:t>
      </w:r>
      <w:r>
        <w:tab/>
        <w:t>Review officer’s powers at review</w:t>
      </w:r>
      <w:bookmarkEnd w:id="390"/>
    </w:p>
    <w:p w14:paraId="2E06EF9F" w14:textId="77777777" w:rsidR="00304E8F" w:rsidRDefault="00304E8F" w:rsidP="00304E8F">
      <w:pPr>
        <w:pStyle w:val="Amain"/>
      </w:pPr>
      <w:r>
        <w:tab/>
        <w:t>(1)</w:t>
      </w:r>
      <w:r>
        <w:tab/>
        <w:t>For a hearing for a review in relation to an accused detainee, the review officer may, by written notice given to the accused detainee or anyone else, require the person to appear before the review officer, at a stated time and place, to do either or both of the following:</w:t>
      </w:r>
    </w:p>
    <w:p w14:paraId="5B237B0E" w14:textId="77777777" w:rsidR="00304E8F" w:rsidRDefault="00304E8F" w:rsidP="00304E8F">
      <w:pPr>
        <w:pStyle w:val="Apara"/>
      </w:pPr>
      <w:r>
        <w:tab/>
        <w:t>(a)</w:t>
      </w:r>
      <w:r>
        <w:tab/>
        <w:t>answer questions;</w:t>
      </w:r>
    </w:p>
    <w:p w14:paraId="7B34AF2F" w14:textId="77777777" w:rsidR="00304E8F" w:rsidRDefault="00304E8F" w:rsidP="00304E8F">
      <w:pPr>
        <w:pStyle w:val="Apara"/>
      </w:pPr>
      <w:r>
        <w:tab/>
        <w:t>(b)</w:t>
      </w:r>
      <w:r>
        <w:tab/>
        <w:t>produce a stated document or other thing relevant to the review.</w:t>
      </w:r>
    </w:p>
    <w:p w14:paraId="2F319BE1" w14:textId="77777777" w:rsidR="00304E8F" w:rsidRDefault="00304E8F" w:rsidP="00304E8F">
      <w:pPr>
        <w:pStyle w:val="Amain"/>
      </w:pPr>
      <w:r>
        <w:tab/>
        <w:t>(2)</w:t>
      </w:r>
      <w:r>
        <w:tab/>
        <w:t>A person is taken to have complied with a notice under subsection (1) (b) if the person gives the document or other thing to the review officer before the time stated in the notice for its production.</w:t>
      </w:r>
    </w:p>
    <w:p w14:paraId="1D35DFAE" w14:textId="77777777" w:rsidR="00304E8F" w:rsidRDefault="00304E8F" w:rsidP="00304E8F">
      <w:pPr>
        <w:pStyle w:val="Amain"/>
        <w:keepNext/>
      </w:pPr>
      <w:r>
        <w:tab/>
        <w:t>(3)</w:t>
      </w:r>
      <w:r>
        <w:tab/>
        <w:t>The review officer at a hearing for a review may require the accused detainee, or a witness, appearing before the review officer to do 1 or more of the following:</w:t>
      </w:r>
    </w:p>
    <w:p w14:paraId="36D2E0FE" w14:textId="77777777" w:rsidR="00304E8F" w:rsidRDefault="00304E8F" w:rsidP="00304E8F">
      <w:pPr>
        <w:pStyle w:val="Apara"/>
      </w:pPr>
      <w:r>
        <w:tab/>
        <w:t>(a)</w:t>
      </w:r>
      <w:r>
        <w:tab/>
        <w:t>answer a question relevant to the review;</w:t>
      </w:r>
    </w:p>
    <w:p w14:paraId="530E2E63" w14:textId="77777777" w:rsidR="00304E8F" w:rsidRDefault="00304E8F" w:rsidP="00304E8F">
      <w:pPr>
        <w:pStyle w:val="Apara"/>
      </w:pPr>
      <w:r>
        <w:tab/>
        <w:t>(b)</w:t>
      </w:r>
      <w:r>
        <w:tab/>
        <w:t>produce a document or other thing relevant to the review.</w:t>
      </w:r>
    </w:p>
    <w:p w14:paraId="62167C0E" w14:textId="77777777" w:rsidR="00304E8F" w:rsidRDefault="00304E8F" w:rsidP="00304E8F">
      <w:pPr>
        <w:pStyle w:val="Amain"/>
      </w:pPr>
      <w:r>
        <w:lastRenderedPageBreak/>
        <w:tab/>
        <w:t>(4)</w:t>
      </w:r>
      <w:r>
        <w:tab/>
        <w:t>The review officer at the hearing may disallow a question put to a person if the presiding review officer considers the question—</w:t>
      </w:r>
    </w:p>
    <w:p w14:paraId="13A21B1A" w14:textId="77777777" w:rsidR="00304E8F" w:rsidRDefault="00304E8F" w:rsidP="00304E8F">
      <w:pPr>
        <w:pStyle w:val="Apara"/>
      </w:pPr>
      <w:r>
        <w:tab/>
        <w:t>(a)</w:t>
      </w:r>
      <w:r>
        <w:tab/>
        <w:t>is unfair, unduly prejudicial or vexatious; or</w:t>
      </w:r>
    </w:p>
    <w:p w14:paraId="4CF66B24" w14:textId="77777777" w:rsidR="00304E8F" w:rsidRDefault="00304E8F" w:rsidP="00304E8F">
      <w:pPr>
        <w:pStyle w:val="Apara"/>
      </w:pPr>
      <w:r>
        <w:tab/>
        <w:t>(b)</w:t>
      </w:r>
      <w:r>
        <w:tab/>
        <w:t>involves an abuse of the review process.</w:t>
      </w:r>
    </w:p>
    <w:p w14:paraId="247934D9" w14:textId="1C9D36E6" w:rsidR="00304E8F" w:rsidRDefault="00304E8F" w:rsidP="00304E8F">
      <w:pPr>
        <w:pStyle w:val="aNote"/>
        <w:keepNext/>
      </w:pPr>
      <w:r>
        <w:rPr>
          <w:rStyle w:val="charItals"/>
        </w:rPr>
        <w:t xml:space="preserve">Note </w:t>
      </w:r>
      <w:r>
        <w:rPr>
          <w:rStyle w:val="charItals"/>
        </w:rPr>
        <w:tab/>
      </w:r>
      <w:r>
        <w:t xml:space="preserve">The </w:t>
      </w:r>
      <w:hyperlink r:id="rId183" w:tooltip="A2001-14" w:history="1">
        <w:r w:rsidRPr="0069554E">
          <w:rPr>
            <w:rStyle w:val="charCitHyperlinkAbbrev"/>
          </w:rPr>
          <w:t>Legislation Act</w:t>
        </w:r>
      </w:hyperlink>
      <w:r>
        <w:t>, s 170 and s 171 deal with the application of the privilege against self-incrimination and client legal privilege.</w:t>
      </w:r>
    </w:p>
    <w:p w14:paraId="58ED2A78" w14:textId="77777777" w:rsidR="00304E8F" w:rsidRDefault="00304E8F" w:rsidP="00304E8F">
      <w:pPr>
        <w:pStyle w:val="Amain"/>
      </w:pPr>
      <w:r>
        <w:tab/>
        <w:t>(5)</w:t>
      </w:r>
      <w:r>
        <w:tab/>
        <w:t>The review officer may allow a youth detention officer or anyone else to be present, and to be heard, at a disciplinary hearing.</w:t>
      </w:r>
    </w:p>
    <w:p w14:paraId="1D831BEE" w14:textId="77777777" w:rsidR="00304E8F" w:rsidRDefault="00304E8F" w:rsidP="00304E8F">
      <w:pPr>
        <w:pStyle w:val="aExamHdgss"/>
      </w:pPr>
      <w:r>
        <w:t>Examples—other people who may be allowed to be present</w:t>
      </w:r>
    </w:p>
    <w:p w14:paraId="49D3473C" w14:textId="77777777" w:rsidR="00304E8F" w:rsidRDefault="00304E8F" w:rsidP="00304E8F">
      <w:pPr>
        <w:pStyle w:val="aExamINumss"/>
      </w:pPr>
      <w:r>
        <w:t>1</w:t>
      </w:r>
      <w:r>
        <w:tab/>
        <w:t>a support person</w:t>
      </w:r>
    </w:p>
    <w:p w14:paraId="4960B777" w14:textId="77777777" w:rsidR="00304E8F" w:rsidRDefault="00304E8F" w:rsidP="00304E8F">
      <w:pPr>
        <w:pStyle w:val="aExamINumss"/>
      </w:pPr>
      <w:r>
        <w:t>2</w:t>
      </w:r>
      <w:r>
        <w:tab/>
        <w:t>another detainee</w:t>
      </w:r>
    </w:p>
    <w:p w14:paraId="1E6B34F0" w14:textId="77777777" w:rsidR="00304E8F" w:rsidRDefault="00304E8F" w:rsidP="00304E8F">
      <w:pPr>
        <w:pStyle w:val="AH5Sec"/>
      </w:pPr>
      <w:bookmarkStart w:id="391" w:name="_Toc163130105"/>
      <w:r w:rsidRPr="00D95B9D">
        <w:rPr>
          <w:rStyle w:val="CharSectNo"/>
        </w:rPr>
        <w:t>332</w:t>
      </w:r>
      <w:r>
        <w:tab/>
        <w:t>Rights of accused detainee at disciplinary hearing</w:t>
      </w:r>
      <w:bookmarkEnd w:id="391"/>
    </w:p>
    <w:p w14:paraId="11DA9376" w14:textId="77777777" w:rsidR="00304E8F" w:rsidRDefault="00304E8F" w:rsidP="00304E8F">
      <w:pPr>
        <w:pStyle w:val="Amain"/>
        <w:keepNext/>
      </w:pPr>
      <w:r>
        <w:tab/>
        <w:t>(1)</w:t>
      </w:r>
      <w:r>
        <w:tab/>
        <w:t>The accused detainee is entitled to be present at a hearing for a review in relation to the accused detainee.</w:t>
      </w:r>
    </w:p>
    <w:p w14:paraId="0957D928" w14:textId="77777777" w:rsidR="00304E8F" w:rsidRDefault="00304E8F" w:rsidP="00304E8F">
      <w:pPr>
        <w:pStyle w:val="aNote"/>
      </w:pPr>
      <w:r>
        <w:rPr>
          <w:rStyle w:val="charItals"/>
        </w:rPr>
        <w:t>Note</w:t>
      </w:r>
      <w:r>
        <w:rPr>
          <w:rStyle w:val="charItals"/>
        </w:rPr>
        <w:tab/>
      </w:r>
      <w:r>
        <w:t>However, the accused detainee may be excluded (see s 333) and the hearing may be conducted if the accused detainee fails to attend (see s 334).</w:t>
      </w:r>
    </w:p>
    <w:p w14:paraId="0A328B5B" w14:textId="77777777" w:rsidR="00304E8F" w:rsidRDefault="00304E8F" w:rsidP="00304E8F">
      <w:pPr>
        <w:pStyle w:val="Amain"/>
        <w:keepNext/>
      </w:pPr>
      <w:r>
        <w:tab/>
        <w:t>(2)</w:t>
      </w:r>
      <w:r>
        <w:tab/>
        <w:t>If the accused detainee appears at a hearing for a review in relation to the accused detainee, the accused detainee is entitled to—</w:t>
      </w:r>
    </w:p>
    <w:p w14:paraId="5018E1E6" w14:textId="77777777" w:rsidR="00304E8F" w:rsidRDefault="00304E8F" w:rsidP="00304E8F">
      <w:pPr>
        <w:pStyle w:val="Apara"/>
        <w:keepNext/>
      </w:pPr>
      <w:r>
        <w:tab/>
        <w:t>(a)</w:t>
      </w:r>
      <w:r>
        <w:tab/>
        <w:t>be heard, examine and cross-examine witnesses and make submissions for the review; and</w:t>
      </w:r>
    </w:p>
    <w:p w14:paraId="659F051A" w14:textId="77777777" w:rsidR="00304E8F" w:rsidRDefault="00304E8F" w:rsidP="00304E8F">
      <w:pPr>
        <w:pStyle w:val="Apara"/>
      </w:pPr>
      <w:r>
        <w:tab/>
        <w:t>(b)</w:t>
      </w:r>
      <w:r>
        <w:tab/>
        <w:t>have a support person or lawyer present to make submissions on the accused detainee’s behalf.</w:t>
      </w:r>
    </w:p>
    <w:p w14:paraId="20939A67" w14:textId="77777777" w:rsidR="00304E8F" w:rsidRDefault="00304E8F" w:rsidP="00304E8F">
      <w:pPr>
        <w:pStyle w:val="AH5Sec"/>
      </w:pPr>
      <w:bookmarkStart w:id="392" w:name="_Toc163130106"/>
      <w:r w:rsidRPr="00D95B9D">
        <w:rPr>
          <w:rStyle w:val="CharSectNo"/>
        </w:rPr>
        <w:lastRenderedPageBreak/>
        <w:t>333</w:t>
      </w:r>
      <w:r>
        <w:tab/>
        <w:t>Exclusion of accused detainee from hearing</w:t>
      </w:r>
      <w:bookmarkEnd w:id="392"/>
    </w:p>
    <w:p w14:paraId="599720BB" w14:textId="77777777" w:rsidR="00304E8F" w:rsidRDefault="00304E8F" w:rsidP="00304E8F">
      <w:pPr>
        <w:pStyle w:val="Amainreturn"/>
        <w:keepNext/>
      </w:pPr>
      <w:r>
        <w:t>The review officer may, by written order, exclude the accused detainee from a hearing for the review if the accused detainee, without reasonable excuse—</w:t>
      </w:r>
    </w:p>
    <w:p w14:paraId="15CF926F" w14:textId="77777777" w:rsidR="00304E8F" w:rsidRDefault="00304E8F" w:rsidP="00304E8F">
      <w:pPr>
        <w:pStyle w:val="Apara"/>
      </w:pPr>
      <w:r>
        <w:tab/>
        <w:t>(a)</w:t>
      </w:r>
      <w:r>
        <w:tab/>
        <w:t>unreasonably interrupts, interferes with or obstructs the hearing; or</w:t>
      </w:r>
    </w:p>
    <w:p w14:paraId="57316066" w14:textId="77777777" w:rsidR="00304E8F" w:rsidRDefault="00304E8F" w:rsidP="00304E8F">
      <w:pPr>
        <w:pStyle w:val="Apara"/>
      </w:pPr>
      <w:r>
        <w:tab/>
        <w:t>(b)</w:t>
      </w:r>
      <w:r>
        <w:tab/>
        <w:t>contravenes a reasonable direction by the review officer about the conduct of hearing.</w:t>
      </w:r>
    </w:p>
    <w:p w14:paraId="1C4C0C1D" w14:textId="77777777" w:rsidR="00304E8F" w:rsidRDefault="00304E8F" w:rsidP="00304E8F">
      <w:pPr>
        <w:pStyle w:val="AH5Sec"/>
      </w:pPr>
      <w:bookmarkStart w:id="393" w:name="_Toc163130107"/>
      <w:r w:rsidRPr="00D95B9D">
        <w:rPr>
          <w:rStyle w:val="CharSectNo"/>
        </w:rPr>
        <w:t>334</w:t>
      </w:r>
      <w:r>
        <w:tab/>
        <w:t>Hearing in accused detainee’s absence</w:t>
      </w:r>
      <w:bookmarkEnd w:id="393"/>
    </w:p>
    <w:p w14:paraId="2C796CF5" w14:textId="77777777" w:rsidR="00304E8F" w:rsidRDefault="00304E8F" w:rsidP="00304E8F">
      <w:pPr>
        <w:pStyle w:val="Amainreturn"/>
      </w:pPr>
      <w:r>
        <w:t>If the accused detainee fails without reasonable excuse to attend a hearing for the review, the review officer may conduct the hearing, and make a decision on the charge, in the accused detainee’s absence.</w:t>
      </w:r>
    </w:p>
    <w:p w14:paraId="4955C43A" w14:textId="77777777" w:rsidR="00304E8F" w:rsidRDefault="00304E8F" w:rsidP="00304E8F">
      <w:pPr>
        <w:pStyle w:val="AH5Sec"/>
      </w:pPr>
      <w:bookmarkStart w:id="394" w:name="_Toc163130108"/>
      <w:r w:rsidRPr="00D95B9D">
        <w:rPr>
          <w:rStyle w:val="CharSectNo"/>
        </w:rPr>
        <w:t>335</w:t>
      </w:r>
      <w:r>
        <w:tab/>
        <w:t>Appearance at disciplinary hearing by audiovisual or audio link</w:t>
      </w:r>
      <w:bookmarkEnd w:id="394"/>
    </w:p>
    <w:p w14:paraId="7A55BB03" w14:textId="518BFF4A" w:rsidR="00304E8F" w:rsidRPr="00D72DD6" w:rsidRDefault="00304E8F" w:rsidP="00304E8F">
      <w:pPr>
        <w:pStyle w:val="Amain"/>
      </w:pPr>
      <w:r w:rsidRPr="00D72DD6">
        <w:tab/>
        <w:t>(1)</w:t>
      </w:r>
      <w:r w:rsidRPr="00D72DD6">
        <w:tab/>
      </w:r>
      <w:r>
        <w:t xml:space="preserve">This section applies if, in relation to a hearing for a review, or part of the hearing, the review officer has given a direction under the following sections of the </w:t>
      </w:r>
      <w:hyperlink r:id="rId184" w:tooltip="A1991-34" w:history="1">
        <w:r w:rsidRPr="0069554E">
          <w:rPr>
            <w:rStyle w:val="charCitHyperlinkItal"/>
          </w:rPr>
          <w:t>Evidence (Miscellaneous Provisions) Act 1991</w:t>
        </w:r>
      </w:hyperlink>
      <w:r w:rsidRPr="00D72DD6">
        <w:t>:</w:t>
      </w:r>
    </w:p>
    <w:p w14:paraId="45F4490B" w14:textId="77777777" w:rsidR="00304E8F" w:rsidRPr="00AE69E1" w:rsidRDefault="00304E8F" w:rsidP="00304E8F">
      <w:pPr>
        <w:pStyle w:val="Apara"/>
      </w:pPr>
      <w:r w:rsidRPr="00AE69E1">
        <w:tab/>
        <w:t>(a)</w:t>
      </w:r>
      <w:r w:rsidRPr="00AE69E1">
        <w:tab/>
        <w:t>section 20 (1) (Territory courts may take evidence and submissions from participating States);</w:t>
      </w:r>
    </w:p>
    <w:p w14:paraId="47A2F4A7" w14:textId="77777777" w:rsidR="00304E8F" w:rsidRPr="00AE69E1" w:rsidRDefault="00304E8F" w:rsidP="00304E8F">
      <w:pPr>
        <w:pStyle w:val="Apara"/>
      </w:pPr>
      <w:r w:rsidRPr="00AE69E1">
        <w:tab/>
        <w:t>(b)</w:t>
      </w:r>
      <w:r w:rsidRPr="00AE69E1">
        <w:tab/>
        <w:t xml:space="preserve">section 32 (1) (Territory courts may take evidence and submissions from </w:t>
      </w:r>
      <w:r w:rsidRPr="00537812">
        <w:t>another place</w:t>
      </w:r>
      <w:r w:rsidRPr="00AE69E1">
        <w:t>).</w:t>
      </w:r>
    </w:p>
    <w:p w14:paraId="51907359" w14:textId="77777777" w:rsidR="00304E8F" w:rsidRDefault="00304E8F" w:rsidP="00304E8F">
      <w:pPr>
        <w:pStyle w:val="Amain"/>
      </w:pPr>
      <w:r>
        <w:tab/>
        <w:t>(2)</w:t>
      </w:r>
      <w:r>
        <w:tab/>
        <w:t>A person may appear and take part in the hearing in accordance with the direction, if the person—</w:t>
      </w:r>
    </w:p>
    <w:p w14:paraId="2DA5FE84" w14:textId="77777777" w:rsidR="00304E8F" w:rsidRDefault="00304E8F" w:rsidP="00304E8F">
      <w:pPr>
        <w:pStyle w:val="Apara"/>
      </w:pPr>
      <w:r>
        <w:tab/>
        <w:t>(a)</w:t>
      </w:r>
      <w:r>
        <w:tab/>
        <w:t>is required or entitled to appear personally, whether as the accused detainee or as a witness; or</w:t>
      </w:r>
    </w:p>
    <w:p w14:paraId="5421D7FB" w14:textId="77777777" w:rsidR="00304E8F" w:rsidRDefault="00304E8F" w:rsidP="00304E8F">
      <w:pPr>
        <w:pStyle w:val="Apara"/>
        <w:keepNext/>
      </w:pPr>
      <w:r>
        <w:lastRenderedPageBreak/>
        <w:tab/>
        <w:t>(b)</w:t>
      </w:r>
      <w:r>
        <w:tab/>
        <w:t>is entitled to appear for someone else.</w:t>
      </w:r>
    </w:p>
    <w:p w14:paraId="3167A3B5" w14:textId="77777777" w:rsidR="00304E8F" w:rsidRDefault="00304E8F" w:rsidP="00304E8F">
      <w:pPr>
        <w:pStyle w:val="Amain"/>
      </w:pPr>
      <w:r>
        <w:tab/>
        <w:t>(3)</w:t>
      </w:r>
      <w:r>
        <w:tab/>
        <w:t>A person who appears at the hearing under this section is taken to be before the review officer.</w:t>
      </w:r>
    </w:p>
    <w:p w14:paraId="70002354" w14:textId="77777777" w:rsidR="00304E8F" w:rsidRDefault="00304E8F" w:rsidP="00304E8F">
      <w:pPr>
        <w:pStyle w:val="PageBreak"/>
      </w:pPr>
      <w:r>
        <w:br w:type="page"/>
      </w:r>
    </w:p>
    <w:p w14:paraId="50583FC8" w14:textId="77777777" w:rsidR="00304E8F" w:rsidRPr="00D95B9D" w:rsidRDefault="00304E8F" w:rsidP="00304E8F">
      <w:pPr>
        <w:pStyle w:val="AH1Chapter"/>
      </w:pPr>
      <w:bookmarkStart w:id="395" w:name="_Toc163130109"/>
      <w:r w:rsidRPr="00D95B9D">
        <w:rPr>
          <w:rStyle w:val="CharChapNo"/>
        </w:rPr>
        <w:lastRenderedPageBreak/>
        <w:t>Chapter 10</w:t>
      </w:r>
      <w:r>
        <w:tab/>
      </w:r>
      <w:r w:rsidRPr="00D95B9D">
        <w:rPr>
          <w:rStyle w:val="CharChapText"/>
        </w:rPr>
        <w:t>Care and protection—general</w:t>
      </w:r>
      <w:bookmarkEnd w:id="395"/>
    </w:p>
    <w:p w14:paraId="6493B5A5" w14:textId="77777777" w:rsidR="00304E8F" w:rsidRPr="00D95B9D" w:rsidRDefault="00304E8F" w:rsidP="00304E8F">
      <w:pPr>
        <w:pStyle w:val="AH2Part"/>
      </w:pPr>
      <w:bookmarkStart w:id="396" w:name="_Toc163130110"/>
      <w:r w:rsidRPr="00D95B9D">
        <w:rPr>
          <w:rStyle w:val="CharPartNo"/>
        </w:rPr>
        <w:t>Part 10.1</w:t>
      </w:r>
      <w:r>
        <w:tab/>
      </w:r>
      <w:r w:rsidRPr="00D95B9D">
        <w:rPr>
          <w:rStyle w:val="CharPartText"/>
        </w:rPr>
        <w:t>Application of care and protection chapters</w:t>
      </w:r>
      <w:bookmarkEnd w:id="396"/>
    </w:p>
    <w:p w14:paraId="11AC5A8E" w14:textId="77777777" w:rsidR="00304E8F" w:rsidRDefault="00304E8F" w:rsidP="00304E8F">
      <w:pPr>
        <w:pStyle w:val="aNote"/>
        <w:keepNext/>
        <w:rPr>
          <w:rStyle w:val="charItals"/>
        </w:rPr>
      </w:pPr>
      <w:r>
        <w:rPr>
          <w:rStyle w:val="charItals"/>
        </w:rPr>
        <w:t>Note to pt 10.1</w:t>
      </w:r>
    </w:p>
    <w:p w14:paraId="1C1AA45F" w14:textId="77777777" w:rsidR="00304E8F" w:rsidRDefault="00304E8F" w:rsidP="00304E8F">
      <w:pPr>
        <w:pStyle w:val="aNote"/>
        <w:ind w:left="1083" w:firstLine="17"/>
      </w:pPr>
      <w:r>
        <w:t>Under s 6, the functions under this Act may be exercised for a child or young person—</w:t>
      </w:r>
    </w:p>
    <w:p w14:paraId="45209F7C" w14:textId="77777777" w:rsidR="00304E8F" w:rsidRDefault="00304E8F" w:rsidP="00304E8F">
      <w:pPr>
        <w:pStyle w:val="aExamINumss"/>
      </w:pPr>
      <w:r>
        <w:t>(a)</w:t>
      </w:r>
      <w:r>
        <w:tab/>
        <w:t>who ordinarily lives in the ACT; or</w:t>
      </w:r>
    </w:p>
    <w:p w14:paraId="0F93431F" w14:textId="77777777" w:rsidR="00304E8F" w:rsidRDefault="00304E8F" w:rsidP="00304E8F">
      <w:pPr>
        <w:pStyle w:val="aExamINumss"/>
      </w:pPr>
      <w:r>
        <w:t>(b)</w:t>
      </w:r>
      <w:r>
        <w:tab/>
        <w:t>who does not ordinarily live in the ACT, but who is in the ACT; or</w:t>
      </w:r>
    </w:p>
    <w:p w14:paraId="1F82C565" w14:textId="77777777" w:rsidR="00304E8F" w:rsidRDefault="00304E8F" w:rsidP="00304E8F">
      <w:pPr>
        <w:pStyle w:val="aExamINumss"/>
      </w:pPr>
      <w:r>
        <w:t>(c)</w:t>
      </w:r>
      <w:r>
        <w:tab/>
        <w:t>about whom a report is made under s 354 (Voluntary reporting of abuse and neglect) or s 356 (Offence—mandatory reporting of abuse) arising from something happening in the ACT.</w:t>
      </w:r>
    </w:p>
    <w:p w14:paraId="76DB71F4" w14:textId="77777777" w:rsidR="00304E8F" w:rsidRDefault="00304E8F" w:rsidP="00304E8F">
      <w:pPr>
        <w:pStyle w:val="AH5Sec"/>
      </w:pPr>
      <w:bookmarkStart w:id="397" w:name="_Toc163130111"/>
      <w:r w:rsidRPr="00D95B9D">
        <w:rPr>
          <w:rStyle w:val="CharSectNo"/>
        </w:rPr>
        <w:t>336</w:t>
      </w:r>
      <w:r>
        <w:tab/>
        <w:t xml:space="preserve">What are the </w:t>
      </w:r>
      <w:r>
        <w:rPr>
          <w:rStyle w:val="charItals"/>
        </w:rPr>
        <w:t>care and protection chapters</w:t>
      </w:r>
      <w:r>
        <w:t>?</w:t>
      </w:r>
      <w:bookmarkEnd w:id="397"/>
    </w:p>
    <w:p w14:paraId="5BAF9BAB" w14:textId="77777777" w:rsidR="00304E8F" w:rsidRDefault="00304E8F" w:rsidP="00304E8F">
      <w:pPr>
        <w:pStyle w:val="Amainreturn"/>
        <w:keepNext/>
      </w:pPr>
      <w:r>
        <w:t>In this Act:</w:t>
      </w:r>
    </w:p>
    <w:p w14:paraId="7AF3DD0A" w14:textId="77777777" w:rsidR="00304E8F" w:rsidRDefault="00304E8F" w:rsidP="00304E8F">
      <w:pPr>
        <w:pStyle w:val="aDef"/>
        <w:keepNext/>
      </w:pPr>
      <w:r>
        <w:rPr>
          <w:rStyle w:val="charBoldItals"/>
        </w:rPr>
        <w:t>care and protection chapters</w:t>
      </w:r>
      <w:r>
        <w:t xml:space="preserve"> means the following chapters:</w:t>
      </w:r>
    </w:p>
    <w:p w14:paraId="7873B460" w14:textId="77777777" w:rsidR="00304E8F" w:rsidRDefault="00304E8F" w:rsidP="00304E8F">
      <w:pPr>
        <w:pStyle w:val="aDefpara"/>
      </w:pPr>
      <w:r>
        <w:tab/>
        <w:t>(a)</w:t>
      </w:r>
      <w:r>
        <w:tab/>
        <w:t>Chapter 10 (Care and protection—general);</w:t>
      </w:r>
    </w:p>
    <w:p w14:paraId="09DBCEE0" w14:textId="77777777" w:rsidR="00304E8F" w:rsidRDefault="00304E8F" w:rsidP="00304E8F">
      <w:pPr>
        <w:pStyle w:val="aDefpara"/>
      </w:pPr>
      <w:r>
        <w:tab/>
        <w:t>(b)</w:t>
      </w:r>
      <w:r>
        <w:tab/>
        <w:t>Chapter 11 (Care and protection—reporting, investigating and appraising abuse and neglect);</w:t>
      </w:r>
    </w:p>
    <w:p w14:paraId="509C0E90" w14:textId="77777777" w:rsidR="00304E8F" w:rsidRDefault="00304E8F" w:rsidP="00304E8F">
      <w:pPr>
        <w:pStyle w:val="aDefpara"/>
      </w:pPr>
      <w:r>
        <w:tab/>
        <w:t>(c)</w:t>
      </w:r>
      <w:r>
        <w:tab/>
        <w:t>Chapter 12 (Care and protection—voluntary agreements to transfer or share parental responsibility);</w:t>
      </w:r>
    </w:p>
    <w:p w14:paraId="52FC56F9" w14:textId="77777777" w:rsidR="00FA2356" w:rsidRPr="00B94926" w:rsidRDefault="00FA2356" w:rsidP="00FA2356">
      <w:pPr>
        <w:pStyle w:val="Apara"/>
      </w:pPr>
      <w:r w:rsidRPr="00B94926">
        <w:tab/>
        <w:t>(d)</w:t>
      </w:r>
      <w:r w:rsidRPr="00B94926">
        <w:tab/>
        <w:t>Chapter 13 (Care and protection—emergency situations);</w:t>
      </w:r>
    </w:p>
    <w:p w14:paraId="05C2BDF9" w14:textId="77777777" w:rsidR="00304E8F" w:rsidRDefault="00304E8F" w:rsidP="00304E8F">
      <w:pPr>
        <w:pStyle w:val="aDefpara"/>
      </w:pPr>
      <w:r>
        <w:tab/>
        <w:t>(e)</w:t>
      </w:r>
      <w:r>
        <w:tab/>
        <w:t>Chapter 14 (Care and protection—care and protection orders);</w:t>
      </w:r>
    </w:p>
    <w:p w14:paraId="09069437" w14:textId="5F1F4923" w:rsidR="00FA2356" w:rsidRPr="00B94926" w:rsidRDefault="00FA2356" w:rsidP="00FA2356">
      <w:pPr>
        <w:pStyle w:val="aDefpara"/>
      </w:pPr>
      <w:r w:rsidRPr="00B94926">
        <w:tab/>
        <w:t>(</w:t>
      </w:r>
      <w:r>
        <w:t>f</w:t>
      </w:r>
      <w:r w:rsidRPr="00B94926">
        <w:t>)</w:t>
      </w:r>
      <w:r w:rsidRPr="00B94926">
        <w:tab/>
        <w:t xml:space="preserve">Chapter 14A </w:t>
      </w:r>
      <w:r w:rsidRPr="00B94926">
        <w:rPr>
          <w:bCs/>
          <w:iCs/>
        </w:rPr>
        <w:t>(Care and protection</w:t>
      </w:r>
      <w:r w:rsidRPr="00B94926">
        <w:rPr>
          <w:shd w:val="clear" w:color="auto" w:fill="FFFFFF"/>
        </w:rPr>
        <w:t>—</w:t>
      </w:r>
      <w:r w:rsidRPr="00B94926">
        <w:t>therapeutic support panel for children and young people);</w:t>
      </w:r>
    </w:p>
    <w:p w14:paraId="1AFEB09B" w14:textId="04B5E63E" w:rsidR="00304E8F" w:rsidRDefault="00304E8F" w:rsidP="00304E8F">
      <w:pPr>
        <w:pStyle w:val="aDefpara"/>
      </w:pPr>
      <w:r>
        <w:tab/>
        <w:t>(</w:t>
      </w:r>
      <w:r w:rsidR="00FA2356">
        <w:t>g</w:t>
      </w:r>
      <w:r>
        <w:t>)</w:t>
      </w:r>
      <w:r>
        <w:tab/>
        <w:t>Chapter 15 (Care and Protection—director</w:t>
      </w:r>
      <w:r>
        <w:noBreakHyphen/>
        <w:t>general has aspect of parental responsibility);</w:t>
      </w:r>
    </w:p>
    <w:p w14:paraId="1EA37DB9" w14:textId="602C6E78" w:rsidR="00FA2356" w:rsidRPr="00B94926" w:rsidRDefault="00FA2356" w:rsidP="00FA2356">
      <w:pPr>
        <w:pStyle w:val="aDefpara"/>
      </w:pPr>
      <w:r w:rsidRPr="00B94926">
        <w:lastRenderedPageBreak/>
        <w:tab/>
        <w:t>(</w:t>
      </w:r>
      <w:r>
        <w:t>h</w:t>
      </w:r>
      <w:r w:rsidRPr="00B94926">
        <w:t>)</w:t>
      </w:r>
      <w:r w:rsidRPr="00B94926">
        <w:tab/>
        <w:t>Chapter 16 (Care and protection—intensive therapy for children and young people);</w:t>
      </w:r>
    </w:p>
    <w:p w14:paraId="5A420C2B" w14:textId="304EA7DE" w:rsidR="00304E8F" w:rsidRDefault="00304E8F" w:rsidP="00304E8F">
      <w:pPr>
        <w:pStyle w:val="aDefpara"/>
      </w:pPr>
      <w:r>
        <w:tab/>
        <w:t>(</w:t>
      </w:r>
      <w:r w:rsidR="00FA2356">
        <w:t>i</w:t>
      </w:r>
      <w:r>
        <w:t>)</w:t>
      </w:r>
      <w:r>
        <w:tab/>
        <w:t>Chapter 17 (Care and protection—interstate transfer of orders and proceedings);</w:t>
      </w:r>
    </w:p>
    <w:p w14:paraId="32D9AE34" w14:textId="4F6470C2" w:rsidR="00304E8F" w:rsidRDefault="00304E8F" w:rsidP="00304E8F">
      <w:pPr>
        <w:pStyle w:val="aDefpara"/>
      </w:pPr>
      <w:r>
        <w:tab/>
        <w:t>(</w:t>
      </w:r>
      <w:r w:rsidR="00FA2356">
        <w:t>j</w:t>
      </w:r>
      <w:r>
        <w:t>)</w:t>
      </w:r>
      <w:r>
        <w:tab/>
        <w:t>Chapter 18 (Care and protection—police assistance);</w:t>
      </w:r>
    </w:p>
    <w:p w14:paraId="63FCDFE6" w14:textId="1EDD0ECD" w:rsidR="00304E8F" w:rsidRDefault="00304E8F" w:rsidP="00304E8F">
      <w:pPr>
        <w:pStyle w:val="aDefpara"/>
      </w:pPr>
      <w:r>
        <w:tab/>
        <w:t>(</w:t>
      </w:r>
      <w:r w:rsidR="00FA2356">
        <w:t>k</w:t>
      </w:r>
      <w:r>
        <w:t>)</w:t>
      </w:r>
      <w:r>
        <w:tab/>
        <w:t>Chapter 19 (Care and protection—provisions applying to all proceedings under care and protection chapters).</w:t>
      </w:r>
    </w:p>
    <w:p w14:paraId="772660AE" w14:textId="77777777" w:rsidR="00304E8F" w:rsidRDefault="00304E8F" w:rsidP="00304E8F">
      <w:pPr>
        <w:pStyle w:val="AH5Sec"/>
      </w:pPr>
      <w:bookmarkStart w:id="398" w:name="_Toc163130112"/>
      <w:r w:rsidRPr="00D95B9D">
        <w:rPr>
          <w:rStyle w:val="CharSectNo"/>
        </w:rPr>
        <w:t>337</w:t>
      </w:r>
      <w:r>
        <w:tab/>
        <w:t>Age—proof of age to be sought before action taken</w:t>
      </w:r>
      <w:bookmarkEnd w:id="398"/>
    </w:p>
    <w:p w14:paraId="1657E328" w14:textId="77777777" w:rsidR="00304E8F" w:rsidRDefault="00304E8F" w:rsidP="00304E8F">
      <w:pPr>
        <w:pStyle w:val="Amainreturn"/>
      </w:pPr>
      <w:r>
        <w:t>If the Childrens Court, the director</w:t>
      </w:r>
      <w:r>
        <w:noBreakHyphen/>
        <w:t>general or a police officer intends to deal with a person under the care and protection chapters as a child or young person, the Childrens Court, director</w:t>
      </w:r>
      <w:r>
        <w:noBreakHyphen/>
        <w:t>general or police officer must make reasonable inquiries to find out the age of the person before dealing with the person as a child or young person.</w:t>
      </w:r>
    </w:p>
    <w:p w14:paraId="44B23765" w14:textId="77777777" w:rsidR="00304E8F" w:rsidRDefault="00304E8F" w:rsidP="00304E8F">
      <w:pPr>
        <w:pStyle w:val="AH5Sec"/>
      </w:pPr>
      <w:bookmarkStart w:id="399" w:name="_Toc163130113"/>
      <w:r w:rsidRPr="00D95B9D">
        <w:rPr>
          <w:rStyle w:val="CharSectNo"/>
        </w:rPr>
        <w:t>338</w:t>
      </w:r>
      <w:r>
        <w:tab/>
        <w:t>Age—application of care and protection chapters if no proof of age</w:t>
      </w:r>
      <w:bookmarkEnd w:id="399"/>
    </w:p>
    <w:p w14:paraId="0403EA92" w14:textId="77777777" w:rsidR="00304E8F" w:rsidRDefault="00304E8F" w:rsidP="00304E8F">
      <w:pPr>
        <w:pStyle w:val="Amain"/>
      </w:pPr>
      <w:r>
        <w:tab/>
        <w:t>(1)</w:t>
      </w:r>
      <w:r>
        <w:tab/>
        <w:t>This section applies if—</w:t>
      </w:r>
    </w:p>
    <w:p w14:paraId="254AA474" w14:textId="77777777" w:rsidR="00304E8F" w:rsidRDefault="00304E8F" w:rsidP="00304E8F">
      <w:pPr>
        <w:pStyle w:val="Apara"/>
      </w:pPr>
      <w:r>
        <w:tab/>
        <w:t>(a)</w:t>
      </w:r>
      <w:r>
        <w:tab/>
        <w:t>the Childrens Court, director</w:t>
      </w:r>
      <w:r>
        <w:noBreakHyphen/>
        <w:t>general or police officer is unable after reasonable inquiry to find out a person’s age; and</w:t>
      </w:r>
    </w:p>
    <w:p w14:paraId="3B93BF92" w14:textId="77777777" w:rsidR="00304E8F" w:rsidRDefault="00304E8F" w:rsidP="00304E8F">
      <w:pPr>
        <w:pStyle w:val="Apara"/>
      </w:pPr>
      <w:r>
        <w:tab/>
        <w:t>(b)</w:t>
      </w:r>
      <w:r>
        <w:tab/>
        <w:t>the person appears, on reasonable grounds, to the Childrens Court, the director</w:t>
      </w:r>
      <w:r>
        <w:noBreakHyphen/>
        <w:t>general or a police officer to be a child or young person.</w:t>
      </w:r>
    </w:p>
    <w:p w14:paraId="2E291E2E" w14:textId="77777777" w:rsidR="00304E8F" w:rsidRDefault="00304E8F" w:rsidP="00304E8F">
      <w:pPr>
        <w:pStyle w:val="Amain"/>
      </w:pPr>
      <w:r>
        <w:tab/>
        <w:t>(2)</w:t>
      </w:r>
      <w:r>
        <w:tab/>
        <w:t>The person may be dealt with under the care and protection chapters as if the person were a child or young person and the care and protection chapters applies to the person as if a reference to a child or young person included a reference to the person.</w:t>
      </w:r>
    </w:p>
    <w:p w14:paraId="7A7791E4" w14:textId="77777777" w:rsidR="00304E8F" w:rsidRDefault="00304E8F" w:rsidP="00304E8F">
      <w:pPr>
        <w:pStyle w:val="AH5Sec"/>
      </w:pPr>
      <w:bookmarkStart w:id="400" w:name="_Toc163130114"/>
      <w:r w:rsidRPr="00D95B9D">
        <w:rPr>
          <w:rStyle w:val="CharSectNo"/>
        </w:rPr>
        <w:lastRenderedPageBreak/>
        <w:t>339</w:t>
      </w:r>
      <w:r>
        <w:tab/>
        <w:t>Age—care and protection chapters stop applying if person discovered to be adult</w:t>
      </w:r>
      <w:bookmarkEnd w:id="400"/>
    </w:p>
    <w:p w14:paraId="5824C718" w14:textId="77777777" w:rsidR="00304E8F" w:rsidRDefault="00304E8F" w:rsidP="00304E8F">
      <w:pPr>
        <w:pStyle w:val="Amain"/>
        <w:keepNext/>
      </w:pPr>
      <w:r>
        <w:tab/>
        <w:t>(1)</w:t>
      </w:r>
      <w:r>
        <w:tab/>
        <w:t>This section applies if the Childrens Court, the director</w:t>
      </w:r>
      <w:r>
        <w:noBreakHyphen/>
        <w:t>general or a police officer—</w:t>
      </w:r>
    </w:p>
    <w:p w14:paraId="15F6D9E2" w14:textId="77777777" w:rsidR="00304E8F" w:rsidRDefault="00304E8F" w:rsidP="00304E8F">
      <w:pPr>
        <w:pStyle w:val="Apara"/>
        <w:keepNext/>
      </w:pPr>
      <w:r>
        <w:tab/>
        <w:t>(a)</w:t>
      </w:r>
      <w:r>
        <w:tab/>
        <w:t>has dealt with a person as a child or young person; and</w:t>
      </w:r>
    </w:p>
    <w:p w14:paraId="3A1177BD" w14:textId="77777777" w:rsidR="00304E8F" w:rsidRDefault="00304E8F" w:rsidP="00304E8F">
      <w:pPr>
        <w:pStyle w:val="Apara"/>
      </w:pPr>
      <w:r>
        <w:tab/>
        <w:t>(b)</w:t>
      </w:r>
      <w:r>
        <w:tab/>
        <w:t>finds out that the person is not a child or young person.</w:t>
      </w:r>
    </w:p>
    <w:p w14:paraId="4B2B4FD2" w14:textId="77777777" w:rsidR="00304E8F" w:rsidRDefault="00304E8F" w:rsidP="00304E8F">
      <w:pPr>
        <w:pStyle w:val="Amain"/>
      </w:pPr>
      <w:r>
        <w:tab/>
        <w:t>(2)</w:t>
      </w:r>
      <w:r>
        <w:tab/>
        <w:t>Any order or agreement under the care and protection chapters applying to the person stops applying to the person.</w:t>
      </w:r>
    </w:p>
    <w:p w14:paraId="57A2140A" w14:textId="77777777" w:rsidR="00304E8F" w:rsidRDefault="00304E8F" w:rsidP="00304E8F">
      <w:pPr>
        <w:pStyle w:val="Amain"/>
      </w:pPr>
      <w:r>
        <w:tab/>
        <w:t>(3)</w:t>
      </w:r>
      <w:r>
        <w:tab/>
        <w:t>No further proceeding may be taken under the care and protection chapters in relation to the person.</w:t>
      </w:r>
    </w:p>
    <w:p w14:paraId="7FE79AEC" w14:textId="77777777" w:rsidR="00304E8F" w:rsidRDefault="00304E8F" w:rsidP="00304E8F">
      <w:pPr>
        <w:pStyle w:val="Amain"/>
      </w:pPr>
      <w:r>
        <w:tab/>
        <w:t>(4)</w:t>
      </w:r>
      <w:r>
        <w:tab/>
        <w:t>If the person—</w:t>
      </w:r>
    </w:p>
    <w:p w14:paraId="732F4106" w14:textId="77777777" w:rsidR="00304E8F" w:rsidRDefault="00304E8F" w:rsidP="00304E8F">
      <w:pPr>
        <w:pStyle w:val="Apara"/>
      </w:pPr>
      <w:r>
        <w:tab/>
        <w:t>(a)</w:t>
      </w:r>
      <w:r>
        <w:tab/>
        <w:t>is in a hospital or place of care under a provision of the care and protection chapters—the provision ceases to apply to the person and the person must be released; and</w:t>
      </w:r>
    </w:p>
    <w:p w14:paraId="30BC02D7" w14:textId="77777777" w:rsidR="00FA2356" w:rsidRPr="00B94926" w:rsidRDefault="00FA2356" w:rsidP="00FA2356">
      <w:pPr>
        <w:pStyle w:val="Apara"/>
      </w:pPr>
      <w:r w:rsidRPr="00B94926">
        <w:tab/>
        <w:t>(b)</w:t>
      </w:r>
      <w:r w:rsidRPr="00B94926">
        <w:tab/>
        <w:t>is being confined at an intensive therapy place under an intensive therapy order—the person must be released.</w:t>
      </w:r>
    </w:p>
    <w:p w14:paraId="4F523025" w14:textId="77777777" w:rsidR="00304E8F" w:rsidRDefault="00304E8F" w:rsidP="00304E8F">
      <w:pPr>
        <w:pStyle w:val="aNote"/>
      </w:pPr>
      <w:r>
        <w:rPr>
          <w:rStyle w:val="charItals"/>
        </w:rPr>
        <w:t>Note</w:t>
      </w:r>
      <w:r>
        <w:rPr>
          <w:rStyle w:val="charItals"/>
        </w:rPr>
        <w:tab/>
      </w:r>
      <w:r>
        <w:rPr>
          <w:iCs/>
        </w:rPr>
        <w:t xml:space="preserve">An official, </w:t>
      </w:r>
      <w:r>
        <w:t xml:space="preserve">or anyone engaging in conduct under the direction of an official, is not civilly liable for conduct engaged in honestly and without recklessness in the exercise of a function under this Act or in the reasonable belief that the conduct was in the exercise of a function under this Act.  Any liability that would attach to an official attaches instead to the Territory (see s 878). </w:t>
      </w:r>
    </w:p>
    <w:p w14:paraId="1F0DD2E3" w14:textId="77777777" w:rsidR="00304E8F" w:rsidRPr="000F2674" w:rsidRDefault="00304E8F" w:rsidP="00304E8F">
      <w:pPr>
        <w:pStyle w:val="Amain"/>
      </w:pPr>
      <w:r w:rsidRPr="000F2674">
        <w:tab/>
        <w:t>(5)</w:t>
      </w:r>
      <w:r w:rsidRPr="000F2674">
        <w:tab/>
        <w:t>This section does not apply to part 15.5 (Transition to adulthood).</w:t>
      </w:r>
    </w:p>
    <w:p w14:paraId="706000F7" w14:textId="77777777" w:rsidR="00304E8F" w:rsidRDefault="00304E8F" w:rsidP="00304E8F">
      <w:pPr>
        <w:pStyle w:val="AH5Sec"/>
      </w:pPr>
      <w:bookmarkStart w:id="401" w:name="_Toc163130115"/>
      <w:r w:rsidRPr="00D95B9D">
        <w:rPr>
          <w:rStyle w:val="CharSectNo"/>
        </w:rPr>
        <w:lastRenderedPageBreak/>
        <w:t>340</w:t>
      </w:r>
      <w:r>
        <w:tab/>
        <w:t>Care and protection chapters stop applying when young person becomes adult</w:t>
      </w:r>
      <w:bookmarkEnd w:id="401"/>
    </w:p>
    <w:p w14:paraId="2E11EDE8" w14:textId="77777777" w:rsidR="00304E8F" w:rsidRDefault="00304E8F" w:rsidP="00304E8F">
      <w:pPr>
        <w:pStyle w:val="Amain"/>
        <w:keepNext/>
      </w:pPr>
      <w:r>
        <w:tab/>
        <w:t>(1)</w:t>
      </w:r>
      <w:r>
        <w:tab/>
        <w:t>The care and protection chapters stop applying to a child or young person when the child or young person becomes an adult.</w:t>
      </w:r>
    </w:p>
    <w:p w14:paraId="00E09F99" w14:textId="77777777" w:rsidR="00304E8F" w:rsidRDefault="00304E8F" w:rsidP="00304E8F">
      <w:pPr>
        <w:pStyle w:val="Amain"/>
      </w:pPr>
      <w:r>
        <w:tab/>
        <w:t>(2)</w:t>
      </w:r>
      <w:r>
        <w:tab/>
        <w:t>Any order or agreement under the care and protection chapters applying to the child or young person stops applying to the child or young person when the child or young person becomes an adult.</w:t>
      </w:r>
    </w:p>
    <w:p w14:paraId="7D2B0F05" w14:textId="77777777" w:rsidR="00FA2356" w:rsidRPr="00B94926" w:rsidRDefault="00FA2356" w:rsidP="00FA2356">
      <w:pPr>
        <w:pStyle w:val="Amain"/>
      </w:pPr>
      <w:r w:rsidRPr="00B94926">
        <w:tab/>
        <w:t>(3)</w:t>
      </w:r>
      <w:r w:rsidRPr="00B94926">
        <w:tab/>
        <w:t>A young person confined at an intensive therapy place under an intensive therapy order must be released immediately the young person becomes an adult.</w:t>
      </w:r>
    </w:p>
    <w:p w14:paraId="6639558B" w14:textId="77777777" w:rsidR="00304E8F" w:rsidRDefault="00304E8F" w:rsidP="00304E8F">
      <w:pPr>
        <w:pStyle w:val="Amain"/>
      </w:pPr>
      <w:r>
        <w:tab/>
        <w:t>(4)</w:t>
      </w:r>
      <w:r>
        <w:tab/>
        <w:t>However, this section does not require the release of a person who has been—</w:t>
      </w:r>
    </w:p>
    <w:p w14:paraId="4093B300" w14:textId="77777777" w:rsidR="00304E8F" w:rsidRDefault="00304E8F" w:rsidP="00304E8F">
      <w:pPr>
        <w:pStyle w:val="Apara"/>
      </w:pPr>
      <w:r>
        <w:tab/>
        <w:t>(a)</w:t>
      </w:r>
      <w:r>
        <w:tab/>
        <w:t>convicted of an offence and, for the conviction, is detained under an order or other decision of a court, including a court of a State; or</w:t>
      </w:r>
    </w:p>
    <w:p w14:paraId="7D46EA5A" w14:textId="77777777" w:rsidR="00304E8F" w:rsidRDefault="00304E8F" w:rsidP="00304E8F">
      <w:pPr>
        <w:pStyle w:val="Apara"/>
      </w:pPr>
      <w:r>
        <w:tab/>
        <w:t>(b)</w:t>
      </w:r>
      <w:r>
        <w:tab/>
        <w:t>charged with an offence and is detained in relation to the charge.</w:t>
      </w:r>
    </w:p>
    <w:p w14:paraId="2499795B" w14:textId="77777777" w:rsidR="00304E8F" w:rsidRPr="000F2674" w:rsidRDefault="00304E8F" w:rsidP="00304E8F">
      <w:pPr>
        <w:pStyle w:val="Amain"/>
      </w:pPr>
      <w:r w:rsidRPr="000F2674">
        <w:tab/>
        <w:t>(5)</w:t>
      </w:r>
      <w:r w:rsidRPr="000F2674">
        <w:tab/>
        <w:t>This section does not apply to part 15.5 (Transition to adulthood).</w:t>
      </w:r>
    </w:p>
    <w:p w14:paraId="2ED158DF" w14:textId="77777777" w:rsidR="00304E8F" w:rsidRDefault="00304E8F" w:rsidP="00304E8F">
      <w:pPr>
        <w:pStyle w:val="PageBreak"/>
      </w:pPr>
      <w:r>
        <w:br w:type="page"/>
      </w:r>
    </w:p>
    <w:p w14:paraId="304B416C" w14:textId="77777777" w:rsidR="00304E8F" w:rsidRPr="00D95B9D" w:rsidRDefault="00304E8F" w:rsidP="00304E8F">
      <w:pPr>
        <w:pStyle w:val="AH2Part"/>
      </w:pPr>
      <w:bookmarkStart w:id="402" w:name="_Toc163130116"/>
      <w:r w:rsidRPr="00D95B9D">
        <w:rPr>
          <w:rStyle w:val="CharPartNo"/>
        </w:rPr>
        <w:lastRenderedPageBreak/>
        <w:t>Part 10.2</w:t>
      </w:r>
      <w:r>
        <w:tab/>
      </w:r>
      <w:r w:rsidRPr="00D95B9D">
        <w:rPr>
          <w:rStyle w:val="CharPartText"/>
        </w:rPr>
        <w:t>Important concepts—care and protection chapters</w:t>
      </w:r>
      <w:bookmarkEnd w:id="402"/>
    </w:p>
    <w:p w14:paraId="5219A0FA" w14:textId="77777777" w:rsidR="00304E8F" w:rsidRDefault="00304E8F" w:rsidP="00304E8F">
      <w:pPr>
        <w:pStyle w:val="AH5Sec"/>
      </w:pPr>
      <w:bookmarkStart w:id="403" w:name="_Toc163130117"/>
      <w:r w:rsidRPr="00D95B9D">
        <w:rPr>
          <w:rStyle w:val="CharSectNo"/>
        </w:rPr>
        <w:t>341</w:t>
      </w:r>
      <w:r>
        <w:tab/>
        <w:t>Definitions—care and protection chapters</w:t>
      </w:r>
      <w:bookmarkEnd w:id="403"/>
    </w:p>
    <w:p w14:paraId="3C41815E" w14:textId="77777777" w:rsidR="00304E8F" w:rsidRDefault="00304E8F" w:rsidP="00304E8F">
      <w:pPr>
        <w:pStyle w:val="Amain"/>
      </w:pPr>
      <w:r>
        <w:tab/>
        <w:t>(1)</w:t>
      </w:r>
      <w:r>
        <w:tab/>
        <w:t>In this Act:</w:t>
      </w:r>
    </w:p>
    <w:p w14:paraId="380CD83A" w14:textId="77777777" w:rsidR="00304E8F" w:rsidRDefault="00304E8F" w:rsidP="00304E8F">
      <w:pPr>
        <w:pStyle w:val="aDef"/>
      </w:pPr>
      <w:r>
        <w:rPr>
          <w:rStyle w:val="charBoldItals"/>
        </w:rPr>
        <w:t>abuse</w:t>
      </w:r>
      <w:r>
        <w:t>, of a child or young person—see section 342.</w:t>
      </w:r>
    </w:p>
    <w:p w14:paraId="5FD0042E" w14:textId="77777777" w:rsidR="00304E8F" w:rsidRDefault="00304E8F" w:rsidP="00304E8F">
      <w:pPr>
        <w:pStyle w:val="aDef"/>
      </w:pPr>
      <w:r>
        <w:rPr>
          <w:rStyle w:val="charBoldItals"/>
        </w:rPr>
        <w:t>care and protection appraisal</w:t>
      </w:r>
      <w:r>
        <w:t>—see section 366.</w:t>
      </w:r>
    </w:p>
    <w:p w14:paraId="4A3D541E" w14:textId="77777777" w:rsidR="00304E8F" w:rsidRDefault="00304E8F" w:rsidP="00304E8F">
      <w:pPr>
        <w:pStyle w:val="aDef"/>
      </w:pPr>
      <w:r>
        <w:rPr>
          <w:rStyle w:val="charBoldItals"/>
        </w:rPr>
        <w:t>care and protection assessment</w:t>
      </w:r>
      <w:r>
        <w:t>—see section 367.</w:t>
      </w:r>
    </w:p>
    <w:p w14:paraId="2DD0E2F5" w14:textId="77777777" w:rsidR="00304E8F" w:rsidRDefault="00304E8F" w:rsidP="00304E8F">
      <w:pPr>
        <w:pStyle w:val="aDef"/>
      </w:pPr>
      <w:r>
        <w:rPr>
          <w:rStyle w:val="charBoldItals"/>
        </w:rPr>
        <w:t>care and protection principles</w:t>
      </w:r>
      <w:r>
        <w:t>—see section 350.</w:t>
      </w:r>
    </w:p>
    <w:p w14:paraId="419FA599" w14:textId="77777777" w:rsidR="00304E8F" w:rsidRDefault="00304E8F" w:rsidP="00304E8F">
      <w:pPr>
        <w:pStyle w:val="aDef"/>
      </w:pPr>
      <w:r>
        <w:rPr>
          <w:rStyle w:val="charBoldItals"/>
        </w:rPr>
        <w:t>contact</w:t>
      </w:r>
      <w:r>
        <w:t>, with a person—see section 348.</w:t>
      </w:r>
    </w:p>
    <w:p w14:paraId="24A0BB32" w14:textId="77777777" w:rsidR="00304E8F" w:rsidRDefault="00304E8F" w:rsidP="00304E8F">
      <w:pPr>
        <w:pStyle w:val="aDef"/>
      </w:pPr>
      <w:r>
        <w:rPr>
          <w:rStyle w:val="charBoldItals"/>
        </w:rPr>
        <w:t>family group conference</w:t>
      </w:r>
      <w:r>
        <w:t>—see section 75.</w:t>
      </w:r>
    </w:p>
    <w:p w14:paraId="453A341F" w14:textId="77777777" w:rsidR="00304E8F" w:rsidRDefault="00304E8F" w:rsidP="00304E8F">
      <w:pPr>
        <w:pStyle w:val="aDef"/>
      </w:pPr>
      <w:r>
        <w:rPr>
          <w:rStyle w:val="charBoldItals"/>
        </w:rPr>
        <w:t>in need of care and protection</w:t>
      </w:r>
      <w:r>
        <w:t>, for a child or young person—see section 345.</w:t>
      </w:r>
    </w:p>
    <w:p w14:paraId="64EE63A0" w14:textId="77777777" w:rsidR="00304E8F" w:rsidRDefault="00304E8F" w:rsidP="00304E8F">
      <w:pPr>
        <w:pStyle w:val="aDef"/>
      </w:pPr>
      <w:r>
        <w:rPr>
          <w:rStyle w:val="charBoldItals"/>
        </w:rPr>
        <w:t>neglect</w:t>
      </w:r>
      <w:r>
        <w:t>, of a child or young person—see section 343.</w:t>
      </w:r>
    </w:p>
    <w:p w14:paraId="2870CD37" w14:textId="77777777" w:rsidR="00304E8F" w:rsidRDefault="00304E8F" w:rsidP="00304E8F">
      <w:pPr>
        <w:pStyle w:val="Amain"/>
      </w:pPr>
      <w:r>
        <w:tab/>
        <w:t>(2)</w:t>
      </w:r>
      <w:r>
        <w:tab/>
        <w:t>In the care and protection chapters:</w:t>
      </w:r>
    </w:p>
    <w:p w14:paraId="0A7D7387" w14:textId="77777777" w:rsidR="00304E8F" w:rsidRDefault="00304E8F" w:rsidP="00304E8F">
      <w:pPr>
        <w:pStyle w:val="aDef"/>
      </w:pPr>
      <w:r>
        <w:rPr>
          <w:rStyle w:val="charBoldItals"/>
        </w:rPr>
        <w:t>at risk of abuse or neglect</w:t>
      </w:r>
      <w:r>
        <w:t>—see section 344.</w:t>
      </w:r>
    </w:p>
    <w:p w14:paraId="09C5AC88" w14:textId="77777777" w:rsidR="00304E8F" w:rsidRDefault="00304E8F" w:rsidP="00304E8F">
      <w:pPr>
        <w:pStyle w:val="aDef"/>
      </w:pPr>
      <w:r>
        <w:rPr>
          <w:rStyle w:val="charBoldItals"/>
        </w:rPr>
        <w:t>former caregiver</w:t>
      </w:r>
      <w:r>
        <w:t>, for a child or young person—see section 347.</w:t>
      </w:r>
    </w:p>
    <w:p w14:paraId="7F789081" w14:textId="77777777" w:rsidR="00304E8F" w:rsidRDefault="00304E8F" w:rsidP="00304E8F">
      <w:pPr>
        <w:pStyle w:val="aDef"/>
      </w:pPr>
      <w:r>
        <w:rPr>
          <w:rStyle w:val="charBoldItals"/>
        </w:rPr>
        <w:t>party</w:t>
      </w:r>
      <w:r>
        <w:t>, for an application—see section 700.</w:t>
      </w:r>
    </w:p>
    <w:p w14:paraId="4F4CA06B" w14:textId="77777777" w:rsidR="00304E8F" w:rsidRDefault="00304E8F" w:rsidP="00304E8F">
      <w:pPr>
        <w:pStyle w:val="aDef"/>
      </w:pPr>
      <w:r>
        <w:rPr>
          <w:rStyle w:val="charBoldItals"/>
        </w:rPr>
        <w:t>significant harm</w:t>
      </w:r>
      <w:r>
        <w:t xml:space="preserve"> includes a single instance of significant harm or multiple instances of harm that together make up significant harm.</w:t>
      </w:r>
    </w:p>
    <w:p w14:paraId="49B316F1" w14:textId="77777777" w:rsidR="00304E8F" w:rsidRDefault="00304E8F" w:rsidP="00304E8F">
      <w:pPr>
        <w:pStyle w:val="AH5Sec"/>
      </w:pPr>
      <w:bookmarkStart w:id="404" w:name="_Toc163130118"/>
      <w:r w:rsidRPr="00D95B9D">
        <w:rPr>
          <w:rStyle w:val="CharSectNo"/>
        </w:rPr>
        <w:lastRenderedPageBreak/>
        <w:t>342</w:t>
      </w:r>
      <w:r>
        <w:tab/>
        <w:t xml:space="preserve">What is </w:t>
      </w:r>
      <w:r w:rsidRPr="00D72DD6">
        <w:rPr>
          <w:rStyle w:val="charItals"/>
        </w:rPr>
        <w:t>abuse</w:t>
      </w:r>
      <w:r>
        <w:t>?</w:t>
      </w:r>
      <w:bookmarkEnd w:id="404"/>
    </w:p>
    <w:p w14:paraId="7683EEDE" w14:textId="77777777" w:rsidR="00304E8F" w:rsidRDefault="00304E8F" w:rsidP="00304E8F">
      <w:pPr>
        <w:pStyle w:val="Amainreturn"/>
        <w:keepNext/>
      </w:pPr>
      <w:r>
        <w:t>In this Act:</w:t>
      </w:r>
    </w:p>
    <w:p w14:paraId="3E6FBA40" w14:textId="77777777" w:rsidR="00304E8F" w:rsidRDefault="00304E8F" w:rsidP="00304E8F">
      <w:pPr>
        <w:pStyle w:val="aDef"/>
        <w:keepNext/>
      </w:pPr>
      <w:r>
        <w:rPr>
          <w:rStyle w:val="charBoldItals"/>
        </w:rPr>
        <w:t>abuse</w:t>
      </w:r>
      <w:r>
        <w:t>, of a child or young person, means—</w:t>
      </w:r>
    </w:p>
    <w:p w14:paraId="5F490FFA" w14:textId="77777777" w:rsidR="00304E8F" w:rsidRDefault="00304E8F" w:rsidP="00304E8F">
      <w:pPr>
        <w:pStyle w:val="aDefpara"/>
        <w:keepNext/>
      </w:pPr>
      <w:r>
        <w:tab/>
        <w:t>(a)</w:t>
      </w:r>
      <w:r>
        <w:tab/>
        <w:t>physical abuse; or</w:t>
      </w:r>
    </w:p>
    <w:p w14:paraId="10F6C4C9" w14:textId="77777777" w:rsidR="00304E8F" w:rsidRDefault="00304E8F" w:rsidP="00304E8F">
      <w:pPr>
        <w:pStyle w:val="aDefpara"/>
        <w:keepNext/>
      </w:pPr>
      <w:r>
        <w:tab/>
        <w:t>(b)</w:t>
      </w:r>
      <w:r>
        <w:tab/>
        <w:t>sexual abuse; or</w:t>
      </w:r>
    </w:p>
    <w:p w14:paraId="65E81A20" w14:textId="77777777" w:rsidR="00304E8F" w:rsidRDefault="00304E8F" w:rsidP="00304E8F">
      <w:pPr>
        <w:pStyle w:val="aDefpara"/>
      </w:pPr>
      <w:r>
        <w:tab/>
        <w:t>(c)</w:t>
      </w:r>
      <w:r>
        <w:tab/>
        <w:t xml:space="preserve">emotional abuse (including psychological abuse) if the child or young person has experienced the abuse or is experiencing the abuse in a way that has caused or is causing significant harm to </w:t>
      </w:r>
      <w:r w:rsidRPr="004F7C1A">
        <w:rPr>
          <w:color w:val="000000"/>
        </w:rPr>
        <w:t>their</w:t>
      </w:r>
      <w:r>
        <w:rPr>
          <w:color w:val="000000"/>
        </w:rPr>
        <w:t xml:space="preserve"> </w:t>
      </w:r>
      <w:r>
        <w:t>wellbeing or development; or</w:t>
      </w:r>
    </w:p>
    <w:p w14:paraId="143F25EE" w14:textId="77777777" w:rsidR="00304E8F" w:rsidRDefault="00304E8F" w:rsidP="00304E8F">
      <w:pPr>
        <w:pStyle w:val="aDefpara"/>
      </w:pPr>
      <w:r>
        <w:tab/>
        <w:t>(d)</w:t>
      </w:r>
      <w:r>
        <w:tab/>
        <w:t>emotional abuse (including psychological abuse) if—</w:t>
      </w:r>
    </w:p>
    <w:p w14:paraId="559EC8F1" w14:textId="77777777" w:rsidR="00304E8F" w:rsidRDefault="00304E8F" w:rsidP="00304E8F">
      <w:pPr>
        <w:pStyle w:val="aDefsubpara"/>
      </w:pPr>
      <w:r>
        <w:tab/>
        <w:t>(i)</w:t>
      </w:r>
      <w:r>
        <w:tab/>
        <w:t>the child or young person has seen or heard the physical, sexual or psychological abuse of a person with whom the child or young person has a domestic relationship, the exposure to which has caused or is causing significant harm to the wellbeing or development of the child or young person; or</w:t>
      </w:r>
    </w:p>
    <w:p w14:paraId="478FA935" w14:textId="77777777" w:rsidR="00304E8F" w:rsidRDefault="00304E8F" w:rsidP="00304E8F">
      <w:pPr>
        <w:pStyle w:val="aDefsubpara"/>
      </w:pPr>
      <w:r>
        <w:tab/>
        <w:t>(ii)</w:t>
      </w:r>
      <w:r>
        <w:tab/>
        <w:t>if the child or young person has been put at risk of seeing or hearing abuse mentioned in subparagraph (i), the exposure to which would cause significant harm to the wellbeing or development of the child or young person.</w:t>
      </w:r>
    </w:p>
    <w:p w14:paraId="6D5B200E" w14:textId="77777777" w:rsidR="00304E8F" w:rsidRDefault="00304E8F" w:rsidP="00304E8F">
      <w:pPr>
        <w:pStyle w:val="AH5Sec"/>
        <w:keepLines/>
      </w:pPr>
      <w:bookmarkStart w:id="405" w:name="_Toc163130119"/>
      <w:r w:rsidRPr="00D95B9D">
        <w:rPr>
          <w:rStyle w:val="CharSectNo"/>
        </w:rPr>
        <w:lastRenderedPageBreak/>
        <w:t>343</w:t>
      </w:r>
      <w:r>
        <w:tab/>
        <w:t xml:space="preserve">What is </w:t>
      </w:r>
      <w:r w:rsidRPr="00D72DD6">
        <w:rPr>
          <w:rStyle w:val="charItals"/>
        </w:rPr>
        <w:t>neglect</w:t>
      </w:r>
      <w:r>
        <w:t>?</w:t>
      </w:r>
      <w:bookmarkEnd w:id="405"/>
    </w:p>
    <w:p w14:paraId="5BE9B611" w14:textId="77777777" w:rsidR="00304E8F" w:rsidRDefault="00304E8F" w:rsidP="00304E8F">
      <w:pPr>
        <w:pStyle w:val="Amainreturn"/>
        <w:keepNext/>
        <w:keepLines/>
      </w:pPr>
      <w:r>
        <w:t>In this Act:</w:t>
      </w:r>
    </w:p>
    <w:p w14:paraId="2FFA831E" w14:textId="77777777" w:rsidR="00304E8F" w:rsidRDefault="00304E8F" w:rsidP="00304E8F">
      <w:pPr>
        <w:pStyle w:val="aDef"/>
        <w:keepNext/>
        <w:keepLines/>
      </w:pPr>
      <w:r>
        <w:rPr>
          <w:rStyle w:val="charBoldItals"/>
        </w:rPr>
        <w:t>neglect</w:t>
      </w:r>
      <w:r>
        <w:t>, of a child or a young person, means a failure to provide the child or young person with a necessity of life if the failure has caused or is causing significant harm to the wellbeing or development of the child or young person.</w:t>
      </w:r>
    </w:p>
    <w:p w14:paraId="3884E0AD" w14:textId="77777777" w:rsidR="00304E8F" w:rsidRDefault="00304E8F" w:rsidP="00304E8F">
      <w:pPr>
        <w:pStyle w:val="aExamHdgss"/>
        <w:keepLines/>
      </w:pPr>
      <w:r>
        <w:t>Examples—necessities of life</w:t>
      </w:r>
    </w:p>
    <w:p w14:paraId="5CAC3153" w14:textId="77777777" w:rsidR="00304E8F" w:rsidRDefault="00304E8F" w:rsidP="00304E8F">
      <w:pPr>
        <w:pStyle w:val="aExamINumss"/>
        <w:keepNext/>
        <w:keepLines/>
      </w:pPr>
      <w:r>
        <w:t>1</w:t>
      </w:r>
      <w:r>
        <w:tab/>
        <w:t>food</w:t>
      </w:r>
    </w:p>
    <w:p w14:paraId="54ED2D3E" w14:textId="77777777" w:rsidR="00304E8F" w:rsidRDefault="00304E8F" w:rsidP="00304E8F">
      <w:pPr>
        <w:pStyle w:val="aExamINumss"/>
        <w:keepNext/>
        <w:keepLines/>
      </w:pPr>
      <w:r>
        <w:t>2</w:t>
      </w:r>
      <w:r>
        <w:tab/>
        <w:t>shelter</w:t>
      </w:r>
    </w:p>
    <w:p w14:paraId="29ED998A" w14:textId="77777777" w:rsidR="00304E8F" w:rsidRDefault="00304E8F" w:rsidP="00304E8F">
      <w:pPr>
        <w:pStyle w:val="aExamINumss"/>
      </w:pPr>
      <w:r>
        <w:t>3</w:t>
      </w:r>
      <w:r>
        <w:tab/>
        <w:t>clothing</w:t>
      </w:r>
    </w:p>
    <w:p w14:paraId="1B27F9D5" w14:textId="77777777" w:rsidR="00304E8F" w:rsidRDefault="00304E8F" w:rsidP="00304E8F">
      <w:pPr>
        <w:pStyle w:val="aExamINumss"/>
      </w:pPr>
      <w:r>
        <w:t>4</w:t>
      </w:r>
      <w:r>
        <w:tab/>
        <w:t>health care treatment</w:t>
      </w:r>
    </w:p>
    <w:p w14:paraId="67A82AC8" w14:textId="77777777" w:rsidR="00304E8F" w:rsidRDefault="00304E8F" w:rsidP="00304E8F">
      <w:pPr>
        <w:pStyle w:val="AH5Sec"/>
      </w:pPr>
      <w:bookmarkStart w:id="406" w:name="_Toc163130120"/>
      <w:r w:rsidRPr="00D95B9D">
        <w:rPr>
          <w:rStyle w:val="CharSectNo"/>
        </w:rPr>
        <w:t>344</w:t>
      </w:r>
      <w:r>
        <w:tab/>
        <w:t xml:space="preserve">When are children and young people </w:t>
      </w:r>
      <w:r w:rsidRPr="00D72DD6">
        <w:rPr>
          <w:rStyle w:val="charItals"/>
        </w:rPr>
        <w:t>at risk of abuse or neglect</w:t>
      </w:r>
      <w:r>
        <w:t>?</w:t>
      </w:r>
      <w:bookmarkEnd w:id="406"/>
    </w:p>
    <w:p w14:paraId="397E22A8" w14:textId="77777777" w:rsidR="00304E8F" w:rsidRDefault="00304E8F" w:rsidP="00304E8F">
      <w:pPr>
        <w:pStyle w:val="Amainreturn"/>
        <w:keepLines/>
      </w:pPr>
      <w:r>
        <w:t xml:space="preserve">For the care and protection chapters, a child or young person is </w:t>
      </w:r>
      <w:r>
        <w:rPr>
          <w:rStyle w:val="charBoldItals"/>
        </w:rPr>
        <w:t>at risk of abuse or neglect</w:t>
      </w:r>
      <w:r>
        <w:t xml:space="preserve"> if, on the balance of probabilities, there is a significant risk of the child or young person being abused or neglected.</w:t>
      </w:r>
    </w:p>
    <w:p w14:paraId="3704655E" w14:textId="77777777" w:rsidR="00304E8F" w:rsidRDefault="00304E8F" w:rsidP="00304E8F">
      <w:pPr>
        <w:pStyle w:val="aExamHdgss"/>
      </w:pPr>
      <w:r>
        <w:t>Examples—when a child is at risk of abuse or neglect</w:t>
      </w:r>
    </w:p>
    <w:p w14:paraId="3EB194ED" w14:textId="77777777" w:rsidR="00304E8F" w:rsidRDefault="00304E8F" w:rsidP="00304E8F">
      <w:pPr>
        <w:pStyle w:val="aExamINumss"/>
      </w:pPr>
      <w:r>
        <w:t>1</w:t>
      </w:r>
      <w:r>
        <w:tab/>
        <w:t>Jane is 3 months old and the director</w:t>
      </w:r>
      <w:r>
        <w:noBreakHyphen/>
        <w:t>general has already received 5 reports about her.  Jane’s parents are long-term drug users and Jane was born with neonatal withdrawal syndrome.  Jane’s parents have agreed to work with the director</w:t>
      </w:r>
      <w:r>
        <w:noBreakHyphen/>
        <w:t xml:space="preserve">general to address their drug use.  However, they have not actually made the changes they agreed to make.  Jane’s parents do not have contact with extended family and Jane is not regularly seen by any </w:t>
      </w:r>
      <w:r w:rsidRPr="003E1992">
        <w:t>health practitioners</w:t>
      </w:r>
      <w:r>
        <w:t xml:space="preserve"> or other community support people.</w:t>
      </w:r>
    </w:p>
    <w:p w14:paraId="3DAB1067" w14:textId="77777777" w:rsidR="00304E8F" w:rsidRDefault="00304E8F" w:rsidP="00304E8F">
      <w:pPr>
        <w:pStyle w:val="aExamINumss"/>
      </w:pPr>
      <w:r>
        <w:t>2</w:t>
      </w:r>
      <w:r>
        <w:tab/>
        <w:t>Michael is 7 years old and in the full-time care of his mother.  He has never had any contact with his father.  Michael’s mother has a mental illness characterised by episodes of psychosis.  When Michael’s mother has been unwell, she has locked Michael and herself in the home for weeks at a time.  Michael’s mother attempted suicide by driving off a bridge with Michael in the car.</w:t>
      </w:r>
    </w:p>
    <w:p w14:paraId="66A1241F" w14:textId="77777777" w:rsidR="00304E8F" w:rsidRDefault="00304E8F" w:rsidP="00304E8F">
      <w:pPr>
        <w:pStyle w:val="aExamINumss"/>
        <w:keepLines/>
      </w:pPr>
      <w:r>
        <w:lastRenderedPageBreak/>
        <w:t>3</w:t>
      </w:r>
      <w:r>
        <w:tab/>
        <w:t>Tom is 9 years old and is in the sole care of his father.  Since Tom was 6 years old, the director</w:t>
      </w:r>
      <w:r>
        <w:noBreakHyphen/>
        <w:t xml:space="preserve">general has received reports that Tom’s father calls him derogatory names and yells at him, often in the presence of other people.  Tom’s school counsellor reports that Tom appears anxious, is fearful of loud noises in the school environment and regularly cries.  Tom is assessed as being at risk of childhood depression by the school counsellor.  </w:t>
      </w:r>
    </w:p>
    <w:p w14:paraId="4EF397E5" w14:textId="77777777" w:rsidR="00304E8F" w:rsidRDefault="00304E8F" w:rsidP="00304E8F">
      <w:pPr>
        <w:pStyle w:val="aExamINumss"/>
        <w:keepLines/>
      </w:pPr>
      <w:r>
        <w:t>4</w:t>
      </w:r>
      <w:r>
        <w:tab/>
        <w:t xml:space="preserve">Amy is 13 years old and regularly goes missing from home to avoid the constant fighting between her mother and stepfather. Amy is engaging in indiscriminate sexual activity and regularly consumes alcohol and illicit drugs which she pays for </w:t>
      </w:r>
      <w:r w:rsidRPr="0014062A">
        <w:t>with money received in exchange for sexual services</w:t>
      </w:r>
      <w:r>
        <w:t>.  Amy has intentionally overdosed on medication 3 times and each overdose has required medical treatment.  Amy’s parents consider that she is now making her own choices and there is nothing they can do to help her.</w:t>
      </w:r>
    </w:p>
    <w:p w14:paraId="721715D6" w14:textId="77777777" w:rsidR="00304E8F" w:rsidRDefault="00304E8F" w:rsidP="00304E8F">
      <w:pPr>
        <w:pStyle w:val="AH5Sec"/>
      </w:pPr>
      <w:bookmarkStart w:id="407" w:name="_Toc163130121"/>
      <w:r w:rsidRPr="00D95B9D">
        <w:rPr>
          <w:rStyle w:val="CharSectNo"/>
        </w:rPr>
        <w:t>345</w:t>
      </w:r>
      <w:r>
        <w:tab/>
        <w:t xml:space="preserve">When are children and young people </w:t>
      </w:r>
      <w:r w:rsidRPr="00D72DD6">
        <w:rPr>
          <w:rStyle w:val="charItals"/>
        </w:rPr>
        <w:t>in need of care and protection</w:t>
      </w:r>
      <w:r>
        <w:t>?</w:t>
      </w:r>
      <w:bookmarkEnd w:id="407"/>
    </w:p>
    <w:p w14:paraId="7AADB749" w14:textId="77777777" w:rsidR="00304E8F" w:rsidRDefault="00304E8F" w:rsidP="00304E8F">
      <w:pPr>
        <w:pStyle w:val="Amain"/>
        <w:keepNext/>
      </w:pPr>
      <w:r>
        <w:tab/>
        <w:t>(1)</w:t>
      </w:r>
      <w:r>
        <w:tab/>
        <w:t xml:space="preserve">For the care and protection chapters, a child or young person is </w:t>
      </w:r>
      <w:r>
        <w:rPr>
          <w:rStyle w:val="charBoldItals"/>
        </w:rPr>
        <w:t>in need of care and protection</w:t>
      </w:r>
      <w:r>
        <w:t xml:space="preserve"> if—</w:t>
      </w:r>
    </w:p>
    <w:p w14:paraId="755D7828" w14:textId="77777777" w:rsidR="00304E8F" w:rsidRDefault="00304E8F" w:rsidP="00304E8F">
      <w:pPr>
        <w:pStyle w:val="Apara"/>
      </w:pPr>
      <w:r>
        <w:tab/>
        <w:t>(a)</w:t>
      </w:r>
      <w:r>
        <w:tab/>
        <w:t>the child or young person—</w:t>
      </w:r>
    </w:p>
    <w:p w14:paraId="1DD7947D" w14:textId="77777777" w:rsidR="00304E8F" w:rsidRDefault="00304E8F" w:rsidP="00304E8F">
      <w:pPr>
        <w:pStyle w:val="Asubpara"/>
      </w:pPr>
      <w:r>
        <w:tab/>
        <w:t>(i)</w:t>
      </w:r>
      <w:r>
        <w:tab/>
        <w:t>has been abused or neglected; or</w:t>
      </w:r>
    </w:p>
    <w:p w14:paraId="72683FEC" w14:textId="77777777" w:rsidR="00304E8F" w:rsidRDefault="00304E8F" w:rsidP="00304E8F">
      <w:pPr>
        <w:pStyle w:val="Asubpara"/>
      </w:pPr>
      <w:r>
        <w:tab/>
        <w:t>(ii)</w:t>
      </w:r>
      <w:r>
        <w:tab/>
        <w:t>is being abused or neglected; or</w:t>
      </w:r>
    </w:p>
    <w:p w14:paraId="246929A3" w14:textId="77777777" w:rsidR="00304E8F" w:rsidRDefault="00304E8F" w:rsidP="00304E8F">
      <w:pPr>
        <w:pStyle w:val="Asubpara"/>
      </w:pPr>
      <w:r>
        <w:tab/>
        <w:t>(iii)</w:t>
      </w:r>
      <w:r>
        <w:tab/>
        <w:t>is at risk of abuse or neglect; and</w:t>
      </w:r>
    </w:p>
    <w:p w14:paraId="716F1114" w14:textId="77777777" w:rsidR="00304E8F" w:rsidRDefault="00304E8F" w:rsidP="00304E8F">
      <w:pPr>
        <w:pStyle w:val="Apara"/>
      </w:pPr>
      <w:r>
        <w:tab/>
        <w:t>(b)</w:t>
      </w:r>
      <w:r>
        <w:tab/>
        <w:t>no-one with parental responsibility for the child or young person is willing and able to protect the child or young person from the abuse or neglect or the risk of abuse or neglect.</w:t>
      </w:r>
    </w:p>
    <w:p w14:paraId="4CEF1551" w14:textId="77777777" w:rsidR="00304E8F" w:rsidRDefault="00304E8F" w:rsidP="00304E8F">
      <w:pPr>
        <w:pStyle w:val="Amain"/>
      </w:pPr>
      <w:r>
        <w:tab/>
        <w:t>(2)</w:t>
      </w:r>
      <w:r>
        <w:tab/>
        <w:t>Without limiting subsection (1), a child or young person is in need of care and protection if—</w:t>
      </w:r>
    </w:p>
    <w:p w14:paraId="0B119161" w14:textId="77777777" w:rsidR="00304E8F" w:rsidRDefault="00304E8F" w:rsidP="00304E8F">
      <w:pPr>
        <w:pStyle w:val="Apara"/>
      </w:pPr>
      <w:r>
        <w:tab/>
        <w:t>(a)</w:t>
      </w:r>
      <w:r>
        <w:tab/>
        <w:t xml:space="preserve">there is a serious or persistent conflict between the child or young person and the people with parental responsibility for </w:t>
      </w:r>
      <w:r w:rsidRPr="004F7C1A">
        <w:rPr>
          <w:color w:val="000000"/>
        </w:rPr>
        <w:t>the child or young person</w:t>
      </w:r>
      <w:r>
        <w:rPr>
          <w:color w:val="000000"/>
        </w:rPr>
        <w:t xml:space="preserve"> </w:t>
      </w:r>
      <w:r>
        <w:t>(other than the director</w:t>
      </w:r>
      <w:r>
        <w:noBreakHyphen/>
        <w:t>general) to the extent that the care arrangements for the child or young person are, or are likely to be, seriously disrupted; or</w:t>
      </w:r>
    </w:p>
    <w:p w14:paraId="3C02FE9F" w14:textId="77777777" w:rsidR="00304E8F" w:rsidRDefault="00304E8F" w:rsidP="00304E8F">
      <w:pPr>
        <w:pStyle w:val="Apara"/>
      </w:pPr>
      <w:r>
        <w:lastRenderedPageBreak/>
        <w:tab/>
        <w:t>(b)</w:t>
      </w:r>
      <w:r>
        <w:tab/>
        <w:t>the people with parental responsibility for the child or young person are dead, have abandoned the child or young person or cannot be found after reasonable inquiry; or</w:t>
      </w:r>
    </w:p>
    <w:p w14:paraId="59EEDF12" w14:textId="77777777" w:rsidR="00304E8F" w:rsidRDefault="00304E8F" w:rsidP="00304E8F">
      <w:pPr>
        <w:pStyle w:val="Apara"/>
      </w:pPr>
      <w:r>
        <w:tab/>
        <w:t>(c)</w:t>
      </w:r>
      <w:r>
        <w:tab/>
        <w:t xml:space="preserve">the people with parental responsibility for the child or young person are sexually or financially exploiting the child or young person or not willing and able to keep </w:t>
      </w:r>
      <w:r w:rsidRPr="004F7C1A">
        <w:rPr>
          <w:color w:val="000000"/>
        </w:rPr>
        <w:t>the child or young person</w:t>
      </w:r>
      <w:r>
        <w:rPr>
          <w:color w:val="000000"/>
        </w:rPr>
        <w:t xml:space="preserve"> </w:t>
      </w:r>
      <w:r>
        <w:t>from being sexually or financially exploited.</w:t>
      </w:r>
    </w:p>
    <w:p w14:paraId="3BF0900E" w14:textId="77777777" w:rsidR="00304E8F" w:rsidRDefault="00304E8F" w:rsidP="00304E8F">
      <w:pPr>
        <w:pStyle w:val="AH5Sec"/>
      </w:pPr>
      <w:bookmarkStart w:id="408" w:name="_Toc163130122"/>
      <w:r w:rsidRPr="00D95B9D">
        <w:rPr>
          <w:rStyle w:val="CharSectNo"/>
        </w:rPr>
        <w:t>346</w:t>
      </w:r>
      <w:r>
        <w:tab/>
        <w:t>Incident need not have happened in ACT</w:t>
      </w:r>
      <w:bookmarkEnd w:id="408"/>
    </w:p>
    <w:p w14:paraId="16D32CC0" w14:textId="77777777" w:rsidR="00304E8F" w:rsidRDefault="00304E8F" w:rsidP="00304E8F">
      <w:pPr>
        <w:pStyle w:val="Amain"/>
        <w:keepNext/>
      </w:pPr>
      <w:r>
        <w:tab/>
        <w:t>(1)</w:t>
      </w:r>
      <w:r>
        <w:tab/>
        <w:t>This section applies if a person believes that a child or young person is in need of care and protection under section 345 because the child or young person—</w:t>
      </w:r>
    </w:p>
    <w:p w14:paraId="3E68760D" w14:textId="77777777" w:rsidR="00304E8F" w:rsidRDefault="00304E8F" w:rsidP="00304E8F">
      <w:pPr>
        <w:pStyle w:val="Apara"/>
      </w:pPr>
      <w:r>
        <w:tab/>
        <w:t>(a)</w:t>
      </w:r>
      <w:r>
        <w:tab/>
        <w:t>has been abused or neglected; or</w:t>
      </w:r>
    </w:p>
    <w:p w14:paraId="4885A252" w14:textId="77777777" w:rsidR="00304E8F" w:rsidRDefault="00304E8F" w:rsidP="00304E8F">
      <w:pPr>
        <w:pStyle w:val="Apara"/>
      </w:pPr>
      <w:r>
        <w:tab/>
        <w:t>(b)</w:t>
      </w:r>
      <w:r>
        <w:tab/>
        <w:t>is being abused or neglected; or</w:t>
      </w:r>
    </w:p>
    <w:p w14:paraId="49B0F636" w14:textId="77777777" w:rsidR="00304E8F" w:rsidRDefault="00304E8F" w:rsidP="00304E8F">
      <w:pPr>
        <w:pStyle w:val="Apara"/>
      </w:pPr>
      <w:r>
        <w:tab/>
        <w:t>(c)</w:t>
      </w:r>
      <w:r>
        <w:tab/>
        <w:t>is at risk of abuse or neglect.</w:t>
      </w:r>
    </w:p>
    <w:p w14:paraId="24E247F7" w14:textId="77777777" w:rsidR="00304E8F" w:rsidRDefault="00304E8F" w:rsidP="00304E8F">
      <w:pPr>
        <w:pStyle w:val="Amain"/>
      </w:pPr>
      <w:r>
        <w:tab/>
        <w:t>(2)</w:t>
      </w:r>
      <w:r>
        <w:tab/>
        <w:t>It does not matter whether conduct giving rise to the belief happened completely or partly outside the ACT.</w:t>
      </w:r>
    </w:p>
    <w:p w14:paraId="17EF9A1C" w14:textId="77777777" w:rsidR="00304E8F" w:rsidRDefault="00304E8F" w:rsidP="00304E8F">
      <w:pPr>
        <w:pStyle w:val="AH5Sec"/>
      </w:pPr>
      <w:bookmarkStart w:id="409" w:name="_Toc163130123"/>
      <w:r w:rsidRPr="00D95B9D">
        <w:rPr>
          <w:rStyle w:val="CharSectNo"/>
        </w:rPr>
        <w:t>347</w:t>
      </w:r>
      <w:r>
        <w:tab/>
        <w:t xml:space="preserve">Who is a </w:t>
      </w:r>
      <w:r w:rsidRPr="00D72DD6">
        <w:rPr>
          <w:rStyle w:val="charItals"/>
        </w:rPr>
        <w:t>former caregiver</w:t>
      </w:r>
      <w:r>
        <w:t>?</w:t>
      </w:r>
      <w:bookmarkEnd w:id="409"/>
    </w:p>
    <w:p w14:paraId="5DF7F3AB" w14:textId="77777777" w:rsidR="00304E8F" w:rsidRDefault="00304E8F" w:rsidP="00304E8F">
      <w:pPr>
        <w:pStyle w:val="Amain"/>
      </w:pPr>
      <w:r>
        <w:tab/>
        <w:t>(1)</w:t>
      </w:r>
      <w:r>
        <w:tab/>
        <w:t>In the care and protection chapters:</w:t>
      </w:r>
    </w:p>
    <w:p w14:paraId="0C4BDC9D" w14:textId="77777777" w:rsidR="00304E8F" w:rsidRDefault="00304E8F" w:rsidP="00304E8F">
      <w:pPr>
        <w:pStyle w:val="aDef"/>
        <w:keepNext/>
      </w:pPr>
      <w:r>
        <w:rPr>
          <w:rStyle w:val="charBoldItals"/>
        </w:rPr>
        <w:t>former caregiver</w:t>
      </w:r>
      <w:r>
        <w:t xml:space="preserve"> means—</w:t>
      </w:r>
    </w:p>
    <w:p w14:paraId="555B1F51" w14:textId="77777777" w:rsidR="00304E8F" w:rsidRDefault="00304E8F" w:rsidP="00304E8F">
      <w:pPr>
        <w:pStyle w:val="aDefpara"/>
      </w:pPr>
      <w:r>
        <w:tab/>
        <w:t>(a)</w:t>
      </w:r>
      <w:r>
        <w:tab/>
        <w:t>for a child or young person for whom it is proposed to make a voluntary care agreement—the person who is providing care for the child or young person when the agreement is proposed; or</w:t>
      </w:r>
    </w:p>
    <w:p w14:paraId="23CD4DAE" w14:textId="77777777" w:rsidR="00304E8F" w:rsidRDefault="00304E8F" w:rsidP="00304E8F">
      <w:pPr>
        <w:pStyle w:val="aDefpara"/>
        <w:keepNext/>
        <w:keepLines/>
      </w:pPr>
      <w:r>
        <w:lastRenderedPageBreak/>
        <w:tab/>
        <w:t>(b)</w:t>
      </w:r>
      <w:r>
        <w:tab/>
        <w:t>for any other child or young person—a person who was providing care for the child or young person immediately before parental responsibility for the child or young person was transferred to the director</w:t>
      </w:r>
      <w:r>
        <w:noBreakHyphen/>
        <w:t>general or someone else by order of the Childrens Court or operation of this Act, whether or not the person had that aspect of parental responsibility for the child or young person at that time.</w:t>
      </w:r>
    </w:p>
    <w:p w14:paraId="1629CB3A" w14:textId="77777777" w:rsidR="00304E8F" w:rsidRDefault="00304E8F" w:rsidP="00304E8F">
      <w:pPr>
        <w:pStyle w:val="Amain"/>
        <w:keepNext/>
      </w:pPr>
      <w:r>
        <w:tab/>
        <w:t>(2)</w:t>
      </w:r>
      <w:r>
        <w:tab/>
        <w:t xml:space="preserve">However, </w:t>
      </w:r>
      <w:r>
        <w:rPr>
          <w:rStyle w:val="charBoldItals"/>
        </w:rPr>
        <w:t>former caregiver</w:t>
      </w:r>
      <w:r>
        <w:t xml:space="preserve"> does not include a person providing care for the child or young person—</w:t>
      </w:r>
    </w:p>
    <w:p w14:paraId="5C6640B1" w14:textId="77777777" w:rsidR="00304E8F" w:rsidRDefault="00304E8F" w:rsidP="00304E8F">
      <w:pPr>
        <w:pStyle w:val="Apara"/>
        <w:keepNext/>
      </w:pPr>
      <w:r>
        <w:tab/>
        <w:t>(a)</w:t>
      </w:r>
      <w:r>
        <w:tab/>
        <w:t>at a childcare centre, under a family day care scheme or otherwise for reward; or</w:t>
      </w:r>
    </w:p>
    <w:p w14:paraId="59CCB139" w14:textId="77777777" w:rsidR="00304E8F" w:rsidRDefault="00304E8F" w:rsidP="00304E8F">
      <w:pPr>
        <w:pStyle w:val="Apara"/>
      </w:pPr>
      <w:r>
        <w:tab/>
        <w:t>(b)</w:t>
      </w:r>
      <w:r>
        <w:tab/>
        <w:t>if the person provides care on a casual basis and is not a family member.</w:t>
      </w:r>
    </w:p>
    <w:p w14:paraId="1CB7B944" w14:textId="77777777" w:rsidR="00304E8F" w:rsidRDefault="00304E8F" w:rsidP="00304E8F">
      <w:pPr>
        <w:pStyle w:val="AH5Sec"/>
      </w:pPr>
      <w:bookmarkStart w:id="410" w:name="_Toc163130124"/>
      <w:r w:rsidRPr="00D95B9D">
        <w:rPr>
          <w:rStyle w:val="CharSectNo"/>
        </w:rPr>
        <w:t>348</w:t>
      </w:r>
      <w:r>
        <w:tab/>
        <w:t xml:space="preserve">What is </w:t>
      </w:r>
      <w:r w:rsidRPr="00D72DD6">
        <w:rPr>
          <w:rStyle w:val="charItals"/>
        </w:rPr>
        <w:t>contact</w:t>
      </w:r>
      <w:r>
        <w:t xml:space="preserve"> with a person?</w:t>
      </w:r>
      <w:bookmarkEnd w:id="410"/>
    </w:p>
    <w:p w14:paraId="4F4B2C36" w14:textId="77777777" w:rsidR="00304E8F" w:rsidRDefault="00304E8F" w:rsidP="00304E8F">
      <w:pPr>
        <w:pStyle w:val="Amainreturn"/>
        <w:keepNext/>
      </w:pPr>
      <w:r>
        <w:t>In this Act:</w:t>
      </w:r>
    </w:p>
    <w:p w14:paraId="11EBEA8A" w14:textId="77777777" w:rsidR="00304E8F" w:rsidRDefault="00304E8F" w:rsidP="00304E8F">
      <w:pPr>
        <w:pStyle w:val="aDef"/>
      </w:pPr>
      <w:r>
        <w:rPr>
          <w:rStyle w:val="charBoldItals"/>
        </w:rPr>
        <w:t>contact</w:t>
      </w:r>
      <w:r>
        <w:t>, with a person, means direct or indirect contact with the person.</w:t>
      </w:r>
    </w:p>
    <w:p w14:paraId="22915839" w14:textId="77777777" w:rsidR="00304E8F" w:rsidRDefault="00304E8F" w:rsidP="00304E8F">
      <w:pPr>
        <w:pStyle w:val="aExamHdgss"/>
      </w:pPr>
      <w:r>
        <w:t>Examples—direct contact</w:t>
      </w:r>
    </w:p>
    <w:p w14:paraId="3CF23D00" w14:textId="77777777" w:rsidR="00304E8F" w:rsidRDefault="00304E8F" w:rsidP="00304E8F">
      <w:pPr>
        <w:pStyle w:val="aExamss"/>
      </w:pPr>
      <w:r>
        <w:t>physical or face to face contact with the person</w:t>
      </w:r>
    </w:p>
    <w:p w14:paraId="341B0EFA" w14:textId="77777777" w:rsidR="00304E8F" w:rsidRDefault="00304E8F" w:rsidP="00304E8F">
      <w:pPr>
        <w:pStyle w:val="aExamHdgss"/>
      </w:pPr>
      <w:r>
        <w:t>Examples—indirect contact</w:t>
      </w:r>
    </w:p>
    <w:p w14:paraId="0D1A6ED4" w14:textId="77777777" w:rsidR="00304E8F" w:rsidRDefault="00304E8F" w:rsidP="00304E8F">
      <w:pPr>
        <w:pStyle w:val="aExamss"/>
        <w:keepNext/>
      </w:pPr>
      <w:r>
        <w:t>contact by an agent, by telephone or letter or by giving the person something</w:t>
      </w:r>
    </w:p>
    <w:p w14:paraId="4A1A84F8" w14:textId="77777777" w:rsidR="00304E8F" w:rsidRDefault="00304E8F" w:rsidP="00304E8F">
      <w:pPr>
        <w:pStyle w:val="PageBreak"/>
      </w:pPr>
      <w:r>
        <w:br w:type="page"/>
      </w:r>
    </w:p>
    <w:p w14:paraId="766C02A5" w14:textId="77777777" w:rsidR="00304E8F" w:rsidRPr="00D95B9D" w:rsidRDefault="00304E8F" w:rsidP="00304E8F">
      <w:pPr>
        <w:pStyle w:val="AH2Part"/>
      </w:pPr>
      <w:bookmarkStart w:id="411" w:name="_Toc163130125"/>
      <w:r w:rsidRPr="00D95B9D">
        <w:rPr>
          <w:rStyle w:val="CharPartNo"/>
        </w:rPr>
        <w:lastRenderedPageBreak/>
        <w:t>Part 10.3</w:t>
      </w:r>
      <w:r>
        <w:tab/>
      </w:r>
      <w:r w:rsidRPr="00D95B9D">
        <w:rPr>
          <w:rStyle w:val="CharPartText"/>
        </w:rPr>
        <w:t>Principles and considerations—care and protection chapters</w:t>
      </w:r>
      <w:bookmarkEnd w:id="411"/>
    </w:p>
    <w:p w14:paraId="28AE6B01" w14:textId="77777777" w:rsidR="00304E8F" w:rsidRDefault="00304E8F" w:rsidP="00304E8F">
      <w:pPr>
        <w:pStyle w:val="aNote"/>
        <w:keepNext/>
        <w:jc w:val="left"/>
        <w:rPr>
          <w:rStyle w:val="charItals"/>
        </w:rPr>
      </w:pPr>
      <w:r>
        <w:rPr>
          <w:rStyle w:val="charItals"/>
        </w:rPr>
        <w:t>Notes</w:t>
      </w:r>
      <w:r>
        <w:t xml:space="preserve"> </w:t>
      </w:r>
      <w:r>
        <w:rPr>
          <w:rStyle w:val="charItals"/>
        </w:rPr>
        <w:t>to</w:t>
      </w:r>
      <w:r>
        <w:t xml:space="preserve"> </w:t>
      </w:r>
      <w:r>
        <w:rPr>
          <w:rStyle w:val="charItals"/>
        </w:rPr>
        <w:t>pt 10.3</w:t>
      </w:r>
    </w:p>
    <w:p w14:paraId="464BD0F7" w14:textId="77777777" w:rsidR="00304E8F" w:rsidRDefault="00304E8F" w:rsidP="00304E8F">
      <w:pPr>
        <w:pStyle w:val="aNote"/>
        <w:ind w:left="1083" w:firstLine="17"/>
        <w:jc w:val="left"/>
      </w:pPr>
      <w:r>
        <w:t>In making a decision under the care and protection chapters for a child or young person, the decision-maker must regard the best interests of the child or young person as the paramount consideration (see s </w:t>
      </w:r>
      <w:r>
        <w:rPr>
          <w:lang w:val="en-US"/>
        </w:rPr>
        <w:t>8</w:t>
      </w:r>
      <w:r>
        <w:t>).</w:t>
      </w:r>
    </w:p>
    <w:p w14:paraId="659C7822" w14:textId="77777777" w:rsidR="00304E8F" w:rsidRDefault="00304E8F" w:rsidP="00304E8F">
      <w:pPr>
        <w:pStyle w:val="aNote"/>
        <w:ind w:left="1083" w:firstLine="17"/>
        <w:jc w:val="left"/>
      </w:pPr>
      <w:r>
        <w:t>In making a decision under the care and protection chapters otherwise than in relation to a particular child or young person, the decision-maker must consider the best interests of children and young people (see s </w:t>
      </w:r>
      <w:r>
        <w:rPr>
          <w:lang w:val="en-US"/>
        </w:rPr>
        <w:t>8</w:t>
      </w:r>
      <w:r>
        <w:t>).</w:t>
      </w:r>
    </w:p>
    <w:p w14:paraId="3EB9997A" w14:textId="77777777" w:rsidR="00304E8F" w:rsidRDefault="00304E8F" w:rsidP="00304E8F">
      <w:pPr>
        <w:pStyle w:val="AH5Sec"/>
      </w:pPr>
      <w:bookmarkStart w:id="412" w:name="_Toc163130126"/>
      <w:r w:rsidRPr="00D95B9D">
        <w:rPr>
          <w:rStyle w:val="CharSectNo"/>
        </w:rPr>
        <w:t>349</w:t>
      </w:r>
      <w:r>
        <w:tab/>
        <w:t>What is in best interests of child or young person?</w:t>
      </w:r>
      <w:bookmarkEnd w:id="412"/>
    </w:p>
    <w:p w14:paraId="7141B116" w14:textId="77777777" w:rsidR="00304E8F" w:rsidRDefault="00304E8F" w:rsidP="00304E8F">
      <w:pPr>
        <w:pStyle w:val="Amain"/>
      </w:pPr>
      <w:r>
        <w:tab/>
        <w:t>(1)</w:t>
      </w:r>
      <w:r>
        <w:tab/>
        <w:t>For the care and protection chapters, in deciding what is in the best interests of a child or young person, a decision-maker must consider each of the following matters that are relevant to the child or young person:</w:t>
      </w:r>
    </w:p>
    <w:p w14:paraId="00339C0C" w14:textId="77777777" w:rsidR="00304E8F" w:rsidRDefault="00304E8F" w:rsidP="00304E8F">
      <w:pPr>
        <w:pStyle w:val="Apara"/>
      </w:pPr>
      <w:r>
        <w:tab/>
        <w:t>(a)</w:t>
      </w:r>
      <w:r>
        <w:tab/>
        <w:t>the need to ensure that the child or young person is not at risk of abuse or neglect;</w:t>
      </w:r>
    </w:p>
    <w:p w14:paraId="56F61FFF" w14:textId="77777777" w:rsidR="00304E8F" w:rsidRDefault="00304E8F" w:rsidP="00304E8F">
      <w:pPr>
        <w:pStyle w:val="Apara"/>
      </w:pPr>
      <w:r>
        <w:tab/>
        <w:t>(b)</w:t>
      </w:r>
      <w:r>
        <w:tab/>
        <w:t>any views or wishes expressed by the child or young person;</w:t>
      </w:r>
    </w:p>
    <w:p w14:paraId="3B3656D9" w14:textId="77777777" w:rsidR="00304E8F" w:rsidRDefault="00304E8F" w:rsidP="00304E8F">
      <w:pPr>
        <w:pStyle w:val="Apara"/>
      </w:pPr>
      <w:r>
        <w:tab/>
        <w:t>(c)</w:t>
      </w:r>
      <w:r>
        <w:tab/>
        <w:t>the nature of the child’s or young person’s relationship with each parent and anyone else;</w:t>
      </w:r>
    </w:p>
    <w:p w14:paraId="2EAEA98F" w14:textId="77777777" w:rsidR="00304E8F" w:rsidRDefault="00304E8F" w:rsidP="00304E8F">
      <w:pPr>
        <w:pStyle w:val="Apara"/>
      </w:pPr>
      <w:r>
        <w:tab/>
        <w:t>(d)</w:t>
      </w:r>
      <w:r>
        <w:tab/>
        <w:t>the likely effect on the child or young person of changes to the child’s or young person’s circumstances, including separation from a parent or anyone else with whom the child has been living;</w:t>
      </w:r>
    </w:p>
    <w:p w14:paraId="7DABADE9" w14:textId="77777777" w:rsidR="00304E8F" w:rsidRDefault="00304E8F" w:rsidP="00304E8F">
      <w:pPr>
        <w:pStyle w:val="Apara"/>
      </w:pPr>
      <w:r>
        <w:tab/>
        <w:t>(e)</w:t>
      </w:r>
      <w:r>
        <w:tab/>
        <w:t>the practicalities of the child or young person maintaining contact with each parent and anyone else with whom the child or young person has been living or with whom the child or young person has been having substantial contact;</w:t>
      </w:r>
    </w:p>
    <w:p w14:paraId="3E3BB11D" w14:textId="77777777" w:rsidR="00304E8F" w:rsidRDefault="00304E8F" w:rsidP="00304E8F">
      <w:pPr>
        <w:pStyle w:val="Apara"/>
        <w:keepNext/>
      </w:pPr>
      <w:r>
        <w:lastRenderedPageBreak/>
        <w:tab/>
        <w:t>(f)</w:t>
      </w:r>
      <w:r>
        <w:tab/>
        <w:t>the capacity of the child’s or young person’s parents, or anyone else, to provide for the child’s or young person’s needs including emotional and intellectual needs;</w:t>
      </w:r>
    </w:p>
    <w:p w14:paraId="13068DEA" w14:textId="77777777" w:rsidR="00304E8F" w:rsidRDefault="00304E8F" w:rsidP="00304E8F">
      <w:pPr>
        <w:pStyle w:val="Apara"/>
      </w:pPr>
      <w:r>
        <w:tab/>
        <w:t>(g)</w:t>
      </w:r>
      <w:r>
        <w:tab/>
        <w:t>for an Aboriginal or Torres Strait Islander child or young person—that it is a high priority to protect and promote the child’s or young person’s cultural and spiritual identity and development by, wherever possible, maintaining and building the child’s or young person’s connections to family, community and culture;</w:t>
      </w:r>
    </w:p>
    <w:p w14:paraId="7D7EFE74" w14:textId="77777777" w:rsidR="00304E8F" w:rsidRDefault="00304E8F" w:rsidP="00304E8F">
      <w:pPr>
        <w:pStyle w:val="Apara"/>
      </w:pPr>
      <w:r>
        <w:tab/>
        <w:t>(h)</w:t>
      </w:r>
      <w:r>
        <w:tab/>
        <w:t>that it is important for the child or young person to have settled, stable and permanent living arrangements;</w:t>
      </w:r>
    </w:p>
    <w:p w14:paraId="0BF4AE0A" w14:textId="77777777" w:rsidR="00304E8F" w:rsidRDefault="00304E8F" w:rsidP="00304E8F">
      <w:pPr>
        <w:pStyle w:val="Apara"/>
      </w:pPr>
      <w:r>
        <w:tab/>
        <w:t>(i)</w:t>
      </w:r>
      <w:r>
        <w:tab/>
        <w:t>for decisions about placement of a child or young person—the need to ensure that the earliest possible decisions are made about a safe, supportive and stable placement;</w:t>
      </w:r>
    </w:p>
    <w:p w14:paraId="44C57FE3" w14:textId="77777777" w:rsidR="00304E8F" w:rsidRDefault="00304E8F" w:rsidP="00304E8F">
      <w:pPr>
        <w:pStyle w:val="Apara"/>
      </w:pPr>
      <w:r>
        <w:tab/>
        <w:t>(j)</w:t>
      </w:r>
      <w:r>
        <w:tab/>
        <w:t>the attitude to the child or young person, and to parental responsibilities, demonstrated by each of the child’s or young person’s parents or anyone else;</w:t>
      </w:r>
    </w:p>
    <w:p w14:paraId="67C80187" w14:textId="77777777" w:rsidR="00304E8F" w:rsidRDefault="00304E8F" w:rsidP="00304E8F">
      <w:pPr>
        <w:pStyle w:val="Apara"/>
      </w:pPr>
      <w:r>
        <w:tab/>
        <w:t>(k)</w:t>
      </w:r>
      <w:r>
        <w:tab/>
        <w:t>any abuse or neglect of the child or young person, or a family member of the child or young person;</w:t>
      </w:r>
    </w:p>
    <w:p w14:paraId="7EEF7E9E" w14:textId="77777777" w:rsidR="00304E8F" w:rsidRDefault="00304E8F" w:rsidP="00304E8F">
      <w:pPr>
        <w:pStyle w:val="Apara"/>
      </w:pPr>
      <w:r>
        <w:tab/>
        <w:t>(l)</w:t>
      </w:r>
      <w:r>
        <w:tab/>
        <w:t xml:space="preserve">any court order that applies to the child or young person, or a family member of the child or young person. </w:t>
      </w:r>
    </w:p>
    <w:p w14:paraId="44D966CA" w14:textId="77777777" w:rsidR="00304E8F" w:rsidRDefault="00304E8F" w:rsidP="00304E8F">
      <w:pPr>
        <w:pStyle w:val="Amain"/>
      </w:pPr>
      <w:r>
        <w:tab/>
        <w:t>(2)</w:t>
      </w:r>
      <w:r>
        <w:tab/>
        <w:t>For the care and protection chapters, in deciding what is in the best interests of a child or young person, a decision-maker may also consider any other fact or circumstance the decision-maker considers relevant.</w:t>
      </w:r>
    </w:p>
    <w:p w14:paraId="634922BB" w14:textId="77777777" w:rsidR="00304E8F" w:rsidRDefault="00304E8F" w:rsidP="00304E8F">
      <w:pPr>
        <w:pStyle w:val="AH5Sec"/>
      </w:pPr>
      <w:bookmarkStart w:id="413" w:name="_Toc163130127"/>
      <w:r w:rsidRPr="00D95B9D">
        <w:rPr>
          <w:rStyle w:val="CharSectNo"/>
        </w:rPr>
        <w:lastRenderedPageBreak/>
        <w:t>350</w:t>
      </w:r>
      <w:r>
        <w:tab/>
        <w:t>Care and protection principles</w:t>
      </w:r>
      <w:bookmarkEnd w:id="413"/>
    </w:p>
    <w:p w14:paraId="07C6477D" w14:textId="77777777" w:rsidR="00304E8F" w:rsidRDefault="00304E8F" w:rsidP="00304E8F">
      <w:pPr>
        <w:pStyle w:val="Amain"/>
        <w:keepNext/>
        <w:keepLines/>
      </w:pPr>
      <w:r>
        <w:tab/>
        <w:t>(1)</w:t>
      </w:r>
      <w:r>
        <w:tab/>
        <w:t xml:space="preserve">In making a decision under the care and protection chapters in relation to a child or young person, a decision-maker must apply the following principles (the </w:t>
      </w:r>
      <w:r>
        <w:rPr>
          <w:rStyle w:val="charBoldItals"/>
        </w:rPr>
        <w:t>care and protection principles</w:t>
      </w:r>
      <w:r>
        <w:t>) except when it is, or would be, contrary to the best interests of a child or young person—</w:t>
      </w:r>
    </w:p>
    <w:p w14:paraId="5CB13AEF" w14:textId="77777777" w:rsidR="00304E8F" w:rsidRDefault="00304E8F" w:rsidP="00304E8F">
      <w:pPr>
        <w:pStyle w:val="Apara"/>
      </w:pPr>
      <w:r>
        <w:tab/>
        <w:t>(a)</w:t>
      </w:r>
      <w:r>
        <w:tab/>
        <w:t>the primary responsibility for providing care and protection for the child or young person lies with the child’s or young person’s parents and other family members;</w:t>
      </w:r>
    </w:p>
    <w:p w14:paraId="162EC954" w14:textId="77777777" w:rsidR="00304E8F" w:rsidRDefault="00304E8F" w:rsidP="00304E8F">
      <w:pPr>
        <w:pStyle w:val="Apara"/>
      </w:pPr>
      <w:r>
        <w:tab/>
        <w:t>(b)</w:t>
      </w:r>
      <w:r>
        <w:tab/>
        <w:t>priority must be given to supporting the child’s or young person’s parents and other family members to provide for the wellbeing, care and protection of the child or young person;</w:t>
      </w:r>
    </w:p>
    <w:p w14:paraId="1BEE6193" w14:textId="77777777" w:rsidR="00304E8F" w:rsidRDefault="00304E8F" w:rsidP="00304E8F">
      <w:pPr>
        <w:pStyle w:val="Apara"/>
      </w:pPr>
      <w:r>
        <w:tab/>
        <w:t>(c)</w:t>
      </w:r>
      <w:r>
        <w:tab/>
        <w:t xml:space="preserve">if the child or young person does not live with </w:t>
      </w:r>
      <w:r w:rsidRPr="004F7C1A">
        <w:rPr>
          <w:color w:val="000000"/>
        </w:rPr>
        <w:t>their</w:t>
      </w:r>
      <w:r>
        <w:rPr>
          <w:color w:val="000000"/>
        </w:rPr>
        <w:t xml:space="preserve"> </w:t>
      </w:r>
      <w:r>
        <w:t xml:space="preserve">family because of the operation of this Act—contact with </w:t>
      </w:r>
      <w:r w:rsidRPr="004F7C1A">
        <w:rPr>
          <w:color w:val="000000"/>
        </w:rPr>
        <w:t>their</w:t>
      </w:r>
      <w:r>
        <w:rPr>
          <w:color w:val="000000"/>
        </w:rPr>
        <w:t xml:space="preserve"> </w:t>
      </w:r>
      <w:r>
        <w:t>family, and significant people, must be encouraged, if practicable and appropriate;</w:t>
      </w:r>
    </w:p>
    <w:p w14:paraId="232217E0" w14:textId="77777777" w:rsidR="00304E8F" w:rsidRDefault="00304E8F" w:rsidP="00304E8F">
      <w:pPr>
        <w:pStyle w:val="Apara"/>
      </w:pPr>
      <w:r>
        <w:tab/>
        <w:t>(d)</w:t>
      </w:r>
      <w:r>
        <w:tab/>
        <w:t>if the child or young person is in need of care and protection and the child’s or young person’s parents and other family members are unwilling or unable to provide the child or young person with adequate care and protection (whether temporarily or permanently)—it is the responsibility of the government to share or take over their responsibility;</w:t>
      </w:r>
    </w:p>
    <w:p w14:paraId="6DFAAD2F" w14:textId="77777777" w:rsidR="00304E8F" w:rsidRDefault="00304E8F" w:rsidP="00304E8F">
      <w:pPr>
        <w:pStyle w:val="Apara"/>
      </w:pPr>
      <w:r>
        <w:tab/>
        <w:t>(e)</w:t>
      </w:r>
      <w:r>
        <w:tab/>
        <w:t>if the child or young person does not live with the child’s or young person’s parents because of the operation of this Act—the safety and wellbeing of the child are more important than the interests of the parents;</w:t>
      </w:r>
    </w:p>
    <w:p w14:paraId="44D2E8D9" w14:textId="77777777" w:rsidR="00304E8F" w:rsidRDefault="00304E8F" w:rsidP="00304E8F">
      <w:pPr>
        <w:pStyle w:val="Apara"/>
      </w:pPr>
      <w:r>
        <w:tab/>
        <w:t>(f)</w:t>
      </w:r>
      <w:r>
        <w:tab/>
        <w:t>a court should make an order for a child or young person only if the court considers that making the order would be better for the child or young person than making no order at all.</w:t>
      </w:r>
    </w:p>
    <w:p w14:paraId="6A3BA193" w14:textId="77777777" w:rsidR="00304E8F" w:rsidRDefault="00304E8F" w:rsidP="00304E8F">
      <w:pPr>
        <w:pStyle w:val="Amain"/>
        <w:keepLines/>
      </w:pPr>
      <w:r>
        <w:lastRenderedPageBreak/>
        <w:tab/>
        <w:t>(2)</w:t>
      </w:r>
      <w:r>
        <w:tab/>
        <w:t>The care and protection principles must be applied in addition to the principles under section 9 (Principles applying to Act) and section 10 (Aboriginal and Torres Strait Islander children and young people principle).</w:t>
      </w:r>
    </w:p>
    <w:p w14:paraId="0CB26EF4" w14:textId="77777777" w:rsidR="00304E8F" w:rsidRDefault="00304E8F" w:rsidP="00304E8F">
      <w:pPr>
        <w:pStyle w:val="aNote"/>
      </w:pPr>
      <w:r>
        <w:rPr>
          <w:rStyle w:val="charItals"/>
        </w:rPr>
        <w:t xml:space="preserve">Note </w:t>
      </w:r>
      <w:r>
        <w:tab/>
        <w:t>The Maori children and young people principle may also apply if an order or proceeding is transferred to the ACT from New Zealand (see s 678).</w:t>
      </w:r>
    </w:p>
    <w:p w14:paraId="3457455B" w14:textId="77777777" w:rsidR="00304E8F" w:rsidRDefault="00304E8F" w:rsidP="00304E8F">
      <w:pPr>
        <w:pStyle w:val="AH5Sec"/>
      </w:pPr>
      <w:bookmarkStart w:id="414" w:name="_Toc163130128"/>
      <w:r w:rsidRPr="00D95B9D">
        <w:rPr>
          <w:rStyle w:val="CharSectNo"/>
        </w:rPr>
        <w:t>351</w:t>
      </w:r>
      <w:r>
        <w:tab/>
        <w:t>Helping families understand care and protection procedures</w:t>
      </w:r>
      <w:bookmarkEnd w:id="414"/>
    </w:p>
    <w:p w14:paraId="130C8F2D" w14:textId="77777777" w:rsidR="00304E8F" w:rsidRDefault="00304E8F" w:rsidP="00304E8F">
      <w:pPr>
        <w:pStyle w:val="Amain"/>
      </w:pPr>
      <w:r>
        <w:tab/>
        <w:t>(1)</w:t>
      </w:r>
      <w:r>
        <w:tab/>
        <w:t>A decision-maker making a decision under the care and protection chapters in relation to a child or young person must endeavour to ensure that the relevant people for the decision—</w:t>
      </w:r>
    </w:p>
    <w:p w14:paraId="63DD6007" w14:textId="77777777" w:rsidR="00304E8F" w:rsidRDefault="00304E8F" w:rsidP="00304E8F">
      <w:pPr>
        <w:pStyle w:val="Apara"/>
      </w:pPr>
      <w:r>
        <w:tab/>
        <w:t>(a)</w:t>
      </w:r>
      <w:r>
        <w:tab/>
        <w:t>understand what the decision is going to be about; and</w:t>
      </w:r>
    </w:p>
    <w:p w14:paraId="3EB9CC9A" w14:textId="77777777" w:rsidR="00304E8F" w:rsidRDefault="00304E8F" w:rsidP="00304E8F">
      <w:pPr>
        <w:pStyle w:val="Apara"/>
      </w:pPr>
      <w:r>
        <w:tab/>
        <w:t>(b)</w:t>
      </w:r>
      <w:r>
        <w:tab/>
        <w:t>understand the decision-making process; and</w:t>
      </w:r>
    </w:p>
    <w:p w14:paraId="78EB0489" w14:textId="77777777" w:rsidR="00304E8F" w:rsidRDefault="00304E8F" w:rsidP="00304E8F">
      <w:pPr>
        <w:pStyle w:val="Apara"/>
      </w:pPr>
      <w:r>
        <w:tab/>
        <w:t>(c)</w:t>
      </w:r>
      <w:r>
        <w:tab/>
        <w:t>know that the child or young person, and people with parental responsibility for the child or young person, may take part in the decision-making process and have their views and wishes heard; and</w:t>
      </w:r>
    </w:p>
    <w:p w14:paraId="6B19FEBE" w14:textId="77777777" w:rsidR="00304E8F" w:rsidRDefault="00304E8F" w:rsidP="00304E8F">
      <w:pPr>
        <w:pStyle w:val="Apara"/>
      </w:pPr>
      <w:r>
        <w:tab/>
        <w:t>(d)</w:t>
      </w:r>
      <w:r>
        <w:tab/>
        <w:t>are informed of, and understand, the decision.</w:t>
      </w:r>
    </w:p>
    <w:p w14:paraId="5F4EAC58" w14:textId="22DCDB10" w:rsidR="00304E8F" w:rsidRDefault="00304E8F" w:rsidP="00304E8F">
      <w:pPr>
        <w:pStyle w:val="aNote"/>
        <w:keepNext/>
      </w:pPr>
      <w:r>
        <w:rPr>
          <w:rStyle w:val="charItals"/>
        </w:rPr>
        <w:t>Note 1</w:t>
      </w:r>
      <w:r>
        <w:tab/>
        <w:t>If a child or young person is the subject of a proceeding under this Act, the director</w:t>
      </w:r>
      <w:r>
        <w:noBreakHyphen/>
        <w:t xml:space="preserve">general must give the child or young person sufficient information about the proceeding, in language and a way that the child or young person can understand, to allow the child or young person to take part fully in the proceeding (see </w:t>
      </w:r>
      <w:hyperlink r:id="rId185" w:tooltip="A2004-59" w:history="1">
        <w:r w:rsidRPr="0069554E">
          <w:rPr>
            <w:rStyle w:val="charCitHyperlinkItal"/>
          </w:rPr>
          <w:t>Court Procedures Act 2004</w:t>
        </w:r>
      </w:hyperlink>
      <w:r>
        <w:t>, s 74A (Participation of children and young people in proceedings)).</w:t>
      </w:r>
    </w:p>
    <w:p w14:paraId="68368668" w14:textId="02EA7ED3" w:rsidR="00304E8F" w:rsidRDefault="00304E8F" w:rsidP="00304E8F">
      <w:pPr>
        <w:pStyle w:val="aNote"/>
      </w:pPr>
      <w:r>
        <w:rPr>
          <w:rStyle w:val="charItals"/>
        </w:rPr>
        <w:t>Note 2</w:t>
      </w:r>
      <w:r>
        <w:tab/>
        <w:t>If the decision-maker is a court, the court must also endeavour to ensure that the child or young person, and any other party present at the hearing of the proceeding, understands the nature and purpose of the proceeding and any orders and knows of their appeal rights (see </w:t>
      </w:r>
      <w:hyperlink r:id="rId186" w:tooltip="A2004-59" w:history="1">
        <w:r w:rsidRPr="0069554E">
          <w:rPr>
            <w:rStyle w:val="charCitHyperlinkItal"/>
          </w:rPr>
          <w:t>Court Procedures Act 2004</w:t>
        </w:r>
      </w:hyperlink>
      <w:r>
        <w:t>, s 74B (Court must ensure children and young people etc understand proceedings)).</w:t>
      </w:r>
    </w:p>
    <w:p w14:paraId="0ECF26D7" w14:textId="77777777" w:rsidR="00304E8F" w:rsidRDefault="00304E8F" w:rsidP="00304E8F">
      <w:pPr>
        <w:pStyle w:val="Amain"/>
        <w:keepLines/>
      </w:pPr>
      <w:r>
        <w:lastRenderedPageBreak/>
        <w:tab/>
        <w:t>(2)</w:t>
      </w:r>
      <w:r>
        <w:tab/>
        <w:t>The decision-maker must give the relevant people for the decision sufficient information about the decision-making process, in language and a way that they can understand, to allow the child or young person, and people with parental responsibility for the child or young person to take part fully in the decision-making process.</w:t>
      </w:r>
    </w:p>
    <w:p w14:paraId="3C11BE87" w14:textId="77777777" w:rsidR="00304E8F" w:rsidRDefault="00304E8F" w:rsidP="00304E8F">
      <w:pPr>
        <w:pStyle w:val="Amain"/>
      </w:pPr>
      <w:r>
        <w:tab/>
        <w:t>(3)</w:t>
      </w:r>
      <w:r>
        <w:tab/>
        <w:t>In this section:</w:t>
      </w:r>
    </w:p>
    <w:p w14:paraId="0FC71245" w14:textId="77777777" w:rsidR="00304E8F" w:rsidRDefault="00304E8F" w:rsidP="00304E8F">
      <w:pPr>
        <w:pStyle w:val="aDef"/>
        <w:keepNext/>
      </w:pPr>
      <w:r>
        <w:rPr>
          <w:rStyle w:val="charBoldItals"/>
        </w:rPr>
        <w:t>relevant people</w:t>
      </w:r>
      <w:r>
        <w:t>, for a decision in relation to a child or young person, means—</w:t>
      </w:r>
    </w:p>
    <w:p w14:paraId="631490A5" w14:textId="77777777" w:rsidR="00304E8F" w:rsidRDefault="00304E8F" w:rsidP="00304E8F">
      <w:pPr>
        <w:pStyle w:val="aDefpara"/>
      </w:pPr>
      <w:r>
        <w:tab/>
        <w:t>(a)</w:t>
      </w:r>
      <w:r>
        <w:tab/>
        <w:t>the child or young person or, if the child is represented, the representative of the child or young person; and</w:t>
      </w:r>
    </w:p>
    <w:p w14:paraId="26FDF0E5" w14:textId="78FC015A" w:rsidR="00304E8F" w:rsidRDefault="00304E8F" w:rsidP="00304E8F">
      <w:pPr>
        <w:pStyle w:val="aNotepar"/>
        <w:keepNext/>
      </w:pPr>
      <w:r>
        <w:rPr>
          <w:rStyle w:val="charItals"/>
        </w:rPr>
        <w:t>Note</w:t>
      </w:r>
      <w:r>
        <w:tab/>
        <w:t xml:space="preserve">Representation of children and young people is dealt with in the </w:t>
      </w:r>
      <w:hyperlink r:id="rId187" w:tooltip="A2004-59" w:history="1">
        <w:r w:rsidRPr="0069554E">
          <w:rPr>
            <w:rStyle w:val="charCitHyperlinkItal"/>
          </w:rPr>
          <w:t>Court Procedures Act 2004</w:t>
        </w:r>
      </w:hyperlink>
      <w:r>
        <w:t>, pt 7A (Procedural provisions—proceedings involving children).</w:t>
      </w:r>
    </w:p>
    <w:p w14:paraId="770F4AB1" w14:textId="77777777" w:rsidR="00304E8F" w:rsidRDefault="00304E8F" w:rsidP="00304E8F">
      <w:pPr>
        <w:pStyle w:val="aDefpara"/>
      </w:pPr>
      <w:r>
        <w:tab/>
        <w:t>(b)</w:t>
      </w:r>
      <w:r>
        <w:tab/>
        <w:t>each person with parental responsibility for the child or young person.</w:t>
      </w:r>
    </w:p>
    <w:p w14:paraId="20B16FC6" w14:textId="27E20B91" w:rsidR="00304E8F" w:rsidRDefault="00304E8F" w:rsidP="00304E8F">
      <w:pPr>
        <w:pStyle w:val="aNote"/>
        <w:keepNext/>
      </w:pPr>
      <w:r>
        <w:rPr>
          <w:rStyle w:val="charItals"/>
        </w:rPr>
        <w:t>Note 1</w:t>
      </w:r>
      <w:r>
        <w:tab/>
        <w:t>A child or young person has a right to take part in a proceeding under this Act in relation to the child or young person (see </w:t>
      </w:r>
      <w:hyperlink r:id="rId188" w:tooltip="A2004-59" w:history="1">
        <w:r w:rsidRPr="0069554E">
          <w:rPr>
            <w:rStyle w:val="charCitHyperlinkItal"/>
          </w:rPr>
          <w:t>Court Procedures Act 2004</w:t>
        </w:r>
      </w:hyperlink>
      <w:r>
        <w:t>, s 74A (Participation of children and young people in proceedings)).</w:t>
      </w:r>
    </w:p>
    <w:p w14:paraId="5219C1FD" w14:textId="7EEECFE2" w:rsidR="00304E8F" w:rsidRDefault="00304E8F" w:rsidP="00304E8F">
      <w:pPr>
        <w:pStyle w:val="aNote"/>
      </w:pPr>
      <w:r>
        <w:rPr>
          <w:rStyle w:val="charItals"/>
        </w:rPr>
        <w:t>Note 2</w:t>
      </w:r>
      <w:r>
        <w:tab/>
        <w:t>A court must also take steps to ensure that the child or young person and other people understand proceedings etc (see </w:t>
      </w:r>
      <w:hyperlink r:id="rId189" w:tooltip="A2004-59" w:history="1">
        <w:r w:rsidRPr="0069554E">
          <w:rPr>
            <w:rStyle w:val="charCitHyperlinkItal"/>
          </w:rPr>
          <w:t>Court Procedures Act 2004</w:t>
        </w:r>
      </w:hyperlink>
      <w:r>
        <w:t>, s 74B (Court must ensure children and young people etc understand proceedings)).</w:t>
      </w:r>
    </w:p>
    <w:p w14:paraId="4133F68E" w14:textId="77777777" w:rsidR="00304E8F" w:rsidRDefault="00304E8F" w:rsidP="00304E8F">
      <w:pPr>
        <w:pStyle w:val="AH5Sec"/>
      </w:pPr>
      <w:bookmarkStart w:id="415" w:name="_Toc163130129"/>
      <w:r w:rsidRPr="00D95B9D">
        <w:rPr>
          <w:rStyle w:val="CharSectNo"/>
        </w:rPr>
        <w:t>352</w:t>
      </w:r>
      <w:r>
        <w:tab/>
        <w:t>Views and wishes of children and young people</w:t>
      </w:r>
      <w:bookmarkEnd w:id="415"/>
    </w:p>
    <w:p w14:paraId="018671CB" w14:textId="77777777" w:rsidR="00304E8F" w:rsidRDefault="00304E8F" w:rsidP="00304E8F">
      <w:pPr>
        <w:pStyle w:val="Amain"/>
      </w:pPr>
      <w:r>
        <w:tab/>
        <w:t>(1)</w:t>
      </w:r>
      <w:r>
        <w:tab/>
        <w:t xml:space="preserve">A decision-maker making a decision in relation to a child or young person under the care and protection chapters must give the child or young person a reasonable opportunity to express </w:t>
      </w:r>
      <w:r w:rsidRPr="004F7C1A">
        <w:rPr>
          <w:color w:val="000000"/>
        </w:rPr>
        <w:t>their</w:t>
      </w:r>
      <w:r>
        <w:rPr>
          <w:color w:val="000000"/>
        </w:rPr>
        <w:t xml:space="preserve"> </w:t>
      </w:r>
      <w:r>
        <w:t>views and wishes personally to the decision-maker, unless the decision</w:t>
      </w:r>
      <w:r>
        <w:noBreakHyphen/>
        <w:t xml:space="preserve">maker is satisfied that the child or young person does not have sufficient developmental capacity to express </w:t>
      </w:r>
      <w:r w:rsidRPr="004F7C1A">
        <w:rPr>
          <w:color w:val="000000"/>
        </w:rPr>
        <w:t>their</w:t>
      </w:r>
      <w:r>
        <w:rPr>
          <w:color w:val="000000"/>
        </w:rPr>
        <w:t xml:space="preserve"> </w:t>
      </w:r>
      <w:r>
        <w:t>views or wishes.</w:t>
      </w:r>
    </w:p>
    <w:p w14:paraId="1DC821CF" w14:textId="77777777" w:rsidR="00304E8F" w:rsidRDefault="00304E8F" w:rsidP="00304E8F">
      <w:pPr>
        <w:pStyle w:val="Amain"/>
        <w:keepNext/>
      </w:pPr>
      <w:r>
        <w:lastRenderedPageBreak/>
        <w:tab/>
        <w:t>(2)</w:t>
      </w:r>
      <w:r>
        <w:tab/>
        <w:t>A decision-maker may find out the views and wishes of a child or young person—</w:t>
      </w:r>
    </w:p>
    <w:p w14:paraId="21C5CA5C" w14:textId="77777777" w:rsidR="00304E8F" w:rsidRDefault="00304E8F" w:rsidP="00304E8F">
      <w:pPr>
        <w:pStyle w:val="Apara"/>
      </w:pPr>
      <w:r>
        <w:tab/>
        <w:t>(a)</w:t>
      </w:r>
      <w:r>
        <w:tab/>
        <w:t>by having regard to—</w:t>
      </w:r>
    </w:p>
    <w:p w14:paraId="3BF0E754" w14:textId="77777777" w:rsidR="00304E8F" w:rsidRDefault="00304E8F" w:rsidP="00304E8F">
      <w:pPr>
        <w:pStyle w:val="Asubpara"/>
      </w:pPr>
      <w:r>
        <w:tab/>
        <w:t>(i)</w:t>
      </w:r>
      <w:r>
        <w:tab/>
        <w:t>anything said personally by the child or young person to the decision-maker; or</w:t>
      </w:r>
    </w:p>
    <w:p w14:paraId="23E750AE" w14:textId="77777777" w:rsidR="00304E8F" w:rsidRDefault="00304E8F" w:rsidP="00304E8F">
      <w:pPr>
        <w:pStyle w:val="Asubpara"/>
      </w:pPr>
      <w:r>
        <w:tab/>
        <w:t>(ii)</w:t>
      </w:r>
      <w:r>
        <w:tab/>
        <w:t>anything said by a representative of the child or young person about the child’s or young person’s views or wishes; or</w:t>
      </w:r>
    </w:p>
    <w:p w14:paraId="7C0EE632" w14:textId="57784553" w:rsidR="00304E8F" w:rsidRDefault="00304E8F" w:rsidP="00304E8F">
      <w:pPr>
        <w:pStyle w:val="aNotesubpar"/>
        <w:spacing w:before="240"/>
      </w:pPr>
      <w:r>
        <w:rPr>
          <w:rStyle w:val="charItals"/>
        </w:rPr>
        <w:t>Note</w:t>
      </w:r>
      <w:r>
        <w:rPr>
          <w:rStyle w:val="charItals"/>
        </w:rPr>
        <w:tab/>
      </w:r>
      <w:r>
        <w:t xml:space="preserve">Representation of children and young people is dealt with in the </w:t>
      </w:r>
      <w:hyperlink r:id="rId190" w:tooltip="A2004-59" w:history="1">
        <w:r w:rsidRPr="0069554E">
          <w:rPr>
            <w:rStyle w:val="charCitHyperlinkItal"/>
          </w:rPr>
          <w:t>Court Procedures Act 2004</w:t>
        </w:r>
      </w:hyperlink>
      <w:r>
        <w:t xml:space="preserve">, pt 7A (Procedural provisions—proceedings involving children). </w:t>
      </w:r>
    </w:p>
    <w:p w14:paraId="62A1F4D6" w14:textId="77777777" w:rsidR="00304E8F" w:rsidRDefault="00304E8F" w:rsidP="00304E8F">
      <w:pPr>
        <w:pStyle w:val="Asubpara"/>
      </w:pPr>
      <w:r>
        <w:tab/>
        <w:t>(iii)</w:t>
      </w:r>
      <w:r>
        <w:tab/>
        <w:t>anything about the child’s or young person’s views or wishes contained in a report given to the decision-maker; or</w:t>
      </w:r>
    </w:p>
    <w:p w14:paraId="7A3AAC80" w14:textId="77777777" w:rsidR="00304E8F" w:rsidRDefault="00304E8F" w:rsidP="00304E8F">
      <w:pPr>
        <w:pStyle w:val="Apara"/>
      </w:pPr>
      <w:r>
        <w:tab/>
        <w:t>(b)</w:t>
      </w:r>
      <w:r>
        <w:tab/>
        <w:t>in any other way the decision-maker considers appropriate.</w:t>
      </w:r>
    </w:p>
    <w:p w14:paraId="37F8A6E2" w14:textId="77777777" w:rsidR="00304E8F" w:rsidRDefault="00304E8F" w:rsidP="00304E8F">
      <w:pPr>
        <w:pStyle w:val="Amain"/>
      </w:pPr>
      <w:r>
        <w:tab/>
        <w:t>(3)</w:t>
      </w:r>
      <w:r>
        <w:tab/>
        <w:t>A decision-maker must not require a child or young person to express the child’s or young person’s views or wishes about anything.</w:t>
      </w:r>
    </w:p>
    <w:p w14:paraId="5926F3A8" w14:textId="77777777" w:rsidR="00304E8F" w:rsidRPr="003E005D" w:rsidRDefault="00304E8F" w:rsidP="00304E8F">
      <w:pPr>
        <w:pStyle w:val="PageBreak"/>
      </w:pPr>
      <w:r w:rsidRPr="003E005D">
        <w:br w:type="page"/>
      </w:r>
    </w:p>
    <w:p w14:paraId="465E5FC7" w14:textId="77777777" w:rsidR="00304E8F" w:rsidRPr="00D95B9D" w:rsidRDefault="00304E8F" w:rsidP="00304E8F">
      <w:pPr>
        <w:pStyle w:val="AH2Part"/>
      </w:pPr>
      <w:bookmarkStart w:id="416" w:name="_Toc163130130"/>
      <w:r w:rsidRPr="00D95B9D">
        <w:rPr>
          <w:rStyle w:val="CharPartNo"/>
        </w:rPr>
        <w:lastRenderedPageBreak/>
        <w:t>Part 10.4</w:t>
      </w:r>
      <w:r w:rsidRPr="009F3944">
        <w:tab/>
      </w:r>
      <w:r w:rsidRPr="00D95B9D">
        <w:rPr>
          <w:rStyle w:val="CharPartText"/>
        </w:rPr>
        <w:t>Approved care and protection organisations</w:t>
      </w:r>
      <w:bookmarkEnd w:id="416"/>
    </w:p>
    <w:p w14:paraId="2D8D36C7" w14:textId="77777777" w:rsidR="00304E8F" w:rsidRPr="00D95B9D" w:rsidRDefault="00304E8F" w:rsidP="00304E8F">
      <w:pPr>
        <w:pStyle w:val="AH3Div"/>
      </w:pPr>
      <w:bookmarkStart w:id="417" w:name="_Toc163130131"/>
      <w:r w:rsidRPr="00D95B9D">
        <w:rPr>
          <w:rStyle w:val="CharDivNo"/>
        </w:rPr>
        <w:t>Division 10.4.1</w:t>
      </w:r>
      <w:r w:rsidRPr="009F3944">
        <w:tab/>
      </w:r>
      <w:r w:rsidRPr="00D95B9D">
        <w:rPr>
          <w:rStyle w:val="CharDivText"/>
        </w:rPr>
        <w:t>Important concepts</w:t>
      </w:r>
      <w:bookmarkEnd w:id="417"/>
    </w:p>
    <w:p w14:paraId="1D7B2FD6" w14:textId="77777777" w:rsidR="00304E8F" w:rsidRPr="009F3944" w:rsidRDefault="00304E8F" w:rsidP="00304E8F">
      <w:pPr>
        <w:pStyle w:val="AH5Sec"/>
      </w:pPr>
      <w:bookmarkStart w:id="418" w:name="_Toc163130132"/>
      <w:r w:rsidRPr="00D95B9D">
        <w:rPr>
          <w:rStyle w:val="CharSectNo"/>
        </w:rPr>
        <w:t>352A</w:t>
      </w:r>
      <w:r w:rsidRPr="009F3944">
        <w:tab/>
        <w:t xml:space="preserve">Meaning of </w:t>
      </w:r>
      <w:r w:rsidRPr="009F3944">
        <w:rPr>
          <w:rStyle w:val="charItals"/>
        </w:rPr>
        <w:t>organisation</w:t>
      </w:r>
      <w:bookmarkEnd w:id="418"/>
    </w:p>
    <w:p w14:paraId="19E6D96B" w14:textId="77777777" w:rsidR="00304E8F" w:rsidRPr="009F3944" w:rsidRDefault="00304E8F" w:rsidP="00304E8F">
      <w:pPr>
        <w:pStyle w:val="Amainreturn"/>
      </w:pPr>
      <w:r w:rsidRPr="009F3944">
        <w:t>In this Act:</w:t>
      </w:r>
    </w:p>
    <w:p w14:paraId="482FABF2" w14:textId="77777777" w:rsidR="00304E8F" w:rsidRPr="009F3944" w:rsidRDefault="00304E8F" w:rsidP="00304E8F">
      <w:pPr>
        <w:pStyle w:val="aDef"/>
      </w:pPr>
      <w:r w:rsidRPr="009F3944">
        <w:rPr>
          <w:rStyle w:val="charBoldItals"/>
        </w:rPr>
        <w:t>organisation</w:t>
      </w:r>
      <w:r w:rsidRPr="009F3944">
        <w:t xml:space="preserve"> means—</w:t>
      </w:r>
    </w:p>
    <w:p w14:paraId="67E44717" w14:textId="77777777" w:rsidR="00304E8F" w:rsidRPr="009F3944" w:rsidRDefault="00304E8F" w:rsidP="00304E8F">
      <w:pPr>
        <w:pStyle w:val="aDefpara"/>
      </w:pPr>
      <w:r w:rsidRPr="009F3944">
        <w:tab/>
        <w:t>(a)</w:t>
      </w:r>
      <w:r w:rsidRPr="009F3944">
        <w:tab/>
        <w:t>a corporation; or</w:t>
      </w:r>
    </w:p>
    <w:p w14:paraId="3B8837F0" w14:textId="77777777" w:rsidR="00304E8F" w:rsidRPr="009F3944" w:rsidRDefault="00304E8F" w:rsidP="00304E8F">
      <w:pPr>
        <w:pStyle w:val="aDefpara"/>
      </w:pPr>
      <w:r w:rsidRPr="009F3944">
        <w:tab/>
        <w:t>(b)</w:t>
      </w:r>
      <w:r w:rsidRPr="009F3944">
        <w:tab/>
        <w:t>another body prescribed by regulation.</w:t>
      </w:r>
    </w:p>
    <w:p w14:paraId="73D6D251" w14:textId="77777777" w:rsidR="00304E8F" w:rsidRPr="009F3944" w:rsidRDefault="00304E8F" w:rsidP="00304E8F">
      <w:pPr>
        <w:pStyle w:val="AH5Sec"/>
      </w:pPr>
      <w:bookmarkStart w:id="419" w:name="_Toc163130133"/>
      <w:r w:rsidRPr="00D95B9D">
        <w:rPr>
          <w:rStyle w:val="CharSectNo"/>
        </w:rPr>
        <w:t>352B</w:t>
      </w:r>
      <w:r w:rsidRPr="009F3944">
        <w:tab/>
        <w:t xml:space="preserve">Meaning of </w:t>
      </w:r>
      <w:r w:rsidRPr="009F3944">
        <w:rPr>
          <w:rStyle w:val="charItals"/>
        </w:rPr>
        <w:t>care and protection purpose</w:t>
      </w:r>
      <w:bookmarkEnd w:id="419"/>
    </w:p>
    <w:p w14:paraId="134F6F5B" w14:textId="77777777" w:rsidR="00304E8F" w:rsidRPr="009F3944" w:rsidRDefault="00304E8F" w:rsidP="00304E8F">
      <w:pPr>
        <w:pStyle w:val="Amainreturn"/>
        <w:keepNext/>
      </w:pPr>
      <w:r w:rsidRPr="009F3944">
        <w:t>In this Act:</w:t>
      </w:r>
    </w:p>
    <w:p w14:paraId="696FA855" w14:textId="77777777" w:rsidR="00304E8F" w:rsidRPr="009F3944" w:rsidRDefault="00304E8F" w:rsidP="00304E8F">
      <w:pPr>
        <w:pStyle w:val="aDef"/>
        <w:keepNext/>
      </w:pPr>
      <w:r w:rsidRPr="009F3944">
        <w:rPr>
          <w:rStyle w:val="charBoldItals"/>
        </w:rPr>
        <w:t>care and protection purpose</w:t>
      </w:r>
      <w:r w:rsidRPr="009F3944">
        <w:t>, for an organisation—</w:t>
      </w:r>
    </w:p>
    <w:p w14:paraId="7B99C082" w14:textId="77777777" w:rsidR="00304E8F" w:rsidRPr="0039267F" w:rsidRDefault="00304E8F" w:rsidP="00304E8F">
      <w:pPr>
        <w:pStyle w:val="Apara"/>
      </w:pPr>
      <w:r w:rsidRPr="0039267F">
        <w:tab/>
        <w:t>(a)</w:t>
      </w:r>
      <w:r w:rsidRPr="0039267F">
        <w:tab/>
        <w:t>means any of the following purposes:</w:t>
      </w:r>
    </w:p>
    <w:p w14:paraId="547B3030" w14:textId="77777777" w:rsidR="00304E8F" w:rsidRPr="0039267F" w:rsidRDefault="00304E8F" w:rsidP="00304E8F">
      <w:pPr>
        <w:pStyle w:val="aDefsubpara"/>
      </w:pPr>
      <w:r w:rsidRPr="0039267F">
        <w:tab/>
        <w:t>(i)</w:t>
      </w:r>
      <w:r w:rsidRPr="0039267F">
        <w:tab/>
        <w:t>to provide kinship and foster care services;</w:t>
      </w:r>
    </w:p>
    <w:p w14:paraId="14F4901C" w14:textId="77777777" w:rsidR="00304E8F" w:rsidRPr="0039267F" w:rsidRDefault="00304E8F" w:rsidP="00304E8F">
      <w:pPr>
        <w:pStyle w:val="aDefsubpara"/>
      </w:pPr>
      <w:r w:rsidRPr="0039267F">
        <w:tab/>
        <w:t>(ii)</w:t>
      </w:r>
      <w:r w:rsidRPr="0039267F">
        <w:tab/>
        <w:t xml:space="preserve">to provide </w:t>
      </w:r>
      <w:r w:rsidRPr="0039267F">
        <w:rPr>
          <w:lang w:eastAsia="en-AU"/>
        </w:rPr>
        <w:t>residential care services</w:t>
      </w:r>
      <w:r w:rsidRPr="0039267F">
        <w:t>;</w:t>
      </w:r>
    </w:p>
    <w:p w14:paraId="05494084" w14:textId="77777777" w:rsidR="00304E8F" w:rsidRPr="0039267F" w:rsidRDefault="00304E8F" w:rsidP="00304E8F">
      <w:pPr>
        <w:pStyle w:val="aDefsubpara"/>
      </w:pPr>
      <w:r w:rsidRPr="0039267F">
        <w:tab/>
        <w:t>(iii)</w:t>
      </w:r>
      <w:r w:rsidRPr="0039267F">
        <w:tab/>
        <w:t>another purpose prescribed by regulation as a care and protection purpose; but</w:t>
      </w:r>
    </w:p>
    <w:p w14:paraId="663CC039" w14:textId="77777777" w:rsidR="00304E8F" w:rsidRPr="009F3944" w:rsidRDefault="00304E8F" w:rsidP="00304E8F">
      <w:pPr>
        <w:pStyle w:val="aDefpara"/>
      </w:pPr>
      <w:r w:rsidRPr="009F3944">
        <w:tab/>
        <w:t>(b)</w:t>
      </w:r>
      <w:r w:rsidRPr="009F3944">
        <w:tab/>
        <w:t>does not include a purpose prescribed by regulation to not be a care and protection purpose.</w:t>
      </w:r>
    </w:p>
    <w:p w14:paraId="43A7345B" w14:textId="77777777" w:rsidR="00304E8F" w:rsidRPr="0039267F" w:rsidRDefault="00304E8F" w:rsidP="00304E8F">
      <w:pPr>
        <w:pStyle w:val="aNote"/>
        <w:keepLines/>
      </w:pPr>
      <w:r w:rsidRPr="0039267F">
        <w:rPr>
          <w:rStyle w:val="charItals"/>
        </w:rPr>
        <w:t>Note</w:t>
      </w:r>
      <w:r w:rsidRPr="0039267F">
        <w:rPr>
          <w:rStyle w:val="charItals"/>
        </w:rPr>
        <w:tab/>
      </w:r>
      <w:r w:rsidRPr="0039267F">
        <w:t>Organisations approved as suitable entities for the purpose of providing kinship and foster care services or residential care services are dealt with in ch 15.  See especially s 502, definition</w:t>
      </w:r>
      <w:r>
        <w:t>s</w:t>
      </w:r>
      <w:r w:rsidRPr="0039267F">
        <w:t xml:space="preserve"> of </w:t>
      </w:r>
      <w:r w:rsidRPr="0039267F">
        <w:rPr>
          <w:rStyle w:val="charBoldItals"/>
        </w:rPr>
        <w:t>approved kinship and foster care organisation</w:t>
      </w:r>
      <w:r w:rsidRPr="0039267F">
        <w:t xml:space="preserve"> and </w:t>
      </w:r>
      <w:r w:rsidRPr="0039267F">
        <w:rPr>
          <w:rStyle w:val="charBoldItals"/>
        </w:rPr>
        <w:t>approved</w:t>
      </w:r>
      <w:r w:rsidRPr="0039267F">
        <w:t xml:space="preserve"> </w:t>
      </w:r>
      <w:r w:rsidRPr="0039267F">
        <w:rPr>
          <w:rStyle w:val="charBoldItals"/>
        </w:rPr>
        <w:t>residential care organisation</w:t>
      </w:r>
      <w:r w:rsidRPr="0039267F">
        <w:t xml:space="preserve"> and pt 15.4 (Out-of-home carers).</w:t>
      </w:r>
    </w:p>
    <w:p w14:paraId="0090653F" w14:textId="77777777" w:rsidR="00304E8F" w:rsidRPr="009F3944" w:rsidRDefault="00304E8F" w:rsidP="00304E8F">
      <w:pPr>
        <w:pStyle w:val="AH5Sec"/>
      </w:pPr>
      <w:bookmarkStart w:id="420" w:name="_Toc163130134"/>
      <w:r w:rsidRPr="00D95B9D">
        <w:rPr>
          <w:rStyle w:val="CharSectNo"/>
        </w:rPr>
        <w:lastRenderedPageBreak/>
        <w:t>352C</w:t>
      </w:r>
      <w:r w:rsidRPr="009F3944">
        <w:tab/>
        <w:t xml:space="preserve">Meaning of </w:t>
      </w:r>
      <w:r w:rsidRPr="009F3944">
        <w:rPr>
          <w:rStyle w:val="charItals"/>
        </w:rPr>
        <w:t>approved care and protection organisation</w:t>
      </w:r>
      <w:bookmarkEnd w:id="420"/>
    </w:p>
    <w:p w14:paraId="3E88E1BA" w14:textId="77777777" w:rsidR="00304E8F" w:rsidRPr="009F3944" w:rsidRDefault="00304E8F" w:rsidP="00304E8F">
      <w:pPr>
        <w:pStyle w:val="Amainreturn"/>
        <w:keepNext/>
      </w:pPr>
      <w:r w:rsidRPr="009F3944">
        <w:t>In this Act:</w:t>
      </w:r>
    </w:p>
    <w:p w14:paraId="24486D1F" w14:textId="77777777" w:rsidR="00304E8F" w:rsidRPr="009F3944" w:rsidRDefault="00304E8F" w:rsidP="00304E8F">
      <w:pPr>
        <w:pStyle w:val="aDef"/>
        <w:keepNext/>
      </w:pPr>
      <w:r w:rsidRPr="009F3944">
        <w:rPr>
          <w:rStyle w:val="charBoldItals"/>
        </w:rPr>
        <w:t>approved</w:t>
      </w:r>
      <w:r w:rsidRPr="009F3944">
        <w:t xml:space="preserve"> </w:t>
      </w:r>
      <w:r w:rsidRPr="009F3944">
        <w:rPr>
          <w:rStyle w:val="charBoldItals"/>
        </w:rPr>
        <w:t>care and protection organisation</w:t>
      </w:r>
      <w:r w:rsidRPr="009F3944">
        <w:t xml:space="preserve"> means an organisation approved by the director</w:t>
      </w:r>
      <w:r w:rsidRPr="009F3944">
        <w:noBreakHyphen/>
        <w:t>general under section 63 as a suitable entity for a care and protection purpose.</w:t>
      </w:r>
    </w:p>
    <w:p w14:paraId="098F0752" w14:textId="77777777" w:rsidR="00304E8F" w:rsidRPr="009F3944" w:rsidRDefault="00304E8F" w:rsidP="00304E8F">
      <w:pPr>
        <w:pStyle w:val="aNote"/>
      </w:pPr>
      <w:r w:rsidRPr="009F3944">
        <w:rPr>
          <w:rStyle w:val="charItals"/>
        </w:rPr>
        <w:t>Note</w:t>
      </w:r>
      <w:r w:rsidRPr="009F3944">
        <w:rPr>
          <w:rStyle w:val="charItals"/>
        </w:rPr>
        <w:tab/>
      </w:r>
      <w:r w:rsidRPr="009F3944">
        <w:t>The purpose for which an organisation is approved must be recorded in the suitable entities register (see s 72 (2) (b)).</w:t>
      </w:r>
    </w:p>
    <w:p w14:paraId="4F188C16" w14:textId="77777777" w:rsidR="00304E8F" w:rsidRPr="009F3944" w:rsidRDefault="00304E8F" w:rsidP="00304E8F">
      <w:pPr>
        <w:pStyle w:val="AH5Sec"/>
      </w:pPr>
      <w:bookmarkStart w:id="421" w:name="_Toc163130135"/>
      <w:r w:rsidRPr="00D95B9D">
        <w:rPr>
          <w:rStyle w:val="CharSectNo"/>
        </w:rPr>
        <w:t>352D</w:t>
      </w:r>
      <w:r w:rsidRPr="009F3944">
        <w:tab/>
        <w:t xml:space="preserve">Meaning of </w:t>
      </w:r>
      <w:r w:rsidRPr="009F3944">
        <w:rPr>
          <w:rStyle w:val="charItals"/>
        </w:rPr>
        <w:t>responsible person</w:t>
      </w:r>
      <w:r w:rsidRPr="009F3944">
        <w:t xml:space="preserve"> for an approved care and protection organisation</w:t>
      </w:r>
      <w:bookmarkEnd w:id="421"/>
    </w:p>
    <w:p w14:paraId="7BC303C7" w14:textId="77777777" w:rsidR="00304E8F" w:rsidRPr="009F3944" w:rsidRDefault="00304E8F" w:rsidP="00304E8F">
      <w:pPr>
        <w:pStyle w:val="Amainreturn"/>
        <w:keepNext/>
      </w:pPr>
      <w:r w:rsidRPr="009F3944">
        <w:t>In this Act:</w:t>
      </w:r>
    </w:p>
    <w:p w14:paraId="0374D6B1" w14:textId="77777777" w:rsidR="00304E8F" w:rsidRPr="009F3944" w:rsidRDefault="00304E8F" w:rsidP="00304E8F">
      <w:pPr>
        <w:pStyle w:val="aDef"/>
      </w:pPr>
      <w:r w:rsidRPr="009F3944">
        <w:rPr>
          <w:rStyle w:val="charBoldItals"/>
        </w:rPr>
        <w:t>responsible person</w:t>
      </w:r>
      <w:r w:rsidRPr="009F3944">
        <w:t>, for an approved care and protection organisation, means an individual approved by the director</w:t>
      </w:r>
      <w:r w:rsidRPr="009F3944">
        <w:noBreakHyphen/>
        <w:t>general under section 63 as a suitable entity for the purpose of being responsible for the services provided by the organisation in the ACT.</w:t>
      </w:r>
    </w:p>
    <w:p w14:paraId="345CFF45" w14:textId="77777777" w:rsidR="00304E8F" w:rsidRPr="00D95B9D" w:rsidRDefault="00304E8F" w:rsidP="00304E8F">
      <w:pPr>
        <w:pStyle w:val="AH3Div"/>
      </w:pPr>
      <w:bookmarkStart w:id="422" w:name="_Toc163130136"/>
      <w:r w:rsidRPr="00D95B9D">
        <w:rPr>
          <w:rStyle w:val="CharDivNo"/>
        </w:rPr>
        <w:t>Division 10.4.2</w:t>
      </w:r>
      <w:r w:rsidRPr="009F3944">
        <w:tab/>
      </w:r>
      <w:r w:rsidRPr="00D95B9D">
        <w:rPr>
          <w:rStyle w:val="CharDivText"/>
        </w:rPr>
        <w:t>Approved care and protection organisations—ongoing suitability</w:t>
      </w:r>
      <w:bookmarkEnd w:id="422"/>
    </w:p>
    <w:p w14:paraId="6EB9D208" w14:textId="77777777" w:rsidR="00304E8F" w:rsidRPr="009F3944" w:rsidRDefault="00304E8F" w:rsidP="00304E8F">
      <w:pPr>
        <w:pStyle w:val="AH5Sec"/>
      </w:pPr>
      <w:bookmarkStart w:id="423" w:name="_Toc163130137"/>
      <w:r w:rsidRPr="00D95B9D">
        <w:rPr>
          <w:rStyle w:val="CharSectNo"/>
        </w:rPr>
        <w:t>352E</w:t>
      </w:r>
      <w:r w:rsidRPr="009F3944">
        <w:tab/>
        <w:t>Approved care and protection organisations—responsible person</w:t>
      </w:r>
      <w:bookmarkEnd w:id="423"/>
    </w:p>
    <w:p w14:paraId="69BB602F" w14:textId="77777777" w:rsidR="00304E8F" w:rsidRPr="009F3944" w:rsidRDefault="00304E8F" w:rsidP="00304E8F">
      <w:pPr>
        <w:pStyle w:val="Amainreturn"/>
      </w:pPr>
      <w:r w:rsidRPr="009F3944">
        <w:t>An approved care and protection organisation must ensure that the organisation has at least 1 responsible person for the organisation at all times during the term of the approval.</w:t>
      </w:r>
    </w:p>
    <w:p w14:paraId="5465DED6" w14:textId="77777777" w:rsidR="00304E8F" w:rsidRPr="009F3944" w:rsidRDefault="00304E8F" w:rsidP="00304E8F">
      <w:pPr>
        <w:pStyle w:val="AH5Sec"/>
      </w:pPr>
      <w:bookmarkStart w:id="424" w:name="_Toc163130138"/>
      <w:r w:rsidRPr="00D95B9D">
        <w:rPr>
          <w:rStyle w:val="CharSectNo"/>
        </w:rPr>
        <w:lastRenderedPageBreak/>
        <w:t>352F</w:t>
      </w:r>
      <w:r w:rsidRPr="009F3944">
        <w:tab/>
        <w:t>Approved care and protection organisations—monitoring</w:t>
      </w:r>
      <w:bookmarkEnd w:id="424"/>
    </w:p>
    <w:p w14:paraId="6322A9EE" w14:textId="77777777" w:rsidR="00304E8F" w:rsidRPr="009F3944" w:rsidRDefault="00304E8F" w:rsidP="00304E8F">
      <w:pPr>
        <w:pStyle w:val="Amain"/>
        <w:keepNext/>
      </w:pPr>
      <w:r w:rsidRPr="009F3944">
        <w:tab/>
        <w:t>(1)</w:t>
      </w:r>
      <w:r w:rsidRPr="009F3944">
        <w:tab/>
        <w:t>The director</w:t>
      </w:r>
      <w:r w:rsidRPr="009F3944">
        <w:noBreakHyphen/>
        <w:t>general may monitor an approved care and protection organisation’s ongoing suitability to be an approved care and protection organisation.</w:t>
      </w:r>
    </w:p>
    <w:p w14:paraId="43DE08C5" w14:textId="77777777" w:rsidR="00304E8F" w:rsidRPr="009F3944" w:rsidRDefault="00304E8F" w:rsidP="00304E8F">
      <w:pPr>
        <w:pStyle w:val="Amain"/>
        <w:keepNext/>
      </w:pPr>
      <w:r w:rsidRPr="009F3944">
        <w:tab/>
        <w:t>(2)</w:t>
      </w:r>
      <w:r w:rsidRPr="009F3944">
        <w:tab/>
        <w:t>In monitoring an organisation’s ongoing suitability, the director</w:t>
      </w:r>
      <w:r w:rsidRPr="009F3944">
        <w:noBreakHyphen/>
        <w:t>general may require the organisation to give a report to the director</w:t>
      </w:r>
      <w:r w:rsidRPr="009F3944">
        <w:noBreakHyphen/>
        <w:t>general about the organisation’s suitability.</w:t>
      </w:r>
    </w:p>
    <w:p w14:paraId="38034A54" w14:textId="77777777" w:rsidR="00304E8F" w:rsidRPr="009F3944" w:rsidRDefault="00304E8F" w:rsidP="00304E8F">
      <w:pPr>
        <w:pStyle w:val="Amain"/>
      </w:pPr>
      <w:r w:rsidRPr="009F3944">
        <w:tab/>
        <w:t>(3)</w:t>
      </w:r>
      <w:r w:rsidRPr="009F3944">
        <w:tab/>
        <w:t>The director</w:t>
      </w:r>
      <w:r w:rsidRPr="009F3944">
        <w:noBreakHyphen/>
        <w:t xml:space="preserve">general may make guidelines for monitoring approved care and protection organisations (the </w:t>
      </w:r>
      <w:r w:rsidRPr="009F3944">
        <w:rPr>
          <w:rStyle w:val="charBoldItals"/>
        </w:rPr>
        <w:t>monitoring guidelines</w:t>
      </w:r>
      <w:r w:rsidRPr="009F3944">
        <w:t>).</w:t>
      </w:r>
    </w:p>
    <w:p w14:paraId="71474D68" w14:textId="77777777" w:rsidR="00304E8F" w:rsidRPr="009F3944" w:rsidRDefault="00304E8F" w:rsidP="00304E8F">
      <w:pPr>
        <w:pStyle w:val="Amain"/>
      </w:pPr>
      <w:r w:rsidRPr="009F3944">
        <w:tab/>
        <w:t>(4)</w:t>
      </w:r>
      <w:r w:rsidRPr="009F3944">
        <w:tab/>
        <w:t>A monitoring guideline is a disallowable instrument.</w:t>
      </w:r>
    </w:p>
    <w:p w14:paraId="57718744" w14:textId="2B4F0924" w:rsidR="00304E8F" w:rsidRPr="009F3944" w:rsidRDefault="00304E8F" w:rsidP="00304E8F">
      <w:pPr>
        <w:pStyle w:val="aNote"/>
        <w:keepNext/>
      </w:pPr>
      <w:r w:rsidRPr="009F3944">
        <w:rPr>
          <w:rStyle w:val="charItals"/>
        </w:rPr>
        <w:t>Note 1</w:t>
      </w:r>
      <w:r w:rsidRPr="009F3944">
        <w:rPr>
          <w:rStyle w:val="charItals"/>
        </w:rPr>
        <w:tab/>
      </w:r>
      <w:r w:rsidRPr="009F3944">
        <w:t xml:space="preserve">A disallowable instrument must be notified, and presented to the Legislative Assembly, under the </w:t>
      </w:r>
      <w:hyperlink r:id="rId191" w:tooltip="A2001-14" w:history="1">
        <w:r w:rsidRPr="009F3944">
          <w:rPr>
            <w:rStyle w:val="charCitHyperlinkAbbrev"/>
          </w:rPr>
          <w:t>Legislation Act</w:t>
        </w:r>
      </w:hyperlink>
      <w:r w:rsidRPr="009F3944">
        <w:t>.</w:t>
      </w:r>
    </w:p>
    <w:p w14:paraId="395F188A" w14:textId="77777777" w:rsidR="00304E8F" w:rsidRPr="009F3944" w:rsidRDefault="00304E8F" w:rsidP="00304E8F">
      <w:pPr>
        <w:pStyle w:val="aNote"/>
      </w:pPr>
      <w:r w:rsidRPr="009F3944">
        <w:rPr>
          <w:rStyle w:val="charItals"/>
        </w:rPr>
        <w:t>Note 2</w:t>
      </w:r>
      <w:r w:rsidRPr="009F3944">
        <w:tab/>
        <w:t>If a form is approved under s 886 for this provision, the form must be used.</w:t>
      </w:r>
    </w:p>
    <w:p w14:paraId="103D4200" w14:textId="77777777" w:rsidR="00304E8F" w:rsidRPr="00D95B9D" w:rsidRDefault="00304E8F" w:rsidP="00304E8F">
      <w:pPr>
        <w:pStyle w:val="AH3Div"/>
        <w:keepLines/>
      </w:pPr>
      <w:bookmarkStart w:id="425" w:name="_Toc163130139"/>
      <w:r w:rsidRPr="00D95B9D">
        <w:rPr>
          <w:rStyle w:val="CharDivNo"/>
        </w:rPr>
        <w:lastRenderedPageBreak/>
        <w:t>Division 10.4.3</w:t>
      </w:r>
      <w:r w:rsidRPr="009F3944">
        <w:tab/>
      </w:r>
      <w:r w:rsidRPr="00D95B9D">
        <w:rPr>
          <w:rStyle w:val="CharDivText"/>
        </w:rPr>
        <w:t>Approved care and protection organisations—complaints</w:t>
      </w:r>
      <w:bookmarkEnd w:id="425"/>
    </w:p>
    <w:p w14:paraId="1919A1A4" w14:textId="77777777" w:rsidR="00304E8F" w:rsidRPr="009F3944" w:rsidRDefault="00304E8F" w:rsidP="00304E8F">
      <w:pPr>
        <w:pStyle w:val="AH5Sec"/>
        <w:keepLines/>
      </w:pPr>
      <w:bookmarkStart w:id="426" w:name="_Toc163130140"/>
      <w:r w:rsidRPr="00D95B9D">
        <w:rPr>
          <w:rStyle w:val="CharSectNo"/>
        </w:rPr>
        <w:t>352G</w:t>
      </w:r>
      <w:r w:rsidRPr="009F3944">
        <w:tab/>
        <w:t xml:space="preserve">Meaning of </w:t>
      </w:r>
      <w:r w:rsidRPr="009F3944">
        <w:rPr>
          <w:rStyle w:val="charItals"/>
        </w:rPr>
        <w:t>noncompliant</w:t>
      </w:r>
      <w:bookmarkEnd w:id="426"/>
    </w:p>
    <w:p w14:paraId="075AC76E" w14:textId="77777777" w:rsidR="00304E8F" w:rsidRPr="009F3944" w:rsidRDefault="00304E8F" w:rsidP="00304E8F">
      <w:pPr>
        <w:pStyle w:val="Amainreturn"/>
        <w:keepNext/>
        <w:keepLines/>
      </w:pPr>
      <w:r w:rsidRPr="009F3944">
        <w:t xml:space="preserve">An approved care and protection organisation is </w:t>
      </w:r>
      <w:r w:rsidRPr="009F3944">
        <w:rPr>
          <w:rStyle w:val="charBoldItals"/>
        </w:rPr>
        <w:t>noncompliant</w:t>
      </w:r>
      <w:r w:rsidRPr="009F3944">
        <w:t xml:space="preserve"> if the organisation is acting in a way that is inconsistent with the organisation’s approval as a suitable entity for the care and protection purpose for which it is approved.</w:t>
      </w:r>
    </w:p>
    <w:p w14:paraId="40A178F0" w14:textId="77777777" w:rsidR="00304E8F" w:rsidRPr="009F3944" w:rsidRDefault="00304E8F" w:rsidP="00304E8F">
      <w:pPr>
        <w:pStyle w:val="AH5Sec"/>
      </w:pPr>
      <w:bookmarkStart w:id="427" w:name="_Toc163130141"/>
      <w:r w:rsidRPr="00D95B9D">
        <w:rPr>
          <w:rStyle w:val="CharSectNo"/>
        </w:rPr>
        <w:t>352H</w:t>
      </w:r>
      <w:r w:rsidRPr="009F3944">
        <w:tab/>
        <w:t>Complaints—making a complaint</w:t>
      </w:r>
      <w:bookmarkEnd w:id="427"/>
    </w:p>
    <w:p w14:paraId="0DA96EF3" w14:textId="77777777" w:rsidR="00304E8F" w:rsidRPr="009F3944" w:rsidRDefault="00304E8F" w:rsidP="00304E8F">
      <w:pPr>
        <w:pStyle w:val="Amain"/>
        <w:keepNext/>
      </w:pPr>
      <w:r w:rsidRPr="009F3944">
        <w:tab/>
        <w:t>(1)</w:t>
      </w:r>
      <w:r w:rsidRPr="009F3944">
        <w:tab/>
        <w:t>If a person believes on reasonable grounds that an approved care and protection organisation is noncompliant, the person may make a complaint to the director</w:t>
      </w:r>
      <w:r w:rsidRPr="009F3944">
        <w:noBreakHyphen/>
        <w:t>general about the noncompliance.</w:t>
      </w:r>
    </w:p>
    <w:p w14:paraId="38121900" w14:textId="77777777" w:rsidR="00304E8F" w:rsidRPr="009F3944" w:rsidRDefault="00304E8F" w:rsidP="00304E8F">
      <w:pPr>
        <w:pStyle w:val="Amain"/>
        <w:keepNext/>
      </w:pPr>
      <w:r w:rsidRPr="009F3944">
        <w:tab/>
        <w:t>(2)</w:t>
      </w:r>
      <w:r w:rsidRPr="009F3944">
        <w:tab/>
        <w:t>A complaint must—</w:t>
      </w:r>
    </w:p>
    <w:p w14:paraId="2955DBBC" w14:textId="77777777" w:rsidR="00304E8F" w:rsidRPr="009F3944" w:rsidRDefault="00304E8F" w:rsidP="00304E8F">
      <w:pPr>
        <w:pStyle w:val="Apara"/>
        <w:keepNext/>
      </w:pPr>
      <w:r w:rsidRPr="009F3944">
        <w:tab/>
        <w:t>(a)</w:t>
      </w:r>
      <w:r w:rsidRPr="009F3944">
        <w:tab/>
        <w:t>be in writing; and</w:t>
      </w:r>
    </w:p>
    <w:p w14:paraId="5DDB80C1" w14:textId="77777777" w:rsidR="00304E8F" w:rsidRPr="00326F84" w:rsidRDefault="00304E8F" w:rsidP="00304E8F">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48E75490" w14:textId="77777777" w:rsidR="00304E8F" w:rsidRPr="009F3944" w:rsidRDefault="00304E8F" w:rsidP="00304E8F">
      <w:pPr>
        <w:pStyle w:val="Amain"/>
        <w:keepNext/>
      </w:pPr>
      <w:r w:rsidRPr="009F3944">
        <w:tab/>
        <w:t>(3)</w:t>
      </w:r>
      <w:r w:rsidRPr="009F3944">
        <w:tab/>
        <w:t>However, a complaint—</w:t>
      </w:r>
    </w:p>
    <w:p w14:paraId="6DA3FA17" w14:textId="77777777" w:rsidR="00304E8F" w:rsidRPr="009F3944" w:rsidRDefault="00304E8F" w:rsidP="00304E8F">
      <w:pPr>
        <w:pStyle w:val="Apara"/>
      </w:pPr>
      <w:r w:rsidRPr="009F3944">
        <w:tab/>
        <w:t>(a)</w:t>
      </w:r>
      <w:r w:rsidRPr="009F3944">
        <w:tab/>
        <w:t>may be made orally if the director-general is satisfied on reasonable grounds that exceptional circumstances justify action without a written complaint; and</w:t>
      </w:r>
    </w:p>
    <w:p w14:paraId="46BE4622" w14:textId="77777777" w:rsidR="00304E8F" w:rsidRPr="009F3944" w:rsidRDefault="00304E8F" w:rsidP="00304E8F">
      <w:pPr>
        <w:pStyle w:val="aExamHdgpar"/>
      </w:pPr>
      <w:r w:rsidRPr="009F3944">
        <w:t>Example—exceptional circumstances</w:t>
      </w:r>
    </w:p>
    <w:p w14:paraId="0C9550E9" w14:textId="77777777" w:rsidR="00304E8F" w:rsidRPr="009F3944" w:rsidRDefault="00304E8F" w:rsidP="00304E8F">
      <w:pPr>
        <w:pStyle w:val="aExampar"/>
        <w:keepNext/>
      </w:pPr>
      <w:r w:rsidRPr="009F3944">
        <w:t>Waiting until the complaint is put in writing would make action in response to the complaint impossible or impractical.</w:t>
      </w:r>
    </w:p>
    <w:p w14:paraId="574DA3DB" w14:textId="77777777" w:rsidR="00304E8F" w:rsidRPr="009F3944" w:rsidRDefault="00304E8F" w:rsidP="00304E8F">
      <w:pPr>
        <w:pStyle w:val="Apara"/>
      </w:pPr>
      <w:r w:rsidRPr="009F3944">
        <w:tab/>
        <w:t>(b)</w:t>
      </w:r>
      <w:r w:rsidRPr="009F3944">
        <w:tab/>
        <w:t>need not include the complainant’s name and address if the director-general is satisfied on reasonable grounds that exceptional circumstances justify action without the complainant’s name and address.</w:t>
      </w:r>
    </w:p>
    <w:p w14:paraId="5893DEA6" w14:textId="77777777" w:rsidR="00304E8F" w:rsidRPr="009F3944" w:rsidRDefault="00304E8F" w:rsidP="00304E8F">
      <w:pPr>
        <w:pStyle w:val="Amain"/>
      </w:pPr>
      <w:r w:rsidRPr="009F3944">
        <w:lastRenderedPageBreak/>
        <w:tab/>
        <w:t>(4)</w:t>
      </w:r>
      <w:r w:rsidRPr="009F3944">
        <w:tab/>
        <w:t>If a complaint is made orally under subsection (3) (a), the director</w:t>
      </w:r>
      <w:r w:rsidRPr="009F3944">
        <w:noBreakHyphen/>
        <w:t>general must make a written record of the complaint as soon as practicable.</w:t>
      </w:r>
    </w:p>
    <w:p w14:paraId="3BD17B32" w14:textId="77777777" w:rsidR="00304E8F" w:rsidRPr="009F3944" w:rsidRDefault="00304E8F" w:rsidP="00304E8F">
      <w:pPr>
        <w:pStyle w:val="Amain"/>
      </w:pPr>
      <w:r w:rsidRPr="009F3944">
        <w:tab/>
        <w:t>(5)</w:t>
      </w:r>
      <w:r w:rsidRPr="009F3944">
        <w:tab/>
        <w:t>If a complaint does not include the complainant’s name and address under subsection (3) (b), the director-general need not report to the complainant under—</w:t>
      </w:r>
    </w:p>
    <w:p w14:paraId="6E6FEE6D" w14:textId="77777777" w:rsidR="00304E8F" w:rsidRPr="009F3944" w:rsidRDefault="00304E8F" w:rsidP="00304E8F">
      <w:pPr>
        <w:pStyle w:val="Apara"/>
      </w:pPr>
      <w:r w:rsidRPr="009F3944">
        <w:tab/>
        <w:t>(a)</w:t>
      </w:r>
      <w:r w:rsidRPr="009F3944">
        <w:tab/>
        <w:t>section 352K (Complaints—investigation); or</w:t>
      </w:r>
    </w:p>
    <w:p w14:paraId="571AAD74" w14:textId="77777777" w:rsidR="00304E8F" w:rsidRPr="009F3944" w:rsidRDefault="00304E8F" w:rsidP="00304E8F">
      <w:pPr>
        <w:pStyle w:val="Apara"/>
      </w:pPr>
      <w:r w:rsidRPr="009F3944">
        <w:tab/>
        <w:t>(b)</w:t>
      </w:r>
      <w:r w:rsidRPr="009F3944">
        <w:tab/>
        <w:t>section 352M (Complaints—action after investigation).</w:t>
      </w:r>
    </w:p>
    <w:p w14:paraId="357D1DAC" w14:textId="77777777" w:rsidR="00304E8F" w:rsidRPr="009F3944" w:rsidRDefault="00304E8F" w:rsidP="00304E8F">
      <w:pPr>
        <w:pStyle w:val="Amain"/>
      </w:pPr>
      <w:r w:rsidRPr="009F3944">
        <w:tab/>
        <w:t>(6)</w:t>
      </w:r>
      <w:r w:rsidRPr="009F3944">
        <w:tab/>
        <w:t>The director</w:t>
      </w:r>
      <w:r w:rsidRPr="009F3944">
        <w:noBreakHyphen/>
        <w:t>general may make arrangements for people with particular communication needs to ensure they have adequate opportunity to make a complaint.</w:t>
      </w:r>
    </w:p>
    <w:p w14:paraId="1BE823DB" w14:textId="77777777" w:rsidR="00304E8F" w:rsidRPr="009F3944" w:rsidRDefault="00304E8F" w:rsidP="00304E8F">
      <w:pPr>
        <w:pStyle w:val="AH5Sec"/>
      </w:pPr>
      <w:bookmarkStart w:id="428" w:name="_Toc163130142"/>
      <w:r w:rsidRPr="00D95B9D">
        <w:rPr>
          <w:rStyle w:val="CharSectNo"/>
        </w:rPr>
        <w:t>352I</w:t>
      </w:r>
      <w:r w:rsidRPr="009F3944">
        <w:tab/>
        <w:t>Complaints—withdrawing a complaint</w:t>
      </w:r>
      <w:bookmarkEnd w:id="428"/>
    </w:p>
    <w:p w14:paraId="33B45044" w14:textId="77777777" w:rsidR="00304E8F" w:rsidRPr="009F3944" w:rsidRDefault="00304E8F" w:rsidP="00304E8F">
      <w:pPr>
        <w:pStyle w:val="Amain"/>
        <w:keepNext/>
      </w:pPr>
      <w:r w:rsidRPr="009F3944">
        <w:tab/>
        <w:t>(1)</w:t>
      </w:r>
      <w:r w:rsidRPr="009F3944">
        <w:tab/>
        <w:t>A complainant may withdraw the complaint at any time by written notice to the director</w:t>
      </w:r>
      <w:r w:rsidRPr="009F3944">
        <w:noBreakHyphen/>
        <w:t>general.</w:t>
      </w:r>
    </w:p>
    <w:p w14:paraId="27781406" w14:textId="77777777" w:rsidR="00304E8F" w:rsidRPr="009F3944" w:rsidRDefault="00304E8F" w:rsidP="00304E8F">
      <w:pPr>
        <w:pStyle w:val="Amain"/>
        <w:keepNext/>
      </w:pPr>
      <w:r w:rsidRPr="009F3944">
        <w:tab/>
        <w:t>(2)</w:t>
      </w:r>
      <w:r w:rsidRPr="009F3944">
        <w:tab/>
        <w:t>If the complainant withdraws the complaint, the director</w:t>
      </w:r>
      <w:r w:rsidRPr="009F3944">
        <w:noBreakHyphen/>
        <w:t>general—</w:t>
      </w:r>
    </w:p>
    <w:p w14:paraId="44A5036B" w14:textId="77777777" w:rsidR="00304E8F" w:rsidRPr="009F3944" w:rsidRDefault="00304E8F" w:rsidP="00304E8F">
      <w:pPr>
        <w:pStyle w:val="Apara"/>
      </w:pPr>
      <w:r w:rsidRPr="009F3944">
        <w:tab/>
        <w:t>(a)</w:t>
      </w:r>
      <w:r w:rsidRPr="009F3944">
        <w:tab/>
        <w:t>need not, but may, take further action on the complaint; and</w:t>
      </w:r>
    </w:p>
    <w:p w14:paraId="09810687" w14:textId="77777777" w:rsidR="00304E8F" w:rsidRPr="009F3944" w:rsidRDefault="00304E8F" w:rsidP="00304E8F">
      <w:pPr>
        <w:pStyle w:val="Apara"/>
      </w:pPr>
      <w:r w:rsidRPr="009F3944">
        <w:tab/>
        <w:t>(b)</w:t>
      </w:r>
      <w:r w:rsidRPr="009F3944">
        <w:tab/>
        <w:t>if the director</w:t>
      </w:r>
      <w:r w:rsidRPr="009F3944">
        <w:noBreakHyphen/>
        <w:t>general takes further action—need not report to the complainant under section 352M (Complaints—action after investigation) on the results of taking the action.</w:t>
      </w:r>
    </w:p>
    <w:p w14:paraId="35E416AD" w14:textId="77777777" w:rsidR="00304E8F" w:rsidRPr="009F3944" w:rsidRDefault="00304E8F" w:rsidP="00304E8F">
      <w:pPr>
        <w:pStyle w:val="AH5Sec"/>
      </w:pPr>
      <w:bookmarkStart w:id="429" w:name="_Toc163130143"/>
      <w:r w:rsidRPr="00D95B9D">
        <w:rPr>
          <w:rStyle w:val="CharSectNo"/>
        </w:rPr>
        <w:t>352J</w:t>
      </w:r>
      <w:r w:rsidRPr="009F3944">
        <w:tab/>
        <w:t>Complaints—further information or verification</w:t>
      </w:r>
      <w:bookmarkEnd w:id="429"/>
    </w:p>
    <w:p w14:paraId="0A46B614" w14:textId="77777777" w:rsidR="00304E8F" w:rsidRPr="00326F84" w:rsidRDefault="00304E8F" w:rsidP="00304E8F">
      <w:pPr>
        <w:pStyle w:val="Amain"/>
      </w:pPr>
      <w:r w:rsidRPr="00326F84">
        <w:tab/>
        <w:t>(1)</w:t>
      </w:r>
      <w:r w:rsidRPr="00326F84">
        <w:tab/>
        <w:t>The director-general may, at any time, require a complainant to give the director-general—</w:t>
      </w:r>
    </w:p>
    <w:p w14:paraId="55C3DED4" w14:textId="77777777" w:rsidR="00304E8F" w:rsidRPr="00326F84" w:rsidRDefault="00304E8F" w:rsidP="00304E8F">
      <w:pPr>
        <w:pStyle w:val="Apara"/>
      </w:pPr>
      <w:r w:rsidRPr="00326F84">
        <w:tab/>
        <w:t>(a)</w:t>
      </w:r>
      <w:r w:rsidRPr="00326F84">
        <w:tab/>
        <w:t>further information about the complaint; or</w:t>
      </w:r>
    </w:p>
    <w:p w14:paraId="56484262" w14:textId="77777777" w:rsidR="00304E8F" w:rsidRPr="00326F84" w:rsidRDefault="00304E8F" w:rsidP="00304E8F">
      <w:pPr>
        <w:pStyle w:val="Apara"/>
      </w:pPr>
      <w:r w:rsidRPr="00326F84">
        <w:tab/>
        <w:t>(b)</w:t>
      </w:r>
      <w:r w:rsidRPr="00326F84">
        <w:tab/>
        <w:t>a written statement verifying all or part of the complaint.</w:t>
      </w:r>
    </w:p>
    <w:p w14:paraId="2D277B80" w14:textId="347325AE" w:rsidR="00304E8F" w:rsidRPr="00326F84" w:rsidRDefault="00304E8F" w:rsidP="00304E8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92" w:tooltip="A2002-51" w:history="1">
        <w:r w:rsidRPr="00326F84">
          <w:rPr>
            <w:rStyle w:val="charCitHyperlinkAbbrev"/>
          </w:rPr>
          <w:t>Criminal Code</w:t>
        </w:r>
      </w:hyperlink>
      <w:r w:rsidRPr="00326F84">
        <w:t>, pt 3.4).</w:t>
      </w:r>
    </w:p>
    <w:p w14:paraId="5EB9A56E" w14:textId="77777777" w:rsidR="00304E8F" w:rsidRPr="009F3944" w:rsidRDefault="00304E8F" w:rsidP="00304E8F">
      <w:pPr>
        <w:pStyle w:val="Amain"/>
      </w:pPr>
      <w:r w:rsidRPr="009F3944">
        <w:lastRenderedPageBreak/>
        <w:tab/>
        <w:t>(2)</w:t>
      </w:r>
      <w:r w:rsidRPr="009F3944">
        <w:tab/>
        <w:t>If the director</w:t>
      </w:r>
      <w:r w:rsidRPr="009F3944">
        <w:noBreakHyphen/>
        <w:t>general makes a requirement, the director</w:t>
      </w:r>
      <w:r w:rsidRPr="009F3944">
        <w:noBreakHyphen/>
        <w:t>general must give the complainant a reasonable period of time to satisfy the requirement and may extend that period, whether before or after it ends.</w:t>
      </w:r>
    </w:p>
    <w:p w14:paraId="130C5530" w14:textId="77777777" w:rsidR="00304E8F" w:rsidRPr="009F3944" w:rsidRDefault="00304E8F" w:rsidP="00304E8F">
      <w:pPr>
        <w:pStyle w:val="Amain"/>
      </w:pPr>
      <w:r w:rsidRPr="009F3944">
        <w:tab/>
        <w:t>(3)</w:t>
      </w:r>
      <w:r w:rsidRPr="009F3944">
        <w:tab/>
        <w:t>If the complainant does not comply with a requirement, the director</w:t>
      </w:r>
      <w:r w:rsidRPr="009F3944">
        <w:noBreakHyphen/>
        <w:t>general need not, but may, take further action on the complaint.</w:t>
      </w:r>
    </w:p>
    <w:p w14:paraId="5B2CDF50" w14:textId="77777777" w:rsidR="00304E8F" w:rsidRPr="009F3944" w:rsidRDefault="00304E8F" w:rsidP="00304E8F">
      <w:pPr>
        <w:pStyle w:val="AH5Sec"/>
      </w:pPr>
      <w:bookmarkStart w:id="430" w:name="_Toc163130144"/>
      <w:r w:rsidRPr="00D95B9D">
        <w:rPr>
          <w:rStyle w:val="CharSectNo"/>
        </w:rPr>
        <w:t>352K</w:t>
      </w:r>
      <w:r w:rsidRPr="009F3944">
        <w:tab/>
        <w:t>Complaints—investigation</w:t>
      </w:r>
      <w:bookmarkEnd w:id="430"/>
    </w:p>
    <w:p w14:paraId="637FE7D6" w14:textId="77777777" w:rsidR="00304E8F" w:rsidRPr="009F3944" w:rsidRDefault="00304E8F" w:rsidP="00304E8F">
      <w:pPr>
        <w:pStyle w:val="Amain"/>
        <w:keepNext/>
      </w:pPr>
      <w:r w:rsidRPr="009F3944">
        <w:tab/>
        <w:t>(1)</w:t>
      </w:r>
      <w:r w:rsidRPr="009F3944">
        <w:tab/>
        <w:t>The director</w:t>
      </w:r>
      <w:r w:rsidRPr="009F3944">
        <w:noBreakHyphen/>
        <w:t>general must take reasonable steps to investigate each complaint the director</w:t>
      </w:r>
      <w:r w:rsidRPr="009F3944">
        <w:noBreakHyphen/>
        <w:t>general accepts for consideration.</w:t>
      </w:r>
    </w:p>
    <w:p w14:paraId="3CEDEC89" w14:textId="77777777" w:rsidR="00304E8F" w:rsidRPr="009F3944" w:rsidRDefault="00304E8F" w:rsidP="00304E8F">
      <w:pPr>
        <w:pStyle w:val="Amain"/>
        <w:keepNext/>
      </w:pPr>
      <w:r w:rsidRPr="009F3944">
        <w:tab/>
        <w:t>(2)</w:t>
      </w:r>
      <w:r w:rsidRPr="009F3944">
        <w:tab/>
        <w:t>Before investigating a complaint, the director-general must—</w:t>
      </w:r>
    </w:p>
    <w:p w14:paraId="0E981DE9" w14:textId="77777777" w:rsidR="00304E8F" w:rsidRPr="009F3944" w:rsidRDefault="00304E8F" w:rsidP="00304E8F">
      <w:pPr>
        <w:pStyle w:val="Apara"/>
      </w:pPr>
      <w:r w:rsidRPr="009F3944">
        <w:tab/>
        <w:t>(a)</w:t>
      </w:r>
      <w:r w:rsidRPr="009F3944">
        <w:tab/>
        <w:t>tell the complainant, in writing, that the complaint is to be investigated; and</w:t>
      </w:r>
    </w:p>
    <w:p w14:paraId="7CC03AD3" w14:textId="77777777" w:rsidR="00304E8F" w:rsidRPr="009F3944" w:rsidRDefault="00304E8F" w:rsidP="00304E8F">
      <w:pPr>
        <w:pStyle w:val="Apara"/>
        <w:keepNext/>
      </w:pPr>
      <w:r w:rsidRPr="009F3944">
        <w:tab/>
        <w:t>(b)</w:t>
      </w:r>
      <w:r w:rsidRPr="009F3944">
        <w:tab/>
        <w:t>tell the approved care and protection organisation the subject of the complaint, in writing—</w:t>
      </w:r>
    </w:p>
    <w:p w14:paraId="759D9FEB" w14:textId="77777777" w:rsidR="00304E8F" w:rsidRPr="009F3944" w:rsidRDefault="00304E8F" w:rsidP="00304E8F">
      <w:pPr>
        <w:pStyle w:val="Asubpara"/>
      </w:pPr>
      <w:r w:rsidRPr="009F3944">
        <w:tab/>
        <w:t>(i)</w:t>
      </w:r>
      <w:r w:rsidRPr="009F3944">
        <w:tab/>
        <w:t>that the director-general has received a complaint about the organisation; and</w:t>
      </w:r>
    </w:p>
    <w:p w14:paraId="3B0CF089" w14:textId="77777777" w:rsidR="00304E8F" w:rsidRPr="009F3944" w:rsidRDefault="00304E8F" w:rsidP="00304E8F">
      <w:pPr>
        <w:pStyle w:val="Asubpara"/>
      </w:pPr>
      <w:r w:rsidRPr="009F3944">
        <w:tab/>
        <w:t>(ii)</w:t>
      </w:r>
      <w:r w:rsidRPr="009F3944">
        <w:tab/>
        <w:t>the details of the complaint; and</w:t>
      </w:r>
    </w:p>
    <w:p w14:paraId="7A747C7A" w14:textId="77777777" w:rsidR="00304E8F" w:rsidRPr="009F3944" w:rsidRDefault="00304E8F" w:rsidP="00304E8F">
      <w:pPr>
        <w:pStyle w:val="Asubpara"/>
      </w:pPr>
      <w:r w:rsidRPr="009F3944">
        <w:tab/>
        <w:t>(iii)</w:t>
      </w:r>
      <w:r w:rsidRPr="009F3944">
        <w:tab/>
        <w:t>that the director-general is going to investigate the complaint; and</w:t>
      </w:r>
    </w:p>
    <w:p w14:paraId="61D843D0" w14:textId="77777777" w:rsidR="00304E8F" w:rsidRPr="009F3944" w:rsidRDefault="00304E8F" w:rsidP="00304E8F">
      <w:pPr>
        <w:pStyle w:val="Asubpara"/>
      </w:pPr>
      <w:r w:rsidRPr="009F3944">
        <w:tab/>
        <w:t>(iv)</w:t>
      </w:r>
      <w:r w:rsidRPr="009F3944">
        <w:tab/>
        <w:t xml:space="preserve">that the organisation may make </w:t>
      </w:r>
      <w:r w:rsidRPr="009F3944">
        <w:rPr>
          <w:lang w:eastAsia="en-AU"/>
        </w:rPr>
        <w:t xml:space="preserve">an oral or written </w:t>
      </w:r>
      <w:r w:rsidRPr="009F3944">
        <w:t>submission to the director</w:t>
      </w:r>
      <w:r w:rsidRPr="009F3944">
        <w:noBreakHyphen/>
        <w:t>general about the complaint.</w:t>
      </w:r>
    </w:p>
    <w:p w14:paraId="40AE6731" w14:textId="77777777" w:rsidR="00304E8F" w:rsidRPr="009F3944" w:rsidRDefault="00304E8F" w:rsidP="00304E8F">
      <w:pPr>
        <w:pStyle w:val="Amain"/>
      </w:pPr>
      <w:r w:rsidRPr="009F3944">
        <w:tab/>
        <w:t>(3)</w:t>
      </w:r>
      <w:r w:rsidRPr="009F3944">
        <w:tab/>
        <w:t>However, if the director-general considers that disclosure of a particular detail of the complaint (including the complainant’s name or address) may have an adverse effect on the complainant, the director-general—</w:t>
      </w:r>
    </w:p>
    <w:p w14:paraId="7DB99A77" w14:textId="77777777" w:rsidR="00304E8F" w:rsidRPr="009F3944" w:rsidRDefault="00304E8F" w:rsidP="00304E8F">
      <w:pPr>
        <w:pStyle w:val="Apara"/>
      </w:pPr>
      <w:r w:rsidRPr="009F3944">
        <w:tab/>
        <w:t>(a)</w:t>
      </w:r>
      <w:r w:rsidRPr="009F3944">
        <w:tab/>
        <w:t>must not disclose the detail; and</w:t>
      </w:r>
    </w:p>
    <w:p w14:paraId="5467B500" w14:textId="77777777" w:rsidR="00304E8F" w:rsidRPr="009F3944" w:rsidRDefault="00304E8F" w:rsidP="00304E8F">
      <w:pPr>
        <w:pStyle w:val="Apara"/>
      </w:pPr>
      <w:r w:rsidRPr="009F3944">
        <w:tab/>
        <w:t>(b)</w:t>
      </w:r>
      <w:r w:rsidRPr="009F3944">
        <w:tab/>
        <w:t>may instead include a general statement about the detail.</w:t>
      </w:r>
    </w:p>
    <w:p w14:paraId="29979EE3" w14:textId="77777777" w:rsidR="00304E8F" w:rsidRPr="009F3944" w:rsidRDefault="00304E8F" w:rsidP="00304E8F">
      <w:pPr>
        <w:pStyle w:val="AH5Sec"/>
      </w:pPr>
      <w:bookmarkStart w:id="431" w:name="_Toc163130145"/>
      <w:r w:rsidRPr="00D95B9D">
        <w:rPr>
          <w:rStyle w:val="CharSectNo"/>
        </w:rPr>
        <w:lastRenderedPageBreak/>
        <w:t>352L</w:t>
      </w:r>
      <w:r w:rsidRPr="009F3944">
        <w:tab/>
        <w:t>Complaints—no further action</w:t>
      </w:r>
      <w:bookmarkEnd w:id="431"/>
    </w:p>
    <w:p w14:paraId="38B734CB" w14:textId="77777777" w:rsidR="00304E8F" w:rsidRPr="009F3944" w:rsidRDefault="00304E8F" w:rsidP="00304E8F">
      <w:pPr>
        <w:pStyle w:val="Amainreturn"/>
      </w:pPr>
      <w:r w:rsidRPr="009F3944">
        <w:t>The director</w:t>
      </w:r>
      <w:r w:rsidRPr="009F3944">
        <w:noBreakHyphen/>
        <w:t>general must not take further action on a complaint if satisfied that the complaint—</w:t>
      </w:r>
    </w:p>
    <w:p w14:paraId="677130C7" w14:textId="77777777" w:rsidR="00304E8F" w:rsidRPr="009F3944" w:rsidRDefault="00304E8F" w:rsidP="00304E8F">
      <w:pPr>
        <w:pStyle w:val="Apara"/>
      </w:pPr>
      <w:r w:rsidRPr="009F3944">
        <w:tab/>
        <w:t>(a)</w:t>
      </w:r>
      <w:r w:rsidRPr="009F3944">
        <w:tab/>
        <w:t>lacks substance; or</w:t>
      </w:r>
    </w:p>
    <w:p w14:paraId="7C6924BF" w14:textId="77777777" w:rsidR="00304E8F" w:rsidRPr="009F3944" w:rsidRDefault="00304E8F" w:rsidP="00304E8F">
      <w:pPr>
        <w:pStyle w:val="Apara"/>
      </w:pPr>
      <w:r w:rsidRPr="009F3944">
        <w:tab/>
        <w:t>(b)</w:t>
      </w:r>
      <w:r w:rsidRPr="009F3944">
        <w:tab/>
        <w:t>is frivolous, vexatious or was not made genuinely; or</w:t>
      </w:r>
    </w:p>
    <w:p w14:paraId="68B3A726" w14:textId="77777777" w:rsidR="00304E8F" w:rsidRPr="009F3944" w:rsidRDefault="00304E8F" w:rsidP="00304E8F">
      <w:pPr>
        <w:pStyle w:val="Apara"/>
      </w:pPr>
      <w:r w:rsidRPr="009F3944">
        <w:tab/>
        <w:t>(c)</w:t>
      </w:r>
      <w:r w:rsidRPr="009F3944">
        <w:tab/>
        <w:t>has been adequately dealt with.</w:t>
      </w:r>
    </w:p>
    <w:p w14:paraId="4F204F12" w14:textId="77777777" w:rsidR="00304E8F" w:rsidRPr="009F3944" w:rsidRDefault="00304E8F" w:rsidP="00304E8F">
      <w:pPr>
        <w:pStyle w:val="AH5Sec"/>
      </w:pPr>
      <w:bookmarkStart w:id="432" w:name="_Toc163130146"/>
      <w:r w:rsidRPr="00D95B9D">
        <w:rPr>
          <w:rStyle w:val="CharSectNo"/>
        </w:rPr>
        <w:t>352M</w:t>
      </w:r>
      <w:r w:rsidRPr="009F3944">
        <w:tab/>
        <w:t>Complaints—action after investigation</w:t>
      </w:r>
      <w:bookmarkEnd w:id="432"/>
    </w:p>
    <w:p w14:paraId="25863F74" w14:textId="77777777" w:rsidR="00304E8F" w:rsidRPr="009F3944" w:rsidRDefault="00304E8F" w:rsidP="00304E8F">
      <w:pPr>
        <w:pStyle w:val="Amain"/>
        <w:keepNext/>
      </w:pPr>
      <w:r w:rsidRPr="009F3944">
        <w:tab/>
        <w:t>(1)</w:t>
      </w:r>
      <w:r w:rsidRPr="009F3944">
        <w:tab/>
        <w:t>After investigating a complaint against an approved care and protection organisation, the director</w:t>
      </w:r>
      <w:r w:rsidRPr="009F3944">
        <w:noBreakHyphen/>
        <w:t>general must—</w:t>
      </w:r>
    </w:p>
    <w:p w14:paraId="2A3D1DC8" w14:textId="77777777" w:rsidR="00304E8F" w:rsidRPr="009F3944" w:rsidRDefault="00304E8F" w:rsidP="00304E8F">
      <w:pPr>
        <w:pStyle w:val="Apara"/>
        <w:keepNext/>
      </w:pPr>
      <w:r w:rsidRPr="009F3944">
        <w:tab/>
        <w:t>(a)</w:t>
      </w:r>
      <w:r w:rsidRPr="009F3944">
        <w:tab/>
        <w:t>if satisfied on reasonable grounds that the organisation is noncompliant—give the organisation—</w:t>
      </w:r>
    </w:p>
    <w:p w14:paraId="05AC56EE" w14:textId="77777777" w:rsidR="00304E8F" w:rsidRPr="009F3944" w:rsidRDefault="00304E8F" w:rsidP="00304E8F">
      <w:pPr>
        <w:pStyle w:val="Asubpara"/>
      </w:pPr>
      <w:r w:rsidRPr="009F3944">
        <w:tab/>
        <w:t>(i)</w:t>
      </w:r>
      <w:r w:rsidRPr="009F3944">
        <w:tab/>
        <w:t>a noncompliance notice; or</w:t>
      </w:r>
    </w:p>
    <w:p w14:paraId="3F8F90B3" w14:textId="77777777" w:rsidR="00304E8F" w:rsidRPr="009F3944" w:rsidRDefault="00304E8F" w:rsidP="00304E8F">
      <w:pPr>
        <w:pStyle w:val="Asubpara"/>
      </w:pPr>
      <w:r w:rsidRPr="009F3944">
        <w:tab/>
        <w:t>(ii)</w:t>
      </w:r>
      <w:r w:rsidRPr="009F3944">
        <w:tab/>
        <w:t>a noncompliance direction; or</w:t>
      </w:r>
    </w:p>
    <w:p w14:paraId="01AEEB43" w14:textId="77777777" w:rsidR="00304E8F" w:rsidRPr="009F3944" w:rsidRDefault="00304E8F" w:rsidP="00304E8F">
      <w:pPr>
        <w:pStyle w:val="Asubpara"/>
      </w:pPr>
      <w:r w:rsidRPr="009F3944">
        <w:tab/>
        <w:t>(iii)</w:t>
      </w:r>
      <w:r w:rsidRPr="009F3944">
        <w:tab/>
        <w:t>an intention to cancel notice; and</w:t>
      </w:r>
    </w:p>
    <w:p w14:paraId="2E8420B7" w14:textId="77777777" w:rsidR="00304E8F" w:rsidRPr="009F3944" w:rsidRDefault="00304E8F" w:rsidP="00304E8F">
      <w:pPr>
        <w:pStyle w:val="aNotepar"/>
        <w:jc w:val="left"/>
      </w:pPr>
      <w:r w:rsidRPr="009F3944">
        <w:rPr>
          <w:rStyle w:val="charItals"/>
        </w:rPr>
        <w:t>Note</w:t>
      </w:r>
      <w:r w:rsidRPr="009F3944">
        <w:rPr>
          <w:rStyle w:val="charItals"/>
        </w:rPr>
        <w:tab/>
      </w:r>
      <w:r w:rsidRPr="009F3944">
        <w:rPr>
          <w:rStyle w:val="charBoldItals"/>
        </w:rPr>
        <w:t>Noncompliance notice</w:t>
      </w:r>
      <w:r w:rsidRPr="009F3944">
        <w:t>—see s 352N.</w:t>
      </w:r>
      <w:r w:rsidRPr="009F3944">
        <w:br/>
      </w:r>
      <w:r w:rsidRPr="009F3944">
        <w:rPr>
          <w:rStyle w:val="charBoldItals"/>
        </w:rPr>
        <w:t>Noncompliance direction</w:t>
      </w:r>
      <w:r w:rsidRPr="009F3944">
        <w:t>—see s 352O.</w:t>
      </w:r>
      <w:r w:rsidRPr="009F3944">
        <w:br/>
      </w:r>
      <w:r w:rsidRPr="009F3944">
        <w:rPr>
          <w:rStyle w:val="charBoldItals"/>
        </w:rPr>
        <w:t>Intention to cancel notice</w:t>
      </w:r>
      <w:r w:rsidRPr="009F3944">
        <w:t>—see s 352Q.</w:t>
      </w:r>
    </w:p>
    <w:p w14:paraId="1DE7C8E1" w14:textId="77777777" w:rsidR="00304E8F" w:rsidRPr="009F3944" w:rsidRDefault="00304E8F" w:rsidP="00304E8F">
      <w:pPr>
        <w:pStyle w:val="Apara"/>
      </w:pPr>
      <w:r w:rsidRPr="009F3944">
        <w:tab/>
        <w:t>(b)</w:t>
      </w:r>
      <w:r w:rsidRPr="009F3944">
        <w:tab/>
        <w:t>if not satisfied that the organisation is noncompliant—</w:t>
      </w:r>
    </w:p>
    <w:p w14:paraId="6012134A" w14:textId="77777777" w:rsidR="00304E8F" w:rsidRPr="009F3944" w:rsidRDefault="00304E8F" w:rsidP="00304E8F">
      <w:pPr>
        <w:pStyle w:val="Asubpara"/>
      </w:pPr>
      <w:r w:rsidRPr="009F3944">
        <w:tab/>
        <w:t>(i)</w:t>
      </w:r>
      <w:r w:rsidRPr="009F3944">
        <w:tab/>
        <w:t>tell the complainant, in writing, that the director</w:t>
      </w:r>
      <w:r w:rsidRPr="009F3944">
        <w:noBreakHyphen/>
        <w:t>general will not take further action on the complaint; and</w:t>
      </w:r>
    </w:p>
    <w:p w14:paraId="307AD686" w14:textId="77777777" w:rsidR="00304E8F" w:rsidRPr="009F3944" w:rsidRDefault="00304E8F" w:rsidP="00304E8F">
      <w:pPr>
        <w:pStyle w:val="Asubpara"/>
      </w:pPr>
      <w:r w:rsidRPr="009F3944">
        <w:tab/>
        <w:t>(ii)</w:t>
      </w:r>
      <w:r w:rsidRPr="009F3944">
        <w:tab/>
        <w:t>not take further action on the complaint.</w:t>
      </w:r>
    </w:p>
    <w:p w14:paraId="7384A7F2" w14:textId="77777777" w:rsidR="00304E8F" w:rsidRPr="009F3944" w:rsidRDefault="00304E8F" w:rsidP="00304E8F">
      <w:pPr>
        <w:pStyle w:val="Amain"/>
        <w:keepNext/>
      </w:pPr>
      <w:r w:rsidRPr="009F3944">
        <w:lastRenderedPageBreak/>
        <w:tab/>
        <w:t>(2)</w:t>
      </w:r>
      <w:r w:rsidRPr="009F3944">
        <w:tab/>
        <w:t>Subsection (1) (b) (ii) does not prevent the director</w:t>
      </w:r>
      <w:r w:rsidRPr="009F3944">
        <w:noBreakHyphen/>
        <w:t>general from taking further action on a complaint if the director</w:t>
      </w:r>
      <w:r w:rsidRPr="009F3944">
        <w:noBreakHyphen/>
        <w:t>general later becomes satisfied that the organisation is noncompliant.</w:t>
      </w:r>
    </w:p>
    <w:p w14:paraId="432BE3E1" w14:textId="77777777" w:rsidR="00304E8F" w:rsidRPr="009F3944" w:rsidRDefault="00304E8F" w:rsidP="00304E8F">
      <w:pPr>
        <w:pStyle w:val="aNote"/>
        <w:keepNext/>
      </w:pPr>
      <w:r w:rsidRPr="009F3944">
        <w:rPr>
          <w:rStyle w:val="charItals"/>
        </w:rPr>
        <w:t>Note</w:t>
      </w:r>
      <w:r w:rsidRPr="009F3944">
        <w:rPr>
          <w:rStyle w:val="charItals"/>
        </w:rPr>
        <w:tab/>
      </w:r>
      <w:r w:rsidRPr="009F3944">
        <w:t>The director</w:t>
      </w:r>
      <w:r w:rsidRPr="009F3944">
        <w:noBreakHyphen/>
        <w:t>general need not notify the complainant under s (1) if—</w:t>
      </w:r>
    </w:p>
    <w:p w14:paraId="05D1F70C" w14:textId="77777777" w:rsidR="00304E8F" w:rsidRPr="009F3944" w:rsidRDefault="00304E8F" w:rsidP="00304E8F">
      <w:pPr>
        <w:pStyle w:val="aNoteBulletss"/>
        <w:keepNext/>
        <w:tabs>
          <w:tab w:val="left" w:pos="2300"/>
        </w:tabs>
      </w:pPr>
      <w:r w:rsidRPr="009F3944">
        <w:rPr>
          <w:rFonts w:ascii="Symbol" w:hAnsi="Symbol"/>
        </w:rPr>
        <w:t></w:t>
      </w:r>
      <w:r w:rsidRPr="009F3944">
        <w:rPr>
          <w:rFonts w:ascii="Symbol" w:hAnsi="Symbol"/>
        </w:rPr>
        <w:tab/>
      </w:r>
      <w:r w:rsidRPr="009F3944">
        <w:t>the complaint does not include the complainant’s name and address (see s 352H); or</w:t>
      </w:r>
    </w:p>
    <w:p w14:paraId="62FF45B3" w14:textId="77777777" w:rsidR="00304E8F" w:rsidRPr="009F3944" w:rsidRDefault="00304E8F" w:rsidP="00304E8F">
      <w:pPr>
        <w:pStyle w:val="aNoteBulletss"/>
        <w:tabs>
          <w:tab w:val="left" w:pos="2300"/>
        </w:tabs>
      </w:pPr>
      <w:r w:rsidRPr="009F3944">
        <w:rPr>
          <w:rFonts w:ascii="Symbol" w:hAnsi="Symbol"/>
        </w:rPr>
        <w:t></w:t>
      </w:r>
      <w:r w:rsidRPr="009F3944">
        <w:rPr>
          <w:rFonts w:ascii="Symbol" w:hAnsi="Symbol"/>
        </w:rPr>
        <w:tab/>
      </w:r>
      <w:r w:rsidRPr="009F3944">
        <w:t>the complainant has withdrawn the complaint (see s 352I).</w:t>
      </w:r>
    </w:p>
    <w:p w14:paraId="7621C2A9" w14:textId="77777777" w:rsidR="00304E8F" w:rsidRPr="00D95B9D" w:rsidRDefault="00304E8F" w:rsidP="00304E8F">
      <w:pPr>
        <w:pStyle w:val="AH3Div"/>
      </w:pPr>
      <w:bookmarkStart w:id="433" w:name="_Toc163130147"/>
      <w:r w:rsidRPr="00D95B9D">
        <w:rPr>
          <w:rStyle w:val="CharDivNo"/>
        </w:rPr>
        <w:t>Division 10.4.4</w:t>
      </w:r>
      <w:r w:rsidRPr="009F3944">
        <w:tab/>
      </w:r>
      <w:r w:rsidRPr="00D95B9D">
        <w:rPr>
          <w:rStyle w:val="CharDivText"/>
        </w:rPr>
        <w:t>Approved care and protection organisations—intervention</w:t>
      </w:r>
      <w:bookmarkEnd w:id="433"/>
    </w:p>
    <w:p w14:paraId="0835B70C" w14:textId="77777777" w:rsidR="00304E8F" w:rsidRPr="009F3944" w:rsidRDefault="00304E8F" w:rsidP="00304E8F">
      <w:pPr>
        <w:pStyle w:val="AH5Sec"/>
      </w:pPr>
      <w:bookmarkStart w:id="434" w:name="_Toc163130148"/>
      <w:r w:rsidRPr="00D95B9D">
        <w:rPr>
          <w:rStyle w:val="CharSectNo"/>
        </w:rPr>
        <w:t>352N</w:t>
      </w:r>
      <w:r w:rsidRPr="009F3944">
        <w:tab/>
        <w:t>Intervention—noncompliance notice</w:t>
      </w:r>
      <w:bookmarkEnd w:id="434"/>
    </w:p>
    <w:p w14:paraId="0FBBFF56" w14:textId="77777777" w:rsidR="00304E8F" w:rsidRPr="009F3944" w:rsidRDefault="00304E8F" w:rsidP="00304E8F">
      <w:pPr>
        <w:pStyle w:val="Amain"/>
        <w:keepNext/>
      </w:pPr>
      <w:r w:rsidRPr="009F3944">
        <w:tab/>
        <w:t>(1)</w:t>
      </w:r>
      <w:r w:rsidRPr="009F3944">
        <w:tab/>
        <w:t>This section applies if the director</w:t>
      </w:r>
      <w:r w:rsidRPr="009F3944">
        <w:noBreakHyphen/>
        <w:t>general suspects on reasonable grounds that an approved care and protection organisation is noncompliant or likely to become noncompliant.</w:t>
      </w:r>
    </w:p>
    <w:p w14:paraId="3A3F2DA8" w14:textId="77777777" w:rsidR="00304E8F" w:rsidRPr="009F3944" w:rsidRDefault="00304E8F" w:rsidP="00304E8F">
      <w:pPr>
        <w:pStyle w:val="Amain"/>
      </w:pPr>
      <w:r w:rsidRPr="009F3944">
        <w:tab/>
        <w:t>(2)</w:t>
      </w:r>
      <w:r w:rsidRPr="009F3944">
        <w:tab/>
        <w:t>The director</w:t>
      </w:r>
      <w:r w:rsidRPr="009F3944">
        <w:noBreakHyphen/>
        <w:t>general may give the organisation a notice about the noncompliance (a </w:t>
      </w:r>
      <w:r w:rsidRPr="009F3944">
        <w:rPr>
          <w:rStyle w:val="charBoldItals"/>
        </w:rPr>
        <w:t>noncompliance notice</w:t>
      </w:r>
      <w:r w:rsidRPr="009F3944">
        <w:t>).</w:t>
      </w:r>
    </w:p>
    <w:p w14:paraId="24C74E57" w14:textId="77777777" w:rsidR="00304E8F" w:rsidRPr="009F3944" w:rsidRDefault="00304E8F" w:rsidP="00304E8F">
      <w:pPr>
        <w:pStyle w:val="Amain"/>
      </w:pPr>
      <w:r w:rsidRPr="009F3944">
        <w:tab/>
        <w:t>(3)</w:t>
      </w:r>
      <w:r w:rsidRPr="009F3944">
        <w:tab/>
        <w:t>A noncompliance notice must—</w:t>
      </w:r>
    </w:p>
    <w:p w14:paraId="0D151DF3" w14:textId="77777777" w:rsidR="00304E8F" w:rsidRPr="009F3944" w:rsidRDefault="00304E8F" w:rsidP="00304E8F">
      <w:pPr>
        <w:pStyle w:val="Apara"/>
      </w:pPr>
      <w:r w:rsidRPr="009F3944">
        <w:tab/>
        <w:t>(a)</w:t>
      </w:r>
      <w:r w:rsidRPr="009F3944">
        <w:tab/>
        <w:t>be in writing; and</w:t>
      </w:r>
    </w:p>
    <w:p w14:paraId="7E2AAB8C" w14:textId="77777777" w:rsidR="00304E8F" w:rsidRPr="009F3944" w:rsidRDefault="00304E8F" w:rsidP="00304E8F">
      <w:pPr>
        <w:pStyle w:val="Apara"/>
      </w:pPr>
      <w:r w:rsidRPr="009F3944">
        <w:tab/>
        <w:t>(b)</w:t>
      </w:r>
      <w:r w:rsidRPr="009F3944">
        <w:tab/>
        <w:t>state the action that is noncompliant; and</w:t>
      </w:r>
    </w:p>
    <w:p w14:paraId="46040382" w14:textId="77777777" w:rsidR="00304E8F" w:rsidRPr="009F3944" w:rsidRDefault="00304E8F" w:rsidP="00304E8F">
      <w:pPr>
        <w:pStyle w:val="Apara"/>
      </w:pPr>
      <w:r w:rsidRPr="009F3944">
        <w:tab/>
        <w:t>(c)</w:t>
      </w:r>
      <w:r w:rsidRPr="009F3944">
        <w:tab/>
        <w:t>describe how the action is noncompliant; and</w:t>
      </w:r>
    </w:p>
    <w:p w14:paraId="23077090" w14:textId="77777777" w:rsidR="00304E8F" w:rsidRPr="009F3944" w:rsidRDefault="00304E8F" w:rsidP="00304E8F">
      <w:pPr>
        <w:pStyle w:val="Apara"/>
        <w:rPr>
          <w:lang w:eastAsia="en-AU"/>
        </w:rPr>
      </w:pPr>
      <w:r w:rsidRPr="009F3944">
        <w:tab/>
        <w:t>(d)</w:t>
      </w:r>
      <w:r w:rsidRPr="009F3944">
        <w:tab/>
      </w:r>
      <w:r w:rsidRPr="009F3944">
        <w:rPr>
          <w:lang w:eastAsia="en-AU"/>
        </w:rPr>
        <w:t xml:space="preserve">invite the organisation to make an oral or written </w:t>
      </w:r>
      <w:r w:rsidRPr="009F3944">
        <w:t>submission to the director</w:t>
      </w:r>
      <w:r w:rsidRPr="009F3944">
        <w:noBreakHyphen/>
        <w:t>general about the noncompliance; and</w:t>
      </w:r>
    </w:p>
    <w:p w14:paraId="6F761216" w14:textId="77777777" w:rsidR="00304E8F" w:rsidRPr="009F3944" w:rsidRDefault="00304E8F" w:rsidP="00304E8F">
      <w:pPr>
        <w:pStyle w:val="aExamHdgpar"/>
      </w:pPr>
      <w:r w:rsidRPr="009F3944">
        <w:t>Example</w:t>
      </w:r>
    </w:p>
    <w:p w14:paraId="1FA0C4AA" w14:textId="77777777" w:rsidR="00304E8F" w:rsidRPr="009F3944" w:rsidRDefault="00304E8F" w:rsidP="00304E8F">
      <w:pPr>
        <w:pStyle w:val="aExampar"/>
      </w:pPr>
      <w:r w:rsidRPr="009F3944">
        <w:t>a submission describing how the organisation has changed a procedure to be consistent with the approval</w:t>
      </w:r>
    </w:p>
    <w:p w14:paraId="75A56C2C" w14:textId="77777777" w:rsidR="00304E8F" w:rsidRPr="009F3944" w:rsidRDefault="00304E8F" w:rsidP="00304E8F">
      <w:pPr>
        <w:pStyle w:val="Apara"/>
      </w:pPr>
      <w:r w:rsidRPr="009F3944">
        <w:tab/>
        <w:t>(e)</w:t>
      </w:r>
      <w:r w:rsidRPr="009F3944">
        <w:tab/>
        <w:t xml:space="preserve">state a reasonable date (the </w:t>
      </w:r>
      <w:r w:rsidRPr="009F3944">
        <w:rPr>
          <w:b/>
          <w:i/>
        </w:rPr>
        <w:t>due date</w:t>
      </w:r>
      <w:r w:rsidRPr="009F3944">
        <w:t>) for responding to an invitation in paragraph (d).</w:t>
      </w:r>
    </w:p>
    <w:p w14:paraId="6633B996" w14:textId="06C73C30" w:rsidR="00304E8F" w:rsidRPr="009F3944" w:rsidRDefault="00304E8F" w:rsidP="00304E8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193" w:tooltip="A2001-14" w:history="1">
        <w:r w:rsidRPr="009F3944">
          <w:rPr>
            <w:rStyle w:val="charCitHyperlinkAbbrev"/>
          </w:rPr>
          <w:t>Legislation Act</w:t>
        </w:r>
      </w:hyperlink>
      <w:r w:rsidRPr="009F3944">
        <w:t>, s 46).</w:t>
      </w:r>
    </w:p>
    <w:p w14:paraId="69639505" w14:textId="77777777" w:rsidR="00304E8F" w:rsidRPr="009F3944" w:rsidRDefault="00304E8F" w:rsidP="00304E8F">
      <w:pPr>
        <w:pStyle w:val="AH5Sec"/>
      </w:pPr>
      <w:bookmarkStart w:id="435" w:name="_Toc163130149"/>
      <w:r w:rsidRPr="00D95B9D">
        <w:rPr>
          <w:rStyle w:val="CharSectNo"/>
        </w:rPr>
        <w:lastRenderedPageBreak/>
        <w:t>352O</w:t>
      </w:r>
      <w:r w:rsidRPr="009F3944">
        <w:tab/>
        <w:t>Intervention—noncompliance direction</w:t>
      </w:r>
      <w:bookmarkEnd w:id="435"/>
    </w:p>
    <w:p w14:paraId="2C58BF61" w14:textId="77777777" w:rsidR="00304E8F" w:rsidRPr="009F3944" w:rsidRDefault="00304E8F" w:rsidP="00304E8F">
      <w:pPr>
        <w:pStyle w:val="Amain"/>
        <w:keepNext/>
      </w:pPr>
      <w:r w:rsidRPr="009F3944">
        <w:tab/>
        <w:t>(1)</w:t>
      </w:r>
      <w:r w:rsidRPr="009F3944">
        <w:tab/>
        <w:t>This section applies if—</w:t>
      </w:r>
    </w:p>
    <w:p w14:paraId="63B2A88E" w14:textId="77777777" w:rsidR="00304E8F" w:rsidRPr="009F3944" w:rsidRDefault="00304E8F" w:rsidP="00304E8F">
      <w:pPr>
        <w:pStyle w:val="Apara"/>
        <w:keepNext/>
      </w:pPr>
      <w:r w:rsidRPr="009F3944">
        <w:tab/>
        <w:t>(a)</w:t>
      </w:r>
      <w:r w:rsidRPr="009F3944">
        <w:tab/>
        <w:t>the director</w:t>
      </w:r>
      <w:r w:rsidRPr="009F3944">
        <w:noBreakHyphen/>
        <w:t>general—</w:t>
      </w:r>
    </w:p>
    <w:p w14:paraId="57F931E4" w14:textId="77777777" w:rsidR="00304E8F" w:rsidRPr="009F3944" w:rsidRDefault="00304E8F" w:rsidP="00304E8F">
      <w:pPr>
        <w:pStyle w:val="Asubpara"/>
      </w:pPr>
      <w:r w:rsidRPr="009F3944">
        <w:tab/>
        <w:t>(i)</w:t>
      </w:r>
      <w:r w:rsidRPr="009F3944">
        <w:tab/>
        <w:t>suspects on reasonable grounds that an approved care and protection organisation is noncompliant or likely to become noncompliant; and</w:t>
      </w:r>
    </w:p>
    <w:p w14:paraId="0DFBDDA9" w14:textId="77777777" w:rsidR="00304E8F" w:rsidRPr="009F3944" w:rsidRDefault="00304E8F" w:rsidP="00304E8F">
      <w:pPr>
        <w:pStyle w:val="Asubpara"/>
      </w:pPr>
      <w:r w:rsidRPr="009F3944">
        <w:tab/>
        <w:t>(ii)</w:t>
      </w:r>
      <w:r w:rsidRPr="009F3944">
        <w:tab/>
        <w:t>considers that the noncompliance would be better dealt with under this section than by giving the organisation a noncompliance notice; or</w:t>
      </w:r>
    </w:p>
    <w:p w14:paraId="12734A1B" w14:textId="77777777" w:rsidR="00304E8F" w:rsidRPr="009F3944" w:rsidRDefault="00304E8F" w:rsidP="00304E8F">
      <w:pPr>
        <w:pStyle w:val="Apara"/>
      </w:pPr>
      <w:r w:rsidRPr="009F3944">
        <w:tab/>
        <w:t>(b)</w:t>
      </w:r>
      <w:r w:rsidRPr="009F3944">
        <w:tab/>
        <w:t>the director</w:t>
      </w:r>
      <w:r w:rsidRPr="009F3944">
        <w:noBreakHyphen/>
        <w:t>general has given an approved care and protection organisation a noncompliance notice about the noncompliance and the organisation—</w:t>
      </w:r>
    </w:p>
    <w:p w14:paraId="6BEE99A4" w14:textId="77777777" w:rsidR="00304E8F" w:rsidRPr="009F3944" w:rsidRDefault="00304E8F" w:rsidP="00304E8F">
      <w:pPr>
        <w:pStyle w:val="Asubpara"/>
      </w:pPr>
      <w:r w:rsidRPr="009F3944">
        <w:tab/>
        <w:t>(i)</w:t>
      </w:r>
      <w:r w:rsidRPr="009F3944">
        <w:tab/>
        <w:t>has not responded during the submission period; or</w:t>
      </w:r>
    </w:p>
    <w:p w14:paraId="3B890C62" w14:textId="77777777" w:rsidR="00304E8F" w:rsidRPr="009F3944" w:rsidRDefault="00304E8F" w:rsidP="00304E8F">
      <w:pPr>
        <w:pStyle w:val="Asubpara"/>
      </w:pPr>
      <w:r w:rsidRPr="009F3944">
        <w:tab/>
        <w:t>(ii)</w:t>
      </w:r>
      <w:r w:rsidRPr="009F3944">
        <w:tab/>
        <w:t>has responded by the due date but the director</w:t>
      </w:r>
      <w:r w:rsidRPr="009F3944">
        <w:noBreakHyphen/>
        <w:t>general is satisfied that the organisation is still noncompliant or likely to become noncompliant.</w:t>
      </w:r>
    </w:p>
    <w:p w14:paraId="13ACE358" w14:textId="77777777" w:rsidR="00304E8F" w:rsidRPr="009F3944" w:rsidRDefault="00304E8F" w:rsidP="00304E8F">
      <w:pPr>
        <w:pStyle w:val="Amain"/>
      </w:pPr>
      <w:r w:rsidRPr="009F3944">
        <w:tab/>
        <w:t>(2)</w:t>
      </w:r>
      <w:r w:rsidRPr="009F3944">
        <w:tab/>
        <w:t>The director</w:t>
      </w:r>
      <w:r w:rsidRPr="009F3944">
        <w:noBreakHyphen/>
        <w:t xml:space="preserve">general may give the organisation a direction to end the noncompliance (a </w:t>
      </w:r>
      <w:r w:rsidRPr="009F3944">
        <w:rPr>
          <w:rStyle w:val="charBoldItals"/>
        </w:rPr>
        <w:t>noncompliance direction</w:t>
      </w:r>
      <w:r w:rsidRPr="009F3944">
        <w:t>).</w:t>
      </w:r>
    </w:p>
    <w:p w14:paraId="6A9A7557" w14:textId="77777777" w:rsidR="00304E8F" w:rsidRPr="009F3944" w:rsidRDefault="00304E8F" w:rsidP="00304E8F">
      <w:pPr>
        <w:pStyle w:val="Amain"/>
        <w:rPr>
          <w:rFonts w:ascii="Times-Roman" w:hAnsi="Times-Roman" w:cs="Times-Roman"/>
          <w:szCs w:val="24"/>
          <w:lang w:eastAsia="en-AU"/>
        </w:rPr>
      </w:pPr>
      <w:r w:rsidRPr="009F3944">
        <w:tab/>
        <w:t>(3)</w:t>
      </w:r>
      <w:r w:rsidRPr="009F3944">
        <w:tab/>
        <w:t>A noncompliance direction must—</w:t>
      </w:r>
    </w:p>
    <w:p w14:paraId="42948AA8" w14:textId="77777777" w:rsidR="00304E8F" w:rsidRPr="009F3944" w:rsidRDefault="00304E8F" w:rsidP="00304E8F">
      <w:pPr>
        <w:pStyle w:val="Apara"/>
      </w:pPr>
      <w:r w:rsidRPr="009F3944">
        <w:tab/>
        <w:t>(a)</w:t>
      </w:r>
      <w:r w:rsidRPr="009F3944">
        <w:tab/>
        <w:t>be in writing; and</w:t>
      </w:r>
    </w:p>
    <w:p w14:paraId="57983921" w14:textId="77777777" w:rsidR="00304E8F" w:rsidRPr="009F3944" w:rsidRDefault="00304E8F" w:rsidP="00304E8F">
      <w:pPr>
        <w:pStyle w:val="Apara"/>
      </w:pPr>
      <w:r w:rsidRPr="009F3944">
        <w:tab/>
        <w:t>(b)</w:t>
      </w:r>
      <w:r w:rsidRPr="009F3944">
        <w:tab/>
        <w:t>state the action that is noncompliant; and</w:t>
      </w:r>
    </w:p>
    <w:p w14:paraId="05D488A0" w14:textId="77777777" w:rsidR="00304E8F" w:rsidRPr="009F3944" w:rsidRDefault="00304E8F" w:rsidP="00304E8F">
      <w:pPr>
        <w:pStyle w:val="Apara"/>
      </w:pPr>
      <w:r w:rsidRPr="009F3944">
        <w:tab/>
        <w:t>(c)</w:t>
      </w:r>
      <w:r w:rsidRPr="009F3944">
        <w:tab/>
        <w:t>describe how the action is noncompliant; and</w:t>
      </w:r>
    </w:p>
    <w:p w14:paraId="458A093D" w14:textId="77777777" w:rsidR="00304E8F" w:rsidRPr="009F3944" w:rsidRDefault="00304E8F" w:rsidP="00304E8F">
      <w:pPr>
        <w:pStyle w:val="Apara"/>
      </w:pPr>
      <w:r w:rsidRPr="009F3944">
        <w:tab/>
        <w:t>(d)</w:t>
      </w:r>
      <w:r w:rsidRPr="009F3944">
        <w:tab/>
      </w:r>
      <w:r w:rsidRPr="009F3944">
        <w:rPr>
          <w:lang w:eastAsia="en-AU"/>
        </w:rPr>
        <w:t xml:space="preserve">state the action to be taken, or </w:t>
      </w:r>
      <w:r w:rsidRPr="009F3944">
        <w:t>not taken, to end the noncompliance; and</w:t>
      </w:r>
    </w:p>
    <w:p w14:paraId="5B913BF4" w14:textId="77777777" w:rsidR="00304E8F" w:rsidRPr="009F3944" w:rsidRDefault="00304E8F" w:rsidP="00304E8F">
      <w:pPr>
        <w:pStyle w:val="Apara"/>
      </w:pPr>
      <w:r w:rsidRPr="009F3944">
        <w:tab/>
        <w:t>(e)</w:t>
      </w:r>
      <w:r w:rsidRPr="009F3944">
        <w:tab/>
        <w:t>state a reasonable time for the organisation to comply with the direction; and</w:t>
      </w:r>
    </w:p>
    <w:p w14:paraId="6DB5F4D3" w14:textId="77777777" w:rsidR="00304E8F" w:rsidRPr="009F3944" w:rsidRDefault="00304E8F" w:rsidP="00304E8F">
      <w:pPr>
        <w:pStyle w:val="Apara"/>
        <w:keepNext/>
        <w:rPr>
          <w:lang w:eastAsia="en-AU"/>
        </w:rPr>
      </w:pPr>
      <w:r w:rsidRPr="009F3944">
        <w:rPr>
          <w:lang w:eastAsia="en-AU"/>
        </w:rPr>
        <w:lastRenderedPageBreak/>
        <w:tab/>
        <w:t>(f)</w:t>
      </w:r>
      <w:r w:rsidRPr="009F3944">
        <w:rPr>
          <w:lang w:eastAsia="en-AU"/>
        </w:rPr>
        <w:tab/>
        <w:t>state that the organisation may make an oral or written submission to the director-general about the noncompliance.</w:t>
      </w:r>
    </w:p>
    <w:p w14:paraId="787E4626" w14:textId="14F89BCB" w:rsidR="00304E8F" w:rsidRPr="009F3944" w:rsidRDefault="00304E8F" w:rsidP="00304E8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194" w:tooltip="A2001-14" w:history="1">
        <w:r w:rsidRPr="009F3944">
          <w:rPr>
            <w:rStyle w:val="charCitHyperlinkAbbrev"/>
          </w:rPr>
          <w:t>Legislation Act</w:t>
        </w:r>
      </w:hyperlink>
      <w:r w:rsidRPr="009F3944">
        <w:t>, s 46).</w:t>
      </w:r>
    </w:p>
    <w:p w14:paraId="1F56179E" w14:textId="77777777" w:rsidR="00304E8F" w:rsidRPr="009F3944" w:rsidRDefault="00304E8F" w:rsidP="00304E8F">
      <w:pPr>
        <w:pStyle w:val="AH5Sec"/>
      </w:pPr>
      <w:bookmarkStart w:id="436" w:name="_Toc163130150"/>
      <w:r w:rsidRPr="00D95B9D">
        <w:rPr>
          <w:rStyle w:val="CharSectNo"/>
        </w:rPr>
        <w:t>352P</w:t>
      </w:r>
      <w:r w:rsidRPr="009F3944">
        <w:tab/>
        <w:t>Intervention—suspension if child or young person unsafe</w:t>
      </w:r>
      <w:bookmarkEnd w:id="436"/>
    </w:p>
    <w:p w14:paraId="44D4CCF5" w14:textId="77777777" w:rsidR="00304E8F" w:rsidRPr="009F3944" w:rsidRDefault="00304E8F" w:rsidP="00304E8F">
      <w:pPr>
        <w:pStyle w:val="Amain"/>
        <w:keepNext/>
      </w:pPr>
      <w:r w:rsidRPr="009F3944">
        <w:tab/>
        <w:t>(1)</w:t>
      </w:r>
      <w:r w:rsidRPr="009F3944">
        <w:tab/>
        <w:t>This section applies if the director</w:t>
      </w:r>
      <w:r w:rsidRPr="009F3944">
        <w:noBreakHyphen/>
        <w:t>general believes on reasonable grounds that—</w:t>
      </w:r>
    </w:p>
    <w:p w14:paraId="32C7B490" w14:textId="77777777" w:rsidR="00304E8F" w:rsidRPr="009F3944" w:rsidRDefault="00304E8F" w:rsidP="00304E8F">
      <w:pPr>
        <w:pStyle w:val="Apara"/>
      </w:pPr>
      <w:r w:rsidRPr="009F3944">
        <w:tab/>
        <w:t>(a)</w:t>
      </w:r>
      <w:r w:rsidRPr="009F3944">
        <w:tab/>
        <w:t>a child or young person is receiving a service from an approved care and protection organisation; and</w:t>
      </w:r>
    </w:p>
    <w:p w14:paraId="3266BED2" w14:textId="77777777" w:rsidR="00304E8F" w:rsidRPr="009F3944" w:rsidRDefault="00304E8F" w:rsidP="00304E8F">
      <w:pPr>
        <w:pStyle w:val="Apara"/>
      </w:pPr>
      <w:r w:rsidRPr="009F3944">
        <w:tab/>
        <w:t>(b)</w:t>
      </w:r>
      <w:r w:rsidRPr="009F3944">
        <w:tab/>
        <w:t>the child or young person is unsafe; and</w:t>
      </w:r>
    </w:p>
    <w:p w14:paraId="2AB35535" w14:textId="77777777" w:rsidR="00304E8F" w:rsidRPr="009F3944" w:rsidRDefault="00304E8F" w:rsidP="00304E8F">
      <w:pPr>
        <w:pStyle w:val="Apara"/>
        <w:keepNext/>
      </w:pPr>
      <w:r w:rsidRPr="009F3944">
        <w:tab/>
        <w:t>(c)</w:t>
      </w:r>
      <w:r w:rsidRPr="009F3944">
        <w:tab/>
        <w:t>the exercise of the director</w:t>
      </w:r>
      <w:r w:rsidRPr="009F3944">
        <w:noBreakHyphen/>
        <w:t>general’s powers under this section is necessary to protect the child or young person.</w:t>
      </w:r>
    </w:p>
    <w:p w14:paraId="3CD8A0B4" w14:textId="77777777" w:rsidR="00304E8F" w:rsidRPr="009F3944" w:rsidRDefault="00304E8F" w:rsidP="00304E8F">
      <w:pPr>
        <w:pStyle w:val="aNote"/>
      </w:pPr>
      <w:r w:rsidRPr="009F3944">
        <w:rPr>
          <w:rStyle w:val="charItals"/>
        </w:rPr>
        <w:t>Note</w:t>
      </w:r>
      <w:r w:rsidRPr="009F3944">
        <w:rPr>
          <w:rStyle w:val="charItals"/>
        </w:rPr>
        <w:tab/>
      </w:r>
      <w:r w:rsidRPr="009F3944">
        <w:t>An authorised person may, at any reasonable time, enter premises where a child or young person is living if the director</w:t>
      </w:r>
      <w:r w:rsidRPr="009F3944">
        <w:noBreakHyphen/>
        <w:t>general has placed the child or young person with an out</w:t>
      </w:r>
      <w:r w:rsidRPr="009F3944">
        <w:noBreakHyphen/>
        <w:t>of</w:t>
      </w:r>
      <w:r w:rsidRPr="009F3944">
        <w:noBreakHyphen/>
        <w:t>home carer under s 512 and the purpose of the entry is to ensure that the child or young person is being properly cared for (see s 815).</w:t>
      </w:r>
    </w:p>
    <w:p w14:paraId="5D99FA0C" w14:textId="77777777" w:rsidR="00304E8F" w:rsidRPr="009F3944" w:rsidRDefault="00304E8F" w:rsidP="00304E8F">
      <w:pPr>
        <w:pStyle w:val="Amain"/>
        <w:rPr>
          <w:lang w:eastAsia="en-AU"/>
        </w:rPr>
      </w:pPr>
      <w:r w:rsidRPr="009F3944">
        <w:tab/>
        <w:t>(2)</w:t>
      </w:r>
      <w:r w:rsidRPr="009F3944">
        <w:tab/>
        <w:t xml:space="preserve">The director-general may give the approved care and protection organisation a written notice (a </w:t>
      </w:r>
      <w:r w:rsidRPr="009F3944">
        <w:rPr>
          <w:b/>
          <w:i/>
        </w:rPr>
        <w:t>safety suspension notice</w:t>
      </w:r>
      <w:r w:rsidRPr="009F3944">
        <w:t xml:space="preserve">) suspending 1 or more of </w:t>
      </w:r>
      <w:r w:rsidRPr="009F3944">
        <w:rPr>
          <w:lang w:eastAsia="en-AU"/>
        </w:rPr>
        <w:t>the organisation’s approvals under section 63 for care and protection purposes for a period not longer than 28 days.</w:t>
      </w:r>
    </w:p>
    <w:p w14:paraId="771A8455" w14:textId="77777777" w:rsidR="00304E8F" w:rsidRPr="009F3944" w:rsidRDefault="00304E8F" w:rsidP="00304E8F">
      <w:pPr>
        <w:pStyle w:val="aNote"/>
        <w:rPr>
          <w:lang w:eastAsia="en-AU"/>
        </w:rPr>
      </w:pPr>
      <w:r w:rsidRPr="009F3944">
        <w:rPr>
          <w:i/>
          <w:lang w:eastAsia="en-AU"/>
        </w:rPr>
        <w:t>Note</w:t>
      </w:r>
      <w:r w:rsidRPr="009F3944">
        <w:rPr>
          <w:i/>
          <w:lang w:eastAsia="en-AU"/>
        </w:rPr>
        <w:tab/>
      </w:r>
      <w:r w:rsidRPr="009F3944">
        <w:rPr>
          <w:b/>
          <w:i/>
          <w:lang w:eastAsia="en-AU"/>
        </w:rPr>
        <w:t>Care and protection purpose</w:t>
      </w:r>
      <w:r w:rsidRPr="009F3944">
        <w:rPr>
          <w:lang w:eastAsia="en-AU"/>
        </w:rPr>
        <w:t>—see s 352B.</w:t>
      </w:r>
    </w:p>
    <w:p w14:paraId="4F53B93F" w14:textId="77777777" w:rsidR="00304E8F" w:rsidRPr="0039267F" w:rsidRDefault="00304E8F" w:rsidP="00304E8F">
      <w:pPr>
        <w:pStyle w:val="Amain"/>
        <w:rPr>
          <w:lang w:eastAsia="en-AU"/>
        </w:rPr>
      </w:pPr>
      <w:r w:rsidRPr="0039267F">
        <w:rPr>
          <w:lang w:eastAsia="en-AU"/>
        </w:rPr>
        <w:tab/>
        <w:t>(3)</w:t>
      </w:r>
      <w:r w:rsidRPr="0039267F">
        <w:rPr>
          <w:lang w:eastAsia="en-AU"/>
        </w:rPr>
        <w:tab/>
        <w:t>If an organisation’s approval is suspended by a safety suspension notice and the organisation holds an authorisation under section 520 (</w:t>
      </w:r>
      <w:r w:rsidRPr="0039267F">
        <w:t>Residential care service—general parental authority</w:t>
      </w:r>
      <w:r w:rsidRPr="0039267F">
        <w:rPr>
          <w:lang w:eastAsia="en-AU"/>
        </w:rPr>
        <w:t xml:space="preserve">), the organisation’s authorisation under section 520 is also </w:t>
      </w:r>
      <w:r w:rsidRPr="0039267F">
        <w:t>suspended for the period of the safety suspension notice.</w:t>
      </w:r>
    </w:p>
    <w:p w14:paraId="59F69634" w14:textId="77777777" w:rsidR="00304E8F" w:rsidRPr="009F3944" w:rsidRDefault="00304E8F" w:rsidP="00304E8F">
      <w:pPr>
        <w:pStyle w:val="Amain"/>
      </w:pPr>
      <w:r w:rsidRPr="009F3944">
        <w:tab/>
        <w:t>(4)</w:t>
      </w:r>
      <w:r w:rsidRPr="009F3944">
        <w:tab/>
        <w:t xml:space="preserve">A safety suspension notice must include a </w:t>
      </w:r>
      <w:r w:rsidRPr="009F3944">
        <w:rPr>
          <w:lang w:eastAsia="en-AU"/>
        </w:rPr>
        <w:t xml:space="preserve">statement advising the care and protection organisation that the organisation may make a written </w:t>
      </w:r>
      <w:r w:rsidRPr="009F3944">
        <w:t>submission to the director</w:t>
      </w:r>
      <w:r w:rsidRPr="009F3944">
        <w:noBreakHyphen/>
        <w:t>general about the suspension.</w:t>
      </w:r>
    </w:p>
    <w:p w14:paraId="63ED2D71" w14:textId="77777777" w:rsidR="00304E8F" w:rsidRPr="009F3944" w:rsidRDefault="00304E8F" w:rsidP="00304E8F">
      <w:pPr>
        <w:pStyle w:val="Amain"/>
      </w:pPr>
      <w:r w:rsidRPr="009F3944">
        <w:lastRenderedPageBreak/>
        <w:tab/>
        <w:t>(5)</w:t>
      </w:r>
      <w:r w:rsidRPr="009F3944">
        <w:tab/>
        <w:t>If the director</w:t>
      </w:r>
      <w:r w:rsidRPr="009F3944">
        <w:noBreakHyphen/>
        <w:t>general gives a safety suspension notice to an approved care and protection organisation, the director</w:t>
      </w:r>
      <w:r w:rsidRPr="009F3944">
        <w:noBreakHyphen/>
        <w:t>general must also take reasonable steps to tell a person with daily care responsibility for each child or young person likely to be affected about the suspension.</w:t>
      </w:r>
    </w:p>
    <w:p w14:paraId="1CF53F1D" w14:textId="77777777" w:rsidR="00304E8F" w:rsidRPr="009F3944" w:rsidRDefault="00304E8F" w:rsidP="00304E8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07830711" w14:textId="77777777" w:rsidR="00304E8F" w:rsidRPr="009F3944" w:rsidRDefault="00304E8F" w:rsidP="00304E8F">
      <w:pPr>
        <w:pStyle w:val="AH5Sec"/>
      </w:pPr>
      <w:bookmarkStart w:id="437" w:name="_Toc163130151"/>
      <w:r w:rsidRPr="00D95B9D">
        <w:rPr>
          <w:rStyle w:val="CharSectNo"/>
        </w:rPr>
        <w:t>352Q</w:t>
      </w:r>
      <w:r w:rsidRPr="009F3944">
        <w:tab/>
        <w:t>Intervention—intention to cancel notice</w:t>
      </w:r>
      <w:bookmarkEnd w:id="437"/>
    </w:p>
    <w:p w14:paraId="48B2CE3F" w14:textId="77777777" w:rsidR="00304E8F" w:rsidRPr="009F3944" w:rsidRDefault="00304E8F" w:rsidP="00304E8F">
      <w:pPr>
        <w:pStyle w:val="Amain"/>
        <w:keepNext/>
      </w:pPr>
      <w:r w:rsidRPr="009F3944">
        <w:tab/>
        <w:t>(1)</w:t>
      </w:r>
      <w:r w:rsidRPr="009F3944">
        <w:tab/>
        <w:t>This section applies if—</w:t>
      </w:r>
    </w:p>
    <w:p w14:paraId="0E9F3423" w14:textId="77777777" w:rsidR="00304E8F" w:rsidRPr="009F3944" w:rsidRDefault="00304E8F" w:rsidP="00304E8F">
      <w:pPr>
        <w:pStyle w:val="Apara"/>
        <w:keepNext/>
      </w:pPr>
      <w:r w:rsidRPr="009F3944">
        <w:tab/>
        <w:t>(a)</w:t>
      </w:r>
      <w:r w:rsidRPr="009F3944">
        <w:tab/>
        <w:t>the director</w:t>
      </w:r>
      <w:r w:rsidRPr="009F3944">
        <w:noBreakHyphen/>
        <w:t>general—</w:t>
      </w:r>
    </w:p>
    <w:p w14:paraId="0C9FCFC0" w14:textId="77777777" w:rsidR="00304E8F" w:rsidRPr="009F3944" w:rsidRDefault="00304E8F" w:rsidP="00304E8F">
      <w:pPr>
        <w:pStyle w:val="Asubpara"/>
      </w:pPr>
      <w:r w:rsidRPr="009F3944">
        <w:tab/>
        <w:t>(i)</w:t>
      </w:r>
      <w:r w:rsidRPr="009F3944">
        <w:tab/>
        <w:t>suspects on reasonable grounds that an approved care and protection organisation is noncompliant or likely to become noncompliant; and</w:t>
      </w:r>
    </w:p>
    <w:p w14:paraId="69F1B298" w14:textId="77777777" w:rsidR="00304E8F" w:rsidRPr="009F3944" w:rsidRDefault="00304E8F" w:rsidP="00304E8F">
      <w:pPr>
        <w:pStyle w:val="Asubpara"/>
      </w:pPr>
      <w:r w:rsidRPr="009F3944">
        <w:tab/>
        <w:t>(ii)</w:t>
      </w:r>
      <w:r w:rsidRPr="009F3944">
        <w:tab/>
        <w:t>considers that the noncompliance would be better dealt with under this section than by giving the organisation a noncompliance notice or noncompliance direction; or</w:t>
      </w:r>
    </w:p>
    <w:p w14:paraId="785D53BF" w14:textId="77777777" w:rsidR="00304E8F" w:rsidRPr="009F3944" w:rsidRDefault="00304E8F" w:rsidP="00304E8F">
      <w:pPr>
        <w:pStyle w:val="Apara"/>
      </w:pPr>
      <w:r w:rsidRPr="009F3944">
        <w:tab/>
        <w:t>(b)</w:t>
      </w:r>
      <w:r w:rsidRPr="009F3944">
        <w:tab/>
        <w:t>the director</w:t>
      </w:r>
      <w:r w:rsidRPr="009F3944">
        <w:noBreakHyphen/>
        <w:t>general has given an approved care and protection organisation a noncompliance direction about the noncompliance and the organisation has not complied with the direction.</w:t>
      </w:r>
    </w:p>
    <w:p w14:paraId="2F62C11F" w14:textId="77777777" w:rsidR="00304E8F" w:rsidRPr="009F3944" w:rsidRDefault="00304E8F" w:rsidP="00304E8F">
      <w:pPr>
        <w:pStyle w:val="Amain"/>
      </w:pPr>
      <w:r w:rsidRPr="009F3944">
        <w:tab/>
        <w:t>(2)</w:t>
      </w:r>
      <w:r w:rsidRPr="009F3944">
        <w:tab/>
        <w:t>The director</w:t>
      </w:r>
      <w:r w:rsidRPr="009F3944">
        <w:noBreakHyphen/>
        <w:t>general may give the organisation notice that the director</w:t>
      </w:r>
      <w:r w:rsidRPr="009F3944">
        <w:noBreakHyphen/>
        <w:t>general intends to cancel the organisation’s approval (an </w:t>
      </w:r>
      <w:r w:rsidRPr="009F3944">
        <w:rPr>
          <w:rStyle w:val="charBoldItals"/>
        </w:rPr>
        <w:t>intention to cancel notice</w:t>
      </w:r>
      <w:r w:rsidRPr="009F3944">
        <w:t>).</w:t>
      </w:r>
    </w:p>
    <w:p w14:paraId="7A978A1D" w14:textId="77777777" w:rsidR="00304E8F" w:rsidRPr="009F3944" w:rsidRDefault="00304E8F" w:rsidP="00304E8F">
      <w:pPr>
        <w:pStyle w:val="Amain"/>
        <w:rPr>
          <w:rFonts w:ascii="Times-Roman" w:hAnsi="Times-Roman" w:cs="Times-Roman"/>
          <w:szCs w:val="24"/>
          <w:lang w:eastAsia="en-AU"/>
        </w:rPr>
      </w:pPr>
      <w:r w:rsidRPr="009F3944">
        <w:tab/>
        <w:t>(3)</w:t>
      </w:r>
      <w:r w:rsidRPr="009F3944">
        <w:tab/>
        <w:t>An intention to cancel notice must—</w:t>
      </w:r>
    </w:p>
    <w:p w14:paraId="229A8228" w14:textId="77777777" w:rsidR="00304E8F" w:rsidRPr="009F3944" w:rsidRDefault="00304E8F" w:rsidP="00304E8F">
      <w:pPr>
        <w:pStyle w:val="Apara"/>
      </w:pPr>
      <w:r w:rsidRPr="009F3944">
        <w:tab/>
        <w:t>(a)</w:t>
      </w:r>
      <w:r w:rsidRPr="009F3944">
        <w:tab/>
        <w:t>be in writing; and</w:t>
      </w:r>
    </w:p>
    <w:p w14:paraId="1C8009AE" w14:textId="77777777" w:rsidR="00304E8F" w:rsidRPr="009F3944" w:rsidRDefault="00304E8F" w:rsidP="00304E8F">
      <w:pPr>
        <w:pStyle w:val="Apara"/>
      </w:pPr>
      <w:r w:rsidRPr="009F3944">
        <w:tab/>
        <w:t>(b)</w:t>
      </w:r>
      <w:r w:rsidRPr="009F3944">
        <w:tab/>
        <w:t>state that the director</w:t>
      </w:r>
      <w:r w:rsidRPr="009F3944">
        <w:noBreakHyphen/>
        <w:t>general intends to cancel the organisation’s approval because of the organisation’s failure to comply with the noncompliance direction; and</w:t>
      </w:r>
    </w:p>
    <w:p w14:paraId="7700272F" w14:textId="77777777" w:rsidR="00304E8F" w:rsidRPr="009F3944" w:rsidRDefault="00304E8F" w:rsidP="00304E8F">
      <w:pPr>
        <w:pStyle w:val="Apara"/>
      </w:pPr>
      <w:r w:rsidRPr="009F3944">
        <w:tab/>
        <w:t>(c)</w:t>
      </w:r>
      <w:r w:rsidRPr="009F3944">
        <w:tab/>
        <w:t>state that the organisation may give a written submission to the director</w:t>
      </w:r>
      <w:r w:rsidRPr="009F3944">
        <w:noBreakHyphen/>
        <w:t>general showing cause why the organisation’s approval should not be cancelled; and</w:t>
      </w:r>
    </w:p>
    <w:p w14:paraId="5BEC2125" w14:textId="77777777" w:rsidR="00304E8F" w:rsidRPr="009F3944" w:rsidRDefault="00304E8F" w:rsidP="00304E8F">
      <w:pPr>
        <w:pStyle w:val="Apara"/>
      </w:pPr>
      <w:r w:rsidRPr="009F3944">
        <w:lastRenderedPageBreak/>
        <w:tab/>
        <w:t>(d)</w:t>
      </w:r>
      <w:r w:rsidRPr="009F3944">
        <w:tab/>
        <w:t>state that submissions may be given to the director</w:t>
      </w:r>
      <w:r w:rsidRPr="009F3944">
        <w:noBreakHyphen/>
        <w:t>general only during the 28 working days after the day the intention to cancel notice is given to the organisation.</w:t>
      </w:r>
    </w:p>
    <w:p w14:paraId="0CC07803" w14:textId="77777777" w:rsidR="00304E8F" w:rsidRPr="009F3944" w:rsidRDefault="00304E8F" w:rsidP="00304E8F">
      <w:pPr>
        <w:pStyle w:val="Amain"/>
        <w:keepLines/>
      </w:pPr>
      <w:r w:rsidRPr="009F3944">
        <w:tab/>
        <w:t>(4)</w:t>
      </w:r>
      <w:r w:rsidRPr="009F3944">
        <w:tab/>
        <w:t>If the director</w:t>
      </w:r>
      <w:r w:rsidRPr="009F3944">
        <w:noBreakHyphen/>
        <w:t>general gives an intention to cancel notice to an organisation, the director</w:t>
      </w:r>
      <w:r w:rsidRPr="009F3944">
        <w:noBreakHyphen/>
        <w:t>general must also take reasonable steps to tell a person with daily care responsibility for each child or young person likely to be affected about the notice.</w:t>
      </w:r>
    </w:p>
    <w:p w14:paraId="4EC8D053" w14:textId="77777777" w:rsidR="00304E8F" w:rsidRPr="009F3944" w:rsidRDefault="00304E8F" w:rsidP="00304E8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08ECD3B3" w14:textId="77777777" w:rsidR="00304E8F" w:rsidRPr="009F3944" w:rsidRDefault="00304E8F" w:rsidP="00304E8F">
      <w:pPr>
        <w:pStyle w:val="AH5Sec"/>
      </w:pPr>
      <w:bookmarkStart w:id="438" w:name="_Toc163130152"/>
      <w:r w:rsidRPr="00D95B9D">
        <w:rPr>
          <w:rStyle w:val="CharSectNo"/>
        </w:rPr>
        <w:t>352R</w:t>
      </w:r>
      <w:r w:rsidRPr="009F3944">
        <w:tab/>
        <w:t>Intervention—cancellation</w:t>
      </w:r>
      <w:bookmarkEnd w:id="438"/>
    </w:p>
    <w:p w14:paraId="008241D0" w14:textId="77777777" w:rsidR="00304E8F" w:rsidRPr="009F3944" w:rsidRDefault="00304E8F" w:rsidP="00304E8F">
      <w:pPr>
        <w:pStyle w:val="Amain"/>
      </w:pPr>
      <w:r w:rsidRPr="009F3944">
        <w:tab/>
        <w:t>(1)</w:t>
      </w:r>
      <w:r w:rsidRPr="009F3944">
        <w:tab/>
        <w:t>This section applies if the director</w:t>
      </w:r>
      <w:r w:rsidRPr="009F3944">
        <w:noBreakHyphen/>
        <w:t>general gives an approved care and protection organisation an intention to cancel notice under section 352Q.</w:t>
      </w:r>
    </w:p>
    <w:p w14:paraId="20237C7D" w14:textId="77777777" w:rsidR="00304E8F" w:rsidRPr="009F3944" w:rsidRDefault="00304E8F" w:rsidP="00304E8F">
      <w:pPr>
        <w:pStyle w:val="Amain"/>
      </w:pPr>
      <w:r w:rsidRPr="009F3944">
        <w:tab/>
        <w:t>(2)</w:t>
      </w:r>
      <w:r w:rsidRPr="009F3944">
        <w:tab/>
        <w:t>If the organisation makes a submission in accordance with the intention to cancel notice, the director</w:t>
      </w:r>
      <w:r w:rsidRPr="009F3944">
        <w:noBreakHyphen/>
        <w:t>general—</w:t>
      </w:r>
    </w:p>
    <w:p w14:paraId="0C6B9C89" w14:textId="77777777" w:rsidR="00304E8F" w:rsidRPr="009F3944" w:rsidRDefault="00304E8F" w:rsidP="00304E8F">
      <w:pPr>
        <w:pStyle w:val="Apara"/>
      </w:pPr>
      <w:r w:rsidRPr="009F3944">
        <w:tab/>
        <w:t>(a)</w:t>
      </w:r>
      <w:r w:rsidRPr="009F3944">
        <w:tab/>
        <w:t>must consider the submission; and</w:t>
      </w:r>
    </w:p>
    <w:p w14:paraId="1760D993" w14:textId="77777777" w:rsidR="00304E8F" w:rsidRPr="009F3944" w:rsidRDefault="00304E8F" w:rsidP="00304E8F">
      <w:pPr>
        <w:pStyle w:val="Apara"/>
      </w:pPr>
      <w:r w:rsidRPr="009F3944">
        <w:tab/>
        <w:t>(b)</w:t>
      </w:r>
      <w:r w:rsidRPr="009F3944">
        <w:tab/>
        <w:t>may consider any other relevant matter; and</w:t>
      </w:r>
    </w:p>
    <w:p w14:paraId="79879528" w14:textId="77777777" w:rsidR="00304E8F" w:rsidRPr="009F3944" w:rsidRDefault="00304E8F" w:rsidP="00304E8F">
      <w:pPr>
        <w:pStyle w:val="Apara"/>
      </w:pPr>
      <w:r w:rsidRPr="009F3944">
        <w:tab/>
        <w:t>(c)</w:t>
      </w:r>
      <w:r w:rsidRPr="009F3944">
        <w:tab/>
        <w:t>must decide to either—</w:t>
      </w:r>
    </w:p>
    <w:p w14:paraId="6172234A" w14:textId="77777777" w:rsidR="00304E8F" w:rsidRPr="009F3944" w:rsidRDefault="00304E8F" w:rsidP="00304E8F">
      <w:pPr>
        <w:pStyle w:val="Asubpara"/>
      </w:pPr>
      <w:r w:rsidRPr="009F3944">
        <w:tab/>
        <w:t>(i)</w:t>
      </w:r>
      <w:r w:rsidRPr="009F3944">
        <w:tab/>
        <w:t>cancel the organisation’s approval; or</w:t>
      </w:r>
    </w:p>
    <w:p w14:paraId="72C0CAEF" w14:textId="77777777" w:rsidR="00304E8F" w:rsidRPr="009F3944" w:rsidRDefault="00304E8F" w:rsidP="00304E8F">
      <w:pPr>
        <w:pStyle w:val="Asubpara"/>
      </w:pPr>
      <w:r w:rsidRPr="009F3944">
        <w:tab/>
        <w:t>(ii)</w:t>
      </w:r>
      <w:r w:rsidRPr="009F3944">
        <w:tab/>
        <w:t>revoke the intention to cancel notice.</w:t>
      </w:r>
    </w:p>
    <w:p w14:paraId="69363918" w14:textId="77777777" w:rsidR="00304E8F" w:rsidRPr="009F3944" w:rsidRDefault="00304E8F" w:rsidP="00304E8F">
      <w:pPr>
        <w:pStyle w:val="Amain"/>
      </w:pPr>
      <w:r w:rsidRPr="009F3944">
        <w:tab/>
        <w:t>(3)</w:t>
      </w:r>
      <w:r w:rsidRPr="009F3944">
        <w:tab/>
        <w:t>If the organisation does not make a submission in accordance with the intention to cancel notice, the director</w:t>
      </w:r>
      <w:r w:rsidRPr="009F3944">
        <w:noBreakHyphen/>
        <w:t>general must cancel the organisation’s approval.</w:t>
      </w:r>
    </w:p>
    <w:p w14:paraId="60393ABD" w14:textId="77777777" w:rsidR="00304E8F" w:rsidRPr="009F3944" w:rsidRDefault="00304E8F" w:rsidP="00304E8F">
      <w:pPr>
        <w:pStyle w:val="Amain"/>
        <w:keepNext/>
      </w:pPr>
      <w:r w:rsidRPr="009F3944">
        <w:tab/>
        <w:t>(4)</w:t>
      </w:r>
      <w:r w:rsidRPr="009F3944">
        <w:tab/>
        <w:t>If the director</w:t>
      </w:r>
      <w:r w:rsidRPr="009F3944">
        <w:noBreakHyphen/>
        <w:t>general decides to revoke the intention to cancel notice, the director</w:t>
      </w:r>
      <w:r w:rsidRPr="009F3944">
        <w:noBreakHyphen/>
        <w:t>general must tell the following people about the decision:</w:t>
      </w:r>
    </w:p>
    <w:p w14:paraId="0E8F4984" w14:textId="77777777" w:rsidR="00304E8F" w:rsidRPr="009F3944" w:rsidRDefault="00304E8F" w:rsidP="00304E8F">
      <w:pPr>
        <w:pStyle w:val="Apara"/>
      </w:pPr>
      <w:r w:rsidRPr="009F3944">
        <w:tab/>
        <w:t>(a)</w:t>
      </w:r>
      <w:r w:rsidRPr="009F3944">
        <w:tab/>
        <w:t>the organisation;</w:t>
      </w:r>
    </w:p>
    <w:p w14:paraId="2A04132A" w14:textId="77777777" w:rsidR="00304E8F" w:rsidRPr="009F3944" w:rsidRDefault="00304E8F" w:rsidP="00304E8F">
      <w:pPr>
        <w:pStyle w:val="Apara"/>
      </w:pPr>
      <w:r w:rsidRPr="009F3944">
        <w:tab/>
        <w:t>(b)</w:t>
      </w:r>
      <w:r w:rsidRPr="009F3944">
        <w:tab/>
        <w:t>anyone else who was told under section 352Q (4) about the intention to cancel notice.</w:t>
      </w:r>
    </w:p>
    <w:p w14:paraId="795FED4C" w14:textId="77777777" w:rsidR="00304E8F" w:rsidRPr="009F3944" w:rsidRDefault="00304E8F" w:rsidP="00304E8F">
      <w:pPr>
        <w:pStyle w:val="AH5Sec"/>
      </w:pPr>
      <w:bookmarkStart w:id="439" w:name="_Toc163130153"/>
      <w:r w:rsidRPr="00D95B9D">
        <w:rPr>
          <w:rStyle w:val="CharSectNo"/>
        </w:rPr>
        <w:lastRenderedPageBreak/>
        <w:t>352S</w:t>
      </w:r>
      <w:r w:rsidRPr="009F3944">
        <w:tab/>
        <w:t>Intervention—cancellation notice</w:t>
      </w:r>
      <w:bookmarkEnd w:id="439"/>
    </w:p>
    <w:p w14:paraId="701F81E7" w14:textId="77777777" w:rsidR="00304E8F" w:rsidRPr="009F3944" w:rsidRDefault="00304E8F" w:rsidP="00304E8F">
      <w:pPr>
        <w:pStyle w:val="Amain"/>
      </w:pPr>
      <w:r w:rsidRPr="009F3944">
        <w:tab/>
        <w:t>(1)</w:t>
      </w:r>
      <w:r w:rsidRPr="009F3944">
        <w:tab/>
        <w:t>This section applies if the director</w:t>
      </w:r>
      <w:r w:rsidRPr="009F3944">
        <w:noBreakHyphen/>
        <w:t>general decides to cancel an approved care and protection organisation’s approval under section 352R.</w:t>
      </w:r>
    </w:p>
    <w:p w14:paraId="03C78085" w14:textId="77777777" w:rsidR="00304E8F" w:rsidRPr="009F3944" w:rsidRDefault="00304E8F" w:rsidP="00304E8F">
      <w:pPr>
        <w:pStyle w:val="Amain"/>
      </w:pPr>
      <w:r w:rsidRPr="009F3944">
        <w:tab/>
        <w:t>(2)</w:t>
      </w:r>
      <w:r w:rsidRPr="009F3944">
        <w:tab/>
        <w:t>The director</w:t>
      </w:r>
      <w:r w:rsidRPr="009F3944">
        <w:noBreakHyphen/>
        <w:t xml:space="preserve">general must give a written notice (a </w:t>
      </w:r>
      <w:r w:rsidRPr="009F3944">
        <w:rPr>
          <w:rStyle w:val="charBoldItals"/>
        </w:rPr>
        <w:t>cancellation notice</w:t>
      </w:r>
      <w:r w:rsidRPr="009F3944">
        <w:t xml:space="preserve">) to the organisation, cancelling the approval starting on the date stated in the notice (the </w:t>
      </w:r>
      <w:r w:rsidRPr="009F3944">
        <w:rPr>
          <w:rStyle w:val="charBoldItals"/>
        </w:rPr>
        <w:t>cancellation date</w:t>
      </w:r>
      <w:r w:rsidRPr="009F3944">
        <w:t>).</w:t>
      </w:r>
    </w:p>
    <w:p w14:paraId="179A1CB3" w14:textId="77777777" w:rsidR="00304E8F" w:rsidRPr="009F3944" w:rsidRDefault="00304E8F" w:rsidP="00304E8F">
      <w:pPr>
        <w:pStyle w:val="Amain"/>
      </w:pPr>
      <w:r w:rsidRPr="009F3944">
        <w:tab/>
        <w:t>(3)</w:t>
      </w:r>
      <w:r w:rsidRPr="009F3944">
        <w:tab/>
        <w:t>If the director</w:t>
      </w:r>
      <w:r w:rsidRPr="009F3944">
        <w:noBreakHyphen/>
        <w:t>general gives a cancellation notice to the organisation, the director</w:t>
      </w:r>
      <w:r w:rsidRPr="009F3944">
        <w:noBreakHyphen/>
        <w:t>general must also take reasonable steps to tell a person with daily care responsibility for each child or young person likely to be affected about the cancellation.</w:t>
      </w:r>
    </w:p>
    <w:p w14:paraId="0E4BC337" w14:textId="77777777" w:rsidR="00304E8F" w:rsidRPr="009F3944" w:rsidRDefault="00304E8F" w:rsidP="00304E8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0B8CD3B3" w14:textId="77777777" w:rsidR="00304E8F" w:rsidRPr="009F3944" w:rsidRDefault="00304E8F" w:rsidP="00304E8F">
      <w:pPr>
        <w:pStyle w:val="Amain"/>
      </w:pPr>
      <w:r w:rsidRPr="009F3944">
        <w:tab/>
        <w:t>(4)</w:t>
      </w:r>
      <w:r w:rsidRPr="009F3944">
        <w:tab/>
        <w:t>The cancellation notice must be given to the organisation at least—</w:t>
      </w:r>
    </w:p>
    <w:p w14:paraId="34A22EC7" w14:textId="77777777" w:rsidR="00304E8F" w:rsidRPr="009F3944" w:rsidRDefault="00304E8F" w:rsidP="00304E8F">
      <w:pPr>
        <w:pStyle w:val="Apara"/>
      </w:pPr>
      <w:r w:rsidRPr="009F3944">
        <w:tab/>
        <w:t>(a)</w:t>
      </w:r>
      <w:r w:rsidRPr="009F3944">
        <w:tab/>
        <w:t>20 working days before the cancellation date; or</w:t>
      </w:r>
    </w:p>
    <w:p w14:paraId="4CE95D56" w14:textId="77777777" w:rsidR="00304E8F" w:rsidRPr="009F3944" w:rsidRDefault="00304E8F" w:rsidP="00304E8F">
      <w:pPr>
        <w:pStyle w:val="Apara"/>
      </w:pPr>
      <w:r w:rsidRPr="009F3944">
        <w:tab/>
        <w:t>(b)</w:t>
      </w:r>
      <w:r w:rsidRPr="009F3944">
        <w:tab/>
        <w:t>if the director-general decides another day that is a day before the cancellation date—the other day.</w:t>
      </w:r>
    </w:p>
    <w:p w14:paraId="2FAE8C4D" w14:textId="77777777" w:rsidR="00304E8F" w:rsidRPr="009F3944" w:rsidRDefault="00304E8F" w:rsidP="00304E8F">
      <w:pPr>
        <w:pStyle w:val="AH5Sec"/>
      </w:pPr>
      <w:bookmarkStart w:id="440" w:name="_Toc163130154"/>
      <w:r w:rsidRPr="00D95B9D">
        <w:rPr>
          <w:rStyle w:val="CharSectNo"/>
        </w:rPr>
        <w:t>352T</w:t>
      </w:r>
      <w:r w:rsidRPr="009F3944">
        <w:tab/>
        <w:t>Intervention—guidelines</w:t>
      </w:r>
      <w:bookmarkEnd w:id="440"/>
    </w:p>
    <w:p w14:paraId="56493A91" w14:textId="77777777" w:rsidR="00304E8F" w:rsidRPr="009F3944" w:rsidRDefault="00304E8F" w:rsidP="00304E8F">
      <w:pPr>
        <w:pStyle w:val="Amain"/>
      </w:pPr>
      <w:r w:rsidRPr="009F3944">
        <w:tab/>
        <w:t>(1)</w:t>
      </w:r>
      <w:r w:rsidRPr="009F3944">
        <w:tab/>
        <w:t>The director</w:t>
      </w:r>
      <w:r w:rsidRPr="009F3944">
        <w:noBreakHyphen/>
        <w:t>general may make guidelines for this division (the </w:t>
      </w:r>
      <w:r w:rsidRPr="009F3944">
        <w:rPr>
          <w:rStyle w:val="charBoldItals"/>
        </w:rPr>
        <w:t>intervention guidelines</w:t>
      </w:r>
      <w:r w:rsidRPr="009F3944">
        <w:t>).</w:t>
      </w:r>
    </w:p>
    <w:p w14:paraId="5258A949" w14:textId="77777777" w:rsidR="00304E8F" w:rsidRPr="009F3944" w:rsidRDefault="00304E8F" w:rsidP="00304E8F">
      <w:pPr>
        <w:pStyle w:val="Amain"/>
      </w:pPr>
      <w:r w:rsidRPr="009F3944">
        <w:tab/>
        <w:t>(2)</w:t>
      </w:r>
      <w:r w:rsidRPr="009F3944">
        <w:tab/>
        <w:t>An intervention guideline is a disallowable instrument.</w:t>
      </w:r>
    </w:p>
    <w:p w14:paraId="2E6342D7" w14:textId="06D4F410" w:rsidR="00304E8F" w:rsidRPr="009F3944" w:rsidRDefault="00304E8F" w:rsidP="00304E8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195" w:tooltip="A2001-14" w:history="1">
        <w:r w:rsidRPr="009F3944">
          <w:rPr>
            <w:rStyle w:val="charCitHyperlinkAbbrev"/>
          </w:rPr>
          <w:t>Legislation Act</w:t>
        </w:r>
      </w:hyperlink>
      <w:r w:rsidRPr="009F3944">
        <w:t>.</w:t>
      </w:r>
    </w:p>
    <w:p w14:paraId="31080C78" w14:textId="77777777" w:rsidR="00304E8F" w:rsidRPr="00D95B9D" w:rsidRDefault="00304E8F" w:rsidP="00304E8F">
      <w:pPr>
        <w:pStyle w:val="AH3Div"/>
      </w:pPr>
      <w:bookmarkStart w:id="441" w:name="_Toc163130155"/>
      <w:r w:rsidRPr="00D95B9D">
        <w:rPr>
          <w:rStyle w:val="CharDivNo"/>
        </w:rPr>
        <w:lastRenderedPageBreak/>
        <w:t>Division 10.4.5</w:t>
      </w:r>
      <w:r w:rsidRPr="009F3944">
        <w:tab/>
      </w:r>
      <w:r w:rsidRPr="00D95B9D">
        <w:rPr>
          <w:rStyle w:val="CharDivText"/>
        </w:rPr>
        <w:t>Approved care and protection organisations—surrendering approval</w:t>
      </w:r>
      <w:bookmarkEnd w:id="441"/>
    </w:p>
    <w:p w14:paraId="1CD333AF" w14:textId="77777777" w:rsidR="00304E8F" w:rsidRPr="009F3944" w:rsidRDefault="00304E8F" w:rsidP="00304E8F">
      <w:pPr>
        <w:pStyle w:val="AH5Sec"/>
        <w:rPr>
          <w:lang w:eastAsia="en-AU"/>
        </w:rPr>
      </w:pPr>
      <w:bookmarkStart w:id="442" w:name="_Toc163130156"/>
      <w:r w:rsidRPr="00D95B9D">
        <w:rPr>
          <w:rStyle w:val="CharSectNo"/>
        </w:rPr>
        <w:t>352U</w:t>
      </w:r>
      <w:r w:rsidRPr="009F3944">
        <w:tab/>
        <w:t>S</w:t>
      </w:r>
      <w:r w:rsidRPr="009F3944">
        <w:rPr>
          <w:lang w:eastAsia="en-AU"/>
        </w:rPr>
        <w:t>urrendering approval</w:t>
      </w:r>
      <w:bookmarkEnd w:id="442"/>
    </w:p>
    <w:p w14:paraId="6D727D1D" w14:textId="77777777" w:rsidR="00304E8F" w:rsidRPr="009F3944" w:rsidRDefault="00304E8F" w:rsidP="00304E8F">
      <w:pPr>
        <w:pStyle w:val="Amain"/>
        <w:rPr>
          <w:lang w:eastAsia="en-AU"/>
        </w:rPr>
      </w:pPr>
      <w:r w:rsidRPr="009F3944">
        <w:rPr>
          <w:lang w:eastAsia="en-AU"/>
        </w:rPr>
        <w:tab/>
        <w:t>(1)</w:t>
      </w:r>
      <w:r w:rsidRPr="009F3944">
        <w:rPr>
          <w:lang w:eastAsia="en-AU"/>
        </w:rPr>
        <w:tab/>
        <w:t>An approved care and protection organisation may surrender the approval by giving written notice of the surrender to the director</w:t>
      </w:r>
      <w:r w:rsidRPr="009F3944">
        <w:rPr>
          <w:lang w:eastAsia="en-AU"/>
        </w:rPr>
        <w:noBreakHyphen/>
        <w:t>general.</w:t>
      </w:r>
    </w:p>
    <w:p w14:paraId="5C36B8BF" w14:textId="77777777" w:rsidR="00304E8F" w:rsidRPr="009F3944" w:rsidRDefault="00304E8F" w:rsidP="00304E8F">
      <w:pPr>
        <w:pStyle w:val="aNote"/>
      </w:pPr>
      <w:r w:rsidRPr="009F3944">
        <w:rPr>
          <w:rStyle w:val="charItals"/>
        </w:rPr>
        <w:t>Note</w:t>
      </w:r>
      <w:r w:rsidRPr="009F3944">
        <w:tab/>
        <w:t>If a form is approved under s 886 for this provision, the form must be used.</w:t>
      </w:r>
    </w:p>
    <w:p w14:paraId="3A5A50ED" w14:textId="77777777" w:rsidR="00304E8F" w:rsidRPr="009F3944" w:rsidRDefault="00304E8F" w:rsidP="00304E8F">
      <w:pPr>
        <w:pStyle w:val="Amain"/>
        <w:rPr>
          <w:lang w:eastAsia="en-AU"/>
        </w:rPr>
      </w:pPr>
      <w:r w:rsidRPr="009F3944">
        <w:rPr>
          <w:lang w:eastAsia="en-AU"/>
        </w:rPr>
        <w:tab/>
        <w:t>(2)</w:t>
      </w:r>
      <w:r w:rsidRPr="009F3944">
        <w:rPr>
          <w:lang w:eastAsia="en-AU"/>
        </w:rPr>
        <w:tab/>
        <w:t>The surrender takes effect only after the director</w:t>
      </w:r>
      <w:r w:rsidRPr="009F3944">
        <w:rPr>
          <w:lang w:eastAsia="en-AU"/>
        </w:rPr>
        <w:noBreakHyphen/>
        <w:t>general notifies the organisation that the surrender has been accepted.</w:t>
      </w:r>
    </w:p>
    <w:p w14:paraId="35DF7043" w14:textId="77777777" w:rsidR="00304E8F" w:rsidRPr="00D95B9D" w:rsidRDefault="00304E8F" w:rsidP="00304E8F">
      <w:pPr>
        <w:pStyle w:val="AH3Div"/>
      </w:pPr>
      <w:bookmarkStart w:id="443" w:name="_Toc163130157"/>
      <w:r w:rsidRPr="00D95B9D">
        <w:rPr>
          <w:rStyle w:val="CharDivNo"/>
        </w:rPr>
        <w:t>Division 10.4.6</w:t>
      </w:r>
      <w:r w:rsidRPr="009F3944">
        <w:tab/>
      </w:r>
      <w:r w:rsidRPr="00D95B9D">
        <w:rPr>
          <w:rStyle w:val="CharDivText"/>
        </w:rPr>
        <w:t>Approved care and protection organisations register</w:t>
      </w:r>
      <w:bookmarkEnd w:id="443"/>
    </w:p>
    <w:p w14:paraId="57E27DD9" w14:textId="77777777" w:rsidR="00304E8F" w:rsidRPr="009F3944" w:rsidRDefault="00304E8F" w:rsidP="00304E8F">
      <w:pPr>
        <w:pStyle w:val="AH5Sec"/>
      </w:pPr>
      <w:bookmarkStart w:id="444" w:name="_Toc163130158"/>
      <w:r w:rsidRPr="00D95B9D">
        <w:rPr>
          <w:rStyle w:val="CharSectNo"/>
        </w:rPr>
        <w:t>352V</w:t>
      </w:r>
      <w:r w:rsidRPr="009F3944">
        <w:tab/>
        <w:t>Approved care and protection organisations register</w:t>
      </w:r>
      <w:bookmarkEnd w:id="444"/>
    </w:p>
    <w:p w14:paraId="2702E0EC" w14:textId="77777777" w:rsidR="00304E8F" w:rsidRPr="009F3944" w:rsidRDefault="00304E8F" w:rsidP="00304E8F">
      <w:pPr>
        <w:pStyle w:val="Amain"/>
      </w:pPr>
      <w:r w:rsidRPr="009F3944">
        <w:tab/>
        <w:t>(1)</w:t>
      </w:r>
      <w:r w:rsidRPr="009F3944">
        <w:tab/>
        <w:t>The director</w:t>
      </w:r>
      <w:r w:rsidRPr="009F3944">
        <w:noBreakHyphen/>
        <w:t xml:space="preserve">general must keep a record of organisations that are approved care and protection organisations (the </w:t>
      </w:r>
      <w:r w:rsidRPr="009F3944">
        <w:rPr>
          <w:rStyle w:val="charBoldItals"/>
        </w:rPr>
        <w:t>organisations register</w:t>
      </w:r>
      <w:r w:rsidRPr="009F3944">
        <w:t>).</w:t>
      </w:r>
    </w:p>
    <w:p w14:paraId="347B9793" w14:textId="77777777" w:rsidR="00304E8F" w:rsidRPr="009F3944" w:rsidRDefault="00304E8F" w:rsidP="00304E8F">
      <w:pPr>
        <w:pStyle w:val="Amain"/>
      </w:pPr>
      <w:r w:rsidRPr="009F3944">
        <w:tab/>
        <w:t>(2)</w:t>
      </w:r>
      <w:r w:rsidRPr="009F3944">
        <w:tab/>
        <w:t>The organisations register must include the following details for each approved care and protection organisation:</w:t>
      </w:r>
    </w:p>
    <w:p w14:paraId="0472B414" w14:textId="77777777" w:rsidR="00304E8F" w:rsidRPr="009F3944" w:rsidRDefault="00304E8F" w:rsidP="00304E8F">
      <w:pPr>
        <w:pStyle w:val="Apara"/>
      </w:pPr>
      <w:r w:rsidRPr="009F3944">
        <w:tab/>
        <w:t>(a)</w:t>
      </w:r>
      <w:r w:rsidRPr="009F3944">
        <w:tab/>
        <w:t>the name of the organisation;</w:t>
      </w:r>
    </w:p>
    <w:p w14:paraId="3F73164B" w14:textId="77777777" w:rsidR="00304E8F" w:rsidRPr="009F3944" w:rsidRDefault="00304E8F" w:rsidP="00304E8F">
      <w:pPr>
        <w:pStyle w:val="Apara"/>
      </w:pPr>
      <w:r w:rsidRPr="009F3944">
        <w:tab/>
        <w:t>(b)</w:t>
      </w:r>
      <w:r w:rsidRPr="009F3944">
        <w:tab/>
        <w:t>the organisation’s ABN (if any);</w:t>
      </w:r>
    </w:p>
    <w:p w14:paraId="3D2B0979" w14:textId="77777777" w:rsidR="00304E8F" w:rsidRPr="009F3944" w:rsidRDefault="00304E8F" w:rsidP="00304E8F">
      <w:pPr>
        <w:pStyle w:val="Apara"/>
      </w:pPr>
      <w:r w:rsidRPr="009F3944">
        <w:tab/>
        <w:t>(c)</w:t>
      </w:r>
      <w:r w:rsidRPr="009F3944">
        <w:tab/>
        <w:t>if the organisation is a corporation—the corporation’s ACN;</w:t>
      </w:r>
    </w:p>
    <w:p w14:paraId="371732B6" w14:textId="77777777" w:rsidR="00304E8F" w:rsidRPr="009F3944" w:rsidRDefault="00304E8F" w:rsidP="00304E8F">
      <w:pPr>
        <w:pStyle w:val="Apara"/>
      </w:pPr>
      <w:r w:rsidRPr="009F3944">
        <w:tab/>
        <w:t>(d)</w:t>
      </w:r>
      <w:r w:rsidRPr="009F3944">
        <w:tab/>
        <w:t>a unique approval number;</w:t>
      </w:r>
    </w:p>
    <w:p w14:paraId="10013C19" w14:textId="77777777" w:rsidR="00304E8F" w:rsidRPr="009F3944" w:rsidRDefault="00304E8F" w:rsidP="00304E8F">
      <w:pPr>
        <w:pStyle w:val="Apara"/>
      </w:pPr>
      <w:r w:rsidRPr="009F3944">
        <w:tab/>
        <w:t>(e)</w:t>
      </w:r>
      <w:r w:rsidRPr="009F3944">
        <w:tab/>
        <w:t>the name of the responsible person for the organisation;</w:t>
      </w:r>
    </w:p>
    <w:p w14:paraId="1A6B459B" w14:textId="77777777" w:rsidR="00304E8F" w:rsidRPr="009F3944" w:rsidRDefault="00304E8F" w:rsidP="00304E8F">
      <w:pPr>
        <w:pStyle w:val="Apara"/>
      </w:pPr>
      <w:r w:rsidRPr="009F3944">
        <w:tab/>
        <w:t>(f)</w:t>
      </w:r>
      <w:r w:rsidRPr="009F3944">
        <w:tab/>
        <w:t>the care and protection purpose for which the organisation is approved;</w:t>
      </w:r>
    </w:p>
    <w:p w14:paraId="2059F977" w14:textId="77777777" w:rsidR="00304E8F" w:rsidRPr="009F3944" w:rsidRDefault="00304E8F" w:rsidP="00304E8F">
      <w:pPr>
        <w:pStyle w:val="Apara"/>
        <w:keepNext/>
      </w:pPr>
      <w:r w:rsidRPr="009F3944">
        <w:lastRenderedPageBreak/>
        <w:tab/>
        <w:t>(g)</w:t>
      </w:r>
      <w:r w:rsidRPr="009F3944">
        <w:tab/>
        <w:t>any of the following given to the organisation:</w:t>
      </w:r>
    </w:p>
    <w:p w14:paraId="36C41FE0" w14:textId="77777777" w:rsidR="00304E8F" w:rsidRPr="009F3944" w:rsidRDefault="00304E8F" w:rsidP="00304E8F">
      <w:pPr>
        <w:pStyle w:val="Asubpara"/>
      </w:pPr>
      <w:r w:rsidRPr="009F3944">
        <w:tab/>
        <w:t>(i)</w:t>
      </w:r>
      <w:r w:rsidRPr="009F3944">
        <w:tab/>
        <w:t>a noncompliance notice;</w:t>
      </w:r>
    </w:p>
    <w:p w14:paraId="1D079F75" w14:textId="77777777" w:rsidR="00304E8F" w:rsidRPr="009F3944" w:rsidRDefault="00304E8F" w:rsidP="00304E8F">
      <w:pPr>
        <w:pStyle w:val="Asubpara"/>
      </w:pPr>
      <w:r w:rsidRPr="009F3944">
        <w:tab/>
        <w:t>(ii)</w:t>
      </w:r>
      <w:r w:rsidRPr="009F3944">
        <w:tab/>
        <w:t>a noncompliance direction;</w:t>
      </w:r>
    </w:p>
    <w:p w14:paraId="487CFF21" w14:textId="77777777" w:rsidR="00304E8F" w:rsidRPr="009F3944" w:rsidRDefault="00304E8F" w:rsidP="00304E8F">
      <w:pPr>
        <w:pStyle w:val="Asubpara"/>
      </w:pPr>
      <w:r w:rsidRPr="009F3944">
        <w:tab/>
        <w:t>(iii)</w:t>
      </w:r>
      <w:r w:rsidRPr="009F3944">
        <w:tab/>
        <w:t>a safety suspension notice;</w:t>
      </w:r>
    </w:p>
    <w:p w14:paraId="7E547498" w14:textId="77777777" w:rsidR="00304E8F" w:rsidRPr="009F3944" w:rsidRDefault="00304E8F" w:rsidP="00304E8F">
      <w:pPr>
        <w:pStyle w:val="Asubpara"/>
      </w:pPr>
      <w:r w:rsidRPr="009F3944">
        <w:tab/>
        <w:t>(iv)</w:t>
      </w:r>
      <w:r w:rsidRPr="009F3944">
        <w:tab/>
        <w:t>an intention to cancel notice;</w:t>
      </w:r>
    </w:p>
    <w:p w14:paraId="0909E2BC" w14:textId="77777777" w:rsidR="00304E8F" w:rsidRPr="009F3944" w:rsidRDefault="00304E8F" w:rsidP="00304E8F">
      <w:pPr>
        <w:pStyle w:val="Asubpara"/>
      </w:pPr>
      <w:r w:rsidRPr="009F3944">
        <w:tab/>
        <w:t>(v)</w:t>
      </w:r>
      <w:r w:rsidRPr="009F3944">
        <w:tab/>
        <w:t>a cancellation notice;</w:t>
      </w:r>
    </w:p>
    <w:p w14:paraId="5B4BEEFB" w14:textId="77777777" w:rsidR="00304E8F" w:rsidRPr="009F3944" w:rsidRDefault="00304E8F" w:rsidP="00304E8F">
      <w:pPr>
        <w:pStyle w:val="Apara"/>
      </w:pPr>
      <w:r w:rsidRPr="009F3944">
        <w:tab/>
        <w:t>(h)</w:t>
      </w:r>
      <w:r w:rsidRPr="009F3944">
        <w:tab/>
        <w:t>if the organisation’s approval has been cancelled at any time—details of the cancellation;</w:t>
      </w:r>
    </w:p>
    <w:p w14:paraId="0B1C053A" w14:textId="77777777" w:rsidR="00304E8F" w:rsidRPr="009F3944" w:rsidRDefault="00304E8F" w:rsidP="00304E8F">
      <w:pPr>
        <w:pStyle w:val="Apara"/>
      </w:pPr>
      <w:r w:rsidRPr="009F3944">
        <w:tab/>
        <w:t>(i)</w:t>
      </w:r>
      <w:r w:rsidRPr="009F3944">
        <w:tab/>
        <w:t>anything else prescribed by regulation.</w:t>
      </w:r>
    </w:p>
    <w:p w14:paraId="4D014714" w14:textId="77777777" w:rsidR="00304E8F" w:rsidRPr="009F3944" w:rsidRDefault="00304E8F" w:rsidP="00304E8F">
      <w:pPr>
        <w:pStyle w:val="Amain"/>
      </w:pPr>
      <w:r w:rsidRPr="009F3944">
        <w:tab/>
        <w:t>(3)</w:t>
      </w:r>
      <w:r w:rsidRPr="009F3944">
        <w:tab/>
        <w:t>The organisations register may include anything else the director</w:t>
      </w:r>
      <w:r w:rsidRPr="009F3944">
        <w:noBreakHyphen/>
        <w:t xml:space="preserve">general considers </w:t>
      </w:r>
      <w:r w:rsidRPr="009F3944">
        <w:rPr>
          <w:lang w:eastAsia="en-AU"/>
        </w:rPr>
        <w:t>is in the public interest</w:t>
      </w:r>
      <w:r w:rsidRPr="009F3944">
        <w:t>.</w:t>
      </w:r>
    </w:p>
    <w:p w14:paraId="4510AF45" w14:textId="77777777" w:rsidR="00304E8F" w:rsidRPr="009F3944" w:rsidRDefault="00304E8F" w:rsidP="00304E8F">
      <w:pPr>
        <w:pStyle w:val="Amain"/>
      </w:pPr>
      <w:r w:rsidRPr="009F3944">
        <w:tab/>
        <w:t>(4)</w:t>
      </w:r>
      <w:r w:rsidRPr="009F3944">
        <w:tab/>
        <w:t>The organisations register may be kept in any form, including electronically, that the director</w:t>
      </w:r>
      <w:r w:rsidRPr="009F3944">
        <w:noBreakHyphen/>
        <w:t>general decides.</w:t>
      </w:r>
    </w:p>
    <w:p w14:paraId="2C20BE36" w14:textId="77777777" w:rsidR="00304E8F" w:rsidRPr="009F3944" w:rsidRDefault="00304E8F" w:rsidP="00304E8F">
      <w:pPr>
        <w:pStyle w:val="Amain"/>
      </w:pPr>
      <w:r w:rsidRPr="009F3944">
        <w:tab/>
        <w:t>(5)</w:t>
      </w:r>
      <w:r w:rsidRPr="009F3944">
        <w:tab/>
        <w:t>The director</w:t>
      </w:r>
      <w:r w:rsidRPr="009F3944">
        <w:noBreakHyphen/>
        <w:t>general must make the organisations register publicly accessible.</w:t>
      </w:r>
    </w:p>
    <w:p w14:paraId="7F2DF6C7" w14:textId="77777777" w:rsidR="00304E8F" w:rsidRPr="009F3944" w:rsidRDefault="00304E8F" w:rsidP="00304E8F">
      <w:pPr>
        <w:pStyle w:val="aExamHdgss"/>
      </w:pPr>
      <w:r w:rsidRPr="009F3944">
        <w:t>Example—publicly accessible</w:t>
      </w:r>
    </w:p>
    <w:p w14:paraId="21613658" w14:textId="77777777" w:rsidR="00304E8F" w:rsidRPr="009F3944" w:rsidRDefault="00304E8F" w:rsidP="00304E8F">
      <w:pPr>
        <w:pStyle w:val="aExamss"/>
        <w:keepNext/>
      </w:pPr>
      <w:r w:rsidRPr="009F3944">
        <w:t>published on the directorate website</w:t>
      </w:r>
    </w:p>
    <w:p w14:paraId="296E7FCC" w14:textId="77777777" w:rsidR="00304E8F" w:rsidRDefault="00304E8F" w:rsidP="00304E8F">
      <w:pPr>
        <w:pStyle w:val="02Text"/>
        <w:sectPr w:rsidR="00304E8F">
          <w:headerReference w:type="even" r:id="rId196"/>
          <w:headerReference w:type="default" r:id="rId197"/>
          <w:footerReference w:type="even" r:id="rId198"/>
          <w:footerReference w:type="default" r:id="rId199"/>
          <w:footerReference w:type="first" r:id="rId200"/>
          <w:pgSz w:w="11907" w:h="16839" w:code="9"/>
          <w:pgMar w:top="3880" w:right="1900" w:bottom="3100" w:left="2300" w:header="1800" w:footer="1760" w:gutter="0"/>
          <w:pgNumType w:start="1"/>
          <w:cols w:space="720"/>
          <w:titlePg/>
          <w:docGrid w:linePitch="254"/>
        </w:sectPr>
      </w:pPr>
    </w:p>
    <w:p w14:paraId="0F2986EF" w14:textId="77777777" w:rsidR="00304E8F" w:rsidRPr="00D95B9D" w:rsidRDefault="00304E8F" w:rsidP="00304E8F">
      <w:pPr>
        <w:pStyle w:val="AH1Chapter"/>
      </w:pPr>
      <w:bookmarkStart w:id="445" w:name="_Toc163130159"/>
      <w:r w:rsidRPr="00D95B9D">
        <w:rPr>
          <w:rStyle w:val="CharChapNo"/>
        </w:rPr>
        <w:lastRenderedPageBreak/>
        <w:t>Chapter 11</w:t>
      </w:r>
      <w:r>
        <w:tab/>
      </w:r>
      <w:r w:rsidRPr="00D95B9D">
        <w:rPr>
          <w:rStyle w:val="CharChapText"/>
        </w:rPr>
        <w:t>Care and protection—reporting, investigating and appraising abuse and neglect</w:t>
      </w:r>
      <w:bookmarkEnd w:id="445"/>
    </w:p>
    <w:p w14:paraId="472A3FC9" w14:textId="77777777" w:rsidR="00304E8F" w:rsidRPr="00D95B9D" w:rsidRDefault="00304E8F" w:rsidP="00304E8F">
      <w:pPr>
        <w:pStyle w:val="AH2Part"/>
      </w:pPr>
      <w:bookmarkStart w:id="446" w:name="_Toc163130160"/>
      <w:r w:rsidRPr="00D95B9D">
        <w:rPr>
          <w:rStyle w:val="CharPartNo"/>
        </w:rPr>
        <w:t>Part 11.1</w:t>
      </w:r>
      <w:r>
        <w:tab/>
      </w:r>
      <w:r w:rsidRPr="00D95B9D">
        <w:rPr>
          <w:rStyle w:val="CharPartText"/>
        </w:rPr>
        <w:t>Care and protection—reporting abuse and neglect</w:t>
      </w:r>
      <w:bookmarkEnd w:id="446"/>
    </w:p>
    <w:p w14:paraId="3ADDEE5E" w14:textId="77777777" w:rsidR="00304E8F" w:rsidRPr="00D95B9D" w:rsidRDefault="00304E8F" w:rsidP="00304E8F">
      <w:pPr>
        <w:pStyle w:val="AH3Div"/>
      </w:pPr>
      <w:bookmarkStart w:id="447" w:name="_Toc163130161"/>
      <w:r w:rsidRPr="00D95B9D">
        <w:rPr>
          <w:rStyle w:val="CharDivNo"/>
        </w:rPr>
        <w:t>Division 11.1.1</w:t>
      </w:r>
      <w:r>
        <w:tab/>
      </w:r>
      <w:r w:rsidRPr="00D95B9D">
        <w:rPr>
          <w:rStyle w:val="CharDivText"/>
        </w:rPr>
        <w:t>Definitions</w:t>
      </w:r>
      <w:bookmarkEnd w:id="447"/>
    </w:p>
    <w:p w14:paraId="6F0E58A6" w14:textId="77777777" w:rsidR="00304E8F" w:rsidRDefault="00304E8F" w:rsidP="00304E8F">
      <w:pPr>
        <w:pStyle w:val="AH5Sec"/>
      </w:pPr>
      <w:bookmarkStart w:id="448" w:name="_Toc163130162"/>
      <w:r w:rsidRPr="00D95B9D">
        <w:rPr>
          <w:rStyle w:val="CharSectNo"/>
        </w:rPr>
        <w:t>353</w:t>
      </w:r>
      <w:r>
        <w:tab/>
        <w:t>Definitions—Act</w:t>
      </w:r>
      <w:bookmarkEnd w:id="448"/>
    </w:p>
    <w:p w14:paraId="146BC39B" w14:textId="77777777" w:rsidR="00304E8F" w:rsidRDefault="00304E8F" w:rsidP="00304E8F">
      <w:pPr>
        <w:pStyle w:val="Amainreturn"/>
        <w:keepNext/>
      </w:pPr>
      <w:r>
        <w:t>In this Act:</w:t>
      </w:r>
    </w:p>
    <w:p w14:paraId="053BC8FC" w14:textId="77777777" w:rsidR="00304E8F" w:rsidRDefault="00304E8F" w:rsidP="00304E8F">
      <w:pPr>
        <w:pStyle w:val="aDef"/>
      </w:pPr>
      <w:r>
        <w:rPr>
          <w:rStyle w:val="charBoldItals"/>
        </w:rPr>
        <w:t>child concern report</w:t>
      </w:r>
      <w:r>
        <w:t xml:space="preserve"> means a voluntary report or a mandatory report.</w:t>
      </w:r>
    </w:p>
    <w:p w14:paraId="619A1D73" w14:textId="77777777" w:rsidR="00304E8F" w:rsidRDefault="00304E8F" w:rsidP="00304E8F">
      <w:pPr>
        <w:pStyle w:val="aDef"/>
      </w:pPr>
      <w:r>
        <w:rPr>
          <w:rStyle w:val="charBoldItals"/>
        </w:rPr>
        <w:t>mandatory report</w:t>
      </w:r>
      <w:r>
        <w:t>—see section 356.</w:t>
      </w:r>
    </w:p>
    <w:p w14:paraId="70689D91" w14:textId="77777777" w:rsidR="00304E8F" w:rsidRDefault="00304E8F" w:rsidP="00304E8F">
      <w:pPr>
        <w:pStyle w:val="aDef"/>
      </w:pPr>
      <w:r>
        <w:rPr>
          <w:rStyle w:val="charBoldItals"/>
        </w:rPr>
        <w:t>prenatal report</w:t>
      </w:r>
      <w:r>
        <w:t xml:space="preserve">—see </w:t>
      </w:r>
      <w:r w:rsidRPr="00130EF2">
        <w:t>section 362 (2)</w:t>
      </w:r>
      <w:r>
        <w:t>.</w:t>
      </w:r>
    </w:p>
    <w:p w14:paraId="7871A6E1" w14:textId="77777777" w:rsidR="00304E8F" w:rsidRDefault="00304E8F" w:rsidP="00304E8F">
      <w:pPr>
        <w:pStyle w:val="aDef"/>
      </w:pPr>
      <w:r>
        <w:rPr>
          <w:rStyle w:val="charBoldItals"/>
        </w:rPr>
        <w:t>voluntary report</w:t>
      </w:r>
      <w:r>
        <w:t xml:space="preserve">—see </w:t>
      </w:r>
      <w:r w:rsidRPr="00130EF2">
        <w:t>section 354 (2)</w:t>
      </w:r>
      <w:r>
        <w:t>.</w:t>
      </w:r>
    </w:p>
    <w:p w14:paraId="3B1BF276" w14:textId="77777777" w:rsidR="00304E8F" w:rsidRPr="00D95B9D" w:rsidRDefault="00304E8F" w:rsidP="00304E8F">
      <w:pPr>
        <w:pStyle w:val="AH3Div"/>
      </w:pPr>
      <w:bookmarkStart w:id="449" w:name="_Toc163130163"/>
      <w:r w:rsidRPr="00D95B9D">
        <w:rPr>
          <w:rStyle w:val="CharDivNo"/>
        </w:rPr>
        <w:t>Division 11.1.2</w:t>
      </w:r>
      <w:r>
        <w:tab/>
      </w:r>
      <w:r w:rsidRPr="00D95B9D">
        <w:rPr>
          <w:rStyle w:val="CharDivText"/>
        </w:rPr>
        <w:t>Reporting abuse and neglect of children and young people</w:t>
      </w:r>
      <w:bookmarkEnd w:id="449"/>
    </w:p>
    <w:p w14:paraId="3A3161EC" w14:textId="77777777" w:rsidR="00304E8F" w:rsidRDefault="00304E8F" w:rsidP="00304E8F">
      <w:pPr>
        <w:pStyle w:val="AH5Sec"/>
      </w:pPr>
      <w:bookmarkStart w:id="450" w:name="_Toc163130164"/>
      <w:r w:rsidRPr="00D95B9D">
        <w:rPr>
          <w:rStyle w:val="CharSectNo"/>
        </w:rPr>
        <w:t>354</w:t>
      </w:r>
      <w:r>
        <w:tab/>
        <w:t>Voluntary reporting of abuse and neglect</w:t>
      </w:r>
      <w:bookmarkEnd w:id="450"/>
    </w:p>
    <w:p w14:paraId="13867866" w14:textId="77777777" w:rsidR="00304E8F" w:rsidRDefault="00304E8F" w:rsidP="00304E8F">
      <w:pPr>
        <w:pStyle w:val="Amain"/>
      </w:pPr>
      <w:r>
        <w:tab/>
        <w:t>(1)</w:t>
      </w:r>
      <w:r>
        <w:tab/>
        <w:t>This section applies if a person believes or suspects that a child or young person—</w:t>
      </w:r>
    </w:p>
    <w:p w14:paraId="28C5967B" w14:textId="77777777" w:rsidR="00304E8F" w:rsidRDefault="00304E8F" w:rsidP="00304E8F">
      <w:pPr>
        <w:pStyle w:val="Apara"/>
      </w:pPr>
      <w:r>
        <w:tab/>
        <w:t>(a)</w:t>
      </w:r>
      <w:r>
        <w:tab/>
        <w:t>is being abused; or</w:t>
      </w:r>
    </w:p>
    <w:p w14:paraId="3F2AB3B7" w14:textId="77777777" w:rsidR="00304E8F" w:rsidRDefault="00304E8F" w:rsidP="00304E8F">
      <w:pPr>
        <w:pStyle w:val="Apara"/>
      </w:pPr>
      <w:r>
        <w:tab/>
        <w:t>(b)</w:t>
      </w:r>
      <w:r>
        <w:tab/>
        <w:t>is being neglected; or</w:t>
      </w:r>
    </w:p>
    <w:p w14:paraId="643D54CF" w14:textId="77777777" w:rsidR="00304E8F" w:rsidRDefault="00304E8F" w:rsidP="00304E8F">
      <w:pPr>
        <w:pStyle w:val="Apara"/>
      </w:pPr>
      <w:r>
        <w:tab/>
        <w:t>(c)</w:t>
      </w:r>
      <w:r>
        <w:tab/>
        <w:t>is at risk of abuse or neglect.</w:t>
      </w:r>
    </w:p>
    <w:p w14:paraId="1FEB8788" w14:textId="77777777" w:rsidR="00304E8F" w:rsidRDefault="00304E8F" w:rsidP="00304E8F">
      <w:pPr>
        <w:pStyle w:val="Amain"/>
        <w:keepNext/>
      </w:pPr>
      <w:r>
        <w:lastRenderedPageBreak/>
        <w:tab/>
        <w:t>(2)</w:t>
      </w:r>
      <w:r>
        <w:tab/>
        <w:t xml:space="preserve">The person may report (a </w:t>
      </w:r>
      <w:r>
        <w:rPr>
          <w:rStyle w:val="charBoldItals"/>
        </w:rPr>
        <w:t>voluntary report</w:t>
      </w:r>
      <w:r>
        <w:t>) the belief or suspicion, and the reasons for the belief or suspicion, to the director</w:t>
      </w:r>
      <w:r>
        <w:noBreakHyphen/>
        <w:t>general.</w:t>
      </w:r>
    </w:p>
    <w:p w14:paraId="29BB2953" w14:textId="77777777" w:rsidR="00304E8F" w:rsidRDefault="00304E8F" w:rsidP="00304E8F">
      <w:pPr>
        <w:pStyle w:val="aNote"/>
        <w:keepNext/>
      </w:pPr>
      <w:r>
        <w:rPr>
          <w:rStyle w:val="charItals"/>
        </w:rPr>
        <w:t>Note 1</w:t>
      </w:r>
      <w:r>
        <w:tab/>
        <w:t>A person who gives information honestly and without recklessness under this section does not breach professional ethics and is protected from civil liability (see s 874).</w:t>
      </w:r>
    </w:p>
    <w:p w14:paraId="0C2D227B" w14:textId="50D7D814" w:rsidR="00304E8F" w:rsidRDefault="00304E8F" w:rsidP="00304E8F">
      <w:pPr>
        <w:pStyle w:val="aNote"/>
      </w:pPr>
      <w:r>
        <w:rPr>
          <w:rStyle w:val="charItals"/>
        </w:rPr>
        <w:t>Note 2</w:t>
      </w:r>
      <w:r>
        <w:tab/>
        <w:t>Giving false or misleading information to the director</w:t>
      </w:r>
      <w:r>
        <w:noBreakHyphen/>
        <w:t xml:space="preserve">general is an offence (see </w:t>
      </w:r>
      <w:hyperlink r:id="rId201" w:tooltip="A2002-51" w:history="1">
        <w:r w:rsidRPr="00955776">
          <w:rPr>
            <w:rStyle w:val="charCitHyperlinkAbbrev"/>
          </w:rPr>
          <w:t>Criminal Code</w:t>
        </w:r>
      </w:hyperlink>
      <w:r>
        <w:t>, s 338).</w:t>
      </w:r>
    </w:p>
    <w:p w14:paraId="3A908D8B" w14:textId="77777777" w:rsidR="00304E8F" w:rsidRDefault="00304E8F" w:rsidP="00304E8F">
      <w:pPr>
        <w:pStyle w:val="AH5Sec"/>
      </w:pPr>
      <w:bookmarkStart w:id="451" w:name="_Toc163130165"/>
      <w:r w:rsidRPr="00D95B9D">
        <w:rPr>
          <w:rStyle w:val="CharSectNo"/>
        </w:rPr>
        <w:t>355</w:t>
      </w:r>
      <w:r>
        <w:tab/>
        <w:t>Offence—false or misleading voluntary report</w:t>
      </w:r>
      <w:bookmarkEnd w:id="451"/>
    </w:p>
    <w:p w14:paraId="5692E490" w14:textId="77777777" w:rsidR="00304E8F" w:rsidRDefault="00304E8F" w:rsidP="00304E8F">
      <w:pPr>
        <w:pStyle w:val="Amainreturn"/>
      </w:pPr>
      <w:r>
        <w:t>A person commits an offence if—</w:t>
      </w:r>
    </w:p>
    <w:p w14:paraId="5C5744B3" w14:textId="77777777" w:rsidR="00304E8F" w:rsidRDefault="00304E8F" w:rsidP="00304E8F">
      <w:pPr>
        <w:pStyle w:val="Apara"/>
      </w:pPr>
      <w:r>
        <w:tab/>
        <w:t>(a)</w:t>
      </w:r>
      <w:r>
        <w:tab/>
        <w:t>the person makes a voluntary report; and</w:t>
      </w:r>
    </w:p>
    <w:p w14:paraId="1AF35F72" w14:textId="77777777" w:rsidR="00304E8F" w:rsidRDefault="00304E8F" w:rsidP="00304E8F">
      <w:pPr>
        <w:pStyle w:val="Apara"/>
      </w:pPr>
      <w:r>
        <w:tab/>
        <w:t>(b)</w:t>
      </w:r>
      <w:r>
        <w:tab/>
        <w:t>the report contains information or allegations that are false or misleading in a material particular; and</w:t>
      </w:r>
    </w:p>
    <w:p w14:paraId="05A158C8" w14:textId="77777777" w:rsidR="00304E8F" w:rsidRDefault="00304E8F" w:rsidP="00304E8F">
      <w:pPr>
        <w:pStyle w:val="Apara"/>
      </w:pPr>
      <w:r>
        <w:tab/>
        <w:t>(c)</w:t>
      </w:r>
      <w:r>
        <w:tab/>
        <w:t>the person knows that the information or allegations—</w:t>
      </w:r>
    </w:p>
    <w:p w14:paraId="19D7A542" w14:textId="77777777" w:rsidR="00304E8F" w:rsidRDefault="00304E8F" w:rsidP="00304E8F">
      <w:pPr>
        <w:pStyle w:val="Asubpara"/>
      </w:pPr>
      <w:r>
        <w:tab/>
        <w:t>(i)</w:t>
      </w:r>
      <w:r>
        <w:tab/>
        <w:t>are false or misleading in a material particular; or</w:t>
      </w:r>
    </w:p>
    <w:p w14:paraId="00EB9C16" w14:textId="77777777" w:rsidR="00304E8F" w:rsidRDefault="00304E8F" w:rsidP="00304E8F">
      <w:pPr>
        <w:pStyle w:val="Asubpara"/>
      </w:pPr>
      <w:r>
        <w:tab/>
        <w:t>(ii)</w:t>
      </w:r>
      <w:r>
        <w:tab/>
        <w:t>omit anything without which the information or allegations are false or misleading in a material particular.</w:t>
      </w:r>
    </w:p>
    <w:p w14:paraId="69CFB9ED" w14:textId="77777777" w:rsidR="00304E8F" w:rsidRDefault="00304E8F" w:rsidP="00304E8F">
      <w:pPr>
        <w:pStyle w:val="Penalty"/>
        <w:keepNext/>
      </w:pPr>
      <w:r>
        <w:t>Maximum penalty:  50 penalty units, imprisonment for 6 months or both.</w:t>
      </w:r>
    </w:p>
    <w:p w14:paraId="611CB34E" w14:textId="77777777" w:rsidR="00304E8F" w:rsidRDefault="00304E8F" w:rsidP="00304E8F">
      <w:pPr>
        <w:pStyle w:val="AH5Sec"/>
      </w:pPr>
      <w:bookmarkStart w:id="452" w:name="_Toc163130166"/>
      <w:r w:rsidRPr="00D95B9D">
        <w:rPr>
          <w:rStyle w:val="CharSectNo"/>
        </w:rPr>
        <w:t>356</w:t>
      </w:r>
      <w:r>
        <w:tab/>
        <w:t>Offence—mandatory reporting of abuse</w:t>
      </w:r>
      <w:bookmarkEnd w:id="452"/>
      <w:r>
        <w:t xml:space="preserve"> </w:t>
      </w:r>
    </w:p>
    <w:p w14:paraId="2517A675" w14:textId="77777777" w:rsidR="00304E8F" w:rsidRDefault="00304E8F" w:rsidP="00304E8F">
      <w:pPr>
        <w:pStyle w:val="Amain"/>
      </w:pPr>
      <w:r>
        <w:tab/>
        <w:t>(1)</w:t>
      </w:r>
      <w:r>
        <w:tab/>
        <w:t>A person commits an offence if—</w:t>
      </w:r>
    </w:p>
    <w:p w14:paraId="1759984B" w14:textId="77777777" w:rsidR="00304E8F" w:rsidRDefault="00304E8F" w:rsidP="00304E8F">
      <w:pPr>
        <w:pStyle w:val="Apara"/>
      </w:pPr>
      <w:r>
        <w:tab/>
        <w:t>(a)</w:t>
      </w:r>
      <w:r>
        <w:tab/>
        <w:t>the person is a mandated reporter; and</w:t>
      </w:r>
    </w:p>
    <w:p w14:paraId="63343B27" w14:textId="77777777" w:rsidR="00304E8F" w:rsidRDefault="00304E8F" w:rsidP="00304E8F">
      <w:pPr>
        <w:pStyle w:val="Apara"/>
      </w:pPr>
      <w:r>
        <w:tab/>
        <w:t>(b)</w:t>
      </w:r>
      <w:r>
        <w:tab/>
        <w:t>the person is an adult; and</w:t>
      </w:r>
    </w:p>
    <w:p w14:paraId="65CE3310" w14:textId="77777777" w:rsidR="00304E8F" w:rsidRDefault="00304E8F" w:rsidP="00304E8F">
      <w:pPr>
        <w:pStyle w:val="Apara"/>
      </w:pPr>
      <w:r>
        <w:tab/>
        <w:t>(c)</w:t>
      </w:r>
      <w:r>
        <w:tab/>
        <w:t>the person believes on reasonable grounds that a child or young person has experienced, or is experiencing—</w:t>
      </w:r>
    </w:p>
    <w:p w14:paraId="3289DC3B" w14:textId="77777777" w:rsidR="00304E8F" w:rsidRDefault="00304E8F" w:rsidP="00304E8F">
      <w:pPr>
        <w:pStyle w:val="Asubpara"/>
      </w:pPr>
      <w:r>
        <w:tab/>
        <w:t>(i)</w:t>
      </w:r>
      <w:r>
        <w:tab/>
        <w:t>sexual abuse; or</w:t>
      </w:r>
    </w:p>
    <w:p w14:paraId="6DD2A117" w14:textId="77777777" w:rsidR="00304E8F" w:rsidRDefault="00304E8F" w:rsidP="00304E8F">
      <w:pPr>
        <w:pStyle w:val="Asubpara"/>
      </w:pPr>
      <w:r>
        <w:tab/>
        <w:t>(ii)</w:t>
      </w:r>
      <w:r>
        <w:tab/>
        <w:t>non-accidental physical injury; and</w:t>
      </w:r>
    </w:p>
    <w:p w14:paraId="447AF182" w14:textId="77777777" w:rsidR="00304E8F" w:rsidRDefault="00304E8F" w:rsidP="00304E8F">
      <w:pPr>
        <w:pStyle w:val="Apara"/>
      </w:pPr>
      <w:r>
        <w:lastRenderedPageBreak/>
        <w:tab/>
        <w:t>(d)</w:t>
      </w:r>
      <w:r>
        <w:tab/>
        <w:t>the person’s reasons for the belief arise from information obtained by the person during the course of, or because of, the person’s work (whether paid or unpaid); and</w:t>
      </w:r>
    </w:p>
    <w:p w14:paraId="3B8FCF56" w14:textId="77777777" w:rsidR="00304E8F" w:rsidRDefault="00304E8F" w:rsidP="00304E8F">
      <w:pPr>
        <w:pStyle w:val="Apara"/>
      </w:pPr>
      <w:r>
        <w:tab/>
        <w:t>(e)</w:t>
      </w:r>
      <w:r>
        <w:tab/>
        <w:t xml:space="preserve">the person does not, as soon as practicable after forming the belief, report (a </w:t>
      </w:r>
      <w:r>
        <w:rPr>
          <w:rStyle w:val="charBoldItals"/>
        </w:rPr>
        <w:t>mandatory report</w:t>
      </w:r>
      <w:r>
        <w:t>) to the director</w:t>
      </w:r>
      <w:r>
        <w:noBreakHyphen/>
        <w:t>general—</w:t>
      </w:r>
    </w:p>
    <w:p w14:paraId="1711D82F" w14:textId="77777777" w:rsidR="00304E8F" w:rsidRDefault="00304E8F" w:rsidP="00304E8F">
      <w:pPr>
        <w:pStyle w:val="Asubpara"/>
      </w:pPr>
      <w:r>
        <w:tab/>
        <w:t>(i)</w:t>
      </w:r>
      <w:r>
        <w:tab/>
        <w:t>the child’s or young person’s name or description; and</w:t>
      </w:r>
    </w:p>
    <w:p w14:paraId="229F308F" w14:textId="77777777" w:rsidR="00304E8F" w:rsidRDefault="00304E8F" w:rsidP="00304E8F">
      <w:pPr>
        <w:pStyle w:val="Asubpara"/>
      </w:pPr>
      <w:r>
        <w:tab/>
        <w:t>(ii)</w:t>
      </w:r>
      <w:r>
        <w:tab/>
        <w:t>the reasons for the person’s belief.</w:t>
      </w:r>
    </w:p>
    <w:p w14:paraId="50169B3D" w14:textId="77777777" w:rsidR="00304E8F" w:rsidRDefault="00304E8F" w:rsidP="00304E8F">
      <w:pPr>
        <w:pStyle w:val="Penalty"/>
        <w:keepNext/>
      </w:pPr>
      <w:r>
        <w:t>Maximum penalty:  50 penalty units, imprisonment for 6 months or both.</w:t>
      </w:r>
    </w:p>
    <w:p w14:paraId="0E4E6355" w14:textId="77777777" w:rsidR="00304E8F" w:rsidRDefault="00304E8F" w:rsidP="00304E8F">
      <w:pPr>
        <w:pStyle w:val="aNote"/>
        <w:keepNext/>
      </w:pPr>
      <w:r>
        <w:rPr>
          <w:rStyle w:val="charItals"/>
        </w:rPr>
        <w:t>Note 1</w:t>
      </w:r>
      <w:r>
        <w:tab/>
        <w:t>A person who gives information honestly and without recklessness under this section does not breach professional ethics and is protected from civil liability (see s 874).</w:t>
      </w:r>
    </w:p>
    <w:p w14:paraId="70456421" w14:textId="44F975FE" w:rsidR="00304E8F" w:rsidRDefault="00304E8F" w:rsidP="00304E8F">
      <w:pPr>
        <w:pStyle w:val="aNote"/>
      </w:pPr>
      <w:r>
        <w:rPr>
          <w:rStyle w:val="charItals"/>
        </w:rPr>
        <w:t>Note 2</w:t>
      </w:r>
      <w:r>
        <w:tab/>
        <w:t>Giving false or misleading information to the director</w:t>
      </w:r>
      <w:r>
        <w:noBreakHyphen/>
        <w:t xml:space="preserve">general is an offence (see </w:t>
      </w:r>
      <w:hyperlink r:id="rId202" w:tooltip="A2002-51" w:history="1">
        <w:r w:rsidRPr="00955776">
          <w:rPr>
            <w:rStyle w:val="charCitHyperlinkAbbrev"/>
          </w:rPr>
          <w:t>Criminal Code</w:t>
        </w:r>
      </w:hyperlink>
      <w:r>
        <w:t>, s 338).</w:t>
      </w:r>
    </w:p>
    <w:p w14:paraId="311F454B" w14:textId="77777777" w:rsidR="00304E8F" w:rsidRPr="00A23F7C" w:rsidRDefault="00304E8F" w:rsidP="00304E8F">
      <w:pPr>
        <w:pStyle w:val="Amain"/>
        <w:rPr>
          <w:lang w:eastAsia="en-AU"/>
        </w:rPr>
      </w:pPr>
      <w:r w:rsidRPr="00A23F7C">
        <w:rPr>
          <w:lang w:eastAsia="en-AU"/>
        </w:rPr>
        <w:tab/>
        <w:t>(</w:t>
      </w:r>
      <w:r>
        <w:rPr>
          <w:lang w:eastAsia="en-AU"/>
        </w:rPr>
        <w:t>2</w:t>
      </w:r>
      <w:r w:rsidRPr="00A23F7C">
        <w:rPr>
          <w:lang w:eastAsia="en-AU"/>
        </w:rPr>
        <w:t>)</w:t>
      </w:r>
      <w:r w:rsidRPr="00A23F7C">
        <w:rPr>
          <w:lang w:eastAsia="en-AU"/>
        </w:rPr>
        <w:tab/>
        <w:t>A person who is or was a member of the clergy of a church or religious denomination is not entitled to refuse to make a mandatory report because it contains information communicated to the member during a religious confession.</w:t>
      </w:r>
    </w:p>
    <w:p w14:paraId="17B2191A" w14:textId="77777777" w:rsidR="00304E8F" w:rsidRDefault="00304E8F" w:rsidP="00304E8F">
      <w:pPr>
        <w:pStyle w:val="Amain"/>
      </w:pPr>
      <w:r>
        <w:tab/>
        <w:t>(3)</w:t>
      </w:r>
      <w:r>
        <w:tab/>
        <w:t>In this section:</w:t>
      </w:r>
    </w:p>
    <w:p w14:paraId="2679BF88" w14:textId="77777777" w:rsidR="00304E8F" w:rsidRDefault="00304E8F" w:rsidP="00304E8F">
      <w:pPr>
        <w:pStyle w:val="aDef"/>
        <w:keepNext/>
      </w:pPr>
      <w:r>
        <w:rPr>
          <w:rStyle w:val="charBoldItals"/>
        </w:rPr>
        <w:t>mandated reporter</w:t>
      </w:r>
      <w:r>
        <w:t xml:space="preserve">—each of the following people is a </w:t>
      </w:r>
      <w:r>
        <w:rPr>
          <w:rStyle w:val="charBoldItals"/>
        </w:rPr>
        <w:t>mandated reporter</w:t>
      </w:r>
      <w:r>
        <w:t>:</w:t>
      </w:r>
    </w:p>
    <w:p w14:paraId="27B58A04" w14:textId="77777777" w:rsidR="00304E8F" w:rsidRDefault="00304E8F" w:rsidP="00304E8F">
      <w:pPr>
        <w:pStyle w:val="aDefpara"/>
      </w:pPr>
      <w:r>
        <w:tab/>
        <w:t>(a)</w:t>
      </w:r>
      <w:r>
        <w:tab/>
        <w:t>a doctor;</w:t>
      </w:r>
    </w:p>
    <w:p w14:paraId="7A7C8B79" w14:textId="77777777" w:rsidR="00304E8F" w:rsidRDefault="00304E8F" w:rsidP="00304E8F">
      <w:pPr>
        <w:pStyle w:val="aDefpara"/>
      </w:pPr>
      <w:r>
        <w:tab/>
        <w:t>(b)</w:t>
      </w:r>
      <w:r>
        <w:tab/>
        <w:t>a dentist;</w:t>
      </w:r>
    </w:p>
    <w:p w14:paraId="16FFA0DD" w14:textId="77777777" w:rsidR="00304E8F" w:rsidRDefault="00304E8F" w:rsidP="00304E8F">
      <w:pPr>
        <w:pStyle w:val="aDefpara"/>
      </w:pPr>
      <w:r>
        <w:tab/>
        <w:t>(c)</w:t>
      </w:r>
      <w:r>
        <w:tab/>
        <w:t>a nurse;</w:t>
      </w:r>
    </w:p>
    <w:p w14:paraId="67CAF428" w14:textId="77777777" w:rsidR="00304E8F" w:rsidRDefault="00304E8F" w:rsidP="00304E8F">
      <w:pPr>
        <w:pStyle w:val="aDefpara"/>
      </w:pPr>
      <w:r>
        <w:tab/>
        <w:t>(d)</w:t>
      </w:r>
      <w:r>
        <w:tab/>
        <w:t>an enrolled nurse;</w:t>
      </w:r>
    </w:p>
    <w:p w14:paraId="7005935F" w14:textId="77777777" w:rsidR="00304E8F" w:rsidRDefault="00304E8F" w:rsidP="00304E8F">
      <w:pPr>
        <w:pStyle w:val="aDefpara"/>
      </w:pPr>
      <w:r>
        <w:tab/>
        <w:t>(e)</w:t>
      </w:r>
      <w:r>
        <w:tab/>
        <w:t>a midwife;</w:t>
      </w:r>
    </w:p>
    <w:p w14:paraId="20F3927C" w14:textId="26F20715" w:rsidR="00304E8F" w:rsidRDefault="00304E8F" w:rsidP="00304E8F">
      <w:pPr>
        <w:pStyle w:val="aNote"/>
      </w:pPr>
      <w:r>
        <w:rPr>
          <w:rStyle w:val="charItals"/>
        </w:rPr>
        <w:t>Note</w:t>
      </w:r>
      <w:r>
        <w:tab/>
      </w:r>
      <w:r>
        <w:rPr>
          <w:rStyle w:val="charBoldItals"/>
        </w:rPr>
        <w:t>Doctor</w:t>
      </w:r>
      <w:r>
        <w:t xml:space="preserve">, </w:t>
      </w:r>
      <w:r>
        <w:rPr>
          <w:rStyle w:val="charBoldItals"/>
        </w:rPr>
        <w:t>dentist</w:t>
      </w:r>
      <w:r>
        <w:t xml:space="preserve">, </w:t>
      </w:r>
      <w:r>
        <w:rPr>
          <w:rStyle w:val="charBoldItals"/>
        </w:rPr>
        <w:t>nurse, enrolled nurse</w:t>
      </w:r>
      <w:r>
        <w:t xml:space="preserve"> and </w:t>
      </w:r>
      <w:r>
        <w:rPr>
          <w:rStyle w:val="charBoldItals"/>
        </w:rPr>
        <w:t>midwife</w:t>
      </w:r>
      <w:r>
        <w:t xml:space="preserve"> are defined in the </w:t>
      </w:r>
      <w:hyperlink r:id="rId203" w:tooltip="A2001-14" w:history="1">
        <w:r w:rsidRPr="0069554E">
          <w:rPr>
            <w:rStyle w:val="charCitHyperlinkAbbrev"/>
          </w:rPr>
          <w:t>Legislation Act</w:t>
        </w:r>
      </w:hyperlink>
      <w:r>
        <w:t>, dict, pt 1.</w:t>
      </w:r>
    </w:p>
    <w:p w14:paraId="3B4752F9" w14:textId="77777777" w:rsidR="00304E8F" w:rsidRPr="0039267F" w:rsidRDefault="00304E8F" w:rsidP="00304E8F">
      <w:pPr>
        <w:pStyle w:val="Apara"/>
      </w:pPr>
      <w:r w:rsidRPr="0039267F">
        <w:lastRenderedPageBreak/>
        <w:tab/>
        <w:t>(</w:t>
      </w:r>
      <w:r>
        <w:t>f</w:t>
      </w:r>
      <w:r w:rsidRPr="0039267F">
        <w:t>)</w:t>
      </w:r>
      <w:r w:rsidRPr="0039267F">
        <w:tab/>
        <w:t>a psychologist;</w:t>
      </w:r>
    </w:p>
    <w:p w14:paraId="3A46EF94" w14:textId="77777777" w:rsidR="00304E8F" w:rsidRDefault="00304E8F" w:rsidP="00304E8F">
      <w:pPr>
        <w:pStyle w:val="aDefpara"/>
      </w:pPr>
      <w:r>
        <w:tab/>
        <w:t>(g)</w:t>
      </w:r>
      <w:r>
        <w:tab/>
        <w:t>a teacher at a school;</w:t>
      </w:r>
    </w:p>
    <w:p w14:paraId="4E61C16E" w14:textId="4AD89C54" w:rsidR="00304E8F" w:rsidRDefault="00304E8F" w:rsidP="00304E8F">
      <w:pPr>
        <w:pStyle w:val="Apara"/>
        <w:rPr>
          <w:iCs/>
          <w:lang w:eastAsia="en-AU"/>
        </w:rPr>
      </w:pPr>
      <w:r>
        <w:rPr>
          <w:lang w:eastAsia="en-AU"/>
        </w:rPr>
        <w:tab/>
        <w:t>(h)</w:t>
      </w:r>
      <w:r>
        <w:rPr>
          <w:lang w:eastAsia="en-AU"/>
        </w:rPr>
        <w:tab/>
        <w:t xml:space="preserve">a person authorised to inspect education programs, materials or other records used for home education of a child or young person under the </w:t>
      </w:r>
      <w:hyperlink r:id="rId204" w:tooltip="A2004-17" w:history="1">
        <w:r w:rsidRPr="0069554E">
          <w:rPr>
            <w:rStyle w:val="charCitHyperlinkItal"/>
          </w:rPr>
          <w:t>Education Act 2004</w:t>
        </w:r>
      </w:hyperlink>
      <w:r>
        <w:rPr>
          <w:iCs/>
          <w:lang w:eastAsia="en-AU"/>
        </w:rPr>
        <w:t>;</w:t>
      </w:r>
    </w:p>
    <w:p w14:paraId="17466970" w14:textId="77777777" w:rsidR="00304E8F" w:rsidRDefault="00304E8F" w:rsidP="00304E8F">
      <w:pPr>
        <w:pStyle w:val="aDefpara"/>
      </w:pPr>
      <w:r>
        <w:tab/>
        <w:t>(i)</w:t>
      </w:r>
      <w:r>
        <w:tab/>
        <w:t>a police officer;</w:t>
      </w:r>
    </w:p>
    <w:p w14:paraId="0347A450" w14:textId="77777777" w:rsidR="00304E8F" w:rsidRDefault="00304E8F" w:rsidP="00304E8F">
      <w:pPr>
        <w:pStyle w:val="aDefpara"/>
      </w:pPr>
      <w:r>
        <w:tab/>
        <w:t>(j)</w:t>
      </w:r>
      <w:r>
        <w:tab/>
        <w:t>a person employed to counsel children or young people at a school;</w:t>
      </w:r>
    </w:p>
    <w:p w14:paraId="6E77547F" w14:textId="77777777" w:rsidR="00304E8F" w:rsidRDefault="00304E8F" w:rsidP="00304E8F">
      <w:pPr>
        <w:pStyle w:val="aDefpara"/>
      </w:pPr>
      <w:r>
        <w:tab/>
        <w:t>(k)</w:t>
      </w:r>
      <w:r>
        <w:tab/>
        <w:t>a person caring for a child at a childcare centre;</w:t>
      </w:r>
    </w:p>
    <w:p w14:paraId="72F17842" w14:textId="77777777" w:rsidR="00304E8F" w:rsidRDefault="00304E8F" w:rsidP="00304E8F">
      <w:pPr>
        <w:pStyle w:val="aDefpara"/>
      </w:pPr>
      <w:r>
        <w:tab/>
        <w:t>(l)</w:t>
      </w:r>
      <w:r>
        <w:tab/>
        <w:t>a person coordinating or monitoring home-based care for a family day care scheme proprietor;</w:t>
      </w:r>
    </w:p>
    <w:p w14:paraId="349F70F1" w14:textId="77777777" w:rsidR="00304E8F" w:rsidRDefault="00304E8F" w:rsidP="00304E8F">
      <w:pPr>
        <w:pStyle w:val="aDefpara"/>
      </w:pPr>
      <w:r>
        <w:tab/>
        <w:t>(m)</w:t>
      </w:r>
      <w:r>
        <w:tab/>
        <w:t>a public servant who, in the course of employment as a public servant, works with, or provides services personally to, children and young people or families;</w:t>
      </w:r>
    </w:p>
    <w:p w14:paraId="63BC95DB" w14:textId="77777777" w:rsidR="00304E8F" w:rsidRDefault="00304E8F" w:rsidP="00304E8F">
      <w:pPr>
        <w:pStyle w:val="aDefpara"/>
      </w:pPr>
      <w:r>
        <w:tab/>
        <w:t>(n)</w:t>
      </w:r>
      <w:r>
        <w:tab/>
        <w:t>the public advocate;</w:t>
      </w:r>
    </w:p>
    <w:p w14:paraId="7CBC6DC8" w14:textId="6CFD2C36" w:rsidR="001F5744" w:rsidRPr="004320AF" w:rsidRDefault="001F5744" w:rsidP="001F5744">
      <w:pPr>
        <w:pStyle w:val="Apara"/>
      </w:pPr>
      <w:r w:rsidRPr="004320AF">
        <w:tab/>
        <w:t>(</w:t>
      </w:r>
      <w:r>
        <w:t>o</w:t>
      </w:r>
      <w:r w:rsidRPr="004320AF">
        <w:t>)</w:t>
      </w:r>
      <w:r w:rsidRPr="004320AF">
        <w:tab/>
        <w:t>the Aboriginal and Torres Strait Islander children and young people commissioner;</w:t>
      </w:r>
    </w:p>
    <w:p w14:paraId="54CDD743" w14:textId="24AE69D4" w:rsidR="00304E8F" w:rsidRDefault="00304E8F" w:rsidP="00304E8F">
      <w:pPr>
        <w:pStyle w:val="aDefpara"/>
      </w:pPr>
      <w:r>
        <w:tab/>
        <w:t>(</w:t>
      </w:r>
      <w:r w:rsidR="001F5744">
        <w:t>p</w:t>
      </w:r>
      <w:r>
        <w:t>)</w:t>
      </w:r>
      <w:r>
        <w:tab/>
        <w:t>an official visitor;</w:t>
      </w:r>
    </w:p>
    <w:p w14:paraId="77C803F9" w14:textId="43BBF04B" w:rsidR="00304E8F" w:rsidRPr="00A23F7C" w:rsidRDefault="00304E8F" w:rsidP="00304E8F">
      <w:pPr>
        <w:pStyle w:val="Apara"/>
      </w:pPr>
      <w:r w:rsidRPr="00A23F7C">
        <w:tab/>
        <w:t>(</w:t>
      </w:r>
      <w:r w:rsidR="001F5744">
        <w:t>q</w:t>
      </w:r>
      <w:r w:rsidRPr="00A23F7C">
        <w:t>)</w:t>
      </w:r>
      <w:r w:rsidRPr="00A23F7C">
        <w:tab/>
      </w:r>
      <w:r w:rsidRPr="00A23F7C">
        <w:rPr>
          <w:lang w:eastAsia="en-AU"/>
        </w:rPr>
        <w:t>a minister of religion, religious leader or member of the clergy of a church or religious denomination</w:t>
      </w:r>
      <w:r w:rsidRPr="00A23F7C">
        <w:t xml:space="preserve">; </w:t>
      </w:r>
    </w:p>
    <w:p w14:paraId="4F4D511B" w14:textId="69498B7B" w:rsidR="00304E8F" w:rsidRDefault="00304E8F" w:rsidP="00304E8F">
      <w:pPr>
        <w:pStyle w:val="aDefpara"/>
      </w:pPr>
      <w:r>
        <w:tab/>
        <w:t>(</w:t>
      </w:r>
      <w:r w:rsidR="001F5744">
        <w:t>r</w:t>
      </w:r>
      <w:r>
        <w:t>)</w:t>
      </w:r>
      <w:r>
        <w:tab/>
        <w:t>a person who, in the course of the person’s employment, has contact with or provides services to children, young people and their families and is prescribed by regulation.</w:t>
      </w:r>
    </w:p>
    <w:p w14:paraId="642D5724" w14:textId="77777777" w:rsidR="00304E8F" w:rsidRDefault="00304E8F" w:rsidP="00304E8F">
      <w:pPr>
        <w:pStyle w:val="aDef"/>
      </w:pPr>
      <w:r>
        <w:rPr>
          <w:rStyle w:val="charBoldItals"/>
        </w:rPr>
        <w:t xml:space="preserve">person caring for a child at a childcare centre </w:t>
      </w:r>
      <w:r>
        <w:t>includes a childcare assistant or aide caring for a child at the childcare centre if the assistant or aide is in paid employment at the childcare centre, but does not include anyone caring for a child as an unpaid volunteer.</w:t>
      </w:r>
    </w:p>
    <w:p w14:paraId="3A74F438" w14:textId="4C480B77" w:rsidR="00304E8F" w:rsidRPr="0039267F" w:rsidRDefault="00304E8F" w:rsidP="00304E8F">
      <w:pPr>
        <w:pStyle w:val="aDef"/>
        <w:rPr>
          <w:lang w:eastAsia="en-AU"/>
        </w:rPr>
      </w:pPr>
      <w:r w:rsidRPr="0039267F">
        <w:rPr>
          <w:rStyle w:val="charBoldItals"/>
        </w:rPr>
        <w:lastRenderedPageBreak/>
        <w:t xml:space="preserve">psychologist </w:t>
      </w:r>
      <w:r w:rsidRPr="0039267F">
        <w:rPr>
          <w:lang w:eastAsia="en-AU"/>
        </w:rPr>
        <w:t xml:space="preserve">means a person registered under the </w:t>
      </w:r>
      <w:hyperlink r:id="rId205" w:tooltip="Health Practitioner Regulation National Law (ACT)" w:history="1">
        <w:r w:rsidRPr="0039267F">
          <w:rPr>
            <w:rStyle w:val="charCitHyperlinkItal"/>
          </w:rPr>
          <w:t>Health Practitioner Regulation National Law (ACT)</w:t>
        </w:r>
      </w:hyperlink>
      <w:r w:rsidRPr="0039267F">
        <w:rPr>
          <w:rStyle w:val="charItals"/>
        </w:rPr>
        <w:t xml:space="preserve"> </w:t>
      </w:r>
      <w:r w:rsidRPr="0039267F">
        <w:rPr>
          <w:lang w:eastAsia="en-AU"/>
        </w:rPr>
        <w:t>to practise in the psychology profession (other than as a student).</w:t>
      </w:r>
    </w:p>
    <w:p w14:paraId="33C9D0A7" w14:textId="77777777" w:rsidR="00304E8F" w:rsidRPr="00A23F7C" w:rsidRDefault="00304E8F" w:rsidP="00304E8F">
      <w:pPr>
        <w:pStyle w:val="aDef"/>
      </w:pPr>
      <w:r w:rsidRPr="00A23F7C">
        <w:rPr>
          <w:rStyle w:val="charBoldItals"/>
        </w:rPr>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60565502" w14:textId="77777777" w:rsidR="00304E8F" w:rsidRDefault="00304E8F" w:rsidP="00304E8F">
      <w:pPr>
        <w:pStyle w:val="aDef"/>
      </w:pPr>
      <w:r>
        <w:rPr>
          <w:rStyle w:val="charBoldItals"/>
        </w:rPr>
        <w:t>teacher</w:t>
      </w:r>
      <w:r>
        <w:t>, at a school, includes a teacher’s assistant or aide if the assistant or aide is in paid employment at the school.</w:t>
      </w:r>
    </w:p>
    <w:p w14:paraId="6B080C5C" w14:textId="77777777" w:rsidR="00304E8F" w:rsidRDefault="00304E8F" w:rsidP="00304E8F">
      <w:pPr>
        <w:pStyle w:val="AH5Sec"/>
      </w:pPr>
      <w:bookmarkStart w:id="453" w:name="_Toc163130167"/>
      <w:r w:rsidRPr="00D95B9D">
        <w:rPr>
          <w:rStyle w:val="CharSectNo"/>
        </w:rPr>
        <w:t>357</w:t>
      </w:r>
      <w:r>
        <w:tab/>
        <w:t>Mandatory reporting—exceptions</w:t>
      </w:r>
      <w:bookmarkEnd w:id="453"/>
    </w:p>
    <w:p w14:paraId="2ECF0F12" w14:textId="77777777" w:rsidR="00304E8F" w:rsidRDefault="00304E8F" w:rsidP="00304E8F">
      <w:pPr>
        <w:pStyle w:val="Amain"/>
      </w:pPr>
      <w:r>
        <w:tab/>
        <w:t>(1)</w:t>
      </w:r>
      <w:r>
        <w:tab/>
        <w:t>Section 356 does not apply to a person if the person believes on reasonable grounds that—</w:t>
      </w:r>
    </w:p>
    <w:p w14:paraId="588203DF" w14:textId="77777777" w:rsidR="00304E8F" w:rsidRDefault="00304E8F" w:rsidP="00304E8F">
      <w:pPr>
        <w:pStyle w:val="Apara"/>
      </w:pPr>
      <w:r>
        <w:tab/>
        <w:t>(a)</w:t>
      </w:r>
      <w:r>
        <w:tab/>
        <w:t>someone else has made a report to the director</w:t>
      </w:r>
      <w:r>
        <w:noBreakHyphen/>
        <w:t xml:space="preserve">general about the same child or young person in relation to the same abuse or </w:t>
      </w:r>
      <w:r w:rsidRPr="00130EF2">
        <w:t>non-accidental physical injury</w:t>
      </w:r>
      <w:r>
        <w:t>; and</w:t>
      </w:r>
    </w:p>
    <w:p w14:paraId="0EDB7627" w14:textId="77777777" w:rsidR="00304E8F" w:rsidRDefault="00304E8F" w:rsidP="00304E8F">
      <w:pPr>
        <w:pStyle w:val="Apara"/>
      </w:pPr>
      <w:r>
        <w:tab/>
        <w:t>(b)</w:t>
      </w:r>
      <w:r>
        <w:tab/>
        <w:t>the other person has reported the same reasons for their belief as the person has for their belief.</w:t>
      </w:r>
    </w:p>
    <w:p w14:paraId="14507E7A" w14:textId="77777777" w:rsidR="00304E8F" w:rsidRDefault="00304E8F" w:rsidP="00304E8F">
      <w:pPr>
        <w:pStyle w:val="Amain"/>
      </w:pPr>
      <w:r>
        <w:tab/>
        <w:t>(2)</w:t>
      </w:r>
      <w:r>
        <w:tab/>
        <w:t>Section 356 (1)</w:t>
      </w:r>
      <w:r>
        <w:rPr>
          <w:bCs/>
        </w:rPr>
        <w:t xml:space="preserve"> (c) (ii) </w:t>
      </w:r>
      <w:r>
        <w:t>does not apply to a person if the person believes on reasonable grounds that—</w:t>
      </w:r>
    </w:p>
    <w:p w14:paraId="6F10CCA8" w14:textId="77777777" w:rsidR="00304E8F" w:rsidRDefault="00304E8F" w:rsidP="00304E8F">
      <w:pPr>
        <w:pStyle w:val="Apara"/>
      </w:pPr>
      <w:r>
        <w:tab/>
        <w:t>(a)</w:t>
      </w:r>
      <w:r>
        <w:tab/>
        <w:t xml:space="preserve">the child or young person (the </w:t>
      </w:r>
      <w:r>
        <w:rPr>
          <w:rStyle w:val="charBoldItals"/>
        </w:rPr>
        <w:t>injured person</w:t>
      </w:r>
      <w:r>
        <w:t>) has experienced, or is experiencing, non-accidental physical injury caused by another child or young person; and</w:t>
      </w:r>
    </w:p>
    <w:p w14:paraId="72884E07" w14:textId="77777777" w:rsidR="00304E8F" w:rsidRDefault="00304E8F" w:rsidP="00304E8F">
      <w:pPr>
        <w:pStyle w:val="Apara"/>
      </w:pPr>
      <w:r>
        <w:tab/>
        <w:t>(b)</w:t>
      </w:r>
      <w:r>
        <w:tab/>
        <w:t>a person with parental responsibility for the injured person is willing and able to protect the injured person from further injury.</w:t>
      </w:r>
    </w:p>
    <w:p w14:paraId="72264C44" w14:textId="77777777" w:rsidR="00304E8F" w:rsidRDefault="00304E8F" w:rsidP="00304E8F">
      <w:pPr>
        <w:pStyle w:val="aExamHdgpar"/>
      </w:pPr>
      <w:r>
        <w:t>Example—par (b)</w:t>
      </w:r>
    </w:p>
    <w:p w14:paraId="4248B1EE" w14:textId="77777777" w:rsidR="00304E8F" w:rsidRDefault="00304E8F" w:rsidP="00304E8F">
      <w:pPr>
        <w:pStyle w:val="aExampar"/>
      </w:pPr>
      <w:r>
        <w:t>A child is injured during a fight at school.  The child’s teacher believes that a person with parental responsibility for the child is willing and able to protect the child from further injury because the person comes to the school to discuss strategies for preventing further fights.</w:t>
      </w:r>
    </w:p>
    <w:p w14:paraId="79DEE095" w14:textId="77777777" w:rsidR="00304E8F" w:rsidRDefault="00304E8F" w:rsidP="00304E8F">
      <w:pPr>
        <w:pStyle w:val="AH5Sec"/>
      </w:pPr>
      <w:bookmarkStart w:id="454" w:name="_Toc163130168"/>
      <w:r w:rsidRPr="00D95B9D">
        <w:rPr>
          <w:rStyle w:val="CharSectNo"/>
        </w:rPr>
        <w:lastRenderedPageBreak/>
        <w:t>358</w:t>
      </w:r>
      <w:r>
        <w:tab/>
        <w:t>Offence—false or misleading mandatory report</w:t>
      </w:r>
      <w:bookmarkEnd w:id="454"/>
    </w:p>
    <w:p w14:paraId="765AAE42" w14:textId="77777777" w:rsidR="00304E8F" w:rsidRDefault="00304E8F" w:rsidP="00304E8F">
      <w:pPr>
        <w:pStyle w:val="Amainreturn"/>
        <w:keepNext/>
      </w:pPr>
      <w:r>
        <w:t>A person commits an offence if—</w:t>
      </w:r>
    </w:p>
    <w:p w14:paraId="0FDC1D2E" w14:textId="77777777" w:rsidR="00304E8F" w:rsidRDefault="00304E8F" w:rsidP="00304E8F">
      <w:pPr>
        <w:pStyle w:val="Apara"/>
        <w:keepNext/>
      </w:pPr>
      <w:r>
        <w:tab/>
        <w:t>(a)</w:t>
      </w:r>
      <w:r>
        <w:tab/>
        <w:t>the person makes a mandatory report; and</w:t>
      </w:r>
    </w:p>
    <w:p w14:paraId="0A58234A" w14:textId="77777777" w:rsidR="00304E8F" w:rsidRDefault="00304E8F" w:rsidP="00304E8F">
      <w:pPr>
        <w:pStyle w:val="Apara"/>
        <w:keepNext/>
      </w:pPr>
      <w:r>
        <w:tab/>
        <w:t>(b)</w:t>
      </w:r>
      <w:r>
        <w:tab/>
        <w:t>the report contains information or allegations that are false or misleading in a material particular; and</w:t>
      </w:r>
    </w:p>
    <w:p w14:paraId="724E7C7C" w14:textId="77777777" w:rsidR="00304E8F" w:rsidRDefault="00304E8F" w:rsidP="00304E8F">
      <w:pPr>
        <w:pStyle w:val="Apara"/>
        <w:keepNext/>
      </w:pPr>
      <w:r>
        <w:tab/>
        <w:t>(c)</w:t>
      </w:r>
      <w:r>
        <w:tab/>
        <w:t>the person knows that the information or allegations—</w:t>
      </w:r>
    </w:p>
    <w:p w14:paraId="480AA080" w14:textId="77777777" w:rsidR="00304E8F" w:rsidRDefault="00304E8F" w:rsidP="00304E8F">
      <w:pPr>
        <w:pStyle w:val="Asubpara"/>
      </w:pPr>
      <w:r>
        <w:tab/>
        <w:t>(i)</w:t>
      </w:r>
      <w:r>
        <w:tab/>
        <w:t>are false or misleading in a material particular; or</w:t>
      </w:r>
    </w:p>
    <w:p w14:paraId="5ABC274A" w14:textId="77777777" w:rsidR="00304E8F" w:rsidRDefault="00304E8F" w:rsidP="00304E8F">
      <w:pPr>
        <w:pStyle w:val="Asubpara"/>
        <w:keepNext/>
      </w:pPr>
      <w:r>
        <w:tab/>
        <w:t>(ii)</w:t>
      </w:r>
      <w:r>
        <w:tab/>
        <w:t>omit anything without which the information or allegations are false or misleading in a material particular.</w:t>
      </w:r>
    </w:p>
    <w:p w14:paraId="7F3C2516" w14:textId="77777777" w:rsidR="00304E8F" w:rsidRDefault="00304E8F" w:rsidP="00304E8F">
      <w:pPr>
        <w:pStyle w:val="Penalty"/>
      </w:pPr>
      <w:r>
        <w:t>Maximum penalty:  50 penalty units, imprisonment for 6 months or both.</w:t>
      </w:r>
    </w:p>
    <w:p w14:paraId="3C07DD08" w14:textId="77777777" w:rsidR="0008595F" w:rsidRPr="004320AF" w:rsidRDefault="0008595F" w:rsidP="0008595F">
      <w:pPr>
        <w:pStyle w:val="AH5Sec"/>
      </w:pPr>
      <w:bookmarkStart w:id="455" w:name="_Toc163130169"/>
      <w:r w:rsidRPr="00D95B9D">
        <w:rPr>
          <w:rStyle w:val="CharSectNo"/>
        </w:rPr>
        <w:t>359</w:t>
      </w:r>
      <w:r w:rsidRPr="004320AF">
        <w:tab/>
        <w:t>Reports made to public advocate or Aboriginal and Torres Strait Islander children and young people commissioner</w:t>
      </w:r>
      <w:bookmarkEnd w:id="455"/>
    </w:p>
    <w:p w14:paraId="40E69A89" w14:textId="77777777" w:rsidR="00304E8F" w:rsidRDefault="00304E8F" w:rsidP="00304E8F">
      <w:pPr>
        <w:pStyle w:val="Amain"/>
      </w:pPr>
      <w:r>
        <w:tab/>
        <w:t>(1)</w:t>
      </w:r>
      <w:r>
        <w:tab/>
        <w:t>This section applies if—</w:t>
      </w:r>
    </w:p>
    <w:p w14:paraId="69C3576D" w14:textId="77777777" w:rsidR="00304E8F" w:rsidRDefault="00304E8F" w:rsidP="00304E8F">
      <w:pPr>
        <w:pStyle w:val="Apara"/>
      </w:pPr>
      <w:r>
        <w:tab/>
        <w:t>(a)</w:t>
      </w:r>
      <w:r>
        <w:tab/>
        <w:t>a person believes or suspects that a child or young person—</w:t>
      </w:r>
    </w:p>
    <w:p w14:paraId="05FDF2C1" w14:textId="77777777" w:rsidR="00304E8F" w:rsidRDefault="00304E8F" w:rsidP="00304E8F">
      <w:pPr>
        <w:pStyle w:val="Asubpara"/>
      </w:pPr>
      <w:r>
        <w:tab/>
        <w:t>(i)</w:t>
      </w:r>
      <w:r>
        <w:tab/>
        <w:t>is being abused; or</w:t>
      </w:r>
    </w:p>
    <w:p w14:paraId="7A5676C7" w14:textId="77777777" w:rsidR="00304E8F" w:rsidRDefault="00304E8F" w:rsidP="00304E8F">
      <w:pPr>
        <w:pStyle w:val="Asubpara"/>
      </w:pPr>
      <w:r>
        <w:tab/>
        <w:t>(ii)</w:t>
      </w:r>
      <w:r>
        <w:tab/>
        <w:t>is being neglected; or</w:t>
      </w:r>
    </w:p>
    <w:p w14:paraId="6217B7FD" w14:textId="77777777" w:rsidR="00304E8F" w:rsidRDefault="00304E8F" w:rsidP="00304E8F">
      <w:pPr>
        <w:pStyle w:val="Asubpara"/>
      </w:pPr>
      <w:r>
        <w:tab/>
        <w:t>(iii)</w:t>
      </w:r>
      <w:r>
        <w:tab/>
        <w:t>is at risk of abuse or neglect; and</w:t>
      </w:r>
    </w:p>
    <w:p w14:paraId="42FA3CF3" w14:textId="054A8E75" w:rsidR="00304E8F" w:rsidRDefault="00304E8F" w:rsidP="00304E8F">
      <w:pPr>
        <w:pStyle w:val="Apara"/>
      </w:pPr>
      <w:r>
        <w:tab/>
        <w:t>(b)</w:t>
      </w:r>
      <w:r>
        <w:tab/>
        <w:t>the person reports the belief or suspicion, and the reasons for the belief or suspicion, to the public advocate</w:t>
      </w:r>
      <w:r w:rsidR="0008595F">
        <w:t xml:space="preserve"> </w:t>
      </w:r>
      <w:r w:rsidR="0008595F" w:rsidRPr="004320AF">
        <w:rPr>
          <w:color w:val="000000"/>
        </w:rPr>
        <w:t>or Aboriginal and Torres Strait Islander children and young people commissione</w:t>
      </w:r>
      <w:r w:rsidR="00864ADA">
        <w:rPr>
          <w:color w:val="000000"/>
        </w:rPr>
        <w:t>r</w:t>
      </w:r>
      <w:r>
        <w:t>.</w:t>
      </w:r>
    </w:p>
    <w:p w14:paraId="15012087" w14:textId="285CB56B" w:rsidR="00304E8F" w:rsidRDefault="00304E8F" w:rsidP="00304E8F">
      <w:pPr>
        <w:pStyle w:val="Amain"/>
      </w:pPr>
      <w:r>
        <w:tab/>
        <w:t>(2)</w:t>
      </w:r>
      <w:r>
        <w:tab/>
        <w:t xml:space="preserve">The public advocate </w:t>
      </w:r>
      <w:r w:rsidR="00864ADA" w:rsidRPr="004320AF">
        <w:rPr>
          <w:color w:val="000000"/>
        </w:rPr>
        <w:t>or Aboriginal and Torres Strait Islander children and young people commissione</w:t>
      </w:r>
      <w:r w:rsidR="00864ADA">
        <w:rPr>
          <w:color w:val="000000"/>
        </w:rPr>
        <w:t xml:space="preserve">r </w:t>
      </w:r>
      <w:r>
        <w:t>must give the director</w:t>
      </w:r>
      <w:r>
        <w:noBreakHyphen/>
        <w:t>general a copy of the report.</w:t>
      </w:r>
    </w:p>
    <w:p w14:paraId="6749A43F" w14:textId="77777777" w:rsidR="00304E8F" w:rsidRDefault="00304E8F" w:rsidP="00304E8F">
      <w:pPr>
        <w:pStyle w:val="Amain"/>
      </w:pPr>
      <w:r>
        <w:tab/>
        <w:t>(3)</w:t>
      </w:r>
      <w:r>
        <w:tab/>
        <w:t>The report is taken to be a voluntary report.</w:t>
      </w:r>
    </w:p>
    <w:p w14:paraId="0F2EF07D" w14:textId="7EBD3650" w:rsidR="00304E8F" w:rsidRDefault="00304E8F" w:rsidP="00304E8F">
      <w:pPr>
        <w:pStyle w:val="Amain"/>
        <w:keepNext/>
      </w:pPr>
      <w:r>
        <w:lastRenderedPageBreak/>
        <w:tab/>
        <w:t>(4)</w:t>
      </w:r>
      <w:r>
        <w:tab/>
        <w:t xml:space="preserve">The person who made the report to the public advocate </w:t>
      </w:r>
      <w:r w:rsidR="00864ADA" w:rsidRPr="004320AF">
        <w:rPr>
          <w:color w:val="000000"/>
        </w:rPr>
        <w:t>or Aboriginal and Torres Strait Islander children and young people commissione</w:t>
      </w:r>
      <w:r w:rsidR="00864ADA">
        <w:rPr>
          <w:color w:val="000000"/>
        </w:rPr>
        <w:t xml:space="preserve">r </w:t>
      </w:r>
      <w:r>
        <w:t>is taken to have made a voluntary report.</w:t>
      </w:r>
    </w:p>
    <w:p w14:paraId="16CC9898" w14:textId="77777777" w:rsidR="00304E8F" w:rsidRDefault="00304E8F" w:rsidP="00304E8F">
      <w:pPr>
        <w:pStyle w:val="aNote"/>
        <w:keepNext/>
      </w:pPr>
      <w:r>
        <w:rPr>
          <w:rStyle w:val="charItals"/>
        </w:rPr>
        <w:t>Note 1</w:t>
      </w:r>
      <w:r>
        <w:tab/>
        <w:t>There are limits on how the report may be used in evidence (see pt 25.5).</w:t>
      </w:r>
    </w:p>
    <w:p w14:paraId="4206C700" w14:textId="4C54C06B" w:rsidR="00304E8F" w:rsidRDefault="00304E8F" w:rsidP="00304E8F">
      <w:pPr>
        <w:pStyle w:val="aNote"/>
      </w:pPr>
      <w:r>
        <w:rPr>
          <w:rStyle w:val="charItals"/>
        </w:rPr>
        <w:t>Note 2</w:t>
      </w:r>
      <w:r>
        <w:tab/>
        <w:t>Giving false or misleading information to the public advocate</w:t>
      </w:r>
      <w:r w:rsidR="00864ADA">
        <w:t xml:space="preserve"> </w:t>
      </w:r>
      <w:r w:rsidR="00864ADA" w:rsidRPr="004320AF">
        <w:rPr>
          <w:color w:val="000000"/>
        </w:rPr>
        <w:t>or Aboriginal and Torres Strait Islander children and young people commissione</w:t>
      </w:r>
      <w:r w:rsidR="00864ADA">
        <w:rPr>
          <w:color w:val="000000"/>
        </w:rPr>
        <w:t>r</w:t>
      </w:r>
      <w:r>
        <w:t xml:space="preserve"> is an offence (see </w:t>
      </w:r>
      <w:hyperlink r:id="rId206" w:tooltip="A2002-51" w:history="1">
        <w:r w:rsidRPr="00955776">
          <w:rPr>
            <w:rStyle w:val="charCitHyperlinkAbbrev"/>
          </w:rPr>
          <w:t>Criminal Code</w:t>
        </w:r>
      </w:hyperlink>
      <w:r>
        <w:t>, s 338).</w:t>
      </w:r>
    </w:p>
    <w:p w14:paraId="190D254B" w14:textId="77777777" w:rsidR="00304E8F" w:rsidRDefault="00304E8F" w:rsidP="00304E8F">
      <w:pPr>
        <w:pStyle w:val="AH5Sec"/>
      </w:pPr>
      <w:bookmarkStart w:id="456" w:name="_Toc163130170"/>
      <w:r w:rsidRPr="00D95B9D">
        <w:rPr>
          <w:rStyle w:val="CharSectNo"/>
        </w:rPr>
        <w:t>360</w:t>
      </w:r>
      <w:r>
        <w:tab/>
        <w:t>Director</w:t>
      </w:r>
      <w:r>
        <w:noBreakHyphen/>
        <w:t>general to act on child concern report</w:t>
      </w:r>
      <w:bookmarkEnd w:id="456"/>
    </w:p>
    <w:p w14:paraId="285C5D01" w14:textId="77777777" w:rsidR="00304E8F" w:rsidRDefault="00304E8F" w:rsidP="00304E8F">
      <w:pPr>
        <w:pStyle w:val="Amain"/>
      </w:pPr>
      <w:r>
        <w:tab/>
        <w:t>(1)</w:t>
      </w:r>
      <w:r>
        <w:tab/>
        <w:t>This section applies if the director</w:t>
      </w:r>
      <w:r>
        <w:noBreakHyphen/>
        <w:t>general receives a child concern report about a child or young person.</w:t>
      </w:r>
    </w:p>
    <w:p w14:paraId="7A68B006" w14:textId="77777777" w:rsidR="00304E8F" w:rsidRDefault="00304E8F" w:rsidP="00304E8F">
      <w:pPr>
        <w:pStyle w:val="Amain"/>
      </w:pPr>
      <w:r>
        <w:tab/>
        <w:t>(2)</w:t>
      </w:r>
      <w:r>
        <w:tab/>
        <w:t>The director</w:t>
      </w:r>
      <w:r>
        <w:noBreakHyphen/>
        <w:t>general must—</w:t>
      </w:r>
    </w:p>
    <w:p w14:paraId="1D35CD05" w14:textId="77777777" w:rsidR="00304E8F" w:rsidRDefault="00304E8F" w:rsidP="00304E8F">
      <w:pPr>
        <w:pStyle w:val="Apara"/>
      </w:pPr>
      <w:r>
        <w:tab/>
        <w:t>(a)</w:t>
      </w:r>
      <w:r>
        <w:tab/>
        <w:t>consider the report; and</w:t>
      </w:r>
    </w:p>
    <w:p w14:paraId="3406EF97" w14:textId="77777777" w:rsidR="00304E8F" w:rsidRDefault="00304E8F" w:rsidP="00304E8F">
      <w:pPr>
        <w:pStyle w:val="Apara"/>
      </w:pPr>
      <w:r>
        <w:tab/>
        <w:t>(b)</w:t>
      </w:r>
      <w:r>
        <w:tab/>
        <w:t>carry out an initial assessment of the matters raised in the report to decide if the child or young person may be in need of care and protection; and</w:t>
      </w:r>
    </w:p>
    <w:p w14:paraId="0922453B" w14:textId="77777777" w:rsidR="00304E8F" w:rsidRDefault="00304E8F" w:rsidP="00304E8F">
      <w:pPr>
        <w:pStyle w:val="Apara"/>
      </w:pPr>
      <w:r>
        <w:tab/>
        <w:t>(c)</w:t>
      </w:r>
      <w:r>
        <w:tab/>
        <w:t>take the action that the director</w:t>
      </w:r>
      <w:r>
        <w:noBreakHyphen/>
        <w:t>general considers appropriate in relation to the initial assessment.</w:t>
      </w:r>
    </w:p>
    <w:p w14:paraId="02C6A5F4" w14:textId="77777777" w:rsidR="00304E8F" w:rsidRDefault="00304E8F" w:rsidP="00304E8F">
      <w:pPr>
        <w:pStyle w:val="Amain"/>
      </w:pPr>
      <w:r>
        <w:tab/>
        <w:t>(3)</w:t>
      </w:r>
      <w:r>
        <w:tab/>
        <w:t>To carry out an initial assessment of the matters raised in the report, the director</w:t>
      </w:r>
      <w:r>
        <w:noBreakHyphen/>
        <w:t>general may take reasonable steps to obtain further information about the matters.</w:t>
      </w:r>
    </w:p>
    <w:p w14:paraId="19D939FD" w14:textId="77777777" w:rsidR="00304E8F" w:rsidRDefault="00304E8F" w:rsidP="00304E8F">
      <w:pPr>
        <w:pStyle w:val="aExamHdgss"/>
      </w:pPr>
      <w:r>
        <w:t>Example—reasonable steps</w:t>
      </w:r>
    </w:p>
    <w:p w14:paraId="3D92692B" w14:textId="77777777" w:rsidR="00304E8F" w:rsidRDefault="00304E8F" w:rsidP="00304E8F">
      <w:pPr>
        <w:pStyle w:val="aExamss"/>
        <w:keepNext/>
      </w:pPr>
      <w:r>
        <w:t>a home visit to interview family members</w:t>
      </w:r>
    </w:p>
    <w:p w14:paraId="34D96153" w14:textId="77777777" w:rsidR="00304E8F" w:rsidRDefault="00304E8F" w:rsidP="00304E8F">
      <w:pPr>
        <w:pStyle w:val="Amain"/>
        <w:keepNext/>
      </w:pPr>
      <w:r>
        <w:tab/>
        <w:t>(4)</w:t>
      </w:r>
      <w:r>
        <w:tab/>
        <w:t>Without limiting subsection (2) (c), the director</w:t>
      </w:r>
      <w:r>
        <w:noBreakHyphen/>
        <w:t xml:space="preserve">general may do any of the following: </w:t>
      </w:r>
    </w:p>
    <w:p w14:paraId="12778AAA" w14:textId="77777777" w:rsidR="00304E8F" w:rsidRDefault="00304E8F" w:rsidP="00304E8F">
      <w:pPr>
        <w:pStyle w:val="Apara"/>
        <w:keepNext/>
      </w:pPr>
      <w:r>
        <w:tab/>
        <w:t>(a)</w:t>
      </w:r>
      <w:r>
        <w:tab/>
        <w:t>give advice to the person who made the child concern report about appropriate assistance that the person may consider to protect the child or young person;</w:t>
      </w:r>
    </w:p>
    <w:p w14:paraId="0F0F699D" w14:textId="77777777" w:rsidR="00304E8F" w:rsidRDefault="00304E8F" w:rsidP="00304E8F">
      <w:pPr>
        <w:pStyle w:val="aExamHdgpar"/>
      </w:pPr>
      <w:r>
        <w:t>Example</w:t>
      </w:r>
    </w:p>
    <w:p w14:paraId="5D5354F2" w14:textId="77777777" w:rsidR="00304E8F" w:rsidRDefault="00304E8F" w:rsidP="00304E8F">
      <w:pPr>
        <w:pStyle w:val="aExampar"/>
      </w:pPr>
      <w:r>
        <w:t>contact details for support services</w:t>
      </w:r>
    </w:p>
    <w:p w14:paraId="60EEA87F" w14:textId="77777777" w:rsidR="00304E8F" w:rsidRDefault="00304E8F" w:rsidP="00304E8F">
      <w:pPr>
        <w:pStyle w:val="Apara"/>
      </w:pPr>
      <w:r>
        <w:lastRenderedPageBreak/>
        <w:tab/>
        <w:t>(b)</w:t>
      </w:r>
      <w:r>
        <w:tab/>
        <w:t>seek information from an information sharing entity to decide the most appropriate response to the child concern report;</w:t>
      </w:r>
    </w:p>
    <w:p w14:paraId="3EC2EF25" w14:textId="77777777" w:rsidR="00304E8F" w:rsidRDefault="00304E8F" w:rsidP="00304E8F">
      <w:pPr>
        <w:pStyle w:val="Apara"/>
      </w:pPr>
      <w:r>
        <w:tab/>
        <w:t>(c)</w:t>
      </w:r>
      <w:r>
        <w:tab/>
        <w:t>refer a matter raised in the report to the chief police officer if the director</w:t>
      </w:r>
      <w:r>
        <w:noBreakHyphen/>
        <w:t>general suspects on reasonable grounds that it relates to a criminal offence;</w:t>
      </w:r>
    </w:p>
    <w:p w14:paraId="575D4491" w14:textId="77777777" w:rsidR="00304E8F" w:rsidRDefault="00304E8F" w:rsidP="00304E8F">
      <w:pPr>
        <w:pStyle w:val="Apara"/>
      </w:pPr>
      <w:r>
        <w:tab/>
        <w:t>(d)</w:t>
      </w:r>
      <w:r>
        <w:tab/>
        <w:t>refer the matters raised in the report to a government or community-based service for advice and support services for the child or young person and, if appropriate, the child’s or young person’s family members;</w:t>
      </w:r>
    </w:p>
    <w:p w14:paraId="301C5E9F" w14:textId="77777777" w:rsidR="00304E8F" w:rsidRDefault="00304E8F" w:rsidP="00304E8F">
      <w:pPr>
        <w:pStyle w:val="Apara"/>
      </w:pPr>
      <w:r>
        <w:tab/>
        <w:t>(e)</w:t>
      </w:r>
      <w:r>
        <w:tab/>
        <w:t>provide or arrange support services for the child or young person and, if appropriate, the child’s or young person’s family members;</w:t>
      </w:r>
    </w:p>
    <w:p w14:paraId="4B66BB79" w14:textId="77777777" w:rsidR="00304E8F" w:rsidRDefault="00304E8F" w:rsidP="00304E8F">
      <w:pPr>
        <w:pStyle w:val="Apara"/>
      </w:pPr>
      <w:r>
        <w:tab/>
        <w:t>(f)</w:t>
      </w:r>
      <w:r>
        <w:tab/>
        <w:t>arrange a family group conference in relation to the child or young person;</w:t>
      </w:r>
    </w:p>
    <w:p w14:paraId="3F32F643" w14:textId="77777777" w:rsidR="00304E8F" w:rsidRDefault="00304E8F" w:rsidP="00304E8F">
      <w:pPr>
        <w:pStyle w:val="aNotepar"/>
      </w:pPr>
      <w:r>
        <w:rPr>
          <w:rStyle w:val="charItals"/>
        </w:rPr>
        <w:t>Note</w:t>
      </w:r>
      <w:r>
        <w:rPr>
          <w:rStyle w:val="charItals"/>
        </w:rPr>
        <w:tab/>
      </w:r>
      <w:r>
        <w:t>Family group conferences are dealt with in ch 3 and ch 12.</w:t>
      </w:r>
    </w:p>
    <w:p w14:paraId="211E31FF" w14:textId="77777777" w:rsidR="00304E8F" w:rsidRDefault="00304E8F" w:rsidP="00304E8F">
      <w:pPr>
        <w:pStyle w:val="Apara"/>
      </w:pPr>
      <w:r>
        <w:tab/>
        <w:t>(g)</w:t>
      </w:r>
      <w:r>
        <w:tab/>
        <w:t>assist a family member or a significant person to care for the child or young person;</w:t>
      </w:r>
    </w:p>
    <w:p w14:paraId="1E70CC52" w14:textId="77777777" w:rsidR="00304E8F" w:rsidRDefault="00304E8F" w:rsidP="00304E8F">
      <w:pPr>
        <w:pStyle w:val="aNotepar"/>
      </w:pPr>
      <w:r>
        <w:rPr>
          <w:rStyle w:val="charItals"/>
        </w:rPr>
        <w:t>Note</w:t>
      </w:r>
      <w:r>
        <w:rPr>
          <w:rStyle w:val="charItals"/>
        </w:rPr>
        <w:tab/>
      </w:r>
      <w:r>
        <w:rPr>
          <w:iCs/>
        </w:rPr>
        <w:t>C</w:t>
      </w:r>
      <w:r>
        <w:t>are and protection orders are dealt with in ch 14.</w:t>
      </w:r>
    </w:p>
    <w:p w14:paraId="685B209B" w14:textId="77777777" w:rsidR="00304E8F" w:rsidRDefault="00304E8F" w:rsidP="00304E8F">
      <w:pPr>
        <w:pStyle w:val="Apara"/>
      </w:pPr>
      <w:r>
        <w:tab/>
        <w:t>(h)</w:t>
      </w:r>
      <w:r>
        <w:tab/>
        <w:t>take no action.</w:t>
      </w:r>
    </w:p>
    <w:p w14:paraId="0AFECAB4" w14:textId="77777777" w:rsidR="00304E8F" w:rsidRDefault="00304E8F" w:rsidP="00304E8F">
      <w:pPr>
        <w:pStyle w:val="Amain"/>
      </w:pPr>
      <w:r>
        <w:tab/>
        <w:t>(5)</w:t>
      </w:r>
      <w:r>
        <w:tab/>
        <w:t>However, if the director</w:t>
      </w:r>
      <w:r>
        <w:noBreakHyphen/>
        <w:t>general suspects on reasonable grounds that the child or young person may be in need of care and protection the director</w:t>
      </w:r>
      <w:r>
        <w:noBreakHyphen/>
        <w:t>general must decide that the child concern report is a child protection report.</w:t>
      </w:r>
    </w:p>
    <w:p w14:paraId="6BB3208C" w14:textId="77777777" w:rsidR="00304E8F" w:rsidRDefault="00304E8F" w:rsidP="00304E8F">
      <w:pPr>
        <w:pStyle w:val="Amain"/>
        <w:keepNext/>
      </w:pPr>
      <w:r>
        <w:tab/>
        <w:t>(6)</w:t>
      </w:r>
      <w:r>
        <w:tab/>
        <w:t>In this section:</w:t>
      </w:r>
    </w:p>
    <w:p w14:paraId="51F48DCC" w14:textId="77777777" w:rsidR="00304E8F" w:rsidRDefault="00304E8F" w:rsidP="00304E8F">
      <w:pPr>
        <w:pStyle w:val="aDef"/>
      </w:pPr>
      <w:r>
        <w:rPr>
          <w:rStyle w:val="charBoldItals"/>
        </w:rPr>
        <w:t>information sharing entity</w:t>
      </w:r>
      <w:r>
        <w:rPr>
          <w:bCs/>
          <w:iCs/>
        </w:rPr>
        <w:t>—see section 859</w:t>
      </w:r>
      <w:r>
        <w:t>.</w:t>
      </w:r>
    </w:p>
    <w:p w14:paraId="2DF0BD87" w14:textId="77777777" w:rsidR="00304E8F" w:rsidRDefault="00304E8F" w:rsidP="00304E8F">
      <w:pPr>
        <w:pStyle w:val="AH5Sec"/>
      </w:pPr>
      <w:bookmarkStart w:id="457" w:name="_Toc163130171"/>
      <w:r w:rsidRPr="00D95B9D">
        <w:rPr>
          <w:rStyle w:val="CharSectNo"/>
        </w:rPr>
        <w:lastRenderedPageBreak/>
        <w:t>361</w:t>
      </w:r>
      <w:r>
        <w:tab/>
        <w:t>Director</w:t>
      </w:r>
      <w:r>
        <w:noBreakHyphen/>
        <w:t>general action on child protection report</w:t>
      </w:r>
      <w:bookmarkEnd w:id="457"/>
    </w:p>
    <w:p w14:paraId="07A3A589" w14:textId="77777777" w:rsidR="00304E8F" w:rsidRDefault="00304E8F" w:rsidP="0086242B">
      <w:pPr>
        <w:pStyle w:val="Amain"/>
        <w:keepNext/>
      </w:pPr>
      <w:r>
        <w:tab/>
        <w:t>(1)</w:t>
      </w:r>
      <w:r>
        <w:tab/>
        <w:t>This section applies if the director</w:t>
      </w:r>
      <w:r>
        <w:noBreakHyphen/>
        <w:t>general decides that a child concern report is a child protection report.</w:t>
      </w:r>
    </w:p>
    <w:p w14:paraId="2C1222CE" w14:textId="77777777" w:rsidR="00304E8F" w:rsidRDefault="00304E8F" w:rsidP="00304E8F">
      <w:pPr>
        <w:pStyle w:val="Amain"/>
      </w:pPr>
      <w:r>
        <w:tab/>
        <w:t>(2)</w:t>
      </w:r>
      <w:r>
        <w:tab/>
        <w:t>The director</w:t>
      </w:r>
      <w:r>
        <w:noBreakHyphen/>
        <w:t>general must take the action that the director</w:t>
      </w:r>
      <w:r>
        <w:noBreakHyphen/>
        <w:t>general considers appropriate in relation to the report.</w:t>
      </w:r>
    </w:p>
    <w:p w14:paraId="4ECE0EDA" w14:textId="77777777" w:rsidR="00304E8F" w:rsidRDefault="00304E8F" w:rsidP="00304E8F">
      <w:pPr>
        <w:pStyle w:val="Amain"/>
      </w:pPr>
      <w:r>
        <w:tab/>
        <w:t>(3)</w:t>
      </w:r>
      <w:r>
        <w:tab/>
        <w:t>Without limiting subsection (2), the director</w:t>
      </w:r>
      <w:r>
        <w:noBreakHyphen/>
        <w:t>general may do any of the following:</w:t>
      </w:r>
    </w:p>
    <w:p w14:paraId="521CAF1D" w14:textId="77777777" w:rsidR="00304E8F" w:rsidRDefault="00304E8F" w:rsidP="00304E8F">
      <w:pPr>
        <w:pStyle w:val="Apara"/>
      </w:pPr>
      <w:r>
        <w:tab/>
        <w:t>(a)</w:t>
      </w:r>
      <w:r>
        <w:tab/>
        <w:t>seek information from anyone to decide the most appropriate response to the report;</w:t>
      </w:r>
    </w:p>
    <w:p w14:paraId="3176D749" w14:textId="77777777" w:rsidR="00304E8F" w:rsidRDefault="00304E8F" w:rsidP="00304E8F">
      <w:pPr>
        <w:pStyle w:val="Apara"/>
      </w:pPr>
      <w:r>
        <w:tab/>
        <w:t>(b)</w:t>
      </w:r>
      <w:r>
        <w:tab/>
        <w:t>give advice to the person who made the report about appropriate assistance that the person may consider to protect the child or young person;</w:t>
      </w:r>
    </w:p>
    <w:p w14:paraId="372DC6A4" w14:textId="77777777" w:rsidR="00304E8F" w:rsidRDefault="00304E8F" w:rsidP="00304E8F">
      <w:pPr>
        <w:pStyle w:val="aExamHdgpar"/>
      </w:pPr>
      <w:r>
        <w:t>Example—par (b)</w:t>
      </w:r>
    </w:p>
    <w:p w14:paraId="722A411D" w14:textId="77777777" w:rsidR="00304E8F" w:rsidRDefault="00304E8F" w:rsidP="00304E8F">
      <w:pPr>
        <w:pStyle w:val="aExampar"/>
      </w:pPr>
      <w:r>
        <w:t>contact details for support services</w:t>
      </w:r>
    </w:p>
    <w:p w14:paraId="5A10F6EF" w14:textId="77777777" w:rsidR="00304E8F" w:rsidRDefault="00304E8F" w:rsidP="00304E8F">
      <w:pPr>
        <w:pStyle w:val="Apara"/>
      </w:pPr>
      <w:r>
        <w:tab/>
        <w:t>(c)</w:t>
      </w:r>
      <w:r>
        <w:tab/>
        <w:t>refer a matter raised in the report to the chief police officer if the director</w:t>
      </w:r>
      <w:r>
        <w:noBreakHyphen/>
        <w:t>general suspects on reasonable grounds that it relates to a criminal offence;</w:t>
      </w:r>
    </w:p>
    <w:p w14:paraId="57DE2356" w14:textId="77777777" w:rsidR="00304E8F" w:rsidRDefault="00304E8F" w:rsidP="00304E8F">
      <w:pPr>
        <w:pStyle w:val="Apara"/>
      </w:pPr>
      <w:r>
        <w:tab/>
        <w:t>(d)</w:t>
      </w:r>
      <w:r>
        <w:tab/>
        <w:t>refer the matters raised in the report to a government or community-based service for advice and support services for the child or young person and, if appropriate, the child’s or young person’s family members;</w:t>
      </w:r>
    </w:p>
    <w:p w14:paraId="7FFE8563" w14:textId="77777777" w:rsidR="00304E8F" w:rsidRDefault="00304E8F" w:rsidP="00304E8F">
      <w:pPr>
        <w:pStyle w:val="Apara"/>
      </w:pPr>
      <w:r>
        <w:tab/>
        <w:t>(e)</w:t>
      </w:r>
      <w:r>
        <w:tab/>
        <w:t>provide or arrange support services for the child or young person and, if appropriate, the child’s or young person’s family members;</w:t>
      </w:r>
    </w:p>
    <w:p w14:paraId="62501D6D" w14:textId="77777777" w:rsidR="00304E8F" w:rsidRDefault="00304E8F" w:rsidP="00304E8F">
      <w:pPr>
        <w:pStyle w:val="Apara"/>
        <w:keepNext/>
      </w:pPr>
      <w:r>
        <w:tab/>
        <w:t>(f)</w:t>
      </w:r>
      <w:r>
        <w:tab/>
        <w:t>arrange a family group conference in relation to the child or young person;</w:t>
      </w:r>
    </w:p>
    <w:p w14:paraId="3685BF2E" w14:textId="77777777" w:rsidR="00304E8F" w:rsidRDefault="00304E8F" w:rsidP="00304E8F">
      <w:pPr>
        <w:pStyle w:val="aNotepar"/>
      </w:pPr>
      <w:r>
        <w:rPr>
          <w:rStyle w:val="charItals"/>
        </w:rPr>
        <w:t>Note</w:t>
      </w:r>
      <w:r>
        <w:rPr>
          <w:rStyle w:val="charItals"/>
        </w:rPr>
        <w:tab/>
      </w:r>
      <w:r>
        <w:t>Family group conferences are dealt with in ch 3 and ch 12.</w:t>
      </w:r>
    </w:p>
    <w:p w14:paraId="440426B8" w14:textId="77777777" w:rsidR="00304E8F" w:rsidRDefault="00304E8F" w:rsidP="00304E8F">
      <w:pPr>
        <w:pStyle w:val="Apara"/>
      </w:pPr>
      <w:r>
        <w:tab/>
        <w:t>(g)</w:t>
      </w:r>
      <w:r>
        <w:tab/>
        <w:t>assist a family member or a significant person to care for the child or young person;</w:t>
      </w:r>
    </w:p>
    <w:p w14:paraId="6E4E46F8" w14:textId="77777777" w:rsidR="00304E8F" w:rsidRDefault="00304E8F" w:rsidP="00304E8F">
      <w:pPr>
        <w:pStyle w:val="Apara"/>
      </w:pPr>
      <w:r>
        <w:lastRenderedPageBreak/>
        <w:tab/>
        <w:t>(h)</w:t>
      </w:r>
      <w:r>
        <w:tab/>
        <w:t>enter into a voluntary care agreement for the child or young person;</w:t>
      </w:r>
    </w:p>
    <w:p w14:paraId="4C058809" w14:textId="77777777" w:rsidR="00304E8F" w:rsidRDefault="00304E8F" w:rsidP="00304E8F">
      <w:pPr>
        <w:pStyle w:val="Apara"/>
      </w:pPr>
      <w:r>
        <w:tab/>
        <w:t>(i)</w:t>
      </w:r>
      <w:r>
        <w:tab/>
        <w:t>take no action.</w:t>
      </w:r>
    </w:p>
    <w:p w14:paraId="0B40A980" w14:textId="77777777" w:rsidR="00304E8F" w:rsidRDefault="00304E8F" w:rsidP="00304E8F">
      <w:pPr>
        <w:pStyle w:val="Amain"/>
        <w:keepNext/>
      </w:pPr>
      <w:r>
        <w:tab/>
        <w:t>(4)</w:t>
      </w:r>
      <w:r>
        <w:tab/>
        <w:t>This section does not affect the director</w:t>
      </w:r>
      <w:r>
        <w:noBreakHyphen/>
        <w:t>general’s capacity to—</w:t>
      </w:r>
    </w:p>
    <w:p w14:paraId="4AB33A03" w14:textId="77777777" w:rsidR="00304E8F" w:rsidRDefault="00304E8F" w:rsidP="00304E8F">
      <w:pPr>
        <w:pStyle w:val="Apara"/>
      </w:pPr>
      <w:r>
        <w:tab/>
        <w:t>(a)</w:t>
      </w:r>
      <w:r>
        <w:tab/>
        <w:t xml:space="preserve">carry out a care and protection appraisal of the child or young person under section 368 </w:t>
      </w:r>
      <w:r w:rsidRPr="00C76309">
        <w:t>(Care and protection appraisal—power to carry out)</w:t>
      </w:r>
      <w:r>
        <w:t>; or</w:t>
      </w:r>
    </w:p>
    <w:p w14:paraId="58C56CDD" w14:textId="77777777" w:rsidR="00304E8F" w:rsidRDefault="00304E8F" w:rsidP="00304E8F">
      <w:pPr>
        <w:pStyle w:val="Apara"/>
      </w:pPr>
      <w:r>
        <w:tab/>
        <w:t>(b)</w:t>
      </w:r>
      <w:r>
        <w:tab/>
        <w:t xml:space="preserve">take action under section 371 </w:t>
      </w:r>
      <w:r w:rsidRPr="00C76309">
        <w:t>(Care and protection appraisal—visual examination and interview)</w:t>
      </w:r>
      <w:r>
        <w:t>; or</w:t>
      </w:r>
    </w:p>
    <w:p w14:paraId="28EE4A14" w14:textId="77777777" w:rsidR="00304E8F" w:rsidRDefault="00304E8F" w:rsidP="00304E8F">
      <w:pPr>
        <w:pStyle w:val="Apara"/>
      </w:pPr>
      <w:r>
        <w:tab/>
        <w:t>(c)</w:t>
      </w:r>
      <w:r>
        <w:tab/>
        <w:t>take emergency action in relation to the child or young person under section 406 (Emergency action—criteria for taking emergency action); or</w:t>
      </w:r>
    </w:p>
    <w:p w14:paraId="589CBB67" w14:textId="77777777" w:rsidR="00304E8F" w:rsidRDefault="00304E8F" w:rsidP="00304E8F">
      <w:pPr>
        <w:pStyle w:val="Apara"/>
      </w:pPr>
      <w:r>
        <w:tab/>
        <w:t>(d)</w:t>
      </w:r>
      <w:r>
        <w:tab/>
        <w:t>apply to the Childrens Court for a care and protection order under section 424 (Care and protection order—application by director</w:t>
      </w:r>
      <w:r>
        <w:noBreakHyphen/>
        <w:t>general).</w:t>
      </w:r>
    </w:p>
    <w:p w14:paraId="0FCE4BF7" w14:textId="77777777" w:rsidR="00304E8F" w:rsidRPr="00D95B9D" w:rsidRDefault="00304E8F" w:rsidP="00304E8F">
      <w:pPr>
        <w:pStyle w:val="AH3Div"/>
      </w:pPr>
      <w:bookmarkStart w:id="458" w:name="_Toc163130172"/>
      <w:r w:rsidRPr="00D95B9D">
        <w:rPr>
          <w:rStyle w:val="CharDivNo"/>
        </w:rPr>
        <w:t>Division 11.1.3</w:t>
      </w:r>
      <w:r>
        <w:tab/>
      </w:r>
      <w:r w:rsidRPr="00D95B9D">
        <w:rPr>
          <w:rStyle w:val="CharDivText"/>
        </w:rPr>
        <w:t>Prenatal reporting of anticipated abuse and neglect</w:t>
      </w:r>
      <w:bookmarkEnd w:id="458"/>
    </w:p>
    <w:p w14:paraId="78450BA2" w14:textId="77777777" w:rsidR="00304E8F" w:rsidRDefault="00304E8F" w:rsidP="00304E8F">
      <w:pPr>
        <w:pStyle w:val="AH5Sec"/>
      </w:pPr>
      <w:bookmarkStart w:id="459" w:name="_Toc163130173"/>
      <w:r w:rsidRPr="00D95B9D">
        <w:rPr>
          <w:rStyle w:val="CharSectNo"/>
        </w:rPr>
        <w:t>362</w:t>
      </w:r>
      <w:r>
        <w:tab/>
        <w:t>Prenatal reporting—anticipated abuse and neglect</w:t>
      </w:r>
      <w:bookmarkEnd w:id="459"/>
    </w:p>
    <w:p w14:paraId="0BDC3BF1" w14:textId="77777777" w:rsidR="00304E8F" w:rsidRDefault="00304E8F" w:rsidP="00304E8F">
      <w:pPr>
        <w:pStyle w:val="Amain"/>
      </w:pPr>
      <w:r>
        <w:tab/>
        <w:t>(1)</w:t>
      </w:r>
      <w:r>
        <w:tab/>
        <w:t>This section applies if, during a pregnancy, a person believes or suspects that a child who may be born as a result of the pregnancy may be in need of care and protection.</w:t>
      </w:r>
    </w:p>
    <w:p w14:paraId="1AF44A38" w14:textId="77777777" w:rsidR="00304E8F" w:rsidRDefault="00304E8F" w:rsidP="00304E8F">
      <w:pPr>
        <w:pStyle w:val="Amain"/>
      </w:pPr>
      <w:r>
        <w:tab/>
        <w:t>(2)</w:t>
      </w:r>
      <w:r>
        <w:tab/>
        <w:t xml:space="preserve">The person may report (a </w:t>
      </w:r>
      <w:r>
        <w:rPr>
          <w:rStyle w:val="charBoldItals"/>
        </w:rPr>
        <w:t>prenatal report</w:t>
      </w:r>
      <w:r>
        <w:t>) the belief or suspicion, and the reasons for the belief or suspicion, to the director</w:t>
      </w:r>
      <w:r>
        <w:noBreakHyphen/>
        <w:t>general.</w:t>
      </w:r>
    </w:p>
    <w:p w14:paraId="28D00CA1" w14:textId="77777777" w:rsidR="00304E8F" w:rsidRDefault="00304E8F" w:rsidP="00304E8F">
      <w:pPr>
        <w:pStyle w:val="Amain"/>
      </w:pPr>
      <w:r>
        <w:tab/>
        <w:t>(3)</w:t>
      </w:r>
      <w:r>
        <w:tab/>
        <w:t>The director</w:t>
      </w:r>
      <w:r>
        <w:noBreakHyphen/>
        <w:t>general may, with the consent of the pregnant woman, take the action the director</w:t>
      </w:r>
      <w:r>
        <w:noBreakHyphen/>
        <w:t>general considers appropriate in relation to the</w:t>
      </w:r>
      <w:r>
        <w:rPr>
          <w:b/>
          <w:bCs/>
        </w:rPr>
        <w:t xml:space="preserve"> </w:t>
      </w:r>
      <w:r>
        <w:t>report.</w:t>
      </w:r>
    </w:p>
    <w:p w14:paraId="50813E80" w14:textId="77777777" w:rsidR="00304E8F" w:rsidRDefault="00304E8F" w:rsidP="0086242B">
      <w:pPr>
        <w:pStyle w:val="Amain"/>
        <w:keepNext/>
      </w:pPr>
      <w:r>
        <w:lastRenderedPageBreak/>
        <w:tab/>
        <w:t>(4)</w:t>
      </w:r>
      <w:r>
        <w:tab/>
        <w:t>Without limiting subsection (3), the director</w:t>
      </w:r>
      <w:r>
        <w:noBreakHyphen/>
        <w:t xml:space="preserve">general may do any of the following with the consent of the pregnant woman: </w:t>
      </w:r>
    </w:p>
    <w:p w14:paraId="09478F51" w14:textId="77777777" w:rsidR="00304E8F" w:rsidRDefault="00304E8F" w:rsidP="00304E8F">
      <w:pPr>
        <w:pStyle w:val="Apara"/>
      </w:pPr>
      <w:r>
        <w:tab/>
        <w:t>(a)</w:t>
      </w:r>
      <w:r>
        <w:tab/>
        <w:t>provide a voluntary assessment of whether the child is likely to be in need of care and protection after the child is born;</w:t>
      </w:r>
    </w:p>
    <w:p w14:paraId="1951CF99" w14:textId="77777777" w:rsidR="00304E8F" w:rsidRDefault="00304E8F" w:rsidP="00304E8F">
      <w:pPr>
        <w:pStyle w:val="Apara"/>
      </w:pPr>
      <w:r>
        <w:tab/>
        <w:t>(b)</w:t>
      </w:r>
      <w:r>
        <w:tab/>
        <w:t>provide or arrange voluntary support services for the pregnant woman, and any family member who may be involved in caring for the child;</w:t>
      </w:r>
    </w:p>
    <w:p w14:paraId="7295EAC2" w14:textId="77777777" w:rsidR="00304E8F" w:rsidRDefault="00304E8F" w:rsidP="00304E8F">
      <w:pPr>
        <w:pStyle w:val="Apara"/>
      </w:pPr>
      <w:r>
        <w:tab/>
        <w:t>(c)</w:t>
      </w:r>
      <w:r>
        <w:tab/>
        <w:t>refer the matters raised in the report to a government or community-based service for advice and support services for the pregnant woman and any family member who may be involved in caring for the child.</w:t>
      </w:r>
    </w:p>
    <w:p w14:paraId="7C5C0DEF" w14:textId="77777777" w:rsidR="00304E8F" w:rsidRDefault="00304E8F" w:rsidP="00304E8F">
      <w:pPr>
        <w:pStyle w:val="Amain"/>
      </w:pPr>
      <w:r>
        <w:tab/>
        <w:t>(5)</w:t>
      </w:r>
      <w:r>
        <w:tab/>
        <w:t>The director</w:t>
      </w:r>
      <w:r>
        <w:noBreakHyphen/>
        <w:t>general may also, without the consent of the pregnant woman, give advice to the person who made the report about appropriate assistance for the pregnant woman that the person may consider.</w:t>
      </w:r>
    </w:p>
    <w:p w14:paraId="728F7498" w14:textId="77777777" w:rsidR="00304E8F" w:rsidRDefault="00304E8F" w:rsidP="00304E8F">
      <w:pPr>
        <w:pStyle w:val="aExamHdgss"/>
      </w:pPr>
      <w:r>
        <w:t>Example</w:t>
      </w:r>
    </w:p>
    <w:p w14:paraId="0478E548" w14:textId="77777777" w:rsidR="00304E8F" w:rsidRDefault="00304E8F" w:rsidP="00304E8F">
      <w:pPr>
        <w:pStyle w:val="aExamss"/>
        <w:keepNext/>
      </w:pPr>
      <w:r>
        <w:t>contact details for support services</w:t>
      </w:r>
    </w:p>
    <w:p w14:paraId="2D00AA96" w14:textId="77777777" w:rsidR="00304E8F" w:rsidRDefault="00304E8F" w:rsidP="00304E8F">
      <w:pPr>
        <w:pStyle w:val="Amain"/>
      </w:pPr>
      <w:r>
        <w:tab/>
        <w:t>(6)</w:t>
      </w:r>
      <w:r>
        <w:tab/>
        <w:t>The director</w:t>
      </w:r>
      <w:r>
        <w:noBreakHyphen/>
        <w:t>general may also ask the pregnant woman to consent to the director</w:t>
      </w:r>
      <w:r>
        <w:noBreakHyphen/>
        <w:t>general doing either or both of the following:</w:t>
      </w:r>
    </w:p>
    <w:p w14:paraId="0D9D1583" w14:textId="77777777" w:rsidR="00304E8F" w:rsidRDefault="00304E8F" w:rsidP="00304E8F">
      <w:pPr>
        <w:pStyle w:val="Apara"/>
      </w:pPr>
      <w:r>
        <w:tab/>
        <w:t>(a)</w:t>
      </w:r>
      <w:r>
        <w:tab/>
        <w:t>giving prenatal information to a prenatal information sharing entity;</w:t>
      </w:r>
    </w:p>
    <w:p w14:paraId="5E4EEDF9" w14:textId="77777777" w:rsidR="00304E8F" w:rsidRDefault="00304E8F" w:rsidP="00304E8F">
      <w:pPr>
        <w:pStyle w:val="Apara"/>
      </w:pPr>
      <w:r>
        <w:tab/>
        <w:t>(b)</w:t>
      </w:r>
      <w:r>
        <w:tab/>
        <w:t>asking a prenatal information sharing entity for prenatal information.</w:t>
      </w:r>
    </w:p>
    <w:p w14:paraId="150C49D1" w14:textId="77777777" w:rsidR="00304E8F" w:rsidRDefault="00304E8F" w:rsidP="00304E8F">
      <w:pPr>
        <w:pStyle w:val="Amain"/>
      </w:pPr>
      <w:r>
        <w:tab/>
        <w:t>(7)</w:t>
      </w:r>
      <w:r>
        <w:tab/>
        <w:t>If the pregnant woman does not consent under subsection (6), the director</w:t>
      </w:r>
      <w:r>
        <w:noBreakHyphen/>
        <w:t>general may give the prenatal information to the prenatal information sharing entity, or ask the prenatal information sharing entity for the prenatal information, only if the director</w:t>
      </w:r>
      <w:r>
        <w:noBreakHyphen/>
        <w:t xml:space="preserve">general suspects on reasonable grounds that the child may be in need of care and protection after the child is born. </w:t>
      </w:r>
    </w:p>
    <w:p w14:paraId="1378A108" w14:textId="77777777" w:rsidR="00304E8F" w:rsidRDefault="00304E8F" w:rsidP="00304E8F">
      <w:pPr>
        <w:pStyle w:val="Amain"/>
      </w:pPr>
      <w:r>
        <w:lastRenderedPageBreak/>
        <w:tab/>
        <w:t>(8)</w:t>
      </w:r>
      <w:r>
        <w:tab/>
        <w:t>The director</w:t>
      </w:r>
      <w:r>
        <w:noBreakHyphen/>
        <w:t>general is not required to act in relation to a report under this section.</w:t>
      </w:r>
    </w:p>
    <w:p w14:paraId="15C67C09" w14:textId="77777777" w:rsidR="00304E8F" w:rsidRDefault="00304E8F" w:rsidP="00304E8F">
      <w:pPr>
        <w:pStyle w:val="Amain"/>
        <w:keepNext/>
      </w:pPr>
      <w:r>
        <w:tab/>
        <w:t>(9)</w:t>
      </w:r>
      <w:r>
        <w:tab/>
        <w:t>The director</w:t>
      </w:r>
      <w:r>
        <w:noBreakHyphen/>
        <w:t>general must ensure, as far as practicable, that any action taken because of this section is appropriate and consistent with the pregnant woman’s human rights.</w:t>
      </w:r>
    </w:p>
    <w:p w14:paraId="7A912DB9" w14:textId="77777777" w:rsidR="00304E8F" w:rsidRDefault="00304E8F" w:rsidP="00304E8F">
      <w:pPr>
        <w:pStyle w:val="aNote"/>
        <w:keepNext/>
      </w:pPr>
      <w:r>
        <w:rPr>
          <w:rStyle w:val="charItals"/>
        </w:rPr>
        <w:t>Note 1</w:t>
      </w:r>
      <w:r>
        <w:tab/>
        <w:t>A person who gives information honestly and without recklessness under this section does not breach professional ethics etc and is protected from civil liability (see s 874).</w:t>
      </w:r>
    </w:p>
    <w:p w14:paraId="2E9404D9" w14:textId="7F51BF38" w:rsidR="00304E8F" w:rsidRDefault="00304E8F" w:rsidP="00304E8F">
      <w:pPr>
        <w:pStyle w:val="aNote"/>
      </w:pPr>
      <w:r>
        <w:rPr>
          <w:rStyle w:val="charItals"/>
        </w:rPr>
        <w:t>Note 2</w:t>
      </w:r>
      <w:r>
        <w:tab/>
        <w:t>Giving false or misleading information to the director</w:t>
      </w:r>
      <w:r>
        <w:noBreakHyphen/>
        <w:t xml:space="preserve">general is an offence (see </w:t>
      </w:r>
      <w:hyperlink r:id="rId207" w:tooltip="A2002-51" w:history="1">
        <w:r w:rsidRPr="00955776">
          <w:rPr>
            <w:rStyle w:val="charCitHyperlinkAbbrev"/>
          </w:rPr>
          <w:t>Criminal Code</w:t>
        </w:r>
      </w:hyperlink>
      <w:r>
        <w:t>, s 338).</w:t>
      </w:r>
    </w:p>
    <w:p w14:paraId="7F8ACF5F" w14:textId="77777777" w:rsidR="00304E8F" w:rsidRDefault="00304E8F" w:rsidP="00304E8F">
      <w:pPr>
        <w:pStyle w:val="Amain"/>
      </w:pPr>
      <w:r>
        <w:tab/>
        <w:t>(10)</w:t>
      </w:r>
      <w:r>
        <w:tab/>
        <w:t>In this section:</w:t>
      </w:r>
    </w:p>
    <w:p w14:paraId="0B4267DA" w14:textId="77777777" w:rsidR="00304E8F" w:rsidRDefault="00304E8F" w:rsidP="00304E8F">
      <w:pPr>
        <w:pStyle w:val="aDef"/>
      </w:pPr>
      <w:r>
        <w:rPr>
          <w:rStyle w:val="charBoldItals"/>
        </w:rPr>
        <w:t>prenatal information</w:t>
      </w:r>
      <w:r>
        <w:t xml:space="preserve"> means information that is relevant to the safety, wellbeing and development of a child after the child is born.</w:t>
      </w:r>
    </w:p>
    <w:p w14:paraId="0D96BEE3" w14:textId="77777777" w:rsidR="00304E8F" w:rsidRDefault="00304E8F" w:rsidP="00304E8F">
      <w:pPr>
        <w:pStyle w:val="aExamHdgss"/>
      </w:pPr>
      <w:r>
        <w:t>Examples—information relevant to safety, wellbeing and development of child</w:t>
      </w:r>
    </w:p>
    <w:p w14:paraId="6B25AFC7" w14:textId="77777777" w:rsidR="00304E8F" w:rsidRDefault="00304E8F" w:rsidP="00304E8F">
      <w:pPr>
        <w:pStyle w:val="aExamINumss"/>
      </w:pPr>
      <w:r>
        <w:t>1</w:t>
      </w:r>
      <w:r>
        <w:tab/>
        <w:t>information needed to assess any likely risks to the child after birth</w:t>
      </w:r>
    </w:p>
    <w:p w14:paraId="1FD550AB" w14:textId="77777777" w:rsidR="00304E8F" w:rsidRDefault="00304E8F" w:rsidP="00304E8F">
      <w:pPr>
        <w:pStyle w:val="aExamINumss"/>
      </w:pPr>
      <w:r>
        <w:t>2</w:t>
      </w:r>
      <w:r>
        <w:tab/>
        <w:t>information needed to develop voluntary strategies to engage the pregnant woman before the birth</w:t>
      </w:r>
    </w:p>
    <w:p w14:paraId="55846ED6" w14:textId="77777777" w:rsidR="00304E8F" w:rsidRDefault="00304E8F" w:rsidP="00304E8F">
      <w:pPr>
        <w:pStyle w:val="aExamINumss"/>
      </w:pPr>
      <w:r>
        <w:t>3</w:t>
      </w:r>
      <w:r>
        <w:tab/>
        <w:t>information needed to develop intervention plans to be implemented at birth that are proportionate and appropriate to the level of risk</w:t>
      </w:r>
    </w:p>
    <w:p w14:paraId="549CE2DB" w14:textId="77777777" w:rsidR="00304E8F" w:rsidRDefault="00304E8F" w:rsidP="00304E8F">
      <w:pPr>
        <w:pStyle w:val="aExamINumss"/>
      </w:pPr>
      <w:r>
        <w:t>4</w:t>
      </w:r>
      <w:r>
        <w:tab/>
        <w:t>information needed to decide whether a care and protection application should be made for the child at birth</w:t>
      </w:r>
    </w:p>
    <w:p w14:paraId="21B7C09B" w14:textId="77777777" w:rsidR="00304E8F" w:rsidRDefault="00304E8F" w:rsidP="00304E8F">
      <w:pPr>
        <w:pStyle w:val="aExamINumss"/>
      </w:pPr>
      <w:r>
        <w:t>5</w:t>
      </w:r>
      <w:r>
        <w:tab/>
        <w:t>information needed to assess the father’s parenting capacity, including the father’s ability and willingness to protect the child after birth</w:t>
      </w:r>
    </w:p>
    <w:p w14:paraId="2164B401" w14:textId="77777777" w:rsidR="00304E8F" w:rsidRDefault="00304E8F" w:rsidP="00304E8F">
      <w:pPr>
        <w:pStyle w:val="aExamINumss"/>
        <w:keepNext/>
      </w:pPr>
      <w:r>
        <w:t>6</w:t>
      </w:r>
      <w:r>
        <w:tab/>
        <w:t>information needed to engage other family members to be voluntarily involved in protecting the child after birth</w:t>
      </w:r>
    </w:p>
    <w:p w14:paraId="2F5A5EF5" w14:textId="77777777" w:rsidR="00304E8F" w:rsidRDefault="00304E8F" w:rsidP="00304E8F">
      <w:pPr>
        <w:pStyle w:val="aDef"/>
        <w:keepNext/>
      </w:pPr>
      <w:r>
        <w:rPr>
          <w:rStyle w:val="charBoldItals"/>
        </w:rPr>
        <w:t>prenatal information sharing entity</w:t>
      </w:r>
      <w:r>
        <w:t xml:space="preserve"> means any of the following:</w:t>
      </w:r>
    </w:p>
    <w:p w14:paraId="38F9B99E" w14:textId="77777777" w:rsidR="00304E8F" w:rsidRDefault="00304E8F" w:rsidP="00304E8F">
      <w:pPr>
        <w:pStyle w:val="aDefpara"/>
      </w:pPr>
      <w:r>
        <w:tab/>
        <w:t>(a)</w:t>
      </w:r>
      <w:r>
        <w:tab/>
        <w:t>a person who would be involved in the care of the child after the child’s birth;</w:t>
      </w:r>
    </w:p>
    <w:p w14:paraId="5F52A95B" w14:textId="77777777" w:rsidR="00304E8F" w:rsidRDefault="00304E8F" w:rsidP="00304E8F">
      <w:pPr>
        <w:pStyle w:val="aDefpara"/>
      </w:pPr>
      <w:r>
        <w:tab/>
        <w:t>(b)</w:t>
      </w:r>
      <w:r>
        <w:tab/>
        <w:t>a Minister;</w:t>
      </w:r>
    </w:p>
    <w:p w14:paraId="0137E26D" w14:textId="77777777" w:rsidR="00304E8F" w:rsidRDefault="00304E8F" w:rsidP="00304E8F">
      <w:pPr>
        <w:pStyle w:val="aDefpara"/>
      </w:pPr>
      <w:r>
        <w:tab/>
        <w:t>(c)</w:t>
      </w:r>
      <w:r>
        <w:tab/>
        <w:t>a health facility;</w:t>
      </w:r>
    </w:p>
    <w:p w14:paraId="57F62552" w14:textId="77777777" w:rsidR="00304E8F" w:rsidRDefault="00304E8F" w:rsidP="00304E8F">
      <w:pPr>
        <w:pStyle w:val="aDefpara"/>
      </w:pPr>
      <w:r>
        <w:lastRenderedPageBreak/>
        <w:tab/>
        <w:t>(d)</w:t>
      </w:r>
      <w:r>
        <w:tab/>
        <w:t>a police officer or a member of a police service or force of a State;</w:t>
      </w:r>
    </w:p>
    <w:p w14:paraId="19029DB3" w14:textId="77777777" w:rsidR="00304E8F" w:rsidRDefault="00304E8F" w:rsidP="00304E8F">
      <w:pPr>
        <w:pStyle w:val="aDefpara"/>
      </w:pPr>
      <w:r>
        <w:tab/>
        <w:t>(e)</w:t>
      </w:r>
      <w:r>
        <w:tab/>
        <w:t>an entity established under a law of a State or the Commonwealth;</w:t>
      </w:r>
    </w:p>
    <w:p w14:paraId="146891FB" w14:textId="77777777" w:rsidR="00304E8F" w:rsidRDefault="00304E8F" w:rsidP="00304E8F">
      <w:pPr>
        <w:pStyle w:val="aDefpara"/>
      </w:pPr>
      <w:r>
        <w:tab/>
        <w:t>(f)</w:t>
      </w:r>
      <w:r>
        <w:tab/>
        <w:t>the holder of a position established under a law of a State or the Commonwealth;</w:t>
      </w:r>
    </w:p>
    <w:p w14:paraId="0AB4F545" w14:textId="77777777" w:rsidR="00304E8F" w:rsidRDefault="00304E8F" w:rsidP="00304E8F">
      <w:pPr>
        <w:pStyle w:val="aDefpara"/>
      </w:pPr>
      <w:r>
        <w:tab/>
        <w:t>(g)</w:t>
      </w:r>
      <w:r>
        <w:tab/>
        <w:t>any of the following entities that would, after the child’s birth, provide a service to, or have contact with, the child or a person who would be involved in the care of the child:</w:t>
      </w:r>
    </w:p>
    <w:p w14:paraId="5B321C8D" w14:textId="77777777" w:rsidR="00304E8F" w:rsidRDefault="00304E8F" w:rsidP="00304E8F">
      <w:pPr>
        <w:pStyle w:val="aDefsubpara"/>
      </w:pPr>
      <w:r>
        <w:tab/>
        <w:t>(i)</w:t>
      </w:r>
      <w:r>
        <w:tab/>
        <w:t>an administrative unit;</w:t>
      </w:r>
    </w:p>
    <w:p w14:paraId="2C7E27D0" w14:textId="77777777" w:rsidR="00304E8F" w:rsidRDefault="00304E8F" w:rsidP="00304E8F">
      <w:pPr>
        <w:pStyle w:val="aDefsubpara"/>
      </w:pPr>
      <w:r>
        <w:tab/>
        <w:t>(ii)</w:t>
      </w:r>
      <w:r>
        <w:tab/>
        <w:t>a territory authority (other than the legal aid commission);</w:t>
      </w:r>
    </w:p>
    <w:p w14:paraId="7ECA2130" w14:textId="77777777" w:rsidR="00304E8F" w:rsidRDefault="00304E8F" w:rsidP="00304E8F">
      <w:pPr>
        <w:pStyle w:val="aDefsubpara"/>
      </w:pPr>
      <w:r>
        <w:tab/>
        <w:t>(iii)</w:t>
      </w:r>
      <w:r>
        <w:tab/>
        <w:t>a territory instrumentality;</w:t>
      </w:r>
    </w:p>
    <w:p w14:paraId="2B682B58" w14:textId="77777777" w:rsidR="00304E8F" w:rsidRDefault="00304E8F" w:rsidP="00304E8F">
      <w:pPr>
        <w:pStyle w:val="aDefsubpara"/>
      </w:pPr>
      <w:r>
        <w:tab/>
        <w:t>(iv)</w:t>
      </w:r>
      <w:r>
        <w:tab/>
        <w:t>a public employee (other than a judge or magistrate);</w:t>
      </w:r>
    </w:p>
    <w:p w14:paraId="5653A104" w14:textId="77777777" w:rsidR="00304E8F" w:rsidRDefault="00304E8F" w:rsidP="00304E8F">
      <w:pPr>
        <w:pStyle w:val="aDefsubpara"/>
      </w:pPr>
      <w:r>
        <w:tab/>
        <w:t>(v)</w:t>
      </w:r>
      <w:r>
        <w:tab/>
        <w:t>a community-based service.</w:t>
      </w:r>
    </w:p>
    <w:p w14:paraId="6154EC52" w14:textId="77777777" w:rsidR="00304E8F" w:rsidRDefault="00304E8F" w:rsidP="00304E8F">
      <w:pPr>
        <w:pStyle w:val="AH5Sec"/>
      </w:pPr>
      <w:bookmarkStart w:id="460" w:name="_Toc163130174"/>
      <w:r w:rsidRPr="00D95B9D">
        <w:rPr>
          <w:rStyle w:val="CharSectNo"/>
        </w:rPr>
        <w:t>363</w:t>
      </w:r>
      <w:r>
        <w:tab/>
        <w:t>Offence—false or misleading prenatal report</w:t>
      </w:r>
      <w:bookmarkEnd w:id="460"/>
    </w:p>
    <w:p w14:paraId="11FAE5C6" w14:textId="77777777" w:rsidR="00304E8F" w:rsidRDefault="00304E8F" w:rsidP="00304E8F">
      <w:pPr>
        <w:pStyle w:val="Amainreturn"/>
        <w:keepNext/>
      </w:pPr>
      <w:r>
        <w:t>A person commits an offence if—</w:t>
      </w:r>
    </w:p>
    <w:p w14:paraId="614DAA8E" w14:textId="77777777" w:rsidR="00304E8F" w:rsidRDefault="00304E8F" w:rsidP="00304E8F">
      <w:pPr>
        <w:pStyle w:val="Apara"/>
        <w:keepNext/>
      </w:pPr>
      <w:r>
        <w:tab/>
        <w:t>(a)</w:t>
      </w:r>
      <w:r>
        <w:tab/>
        <w:t>the person makes a prenatal report; and</w:t>
      </w:r>
    </w:p>
    <w:p w14:paraId="7B94EA51" w14:textId="77777777" w:rsidR="00304E8F" w:rsidRDefault="00304E8F" w:rsidP="00304E8F">
      <w:pPr>
        <w:pStyle w:val="Apara"/>
      </w:pPr>
      <w:r>
        <w:tab/>
        <w:t>(b)</w:t>
      </w:r>
      <w:r>
        <w:tab/>
        <w:t>the report contains information or allegations that are false or misleading in a material particular; and</w:t>
      </w:r>
    </w:p>
    <w:p w14:paraId="1AEE1260" w14:textId="77777777" w:rsidR="00304E8F" w:rsidRDefault="00304E8F" w:rsidP="00304E8F">
      <w:pPr>
        <w:pStyle w:val="Apara"/>
      </w:pPr>
      <w:r>
        <w:tab/>
        <w:t>(c)</w:t>
      </w:r>
      <w:r>
        <w:tab/>
        <w:t>the person knows that the information or allegations—</w:t>
      </w:r>
    </w:p>
    <w:p w14:paraId="3A43A48C" w14:textId="77777777" w:rsidR="00304E8F" w:rsidRDefault="00304E8F" w:rsidP="00304E8F">
      <w:pPr>
        <w:pStyle w:val="Asubpara"/>
      </w:pPr>
      <w:r>
        <w:tab/>
        <w:t>(i)</w:t>
      </w:r>
      <w:r>
        <w:tab/>
        <w:t>are false or misleading in a material particular; or</w:t>
      </w:r>
    </w:p>
    <w:p w14:paraId="500C6720" w14:textId="77777777" w:rsidR="00304E8F" w:rsidRDefault="00304E8F" w:rsidP="00304E8F">
      <w:pPr>
        <w:pStyle w:val="Asubpara"/>
      </w:pPr>
      <w:r>
        <w:tab/>
        <w:t>(ii)</w:t>
      </w:r>
      <w:r>
        <w:tab/>
        <w:t>omit anything without which the information or allegations are false or misleading in a material particular.</w:t>
      </w:r>
    </w:p>
    <w:p w14:paraId="06DD0F6B" w14:textId="77777777" w:rsidR="00304E8F" w:rsidRDefault="00304E8F" w:rsidP="00304E8F">
      <w:pPr>
        <w:pStyle w:val="Penalty"/>
      </w:pPr>
      <w:r>
        <w:t>Maximum penalty:  50 penalty units, imprisonment for 6 months or both.</w:t>
      </w:r>
    </w:p>
    <w:p w14:paraId="69A538B6" w14:textId="77777777" w:rsidR="00304E8F" w:rsidRDefault="00304E8F" w:rsidP="00304E8F">
      <w:pPr>
        <w:pStyle w:val="AH5Sec"/>
      </w:pPr>
      <w:bookmarkStart w:id="461" w:name="_Toc163130175"/>
      <w:r w:rsidRPr="00D95B9D">
        <w:rPr>
          <w:rStyle w:val="CharSectNo"/>
        </w:rPr>
        <w:lastRenderedPageBreak/>
        <w:t>364</w:t>
      </w:r>
      <w:r>
        <w:tab/>
        <w:t>How prenatal reports may be used in evidence</w:t>
      </w:r>
      <w:bookmarkEnd w:id="461"/>
      <w:r>
        <w:t xml:space="preserve"> </w:t>
      </w:r>
    </w:p>
    <w:p w14:paraId="027D8AD8" w14:textId="77777777" w:rsidR="00304E8F" w:rsidRDefault="00304E8F" w:rsidP="00304E8F">
      <w:pPr>
        <w:pStyle w:val="Amain"/>
        <w:keepNext/>
      </w:pPr>
      <w:r>
        <w:tab/>
        <w:t>(1)</w:t>
      </w:r>
      <w:r>
        <w:tab/>
        <w:t>This section applies if a person honestly and without recklessness makes a prenatal report.</w:t>
      </w:r>
    </w:p>
    <w:p w14:paraId="25442316" w14:textId="77777777" w:rsidR="00304E8F" w:rsidRDefault="00304E8F" w:rsidP="00304E8F">
      <w:pPr>
        <w:pStyle w:val="Amain"/>
      </w:pPr>
      <w:r>
        <w:tab/>
        <w:t>(2)</w:t>
      </w:r>
      <w:r>
        <w:tab/>
        <w:t>The report, or evidence of the contents of the report, is admissible in evidence in a proceeding in a court only if—</w:t>
      </w:r>
    </w:p>
    <w:p w14:paraId="4202D9B0" w14:textId="77777777" w:rsidR="00304E8F" w:rsidRDefault="00304E8F" w:rsidP="00304E8F">
      <w:pPr>
        <w:pStyle w:val="Apara"/>
      </w:pPr>
      <w:r>
        <w:tab/>
        <w:t>(a)</w:t>
      </w:r>
      <w:r>
        <w:tab/>
        <w:t>the report or evidence is given to the court by the person who made the report; or</w:t>
      </w:r>
    </w:p>
    <w:p w14:paraId="0266057D" w14:textId="77777777" w:rsidR="00304E8F" w:rsidRDefault="00304E8F" w:rsidP="00304E8F">
      <w:pPr>
        <w:pStyle w:val="Apara"/>
      </w:pPr>
      <w:r>
        <w:tab/>
        <w:t>(b)</w:t>
      </w:r>
      <w:r>
        <w:tab/>
        <w:t>the proceeding is before the Childrens Court, under chapter 11 (Care and protection—reporting, investigating and appraising abuse and neglect) or chapter 14 (Care and protection—care and protection orders), in relation to the child born as a result of the pregnancy that is the subject of the report; or</w:t>
      </w:r>
    </w:p>
    <w:p w14:paraId="1EED4A01" w14:textId="77777777" w:rsidR="00304E8F" w:rsidRDefault="00304E8F" w:rsidP="00304E8F">
      <w:pPr>
        <w:pStyle w:val="Apara"/>
      </w:pPr>
      <w:r>
        <w:tab/>
        <w:t>(c)</w:t>
      </w:r>
      <w:r>
        <w:tab/>
        <w:t>the proceeding is before a court hearing an appeal from a decision of the Childrens Court in a proceeding mentioned in paragraph (b); or</w:t>
      </w:r>
    </w:p>
    <w:p w14:paraId="103CC7AF" w14:textId="77777777" w:rsidR="00304E8F" w:rsidRDefault="00304E8F" w:rsidP="00304E8F">
      <w:pPr>
        <w:pStyle w:val="Apara"/>
      </w:pPr>
      <w:r>
        <w:tab/>
        <w:t>(d)</w:t>
      </w:r>
      <w:r>
        <w:tab/>
        <w:t>the proceeding is about a charge or allegation made in a proceeding against a person in relation to the person’s exercising a function under this Act.</w:t>
      </w:r>
    </w:p>
    <w:p w14:paraId="06C53B5A" w14:textId="77777777" w:rsidR="00304E8F" w:rsidRDefault="00304E8F" w:rsidP="00304E8F">
      <w:pPr>
        <w:pStyle w:val="AH5Sec"/>
      </w:pPr>
      <w:bookmarkStart w:id="462" w:name="_Toc163130176"/>
      <w:r w:rsidRPr="00D95B9D">
        <w:rPr>
          <w:rStyle w:val="CharSectNo"/>
        </w:rPr>
        <w:t>365</w:t>
      </w:r>
      <w:r>
        <w:tab/>
        <w:t>Prenatal report information is sensitive information</w:t>
      </w:r>
      <w:bookmarkEnd w:id="462"/>
    </w:p>
    <w:p w14:paraId="578296B4" w14:textId="77777777" w:rsidR="00304E8F" w:rsidRDefault="00304E8F" w:rsidP="00304E8F">
      <w:pPr>
        <w:pStyle w:val="Amain"/>
      </w:pPr>
      <w:r>
        <w:tab/>
        <w:t>(1)</w:t>
      </w:r>
      <w:r>
        <w:tab/>
        <w:t xml:space="preserve">For the definition of </w:t>
      </w:r>
      <w:r>
        <w:rPr>
          <w:rStyle w:val="charBoldItals"/>
        </w:rPr>
        <w:t>sensitive information</w:t>
      </w:r>
      <w:r>
        <w:t xml:space="preserve"> in section 845, prenatal report information is also sensitive information.</w:t>
      </w:r>
    </w:p>
    <w:p w14:paraId="47DC5B45" w14:textId="77777777" w:rsidR="00304E8F" w:rsidRDefault="00304E8F" w:rsidP="00304E8F">
      <w:pPr>
        <w:pStyle w:val="Amain"/>
      </w:pPr>
      <w:r>
        <w:tab/>
        <w:t>(2)</w:t>
      </w:r>
      <w:r>
        <w:tab/>
        <w:t>In this section:</w:t>
      </w:r>
    </w:p>
    <w:p w14:paraId="6BA644C6" w14:textId="77777777" w:rsidR="00304E8F" w:rsidRDefault="00304E8F" w:rsidP="00304E8F">
      <w:pPr>
        <w:pStyle w:val="aDef"/>
      </w:pPr>
      <w:r w:rsidRPr="004B4542">
        <w:rPr>
          <w:rStyle w:val="charBoldItals"/>
        </w:rPr>
        <w:t xml:space="preserve">prenatal report information </w:t>
      </w:r>
      <w:r>
        <w:t>means information—</w:t>
      </w:r>
    </w:p>
    <w:p w14:paraId="64A9508C" w14:textId="77777777" w:rsidR="00304E8F" w:rsidRDefault="00304E8F" w:rsidP="00304E8F">
      <w:pPr>
        <w:pStyle w:val="aDefpara"/>
      </w:pPr>
      <w:r>
        <w:tab/>
        <w:t>(a)</w:t>
      </w:r>
      <w:r>
        <w:tab/>
        <w:t>in a prenatal report; or</w:t>
      </w:r>
    </w:p>
    <w:p w14:paraId="4E83E4FF" w14:textId="77777777" w:rsidR="00304E8F" w:rsidRPr="00072A49" w:rsidRDefault="00304E8F" w:rsidP="00304E8F">
      <w:pPr>
        <w:pStyle w:val="aDefpara"/>
      </w:pPr>
      <w:r>
        <w:tab/>
        <w:t>(b)</w:t>
      </w:r>
      <w:r>
        <w:tab/>
      </w:r>
      <w:r w:rsidRPr="00072A49">
        <w:t xml:space="preserve">received by the </w:t>
      </w:r>
      <w:r>
        <w:t>director</w:t>
      </w:r>
      <w:r>
        <w:noBreakHyphen/>
        <w:t>general</w:t>
      </w:r>
      <w:r w:rsidRPr="00072A49">
        <w:t xml:space="preserve"> under section 362; or</w:t>
      </w:r>
    </w:p>
    <w:p w14:paraId="34F4F82F" w14:textId="77777777" w:rsidR="00304E8F" w:rsidRPr="00072A49" w:rsidRDefault="00304E8F" w:rsidP="00304E8F">
      <w:pPr>
        <w:pStyle w:val="aDefpara"/>
      </w:pPr>
      <w:r>
        <w:tab/>
        <w:t>(c)</w:t>
      </w:r>
      <w:r>
        <w:tab/>
      </w:r>
      <w:r w:rsidRPr="00072A49">
        <w:t>that would allow the informatio</w:t>
      </w:r>
      <w:r>
        <w:t>n mentioned in paragraph (a) or </w:t>
      </w:r>
      <w:r w:rsidRPr="00072A49">
        <w:t>(b) to be worked out; or</w:t>
      </w:r>
    </w:p>
    <w:p w14:paraId="34E1EBFB" w14:textId="77777777" w:rsidR="00304E8F" w:rsidRPr="00072A49" w:rsidRDefault="00304E8F" w:rsidP="00304E8F">
      <w:pPr>
        <w:pStyle w:val="aDefpara"/>
      </w:pPr>
      <w:r>
        <w:lastRenderedPageBreak/>
        <w:tab/>
        <w:t>(d)</w:t>
      </w:r>
      <w:r>
        <w:tab/>
      </w:r>
      <w:r w:rsidRPr="00072A49">
        <w:t>that identifies a person as a person who gave the information mentioned in paragraph (a) or (b); or</w:t>
      </w:r>
    </w:p>
    <w:p w14:paraId="5A26CBE8" w14:textId="77777777" w:rsidR="00304E8F" w:rsidRDefault="00304E8F" w:rsidP="00304E8F">
      <w:pPr>
        <w:pStyle w:val="aDefpara"/>
      </w:pPr>
      <w:r>
        <w:tab/>
        <w:t>(e)</w:t>
      </w:r>
      <w:r>
        <w:tab/>
        <w:t>t</w:t>
      </w:r>
      <w:r w:rsidRPr="00072A49">
        <w:t>hat would allow a person’s identity as a person who gave the information mentioned in paragraph (a) or (b) to be worked</w:t>
      </w:r>
      <w:r>
        <w:t xml:space="preserve"> out.</w:t>
      </w:r>
    </w:p>
    <w:p w14:paraId="1D696750" w14:textId="77777777" w:rsidR="00304E8F" w:rsidRDefault="00304E8F" w:rsidP="00304E8F">
      <w:pPr>
        <w:pStyle w:val="PageBreak"/>
      </w:pPr>
      <w:r>
        <w:br w:type="page"/>
      </w:r>
    </w:p>
    <w:p w14:paraId="6FAD2E58" w14:textId="77777777" w:rsidR="00304E8F" w:rsidRPr="00D95B9D" w:rsidRDefault="00304E8F" w:rsidP="00304E8F">
      <w:pPr>
        <w:pStyle w:val="AH2Part"/>
      </w:pPr>
      <w:bookmarkStart w:id="463" w:name="_Toc163130177"/>
      <w:r w:rsidRPr="00D95B9D">
        <w:rPr>
          <w:rStyle w:val="CharPartNo"/>
        </w:rPr>
        <w:lastRenderedPageBreak/>
        <w:t>Part 11.2</w:t>
      </w:r>
      <w:r>
        <w:tab/>
      </w:r>
      <w:r w:rsidRPr="00D95B9D">
        <w:rPr>
          <w:rStyle w:val="CharPartText"/>
        </w:rPr>
        <w:t>Care and protection—appraisals</w:t>
      </w:r>
      <w:bookmarkEnd w:id="463"/>
    </w:p>
    <w:p w14:paraId="61D7CE58" w14:textId="77777777" w:rsidR="00304E8F" w:rsidRPr="00D95B9D" w:rsidRDefault="00304E8F" w:rsidP="00304E8F">
      <w:pPr>
        <w:pStyle w:val="AH3Div"/>
      </w:pPr>
      <w:bookmarkStart w:id="464" w:name="_Toc163130178"/>
      <w:r w:rsidRPr="00D95B9D">
        <w:rPr>
          <w:rStyle w:val="CharDivNo"/>
        </w:rPr>
        <w:t>Division 11.2.1</w:t>
      </w:r>
      <w:r>
        <w:tab/>
      </w:r>
      <w:r w:rsidRPr="00D95B9D">
        <w:rPr>
          <w:rStyle w:val="CharDivText"/>
        </w:rPr>
        <w:t>Definitions</w:t>
      </w:r>
      <w:bookmarkEnd w:id="464"/>
    </w:p>
    <w:p w14:paraId="2F13E0DC" w14:textId="77777777" w:rsidR="00304E8F" w:rsidRDefault="00304E8F" w:rsidP="00304E8F">
      <w:pPr>
        <w:pStyle w:val="AH5Sec"/>
      </w:pPr>
      <w:bookmarkStart w:id="465" w:name="_Toc163130179"/>
      <w:r w:rsidRPr="00D95B9D">
        <w:rPr>
          <w:rStyle w:val="CharSectNo"/>
        </w:rPr>
        <w:t>366</w:t>
      </w:r>
      <w:r>
        <w:tab/>
        <w:t xml:space="preserve">What is a </w:t>
      </w:r>
      <w:r w:rsidRPr="00C7565F">
        <w:rPr>
          <w:rStyle w:val="charItals"/>
        </w:rPr>
        <w:t>care and protection appraisal</w:t>
      </w:r>
      <w:r>
        <w:t>?</w:t>
      </w:r>
      <w:bookmarkEnd w:id="465"/>
    </w:p>
    <w:p w14:paraId="28A61810" w14:textId="77777777" w:rsidR="00304E8F" w:rsidRDefault="00304E8F" w:rsidP="00304E8F">
      <w:pPr>
        <w:pStyle w:val="Amainreturn"/>
        <w:keepNext/>
      </w:pPr>
      <w:r>
        <w:t>In the care and protection chapters:</w:t>
      </w:r>
    </w:p>
    <w:p w14:paraId="06F5E3E0" w14:textId="77777777" w:rsidR="00304E8F" w:rsidRDefault="00304E8F" w:rsidP="00304E8F">
      <w:pPr>
        <w:pStyle w:val="aDef"/>
        <w:keepNext/>
      </w:pPr>
      <w:r>
        <w:rPr>
          <w:rStyle w:val="charBoldItals"/>
        </w:rPr>
        <w:t>care and protection appraisal</w:t>
      </w:r>
      <w:r>
        <w:t>, of a child or young person—</w:t>
      </w:r>
    </w:p>
    <w:p w14:paraId="2233B57C" w14:textId="77777777" w:rsidR="00304E8F" w:rsidRDefault="00304E8F" w:rsidP="00304E8F">
      <w:pPr>
        <w:pStyle w:val="aDefpara"/>
      </w:pPr>
      <w:r>
        <w:tab/>
        <w:t>(a)</w:t>
      </w:r>
      <w:r>
        <w:tab/>
        <w:t>means an appraisal of the child’s or young person’s circumstances; and</w:t>
      </w:r>
    </w:p>
    <w:p w14:paraId="34C616DC" w14:textId="77777777" w:rsidR="00304E8F" w:rsidRDefault="00304E8F" w:rsidP="00304E8F">
      <w:pPr>
        <w:pStyle w:val="aDefpara"/>
      </w:pPr>
      <w:r>
        <w:tab/>
        <w:t>(b)</w:t>
      </w:r>
      <w:r>
        <w:tab/>
        <w:t>may, but need not, include the director</w:t>
      </w:r>
      <w:r>
        <w:noBreakHyphen/>
        <w:t>general carrying out 1 or more of the following activities:</w:t>
      </w:r>
    </w:p>
    <w:p w14:paraId="2E67D455" w14:textId="77777777" w:rsidR="00304E8F" w:rsidRDefault="00304E8F" w:rsidP="00304E8F">
      <w:pPr>
        <w:pStyle w:val="aDefsubpara"/>
      </w:pPr>
      <w:r>
        <w:tab/>
        <w:t>(i)</w:t>
      </w:r>
      <w:r>
        <w:tab/>
        <w:t>a visual examination of the child or young person or someone else;</w:t>
      </w:r>
    </w:p>
    <w:p w14:paraId="6049959F" w14:textId="77777777" w:rsidR="00304E8F" w:rsidRDefault="00304E8F" w:rsidP="00304E8F">
      <w:pPr>
        <w:pStyle w:val="aDefsubpara"/>
      </w:pPr>
      <w:r>
        <w:tab/>
        <w:t>(ii)</w:t>
      </w:r>
      <w:r>
        <w:tab/>
        <w:t>an interview of the child or young person or someone else;</w:t>
      </w:r>
    </w:p>
    <w:p w14:paraId="01FDDF50" w14:textId="77777777" w:rsidR="00304E8F" w:rsidRDefault="00304E8F" w:rsidP="00304E8F">
      <w:pPr>
        <w:pStyle w:val="aDefsubpara"/>
      </w:pPr>
      <w:r>
        <w:tab/>
        <w:t>(iii)</w:t>
      </w:r>
      <w:r>
        <w:tab/>
        <w:t>giving information to someone;</w:t>
      </w:r>
    </w:p>
    <w:p w14:paraId="036CBEC8" w14:textId="77777777" w:rsidR="00304E8F" w:rsidRDefault="00304E8F" w:rsidP="00304E8F">
      <w:pPr>
        <w:pStyle w:val="aDefsubpara"/>
      </w:pPr>
      <w:r>
        <w:tab/>
        <w:t>(iv)</w:t>
      </w:r>
      <w:r>
        <w:tab/>
        <w:t>asking someone to give information to the director</w:t>
      </w:r>
      <w:r>
        <w:noBreakHyphen/>
        <w:t>general;</w:t>
      </w:r>
    </w:p>
    <w:p w14:paraId="7DDFB368" w14:textId="77777777" w:rsidR="00304E8F" w:rsidRDefault="00304E8F" w:rsidP="00304E8F">
      <w:pPr>
        <w:pStyle w:val="aDefsubpara"/>
      </w:pPr>
      <w:r>
        <w:tab/>
        <w:t>(v)</w:t>
      </w:r>
      <w:r>
        <w:tab/>
        <w:t>making inquiries about the child or young person or someone else;</w:t>
      </w:r>
    </w:p>
    <w:p w14:paraId="09F288D2" w14:textId="77777777" w:rsidR="00304E8F" w:rsidRDefault="00304E8F" w:rsidP="00304E8F">
      <w:pPr>
        <w:pStyle w:val="aDefsubpara"/>
      </w:pPr>
      <w:r>
        <w:tab/>
        <w:t>(vi)</w:t>
      </w:r>
      <w:r>
        <w:tab/>
        <w:t>arranging for a care and protection assessment of the child or young person or someone else;</w:t>
      </w:r>
    </w:p>
    <w:p w14:paraId="3877A825" w14:textId="77777777" w:rsidR="00304E8F" w:rsidRDefault="00304E8F" w:rsidP="00304E8F">
      <w:pPr>
        <w:pStyle w:val="aDefsubpara"/>
      </w:pPr>
      <w:r>
        <w:tab/>
        <w:t>(vii)</w:t>
      </w:r>
      <w:r>
        <w:tab/>
        <w:t>asking the child or young person or someone else to attend a stated place at a stated time for the appraisal or a care and protection assessment;</w:t>
      </w:r>
    </w:p>
    <w:p w14:paraId="617A74B2" w14:textId="77777777" w:rsidR="00304E8F" w:rsidRDefault="00304E8F" w:rsidP="00304E8F">
      <w:pPr>
        <w:pStyle w:val="aDefsubpara"/>
      </w:pPr>
      <w:r>
        <w:tab/>
        <w:t>(viii)</w:t>
      </w:r>
      <w:r>
        <w:tab/>
        <w:t>asking the child or young person or someone else to comply with any arrangement made by the director</w:t>
      </w:r>
      <w:r>
        <w:noBreakHyphen/>
        <w:t>general for the appraisal or a care and protection assessment.</w:t>
      </w:r>
    </w:p>
    <w:p w14:paraId="31DBC807" w14:textId="77777777" w:rsidR="00304E8F" w:rsidRDefault="00304E8F" w:rsidP="00304E8F">
      <w:pPr>
        <w:pStyle w:val="AH5Sec"/>
      </w:pPr>
      <w:bookmarkStart w:id="466" w:name="_Toc163130180"/>
      <w:r w:rsidRPr="00D95B9D">
        <w:rPr>
          <w:rStyle w:val="CharSectNo"/>
        </w:rPr>
        <w:lastRenderedPageBreak/>
        <w:t>367</w:t>
      </w:r>
      <w:r>
        <w:rPr>
          <w:bCs/>
        </w:rPr>
        <w:tab/>
      </w:r>
      <w:r>
        <w:t xml:space="preserve">What is a </w:t>
      </w:r>
      <w:r>
        <w:rPr>
          <w:rStyle w:val="charItals"/>
        </w:rPr>
        <w:t>care and protection assessment</w:t>
      </w:r>
      <w:r>
        <w:t>?</w:t>
      </w:r>
      <w:bookmarkEnd w:id="466"/>
    </w:p>
    <w:p w14:paraId="57957594" w14:textId="77777777" w:rsidR="00304E8F" w:rsidRDefault="00304E8F" w:rsidP="00304E8F">
      <w:pPr>
        <w:pStyle w:val="Amainreturn"/>
        <w:keepNext/>
      </w:pPr>
      <w:r>
        <w:t>In the care and protection chapters:</w:t>
      </w:r>
    </w:p>
    <w:p w14:paraId="1BCCA215" w14:textId="77777777" w:rsidR="00304E8F" w:rsidRDefault="00304E8F" w:rsidP="00304E8F">
      <w:pPr>
        <w:pStyle w:val="aDef"/>
        <w:keepNext/>
      </w:pPr>
      <w:r>
        <w:rPr>
          <w:rStyle w:val="charBoldItals"/>
        </w:rPr>
        <w:t>care and protection assessment</w:t>
      </w:r>
      <w:r>
        <w:t xml:space="preserve"> of a person—</w:t>
      </w:r>
    </w:p>
    <w:p w14:paraId="1472C803" w14:textId="77777777" w:rsidR="00304E8F" w:rsidRDefault="00304E8F" w:rsidP="00304E8F">
      <w:pPr>
        <w:pStyle w:val="aDefpara"/>
      </w:pPr>
      <w:r>
        <w:tab/>
        <w:t>(a)</w:t>
      </w:r>
      <w:r>
        <w:tab/>
        <w:t>means any of the following carried out by an authorised assessor for section 438 (Care and protection assessment—authorisation of assessors):</w:t>
      </w:r>
    </w:p>
    <w:p w14:paraId="126FE067" w14:textId="77777777" w:rsidR="00304E8F" w:rsidRDefault="00304E8F" w:rsidP="00304E8F">
      <w:pPr>
        <w:pStyle w:val="aDefsubpara"/>
      </w:pPr>
      <w:r>
        <w:tab/>
        <w:t>(i)</w:t>
      </w:r>
      <w:r>
        <w:tab/>
        <w:t>a medical examination or test of the person;</w:t>
      </w:r>
    </w:p>
    <w:p w14:paraId="69008391" w14:textId="77777777" w:rsidR="00304E8F" w:rsidRDefault="00304E8F" w:rsidP="00304E8F">
      <w:pPr>
        <w:pStyle w:val="aDefsubpara"/>
      </w:pPr>
      <w:r>
        <w:tab/>
        <w:t>(ii)</w:t>
      </w:r>
      <w:r>
        <w:tab/>
        <w:t>a dental examination or test of the person;</w:t>
      </w:r>
    </w:p>
    <w:p w14:paraId="53C43BB3" w14:textId="77777777" w:rsidR="00304E8F" w:rsidRDefault="00304E8F" w:rsidP="00304E8F">
      <w:pPr>
        <w:pStyle w:val="aDefsubpara"/>
      </w:pPr>
      <w:r>
        <w:tab/>
        <w:t>(iii)</w:t>
      </w:r>
      <w:r>
        <w:tab/>
        <w:t>a social assessment of the person;</w:t>
      </w:r>
    </w:p>
    <w:p w14:paraId="2A331CB1" w14:textId="77777777" w:rsidR="00304E8F" w:rsidRDefault="00304E8F" w:rsidP="00304E8F">
      <w:pPr>
        <w:pStyle w:val="aDefsubpara"/>
      </w:pPr>
      <w:r>
        <w:tab/>
        <w:t>(iv)</w:t>
      </w:r>
      <w:r>
        <w:tab/>
        <w:t>a paediatric or developmental assessment of the person;</w:t>
      </w:r>
    </w:p>
    <w:p w14:paraId="05E083E7" w14:textId="77777777" w:rsidR="00304E8F" w:rsidRDefault="00304E8F" w:rsidP="00304E8F">
      <w:pPr>
        <w:pStyle w:val="aDefsubpara"/>
      </w:pPr>
      <w:r>
        <w:tab/>
        <w:t>(v)</w:t>
      </w:r>
      <w:r>
        <w:tab/>
        <w:t>a psychological examination or test of the person;</w:t>
      </w:r>
    </w:p>
    <w:p w14:paraId="1130E0FB" w14:textId="77777777" w:rsidR="00304E8F" w:rsidRDefault="00304E8F" w:rsidP="00304E8F">
      <w:pPr>
        <w:pStyle w:val="aDefsubpara"/>
      </w:pPr>
      <w:r>
        <w:tab/>
        <w:t>(vi)</w:t>
      </w:r>
      <w:r>
        <w:tab/>
        <w:t xml:space="preserve">a psychiatric examination or test of the person; </w:t>
      </w:r>
    </w:p>
    <w:p w14:paraId="1B33A92B" w14:textId="77777777" w:rsidR="00304E8F" w:rsidRDefault="00304E8F" w:rsidP="00304E8F">
      <w:pPr>
        <w:pStyle w:val="aDefsubpara"/>
      </w:pPr>
      <w:r>
        <w:tab/>
        <w:t>(vii)</w:t>
      </w:r>
      <w:r>
        <w:tab/>
        <w:t>if the person is a parent or other person with parental responsibility—an assessment of the person’s parenting capacity; but</w:t>
      </w:r>
    </w:p>
    <w:p w14:paraId="27EDA200" w14:textId="77777777" w:rsidR="00304E8F" w:rsidRDefault="00304E8F" w:rsidP="00304E8F">
      <w:pPr>
        <w:pStyle w:val="aDefpara"/>
      </w:pPr>
      <w:r>
        <w:tab/>
        <w:t>(b)</w:t>
      </w:r>
      <w:r>
        <w:tab/>
        <w:t>does not include an assessment, examination or test that—</w:t>
      </w:r>
    </w:p>
    <w:p w14:paraId="626CA97F" w14:textId="77777777" w:rsidR="00304E8F" w:rsidRDefault="00304E8F" w:rsidP="00304E8F">
      <w:pPr>
        <w:pStyle w:val="aDefsubpara"/>
      </w:pPr>
      <w:r>
        <w:tab/>
        <w:t>(i)</w:t>
      </w:r>
      <w:r>
        <w:tab/>
        <w:t>involves surgery; or</w:t>
      </w:r>
    </w:p>
    <w:p w14:paraId="7DAF629F" w14:textId="77777777" w:rsidR="00304E8F" w:rsidRDefault="00304E8F" w:rsidP="00304E8F">
      <w:pPr>
        <w:pStyle w:val="aDefsubpara"/>
      </w:pPr>
      <w:r>
        <w:tab/>
        <w:t>(ii)</w:t>
      </w:r>
      <w:r>
        <w:tab/>
        <w:t>is prescribed by regulation.</w:t>
      </w:r>
    </w:p>
    <w:p w14:paraId="4C6766C5" w14:textId="77777777" w:rsidR="00304E8F" w:rsidRDefault="00304E8F" w:rsidP="00304E8F">
      <w:pPr>
        <w:pStyle w:val="aNote"/>
      </w:pPr>
      <w:r>
        <w:rPr>
          <w:rStyle w:val="charItals"/>
        </w:rPr>
        <w:t>Note</w:t>
      </w:r>
      <w:r>
        <w:rPr>
          <w:rStyle w:val="charItals"/>
        </w:rPr>
        <w:tab/>
      </w:r>
      <w:r>
        <w:t>A person authorised under s 438 (Care and protection assessment—authorisation of assessors) must be suitably qualified for the assessment (see s 438 (2)).</w:t>
      </w:r>
    </w:p>
    <w:p w14:paraId="35DE7AE5" w14:textId="77777777" w:rsidR="00304E8F" w:rsidRPr="00D95B9D" w:rsidRDefault="00304E8F" w:rsidP="00304E8F">
      <w:pPr>
        <w:pStyle w:val="AH3Div"/>
      </w:pPr>
      <w:bookmarkStart w:id="467" w:name="_Toc163130181"/>
      <w:r w:rsidRPr="00D95B9D">
        <w:rPr>
          <w:rStyle w:val="CharDivNo"/>
        </w:rPr>
        <w:lastRenderedPageBreak/>
        <w:t>Division 11.2.2</w:t>
      </w:r>
      <w:r w:rsidRPr="00C76309">
        <w:tab/>
      </w:r>
      <w:r w:rsidRPr="00D95B9D">
        <w:rPr>
          <w:rStyle w:val="CharDivText"/>
        </w:rPr>
        <w:t>Appraisal by director-general</w:t>
      </w:r>
      <w:bookmarkEnd w:id="467"/>
    </w:p>
    <w:p w14:paraId="331D692D" w14:textId="77777777" w:rsidR="00304E8F" w:rsidRPr="00C76309" w:rsidRDefault="00304E8F" w:rsidP="00304E8F">
      <w:pPr>
        <w:pStyle w:val="AH5Sec"/>
      </w:pPr>
      <w:bookmarkStart w:id="468" w:name="_Toc163130182"/>
      <w:r w:rsidRPr="00D95B9D">
        <w:rPr>
          <w:rStyle w:val="CharSectNo"/>
        </w:rPr>
        <w:t>368</w:t>
      </w:r>
      <w:r w:rsidRPr="00C76309">
        <w:tab/>
        <w:t>Care and protection appraisal—power to carry out</w:t>
      </w:r>
      <w:bookmarkEnd w:id="468"/>
    </w:p>
    <w:p w14:paraId="0A58AFDA" w14:textId="77777777" w:rsidR="00304E8F" w:rsidRPr="00C76309" w:rsidRDefault="00304E8F" w:rsidP="00304E8F">
      <w:pPr>
        <w:pStyle w:val="Amain"/>
        <w:keepLines/>
      </w:pPr>
      <w:r w:rsidRPr="00C76309">
        <w:tab/>
        <w:t>(1)</w:t>
      </w:r>
      <w:r w:rsidRPr="00C76309">
        <w:tab/>
        <w:t>The director-general may carry out a care and protection appraisal of a child or young person if the director-general decides that a child concern report about the child or young person is a child protection report under section 360 (5) (Director-general to act on child concern report).</w:t>
      </w:r>
    </w:p>
    <w:p w14:paraId="075F0322" w14:textId="77777777" w:rsidR="00304E8F" w:rsidRPr="00C76309" w:rsidRDefault="00304E8F" w:rsidP="00304E8F">
      <w:pPr>
        <w:pStyle w:val="aNote"/>
      </w:pPr>
      <w:r w:rsidRPr="00C76309">
        <w:rPr>
          <w:rStyle w:val="charItals"/>
        </w:rPr>
        <w:t>Note</w:t>
      </w:r>
      <w:r w:rsidRPr="00C76309">
        <w:rPr>
          <w:rStyle w:val="charItals"/>
        </w:rPr>
        <w:tab/>
      </w:r>
      <w:r w:rsidRPr="00C76309">
        <w:t>The director-general must decide that a child concern report is a child protection report if the director-general suspects on reasonable grounds that the child or young person may be in need of care and protection (see s 360 (5)).</w:t>
      </w:r>
    </w:p>
    <w:p w14:paraId="6307E705" w14:textId="77777777" w:rsidR="00304E8F" w:rsidRPr="00C76309" w:rsidRDefault="00304E8F" w:rsidP="00304E8F">
      <w:pPr>
        <w:pStyle w:val="Amain"/>
      </w:pPr>
      <w:r w:rsidRPr="00C76309">
        <w:tab/>
        <w:t>(2)</w:t>
      </w:r>
      <w:r w:rsidRPr="00C76309">
        <w:tab/>
        <w:t>However, the director-general may carry out a care and protection appraisal of the child or young person only if—</w:t>
      </w:r>
    </w:p>
    <w:p w14:paraId="4136A972" w14:textId="77777777" w:rsidR="00304E8F" w:rsidRPr="00C76309" w:rsidRDefault="00304E8F" w:rsidP="00304E8F">
      <w:pPr>
        <w:pStyle w:val="Apara"/>
      </w:pPr>
      <w:r w:rsidRPr="00C76309">
        <w:tab/>
        <w:t>(a)</w:t>
      </w:r>
      <w:r w:rsidRPr="00C76309">
        <w:tab/>
        <w:t xml:space="preserve">the director-general— </w:t>
      </w:r>
    </w:p>
    <w:p w14:paraId="690F5334" w14:textId="77777777" w:rsidR="00304E8F" w:rsidRPr="00C76309" w:rsidRDefault="00304E8F" w:rsidP="00304E8F">
      <w:pPr>
        <w:pStyle w:val="Asubpara"/>
      </w:pPr>
      <w:r w:rsidRPr="00C76309">
        <w:tab/>
        <w:t>(i)</w:t>
      </w:r>
      <w:r w:rsidRPr="00C76309">
        <w:tab/>
        <w:t>has the agreement, under section 369 (1), of at least 1 parent or other person who has daily care responsibility for the child or young person; and</w:t>
      </w:r>
    </w:p>
    <w:p w14:paraId="0BF7D519" w14:textId="77777777" w:rsidR="00304E8F" w:rsidRPr="00C76309" w:rsidRDefault="00304E8F" w:rsidP="00304E8F">
      <w:pPr>
        <w:pStyle w:val="Asubpara"/>
      </w:pPr>
      <w:r w:rsidRPr="00C76309">
        <w:tab/>
        <w:t>(ii)</w:t>
      </w:r>
      <w:r w:rsidRPr="00C76309">
        <w:tab/>
        <w:t>has notified, under section 369 (4), any other parent or person who has daily care responsibility for the child or young person (unless, under section 369 (5), notice is not required); or</w:t>
      </w:r>
    </w:p>
    <w:p w14:paraId="3DB6E671" w14:textId="77777777" w:rsidR="00304E8F" w:rsidRPr="00C76309" w:rsidRDefault="00304E8F" w:rsidP="00304E8F">
      <w:pPr>
        <w:pStyle w:val="Apara"/>
      </w:pPr>
      <w:r w:rsidRPr="00C76309">
        <w:tab/>
        <w:t>(b)</w:t>
      </w:r>
      <w:r w:rsidRPr="00C76309">
        <w:tab/>
        <w:t>an appraisal order in force for the child or young person authorises the carrying out of the appraisal; or</w:t>
      </w:r>
    </w:p>
    <w:p w14:paraId="2CB34608" w14:textId="77777777" w:rsidR="00304E8F" w:rsidRPr="00C76309" w:rsidRDefault="00304E8F" w:rsidP="00304E8F">
      <w:pPr>
        <w:pStyle w:val="aNotepar"/>
      </w:pPr>
      <w:r w:rsidRPr="00C76309">
        <w:rPr>
          <w:rStyle w:val="charItals"/>
        </w:rPr>
        <w:t>Note</w:t>
      </w:r>
      <w:r w:rsidRPr="00C76309">
        <w:rPr>
          <w:rStyle w:val="charItals"/>
        </w:rPr>
        <w:tab/>
      </w:r>
      <w:r w:rsidRPr="00C76309">
        <w:t>Appraisal orders are dealt with in s 372.</w:t>
      </w:r>
    </w:p>
    <w:p w14:paraId="74927798" w14:textId="77777777" w:rsidR="00304E8F" w:rsidRPr="00C76309" w:rsidRDefault="00304E8F" w:rsidP="00304E8F">
      <w:pPr>
        <w:pStyle w:val="Apara"/>
      </w:pPr>
      <w:r w:rsidRPr="00C76309">
        <w:tab/>
        <w:t>(c)</w:t>
      </w:r>
      <w:r w:rsidRPr="00C76309">
        <w:tab/>
        <w:t>section 370 (Care and protection appraisal—obtaining agreement not in best interests of child or young person etc) applies and the appraisal is carried out under section 371 (Care and protection appraisal—visual examination and interview); or</w:t>
      </w:r>
    </w:p>
    <w:p w14:paraId="3203087E" w14:textId="77777777" w:rsidR="00304E8F" w:rsidRPr="00C76309" w:rsidRDefault="00304E8F" w:rsidP="00304E8F">
      <w:pPr>
        <w:pStyle w:val="Apara"/>
      </w:pPr>
      <w:r w:rsidRPr="00C76309">
        <w:tab/>
        <w:t>(d)</w:t>
      </w:r>
      <w:r w:rsidRPr="00C76309">
        <w:tab/>
        <w:t>the director-general has daily care responsibility for the child or young person, or shares it with another person.</w:t>
      </w:r>
    </w:p>
    <w:p w14:paraId="3969906E" w14:textId="77777777" w:rsidR="00304E8F" w:rsidRPr="00C76309" w:rsidRDefault="00304E8F" w:rsidP="00304E8F">
      <w:pPr>
        <w:pStyle w:val="AH5Sec"/>
      </w:pPr>
      <w:bookmarkStart w:id="469" w:name="_Toc163130183"/>
      <w:r w:rsidRPr="00D95B9D">
        <w:rPr>
          <w:rStyle w:val="CharSectNo"/>
        </w:rPr>
        <w:lastRenderedPageBreak/>
        <w:t>369</w:t>
      </w:r>
      <w:r w:rsidRPr="00C76309">
        <w:tab/>
        <w:t>Care and protection appraisal—obtaining agreement etc</w:t>
      </w:r>
      <w:bookmarkEnd w:id="469"/>
    </w:p>
    <w:p w14:paraId="21D6B0D1" w14:textId="77777777" w:rsidR="00304E8F" w:rsidRPr="00C76309" w:rsidRDefault="00304E8F" w:rsidP="00304E8F">
      <w:pPr>
        <w:pStyle w:val="Amain"/>
      </w:pPr>
      <w:r w:rsidRPr="00C76309">
        <w:tab/>
        <w:t>(1)</w:t>
      </w:r>
      <w:r w:rsidRPr="00C76309">
        <w:tab/>
        <w:t>When seeking the agreement of a person for section 368 (2) (a) (i), the director-general must tell the person the following:</w:t>
      </w:r>
    </w:p>
    <w:p w14:paraId="444A0822" w14:textId="77777777" w:rsidR="00304E8F" w:rsidRPr="00C76309" w:rsidRDefault="00304E8F" w:rsidP="00304E8F">
      <w:pPr>
        <w:pStyle w:val="Apara"/>
      </w:pPr>
      <w:r w:rsidRPr="00C76309">
        <w:tab/>
        <w:t>(a)</w:t>
      </w:r>
      <w:r w:rsidRPr="00C76309">
        <w:tab/>
        <w:t>the purpose of the appraisal;</w:t>
      </w:r>
    </w:p>
    <w:p w14:paraId="6726E1C2" w14:textId="77777777" w:rsidR="00304E8F" w:rsidRPr="00C76309" w:rsidRDefault="00304E8F" w:rsidP="00304E8F">
      <w:pPr>
        <w:pStyle w:val="Apara"/>
      </w:pPr>
      <w:r w:rsidRPr="00C76309">
        <w:tab/>
        <w:t>(b)</w:t>
      </w:r>
      <w:r w:rsidRPr="00C76309">
        <w:tab/>
        <w:t>if the appraisal is to include a care and protection assessment of the child or young person—the kind of assessment;</w:t>
      </w:r>
    </w:p>
    <w:p w14:paraId="59AFAE69" w14:textId="77777777" w:rsidR="00304E8F" w:rsidRPr="00C76309" w:rsidRDefault="00304E8F" w:rsidP="00304E8F">
      <w:pPr>
        <w:pStyle w:val="Apara"/>
      </w:pPr>
      <w:r w:rsidRPr="00C76309">
        <w:tab/>
        <w:t>(c)</w:t>
      </w:r>
      <w:r w:rsidRPr="00C76309">
        <w:tab/>
        <w:t>that agreement may be refused;</w:t>
      </w:r>
    </w:p>
    <w:p w14:paraId="43C2D14E" w14:textId="77777777" w:rsidR="00304E8F" w:rsidRPr="00C76309" w:rsidRDefault="00304E8F" w:rsidP="00304E8F">
      <w:pPr>
        <w:pStyle w:val="Apara"/>
      </w:pPr>
      <w:r w:rsidRPr="00C76309">
        <w:tab/>
        <w:t>(d)</w:t>
      </w:r>
      <w:r w:rsidRPr="00C76309">
        <w:tab/>
        <w:t>if agreement is refused, the kind of appraisal the director</w:t>
      </w:r>
      <w:r w:rsidRPr="00C76309">
        <w:noBreakHyphen/>
        <w:t>general may carry out under section 371 (Care and protection appraisal—visual examination and interview).</w:t>
      </w:r>
    </w:p>
    <w:p w14:paraId="23E46B0A" w14:textId="77777777" w:rsidR="00304E8F" w:rsidRPr="00C76309" w:rsidRDefault="00304E8F" w:rsidP="00304E8F">
      <w:pPr>
        <w:pStyle w:val="Amain"/>
      </w:pPr>
      <w:r w:rsidRPr="00C76309">
        <w:tab/>
        <w:t>(2)</w:t>
      </w:r>
      <w:r w:rsidRPr="00C76309">
        <w:tab/>
        <w:t>Agreement to the appraisal may be given orally.</w:t>
      </w:r>
    </w:p>
    <w:p w14:paraId="0CEB1FF9" w14:textId="77777777" w:rsidR="00304E8F" w:rsidRPr="00C76309" w:rsidRDefault="00304E8F" w:rsidP="00304E8F">
      <w:pPr>
        <w:pStyle w:val="Amain"/>
      </w:pPr>
      <w:r w:rsidRPr="00C76309">
        <w:tab/>
        <w:t>(3)</w:t>
      </w:r>
      <w:r w:rsidRPr="00C76309">
        <w:tab/>
        <w:t>The director-general must keep a written record of the agreement to the appraisal.</w:t>
      </w:r>
    </w:p>
    <w:p w14:paraId="333655EB" w14:textId="77777777" w:rsidR="00304E8F" w:rsidRPr="00C76309" w:rsidRDefault="00304E8F" w:rsidP="00304E8F">
      <w:pPr>
        <w:pStyle w:val="Amain"/>
      </w:pPr>
      <w:r w:rsidRPr="00C76309">
        <w:tab/>
        <w:t>(4)</w:t>
      </w:r>
      <w:r w:rsidRPr="00C76309">
        <w:tab/>
        <w:t>When notifying a person for section 368 (2) (a) (ii), the director</w:t>
      </w:r>
      <w:r w:rsidRPr="00C76309">
        <w:noBreakHyphen/>
        <w:t>general must tell the person—</w:t>
      </w:r>
    </w:p>
    <w:p w14:paraId="468AF6A1" w14:textId="77777777" w:rsidR="00304E8F" w:rsidRPr="00C76309" w:rsidRDefault="00304E8F" w:rsidP="00304E8F">
      <w:pPr>
        <w:pStyle w:val="Apara"/>
      </w:pPr>
      <w:r w:rsidRPr="00C76309">
        <w:tab/>
        <w:t>(a)</w:t>
      </w:r>
      <w:r w:rsidRPr="00C76309">
        <w:tab/>
        <w:t>the purpose of the appraisal; and</w:t>
      </w:r>
    </w:p>
    <w:p w14:paraId="5C246BA8" w14:textId="77777777" w:rsidR="00304E8F" w:rsidRPr="00C76309" w:rsidRDefault="00304E8F" w:rsidP="00304E8F">
      <w:pPr>
        <w:pStyle w:val="Apara"/>
      </w:pPr>
      <w:r w:rsidRPr="00C76309">
        <w:tab/>
        <w:t>(b)</w:t>
      </w:r>
      <w:r w:rsidRPr="00C76309">
        <w:tab/>
        <w:t>if the appraisal is to include a care and protection assessment of the child or young person—the kind of assessment.</w:t>
      </w:r>
    </w:p>
    <w:p w14:paraId="7C42FED1" w14:textId="77777777" w:rsidR="00304E8F" w:rsidRPr="00C76309" w:rsidRDefault="00304E8F" w:rsidP="00304E8F">
      <w:pPr>
        <w:pStyle w:val="Amain"/>
      </w:pPr>
      <w:r w:rsidRPr="00C76309">
        <w:tab/>
        <w:t>(5)</w:t>
      </w:r>
      <w:r w:rsidRPr="00C76309">
        <w:tab/>
        <w:t>The director-general is not required to notify a person under section 368 (2) (a) (ii) if satisfied that—</w:t>
      </w:r>
    </w:p>
    <w:p w14:paraId="3136A29F" w14:textId="77777777" w:rsidR="00304E8F" w:rsidRPr="00C76309" w:rsidRDefault="00304E8F" w:rsidP="00304E8F">
      <w:pPr>
        <w:pStyle w:val="Apara"/>
      </w:pPr>
      <w:r w:rsidRPr="00C76309">
        <w:tab/>
        <w:t>(a)</w:t>
      </w:r>
      <w:r w:rsidRPr="00C76309">
        <w:tab/>
        <w:t>it would not be in the best interests of the child or young person to notify the person; or</w:t>
      </w:r>
    </w:p>
    <w:p w14:paraId="180969A2" w14:textId="77777777" w:rsidR="00304E8F" w:rsidRPr="00C76309" w:rsidRDefault="00304E8F" w:rsidP="00304E8F">
      <w:pPr>
        <w:pStyle w:val="Apara"/>
        <w:keepNext/>
      </w:pPr>
      <w:r w:rsidRPr="00C76309">
        <w:tab/>
        <w:t>(b)</w:t>
      </w:r>
      <w:r w:rsidRPr="00C76309">
        <w:tab/>
        <w:t>it is not possible or reasonably practicable in the circumstances to do so.</w:t>
      </w:r>
    </w:p>
    <w:p w14:paraId="3C262459" w14:textId="77777777" w:rsidR="00304E8F" w:rsidRPr="00C76309" w:rsidRDefault="00304E8F" w:rsidP="00304E8F">
      <w:pPr>
        <w:pStyle w:val="aExamHdgpar"/>
      </w:pPr>
      <w:r w:rsidRPr="00C76309">
        <w:t>Example—par (b)</w:t>
      </w:r>
    </w:p>
    <w:p w14:paraId="1E4D4286" w14:textId="77777777" w:rsidR="00304E8F" w:rsidRPr="00C76309" w:rsidRDefault="00304E8F" w:rsidP="00304E8F">
      <w:pPr>
        <w:pStyle w:val="aExampar"/>
      </w:pPr>
      <w:r w:rsidRPr="00C76309">
        <w:t>despite reasonable efforts, contact details for a parent cannot be found</w:t>
      </w:r>
    </w:p>
    <w:p w14:paraId="14FDE081" w14:textId="77777777" w:rsidR="00304E8F" w:rsidRPr="00C76309" w:rsidRDefault="00304E8F" w:rsidP="00304E8F">
      <w:pPr>
        <w:pStyle w:val="AH5Sec"/>
      </w:pPr>
      <w:bookmarkStart w:id="470" w:name="_Toc163130184"/>
      <w:r w:rsidRPr="00D95B9D">
        <w:rPr>
          <w:rStyle w:val="CharSectNo"/>
        </w:rPr>
        <w:lastRenderedPageBreak/>
        <w:t>370</w:t>
      </w:r>
      <w:r w:rsidRPr="00C76309">
        <w:tab/>
        <w:t>Care and protection appraisal—obtaining agreement not in best interests of child or young person etc</w:t>
      </w:r>
      <w:bookmarkEnd w:id="470"/>
    </w:p>
    <w:p w14:paraId="6A9A75D3" w14:textId="77777777" w:rsidR="00304E8F" w:rsidRPr="00C76309" w:rsidRDefault="00304E8F" w:rsidP="00304E8F">
      <w:pPr>
        <w:pStyle w:val="Amain"/>
      </w:pPr>
      <w:r w:rsidRPr="00C76309">
        <w:tab/>
        <w:t>(1)</w:t>
      </w:r>
      <w:r w:rsidRPr="00C76309">
        <w:tab/>
        <w:t>This section applies if the director-general suspects on reasonable grounds that obtaining agreement to carry out an appraisal from a parent or other person with daily care responsibility for a child or young person—</w:t>
      </w:r>
    </w:p>
    <w:p w14:paraId="42A70C00" w14:textId="77777777" w:rsidR="00304E8F" w:rsidRPr="00C76309" w:rsidRDefault="00304E8F" w:rsidP="00304E8F">
      <w:pPr>
        <w:pStyle w:val="Apara"/>
      </w:pPr>
      <w:r w:rsidRPr="00C76309">
        <w:tab/>
        <w:t>(a)</w:t>
      </w:r>
      <w:r w:rsidRPr="00C76309">
        <w:tab/>
        <w:t>is not in the best interests of the child or young person; or</w:t>
      </w:r>
    </w:p>
    <w:p w14:paraId="1D842881" w14:textId="77777777" w:rsidR="00304E8F" w:rsidRPr="00C76309" w:rsidRDefault="00304E8F" w:rsidP="00304E8F">
      <w:pPr>
        <w:pStyle w:val="Apara"/>
      </w:pPr>
      <w:r w:rsidRPr="00C76309">
        <w:tab/>
        <w:t>(b)</w:t>
      </w:r>
      <w:r w:rsidRPr="00C76309">
        <w:tab/>
        <w:t>would be likely to jeopardise a criminal investigation.</w:t>
      </w:r>
    </w:p>
    <w:p w14:paraId="7212A1CB" w14:textId="77777777" w:rsidR="00304E8F" w:rsidRPr="00C76309" w:rsidRDefault="00304E8F" w:rsidP="00304E8F">
      <w:pPr>
        <w:pStyle w:val="aExamHdgss"/>
      </w:pPr>
      <w:r w:rsidRPr="00C76309">
        <w:t>Examples par (a)—not in the best interests of child or young person</w:t>
      </w:r>
    </w:p>
    <w:p w14:paraId="4FD5ED25" w14:textId="77777777" w:rsidR="00304E8F" w:rsidRPr="00C76309" w:rsidRDefault="00304E8F" w:rsidP="00304E8F">
      <w:pPr>
        <w:pStyle w:val="aExamINumss"/>
      </w:pPr>
      <w:r w:rsidRPr="00C76309">
        <w:t>1</w:t>
      </w:r>
      <w:r w:rsidRPr="00C76309">
        <w:tab/>
        <w:t>the parent or other person with daily care responsibility is the subject of an allegation of abuse or neglect of the child or young person</w:t>
      </w:r>
    </w:p>
    <w:p w14:paraId="5CF77CC8" w14:textId="77777777" w:rsidR="00304E8F" w:rsidRPr="00C76309" w:rsidRDefault="00304E8F" w:rsidP="00304E8F">
      <w:pPr>
        <w:pStyle w:val="aExamINumss"/>
        <w:keepNext/>
      </w:pPr>
      <w:r w:rsidRPr="00C76309">
        <w:t>2</w:t>
      </w:r>
      <w:r w:rsidRPr="00C76309">
        <w:tab/>
        <w:t>the parent’s contact with the child or young person is not allowed, or is limited, under a court order (under this Act or another law in force in the Territory)</w:t>
      </w:r>
    </w:p>
    <w:p w14:paraId="1D7AE46B" w14:textId="77777777" w:rsidR="00304E8F" w:rsidRPr="00C76309" w:rsidRDefault="00304E8F" w:rsidP="00304E8F">
      <w:pPr>
        <w:pStyle w:val="Amain"/>
      </w:pPr>
      <w:r w:rsidRPr="00C76309">
        <w:tab/>
        <w:t>(2)</w:t>
      </w:r>
      <w:r w:rsidRPr="00C76309">
        <w:tab/>
        <w:t>The director-general may carry out a care and protection appraisal under section 371.</w:t>
      </w:r>
    </w:p>
    <w:p w14:paraId="0E999598" w14:textId="77777777" w:rsidR="00304E8F" w:rsidRPr="00C76309" w:rsidRDefault="00304E8F" w:rsidP="00304E8F">
      <w:pPr>
        <w:pStyle w:val="AH5Sec"/>
        <w:rPr>
          <w:lang w:eastAsia="en-AU"/>
        </w:rPr>
      </w:pPr>
      <w:bookmarkStart w:id="471" w:name="_Toc163130185"/>
      <w:r w:rsidRPr="00D95B9D">
        <w:rPr>
          <w:rStyle w:val="CharSectNo"/>
        </w:rPr>
        <w:t>371</w:t>
      </w:r>
      <w:r w:rsidRPr="00C76309">
        <w:rPr>
          <w:lang w:eastAsia="en-AU"/>
        </w:rPr>
        <w:tab/>
        <w:t>Care and protection appraisal—visual examination and interview</w:t>
      </w:r>
      <w:bookmarkEnd w:id="471"/>
    </w:p>
    <w:p w14:paraId="350CAEF4" w14:textId="77777777" w:rsidR="00304E8F" w:rsidRPr="00C76309" w:rsidRDefault="00304E8F" w:rsidP="00304E8F">
      <w:pPr>
        <w:pStyle w:val="Amain"/>
        <w:rPr>
          <w:lang w:eastAsia="en-AU"/>
        </w:rPr>
      </w:pPr>
      <w:r w:rsidRPr="00C76309">
        <w:rPr>
          <w:lang w:eastAsia="en-AU"/>
        </w:rPr>
        <w:tab/>
        <w:t>(1)</w:t>
      </w:r>
      <w:r w:rsidRPr="00C76309">
        <w:rPr>
          <w:lang w:eastAsia="en-AU"/>
        </w:rPr>
        <w:tab/>
        <w:t>If section 370 applies in relation to a child or young person, the director-general may carry out an appraisal that consists only of—</w:t>
      </w:r>
    </w:p>
    <w:p w14:paraId="42A08C19" w14:textId="77777777" w:rsidR="00304E8F" w:rsidRPr="00C76309" w:rsidRDefault="00304E8F" w:rsidP="00304E8F">
      <w:pPr>
        <w:pStyle w:val="Apara"/>
        <w:rPr>
          <w:lang w:eastAsia="en-AU"/>
        </w:rPr>
      </w:pPr>
      <w:r w:rsidRPr="00C76309">
        <w:rPr>
          <w:lang w:eastAsia="en-AU"/>
        </w:rPr>
        <w:tab/>
        <w:t>(a)</w:t>
      </w:r>
      <w:r w:rsidRPr="00C76309">
        <w:rPr>
          <w:lang w:eastAsia="en-AU"/>
        </w:rPr>
        <w:tab/>
        <w:t>a visual examination of the child or young person; and</w:t>
      </w:r>
    </w:p>
    <w:p w14:paraId="242B8389" w14:textId="77777777" w:rsidR="00304E8F" w:rsidRPr="00C76309" w:rsidRDefault="00304E8F" w:rsidP="00304E8F">
      <w:pPr>
        <w:pStyle w:val="Apara"/>
        <w:rPr>
          <w:lang w:eastAsia="en-AU"/>
        </w:rPr>
      </w:pPr>
      <w:r w:rsidRPr="00C76309">
        <w:rPr>
          <w:lang w:eastAsia="en-AU"/>
        </w:rPr>
        <w:tab/>
        <w:t>(b)</w:t>
      </w:r>
      <w:r w:rsidRPr="00C76309">
        <w:rPr>
          <w:lang w:eastAsia="en-AU"/>
        </w:rPr>
        <w:tab/>
        <w:t>an interview of the child or young person.</w:t>
      </w:r>
    </w:p>
    <w:p w14:paraId="3461DA30" w14:textId="77777777" w:rsidR="00304E8F" w:rsidRPr="00C76309" w:rsidRDefault="00304E8F" w:rsidP="00304E8F">
      <w:pPr>
        <w:pStyle w:val="Amain"/>
        <w:rPr>
          <w:lang w:eastAsia="en-AU"/>
        </w:rPr>
      </w:pPr>
      <w:r w:rsidRPr="00C76309">
        <w:rPr>
          <w:lang w:eastAsia="en-AU"/>
        </w:rPr>
        <w:tab/>
        <w:t>(2)</w:t>
      </w:r>
      <w:r w:rsidRPr="00C76309">
        <w:rPr>
          <w:lang w:eastAsia="en-AU"/>
        </w:rPr>
        <w:tab/>
        <w:t>If the child or young person is a student at a school, a patient at a health facility or being cared for by a childcare service, the director</w:t>
      </w:r>
      <w:r w:rsidRPr="00C76309">
        <w:rPr>
          <w:lang w:eastAsia="en-AU"/>
        </w:rPr>
        <w:noBreakHyphen/>
        <w:t>general—</w:t>
      </w:r>
    </w:p>
    <w:p w14:paraId="28FC3EDA" w14:textId="77777777" w:rsidR="00304E8F" w:rsidRPr="00C76309" w:rsidRDefault="00304E8F" w:rsidP="00304E8F">
      <w:pPr>
        <w:pStyle w:val="Apara"/>
        <w:rPr>
          <w:lang w:eastAsia="en-AU"/>
        </w:rPr>
      </w:pPr>
      <w:r w:rsidRPr="00C76309">
        <w:rPr>
          <w:lang w:eastAsia="en-AU"/>
        </w:rPr>
        <w:tab/>
        <w:t>(a)</w:t>
      </w:r>
      <w:r w:rsidRPr="00C76309">
        <w:rPr>
          <w:lang w:eastAsia="en-AU"/>
        </w:rPr>
        <w:tab/>
        <w:t>may enter the school, health facility or childcare service to visually examine or interview the child or young person; and</w:t>
      </w:r>
    </w:p>
    <w:p w14:paraId="7003FBBF" w14:textId="77777777" w:rsidR="00304E8F" w:rsidRPr="00C76309" w:rsidRDefault="00304E8F" w:rsidP="00304E8F">
      <w:pPr>
        <w:pStyle w:val="Apara"/>
        <w:keepNext/>
        <w:rPr>
          <w:lang w:eastAsia="en-AU"/>
        </w:rPr>
      </w:pPr>
      <w:r w:rsidRPr="00C76309">
        <w:rPr>
          <w:lang w:eastAsia="en-AU"/>
        </w:rPr>
        <w:lastRenderedPageBreak/>
        <w:tab/>
        <w:t>(b)</w:t>
      </w:r>
      <w:r w:rsidRPr="00C76309">
        <w:rPr>
          <w:lang w:eastAsia="en-AU"/>
        </w:rPr>
        <w:tab/>
        <w:t>if entering the school, health facility or childcare service, must—</w:t>
      </w:r>
    </w:p>
    <w:p w14:paraId="63DDC452" w14:textId="77777777" w:rsidR="00304E8F" w:rsidRPr="00C76309" w:rsidRDefault="00304E8F" w:rsidP="00304E8F">
      <w:pPr>
        <w:pStyle w:val="Asubpara"/>
        <w:keepNext/>
        <w:rPr>
          <w:lang w:eastAsia="en-AU"/>
        </w:rPr>
      </w:pPr>
      <w:r w:rsidRPr="00C76309">
        <w:rPr>
          <w:lang w:eastAsia="en-AU"/>
        </w:rPr>
        <w:tab/>
        <w:t>(i)</w:t>
      </w:r>
      <w:r w:rsidRPr="00C76309">
        <w:rPr>
          <w:lang w:eastAsia="en-AU"/>
        </w:rPr>
        <w:tab/>
        <w:t>produce the director-general’s identity card; and</w:t>
      </w:r>
    </w:p>
    <w:p w14:paraId="4DC17A65" w14:textId="77777777" w:rsidR="00304E8F" w:rsidRPr="00C76309" w:rsidRDefault="00304E8F" w:rsidP="00304E8F">
      <w:pPr>
        <w:pStyle w:val="Asubpara"/>
        <w:rPr>
          <w:lang w:eastAsia="en-AU"/>
        </w:rPr>
      </w:pPr>
      <w:r w:rsidRPr="00C76309">
        <w:rPr>
          <w:lang w:eastAsia="en-AU"/>
        </w:rPr>
        <w:tab/>
        <w:t>(ii)</w:t>
      </w:r>
      <w:r w:rsidRPr="00C76309">
        <w:rPr>
          <w:lang w:eastAsia="en-AU"/>
        </w:rPr>
        <w:tab/>
        <w:t>tell the person in charge of the school, health facility or childcare service the purpose of the entry.</w:t>
      </w:r>
    </w:p>
    <w:p w14:paraId="12815128" w14:textId="77777777" w:rsidR="00304E8F" w:rsidRPr="00C76309" w:rsidRDefault="00304E8F" w:rsidP="00304E8F">
      <w:pPr>
        <w:pStyle w:val="Amain"/>
        <w:rPr>
          <w:lang w:eastAsia="en-AU"/>
        </w:rPr>
      </w:pPr>
      <w:r w:rsidRPr="00C76309">
        <w:rPr>
          <w:lang w:eastAsia="en-AU"/>
        </w:rPr>
        <w:tab/>
        <w:t>(3)</w:t>
      </w:r>
      <w:r w:rsidRPr="00C76309">
        <w:rPr>
          <w:lang w:eastAsia="en-AU"/>
        </w:rPr>
        <w:tab/>
        <w:t>After the director-general visually examines or interviews the child or young person, the director-general must take reasonable steps to tell at least 1 parent or other person who has daily care responsibility for the child or young person that the examination or interview has been carried out.</w:t>
      </w:r>
    </w:p>
    <w:p w14:paraId="0613248E" w14:textId="77777777" w:rsidR="00304E8F" w:rsidRPr="00C76309" w:rsidRDefault="00304E8F" w:rsidP="00304E8F">
      <w:pPr>
        <w:pStyle w:val="Amain"/>
      </w:pPr>
      <w:r w:rsidRPr="00C76309">
        <w:tab/>
        <w:t>(4)</w:t>
      </w:r>
      <w:r w:rsidRPr="00C76309">
        <w:tab/>
        <w:t>Subsection (3) does not apply in relation to a person if the director</w:t>
      </w:r>
      <w:r w:rsidRPr="00C76309">
        <w:noBreakHyphen/>
        <w:t>general suspects on reasonable grounds that telling the person—</w:t>
      </w:r>
    </w:p>
    <w:p w14:paraId="276E17D5" w14:textId="77777777" w:rsidR="00304E8F" w:rsidRPr="00C76309" w:rsidRDefault="00304E8F" w:rsidP="00304E8F">
      <w:pPr>
        <w:pStyle w:val="Apara"/>
      </w:pPr>
      <w:r w:rsidRPr="00C76309">
        <w:tab/>
        <w:t>(a)</w:t>
      </w:r>
      <w:r w:rsidRPr="00C76309">
        <w:tab/>
        <w:t>is not in the best interests of the child or young person; or</w:t>
      </w:r>
    </w:p>
    <w:p w14:paraId="4594FB5A" w14:textId="77777777" w:rsidR="00304E8F" w:rsidRPr="00C76309" w:rsidRDefault="00304E8F" w:rsidP="00304E8F">
      <w:pPr>
        <w:pStyle w:val="Apara"/>
      </w:pPr>
      <w:r w:rsidRPr="00C76309">
        <w:tab/>
        <w:t>(b)</w:t>
      </w:r>
      <w:r w:rsidRPr="00C76309">
        <w:tab/>
        <w:t>would be likely to jeopardise a criminal investigation.</w:t>
      </w:r>
    </w:p>
    <w:p w14:paraId="7F7B95A4" w14:textId="77777777" w:rsidR="00304E8F" w:rsidRPr="00C76309" w:rsidRDefault="00304E8F" w:rsidP="00304E8F">
      <w:pPr>
        <w:pStyle w:val="Amain"/>
      </w:pPr>
      <w:r w:rsidRPr="00C76309">
        <w:tab/>
        <w:t>(5)</w:t>
      </w:r>
      <w:r w:rsidRPr="00C76309">
        <w:tab/>
        <w:t>This section does not affect the director-general’s capacity to—</w:t>
      </w:r>
    </w:p>
    <w:p w14:paraId="4328AEA3" w14:textId="77777777" w:rsidR="00304E8F" w:rsidRPr="00C76309" w:rsidRDefault="00304E8F" w:rsidP="00304E8F">
      <w:pPr>
        <w:pStyle w:val="Apara"/>
      </w:pPr>
      <w:r w:rsidRPr="00C76309">
        <w:tab/>
        <w:t>(a)</w:t>
      </w:r>
      <w:r w:rsidRPr="00C76309">
        <w:tab/>
        <w:t>do anything mentioned in section 360 (4) (Director-general to act on child concern report) or section 361 (3) (Director</w:t>
      </w:r>
      <w:r w:rsidRPr="00C76309">
        <w:noBreakHyphen/>
        <w:t>general action on child protection report); or</w:t>
      </w:r>
    </w:p>
    <w:p w14:paraId="0AC07903" w14:textId="77777777" w:rsidR="00304E8F" w:rsidRPr="00C76309" w:rsidRDefault="00304E8F" w:rsidP="00304E8F">
      <w:pPr>
        <w:pStyle w:val="Apara"/>
      </w:pPr>
      <w:r w:rsidRPr="00C76309">
        <w:tab/>
        <w:t>(b)</w:t>
      </w:r>
      <w:r w:rsidRPr="00C76309">
        <w:tab/>
        <w:t>take emergency action in relation to the child or young person under section 406 (Emergency action—criteria for taking emergency action); or</w:t>
      </w:r>
    </w:p>
    <w:p w14:paraId="14EF1ABF" w14:textId="77777777" w:rsidR="00304E8F" w:rsidRPr="00C76309" w:rsidRDefault="00304E8F" w:rsidP="00304E8F">
      <w:pPr>
        <w:pStyle w:val="Apara"/>
      </w:pPr>
      <w:r w:rsidRPr="00C76309">
        <w:tab/>
        <w:t>(c)</w:t>
      </w:r>
      <w:r w:rsidRPr="00C76309">
        <w:tab/>
        <w:t>apply to the Childrens Court for a care and protection order under section 424 (Care and protection order—application by director-general); or</w:t>
      </w:r>
    </w:p>
    <w:p w14:paraId="33E1BCC5" w14:textId="77777777" w:rsidR="00304E8F" w:rsidRPr="00C76309" w:rsidRDefault="00304E8F" w:rsidP="00304E8F">
      <w:pPr>
        <w:pStyle w:val="Apara"/>
      </w:pPr>
      <w:r w:rsidRPr="00C76309">
        <w:tab/>
        <w:t>(d)</w:t>
      </w:r>
      <w:r w:rsidRPr="00C76309">
        <w:tab/>
        <w:t>give information under part 25.3 (Sharing protected information).</w:t>
      </w:r>
    </w:p>
    <w:p w14:paraId="7613B1EC" w14:textId="77777777" w:rsidR="00304E8F" w:rsidRPr="00D95B9D" w:rsidRDefault="00304E8F" w:rsidP="00304E8F">
      <w:pPr>
        <w:pStyle w:val="AH3Div"/>
      </w:pPr>
      <w:bookmarkStart w:id="472" w:name="_Toc163130186"/>
      <w:r w:rsidRPr="00D95B9D">
        <w:rPr>
          <w:rStyle w:val="CharDivNo"/>
        </w:rPr>
        <w:lastRenderedPageBreak/>
        <w:t>Division 11.2.3</w:t>
      </w:r>
      <w:r>
        <w:tab/>
      </w:r>
      <w:r w:rsidRPr="00D95B9D">
        <w:rPr>
          <w:rStyle w:val="CharDivText"/>
        </w:rPr>
        <w:t>Appraisal orders</w:t>
      </w:r>
      <w:bookmarkEnd w:id="472"/>
    </w:p>
    <w:p w14:paraId="6C9D9B33" w14:textId="77777777" w:rsidR="00304E8F" w:rsidRDefault="00304E8F" w:rsidP="00304E8F">
      <w:pPr>
        <w:pStyle w:val="aNote"/>
        <w:keepNext/>
        <w:rPr>
          <w:rStyle w:val="charItals"/>
        </w:rPr>
      </w:pPr>
      <w:r>
        <w:rPr>
          <w:rStyle w:val="charItals"/>
        </w:rPr>
        <w:t>Note to div 11.2.3</w:t>
      </w:r>
    </w:p>
    <w:p w14:paraId="7557E617" w14:textId="77777777" w:rsidR="00304E8F" w:rsidRDefault="00304E8F" w:rsidP="00304E8F">
      <w:pPr>
        <w:pStyle w:val="aNote"/>
        <w:keepNext/>
        <w:keepLines/>
        <w:ind w:left="1083" w:firstLine="17"/>
      </w:pPr>
      <w:r>
        <w:t>The director</w:t>
      </w:r>
      <w:r>
        <w:noBreakHyphen/>
        <w:t>general may ask the chief police officer for assistance in taking action under an appraisal order.  The chief police officer must, if asked, give assistance to the director</w:t>
      </w:r>
      <w:r>
        <w:noBreakHyphen/>
        <w:t>general by assigning police officers to assist the director</w:t>
      </w:r>
      <w:r>
        <w:noBreakHyphen/>
        <w:t>general in carrying out the action (see s 679).</w:t>
      </w:r>
    </w:p>
    <w:p w14:paraId="4822F638" w14:textId="77777777" w:rsidR="00304E8F" w:rsidRDefault="00304E8F" w:rsidP="00304E8F">
      <w:pPr>
        <w:pStyle w:val="AH5Sec"/>
      </w:pPr>
      <w:bookmarkStart w:id="473" w:name="_Toc163130187"/>
      <w:r w:rsidRPr="00D95B9D">
        <w:rPr>
          <w:rStyle w:val="CharSectNo"/>
        </w:rPr>
        <w:t>372</w:t>
      </w:r>
      <w:r>
        <w:tab/>
        <w:t xml:space="preserve">What is an </w:t>
      </w:r>
      <w:r w:rsidRPr="00D72DD6">
        <w:rPr>
          <w:rStyle w:val="charItals"/>
        </w:rPr>
        <w:t>appraisal order</w:t>
      </w:r>
      <w:r>
        <w:t>?</w:t>
      </w:r>
      <w:bookmarkEnd w:id="473"/>
    </w:p>
    <w:p w14:paraId="004C918C" w14:textId="77777777" w:rsidR="00304E8F" w:rsidRDefault="00304E8F" w:rsidP="00304E8F">
      <w:pPr>
        <w:pStyle w:val="Amainreturn"/>
        <w:keepNext/>
      </w:pPr>
      <w:r>
        <w:t>In the care and protection chapters:</w:t>
      </w:r>
    </w:p>
    <w:p w14:paraId="14785B1D" w14:textId="77777777" w:rsidR="00304E8F" w:rsidRDefault="00304E8F" w:rsidP="00304E8F">
      <w:pPr>
        <w:pStyle w:val="aDef"/>
        <w:keepNext/>
      </w:pPr>
      <w:r>
        <w:rPr>
          <w:rStyle w:val="charBoldItals"/>
        </w:rPr>
        <w:t>appraisal order</w:t>
      </w:r>
      <w:r>
        <w:t>—</w:t>
      </w:r>
    </w:p>
    <w:p w14:paraId="684C244D" w14:textId="77777777" w:rsidR="00304E8F" w:rsidRDefault="00304E8F" w:rsidP="00304E8F">
      <w:pPr>
        <w:pStyle w:val="aDefpara"/>
      </w:pPr>
      <w:r>
        <w:tab/>
        <w:t>(a)</w:t>
      </w:r>
      <w:r>
        <w:tab/>
        <w:t>means an order authorising the director</w:t>
      </w:r>
      <w:r>
        <w:noBreakHyphen/>
        <w:t>general to carry out a care and protection appraisal of a child or young person; and</w:t>
      </w:r>
    </w:p>
    <w:p w14:paraId="4C199218" w14:textId="77777777" w:rsidR="00304E8F" w:rsidRDefault="00304E8F" w:rsidP="00304E8F">
      <w:pPr>
        <w:pStyle w:val="aNotepar"/>
        <w:keepNext/>
        <w:rPr>
          <w:iCs/>
        </w:rPr>
      </w:pPr>
      <w:r>
        <w:rPr>
          <w:rStyle w:val="charItals"/>
        </w:rPr>
        <w:t>Note</w:t>
      </w:r>
      <w:r>
        <w:rPr>
          <w:rStyle w:val="charItals"/>
        </w:rPr>
        <w:tab/>
      </w:r>
      <w:r>
        <w:rPr>
          <w:iCs/>
        </w:rPr>
        <w:t xml:space="preserve">A care and protection appraisal may include a </w:t>
      </w:r>
      <w:r>
        <w:t xml:space="preserve">care and protection </w:t>
      </w:r>
      <w:r>
        <w:rPr>
          <w:iCs/>
        </w:rPr>
        <w:t>assessment (see s 366).</w:t>
      </w:r>
    </w:p>
    <w:p w14:paraId="0C0672E5" w14:textId="77777777" w:rsidR="00304E8F" w:rsidRDefault="00304E8F" w:rsidP="00304E8F">
      <w:pPr>
        <w:pStyle w:val="aDefpara"/>
      </w:pPr>
      <w:r>
        <w:tab/>
        <w:t>(b)</w:t>
      </w:r>
      <w:r>
        <w:tab/>
        <w:t>may, but need not, include 1 or more of the following requirements:</w:t>
      </w:r>
    </w:p>
    <w:p w14:paraId="6E727C4D" w14:textId="77777777" w:rsidR="00304E8F" w:rsidRDefault="00304E8F" w:rsidP="00304E8F">
      <w:pPr>
        <w:pStyle w:val="aDefsubpara"/>
      </w:pPr>
      <w:r>
        <w:tab/>
        <w:t>(i)</w:t>
      </w:r>
      <w:r>
        <w:tab/>
        <w:t>that a person attend, alone or with someone else, at a stated place at a stated time for the appraisal;</w:t>
      </w:r>
    </w:p>
    <w:p w14:paraId="39179042" w14:textId="77777777" w:rsidR="00304E8F" w:rsidRDefault="00304E8F" w:rsidP="00304E8F">
      <w:pPr>
        <w:pStyle w:val="aDefsubpara"/>
      </w:pPr>
      <w:r>
        <w:tab/>
        <w:t>(ii)</w:t>
      </w:r>
      <w:r>
        <w:tab/>
        <w:t>that a person or entity comply with arrangements made by the director</w:t>
      </w:r>
      <w:r>
        <w:noBreakHyphen/>
        <w:t>general for the appraisal;</w:t>
      </w:r>
    </w:p>
    <w:p w14:paraId="5805F83C" w14:textId="77777777" w:rsidR="00304E8F" w:rsidRDefault="00304E8F" w:rsidP="00304E8F">
      <w:pPr>
        <w:pStyle w:val="aDefsubpara"/>
      </w:pPr>
      <w:r>
        <w:tab/>
        <w:t>(iii)</w:t>
      </w:r>
      <w:r>
        <w:tab/>
        <w:t>that a person or entity allow entry to a stated place for the appraisal;</w:t>
      </w:r>
    </w:p>
    <w:p w14:paraId="781101D7" w14:textId="77777777" w:rsidR="00304E8F" w:rsidRDefault="00304E8F" w:rsidP="00304E8F">
      <w:pPr>
        <w:pStyle w:val="aDefsubpara"/>
      </w:pPr>
      <w:r>
        <w:tab/>
        <w:t>(iv)</w:t>
      </w:r>
      <w:r>
        <w:tab/>
        <w:t>that a person or entity give the director</w:t>
      </w:r>
      <w:r>
        <w:noBreakHyphen/>
        <w:t>general information about the care, wellbeing or development of a child or young person;</w:t>
      </w:r>
    </w:p>
    <w:p w14:paraId="3F809276" w14:textId="77777777" w:rsidR="00304E8F" w:rsidRDefault="00304E8F" w:rsidP="00304E8F">
      <w:pPr>
        <w:pStyle w:val="aDefsubpara"/>
      </w:pPr>
      <w:r>
        <w:tab/>
        <w:t>(v)</w:t>
      </w:r>
      <w:r>
        <w:tab/>
        <w:t>that something be produced to the court or given to the director</w:t>
      </w:r>
      <w:r>
        <w:noBreakHyphen/>
        <w:t xml:space="preserve">general or someone else; </w:t>
      </w:r>
    </w:p>
    <w:p w14:paraId="427F8E5C" w14:textId="77777777" w:rsidR="00304E8F" w:rsidRDefault="00304E8F" w:rsidP="00304E8F">
      <w:pPr>
        <w:pStyle w:val="aDefsubpara"/>
        <w:keepLines/>
      </w:pPr>
      <w:r>
        <w:lastRenderedPageBreak/>
        <w:tab/>
        <w:t>(vi)</w:t>
      </w:r>
      <w:r>
        <w:tab/>
        <w:t>that a person not have contact with the child or young person, or not have contact with the child or young person except if a stated person or a person of a stated class is present; and</w:t>
      </w:r>
    </w:p>
    <w:p w14:paraId="328542EE" w14:textId="77777777" w:rsidR="00304E8F" w:rsidRDefault="00304E8F" w:rsidP="00304E8F">
      <w:pPr>
        <w:pStyle w:val="aNotepar"/>
        <w:keepNext/>
      </w:pPr>
      <w:r>
        <w:rPr>
          <w:rStyle w:val="charItals"/>
        </w:rPr>
        <w:t>Note</w:t>
      </w:r>
      <w:r>
        <w:rPr>
          <w:rStyle w:val="charItals"/>
        </w:rPr>
        <w:tab/>
      </w:r>
      <w:r>
        <w:rPr>
          <w:rStyle w:val="charBoldItals"/>
        </w:rPr>
        <w:t>Contact</w:t>
      </w:r>
      <w:r>
        <w:t xml:space="preserve"> includes indirect contact (see s 348).</w:t>
      </w:r>
    </w:p>
    <w:p w14:paraId="3D656054" w14:textId="77777777" w:rsidR="00304E8F" w:rsidRDefault="00304E8F" w:rsidP="00304E8F">
      <w:pPr>
        <w:pStyle w:val="aDefpara"/>
      </w:pPr>
      <w:r>
        <w:tab/>
        <w:t>(c)</w:t>
      </w:r>
      <w:r>
        <w:tab/>
        <w:t>may, but need not, include a temporary parental responsibility provision.</w:t>
      </w:r>
    </w:p>
    <w:p w14:paraId="752D555F" w14:textId="77777777" w:rsidR="00304E8F" w:rsidRDefault="00304E8F" w:rsidP="00304E8F">
      <w:pPr>
        <w:pStyle w:val="AH5Sec"/>
      </w:pPr>
      <w:bookmarkStart w:id="474" w:name="_Toc163130188"/>
      <w:r w:rsidRPr="00D95B9D">
        <w:rPr>
          <w:rStyle w:val="CharSectNo"/>
        </w:rPr>
        <w:t>373</w:t>
      </w:r>
      <w:r>
        <w:rPr>
          <w:bCs/>
        </w:rPr>
        <w:tab/>
      </w:r>
      <w:r>
        <w:t xml:space="preserve">What is a </w:t>
      </w:r>
      <w:r>
        <w:rPr>
          <w:rStyle w:val="charItals"/>
        </w:rPr>
        <w:t>temporary parental responsibility provision</w:t>
      </w:r>
      <w:r>
        <w:t>?</w:t>
      </w:r>
      <w:bookmarkEnd w:id="474"/>
    </w:p>
    <w:p w14:paraId="67311C10" w14:textId="77777777" w:rsidR="00304E8F" w:rsidRDefault="00304E8F" w:rsidP="00304E8F">
      <w:pPr>
        <w:pStyle w:val="Amainreturn"/>
        <w:keepNext/>
      </w:pPr>
      <w:r>
        <w:t>In the care and protection chapters:</w:t>
      </w:r>
    </w:p>
    <w:p w14:paraId="620E8A12" w14:textId="77777777" w:rsidR="00304E8F" w:rsidRDefault="00304E8F" w:rsidP="00304E8F">
      <w:pPr>
        <w:pStyle w:val="aDef"/>
        <w:keepNext/>
      </w:pPr>
      <w:r>
        <w:rPr>
          <w:rStyle w:val="charBoldItals"/>
        </w:rPr>
        <w:t>temporary parental responsibility provision</w:t>
      </w:r>
      <w:r>
        <w:t>—</w:t>
      </w:r>
    </w:p>
    <w:p w14:paraId="62D3C2D5" w14:textId="77777777" w:rsidR="00304E8F" w:rsidRDefault="00304E8F" w:rsidP="00304E8F">
      <w:pPr>
        <w:pStyle w:val="aDefpara"/>
      </w:pPr>
      <w:r>
        <w:tab/>
        <w:t>(a)</w:t>
      </w:r>
      <w:r>
        <w:tab/>
        <w:t>means a provision in an appraisal order for a child or young person that transfers daily care responsibility for the child or young person to the director</w:t>
      </w:r>
      <w:r>
        <w:noBreakHyphen/>
        <w:t>general; and</w:t>
      </w:r>
    </w:p>
    <w:p w14:paraId="70E64D9A" w14:textId="77777777" w:rsidR="00304E8F" w:rsidRDefault="00304E8F" w:rsidP="00304E8F">
      <w:pPr>
        <w:pStyle w:val="aDefpara"/>
      </w:pPr>
      <w:r>
        <w:tab/>
        <w:t>(b)</w:t>
      </w:r>
      <w:r>
        <w:tab/>
        <w:t>may provide for the director</w:t>
      </w:r>
      <w:r>
        <w:noBreakHyphen/>
        <w:t>general to enter and search any place the director</w:t>
      </w:r>
      <w:r>
        <w:noBreakHyphen/>
        <w:t>general believes on reasonable grounds the child or young person is, to find the child or young person.</w:t>
      </w:r>
    </w:p>
    <w:p w14:paraId="4E3C002F" w14:textId="77777777" w:rsidR="00304E8F" w:rsidRDefault="00304E8F" w:rsidP="00304E8F">
      <w:pPr>
        <w:pStyle w:val="aNote"/>
        <w:keepNext/>
      </w:pPr>
      <w:r>
        <w:rPr>
          <w:rStyle w:val="charItals"/>
        </w:rPr>
        <w:t>Note 1</w:t>
      </w:r>
      <w:r>
        <w:rPr>
          <w:rStyle w:val="charItals"/>
        </w:rPr>
        <w:tab/>
      </w:r>
      <w:r>
        <w:rPr>
          <w:iCs/>
        </w:rPr>
        <w:t xml:space="preserve">A temporary </w:t>
      </w:r>
      <w:r>
        <w:t>parental responsibility</w:t>
      </w:r>
      <w:r>
        <w:rPr>
          <w:iCs/>
        </w:rPr>
        <w:t xml:space="preserve"> provision </w:t>
      </w:r>
      <w:r>
        <w:t>must not be longer than 4 weeks (see s 384).</w:t>
      </w:r>
    </w:p>
    <w:p w14:paraId="6EDFF2FF" w14:textId="77777777" w:rsidR="00304E8F" w:rsidRDefault="00304E8F" w:rsidP="00304E8F">
      <w:pPr>
        <w:pStyle w:val="aNote"/>
      </w:pPr>
      <w:r>
        <w:rPr>
          <w:rStyle w:val="charItals"/>
        </w:rPr>
        <w:t>Note 2</w:t>
      </w:r>
      <w:r>
        <w:tab/>
        <w:t>The director</w:t>
      </w:r>
      <w:r>
        <w:noBreakHyphen/>
        <w:t>general may ask the chief police officer for assistance in carrying out a temporary parental responsibility provision in an appraisal order.  The chief police officer must, if asked, give assistance to the director</w:t>
      </w:r>
      <w:r>
        <w:noBreakHyphen/>
        <w:t>general by assigning police officers to assist the director</w:t>
      </w:r>
      <w:r>
        <w:noBreakHyphen/>
        <w:t>general in carrying out the action (see s 679).</w:t>
      </w:r>
    </w:p>
    <w:p w14:paraId="207A1E5E" w14:textId="77777777" w:rsidR="00304E8F" w:rsidRDefault="00304E8F" w:rsidP="00304E8F">
      <w:pPr>
        <w:pStyle w:val="AH5Sec"/>
      </w:pPr>
      <w:bookmarkStart w:id="475" w:name="_Toc163130189"/>
      <w:r w:rsidRPr="00D95B9D">
        <w:rPr>
          <w:rStyle w:val="CharSectNo"/>
        </w:rPr>
        <w:t>374</w:t>
      </w:r>
      <w:r>
        <w:tab/>
        <w:t>Offence—contravene appraisal order</w:t>
      </w:r>
      <w:bookmarkEnd w:id="475"/>
    </w:p>
    <w:p w14:paraId="07EBCE33" w14:textId="77777777" w:rsidR="00304E8F" w:rsidRDefault="00304E8F" w:rsidP="00304E8F">
      <w:pPr>
        <w:pStyle w:val="Amainreturn"/>
        <w:keepNext/>
      </w:pPr>
      <w:r>
        <w:t>A person commits an offence if—</w:t>
      </w:r>
    </w:p>
    <w:p w14:paraId="7C522A07" w14:textId="77777777" w:rsidR="00304E8F" w:rsidRDefault="00304E8F" w:rsidP="00304E8F">
      <w:pPr>
        <w:pStyle w:val="Apara"/>
      </w:pPr>
      <w:r>
        <w:tab/>
        <w:t>(a)</w:t>
      </w:r>
      <w:r>
        <w:tab/>
        <w:t>an appraisal order is in force for a child or young person; and</w:t>
      </w:r>
    </w:p>
    <w:p w14:paraId="772354E3" w14:textId="77777777" w:rsidR="00304E8F" w:rsidRDefault="00304E8F" w:rsidP="00304E8F">
      <w:pPr>
        <w:pStyle w:val="Apara"/>
      </w:pPr>
      <w:r>
        <w:tab/>
        <w:t>(b)</w:t>
      </w:r>
      <w:r>
        <w:tab/>
        <w:t>the person has been given a copy of the order; and</w:t>
      </w:r>
    </w:p>
    <w:p w14:paraId="217C7C88" w14:textId="77777777" w:rsidR="00304E8F" w:rsidRDefault="00304E8F" w:rsidP="00304E8F">
      <w:pPr>
        <w:pStyle w:val="Apara"/>
        <w:keepNext/>
      </w:pPr>
      <w:r>
        <w:lastRenderedPageBreak/>
        <w:tab/>
        <w:t>(c)</w:t>
      </w:r>
      <w:r>
        <w:tab/>
        <w:t>the person—</w:t>
      </w:r>
    </w:p>
    <w:p w14:paraId="3FC22ED2" w14:textId="77777777" w:rsidR="00304E8F" w:rsidRDefault="00304E8F" w:rsidP="00304E8F">
      <w:pPr>
        <w:pStyle w:val="Asubpara"/>
      </w:pPr>
      <w:r>
        <w:tab/>
        <w:t>(i)</w:t>
      </w:r>
      <w:r>
        <w:tab/>
        <w:t>engages in conduct that contravenes a provision of the order; or</w:t>
      </w:r>
    </w:p>
    <w:p w14:paraId="178AF7B9" w14:textId="77777777" w:rsidR="00304E8F" w:rsidRDefault="00304E8F" w:rsidP="00304E8F">
      <w:pPr>
        <w:pStyle w:val="Asubpara"/>
      </w:pPr>
      <w:r>
        <w:tab/>
        <w:t>(ii)</w:t>
      </w:r>
      <w:r>
        <w:tab/>
        <w:t>fails to comply with a requirement made of the person under the order.</w:t>
      </w:r>
    </w:p>
    <w:p w14:paraId="494E27FB" w14:textId="77777777" w:rsidR="00304E8F" w:rsidRDefault="00304E8F" w:rsidP="00304E8F">
      <w:pPr>
        <w:pStyle w:val="Penalty"/>
        <w:keepNext/>
      </w:pPr>
      <w:r>
        <w:t>Maximum penalty:  50 penalty units, imprisonment for 6 months or both.</w:t>
      </w:r>
    </w:p>
    <w:p w14:paraId="5660B5BA" w14:textId="77777777" w:rsidR="00304E8F" w:rsidRDefault="00304E8F" w:rsidP="00304E8F">
      <w:pPr>
        <w:pStyle w:val="AH5Sec"/>
      </w:pPr>
      <w:bookmarkStart w:id="476" w:name="_Toc163130190"/>
      <w:r w:rsidRPr="00D95B9D">
        <w:rPr>
          <w:rStyle w:val="CharSectNo"/>
        </w:rPr>
        <w:t>375</w:t>
      </w:r>
      <w:r>
        <w:tab/>
        <w:t>Appraisal orders—prevails over care and protection orders</w:t>
      </w:r>
      <w:bookmarkEnd w:id="476"/>
    </w:p>
    <w:p w14:paraId="57288FD6" w14:textId="77777777" w:rsidR="00304E8F" w:rsidRDefault="00304E8F" w:rsidP="00304E8F">
      <w:pPr>
        <w:pStyle w:val="Amainreturn"/>
        <w:keepNext/>
      </w:pPr>
      <w:r>
        <w:t>If an appraisal order is made for a child or young person for whom a care and protection order is already in force, the appraisal order prevails to the extent of any inconsistency between the orders.</w:t>
      </w:r>
    </w:p>
    <w:p w14:paraId="4A22FAD4" w14:textId="77777777" w:rsidR="00304E8F" w:rsidRDefault="00304E8F" w:rsidP="00304E8F">
      <w:pPr>
        <w:pStyle w:val="aNote"/>
      </w:pPr>
      <w:r>
        <w:rPr>
          <w:rStyle w:val="charItals"/>
        </w:rPr>
        <w:t>Note</w:t>
      </w:r>
      <w:r>
        <w:tab/>
        <w:t>Care and protection orders are made under pt 14.4.</w:t>
      </w:r>
    </w:p>
    <w:p w14:paraId="3AFD7B0C" w14:textId="77777777" w:rsidR="00304E8F" w:rsidRDefault="00304E8F" w:rsidP="00304E8F">
      <w:pPr>
        <w:pStyle w:val="AH5Sec"/>
      </w:pPr>
      <w:bookmarkStart w:id="477" w:name="_Toc163130191"/>
      <w:r w:rsidRPr="00D95B9D">
        <w:rPr>
          <w:rStyle w:val="CharSectNo"/>
        </w:rPr>
        <w:t>376</w:t>
      </w:r>
      <w:r>
        <w:tab/>
        <w:t>Appraisal orders—application by director</w:t>
      </w:r>
      <w:r>
        <w:noBreakHyphen/>
        <w:t>general</w:t>
      </w:r>
      <w:bookmarkEnd w:id="477"/>
    </w:p>
    <w:p w14:paraId="296641A5" w14:textId="77777777" w:rsidR="00304E8F" w:rsidRDefault="00304E8F" w:rsidP="00304E8F">
      <w:pPr>
        <w:pStyle w:val="Amainreturn"/>
      </w:pPr>
      <w:r>
        <w:t>The director</w:t>
      </w:r>
      <w:r>
        <w:noBreakHyphen/>
        <w:t>general may apply for an appraisal order for a child or young person if—</w:t>
      </w:r>
    </w:p>
    <w:p w14:paraId="52F118F4" w14:textId="77777777" w:rsidR="00304E8F" w:rsidRDefault="00304E8F" w:rsidP="00304E8F">
      <w:pPr>
        <w:pStyle w:val="Apara"/>
      </w:pPr>
      <w:r>
        <w:tab/>
        <w:t>(a)</w:t>
      </w:r>
      <w:r>
        <w:tab/>
        <w:t>the director</w:t>
      </w:r>
      <w:r>
        <w:noBreakHyphen/>
        <w:t>general is satisfied that a care and protection appraisal is necessary to assess whether the child or young person is in need of care and protection; and</w:t>
      </w:r>
    </w:p>
    <w:p w14:paraId="06572375" w14:textId="77777777" w:rsidR="00304E8F" w:rsidRPr="00C76309" w:rsidRDefault="00304E8F" w:rsidP="00304E8F">
      <w:pPr>
        <w:pStyle w:val="Apara"/>
        <w:keepNext/>
      </w:pPr>
      <w:r w:rsidRPr="00C76309">
        <w:tab/>
        <w:t>(b)</w:t>
      </w:r>
      <w:r w:rsidRPr="00C76309">
        <w:tab/>
        <w:t>either—</w:t>
      </w:r>
    </w:p>
    <w:p w14:paraId="57F7F8AC" w14:textId="77777777" w:rsidR="00304E8F" w:rsidRPr="00C76309" w:rsidRDefault="00304E8F" w:rsidP="00304E8F">
      <w:pPr>
        <w:pStyle w:val="Asubpara"/>
        <w:keepLines/>
      </w:pPr>
      <w:r w:rsidRPr="00C76309">
        <w:tab/>
        <w:t>(i)</w:t>
      </w:r>
      <w:r w:rsidRPr="00C76309">
        <w:tab/>
        <w:t>the director-general sought agreement under section 369 (Care and protection appraisal—obtaining agreement etc) but no parent or other person with daily care responsibility agreed to the appraisal; or</w:t>
      </w:r>
    </w:p>
    <w:p w14:paraId="5F0BCF06" w14:textId="77777777" w:rsidR="00304E8F" w:rsidRPr="00C76309" w:rsidRDefault="00304E8F" w:rsidP="00304E8F">
      <w:pPr>
        <w:pStyle w:val="Asubpara"/>
        <w:keepNext/>
      </w:pPr>
      <w:r w:rsidRPr="00C76309">
        <w:lastRenderedPageBreak/>
        <w:tab/>
        <w:t>(ii)</w:t>
      </w:r>
      <w:r w:rsidRPr="00C76309">
        <w:tab/>
        <w:t>section 370 (Care and protection appraisal—obtaining agreement not in best interests of child or young person etc) applies.</w:t>
      </w:r>
    </w:p>
    <w:p w14:paraId="631212A3" w14:textId="77777777" w:rsidR="00304E8F" w:rsidRPr="00C76309" w:rsidRDefault="00304E8F" w:rsidP="00304E8F">
      <w:pPr>
        <w:pStyle w:val="aNote"/>
        <w:keepNext/>
        <w:rPr>
          <w:rFonts w:ascii="TimesNewRomanPSMT" w:hAnsi="TimesNewRomanPSMT" w:cs="TimesNewRomanPSMT"/>
          <w:lang w:eastAsia="en-AU"/>
        </w:rPr>
      </w:pPr>
      <w:r w:rsidRPr="00C76309">
        <w:rPr>
          <w:rStyle w:val="charItals"/>
        </w:rPr>
        <w:t>Note 1</w:t>
      </w:r>
      <w:r w:rsidRPr="00C76309">
        <w:rPr>
          <w:rStyle w:val="charItals"/>
        </w:rPr>
        <w:tab/>
      </w:r>
      <w:r w:rsidRPr="00C76309">
        <w:rPr>
          <w:lang w:eastAsia="en-AU"/>
        </w:rPr>
        <w:t xml:space="preserve">Statements, documents and reports must be included in the application </w:t>
      </w:r>
      <w:r w:rsidRPr="00C76309">
        <w:rPr>
          <w:rFonts w:ascii="TimesNewRomanPSMT" w:hAnsi="TimesNewRomanPSMT" w:cs="TimesNewRomanPSMT"/>
          <w:lang w:eastAsia="en-AU"/>
        </w:rPr>
        <w:t>(see s 696).</w:t>
      </w:r>
    </w:p>
    <w:p w14:paraId="4761E1EA" w14:textId="77777777" w:rsidR="00304E8F" w:rsidRPr="00C76309" w:rsidRDefault="00304E8F" w:rsidP="00304E8F">
      <w:pPr>
        <w:pStyle w:val="aNote"/>
      </w:pPr>
      <w:r w:rsidRPr="00C76309">
        <w:rPr>
          <w:rStyle w:val="charItals"/>
        </w:rPr>
        <w:t>Note 2</w:t>
      </w:r>
      <w:r w:rsidRPr="00C76309">
        <w:rPr>
          <w:rStyle w:val="charItals"/>
        </w:rPr>
        <w:tab/>
      </w:r>
      <w:r w:rsidRPr="00C76309">
        <w:rPr>
          <w:rFonts w:ascii="TimesNewRomanPS-ItalicMT" w:hAnsi="TimesNewRomanPS-ItalicMT" w:cs="TimesNewRomanPS-ItalicMT"/>
          <w:iCs/>
          <w:lang w:eastAsia="en-AU"/>
        </w:rPr>
        <w:t>Oral applications may also be made (see s 698).</w:t>
      </w:r>
    </w:p>
    <w:p w14:paraId="11249AAA" w14:textId="77777777" w:rsidR="00304E8F" w:rsidRDefault="00304E8F" w:rsidP="00304E8F">
      <w:pPr>
        <w:pStyle w:val="AH5Sec"/>
      </w:pPr>
      <w:bookmarkStart w:id="478" w:name="_Toc163130192"/>
      <w:r w:rsidRPr="00D95B9D">
        <w:rPr>
          <w:rStyle w:val="CharSectNo"/>
        </w:rPr>
        <w:t>377</w:t>
      </w:r>
      <w:r>
        <w:tab/>
        <w:t>Appraisal orders—urgent applications</w:t>
      </w:r>
      <w:bookmarkEnd w:id="478"/>
    </w:p>
    <w:p w14:paraId="444E1844" w14:textId="77777777" w:rsidR="00304E8F" w:rsidRDefault="00304E8F" w:rsidP="00304E8F">
      <w:pPr>
        <w:pStyle w:val="Amain"/>
      </w:pPr>
      <w:r>
        <w:tab/>
        <w:t>(1)</w:t>
      </w:r>
      <w:r>
        <w:tab/>
        <w:t>An application for an appraisal order may be made by phone, fax or another way if necessary because of urgent circumstances.</w:t>
      </w:r>
    </w:p>
    <w:p w14:paraId="0305BE80" w14:textId="77777777" w:rsidR="00304E8F" w:rsidRDefault="00304E8F" w:rsidP="00304E8F">
      <w:pPr>
        <w:pStyle w:val="Amain"/>
      </w:pPr>
      <w:r>
        <w:tab/>
        <w:t>(2)</w:t>
      </w:r>
      <w:r>
        <w:tab/>
        <w:t>An application made under subsection (1) must be given to the following people before the application is heard by the court:</w:t>
      </w:r>
    </w:p>
    <w:p w14:paraId="0E69E728" w14:textId="77777777" w:rsidR="00304E8F" w:rsidRDefault="00304E8F" w:rsidP="00304E8F">
      <w:pPr>
        <w:pStyle w:val="Apara"/>
      </w:pPr>
      <w:r>
        <w:tab/>
        <w:t>(a)</w:t>
      </w:r>
      <w:r>
        <w:tab/>
        <w:t>the child or young person;</w:t>
      </w:r>
    </w:p>
    <w:p w14:paraId="0FD594EC" w14:textId="77777777" w:rsidR="00304E8F" w:rsidRDefault="00304E8F" w:rsidP="00304E8F">
      <w:pPr>
        <w:pStyle w:val="Apara"/>
      </w:pPr>
      <w:r>
        <w:tab/>
        <w:t>(b)</w:t>
      </w:r>
      <w:r>
        <w:tab/>
        <w:t>each parent of the child or young person;</w:t>
      </w:r>
    </w:p>
    <w:p w14:paraId="0FBECC5F" w14:textId="77777777" w:rsidR="00304E8F" w:rsidRDefault="00304E8F" w:rsidP="00304E8F">
      <w:pPr>
        <w:pStyle w:val="Apara"/>
      </w:pPr>
      <w:r>
        <w:tab/>
        <w:t>(c)</w:t>
      </w:r>
      <w:r>
        <w:tab/>
        <w:t>each other person (if any) who has daily care responsibility, or long-term care responsibility, for the child or young person;</w:t>
      </w:r>
    </w:p>
    <w:p w14:paraId="25B3198D" w14:textId="13983511" w:rsidR="00304E8F" w:rsidRDefault="00304E8F" w:rsidP="00304E8F">
      <w:pPr>
        <w:pStyle w:val="Apara"/>
      </w:pPr>
      <w:r>
        <w:tab/>
        <w:t>(d)</w:t>
      </w:r>
      <w:r>
        <w:tab/>
        <w:t>the public advocate</w:t>
      </w:r>
      <w:r w:rsidR="00657117">
        <w:t>;</w:t>
      </w:r>
    </w:p>
    <w:p w14:paraId="740E8AF9" w14:textId="77777777" w:rsidR="00657117" w:rsidRPr="004320AF" w:rsidRDefault="00657117" w:rsidP="00657117">
      <w:pPr>
        <w:pStyle w:val="Apara"/>
      </w:pPr>
      <w:r w:rsidRPr="004320AF">
        <w:tab/>
        <w:t>(e)</w:t>
      </w:r>
      <w:r w:rsidRPr="004320AF">
        <w:tab/>
        <w:t>if the child or young person is an Aboriginal or Torres Strait Islander person—the Aboriginal and Torres Strait Islander children and young people commissioner.</w:t>
      </w:r>
    </w:p>
    <w:p w14:paraId="62E8032C" w14:textId="77777777" w:rsidR="00304E8F" w:rsidRDefault="00304E8F" w:rsidP="00304E8F">
      <w:pPr>
        <w:pStyle w:val="Amain"/>
      </w:pPr>
      <w:r>
        <w:tab/>
        <w:t>(3)</w:t>
      </w:r>
      <w:r>
        <w:tab/>
        <w:t xml:space="preserve">The Childrens Court must if practicable hear and decide the application on the day it is filed. </w:t>
      </w:r>
    </w:p>
    <w:p w14:paraId="79CE9DBA" w14:textId="77777777" w:rsidR="00304E8F" w:rsidRDefault="00304E8F" w:rsidP="00304E8F">
      <w:pPr>
        <w:pStyle w:val="AH5Sec"/>
      </w:pPr>
      <w:bookmarkStart w:id="479" w:name="_Toc163130193"/>
      <w:r w:rsidRPr="00D95B9D">
        <w:rPr>
          <w:rStyle w:val="CharSectNo"/>
        </w:rPr>
        <w:lastRenderedPageBreak/>
        <w:t>378</w:t>
      </w:r>
      <w:r>
        <w:tab/>
        <w:t>Appraisal orders—application to state grounds</w:t>
      </w:r>
      <w:bookmarkEnd w:id="479"/>
    </w:p>
    <w:p w14:paraId="0685D43F" w14:textId="77777777" w:rsidR="00304E8F" w:rsidRDefault="00304E8F" w:rsidP="00304E8F">
      <w:pPr>
        <w:pStyle w:val="Amainreturn"/>
        <w:keepNext/>
      </w:pPr>
      <w:r>
        <w:t>An application for an appraisal order must state—</w:t>
      </w:r>
    </w:p>
    <w:p w14:paraId="572C291C" w14:textId="77777777" w:rsidR="00304E8F" w:rsidRDefault="00304E8F" w:rsidP="00304E8F">
      <w:pPr>
        <w:pStyle w:val="Apara"/>
        <w:keepNext/>
      </w:pPr>
      <w:r>
        <w:tab/>
        <w:t>(a)</w:t>
      </w:r>
      <w:r>
        <w:tab/>
        <w:t>the grounds on which the order is sought; and</w:t>
      </w:r>
    </w:p>
    <w:p w14:paraId="5432082A" w14:textId="77777777" w:rsidR="00304E8F" w:rsidRDefault="00304E8F" w:rsidP="00D15002">
      <w:pPr>
        <w:pStyle w:val="Apara"/>
        <w:keepNext/>
        <w:keepLines/>
      </w:pPr>
      <w:r>
        <w:tab/>
        <w:t>(b)</w:t>
      </w:r>
      <w:r>
        <w:tab/>
        <w:t>if the application includes an application for a temporary parental responsibility provision—the proposed arrangements for the child’s or young person’s care during the period of temporary parental responsibility.</w:t>
      </w:r>
    </w:p>
    <w:p w14:paraId="1E7009CD" w14:textId="77777777" w:rsidR="00304E8F" w:rsidRDefault="00304E8F" w:rsidP="00304E8F">
      <w:pPr>
        <w:pStyle w:val="aExamHdgss"/>
      </w:pPr>
      <w:r>
        <w:t>Example—ground on which order sought</w:t>
      </w:r>
    </w:p>
    <w:p w14:paraId="4B34CF72" w14:textId="77777777" w:rsidR="00304E8F" w:rsidRDefault="00304E8F" w:rsidP="00304E8F">
      <w:pPr>
        <w:pStyle w:val="aExamss"/>
      </w:pPr>
      <w:r>
        <w:t xml:space="preserve">a person with parental responsibility does not agree to the appraisal </w:t>
      </w:r>
    </w:p>
    <w:p w14:paraId="44071750" w14:textId="77777777" w:rsidR="00304E8F" w:rsidRDefault="00304E8F" w:rsidP="00304E8F">
      <w:pPr>
        <w:pStyle w:val="AH5Sec"/>
      </w:pPr>
      <w:bookmarkStart w:id="480" w:name="_Toc163130194"/>
      <w:r w:rsidRPr="00D95B9D">
        <w:rPr>
          <w:rStyle w:val="CharSectNo"/>
        </w:rPr>
        <w:t>379</w:t>
      </w:r>
      <w:r>
        <w:tab/>
        <w:t>Appraisal orders—who must be given application</w:t>
      </w:r>
      <w:bookmarkEnd w:id="480"/>
    </w:p>
    <w:p w14:paraId="5F163C2A" w14:textId="77777777" w:rsidR="00304E8F" w:rsidRDefault="00304E8F" w:rsidP="00304E8F">
      <w:pPr>
        <w:pStyle w:val="Amain"/>
      </w:pPr>
      <w:r>
        <w:tab/>
        <w:t>(1)</w:t>
      </w:r>
      <w:r>
        <w:tab/>
        <w:t>The director</w:t>
      </w:r>
      <w:r>
        <w:noBreakHyphen/>
        <w:t>general must give a copy of an application for an appraisal order for a child or young person to the following people at least 1 working day before the application is to be heard by the court:</w:t>
      </w:r>
    </w:p>
    <w:p w14:paraId="730F0ADF" w14:textId="77777777" w:rsidR="00304E8F" w:rsidRDefault="00304E8F" w:rsidP="00304E8F">
      <w:pPr>
        <w:pStyle w:val="Apara"/>
      </w:pPr>
      <w:r>
        <w:tab/>
        <w:t>(a)</w:t>
      </w:r>
      <w:r>
        <w:tab/>
        <w:t>the child or young person;</w:t>
      </w:r>
    </w:p>
    <w:p w14:paraId="2320F145" w14:textId="77777777" w:rsidR="00304E8F" w:rsidRDefault="00304E8F" w:rsidP="00304E8F">
      <w:pPr>
        <w:pStyle w:val="Apara"/>
      </w:pPr>
      <w:r>
        <w:tab/>
        <w:t>(b)</w:t>
      </w:r>
      <w:r>
        <w:tab/>
        <w:t>each parent of the child or young person;</w:t>
      </w:r>
    </w:p>
    <w:p w14:paraId="41D4990A" w14:textId="77777777" w:rsidR="00304E8F" w:rsidRDefault="00304E8F" w:rsidP="00304E8F">
      <w:pPr>
        <w:pStyle w:val="Apara"/>
      </w:pPr>
      <w:r>
        <w:tab/>
        <w:t>(c)</w:t>
      </w:r>
      <w:r>
        <w:tab/>
        <w:t>each other person (if any) who has daily care responsibility, or long-term care responsibility, for the child or young person;</w:t>
      </w:r>
    </w:p>
    <w:p w14:paraId="13FFFE96" w14:textId="789C19B3" w:rsidR="00304E8F" w:rsidRDefault="00304E8F" w:rsidP="00304E8F">
      <w:pPr>
        <w:pStyle w:val="Apara"/>
      </w:pPr>
      <w:r>
        <w:tab/>
        <w:t>(d)</w:t>
      </w:r>
      <w:r>
        <w:tab/>
        <w:t>the public advocate</w:t>
      </w:r>
      <w:r w:rsidR="00657117">
        <w:t>;</w:t>
      </w:r>
    </w:p>
    <w:p w14:paraId="2D17CACB" w14:textId="77777777" w:rsidR="00657117" w:rsidRPr="004320AF" w:rsidRDefault="00657117" w:rsidP="00657117">
      <w:pPr>
        <w:pStyle w:val="Apara"/>
      </w:pPr>
      <w:r w:rsidRPr="004320AF">
        <w:tab/>
        <w:t>(e)</w:t>
      </w:r>
      <w:r w:rsidRPr="004320AF">
        <w:tab/>
        <w:t>if the child or young person is an Aboriginal or Torres Strait Islander person—the Aboriginal and Torres Strait Islander children and young people commissioner.</w:t>
      </w:r>
    </w:p>
    <w:p w14:paraId="5ED66DD2" w14:textId="77777777" w:rsidR="00304E8F" w:rsidRDefault="00304E8F" w:rsidP="00304E8F">
      <w:pPr>
        <w:pStyle w:val="Amain"/>
      </w:pPr>
      <w:r>
        <w:tab/>
        <w:t>(2)</w:t>
      </w:r>
      <w:r>
        <w:tab/>
        <w:t>This section does not apply—</w:t>
      </w:r>
    </w:p>
    <w:p w14:paraId="63400D5E" w14:textId="77777777" w:rsidR="00304E8F" w:rsidRDefault="00304E8F" w:rsidP="00304E8F">
      <w:pPr>
        <w:pStyle w:val="Apara"/>
      </w:pPr>
      <w:r>
        <w:tab/>
        <w:t>(a)</w:t>
      </w:r>
      <w:r>
        <w:tab/>
        <w:t>to an application under section 377 (Appraisal orders—urgent applications); or</w:t>
      </w:r>
    </w:p>
    <w:p w14:paraId="2B4DC78F" w14:textId="77777777" w:rsidR="00304E8F" w:rsidRDefault="00304E8F" w:rsidP="00304E8F">
      <w:pPr>
        <w:pStyle w:val="Apara"/>
        <w:keepNext/>
      </w:pPr>
      <w:r>
        <w:lastRenderedPageBreak/>
        <w:tab/>
        <w:t>(b)</w:t>
      </w:r>
      <w:r>
        <w:tab/>
        <w:t>if the director</w:t>
      </w:r>
      <w:r>
        <w:noBreakHyphen/>
        <w:t>general or a police officer has daily care responsibility for a child or young person under part 13.1 (Emergency action).</w:t>
      </w:r>
    </w:p>
    <w:p w14:paraId="61ED8ED1" w14:textId="77777777" w:rsidR="00304E8F" w:rsidRDefault="00304E8F" w:rsidP="00304E8F">
      <w:pPr>
        <w:pStyle w:val="aNote"/>
      </w:pPr>
      <w:r>
        <w:rPr>
          <w:rStyle w:val="charItals"/>
        </w:rPr>
        <w:t>Note</w:t>
      </w:r>
      <w:r>
        <w:rPr>
          <w:rStyle w:val="charItals"/>
        </w:rPr>
        <w:tab/>
      </w:r>
      <w:r>
        <w:t>In those cases, the director</w:t>
      </w:r>
      <w:r>
        <w:noBreakHyphen/>
        <w:t>general need only give a copy of the application to people before the application is heard by the court (see s 377 and s 413).</w:t>
      </w:r>
    </w:p>
    <w:p w14:paraId="718CC7E8" w14:textId="77777777" w:rsidR="00304E8F" w:rsidRDefault="00304E8F" w:rsidP="00304E8F">
      <w:pPr>
        <w:pStyle w:val="AH5Sec"/>
      </w:pPr>
      <w:bookmarkStart w:id="481" w:name="_Toc163130195"/>
      <w:r w:rsidRPr="00D95B9D">
        <w:rPr>
          <w:rStyle w:val="CharSectNo"/>
        </w:rPr>
        <w:t>380</w:t>
      </w:r>
      <w:r>
        <w:tab/>
        <w:t>Appraisal orders—court to consider application promptly</w:t>
      </w:r>
      <w:bookmarkEnd w:id="481"/>
    </w:p>
    <w:p w14:paraId="40DE0345" w14:textId="77777777" w:rsidR="00304E8F" w:rsidRDefault="00304E8F" w:rsidP="00304E8F">
      <w:pPr>
        <w:pStyle w:val="Amain"/>
      </w:pPr>
      <w:r>
        <w:tab/>
        <w:t>(1)</w:t>
      </w:r>
      <w:r>
        <w:tab/>
        <w:t>The Childrens Court must hear and decide the application not later than 5 working days after the day the application is filed.</w:t>
      </w:r>
    </w:p>
    <w:p w14:paraId="20304ECD" w14:textId="77777777" w:rsidR="00304E8F" w:rsidRDefault="00304E8F" w:rsidP="00304E8F">
      <w:pPr>
        <w:pStyle w:val="Amain"/>
      </w:pPr>
      <w:r>
        <w:tab/>
        <w:t>(2)</w:t>
      </w:r>
      <w:r>
        <w:tab/>
        <w:t>This section does not apply to an application under section 377 (Appraisal orders—urgent applications).</w:t>
      </w:r>
    </w:p>
    <w:p w14:paraId="784BD50D" w14:textId="77777777" w:rsidR="00304E8F" w:rsidRDefault="00304E8F" w:rsidP="00304E8F">
      <w:pPr>
        <w:pStyle w:val="aNote"/>
      </w:pPr>
      <w:r>
        <w:rPr>
          <w:rStyle w:val="charItals"/>
        </w:rPr>
        <w:t>Note</w:t>
      </w:r>
      <w:r>
        <w:rPr>
          <w:rStyle w:val="charItals"/>
        </w:rPr>
        <w:tab/>
      </w:r>
      <w:r>
        <w:rPr>
          <w:iCs/>
        </w:rPr>
        <w:t>T</w:t>
      </w:r>
      <w:r>
        <w:t>he court must if practicable hear and decide the application on the day it is filed (see s 377).</w:t>
      </w:r>
    </w:p>
    <w:p w14:paraId="103957F9" w14:textId="77777777" w:rsidR="00304E8F" w:rsidRDefault="00304E8F" w:rsidP="00304E8F">
      <w:pPr>
        <w:pStyle w:val="AH5Sec"/>
      </w:pPr>
      <w:bookmarkStart w:id="482" w:name="_Toc163130196"/>
      <w:r w:rsidRPr="00D95B9D">
        <w:rPr>
          <w:rStyle w:val="CharSectNo"/>
        </w:rPr>
        <w:t>381</w:t>
      </w:r>
      <w:r>
        <w:tab/>
        <w:t>Appraisal orders—no interim orders</w:t>
      </w:r>
      <w:bookmarkEnd w:id="482"/>
    </w:p>
    <w:p w14:paraId="02F0B5DD" w14:textId="77777777" w:rsidR="00304E8F" w:rsidRDefault="00304E8F" w:rsidP="00304E8F">
      <w:pPr>
        <w:pStyle w:val="Amainreturn"/>
      </w:pPr>
      <w:r>
        <w:t>The Childrens Court must not make an interim appraisal order.</w:t>
      </w:r>
    </w:p>
    <w:p w14:paraId="677DA0EC" w14:textId="77777777" w:rsidR="00304E8F" w:rsidRDefault="00304E8F" w:rsidP="00304E8F">
      <w:pPr>
        <w:pStyle w:val="AH5Sec"/>
      </w:pPr>
      <w:bookmarkStart w:id="483" w:name="_Toc163130197"/>
      <w:r w:rsidRPr="00D95B9D">
        <w:rPr>
          <w:rStyle w:val="CharSectNo"/>
        </w:rPr>
        <w:t>382</w:t>
      </w:r>
      <w:r>
        <w:tab/>
        <w:t>Appraisal orders—criteria for making</w:t>
      </w:r>
      <w:bookmarkEnd w:id="483"/>
    </w:p>
    <w:p w14:paraId="59935C12" w14:textId="77777777" w:rsidR="00304E8F" w:rsidRDefault="00304E8F" w:rsidP="00304E8F">
      <w:pPr>
        <w:pStyle w:val="Amainreturn"/>
      </w:pPr>
      <w:r>
        <w:t>The Childrens Court may make an appraisal order for a child or young person only if satisfied that—</w:t>
      </w:r>
    </w:p>
    <w:p w14:paraId="05400352" w14:textId="77777777" w:rsidR="00304E8F" w:rsidRPr="00C76309" w:rsidRDefault="00304E8F" w:rsidP="00304E8F">
      <w:pPr>
        <w:pStyle w:val="Apara"/>
      </w:pPr>
      <w:r w:rsidRPr="00C76309">
        <w:tab/>
        <w:t>(a)</w:t>
      </w:r>
      <w:r w:rsidRPr="00C76309">
        <w:tab/>
        <w:t>either—</w:t>
      </w:r>
    </w:p>
    <w:p w14:paraId="03CC2008" w14:textId="77777777" w:rsidR="00304E8F" w:rsidRPr="00C76309" w:rsidRDefault="00304E8F" w:rsidP="00304E8F">
      <w:pPr>
        <w:pStyle w:val="Asubpara"/>
      </w:pPr>
      <w:r w:rsidRPr="00C76309">
        <w:tab/>
        <w:t>(i)</w:t>
      </w:r>
      <w:r w:rsidRPr="00C76309">
        <w:tab/>
        <w:t xml:space="preserve">no parent or other person with daily care responsibility agreed to the appraisal when the director-general sought agreement under section 369 (Care and protection appraisal—obtaining agreement etc); or </w:t>
      </w:r>
    </w:p>
    <w:p w14:paraId="48F59212" w14:textId="77777777" w:rsidR="00304E8F" w:rsidRPr="00C76309" w:rsidRDefault="00304E8F" w:rsidP="00304E8F">
      <w:pPr>
        <w:pStyle w:val="Asubpara"/>
      </w:pPr>
      <w:r w:rsidRPr="00C76309">
        <w:tab/>
        <w:t>(ii)</w:t>
      </w:r>
      <w:r w:rsidRPr="00C76309">
        <w:tab/>
        <w:t>section 370 (Care and protection appraisal—obtaining agreement not in best interests of child or young person etc) applies; and</w:t>
      </w:r>
    </w:p>
    <w:p w14:paraId="0FF19B1A" w14:textId="77777777" w:rsidR="00304E8F" w:rsidRDefault="00304E8F" w:rsidP="00304E8F">
      <w:pPr>
        <w:pStyle w:val="Apara"/>
        <w:keepNext/>
      </w:pPr>
      <w:r>
        <w:lastRenderedPageBreak/>
        <w:tab/>
        <w:t>(b)</w:t>
      </w:r>
      <w:r>
        <w:tab/>
        <w:t>a care and protection appraisal is necessary to assess whether the child or young person is in need of care and protection.</w:t>
      </w:r>
    </w:p>
    <w:p w14:paraId="42D7F0C3" w14:textId="77777777" w:rsidR="00304E8F" w:rsidRDefault="00304E8F" w:rsidP="00304E8F">
      <w:pPr>
        <w:pStyle w:val="aNote"/>
        <w:keepNext/>
      </w:pPr>
      <w:r>
        <w:rPr>
          <w:rStyle w:val="charItals"/>
        </w:rPr>
        <w:t>Note 1</w:t>
      </w:r>
      <w:r>
        <w:rPr>
          <w:rStyle w:val="charItals"/>
        </w:rPr>
        <w:tab/>
      </w:r>
      <w:r>
        <w:t>In a proceeding for an appraisal order, a fact is proved if it is proved on the balance of probabilities (see s 711).</w:t>
      </w:r>
    </w:p>
    <w:p w14:paraId="713C4B25"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311BB045" w14:textId="77777777" w:rsidR="00304E8F" w:rsidRDefault="00304E8F" w:rsidP="00304E8F">
      <w:pPr>
        <w:pStyle w:val="AH5Sec"/>
      </w:pPr>
      <w:bookmarkStart w:id="484" w:name="_Toc163130198"/>
      <w:r w:rsidRPr="00D95B9D">
        <w:rPr>
          <w:rStyle w:val="CharSectNo"/>
        </w:rPr>
        <w:t>383</w:t>
      </w:r>
      <w:r>
        <w:tab/>
        <w:t>Appraisal orders—different provisions and requirements</w:t>
      </w:r>
      <w:bookmarkEnd w:id="484"/>
    </w:p>
    <w:p w14:paraId="0E461B37" w14:textId="77777777" w:rsidR="00304E8F" w:rsidRDefault="00304E8F" w:rsidP="00304E8F">
      <w:pPr>
        <w:pStyle w:val="Amainreturn"/>
        <w:keepNext/>
      </w:pPr>
      <w:r>
        <w:t>In making an appraisal order for a child or young person, the Childrens Court may include any of the following whether or not it was applied for:</w:t>
      </w:r>
    </w:p>
    <w:p w14:paraId="328EBFC8" w14:textId="77777777" w:rsidR="00304E8F" w:rsidRDefault="00304E8F" w:rsidP="00304E8F">
      <w:pPr>
        <w:pStyle w:val="Apara"/>
      </w:pPr>
      <w:r>
        <w:tab/>
        <w:t>(a)</w:t>
      </w:r>
      <w:r>
        <w:tab/>
        <w:t>a requirement that—</w:t>
      </w:r>
    </w:p>
    <w:p w14:paraId="29603B57" w14:textId="77777777" w:rsidR="00304E8F" w:rsidRDefault="00304E8F" w:rsidP="00304E8F">
      <w:pPr>
        <w:pStyle w:val="aDefsubpara"/>
      </w:pPr>
      <w:r>
        <w:tab/>
        <w:t>(i)</w:t>
      </w:r>
      <w:r>
        <w:tab/>
        <w:t>a person attend, alone or with someone else, at a stated place at a stated time for the appraisal; or</w:t>
      </w:r>
    </w:p>
    <w:p w14:paraId="6BD150B8" w14:textId="77777777" w:rsidR="00304E8F" w:rsidRDefault="00304E8F" w:rsidP="00304E8F">
      <w:pPr>
        <w:pStyle w:val="aDefsubpara"/>
      </w:pPr>
      <w:r>
        <w:tab/>
        <w:t>(ii)</w:t>
      </w:r>
      <w:r>
        <w:tab/>
        <w:t>a person or entity comply with arrangements made by the director</w:t>
      </w:r>
      <w:r>
        <w:noBreakHyphen/>
        <w:t>general for the appraisal; or</w:t>
      </w:r>
    </w:p>
    <w:p w14:paraId="5812940F" w14:textId="77777777" w:rsidR="00304E8F" w:rsidRDefault="00304E8F" w:rsidP="00304E8F">
      <w:pPr>
        <w:pStyle w:val="aDefsubpara"/>
      </w:pPr>
      <w:r>
        <w:tab/>
        <w:t>(iii)</w:t>
      </w:r>
      <w:r>
        <w:tab/>
        <w:t>that a person or entity allow entry to a stated place for the appraisal;</w:t>
      </w:r>
    </w:p>
    <w:p w14:paraId="5BC6EEF8" w14:textId="77777777" w:rsidR="00304E8F" w:rsidRDefault="00304E8F" w:rsidP="00304E8F">
      <w:pPr>
        <w:pStyle w:val="aDefsubpara"/>
      </w:pPr>
      <w:r>
        <w:tab/>
        <w:t>(iv)</w:t>
      </w:r>
      <w:r>
        <w:tab/>
        <w:t>a person or entity give the director</w:t>
      </w:r>
      <w:r>
        <w:noBreakHyphen/>
        <w:t>general information about the care, wellbeing or development of a child or young person; or</w:t>
      </w:r>
    </w:p>
    <w:p w14:paraId="79CA9308" w14:textId="77777777" w:rsidR="00304E8F" w:rsidRDefault="00304E8F" w:rsidP="00304E8F">
      <w:pPr>
        <w:pStyle w:val="aDefsubpara"/>
      </w:pPr>
      <w:r>
        <w:tab/>
        <w:t>(v)</w:t>
      </w:r>
      <w:r>
        <w:tab/>
        <w:t>something be produced to the court or given to the director</w:t>
      </w:r>
      <w:r>
        <w:noBreakHyphen/>
        <w:t>general or someone else; or</w:t>
      </w:r>
    </w:p>
    <w:p w14:paraId="6B778C2B" w14:textId="77777777" w:rsidR="00304E8F" w:rsidRDefault="00304E8F" w:rsidP="00304E8F">
      <w:pPr>
        <w:pStyle w:val="aDefsubpara"/>
      </w:pPr>
      <w:r>
        <w:tab/>
        <w:t>(vi)</w:t>
      </w:r>
      <w:r>
        <w:tab/>
        <w:t>that a person not have contact with the child or young person, or not have contact with the child or young person except if a stated person or a person of a stated class is present;</w:t>
      </w:r>
    </w:p>
    <w:p w14:paraId="64494DF9" w14:textId="77777777" w:rsidR="00304E8F" w:rsidRDefault="00304E8F" w:rsidP="00304E8F">
      <w:pPr>
        <w:pStyle w:val="aNotepar"/>
      </w:pPr>
      <w:r>
        <w:rPr>
          <w:rStyle w:val="charItals"/>
        </w:rPr>
        <w:t>Note</w:t>
      </w:r>
      <w:r>
        <w:rPr>
          <w:rStyle w:val="charItals"/>
        </w:rPr>
        <w:tab/>
      </w:r>
      <w:r>
        <w:rPr>
          <w:rStyle w:val="charBoldItals"/>
        </w:rPr>
        <w:t>Contact</w:t>
      </w:r>
      <w:r>
        <w:t xml:space="preserve"> includes indirect contact (see s 348).</w:t>
      </w:r>
    </w:p>
    <w:p w14:paraId="6B412923" w14:textId="77777777" w:rsidR="00304E8F" w:rsidRDefault="00304E8F" w:rsidP="00304E8F">
      <w:pPr>
        <w:pStyle w:val="Apara"/>
      </w:pPr>
      <w:r>
        <w:tab/>
        <w:t>(b)</w:t>
      </w:r>
      <w:r>
        <w:tab/>
        <w:t>a temporary parental responsibility provision.</w:t>
      </w:r>
    </w:p>
    <w:p w14:paraId="3DD42232" w14:textId="77777777" w:rsidR="00304E8F" w:rsidRDefault="00304E8F" w:rsidP="00304E8F">
      <w:pPr>
        <w:pStyle w:val="AH5Sec"/>
      </w:pPr>
      <w:bookmarkStart w:id="485" w:name="_Toc163130199"/>
      <w:r w:rsidRPr="00D95B9D">
        <w:rPr>
          <w:rStyle w:val="CharSectNo"/>
        </w:rPr>
        <w:lastRenderedPageBreak/>
        <w:t>384</w:t>
      </w:r>
      <w:r>
        <w:tab/>
        <w:t>Appraisal orders—length</w:t>
      </w:r>
      <w:bookmarkEnd w:id="485"/>
    </w:p>
    <w:p w14:paraId="0E30A305" w14:textId="77777777" w:rsidR="00304E8F" w:rsidRDefault="00304E8F" w:rsidP="00304E8F">
      <w:pPr>
        <w:pStyle w:val="Amain"/>
      </w:pPr>
      <w:r>
        <w:tab/>
        <w:t>(1)</w:t>
      </w:r>
      <w:r>
        <w:tab/>
        <w:t>The length of an appraisal order—</w:t>
      </w:r>
    </w:p>
    <w:p w14:paraId="7AEABBE6" w14:textId="77777777" w:rsidR="00304E8F" w:rsidRDefault="00304E8F" w:rsidP="00304E8F">
      <w:pPr>
        <w:pStyle w:val="Apara"/>
      </w:pPr>
      <w:r>
        <w:tab/>
        <w:t>(a)</w:t>
      </w:r>
      <w:r>
        <w:tab/>
        <w:t>must be stated in the order; and</w:t>
      </w:r>
    </w:p>
    <w:p w14:paraId="1A375287" w14:textId="77777777" w:rsidR="00304E8F" w:rsidRDefault="00304E8F" w:rsidP="00304E8F">
      <w:pPr>
        <w:pStyle w:val="Apara"/>
      </w:pPr>
      <w:r>
        <w:tab/>
        <w:t>(b)</w:t>
      </w:r>
      <w:r>
        <w:tab/>
        <w:t>must not be longer than 4 weeks.</w:t>
      </w:r>
    </w:p>
    <w:p w14:paraId="5765D524" w14:textId="77777777" w:rsidR="00304E8F" w:rsidRDefault="00304E8F" w:rsidP="00304E8F">
      <w:pPr>
        <w:pStyle w:val="Amain"/>
      </w:pPr>
      <w:r>
        <w:tab/>
        <w:t>(2)</w:t>
      </w:r>
      <w:r>
        <w:tab/>
        <w:t>The length of a temporary parental responsibility provision in an appraisal order—</w:t>
      </w:r>
    </w:p>
    <w:p w14:paraId="78AEA695" w14:textId="77777777" w:rsidR="00304E8F" w:rsidRDefault="00304E8F" w:rsidP="00304E8F">
      <w:pPr>
        <w:pStyle w:val="Apara"/>
      </w:pPr>
      <w:r>
        <w:tab/>
        <w:t>(a)</w:t>
      </w:r>
      <w:r>
        <w:tab/>
        <w:t>must be stated in the order; and</w:t>
      </w:r>
    </w:p>
    <w:p w14:paraId="5F39A088" w14:textId="77777777" w:rsidR="00304E8F" w:rsidRDefault="00304E8F" w:rsidP="00304E8F">
      <w:pPr>
        <w:pStyle w:val="Apara"/>
      </w:pPr>
      <w:r>
        <w:tab/>
        <w:t>(b)</w:t>
      </w:r>
      <w:r>
        <w:tab/>
        <w:t>must not be longer than 4 weeks.</w:t>
      </w:r>
    </w:p>
    <w:p w14:paraId="40D06BBB" w14:textId="77777777" w:rsidR="00304E8F" w:rsidRDefault="00304E8F" w:rsidP="00304E8F">
      <w:pPr>
        <w:pStyle w:val="aNote"/>
        <w:keepNext/>
      </w:pPr>
      <w:r>
        <w:rPr>
          <w:rStyle w:val="charItals"/>
        </w:rPr>
        <w:t>Note 1</w:t>
      </w:r>
      <w:r>
        <w:rPr>
          <w:rStyle w:val="charItals"/>
        </w:rPr>
        <w:tab/>
      </w:r>
      <w:r>
        <w:rPr>
          <w:iCs/>
        </w:rPr>
        <w:t>T</w:t>
      </w:r>
      <w:r>
        <w:t>emporary parental responsibility provisions are dealt with in s 373.</w:t>
      </w:r>
    </w:p>
    <w:p w14:paraId="16C1B51C" w14:textId="77777777" w:rsidR="00304E8F" w:rsidRDefault="00304E8F" w:rsidP="00304E8F">
      <w:pPr>
        <w:pStyle w:val="aNote"/>
      </w:pPr>
      <w:r>
        <w:rPr>
          <w:rStyle w:val="charItals"/>
        </w:rPr>
        <w:t>Note 2</w:t>
      </w:r>
      <w:r>
        <w:rPr>
          <w:rStyle w:val="charItals"/>
        </w:rPr>
        <w:tab/>
      </w:r>
      <w:r>
        <w:t>The length of an appraisal order may be extended to a maximum of 8 weeks (see s 388).</w:t>
      </w:r>
    </w:p>
    <w:p w14:paraId="5980191D" w14:textId="77777777" w:rsidR="00304E8F" w:rsidRDefault="00304E8F" w:rsidP="00304E8F">
      <w:pPr>
        <w:pStyle w:val="AH5Sec"/>
      </w:pPr>
      <w:bookmarkStart w:id="486" w:name="_Toc163130200"/>
      <w:r w:rsidRPr="00D95B9D">
        <w:rPr>
          <w:rStyle w:val="CharSectNo"/>
        </w:rPr>
        <w:t>385</w:t>
      </w:r>
      <w:r>
        <w:tab/>
        <w:t>Appraisal orders—extension application</w:t>
      </w:r>
      <w:bookmarkEnd w:id="486"/>
    </w:p>
    <w:p w14:paraId="22505576" w14:textId="77777777" w:rsidR="00304E8F" w:rsidRDefault="00304E8F" w:rsidP="00304E8F">
      <w:pPr>
        <w:pStyle w:val="Amain"/>
        <w:keepNext/>
      </w:pPr>
      <w:r>
        <w:tab/>
        <w:t>(1)</w:t>
      </w:r>
      <w:r>
        <w:tab/>
        <w:t>The director</w:t>
      </w:r>
      <w:r>
        <w:noBreakHyphen/>
        <w:t>general may apply to the Childrens Court for an extension of an appraisal order for a child or young person.</w:t>
      </w:r>
    </w:p>
    <w:p w14:paraId="7EEB673B"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27E43AB2" w14:textId="77777777" w:rsidR="00304E8F" w:rsidRDefault="00304E8F" w:rsidP="00304E8F">
      <w:pPr>
        <w:pStyle w:val="aNote"/>
      </w:pPr>
      <w:r>
        <w:rPr>
          <w:rStyle w:val="charItals"/>
        </w:rPr>
        <w:t>Note 2</w:t>
      </w:r>
      <w:r>
        <w:tab/>
        <w:t>Oral applications may also be made (see s 698).</w:t>
      </w:r>
    </w:p>
    <w:p w14:paraId="79AC86AB" w14:textId="77777777" w:rsidR="00304E8F" w:rsidRDefault="00304E8F" w:rsidP="00304E8F">
      <w:pPr>
        <w:pStyle w:val="Amain"/>
      </w:pPr>
      <w:r>
        <w:tab/>
        <w:t>(2)</w:t>
      </w:r>
      <w:r>
        <w:tab/>
        <w:t>An application for extension of an appraisal order must state—</w:t>
      </w:r>
    </w:p>
    <w:p w14:paraId="6AB73D50" w14:textId="77777777" w:rsidR="00304E8F" w:rsidRDefault="00304E8F" w:rsidP="00304E8F">
      <w:pPr>
        <w:pStyle w:val="Apara"/>
      </w:pPr>
      <w:r>
        <w:tab/>
        <w:t>(a)</w:t>
      </w:r>
      <w:r>
        <w:tab/>
        <w:t>the grounds for the proposed extension; and</w:t>
      </w:r>
    </w:p>
    <w:p w14:paraId="12B8152F" w14:textId="77777777" w:rsidR="00304E8F" w:rsidRDefault="00304E8F" w:rsidP="00304E8F">
      <w:pPr>
        <w:pStyle w:val="Apara"/>
      </w:pPr>
      <w:r>
        <w:tab/>
        <w:t>(b)</w:t>
      </w:r>
      <w:r>
        <w:tab/>
        <w:t>if the application includes an application for extension of a temporary parental responsibility provision—the proposed arrangements for the child’s or young person’s care during the period of temporary parental responsibility.</w:t>
      </w:r>
    </w:p>
    <w:p w14:paraId="3B116DDD" w14:textId="77777777" w:rsidR="00304E8F" w:rsidRDefault="00304E8F" w:rsidP="00304E8F">
      <w:pPr>
        <w:pStyle w:val="AH5Sec"/>
      </w:pPr>
      <w:bookmarkStart w:id="487" w:name="_Toc163130201"/>
      <w:r w:rsidRPr="00D95B9D">
        <w:rPr>
          <w:rStyle w:val="CharSectNo"/>
        </w:rPr>
        <w:lastRenderedPageBreak/>
        <w:t>386</w:t>
      </w:r>
      <w:r>
        <w:tab/>
        <w:t>Appraisal orders—who must be given extension application?</w:t>
      </w:r>
      <w:bookmarkEnd w:id="487"/>
    </w:p>
    <w:p w14:paraId="26B07D32" w14:textId="77777777" w:rsidR="00304E8F" w:rsidRDefault="00304E8F" w:rsidP="00304E8F">
      <w:pPr>
        <w:pStyle w:val="Amainreturn"/>
        <w:keepNext/>
      </w:pPr>
      <w:r>
        <w:t>The director</w:t>
      </w:r>
      <w:r>
        <w:noBreakHyphen/>
        <w:t>general must give a copy of an application for extension of an appraisal order to the following people at least 1 working day before the application is to be heard by the court:</w:t>
      </w:r>
    </w:p>
    <w:p w14:paraId="5BBFACB2" w14:textId="77777777" w:rsidR="00304E8F" w:rsidRDefault="00304E8F" w:rsidP="00304E8F">
      <w:pPr>
        <w:pStyle w:val="Apara"/>
      </w:pPr>
      <w:r>
        <w:tab/>
        <w:t>(a)</w:t>
      </w:r>
      <w:r>
        <w:tab/>
        <w:t>each party to the proceeding in which the order was made;</w:t>
      </w:r>
    </w:p>
    <w:p w14:paraId="63511815" w14:textId="788C81F7" w:rsidR="00304E8F" w:rsidRDefault="00304E8F" w:rsidP="00304E8F">
      <w:pPr>
        <w:pStyle w:val="Apara"/>
      </w:pPr>
      <w:r>
        <w:tab/>
        <w:t>(b)</w:t>
      </w:r>
      <w:r>
        <w:tab/>
        <w:t>the public advocate</w:t>
      </w:r>
      <w:r w:rsidR="005079AC">
        <w:t>;</w:t>
      </w:r>
    </w:p>
    <w:p w14:paraId="18387050" w14:textId="77777777" w:rsidR="005079AC" w:rsidRPr="004320AF" w:rsidRDefault="005079AC" w:rsidP="005079AC">
      <w:pPr>
        <w:pStyle w:val="Apara"/>
      </w:pPr>
      <w:r w:rsidRPr="004320AF">
        <w:tab/>
        <w:t>(c)</w:t>
      </w:r>
      <w:r w:rsidRPr="004320AF">
        <w:tab/>
        <w:t>if the appraisal order is for an Aboriginal or Torres Strait Islander child or young person—the Aboriginal and Torres Strait Islander children and young people commissioner.</w:t>
      </w:r>
    </w:p>
    <w:p w14:paraId="3915BB4A" w14:textId="77777777" w:rsidR="00304E8F" w:rsidRDefault="00304E8F" w:rsidP="00304E8F">
      <w:pPr>
        <w:pStyle w:val="aNote"/>
      </w:pPr>
      <w:r>
        <w:rPr>
          <w:rStyle w:val="charItals"/>
        </w:rPr>
        <w:t>Note</w:t>
      </w:r>
      <w:r>
        <w:rPr>
          <w:rStyle w:val="charItals"/>
        </w:rPr>
        <w:tab/>
      </w:r>
      <w:r>
        <w:t>Parties to proceedings are dealt with in pt 19.2.</w:t>
      </w:r>
    </w:p>
    <w:p w14:paraId="11BEE1AC" w14:textId="77777777" w:rsidR="00304E8F" w:rsidRDefault="00304E8F" w:rsidP="00304E8F">
      <w:pPr>
        <w:pStyle w:val="AH5Sec"/>
        <w:keepLines/>
      </w:pPr>
      <w:bookmarkStart w:id="488" w:name="_Toc163130202"/>
      <w:r w:rsidRPr="00D95B9D">
        <w:rPr>
          <w:rStyle w:val="CharSectNo"/>
        </w:rPr>
        <w:t>387</w:t>
      </w:r>
      <w:r>
        <w:tab/>
        <w:t>Appraisal orders—court to consider extension application promptly</w:t>
      </w:r>
      <w:bookmarkEnd w:id="488"/>
    </w:p>
    <w:p w14:paraId="62E44A84" w14:textId="77777777" w:rsidR="00304E8F" w:rsidRDefault="00304E8F" w:rsidP="00304E8F">
      <w:pPr>
        <w:pStyle w:val="Amain"/>
        <w:keepNext/>
        <w:keepLines/>
      </w:pPr>
      <w:r>
        <w:tab/>
        <w:t>(1)</w:t>
      </w:r>
      <w:r>
        <w:tab/>
        <w:t>After initially considering an application for extension of an appraisal order, the Childrens Court may adjourn further consideration of the application only if the Childrens Court is satisfied that the adjournment is appropriate considering the urgency of the application.</w:t>
      </w:r>
    </w:p>
    <w:p w14:paraId="6B0B8B48" w14:textId="77777777" w:rsidR="00304E8F" w:rsidRDefault="00304E8F" w:rsidP="00304E8F">
      <w:pPr>
        <w:pStyle w:val="Amain"/>
      </w:pPr>
      <w:r>
        <w:tab/>
        <w:t>(2)</w:t>
      </w:r>
      <w:r>
        <w:tab/>
        <w:t>The Childrens Court must hear and decide the application not later than 5 working days after the day the application is filed.</w:t>
      </w:r>
    </w:p>
    <w:p w14:paraId="34EB477D" w14:textId="77777777" w:rsidR="00304E8F" w:rsidRDefault="00304E8F" w:rsidP="00304E8F">
      <w:pPr>
        <w:pStyle w:val="Amain"/>
      </w:pPr>
      <w:r>
        <w:tab/>
        <w:t>(3)</w:t>
      </w:r>
      <w:r>
        <w:tab/>
        <w:t>If an appraisal order is in force on the day the application is filed, but would end before the application is heard, the order continues in force until the application is heard and decided (whether or not the application is decided within the period required under this section).</w:t>
      </w:r>
    </w:p>
    <w:p w14:paraId="4122437A" w14:textId="77777777" w:rsidR="00304E8F" w:rsidRDefault="00304E8F" w:rsidP="00304E8F">
      <w:pPr>
        <w:pStyle w:val="AH5Sec"/>
      </w:pPr>
      <w:bookmarkStart w:id="489" w:name="_Toc163130203"/>
      <w:r w:rsidRPr="00D95B9D">
        <w:rPr>
          <w:rStyle w:val="CharSectNo"/>
        </w:rPr>
        <w:lastRenderedPageBreak/>
        <w:t>388</w:t>
      </w:r>
      <w:r>
        <w:tab/>
        <w:t>Appraisal orders—criteria for extension</w:t>
      </w:r>
      <w:bookmarkEnd w:id="489"/>
    </w:p>
    <w:p w14:paraId="5A837A95" w14:textId="77777777" w:rsidR="00304E8F" w:rsidRDefault="00304E8F" w:rsidP="00304E8F">
      <w:pPr>
        <w:pStyle w:val="Amainreturn"/>
        <w:keepNext/>
      </w:pPr>
      <w:r>
        <w:t>The Childrens Court may, by order, extend an appraisal order only if—</w:t>
      </w:r>
    </w:p>
    <w:p w14:paraId="0102891D" w14:textId="77777777" w:rsidR="00304E8F" w:rsidRDefault="00304E8F" w:rsidP="00304E8F">
      <w:pPr>
        <w:pStyle w:val="Apara"/>
        <w:keepNext/>
      </w:pPr>
      <w:r>
        <w:tab/>
        <w:t>(a)</w:t>
      </w:r>
      <w:r>
        <w:tab/>
        <w:t>the Childrens Court is satisfied that the appraisal cannot be properly carried out unless the order is extended; and</w:t>
      </w:r>
    </w:p>
    <w:p w14:paraId="5952CEFD" w14:textId="77777777" w:rsidR="00304E8F" w:rsidRDefault="00304E8F" w:rsidP="00304E8F">
      <w:pPr>
        <w:pStyle w:val="Apara"/>
        <w:keepNext/>
      </w:pPr>
      <w:r>
        <w:tab/>
        <w:t>(b)</w:t>
      </w:r>
      <w:r>
        <w:tab/>
        <w:t>the total length of the order and the proposed extension will not be longer than 8 weeks.</w:t>
      </w:r>
    </w:p>
    <w:p w14:paraId="58DB9541" w14:textId="77777777" w:rsidR="00304E8F" w:rsidRDefault="00304E8F" w:rsidP="00304E8F">
      <w:pPr>
        <w:pStyle w:val="aNote"/>
        <w:keepNext/>
      </w:pPr>
      <w:r>
        <w:rPr>
          <w:rStyle w:val="charItals"/>
        </w:rPr>
        <w:t>Note 1</w:t>
      </w:r>
      <w:r>
        <w:rPr>
          <w:rStyle w:val="charItals"/>
        </w:rPr>
        <w:tab/>
      </w:r>
      <w:r>
        <w:t>In a proceeding for an appraisal order, a fact is proved if it is proved on the balance of probabilities (see s 711).</w:t>
      </w:r>
    </w:p>
    <w:p w14:paraId="7AF9BFA4"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5A39FF65" w14:textId="77777777" w:rsidR="00304E8F" w:rsidRDefault="00304E8F" w:rsidP="00304E8F">
      <w:pPr>
        <w:pStyle w:val="02Text"/>
        <w:sectPr w:rsidR="00304E8F" w:rsidSect="00815A89">
          <w:headerReference w:type="even" r:id="rId208"/>
          <w:headerReference w:type="default" r:id="rId209"/>
          <w:footerReference w:type="even" r:id="rId210"/>
          <w:footerReference w:type="default" r:id="rId211"/>
          <w:footerReference w:type="first" r:id="rId212"/>
          <w:pgSz w:w="11907" w:h="16839" w:code="9"/>
          <w:pgMar w:top="3880" w:right="1900" w:bottom="3100" w:left="2300" w:header="1800" w:footer="1760" w:gutter="0"/>
          <w:cols w:space="720"/>
          <w:docGrid w:linePitch="326"/>
        </w:sectPr>
      </w:pPr>
    </w:p>
    <w:p w14:paraId="7E07B99A" w14:textId="77777777" w:rsidR="00304E8F" w:rsidRDefault="00304E8F" w:rsidP="00304E8F">
      <w:pPr>
        <w:pStyle w:val="PageBreak"/>
      </w:pPr>
      <w:r>
        <w:br w:type="page"/>
      </w:r>
    </w:p>
    <w:p w14:paraId="09684914" w14:textId="77777777" w:rsidR="00304E8F" w:rsidRPr="00D95B9D" w:rsidRDefault="00304E8F" w:rsidP="00304E8F">
      <w:pPr>
        <w:pStyle w:val="AH1Chapter"/>
      </w:pPr>
      <w:bookmarkStart w:id="490" w:name="_Toc163130204"/>
      <w:r w:rsidRPr="00D95B9D">
        <w:rPr>
          <w:rStyle w:val="CharChapNo"/>
        </w:rPr>
        <w:lastRenderedPageBreak/>
        <w:t>Chapter 12</w:t>
      </w:r>
      <w:r>
        <w:tab/>
      </w:r>
      <w:r w:rsidRPr="00D95B9D">
        <w:rPr>
          <w:rStyle w:val="CharChapText"/>
        </w:rPr>
        <w:t>Care and protection—voluntary agreements to transfer or share parental responsibility</w:t>
      </w:r>
      <w:bookmarkEnd w:id="490"/>
    </w:p>
    <w:p w14:paraId="00C828C3" w14:textId="77777777" w:rsidR="00304E8F" w:rsidRPr="00D95B9D" w:rsidRDefault="00304E8F" w:rsidP="00304E8F">
      <w:pPr>
        <w:pStyle w:val="AH2Part"/>
      </w:pPr>
      <w:bookmarkStart w:id="491" w:name="_Toc163130205"/>
      <w:r w:rsidRPr="00D95B9D">
        <w:rPr>
          <w:rStyle w:val="CharPartNo"/>
        </w:rPr>
        <w:t>Part 12.1</w:t>
      </w:r>
      <w:r>
        <w:tab/>
      </w:r>
      <w:r w:rsidRPr="00D95B9D">
        <w:rPr>
          <w:rStyle w:val="CharPartText"/>
        </w:rPr>
        <w:t>Definitions</w:t>
      </w:r>
      <w:bookmarkEnd w:id="491"/>
    </w:p>
    <w:p w14:paraId="19D05F90" w14:textId="77777777" w:rsidR="00304E8F" w:rsidRDefault="00304E8F" w:rsidP="00304E8F">
      <w:pPr>
        <w:pStyle w:val="Placeholder"/>
      </w:pPr>
      <w:r>
        <w:rPr>
          <w:rStyle w:val="CharDivNo"/>
        </w:rPr>
        <w:t xml:space="preserve">  </w:t>
      </w:r>
      <w:r>
        <w:rPr>
          <w:rStyle w:val="CharDivText"/>
        </w:rPr>
        <w:t xml:space="preserve">  </w:t>
      </w:r>
    </w:p>
    <w:p w14:paraId="69EEDCEB" w14:textId="77777777" w:rsidR="00304E8F" w:rsidRDefault="00304E8F" w:rsidP="00304E8F">
      <w:pPr>
        <w:pStyle w:val="AH5Sec"/>
      </w:pPr>
      <w:bookmarkStart w:id="492" w:name="_Toc163130206"/>
      <w:r w:rsidRPr="00D95B9D">
        <w:rPr>
          <w:rStyle w:val="CharSectNo"/>
        </w:rPr>
        <w:t>389</w:t>
      </w:r>
      <w:r>
        <w:tab/>
        <w:t>Definitions—Act and ch 12</w:t>
      </w:r>
      <w:bookmarkEnd w:id="492"/>
    </w:p>
    <w:p w14:paraId="0B9E2543" w14:textId="77777777" w:rsidR="00304E8F" w:rsidRDefault="00304E8F" w:rsidP="00304E8F">
      <w:pPr>
        <w:pStyle w:val="Amain"/>
      </w:pPr>
      <w:r>
        <w:tab/>
        <w:t>(1)</w:t>
      </w:r>
      <w:r>
        <w:tab/>
        <w:t>In this Act:</w:t>
      </w:r>
    </w:p>
    <w:p w14:paraId="4D083D20" w14:textId="77777777" w:rsidR="00304E8F" w:rsidRDefault="00304E8F" w:rsidP="00304E8F">
      <w:pPr>
        <w:pStyle w:val="aDef"/>
      </w:pPr>
      <w:r>
        <w:rPr>
          <w:rStyle w:val="charBoldItals"/>
        </w:rPr>
        <w:t>voluntary care agreement</w:t>
      </w:r>
      <w:r>
        <w:t>—see section 394 (1).</w:t>
      </w:r>
    </w:p>
    <w:p w14:paraId="501DE0E5" w14:textId="77777777" w:rsidR="00304E8F" w:rsidRDefault="00304E8F" w:rsidP="00304E8F">
      <w:pPr>
        <w:pStyle w:val="Amain"/>
      </w:pPr>
      <w:r>
        <w:tab/>
        <w:t>(2)</w:t>
      </w:r>
      <w:r>
        <w:tab/>
        <w:t>In this chapter:</w:t>
      </w:r>
    </w:p>
    <w:p w14:paraId="25499D17" w14:textId="77777777" w:rsidR="00304E8F" w:rsidRDefault="00304E8F" w:rsidP="00304E8F">
      <w:pPr>
        <w:pStyle w:val="aDef"/>
      </w:pPr>
      <w:r>
        <w:rPr>
          <w:rStyle w:val="charBoldItals"/>
        </w:rPr>
        <w:t>party</w:t>
      </w:r>
      <w:r>
        <w:t>—see section 396 (1).</w:t>
      </w:r>
    </w:p>
    <w:p w14:paraId="141C446A" w14:textId="77777777" w:rsidR="00304E8F" w:rsidRDefault="00304E8F" w:rsidP="00304E8F">
      <w:pPr>
        <w:pStyle w:val="aDef"/>
      </w:pPr>
      <w:r>
        <w:rPr>
          <w:rStyle w:val="charBoldItals"/>
        </w:rPr>
        <w:t>registered</w:t>
      </w:r>
      <w:r>
        <w:t>, for a family group conference agreement—means registered under section 391.</w:t>
      </w:r>
    </w:p>
    <w:p w14:paraId="1B794DCF" w14:textId="77777777" w:rsidR="00304E8F" w:rsidRDefault="00304E8F" w:rsidP="00304E8F">
      <w:pPr>
        <w:pStyle w:val="02Text"/>
        <w:sectPr w:rsidR="00304E8F" w:rsidSect="00C313D3">
          <w:headerReference w:type="even" r:id="rId213"/>
          <w:headerReference w:type="default" r:id="rId214"/>
          <w:footerReference w:type="even" r:id="rId215"/>
          <w:footerReference w:type="default" r:id="rId216"/>
          <w:footerReference w:type="first" r:id="rId217"/>
          <w:type w:val="continuous"/>
          <w:pgSz w:w="11907" w:h="16839" w:code="9"/>
          <w:pgMar w:top="3880" w:right="1900" w:bottom="3100" w:left="2300" w:header="1800" w:footer="1760" w:gutter="0"/>
          <w:cols w:space="720"/>
          <w:docGrid w:linePitch="326"/>
        </w:sectPr>
      </w:pPr>
    </w:p>
    <w:p w14:paraId="17AAB3A0" w14:textId="77777777" w:rsidR="00304E8F" w:rsidRPr="00D95B9D" w:rsidRDefault="00304E8F" w:rsidP="00304E8F">
      <w:pPr>
        <w:pStyle w:val="AH2Part"/>
      </w:pPr>
      <w:bookmarkStart w:id="493" w:name="_Toc163130207"/>
      <w:r w:rsidRPr="00D95B9D">
        <w:rPr>
          <w:rStyle w:val="CharPartNo"/>
        </w:rPr>
        <w:lastRenderedPageBreak/>
        <w:t>Part 12.2</w:t>
      </w:r>
      <w:r>
        <w:tab/>
      </w:r>
      <w:r w:rsidRPr="00D95B9D">
        <w:rPr>
          <w:rStyle w:val="CharPartText"/>
        </w:rPr>
        <w:t>Registration of family group conference agreements that transfer or share parental responsibility</w:t>
      </w:r>
      <w:bookmarkEnd w:id="493"/>
    </w:p>
    <w:p w14:paraId="0AB9C829" w14:textId="77777777" w:rsidR="00304E8F" w:rsidRDefault="00304E8F" w:rsidP="00304E8F">
      <w:pPr>
        <w:pStyle w:val="aNote"/>
        <w:keepNext/>
        <w:rPr>
          <w:rStyle w:val="charItals"/>
        </w:rPr>
      </w:pPr>
      <w:r>
        <w:rPr>
          <w:rStyle w:val="charItals"/>
        </w:rPr>
        <w:t>Note to pt 12.2</w:t>
      </w:r>
    </w:p>
    <w:p w14:paraId="144087DE" w14:textId="77777777" w:rsidR="00304E8F" w:rsidRDefault="00304E8F" w:rsidP="00304E8F">
      <w:pPr>
        <w:pStyle w:val="aNote"/>
        <w:ind w:left="1083" w:firstLine="0"/>
        <w:rPr>
          <w:color w:val="000000"/>
        </w:rPr>
      </w:pPr>
      <w:r>
        <w:t>Family group conferences and family group conference agreements are dealt with in ch 3</w:t>
      </w:r>
      <w:r>
        <w:rPr>
          <w:color w:val="000000"/>
        </w:rPr>
        <w:t>.</w:t>
      </w:r>
    </w:p>
    <w:p w14:paraId="0AA90141" w14:textId="77777777" w:rsidR="00304E8F" w:rsidRDefault="00304E8F" w:rsidP="00304E8F">
      <w:pPr>
        <w:pStyle w:val="AH5Sec"/>
      </w:pPr>
      <w:bookmarkStart w:id="494" w:name="_Toc163130208"/>
      <w:r w:rsidRPr="00D95B9D">
        <w:rPr>
          <w:rStyle w:val="CharSectNo"/>
        </w:rPr>
        <w:t>390</w:t>
      </w:r>
      <w:r>
        <w:tab/>
        <w:t>Registered family group conference agreement—application</w:t>
      </w:r>
      <w:bookmarkEnd w:id="494"/>
    </w:p>
    <w:p w14:paraId="10A1D788" w14:textId="77777777" w:rsidR="00304E8F" w:rsidRDefault="00304E8F" w:rsidP="00304E8F">
      <w:pPr>
        <w:pStyle w:val="Amain"/>
      </w:pPr>
      <w:r>
        <w:tab/>
        <w:t>(1)</w:t>
      </w:r>
      <w:r>
        <w:tab/>
        <w:t>This section applies if, in a family group conference agreement reached at a family group conference arranged under section 80 (2) (Family group conferences—criteria), the parties agree that daily care responsibility or long-term care responsibility for a child or young person should be—</w:t>
      </w:r>
    </w:p>
    <w:p w14:paraId="2BD649BC" w14:textId="77777777" w:rsidR="00304E8F" w:rsidRDefault="00304E8F" w:rsidP="00304E8F">
      <w:pPr>
        <w:pStyle w:val="Apara"/>
      </w:pPr>
      <w:r>
        <w:tab/>
        <w:t>(a)</w:t>
      </w:r>
      <w:r>
        <w:tab/>
        <w:t>transferred from a person to someone else (other than the director</w:t>
      </w:r>
      <w:r>
        <w:noBreakHyphen/>
        <w:t>general); or</w:t>
      </w:r>
    </w:p>
    <w:p w14:paraId="56D77628" w14:textId="77777777" w:rsidR="00304E8F" w:rsidRDefault="00304E8F" w:rsidP="00304E8F">
      <w:pPr>
        <w:pStyle w:val="Apara"/>
      </w:pPr>
      <w:r>
        <w:tab/>
        <w:t>(b)</w:t>
      </w:r>
      <w:r>
        <w:tab/>
        <w:t>shared with a person (other than the director</w:t>
      </w:r>
      <w:r>
        <w:noBreakHyphen/>
        <w:t>general) who would not otherwise have that aspect of parental responsibility for the child or young person.</w:t>
      </w:r>
    </w:p>
    <w:p w14:paraId="22DCB39A" w14:textId="77777777" w:rsidR="00304E8F" w:rsidRDefault="00304E8F" w:rsidP="00304E8F">
      <w:pPr>
        <w:pStyle w:val="aNote"/>
        <w:keepNext/>
      </w:pPr>
      <w:r>
        <w:rPr>
          <w:rStyle w:val="charItals"/>
        </w:rPr>
        <w:t>Note 1</w:t>
      </w:r>
      <w:r>
        <w:rPr>
          <w:rStyle w:val="charItals"/>
        </w:rPr>
        <w:tab/>
      </w:r>
      <w:r>
        <w:t>A family group conference may be arranged under s 80 (2) if the director</w:t>
      </w:r>
      <w:r>
        <w:noBreakHyphen/>
        <w:t>general believes on reasonable grounds that—</w:t>
      </w:r>
    </w:p>
    <w:p w14:paraId="07E2D0F9" w14:textId="77777777" w:rsidR="00304E8F" w:rsidRDefault="00304E8F" w:rsidP="00304E8F">
      <w:pPr>
        <w:pStyle w:val="aNotePara"/>
      </w:pPr>
      <w:r>
        <w:tab/>
        <w:t>(a)</w:t>
      </w:r>
      <w:r>
        <w:tab/>
        <w:t>the child or young person is in need of care and protection; and</w:t>
      </w:r>
    </w:p>
    <w:p w14:paraId="23779283" w14:textId="77777777" w:rsidR="00304E8F" w:rsidRDefault="00304E8F" w:rsidP="00304E8F">
      <w:pPr>
        <w:pStyle w:val="aNotePara"/>
        <w:keepNext/>
        <w:rPr>
          <w:iCs/>
        </w:rPr>
      </w:pPr>
      <w:r>
        <w:tab/>
        <w:t>(b)</w:t>
      </w:r>
      <w:r>
        <w:tab/>
        <w:t>arrangements should be made to secure the child’s or young person’s care and protection.</w:t>
      </w:r>
    </w:p>
    <w:p w14:paraId="3D3C6BF4" w14:textId="77777777" w:rsidR="00304E8F" w:rsidRDefault="00304E8F" w:rsidP="00304E8F">
      <w:pPr>
        <w:pStyle w:val="aNote"/>
        <w:keepNext/>
        <w:jc w:val="left"/>
      </w:pPr>
      <w:r>
        <w:rPr>
          <w:rStyle w:val="charItals"/>
        </w:rPr>
        <w:t>Note 2</w:t>
      </w:r>
      <w:r>
        <w:rPr>
          <w:rStyle w:val="charItals"/>
        </w:rPr>
        <w:tab/>
      </w:r>
      <w:r>
        <w:rPr>
          <w:iCs/>
        </w:rPr>
        <w:t>Daily care responsibility</w:t>
      </w:r>
      <w:r>
        <w:t xml:space="preserve"> </w:t>
      </w:r>
      <w:r>
        <w:rPr>
          <w:iCs/>
        </w:rPr>
        <w:t xml:space="preserve">is dealt with in </w:t>
      </w:r>
      <w:r>
        <w:t>s 19.</w:t>
      </w:r>
      <w:r>
        <w:br/>
        <w:t xml:space="preserve">Long-term care responsibility </w:t>
      </w:r>
      <w:r>
        <w:rPr>
          <w:iCs/>
        </w:rPr>
        <w:t xml:space="preserve">is dealt with in </w:t>
      </w:r>
      <w:r>
        <w:t>s 20.</w:t>
      </w:r>
    </w:p>
    <w:p w14:paraId="52064A9A" w14:textId="77777777" w:rsidR="00304E8F" w:rsidRDefault="00304E8F" w:rsidP="00304E8F">
      <w:pPr>
        <w:pStyle w:val="aNote"/>
      </w:pPr>
      <w:r>
        <w:rPr>
          <w:rStyle w:val="charItals"/>
        </w:rPr>
        <w:t>Note 3</w:t>
      </w:r>
      <w:r>
        <w:rPr>
          <w:rStyle w:val="charItals"/>
        </w:rPr>
        <w:tab/>
      </w:r>
      <w:r>
        <w:t>A family group conference agreement must not transfer to, or share with, the director</w:t>
      </w:r>
      <w:r>
        <w:noBreakHyphen/>
        <w:t>general parental responsibility for the child or young person (see s </w:t>
      </w:r>
      <w:r>
        <w:rPr>
          <w:lang w:val="en-US"/>
        </w:rPr>
        <w:t>76</w:t>
      </w:r>
      <w:r>
        <w:t>).</w:t>
      </w:r>
    </w:p>
    <w:p w14:paraId="5668E36A" w14:textId="77777777" w:rsidR="00304E8F" w:rsidRDefault="00304E8F" w:rsidP="00304E8F">
      <w:pPr>
        <w:pStyle w:val="Amain"/>
        <w:keepNext/>
      </w:pPr>
      <w:r>
        <w:lastRenderedPageBreak/>
        <w:tab/>
        <w:t>(2)</w:t>
      </w:r>
      <w:r>
        <w:tab/>
        <w:t>The director</w:t>
      </w:r>
      <w:r>
        <w:noBreakHyphen/>
        <w:t>general may apply to the Childrens Court to register the family group conference agreement.</w:t>
      </w:r>
    </w:p>
    <w:p w14:paraId="10E941D0" w14:textId="77777777" w:rsidR="00304E8F" w:rsidRDefault="00304E8F" w:rsidP="00304E8F">
      <w:pPr>
        <w:pStyle w:val="aNote"/>
      </w:pPr>
      <w:r>
        <w:rPr>
          <w:rStyle w:val="charItals"/>
        </w:rPr>
        <w:t>Note</w:t>
      </w:r>
      <w:r>
        <w:tab/>
        <w:t>If a form is approved under s 886 for an agreement, the form must be used.</w:t>
      </w:r>
    </w:p>
    <w:p w14:paraId="5F8E760B" w14:textId="77777777" w:rsidR="00304E8F" w:rsidRDefault="00304E8F" w:rsidP="00304E8F">
      <w:pPr>
        <w:pStyle w:val="Amain"/>
      </w:pPr>
      <w:r>
        <w:tab/>
        <w:t>(3)</w:t>
      </w:r>
      <w:r>
        <w:tab/>
        <w:t>An application to register a family group conference agreement must be accompanied by—</w:t>
      </w:r>
    </w:p>
    <w:p w14:paraId="775367A6" w14:textId="77777777" w:rsidR="00304E8F" w:rsidRDefault="00304E8F" w:rsidP="00304E8F">
      <w:pPr>
        <w:pStyle w:val="Apara"/>
      </w:pPr>
      <w:r>
        <w:tab/>
        <w:t>(a)</w:t>
      </w:r>
      <w:r>
        <w:tab/>
        <w:t>a copy of the family group conference agreement; and</w:t>
      </w:r>
    </w:p>
    <w:p w14:paraId="55BC3B79" w14:textId="77777777" w:rsidR="00304E8F" w:rsidRDefault="00304E8F" w:rsidP="00304E8F">
      <w:pPr>
        <w:pStyle w:val="Apara"/>
      </w:pPr>
      <w:r>
        <w:tab/>
        <w:t>(b)</w:t>
      </w:r>
      <w:r>
        <w:tab/>
        <w:t>a statement signed by each party to the agreement (other than the director</w:t>
      </w:r>
      <w:r>
        <w:noBreakHyphen/>
        <w:t>general) to the effect that the party has had an opportunity to get legal advice about the meaning and effect of the agreement.</w:t>
      </w:r>
    </w:p>
    <w:p w14:paraId="314267A6" w14:textId="77777777" w:rsidR="00304E8F" w:rsidRDefault="00304E8F" w:rsidP="00304E8F">
      <w:pPr>
        <w:pStyle w:val="Amain"/>
      </w:pPr>
      <w:r>
        <w:tab/>
        <w:t>(4)</w:t>
      </w:r>
      <w:r>
        <w:tab/>
        <w:t>The director</w:t>
      </w:r>
      <w:r>
        <w:noBreakHyphen/>
        <w:t>general must give the public advocate a copy of the application.</w:t>
      </w:r>
    </w:p>
    <w:p w14:paraId="586A45DB" w14:textId="77777777" w:rsidR="005079AC" w:rsidRPr="004320AF" w:rsidRDefault="005079AC" w:rsidP="005079AC">
      <w:pPr>
        <w:pStyle w:val="Amain"/>
      </w:pPr>
      <w:r w:rsidRPr="004320AF">
        <w:tab/>
        <w:t>(5)</w:t>
      </w:r>
      <w:r w:rsidRPr="004320AF">
        <w:tab/>
        <w:t>If the child or young person is an Aboriginal or Torres Strait Islander person, the director-general must also give the Aboriginal and Torres Strait Islander children and young people commissioner a copy of the application.</w:t>
      </w:r>
    </w:p>
    <w:p w14:paraId="5B8F2B36" w14:textId="77777777" w:rsidR="00304E8F" w:rsidRDefault="00304E8F" w:rsidP="00304E8F">
      <w:pPr>
        <w:pStyle w:val="AH5Sec"/>
      </w:pPr>
      <w:bookmarkStart w:id="495" w:name="_Toc163130209"/>
      <w:r w:rsidRPr="00D95B9D">
        <w:rPr>
          <w:rStyle w:val="CharSectNo"/>
        </w:rPr>
        <w:t>391</w:t>
      </w:r>
      <w:r>
        <w:tab/>
        <w:t>Registered family group conference agreement—registration</w:t>
      </w:r>
      <w:bookmarkEnd w:id="495"/>
    </w:p>
    <w:p w14:paraId="1E79A3A4" w14:textId="77777777" w:rsidR="00304E8F" w:rsidRDefault="00304E8F" w:rsidP="00304E8F">
      <w:pPr>
        <w:pStyle w:val="Amain"/>
      </w:pPr>
      <w:r>
        <w:tab/>
        <w:t>(1)</w:t>
      </w:r>
      <w:r>
        <w:tab/>
        <w:t>This section applies if the director</w:t>
      </w:r>
      <w:r>
        <w:noBreakHyphen/>
        <w:t>general applies to the Childrens Court under section 390 (2) to register a family group conference agreement.</w:t>
      </w:r>
    </w:p>
    <w:p w14:paraId="3B878912" w14:textId="77777777" w:rsidR="00304E8F" w:rsidRDefault="00304E8F" w:rsidP="00304E8F">
      <w:pPr>
        <w:pStyle w:val="Amain"/>
      </w:pPr>
      <w:r>
        <w:tab/>
        <w:t>(2)</w:t>
      </w:r>
      <w:r>
        <w:tab/>
        <w:t>If the Childrens Court is satisfied that it could make a care and protection order under this Act with the same effect as the family group conference agreement, the Childrens Court must register the agreement.</w:t>
      </w:r>
    </w:p>
    <w:p w14:paraId="59A23DBF" w14:textId="77777777" w:rsidR="00304E8F" w:rsidRDefault="00304E8F" w:rsidP="00304E8F">
      <w:pPr>
        <w:pStyle w:val="aNote"/>
      </w:pPr>
      <w:r>
        <w:rPr>
          <w:rStyle w:val="charItals"/>
        </w:rPr>
        <w:t>Note</w:t>
      </w:r>
      <w:r>
        <w:rPr>
          <w:rStyle w:val="charItals"/>
        </w:rPr>
        <w:tab/>
      </w:r>
      <w:r>
        <w:t>A family group conference agreement must not transfer to, or share with, the director</w:t>
      </w:r>
      <w:r>
        <w:noBreakHyphen/>
        <w:t>general parental responsibility for the child or young person (see s 76).</w:t>
      </w:r>
    </w:p>
    <w:p w14:paraId="4027A9CB" w14:textId="77777777" w:rsidR="00304E8F" w:rsidRDefault="00304E8F" w:rsidP="00304E8F">
      <w:pPr>
        <w:pStyle w:val="Amain"/>
        <w:keepNext/>
        <w:keepLines/>
      </w:pPr>
      <w:r>
        <w:lastRenderedPageBreak/>
        <w:tab/>
        <w:t>(3)</w:t>
      </w:r>
      <w:r>
        <w:tab/>
        <w:t>If the Childrens Court is not satisfied that it could make a care and protection order under this Act with the same effect as the family group conference agreement, the Childrens Court must refuse to register the agreement.</w:t>
      </w:r>
    </w:p>
    <w:p w14:paraId="4CA9AFAE" w14:textId="77777777" w:rsidR="00304E8F" w:rsidRDefault="00304E8F" w:rsidP="00304E8F">
      <w:pPr>
        <w:pStyle w:val="Amain"/>
      </w:pPr>
      <w:r>
        <w:tab/>
        <w:t>(4)</w:t>
      </w:r>
      <w:r>
        <w:tab/>
        <w:t>If the Childrens Court refuses to register a family group conference agreement, the court must tell the director</w:t>
      </w:r>
      <w:r>
        <w:noBreakHyphen/>
        <w:t>general about the refusal.</w:t>
      </w:r>
    </w:p>
    <w:p w14:paraId="24C5855F" w14:textId="77777777" w:rsidR="00304E8F" w:rsidRDefault="00304E8F" w:rsidP="00304E8F">
      <w:pPr>
        <w:pStyle w:val="AH5Sec"/>
      </w:pPr>
      <w:bookmarkStart w:id="496" w:name="_Toc163130210"/>
      <w:r w:rsidRPr="00D95B9D">
        <w:rPr>
          <w:rStyle w:val="CharSectNo"/>
        </w:rPr>
        <w:t>392</w:t>
      </w:r>
      <w:r>
        <w:tab/>
        <w:t>Registered family group conference agreement—notice</w:t>
      </w:r>
      <w:bookmarkEnd w:id="496"/>
    </w:p>
    <w:p w14:paraId="489A5B36" w14:textId="77777777" w:rsidR="00304E8F" w:rsidRDefault="00304E8F" w:rsidP="00304E8F">
      <w:pPr>
        <w:pStyle w:val="Amain"/>
      </w:pPr>
      <w:r>
        <w:tab/>
        <w:t>(1)</w:t>
      </w:r>
      <w:r>
        <w:tab/>
        <w:t>If the Childrens Court registers a family group conference agreement about a child or young person under section 391 (2), the court must tell the director</w:t>
      </w:r>
      <w:r>
        <w:noBreakHyphen/>
        <w:t>general and the public advocate, by written notice (a </w:t>
      </w:r>
      <w:r>
        <w:rPr>
          <w:rStyle w:val="charBoldItals"/>
        </w:rPr>
        <w:t>registration notice</w:t>
      </w:r>
      <w:r>
        <w:t xml:space="preserve">) about the registration. </w:t>
      </w:r>
    </w:p>
    <w:p w14:paraId="38F00D3F" w14:textId="1A48258F" w:rsidR="00096C99" w:rsidRPr="004320AF" w:rsidRDefault="00096C99" w:rsidP="00096C99">
      <w:pPr>
        <w:pStyle w:val="Amain"/>
      </w:pPr>
      <w:r w:rsidRPr="004320AF">
        <w:tab/>
        <w:t>(</w:t>
      </w:r>
      <w:r>
        <w:t>2</w:t>
      </w:r>
      <w:r w:rsidRPr="004320AF">
        <w:t>)</w:t>
      </w:r>
      <w:r w:rsidRPr="004320AF">
        <w:tab/>
        <w:t>If the child or young person is an Aboriginal or Torres Strait Islander person, the court must also give the Aboriginal and Torres Strait Islander children and young people commissioner a registration notice.</w:t>
      </w:r>
    </w:p>
    <w:p w14:paraId="64AA0E51" w14:textId="7AD3A75A" w:rsidR="00304E8F" w:rsidRDefault="00304E8F" w:rsidP="00304E8F">
      <w:pPr>
        <w:pStyle w:val="Amain"/>
      </w:pPr>
      <w:r>
        <w:tab/>
        <w:t>(</w:t>
      </w:r>
      <w:r w:rsidR="00096C99">
        <w:t>3</w:t>
      </w:r>
      <w:r>
        <w:t>)</w:t>
      </w:r>
      <w:r>
        <w:tab/>
        <w:t>If the director</w:t>
      </w:r>
      <w:r>
        <w:noBreakHyphen/>
        <w:t>general is given a registration notice, the director</w:t>
      </w:r>
      <w:r>
        <w:noBreakHyphen/>
        <w:t>general must give a copy of the registration notice to each person who was invited to attend the family group conference.</w:t>
      </w:r>
    </w:p>
    <w:p w14:paraId="6AF42240" w14:textId="77777777" w:rsidR="00304E8F" w:rsidRDefault="00304E8F" w:rsidP="00304E8F">
      <w:pPr>
        <w:pStyle w:val="AH5Sec"/>
      </w:pPr>
      <w:bookmarkStart w:id="497" w:name="_Toc163130211"/>
      <w:r w:rsidRPr="00D95B9D">
        <w:rPr>
          <w:rStyle w:val="CharSectNo"/>
        </w:rPr>
        <w:t>393</w:t>
      </w:r>
      <w:r>
        <w:tab/>
        <w:t>Registered family group conference agreement—effect and enforcement</w:t>
      </w:r>
      <w:bookmarkEnd w:id="497"/>
    </w:p>
    <w:p w14:paraId="32D2CF83" w14:textId="77777777" w:rsidR="00304E8F" w:rsidRDefault="00304E8F" w:rsidP="00304E8F">
      <w:pPr>
        <w:pStyle w:val="Amainreturn"/>
        <w:keepNext/>
      </w:pPr>
      <w:r>
        <w:t>A registered family group conference agreement has effect as if it were a care and protection order of the Childrens Court and may be enforced accordingly.</w:t>
      </w:r>
    </w:p>
    <w:p w14:paraId="5C6F9B8C" w14:textId="77777777" w:rsidR="00304E8F" w:rsidRDefault="00304E8F" w:rsidP="00304E8F">
      <w:pPr>
        <w:pStyle w:val="aNote"/>
      </w:pPr>
      <w:r>
        <w:rPr>
          <w:rStyle w:val="charItals"/>
        </w:rPr>
        <w:t>Note</w:t>
      </w:r>
      <w:r>
        <w:tab/>
        <w:t>Care and protection orders are dealt with in ch 14.  It is an offence to contravene a care and protection order (see s 423). See also provisions about police assistance in ch 18 and enforcement generally in ch 23.</w:t>
      </w:r>
    </w:p>
    <w:p w14:paraId="40AF2439" w14:textId="77777777" w:rsidR="00304E8F" w:rsidRDefault="00304E8F" w:rsidP="00304E8F">
      <w:pPr>
        <w:pStyle w:val="02Text"/>
        <w:sectPr w:rsidR="00304E8F" w:rsidSect="00815A89">
          <w:headerReference w:type="even" r:id="rId218"/>
          <w:headerReference w:type="default" r:id="rId219"/>
          <w:footerReference w:type="even" r:id="rId220"/>
          <w:footerReference w:type="default" r:id="rId221"/>
          <w:footerReference w:type="first" r:id="rId222"/>
          <w:pgSz w:w="11907" w:h="16839" w:code="9"/>
          <w:pgMar w:top="3880" w:right="1900" w:bottom="3100" w:left="2300" w:header="1800" w:footer="1760" w:gutter="0"/>
          <w:cols w:space="720"/>
          <w:docGrid w:linePitch="326"/>
        </w:sectPr>
      </w:pPr>
    </w:p>
    <w:p w14:paraId="1A0D7ACC" w14:textId="77777777" w:rsidR="00304E8F" w:rsidRPr="00D95B9D" w:rsidRDefault="00304E8F" w:rsidP="00304E8F">
      <w:pPr>
        <w:pStyle w:val="AH2Part"/>
      </w:pPr>
      <w:bookmarkStart w:id="498" w:name="_Toc163130212"/>
      <w:r w:rsidRPr="00D95B9D">
        <w:rPr>
          <w:rStyle w:val="CharPartNo"/>
        </w:rPr>
        <w:lastRenderedPageBreak/>
        <w:t>Part 12.3</w:t>
      </w:r>
      <w:r>
        <w:tab/>
      </w:r>
      <w:r w:rsidRPr="00D95B9D">
        <w:rPr>
          <w:rStyle w:val="CharPartText"/>
        </w:rPr>
        <w:t>Voluntary agreement to share parental responsibility with director</w:t>
      </w:r>
      <w:r w:rsidRPr="00D95B9D">
        <w:rPr>
          <w:rStyle w:val="CharPartText"/>
        </w:rPr>
        <w:noBreakHyphen/>
        <w:t>general</w:t>
      </w:r>
      <w:bookmarkEnd w:id="498"/>
    </w:p>
    <w:p w14:paraId="122CA0A8" w14:textId="77777777" w:rsidR="00304E8F" w:rsidRDefault="00304E8F" w:rsidP="00304E8F">
      <w:pPr>
        <w:pStyle w:val="AH5Sec"/>
      </w:pPr>
      <w:bookmarkStart w:id="499" w:name="_Toc163130213"/>
      <w:r w:rsidRPr="00D95B9D">
        <w:rPr>
          <w:rStyle w:val="CharSectNo"/>
        </w:rPr>
        <w:t>394</w:t>
      </w:r>
      <w:r>
        <w:tab/>
        <w:t xml:space="preserve">What is a </w:t>
      </w:r>
      <w:r w:rsidRPr="00C7565F">
        <w:rPr>
          <w:rStyle w:val="charItals"/>
        </w:rPr>
        <w:t>voluntary care agreement</w:t>
      </w:r>
      <w:r>
        <w:t>?</w:t>
      </w:r>
      <w:bookmarkEnd w:id="499"/>
    </w:p>
    <w:p w14:paraId="551BF784" w14:textId="77777777" w:rsidR="00304E8F" w:rsidRDefault="00304E8F" w:rsidP="00304E8F">
      <w:pPr>
        <w:pStyle w:val="Amain"/>
      </w:pPr>
      <w:r>
        <w:tab/>
        <w:t>(1)</w:t>
      </w:r>
      <w:r>
        <w:tab/>
        <w:t>In this Act:</w:t>
      </w:r>
    </w:p>
    <w:p w14:paraId="2CF35C6B" w14:textId="77777777" w:rsidR="00304E8F" w:rsidRDefault="00304E8F" w:rsidP="00304E8F">
      <w:pPr>
        <w:pStyle w:val="aDef"/>
        <w:keepNext/>
      </w:pPr>
      <w:r>
        <w:rPr>
          <w:rStyle w:val="charBoldItals"/>
        </w:rPr>
        <w:t>voluntary care agreement</w:t>
      </w:r>
      <w:r>
        <w:t>, for a child or young person, means a written agreement—</w:t>
      </w:r>
    </w:p>
    <w:p w14:paraId="0F2D4A11" w14:textId="77777777" w:rsidR="00304E8F" w:rsidRDefault="00304E8F" w:rsidP="00304E8F">
      <w:pPr>
        <w:pStyle w:val="aDefpara"/>
      </w:pPr>
      <w:r>
        <w:tab/>
        <w:t>(a)</w:t>
      </w:r>
      <w:r>
        <w:tab/>
        <w:t>between the director</w:t>
      </w:r>
      <w:r>
        <w:noBreakHyphen/>
        <w:t>general and—</w:t>
      </w:r>
    </w:p>
    <w:p w14:paraId="577F35CE" w14:textId="77777777" w:rsidR="00304E8F" w:rsidRDefault="00304E8F" w:rsidP="00304E8F">
      <w:pPr>
        <w:pStyle w:val="aDefsubpara"/>
      </w:pPr>
      <w:r>
        <w:tab/>
        <w:t>(i)</w:t>
      </w:r>
      <w:r>
        <w:tab/>
        <w:t>a parent of the child or young person; or</w:t>
      </w:r>
    </w:p>
    <w:p w14:paraId="4640128D" w14:textId="77777777" w:rsidR="00304E8F" w:rsidRDefault="00304E8F" w:rsidP="00304E8F">
      <w:pPr>
        <w:pStyle w:val="aDefsubpara"/>
      </w:pPr>
      <w:r>
        <w:tab/>
        <w:t>(ii)</w:t>
      </w:r>
      <w:r>
        <w:tab/>
        <w:t>someone else who has daily care responsibility or long</w:t>
      </w:r>
      <w:r>
        <w:noBreakHyphen/>
        <w:t>term care responsibility for the child or young person; and</w:t>
      </w:r>
    </w:p>
    <w:p w14:paraId="23148896" w14:textId="77777777" w:rsidR="00304E8F" w:rsidRDefault="00304E8F" w:rsidP="00304E8F">
      <w:pPr>
        <w:pStyle w:val="aDefpara"/>
      </w:pPr>
      <w:r>
        <w:tab/>
        <w:t>(b)</w:t>
      </w:r>
      <w:r>
        <w:tab/>
        <w:t>for either or both of the following aspects of parental responsibility for the child or young person to be shared between the director</w:t>
      </w:r>
      <w:r>
        <w:noBreakHyphen/>
        <w:t>general and the parent or other person:</w:t>
      </w:r>
    </w:p>
    <w:p w14:paraId="65C8A267" w14:textId="77777777" w:rsidR="00304E8F" w:rsidRDefault="00304E8F" w:rsidP="00304E8F">
      <w:pPr>
        <w:pStyle w:val="aDefsubpara"/>
      </w:pPr>
      <w:r>
        <w:tab/>
        <w:t>(i)</w:t>
      </w:r>
      <w:r>
        <w:tab/>
        <w:t>daily care responsibility;</w:t>
      </w:r>
    </w:p>
    <w:p w14:paraId="5D0B474C" w14:textId="77777777" w:rsidR="00304E8F" w:rsidRDefault="00304E8F" w:rsidP="00304E8F">
      <w:pPr>
        <w:pStyle w:val="aDefsubpara"/>
      </w:pPr>
      <w:r>
        <w:tab/>
        <w:t>(ii)</w:t>
      </w:r>
      <w:r>
        <w:tab/>
        <w:t>long-term care responsibility.</w:t>
      </w:r>
    </w:p>
    <w:p w14:paraId="14BB0E72" w14:textId="77777777" w:rsidR="00304E8F" w:rsidRDefault="00304E8F" w:rsidP="00304E8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w:t>
      </w:r>
    </w:p>
    <w:p w14:paraId="6725EB1A" w14:textId="77777777" w:rsidR="00304E8F" w:rsidRDefault="00304E8F" w:rsidP="00304E8F">
      <w:pPr>
        <w:pStyle w:val="Amain"/>
      </w:pPr>
      <w:r>
        <w:tab/>
        <w:t>(2)</w:t>
      </w:r>
      <w:r>
        <w:tab/>
        <w:t xml:space="preserve">A voluntary care agreement may include an arrangement for the person mentioned in subsection (1) (a) (i) or (ii) to pay an amount (the </w:t>
      </w:r>
      <w:r>
        <w:rPr>
          <w:rStyle w:val="charBoldItals"/>
        </w:rPr>
        <w:t>contribution</w:t>
      </w:r>
      <w:r>
        <w:t>) to the director</w:t>
      </w:r>
      <w:r>
        <w:noBreakHyphen/>
        <w:t>general by way of contribution to the cost of the care of the child or young person.</w:t>
      </w:r>
    </w:p>
    <w:p w14:paraId="34B92D6C" w14:textId="77777777" w:rsidR="00304E8F" w:rsidRDefault="00304E8F" w:rsidP="00304E8F">
      <w:pPr>
        <w:pStyle w:val="Amain"/>
      </w:pPr>
      <w:r>
        <w:lastRenderedPageBreak/>
        <w:tab/>
        <w:t>(3)</w:t>
      </w:r>
      <w:r>
        <w:tab/>
        <w:t>The contribution must not be more than the amount paid by the Territory for the care of the child or young person.</w:t>
      </w:r>
    </w:p>
    <w:p w14:paraId="3F104E11" w14:textId="77777777" w:rsidR="00304E8F" w:rsidRDefault="00304E8F" w:rsidP="00304E8F">
      <w:pPr>
        <w:pStyle w:val="Amain"/>
      </w:pPr>
      <w:r>
        <w:tab/>
        <w:t>(4)</w:t>
      </w:r>
      <w:r>
        <w:tab/>
        <w:t>The contribution is a debt payable to the Territory.</w:t>
      </w:r>
    </w:p>
    <w:p w14:paraId="6F8FC71A" w14:textId="77777777" w:rsidR="00304E8F" w:rsidRDefault="00304E8F" w:rsidP="00304E8F">
      <w:pPr>
        <w:pStyle w:val="AH5Sec"/>
      </w:pPr>
      <w:bookmarkStart w:id="500" w:name="_Toc163130214"/>
      <w:r w:rsidRPr="00D95B9D">
        <w:rPr>
          <w:rStyle w:val="CharSectNo"/>
        </w:rPr>
        <w:t>395</w:t>
      </w:r>
      <w:r>
        <w:tab/>
        <w:t>Voluntary care agreements—who may initiate?</w:t>
      </w:r>
      <w:bookmarkEnd w:id="500"/>
    </w:p>
    <w:p w14:paraId="79D623FB" w14:textId="77777777" w:rsidR="00304E8F" w:rsidRDefault="00304E8F" w:rsidP="00304E8F">
      <w:pPr>
        <w:pStyle w:val="Amainreturn"/>
        <w:keepNext/>
      </w:pPr>
      <w:r>
        <w:t>Negotiations for making or ending a voluntary care agreement may be started by any of the following people:</w:t>
      </w:r>
    </w:p>
    <w:p w14:paraId="272F57FC" w14:textId="77777777" w:rsidR="00304E8F" w:rsidRDefault="00304E8F" w:rsidP="00304E8F">
      <w:pPr>
        <w:pStyle w:val="Apara"/>
      </w:pPr>
      <w:r>
        <w:tab/>
        <w:t>(a)</w:t>
      </w:r>
      <w:r>
        <w:tab/>
        <w:t>the director</w:t>
      </w:r>
      <w:r>
        <w:noBreakHyphen/>
        <w:t>general;</w:t>
      </w:r>
    </w:p>
    <w:p w14:paraId="5E4F2581" w14:textId="77777777" w:rsidR="00304E8F" w:rsidRDefault="00304E8F" w:rsidP="00304E8F">
      <w:pPr>
        <w:pStyle w:val="Apara"/>
      </w:pPr>
      <w:r>
        <w:tab/>
        <w:t>(b)</w:t>
      </w:r>
      <w:r>
        <w:tab/>
        <w:t>the child or young person (or a person acting for the child or young person);</w:t>
      </w:r>
    </w:p>
    <w:p w14:paraId="1D5EA03B" w14:textId="77777777" w:rsidR="00304E8F" w:rsidRDefault="00304E8F" w:rsidP="00304E8F">
      <w:pPr>
        <w:pStyle w:val="Apara"/>
      </w:pPr>
      <w:r>
        <w:tab/>
        <w:t>(c)</w:t>
      </w:r>
      <w:r>
        <w:tab/>
        <w:t>a parent of the child or young person;</w:t>
      </w:r>
    </w:p>
    <w:p w14:paraId="5235AD28" w14:textId="77777777" w:rsidR="00304E8F" w:rsidRDefault="00304E8F" w:rsidP="00304E8F">
      <w:pPr>
        <w:pStyle w:val="Apara"/>
      </w:pPr>
      <w:r>
        <w:tab/>
        <w:t>(d)</w:t>
      </w:r>
      <w:r>
        <w:tab/>
        <w:t>someone else who has daily care responsibility, or long-term care responsibility, for the child or young person.</w:t>
      </w:r>
    </w:p>
    <w:p w14:paraId="7040BA6F" w14:textId="77777777" w:rsidR="00304E8F" w:rsidRDefault="00304E8F" w:rsidP="00304E8F">
      <w:pPr>
        <w:pStyle w:val="AH5Sec"/>
      </w:pPr>
      <w:bookmarkStart w:id="501" w:name="_Toc163130215"/>
      <w:r w:rsidRPr="00D95B9D">
        <w:rPr>
          <w:rStyle w:val="CharSectNo"/>
        </w:rPr>
        <w:t>396</w:t>
      </w:r>
      <w:r>
        <w:tab/>
        <w:t xml:space="preserve">Voluntary care agreements—who are </w:t>
      </w:r>
      <w:r w:rsidRPr="00D72DD6">
        <w:rPr>
          <w:rStyle w:val="charItals"/>
        </w:rPr>
        <w:t>parties</w:t>
      </w:r>
      <w:r>
        <w:t>?</w:t>
      </w:r>
      <w:bookmarkEnd w:id="501"/>
    </w:p>
    <w:p w14:paraId="7E3D2B88" w14:textId="77777777" w:rsidR="00304E8F" w:rsidRDefault="00304E8F" w:rsidP="00304E8F">
      <w:pPr>
        <w:pStyle w:val="Amain"/>
      </w:pPr>
      <w:r>
        <w:tab/>
        <w:t>(1)</w:t>
      </w:r>
      <w:r>
        <w:tab/>
        <w:t>In this chapter:</w:t>
      </w:r>
    </w:p>
    <w:p w14:paraId="0BBC0050" w14:textId="77777777" w:rsidR="00304E8F" w:rsidRDefault="00304E8F" w:rsidP="00304E8F">
      <w:pPr>
        <w:pStyle w:val="aDef"/>
        <w:keepNext/>
      </w:pPr>
      <w:r>
        <w:rPr>
          <w:rStyle w:val="charBoldItals"/>
        </w:rPr>
        <w:t>party</w:t>
      </w:r>
      <w:r>
        <w:t>, for a voluntary care agreement, means the following people:</w:t>
      </w:r>
    </w:p>
    <w:p w14:paraId="4664B2F0" w14:textId="77777777" w:rsidR="00304E8F" w:rsidRDefault="00304E8F" w:rsidP="00304E8F">
      <w:pPr>
        <w:pStyle w:val="aDefpara"/>
      </w:pPr>
      <w:r>
        <w:tab/>
        <w:t>(a)</w:t>
      </w:r>
      <w:r>
        <w:tab/>
        <w:t>the director</w:t>
      </w:r>
      <w:r>
        <w:noBreakHyphen/>
        <w:t>general;</w:t>
      </w:r>
    </w:p>
    <w:p w14:paraId="20316BAB" w14:textId="77777777" w:rsidR="00304E8F" w:rsidRDefault="00304E8F" w:rsidP="00304E8F">
      <w:pPr>
        <w:pStyle w:val="aDefpara"/>
      </w:pPr>
      <w:r>
        <w:tab/>
        <w:t>(b)</w:t>
      </w:r>
      <w:r>
        <w:tab/>
        <w:t>a parent of the child or young person who entered the agreement;</w:t>
      </w:r>
    </w:p>
    <w:p w14:paraId="22FC47BB" w14:textId="77777777" w:rsidR="00304E8F" w:rsidRDefault="00304E8F" w:rsidP="00304E8F">
      <w:pPr>
        <w:pStyle w:val="aDefpara"/>
      </w:pPr>
      <w:r>
        <w:tab/>
        <w:t>(c)</w:t>
      </w:r>
      <w:r>
        <w:tab/>
        <w:t>someone else who entered the agreement and who has daily care responsibility, or long-term care responsibility, for the child or young person.</w:t>
      </w:r>
    </w:p>
    <w:p w14:paraId="435884C9" w14:textId="77777777" w:rsidR="00304E8F" w:rsidRDefault="00304E8F" w:rsidP="00304E8F">
      <w:pPr>
        <w:pStyle w:val="Amain"/>
      </w:pPr>
      <w:r>
        <w:tab/>
        <w:t>(2)</w:t>
      </w:r>
      <w:r>
        <w:tab/>
        <w:t>A voluntary care agreement is not void or voidable because a party to the agreement is not an adult.</w:t>
      </w:r>
    </w:p>
    <w:p w14:paraId="35EAE12C" w14:textId="77777777" w:rsidR="00304E8F" w:rsidRDefault="00304E8F" w:rsidP="00304E8F">
      <w:pPr>
        <w:pStyle w:val="AH5Sec"/>
      </w:pPr>
      <w:bookmarkStart w:id="502" w:name="_Toc163130216"/>
      <w:r w:rsidRPr="00D95B9D">
        <w:rPr>
          <w:rStyle w:val="CharSectNo"/>
        </w:rPr>
        <w:lastRenderedPageBreak/>
        <w:t>397</w:t>
      </w:r>
      <w:r>
        <w:tab/>
        <w:t>Voluntary care agreements—director</w:t>
      </w:r>
      <w:r>
        <w:noBreakHyphen/>
        <w:t>general’s criteria</w:t>
      </w:r>
      <w:bookmarkEnd w:id="502"/>
    </w:p>
    <w:p w14:paraId="0ECD19C6" w14:textId="77777777" w:rsidR="00304E8F" w:rsidRDefault="00304E8F" w:rsidP="00304E8F">
      <w:pPr>
        <w:pStyle w:val="Amainreturn"/>
        <w:keepNext/>
      </w:pPr>
      <w:r>
        <w:t>The director</w:t>
      </w:r>
      <w:r>
        <w:noBreakHyphen/>
        <w:t>general may enter into a voluntary care agreement only if—</w:t>
      </w:r>
    </w:p>
    <w:p w14:paraId="6D626AAA" w14:textId="77777777" w:rsidR="00304E8F" w:rsidRDefault="00304E8F" w:rsidP="00304E8F">
      <w:pPr>
        <w:pStyle w:val="Apara"/>
      </w:pPr>
      <w:r>
        <w:tab/>
        <w:t>(a)</w:t>
      </w:r>
      <w:r>
        <w:tab/>
        <w:t>the director</w:t>
      </w:r>
      <w:r>
        <w:noBreakHyphen/>
        <w:t>general has considered whether another form of assistance would be preferable; and</w:t>
      </w:r>
    </w:p>
    <w:p w14:paraId="73A2DC43" w14:textId="77777777" w:rsidR="00304E8F" w:rsidRDefault="00304E8F" w:rsidP="00304E8F">
      <w:pPr>
        <w:pStyle w:val="aExamHdgpar"/>
      </w:pPr>
      <w:r>
        <w:t>Examples—another form of assistance</w:t>
      </w:r>
    </w:p>
    <w:p w14:paraId="49E8F4BE" w14:textId="77777777" w:rsidR="00304E8F" w:rsidRDefault="00304E8F" w:rsidP="00304E8F">
      <w:pPr>
        <w:pStyle w:val="aExamINumpar"/>
      </w:pPr>
      <w:r>
        <w:t>1</w:t>
      </w:r>
      <w:r>
        <w:tab/>
        <w:t>organising for the child or young person to be cared for by someone else with daily care responsibility, or long-term care responsibility, for the child or young person</w:t>
      </w:r>
    </w:p>
    <w:p w14:paraId="0902075A" w14:textId="77777777" w:rsidR="00304E8F" w:rsidRDefault="00304E8F" w:rsidP="00304E8F">
      <w:pPr>
        <w:pStyle w:val="aExamINumpar"/>
      </w:pPr>
      <w:r>
        <w:t>2</w:t>
      </w:r>
      <w:r>
        <w:tab/>
        <w:t>organising for the child or young person to be cared for by a family member</w:t>
      </w:r>
    </w:p>
    <w:p w14:paraId="2DE0B182" w14:textId="2B614351" w:rsidR="00304E8F" w:rsidRDefault="00304E8F" w:rsidP="00304E8F">
      <w:pPr>
        <w:pStyle w:val="Apara"/>
      </w:pPr>
      <w:r>
        <w:tab/>
        <w:t>(b)</w:t>
      </w:r>
      <w:r>
        <w:tab/>
        <w:t>the director</w:t>
      </w:r>
      <w:r>
        <w:noBreakHyphen/>
        <w:t>general is satisfied that a voluntary sharing of daily care responsibility or long-term care responsibility for the child or young person is necessary to ensure the child</w:t>
      </w:r>
      <w:r w:rsidR="003741E7">
        <w:t>’s</w:t>
      </w:r>
      <w:r>
        <w:t xml:space="preserve"> or young person’s wellbeing; and</w:t>
      </w:r>
    </w:p>
    <w:p w14:paraId="20068957" w14:textId="77777777" w:rsidR="00304E8F" w:rsidRDefault="00304E8F" w:rsidP="00304E8F">
      <w:pPr>
        <w:pStyle w:val="Apara"/>
      </w:pPr>
      <w:r>
        <w:tab/>
        <w:t>(c)</w:t>
      </w:r>
      <w:r>
        <w:tab/>
        <w:t>if the director</w:t>
      </w:r>
      <w:r>
        <w:noBreakHyphen/>
        <w:t>general is satisfied that the child or young person has sufficient developmental capacity to understand that it is proposed that the child or young person will be temporarily cared for by a person who is not the child’s or young person’s former caregiver—the director</w:t>
      </w:r>
      <w:r>
        <w:noBreakHyphen/>
        <w:t>general finds out and considers the child’s or young person’s views and wishes; and</w:t>
      </w:r>
    </w:p>
    <w:p w14:paraId="35CFA287" w14:textId="77777777" w:rsidR="00304E8F" w:rsidRPr="001B1115" w:rsidRDefault="00304E8F" w:rsidP="00304E8F">
      <w:pPr>
        <w:pStyle w:val="Apara"/>
      </w:pPr>
      <w:r w:rsidRPr="001B1115">
        <w:tab/>
        <w:t>(d)</w:t>
      </w:r>
      <w:r w:rsidRPr="001B1115">
        <w:tab/>
        <w:t xml:space="preserve">for a voluntary care agreement in relation to a young person who is 15 years old or older, the </w:t>
      </w:r>
      <w:r>
        <w:t>director</w:t>
      </w:r>
      <w:r>
        <w:noBreakHyphen/>
        <w:t>general</w:t>
      </w:r>
      <w:r w:rsidRPr="001B1115">
        <w:t>—</w:t>
      </w:r>
    </w:p>
    <w:p w14:paraId="799AD94D" w14:textId="77777777" w:rsidR="00304E8F" w:rsidRPr="001B1115" w:rsidRDefault="00304E8F" w:rsidP="00304E8F">
      <w:pPr>
        <w:pStyle w:val="Asubpara"/>
      </w:pPr>
      <w:r w:rsidRPr="001B1115">
        <w:tab/>
        <w:t>(i)</w:t>
      </w:r>
      <w:r w:rsidRPr="001B1115">
        <w:tab/>
        <w:t>obtains the young person’s agreement to the voluntary care agreement; or</w:t>
      </w:r>
    </w:p>
    <w:p w14:paraId="448F4B05" w14:textId="77777777" w:rsidR="00304E8F" w:rsidRPr="001B1115" w:rsidRDefault="00304E8F" w:rsidP="00304E8F">
      <w:pPr>
        <w:pStyle w:val="Asubpara"/>
      </w:pPr>
      <w:r w:rsidRPr="001B1115">
        <w:tab/>
        <w:t>(ii)</w:t>
      </w:r>
      <w:r w:rsidRPr="001B1115">
        <w:tab/>
        <w:t>is satisfied that the young person does not have sufficient maturity or developmental capacity to understand and agree to the proposed voluntary care agreement.</w:t>
      </w:r>
    </w:p>
    <w:p w14:paraId="483DD5F5" w14:textId="77777777" w:rsidR="00304E8F" w:rsidRDefault="00304E8F" w:rsidP="00304E8F">
      <w:pPr>
        <w:pStyle w:val="AH5Sec"/>
      </w:pPr>
      <w:bookmarkStart w:id="503" w:name="_Toc163130217"/>
      <w:r w:rsidRPr="00D95B9D">
        <w:rPr>
          <w:rStyle w:val="CharSectNo"/>
        </w:rPr>
        <w:lastRenderedPageBreak/>
        <w:t>398</w:t>
      </w:r>
      <w:r>
        <w:tab/>
        <w:t>Voluntary care agreements—start day</w:t>
      </w:r>
      <w:bookmarkEnd w:id="503"/>
    </w:p>
    <w:p w14:paraId="0745FB5D" w14:textId="77777777" w:rsidR="00304E8F" w:rsidRDefault="00304E8F" w:rsidP="00304E8F">
      <w:pPr>
        <w:pStyle w:val="Amainreturn"/>
      </w:pPr>
      <w:r>
        <w:t>If the director</w:t>
      </w:r>
      <w:r>
        <w:noBreakHyphen/>
        <w:t>general has entered into a voluntary care agreement, the director</w:t>
      </w:r>
      <w:r>
        <w:noBreakHyphen/>
        <w:t>general starts sharing responsibility for the child or young person under the voluntary care agreement—</w:t>
      </w:r>
    </w:p>
    <w:p w14:paraId="22C8CCB8" w14:textId="77777777" w:rsidR="00304E8F" w:rsidRDefault="00304E8F" w:rsidP="00304E8F">
      <w:pPr>
        <w:pStyle w:val="Apara"/>
      </w:pPr>
      <w:r>
        <w:tab/>
        <w:t>(a)</w:t>
      </w:r>
      <w:r>
        <w:tab/>
        <w:t>when the agreement is entered into; or</w:t>
      </w:r>
    </w:p>
    <w:p w14:paraId="0C626F96" w14:textId="77777777" w:rsidR="00304E8F" w:rsidRDefault="00304E8F" w:rsidP="00304E8F">
      <w:pPr>
        <w:pStyle w:val="Apara"/>
      </w:pPr>
      <w:r>
        <w:tab/>
        <w:t>(b)</w:t>
      </w:r>
      <w:r>
        <w:tab/>
        <w:t>if the agreement states a later day—on the later day.</w:t>
      </w:r>
    </w:p>
    <w:p w14:paraId="375F7E92" w14:textId="77777777" w:rsidR="00304E8F" w:rsidRDefault="00304E8F" w:rsidP="00304E8F">
      <w:pPr>
        <w:pStyle w:val="AH5Sec"/>
      </w:pPr>
      <w:bookmarkStart w:id="504" w:name="_Toc163130218"/>
      <w:r w:rsidRPr="00D95B9D">
        <w:rPr>
          <w:rStyle w:val="CharSectNo"/>
        </w:rPr>
        <w:t>399</w:t>
      </w:r>
      <w:r>
        <w:tab/>
        <w:t>Voluntary care agreements—length</w:t>
      </w:r>
      <w:bookmarkEnd w:id="504"/>
    </w:p>
    <w:p w14:paraId="65877FE7" w14:textId="77777777" w:rsidR="00304E8F" w:rsidRDefault="00304E8F" w:rsidP="00304E8F">
      <w:pPr>
        <w:pStyle w:val="Amain"/>
      </w:pPr>
      <w:r>
        <w:tab/>
        <w:t>(1)</w:t>
      </w:r>
      <w:r>
        <w:tab/>
        <w:t>The length of a voluntary care agreement must be stated in the agreement.</w:t>
      </w:r>
    </w:p>
    <w:p w14:paraId="1A42AB18" w14:textId="77777777" w:rsidR="00304E8F" w:rsidRDefault="00304E8F" w:rsidP="00304E8F">
      <w:pPr>
        <w:pStyle w:val="Amain"/>
      </w:pPr>
      <w:r>
        <w:tab/>
        <w:t>(2)</w:t>
      </w:r>
      <w:r>
        <w:tab/>
        <w:t>A voluntary care agreement—</w:t>
      </w:r>
    </w:p>
    <w:p w14:paraId="0AAA79F5" w14:textId="77777777" w:rsidR="00304E8F" w:rsidRDefault="00304E8F" w:rsidP="00304E8F">
      <w:pPr>
        <w:pStyle w:val="Apara"/>
      </w:pPr>
      <w:r>
        <w:tab/>
        <w:t>(a)</w:t>
      </w:r>
      <w:r>
        <w:tab/>
        <w:t>for a voluntary care agreement in relation to a young person who is 15 years old or older—may be longer than 6 months if the young person agrees; and</w:t>
      </w:r>
    </w:p>
    <w:p w14:paraId="4915755C" w14:textId="77777777" w:rsidR="00304E8F" w:rsidRDefault="00304E8F" w:rsidP="00304E8F">
      <w:pPr>
        <w:pStyle w:val="Apara"/>
      </w:pPr>
      <w:r>
        <w:tab/>
        <w:t>(b)</w:t>
      </w:r>
      <w:r>
        <w:tab/>
        <w:t>in any other case—must be not longer than 6 months.</w:t>
      </w:r>
    </w:p>
    <w:p w14:paraId="57441D97" w14:textId="77777777" w:rsidR="00304E8F" w:rsidRDefault="00304E8F" w:rsidP="00304E8F">
      <w:pPr>
        <w:pStyle w:val="AH5Sec"/>
      </w:pPr>
      <w:bookmarkStart w:id="505" w:name="_Toc163130219"/>
      <w:r w:rsidRPr="00D95B9D">
        <w:rPr>
          <w:rStyle w:val="CharSectNo"/>
        </w:rPr>
        <w:t>400</w:t>
      </w:r>
      <w:r>
        <w:tab/>
        <w:t>Voluntary care agreements—extension</w:t>
      </w:r>
      <w:bookmarkEnd w:id="505"/>
    </w:p>
    <w:p w14:paraId="6B301B85" w14:textId="77777777" w:rsidR="00304E8F" w:rsidRDefault="00304E8F" w:rsidP="00304E8F">
      <w:pPr>
        <w:pStyle w:val="Amain"/>
      </w:pPr>
      <w:r>
        <w:tab/>
        <w:t>(1)</w:t>
      </w:r>
      <w:r>
        <w:tab/>
        <w:t>The parties to a voluntary care agreement may agree in writing to extend the agreement if—</w:t>
      </w:r>
    </w:p>
    <w:p w14:paraId="2F9CAC36" w14:textId="77777777" w:rsidR="00304E8F" w:rsidRDefault="00304E8F" w:rsidP="00304E8F">
      <w:pPr>
        <w:pStyle w:val="Apara"/>
      </w:pPr>
      <w:r>
        <w:tab/>
        <w:t>(a)</w:t>
      </w:r>
      <w:r>
        <w:tab/>
        <w:t>the total length of the voluntary care agreement and the proposed extension will be not longer than—</w:t>
      </w:r>
    </w:p>
    <w:p w14:paraId="288766DD" w14:textId="77777777" w:rsidR="00304E8F" w:rsidRDefault="00304E8F" w:rsidP="00304E8F">
      <w:pPr>
        <w:pStyle w:val="Asubpara"/>
      </w:pPr>
      <w:r>
        <w:tab/>
        <w:t>(i)</w:t>
      </w:r>
      <w:r>
        <w:tab/>
        <w:t>6 months; or</w:t>
      </w:r>
    </w:p>
    <w:p w14:paraId="6D81FE8E" w14:textId="77777777" w:rsidR="00304E8F" w:rsidRDefault="00304E8F" w:rsidP="00304E8F">
      <w:pPr>
        <w:pStyle w:val="Asubpara"/>
      </w:pPr>
      <w:r>
        <w:tab/>
        <w:t>(ii)</w:t>
      </w:r>
      <w:r>
        <w:tab/>
        <w:t>if the voluntary care agreement is in relation to a young person who is 15 years old or older and the young person agrees to a period longer than 6 months—the longer period; or</w:t>
      </w:r>
    </w:p>
    <w:p w14:paraId="2F0F785C" w14:textId="77777777" w:rsidR="00304E8F" w:rsidRDefault="00304E8F" w:rsidP="00304E8F">
      <w:pPr>
        <w:pStyle w:val="Apara"/>
        <w:keepNext/>
      </w:pPr>
      <w:r>
        <w:lastRenderedPageBreak/>
        <w:tab/>
        <w:t>(b)</w:t>
      </w:r>
      <w:r>
        <w:tab/>
        <w:t>at the end of the proposed extension, the child or young person will not have been cared for under a voluntary care agreement for more than—</w:t>
      </w:r>
    </w:p>
    <w:p w14:paraId="7F89351D" w14:textId="77777777" w:rsidR="00304E8F" w:rsidRDefault="00304E8F" w:rsidP="00304E8F">
      <w:pPr>
        <w:pStyle w:val="Asubpara"/>
      </w:pPr>
      <w:r>
        <w:tab/>
        <w:t>(i)</w:t>
      </w:r>
      <w:r>
        <w:tab/>
        <w:t>6 months in the previous 12 months; or</w:t>
      </w:r>
    </w:p>
    <w:p w14:paraId="4DC7959E" w14:textId="77777777" w:rsidR="00304E8F" w:rsidRDefault="00304E8F" w:rsidP="00304E8F">
      <w:pPr>
        <w:pStyle w:val="Asubpara"/>
      </w:pPr>
      <w:r>
        <w:tab/>
        <w:t>(ii)</w:t>
      </w:r>
      <w:r>
        <w:tab/>
        <w:t>if the voluntary care agreement is in relation to a young person who is 15 years old or older and the young person agrees to a period longer than 6 months—the longer period.</w:t>
      </w:r>
    </w:p>
    <w:p w14:paraId="7CC3A071" w14:textId="77777777" w:rsidR="00304E8F" w:rsidRDefault="00304E8F" w:rsidP="00304E8F">
      <w:pPr>
        <w:pStyle w:val="Amain"/>
      </w:pPr>
      <w:r>
        <w:tab/>
        <w:t>(2)</w:t>
      </w:r>
      <w:r>
        <w:tab/>
        <w:t>However, the director</w:t>
      </w:r>
      <w:r>
        <w:noBreakHyphen/>
        <w:t>general may agree to extend the voluntary care agreement only if—</w:t>
      </w:r>
    </w:p>
    <w:p w14:paraId="77EF0B47" w14:textId="77777777" w:rsidR="00304E8F" w:rsidRDefault="00304E8F" w:rsidP="00304E8F">
      <w:pPr>
        <w:pStyle w:val="Apara"/>
      </w:pPr>
      <w:r>
        <w:tab/>
        <w:t>(a)</w:t>
      </w:r>
      <w:r>
        <w:tab/>
        <w:t>the director</w:t>
      </w:r>
      <w:r>
        <w:noBreakHyphen/>
        <w:t>general—</w:t>
      </w:r>
    </w:p>
    <w:p w14:paraId="2890A94A" w14:textId="77777777" w:rsidR="00304E8F" w:rsidRDefault="00304E8F" w:rsidP="00304E8F">
      <w:pPr>
        <w:pStyle w:val="Asubpara"/>
      </w:pPr>
      <w:r>
        <w:tab/>
        <w:t>(i)</w:t>
      </w:r>
      <w:r>
        <w:tab/>
        <w:t>has considered whether another form of assistance would be preferable; and</w:t>
      </w:r>
    </w:p>
    <w:p w14:paraId="50BB5785" w14:textId="77777777" w:rsidR="00304E8F" w:rsidRDefault="00304E8F" w:rsidP="00304E8F">
      <w:pPr>
        <w:pStyle w:val="Asubpara"/>
      </w:pPr>
      <w:r>
        <w:tab/>
        <w:t>(ii)</w:t>
      </w:r>
      <w:r>
        <w:tab/>
        <w:t>is satisfied that the voluntary sharing of responsibility for the child or young person under the voluntary care agreement is appropriate; and</w:t>
      </w:r>
    </w:p>
    <w:p w14:paraId="3E1968C7" w14:textId="77777777" w:rsidR="00304E8F" w:rsidRDefault="00304E8F" w:rsidP="00304E8F">
      <w:pPr>
        <w:pStyle w:val="Asubpara"/>
      </w:pPr>
      <w:r>
        <w:tab/>
        <w:t>(iii)</w:t>
      </w:r>
      <w:r>
        <w:tab/>
        <w:t>if satisfied that the child or young person has sufficient developmental capacity to understand that it is proposed that the child or young person will continue to be temporarily cared for under a voluntary care agreement—finds out and considers the child’s or young person’s views and wishes; and</w:t>
      </w:r>
    </w:p>
    <w:p w14:paraId="6FD55D80" w14:textId="77777777" w:rsidR="00304E8F" w:rsidRDefault="00304E8F" w:rsidP="00304E8F">
      <w:pPr>
        <w:pStyle w:val="Apara"/>
      </w:pPr>
      <w:r>
        <w:tab/>
        <w:t>(b)</w:t>
      </w:r>
      <w:r>
        <w:tab/>
        <w:t>for voluntary care agreement about a young person who is 15 years old or older—</w:t>
      </w:r>
    </w:p>
    <w:p w14:paraId="6770F514" w14:textId="77777777" w:rsidR="00304E8F" w:rsidRDefault="00304E8F" w:rsidP="00304E8F">
      <w:pPr>
        <w:pStyle w:val="Asubpara"/>
      </w:pPr>
      <w:r>
        <w:tab/>
        <w:t>(i)</w:t>
      </w:r>
      <w:r>
        <w:tab/>
        <w:t>the young person agrees to the extension; or</w:t>
      </w:r>
    </w:p>
    <w:p w14:paraId="7376EA96" w14:textId="77777777" w:rsidR="00304E8F" w:rsidRDefault="00304E8F" w:rsidP="00304E8F">
      <w:pPr>
        <w:pStyle w:val="Asubpara"/>
      </w:pPr>
      <w:r>
        <w:tab/>
        <w:t>(ii)</w:t>
      </w:r>
      <w:r>
        <w:tab/>
        <w:t>the young person does not have sufficient maturity or developmental capacity to understand and agree to the proposed voluntary care agreement.</w:t>
      </w:r>
    </w:p>
    <w:p w14:paraId="34127308" w14:textId="77777777" w:rsidR="00304E8F" w:rsidRDefault="00304E8F" w:rsidP="00304E8F">
      <w:pPr>
        <w:pStyle w:val="Amain"/>
      </w:pPr>
      <w:r>
        <w:tab/>
        <w:t>(3)</w:t>
      </w:r>
      <w:r>
        <w:tab/>
        <w:t>A voluntary care agreement may be extended more than once.</w:t>
      </w:r>
    </w:p>
    <w:p w14:paraId="0A00B3BA" w14:textId="77777777" w:rsidR="00304E8F" w:rsidRDefault="00304E8F" w:rsidP="00304E8F">
      <w:pPr>
        <w:pStyle w:val="AH5Sec"/>
      </w:pPr>
      <w:bookmarkStart w:id="506" w:name="_Toc163130220"/>
      <w:r w:rsidRPr="00D95B9D">
        <w:rPr>
          <w:rStyle w:val="CharSectNo"/>
        </w:rPr>
        <w:lastRenderedPageBreak/>
        <w:t>401</w:t>
      </w:r>
      <w:r>
        <w:tab/>
        <w:t>Voluntary care agreements—early ending</w:t>
      </w:r>
      <w:bookmarkEnd w:id="506"/>
    </w:p>
    <w:p w14:paraId="57FBA2D0" w14:textId="77777777" w:rsidR="00304E8F" w:rsidRDefault="00304E8F" w:rsidP="00304E8F">
      <w:pPr>
        <w:pStyle w:val="Amainreturn"/>
      </w:pPr>
      <w:r>
        <w:t>A party to a voluntary care agreement may, before the agreement ends, end the agreement by giving written notice to the other parties.</w:t>
      </w:r>
    </w:p>
    <w:p w14:paraId="6BA1F7E4" w14:textId="77777777" w:rsidR="00304E8F" w:rsidRDefault="00304E8F" w:rsidP="00304E8F">
      <w:pPr>
        <w:pStyle w:val="AH5Sec"/>
      </w:pPr>
      <w:bookmarkStart w:id="507" w:name="_Toc163130221"/>
      <w:r w:rsidRPr="00D95B9D">
        <w:rPr>
          <w:rStyle w:val="CharSectNo"/>
        </w:rPr>
        <w:t>402</w:t>
      </w:r>
      <w:r>
        <w:tab/>
        <w:t>Voluntary care agreements—return of children and young people</w:t>
      </w:r>
      <w:bookmarkEnd w:id="507"/>
    </w:p>
    <w:p w14:paraId="3FAFDDCA" w14:textId="77777777" w:rsidR="00304E8F" w:rsidRDefault="00304E8F" w:rsidP="00304E8F">
      <w:pPr>
        <w:pStyle w:val="Amain"/>
        <w:keepLines/>
      </w:pPr>
      <w:r>
        <w:tab/>
        <w:t>(1)</w:t>
      </w:r>
      <w:r>
        <w:tab/>
        <w:t>If a voluntary care agreement ends, the director</w:t>
      </w:r>
      <w:r>
        <w:noBreakHyphen/>
        <w:t>general must return the child or young person as soon as practicable after the day the voluntary care agreement ends, to a former caregiver of the child or young person or other person as agreed between the parties to the agreement.</w:t>
      </w:r>
    </w:p>
    <w:p w14:paraId="58DC60E1" w14:textId="77777777" w:rsidR="00304E8F" w:rsidRDefault="00304E8F" w:rsidP="00304E8F">
      <w:pPr>
        <w:pStyle w:val="Amain"/>
      </w:pPr>
      <w:r>
        <w:tab/>
        <w:t>(2)</w:t>
      </w:r>
      <w:r>
        <w:tab/>
        <w:t>The director</w:t>
      </w:r>
      <w:r>
        <w:noBreakHyphen/>
        <w:t>general shares responsibility for the child or young person under the voluntary care agreement until the child or young person is returned.</w:t>
      </w:r>
    </w:p>
    <w:p w14:paraId="197D710E" w14:textId="77777777" w:rsidR="00304E8F" w:rsidRDefault="00304E8F" w:rsidP="00304E8F">
      <w:pPr>
        <w:pStyle w:val="Amain"/>
      </w:pPr>
      <w:r>
        <w:tab/>
        <w:t>(3)</w:t>
      </w:r>
      <w:r>
        <w:tab/>
        <w:t>The director</w:t>
      </w:r>
      <w:r>
        <w:noBreakHyphen/>
        <w:t>general’s responsibility for the child or young person under the voluntary care agreement ends when the child or young person is returned.</w:t>
      </w:r>
    </w:p>
    <w:p w14:paraId="7C66ED57" w14:textId="77777777" w:rsidR="00304E8F" w:rsidRDefault="00304E8F" w:rsidP="00304E8F">
      <w:pPr>
        <w:pStyle w:val="Amain"/>
      </w:pPr>
      <w:r>
        <w:tab/>
        <w:t>(4)</w:t>
      </w:r>
      <w:r>
        <w:tab/>
        <w:t>However, the director</w:t>
      </w:r>
      <w:r>
        <w:noBreakHyphen/>
        <w:t>general is not required to return a child or young person if—</w:t>
      </w:r>
    </w:p>
    <w:p w14:paraId="13AC18D8" w14:textId="77777777" w:rsidR="00304E8F" w:rsidRDefault="00304E8F" w:rsidP="00304E8F">
      <w:pPr>
        <w:pStyle w:val="Apara"/>
      </w:pPr>
      <w:r>
        <w:tab/>
        <w:t>(a)</w:t>
      </w:r>
      <w:r>
        <w:tab/>
        <w:t>emergency action is being taken in relation to the child or young person; or</w:t>
      </w:r>
    </w:p>
    <w:p w14:paraId="4C41E239" w14:textId="77777777" w:rsidR="00304E8F" w:rsidRDefault="00304E8F" w:rsidP="00304E8F">
      <w:pPr>
        <w:pStyle w:val="aNote"/>
      </w:pPr>
      <w:r>
        <w:rPr>
          <w:rStyle w:val="charItals"/>
        </w:rPr>
        <w:t>Note</w:t>
      </w:r>
      <w:r>
        <w:tab/>
        <w:t>Emergency action may be taken under ch 13.</w:t>
      </w:r>
    </w:p>
    <w:p w14:paraId="169070B0" w14:textId="77777777" w:rsidR="00304E8F" w:rsidRDefault="00304E8F" w:rsidP="00304E8F">
      <w:pPr>
        <w:pStyle w:val="Apara"/>
      </w:pPr>
      <w:r>
        <w:tab/>
        <w:t>(b)</w:t>
      </w:r>
      <w:r>
        <w:tab/>
        <w:t>the director</w:t>
      </w:r>
      <w:r>
        <w:noBreakHyphen/>
        <w:t>general has applied to the Childrens Court for a care and protection order including a parental responsibility provision that would give the director</w:t>
      </w:r>
      <w:r>
        <w:noBreakHyphen/>
        <w:t>general daily care responsibility or long-term care responsibility, or both, for the child or young person.</w:t>
      </w:r>
    </w:p>
    <w:p w14:paraId="3E3FCA75" w14:textId="77777777" w:rsidR="00304E8F" w:rsidRDefault="00304E8F" w:rsidP="00304E8F">
      <w:pPr>
        <w:pStyle w:val="aNote"/>
        <w:jc w:val="left"/>
      </w:pPr>
      <w:r>
        <w:rPr>
          <w:rStyle w:val="charItals"/>
        </w:rPr>
        <w:t>Note</w:t>
      </w:r>
      <w:r>
        <w:tab/>
        <w:t>Parental responsibility provisions are dealt with in div 1.3.2.</w:t>
      </w:r>
      <w:r>
        <w:br/>
        <w:t>Care and protection orders are dealt with in ch 14.</w:t>
      </w:r>
    </w:p>
    <w:p w14:paraId="3046BF06" w14:textId="77777777" w:rsidR="00304E8F" w:rsidRDefault="00304E8F" w:rsidP="00304E8F">
      <w:pPr>
        <w:pStyle w:val="Amain"/>
        <w:keepLines/>
      </w:pPr>
      <w:r>
        <w:lastRenderedPageBreak/>
        <w:tab/>
        <w:t>(5)</w:t>
      </w:r>
      <w:r>
        <w:tab/>
        <w:t>Subsection (4) does not allow the director</w:t>
      </w:r>
      <w:r>
        <w:noBreakHyphen/>
        <w:t xml:space="preserve">general to keep responsibility for the child or young person under the voluntary care agreement if the </w:t>
      </w:r>
      <w:smartTag w:uri="urn:schemas-microsoft-com:office:smarttags" w:element="Street">
        <w:smartTag w:uri="urn:schemas-microsoft-com:office:smarttags" w:element="address">
          <w:r>
            <w:t>Childrens Court</w:t>
          </w:r>
        </w:smartTag>
      </w:smartTag>
      <w:r>
        <w:t xml:space="preserve"> refuses the director</w:t>
      </w:r>
      <w:r>
        <w:noBreakHyphen/>
        <w:t>general’s application.</w:t>
      </w:r>
    </w:p>
    <w:p w14:paraId="251B1ED3" w14:textId="77777777" w:rsidR="00304E8F" w:rsidRDefault="00304E8F" w:rsidP="00304E8F">
      <w:pPr>
        <w:pStyle w:val="02Text"/>
        <w:sectPr w:rsidR="00304E8F" w:rsidSect="00815A89">
          <w:headerReference w:type="even" r:id="rId223"/>
          <w:headerReference w:type="default" r:id="rId224"/>
          <w:footerReference w:type="even" r:id="rId225"/>
          <w:footerReference w:type="default" r:id="rId226"/>
          <w:footerReference w:type="first" r:id="rId227"/>
          <w:pgSz w:w="11907" w:h="16839" w:code="9"/>
          <w:pgMar w:top="3880" w:right="1900" w:bottom="3100" w:left="2300" w:header="1800" w:footer="1760" w:gutter="0"/>
          <w:cols w:space="720"/>
          <w:docGrid w:linePitch="326"/>
        </w:sectPr>
      </w:pPr>
    </w:p>
    <w:p w14:paraId="3709C6DC" w14:textId="77777777" w:rsidR="00BB5480" w:rsidRPr="00D95B9D" w:rsidRDefault="00BB5480" w:rsidP="00BB5480">
      <w:pPr>
        <w:pStyle w:val="AH1Chapter"/>
      </w:pPr>
      <w:bookmarkStart w:id="508" w:name="_Toc163130222"/>
      <w:r w:rsidRPr="00D95B9D">
        <w:rPr>
          <w:rStyle w:val="CharChapNo"/>
        </w:rPr>
        <w:lastRenderedPageBreak/>
        <w:t>Chapter 13</w:t>
      </w:r>
      <w:r w:rsidRPr="00B94926">
        <w:tab/>
      </w:r>
      <w:r w:rsidRPr="00D95B9D">
        <w:rPr>
          <w:rStyle w:val="CharChapText"/>
        </w:rPr>
        <w:t>Care and protection—emergency situations</w:t>
      </w:r>
      <w:bookmarkEnd w:id="508"/>
    </w:p>
    <w:p w14:paraId="1B5192ED" w14:textId="77777777" w:rsidR="00304E8F" w:rsidRPr="00D95B9D" w:rsidRDefault="00304E8F" w:rsidP="00304E8F">
      <w:pPr>
        <w:pStyle w:val="AH2Part"/>
      </w:pPr>
      <w:bookmarkStart w:id="509" w:name="_Toc163130223"/>
      <w:r w:rsidRPr="00D95B9D">
        <w:rPr>
          <w:rStyle w:val="CharPartNo"/>
        </w:rPr>
        <w:t>Part 13.1</w:t>
      </w:r>
      <w:r>
        <w:tab/>
      </w:r>
      <w:r w:rsidRPr="00D95B9D">
        <w:rPr>
          <w:rStyle w:val="CharPartText"/>
        </w:rPr>
        <w:t>Emergency action</w:t>
      </w:r>
      <w:bookmarkEnd w:id="509"/>
    </w:p>
    <w:p w14:paraId="237E4758" w14:textId="77777777" w:rsidR="00304E8F" w:rsidRDefault="00304E8F" w:rsidP="00304E8F">
      <w:pPr>
        <w:pStyle w:val="AH5Sec"/>
      </w:pPr>
      <w:bookmarkStart w:id="510" w:name="_Toc163130224"/>
      <w:r w:rsidRPr="00D95B9D">
        <w:rPr>
          <w:rStyle w:val="CharSectNo"/>
        </w:rPr>
        <w:t>403</w:t>
      </w:r>
      <w:r>
        <w:tab/>
        <w:t xml:space="preserve">When are children and young people </w:t>
      </w:r>
      <w:r w:rsidRPr="00D72DD6">
        <w:rPr>
          <w:rStyle w:val="charItals"/>
        </w:rPr>
        <w:t>in need of emergency care and protection</w:t>
      </w:r>
      <w:r>
        <w:t>?</w:t>
      </w:r>
      <w:bookmarkEnd w:id="510"/>
    </w:p>
    <w:p w14:paraId="3E83CC1E" w14:textId="77777777" w:rsidR="00304E8F" w:rsidRDefault="00304E8F" w:rsidP="00304E8F">
      <w:pPr>
        <w:pStyle w:val="Amainreturn"/>
      </w:pPr>
      <w:r>
        <w:t xml:space="preserve">For the care and protection chapters, a child or young person is </w:t>
      </w:r>
      <w:r>
        <w:rPr>
          <w:rStyle w:val="charBoldItals"/>
        </w:rPr>
        <w:t>in need of emergency care and protection</w:t>
      </w:r>
      <w:r>
        <w:t xml:space="preserve"> if the child or young person—</w:t>
      </w:r>
    </w:p>
    <w:p w14:paraId="613A69DF" w14:textId="77777777" w:rsidR="00304E8F" w:rsidRDefault="00304E8F" w:rsidP="00304E8F">
      <w:pPr>
        <w:pStyle w:val="Apara"/>
      </w:pPr>
      <w:r>
        <w:tab/>
        <w:t>(a)</w:t>
      </w:r>
      <w:r>
        <w:tab/>
        <w:t>is in immediate need of care and protection; or</w:t>
      </w:r>
    </w:p>
    <w:p w14:paraId="18FC7B16" w14:textId="77777777" w:rsidR="00304E8F" w:rsidRDefault="00304E8F" w:rsidP="00304E8F">
      <w:pPr>
        <w:pStyle w:val="Apara"/>
      </w:pPr>
      <w:r>
        <w:tab/>
        <w:t>(b)</w:t>
      </w:r>
      <w:r>
        <w:tab/>
        <w:t>is likely to be in immediate need of care and protection if emergency action is not taken.</w:t>
      </w:r>
    </w:p>
    <w:p w14:paraId="290AC420" w14:textId="77777777" w:rsidR="00304E8F" w:rsidRDefault="00304E8F" w:rsidP="00304E8F">
      <w:pPr>
        <w:pStyle w:val="aNote"/>
      </w:pPr>
      <w:r>
        <w:rPr>
          <w:rStyle w:val="charItals"/>
        </w:rPr>
        <w:t>Note</w:t>
      </w:r>
      <w:r>
        <w:rPr>
          <w:rStyle w:val="charItals"/>
        </w:rPr>
        <w:tab/>
      </w:r>
      <w:r>
        <w:rPr>
          <w:rStyle w:val="charBoldItals"/>
        </w:rPr>
        <w:t>In need of care and protection</w:t>
      </w:r>
      <w:r>
        <w:rPr>
          <w:iCs/>
        </w:rPr>
        <w:t xml:space="preserve"> is defined in s</w:t>
      </w:r>
      <w:r>
        <w:t> 345.</w:t>
      </w:r>
    </w:p>
    <w:p w14:paraId="7D6401ED" w14:textId="77777777" w:rsidR="00304E8F" w:rsidRDefault="00304E8F" w:rsidP="00304E8F">
      <w:pPr>
        <w:pStyle w:val="AH5Sec"/>
      </w:pPr>
      <w:bookmarkStart w:id="511" w:name="_Toc163130225"/>
      <w:r w:rsidRPr="00D95B9D">
        <w:rPr>
          <w:rStyle w:val="CharSectNo"/>
        </w:rPr>
        <w:t>405</w:t>
      </w:r>
      <w:r>
        <w:tab/>
        <w:t xml:space="preserve">What is </w:t>
      </w:r>
      <w:r w:rsidRPr="00D72DD6">
        <w:rPr>
          <w:rStyle w:val="charItals"/>
        </w:rPr>
        <w:t>emergency action</w:t>
      </w:r>
      <w:r>
        <w:t>?</w:t>
      </w:r>
      <w:bookmarkEnd w:id="511"/>
    </w:p>
    <w:p w14:paraId="00AAE87F" w14:textId="77777777" w:rsidR="00304E8F" w:rsidRDefault="00304E8F" w:rsidP="00304E8F">
      <w:pPr>
        <w:pStyle w:val="Amainreturn"/>
        <w:keepNext/>
      </w:pPr>
      <w:r>
        <w:t>In this Act:</w:t>
      </w:r>
    </w:p>
    <w:p w14:paraId="37A60C4E" w14:textId="77777777" w:rsidR="00304E8F" w:rsidRDefault="00304E8F" w:rsidP="00304E8F">
      <w:pPr>
        <w:pStyle w:val="aDef"/>
        <w:keepNext/>
      </w:pPr>
      <w:r>
        <w:rPr>
          <w:rStyle w:val="charBoldItals"/>
        </w:rPr>
        <w:t>emergency action</w:t>
      </w:r>
      <w:r>
        <w:t>, taken by the director</w:t>
      </w:r>
      <w:r>
        <w:noBreakHyphen/>
        <w:t>general or a police officer, for a child or young person—</w:t>
      </w:r>
    </w:p>
    <w:p w14:paraId="7832E0B4" w14:textId="77777777" w:rsidR="00304E8F" w:rsidRDefault="00304E8F" w:rsidP="00304E8F">
      <w:pPr>
        <w:pStyle w:val="aDefpara"/>
      </w:pPr>
      <w:r>
        <w:tab/>
        <w:t>(a)</w:t>
      </w:r>
      <w:r>
        <w:tab/>
        <w:t>means transferring daily care responsibility for the child or young person to the director</w:t>
      </w:r>
      <w:r>
        <w:noBreakHyphen/>
        <w:t>general or police officer; and</w:t>
      </w:r>
    </w:p>
    <w:p w14:paraId="52E352EC" w14:textId="77777777" w:rsidR="00304E8F" w:rsidRDefault="00304E8F" w:rsidP="00304E8F">
      <w:pPr>
        <w:pStyle w:val="aDefpara"/>
      </w:pPr>
      <w:r>
        <w:tab/>
        <w:t>(b)</w:t>
      </w:r>
      <w:r>
        <w:tab/>
        <w:t>includes arranging for the child’s or young person’s care and protection by keeping the child or young person at a place or by moving the child or young person from a place to another place.</w:t>
      </w:r>
    </w:p>
    <w:p w14:paraId="75F1198C" w14:textId="77777777" w:rsidR="00304E8F" w:rsidRDefault="00304E8F" w:rsidP="00304E8F">
      <w:pPr>
        <w:pStyle w:val="aNote"/>
      </w:pPr>
      <w:r>
        <w:rPr>
          <w:rStyle w:val="charItals"/>
        </w:rPr>
        <w:t>Note</w:t>
      </w:r>
      <w:r>
        <w:rPr>
          <w:rStyle w:val="charItals"/>
        </w:rPr>
        <w:tab/>
      </w:r>
      <w:r>
        <w:t xml:space="preserve">An authorised person or police officer may at any time enter premises if the authorised person or police officer believes on reasonable grounds that a child or young person at the premises is in need of emergency care and protection and the purpose of the entry is to take emergency action for the child or young person (including using force that is reasonable and </w:t>
      </w:r>
      <w:r>
        <w:lastRenderedPageBreak/>
        <w:t>necessary to obtain entry to safeguard the wellbeing of the child or young person) (see s 814).</w:t>
      </w:r>
    </w:p>
    <w:p w14:paraId="3D6E0CB1" w14:textId="77777777" w:rsidR="00304E8F" w:rsidRDefault="00304E8F" w:rsidP="00304E8F">
      <w:pPr>
        <w:pStyle w:val="AH5Sec"/>
      </w:pPr>
      <w:bookmarkStart w:id="512" w:name="_Toc163130226"/>
      <w:r w:rsidRPr="00D95B9D">
        <w:rPr>
          <w:rStyle w:val="CharSectNo"/>
        </w:rPr>
        <w:t>406</w:t>
      </w:r>
      <w:r>
        <w:tab/>
        <w:t>Emergency action—criteria for taking emergency action</w:t>
      </w:r>
      <w:bookmarkEnd w:id="512"/>
    </w:p>
    <w:p w14:paraId="41E9AD74" w14:textId="716899BD" w:rsidR="00304E8F" w:rsidRDefault="00304E8F" w:rsidP="00304E8F">
      <w:pPr>
        <w:pStyle w:val="Amain"/>
      </w:pPr>
      <w:r>
        <w:tab/>
        <w:t>(1)</w:t>
      </w:r>
      <w:r>
        <w:tab/>
        <w:t>The director</w:t>
      </w:r>
      <w:r>
        <w:noBreakHyphen/>
        <w:t>general or a police officer may take emergency action for a child or young person if the director</w:t>
      </w:r>
      <w:r>
        <w:noBreakHyphen/>
        <w:t>general or police officer believes on reasonable grounds that the child or young person is in need of emergency care and protection.</w:t>
      </w:r>
    </w:p>
    <w:p w14:paraId="3CB01C19" w14:textId="77777777" w:rsidR="00304E8F" w:rsidRDefault="00304E8F" w:rsidP="00304E8F">
      <w:pPr>
        <w:pStyle w:val="Amain"/>
      </w:pPr>
      <w:r>
        <w:tab/>
        <w:t>(2)</w:t>
      </w:r>
      <w:r>
        <w:tab/>
        <w:t>To remove any doubt, the director</w:t>
      </w:r>
      <w:r>
        <w:noBreakHyphen/>
        <w:t>general or police officer may take emergency action for a child or young person if the child or young person is in the care of—</w:t>
      </w:r>
    </w:p>
    <w:p w14:paraId="4B32C692" w14:textId="77777777" w:rsidR="00304E8F" w:rsidRDefault="00304E8F" w:rsidP="00304E8F">
      <w:pPr>
        <w:pStyle w:val="Apara"/>
      </w:pPr>
      <w:r>
        <w:tab/>
        <w:t>(a)</w:t>
      </w:r>
      <w:r>
        <w:tab/>
        <w:t>a parent of the child or young person; or</w:t>
      </w:r>
    </w:p>
    <w:p w14:paraId="75F8A08F" w14:textId="77777777" w:rsidR="00304E8F" w:rsidRDefault="00304E8F" w:rsidP="00304E8F">
      <w:pPr>
        <w:pStyle w:val="Apara"/>
      </w:pPr>
      <w:r>
        <w:tab/>
        <w:t>(b)</w:t>
      </w:r>
      <w:r>
        <w:tab/>
        <w:t>someone else who has daily care responsibility for the child or young person.</w:t>
      </w:r>
    </w:p>
    <w:p w14:paraId="5E347FC4" w14:textId="77777777" w:rsidR="00304E8F" w:rsidRDefault="00304E8F" w:rsidP="00304E8F">
      <w:pPr>
        <w:pStyle w:val="aNote"/>
      </w:pPr>
      <w:r>
        <w:rPr>
          <w:rStyle w:val="charItals"/>
        </w:rPr>
        <w:t>Note</w:t>
      </w:r>
      <w:r>
        <w:tab/>
        <w:t>Daily care responsibility for a child or young person is dealt with in s 19</w:t>
      </w:r>
      <w:r>
        <w:rPr>
          <w:iCs/>
        </w:rPr>
        <w:t>.</w:t>
      </w:r>
    </w:p>
    <w:p w14:paraId="1F1658BF" w14:textId="77777777" w:rsidR="00304E8F" w:rsidRDefault="00304E8F" w:rsidP="00304E8F">
      <w:pPr>
        <w:pStyle w:val="AH5Sec"/>
      </w:pPr>
      <w:bookmarkStart w:id="513" w:name="_Toc163130227"/>
      <w:r w:rsidRPr="00D95B9D">
        <w:rPr>
          <w:rStyle w:val="CharSectNo"/>
        </w:rPr>
        <w:t>407</w:t>
      </w:r>
      <w:r>
        <w:tab/>
        <w:t>Emergency action—assistance</w:t>
      </w:r>
      <w:bookmarkEnd w:id="513"/>
    </w:p>
    <w:p w14:paraId="3757695C" w14:textId="77777777" w:rsidR="00304E8F" w:rsidRDefault="00304E8F" w:rsidP="00304E8F">
      <w:pPr>
        <w:pStyle w:val="Amainreturn"/>
        <w:keepNext/>
      </w:pPr>
      <w:r>
        <w:t>The director</w:t>
      </w:r>
      <w:r>
        <w:noBreakHyphen/>
        <w:t>general or police officer may use whatever assistance is necessary and reasonable to take emergency action.</w:t>
      </w:r>
    </w:p>
    <w:p w14:paraId="2F71BD53" w14:textId="77777777" w:rsidR="00304E8F" w:rsidRDefault="00304E8F" w:rsidP="00304E8F">
      <w:pPr>
        <w:pStyle w:val="aNote"/>
      </w:pPr>
      <w:r>
        <w:rPr>
          <w:rStyle w:val="charItals"/>
        </w:rPr>
        <w:t>Note</w:t>
      </w:r>
      <w:r>
        <w:rPr>
          <w:rStyle w:val="charItals"/>
        </w:rPr>
        <w:tab/>
      </w:r>
      <w:r>
        <w:t>The director</w:t>
      </w:r>
      <w:r>
        <w:noBreakHyphen/>
        <w:t>general may ask the chief police officer for assistance in carrying out emergency action and the chief police officer must assign police officers to assist the director</w:t>
      </w:r>
      <w:r>
        <w:noBreakHyphen/>
        <w:t>general (see pt 18.1).</w:t>
      </w:r>
    </w:p>
    <w:p w14:paraId="3978D6E5" w14:textId="77777777" w:rsidR="00304E8F" w:rsidRDefault="00304E8F" w:rsidP="00304E8F">
      <w:pPr>
        <w:pStyle w:val="AH5Sec"/>
      </w:pPr>
      <w:bookmarkStart w:id="514" w:name="_Toc163130228"/>
      <w:r w:rsidRPr="00D95B9D">
        <w:rPr>
          <w:rStyle w:val="CharSectNo"/>
        </w:rPr>
        <w:t>408</w:t>
      </w:r>
      <w:r>
        <w:tab/>
        <w:t>Emergency action—certain people must be told</w:t>
      </w:r>
      <w:bookmarkEnd w:id="514"/>
    </w:p>
    <w:p w14:paraId="6BD8DC71" w14:textId="77777777" w:rsidR="00304E8F" w:rsidRDefault="00304E8F" w:rsidP="00304E8F">
      <w:pPr>
        <w:pStyle w:val="Amain"/>
      </w:pPr>
      <w:r>
        <w:tab/>
        <w:t>(1)</w:t>
      </w:r>
      <w:r>
        <w:tab/>
        <w:t>If a police officer takes emergency action for a child or young person, the police officer must—</w:t>
      </w:r>
    </w:p>
    <w:p w14:paraId="798DBF4D" w14:textId="77777777" w:rsidR="00304E8F" w:rsidRDefault="00304E8F" w:rsidP="00304E8F">
      <w:pPr>
        <w:pStyle w:val="Apara"/>
      </w:pPr>
      <w:r>
        <w:tab/>
        <w:t>(a)</w:t>
      </w:r>
      <w:r>
        <w:tab/>
        <w:t>immediately tell the director</w:t>
      </w:r>
      <w:r>
        <w:noBreakHyphen/>
        <w:t>general, in writing—</w:t>
      </w:r>
    </w:p>
    <w:p w14:paraId="4DF0EEAC" w14:textId="77777777" w:rsidR="00304E8F" w:rsidRDefault="00304E8F" w:rsidP="00304E8F">
      <w:pPr>
        <w:pStyle w:val="Asubpara"/>
      </w:pPr>
      <w:r>
        <w:tab/>
        <w:t>(i)</w:t>
      </w:r>
      <w:r>
        <w:tab/>
        <w:t>the name of the child or young person; and</w:t>
      </w:r>
    </w:p>
    <w:p w14:paraId="2F012682" w14:textId="77777777" w:rsidR="00304E8F" w:rsidRDefault="00304E8F" w:rsidP="00304E8F">
      <w:pPr>
        <w:pStyle w:val="Asubpara"/>
      </w:pPr>
      <w:r>
        <w:tab/>
        <w:t>(ii)</w:t>
      </w:r>
      <w:r>
        <w:tab/>
        <w:t>why the emergency action was taken; and</w:t>
      </w:r>
    </w:p>
    <w:p w14:paraId="5A2F23E3" w14:textId="77777777" w:rsidR="00304E8F" w:rsidRDefault="00304E8F" w:rsidP="00682D37">
      <w:pPr>
        <w:pStyle w:val="Apara"/>
        <w:keepNext/>
      </w:pPr>
      <w:r>
        <w:lastRenderedPageBreak/>
        <w:tab/>
        <w:t>(b)</w:t>
      </w:r>
      <w:r>
        <w:tab/>
        <w:t>if practicable—tell the following people about the emergency action as soon as practicable:</w:t>
      </w:r>
    </w:p>
    <w:p w14:paraId="5D80B36C" w14:textId="77777777" w:rsidR="00304E8F" w:rsidRDefault="00304E8F" w:rsidP="00304E8F">
      <w:pPr>
        <w:pStyle w:val="Asubpara"/>
      </w:pPr>
      <w:r>
        <w:tab/>
        <w:t>(i)</w:t>
      </w:r>
      <w:r>
        <w:tab/>
        <w:t>the parents of the child or young person;</w:t>
      </w:r>
    </w:p>
    <w:p w14:paraId="2D702F05" w14:textId="77777777" w:rsidR="00304E8F" w:rsidRDefault="00304E8F" w:rsidP="00304E8F">
      <w:pPr>
        <w:pStyle w:val="Asubpara"/>
      </w:pPr>
      <w:r>
        <w:tab/>
        <w:t>(ii)</w:t>
      </w:r>
      <w:r>
        <w:tab/>
        <w:t>each other person (if any) who has daily care responsibility, or long-term care responsibility, for the child or young person; and</w:t>
      </w:r>
    </w:p>
    <w:p w14:paraId="43C8A52A" w14:textId="77777777" w:rsidR="00304E8F" w:rsidRDefault="00304E8F" w:rsidP="00304E8F">
      <w:pPr>
        <w:pStyle w:val="Apara"/>
      </w:pPr>
      <w:r>
        <w:tab/>
        <w:t>(c)</w:t>
      </w:r>
      <w:r>
        <w:tab/>
        <w:t>deliver the child or young person to the place or person advised by the director</w:t>
      </w:r>
      <w:r>
        <w:noBreakHyphen/>
        <w:t>general.</w:t>
      </w:r>
    </w:p>
    <w:p w14:paraId="037507A4" w14:textId="77777777" w:rsidR="00304E8F" w:rsidRDefault="00304E8F" w:rsidP="00304E8F">
      <w:pPr>
        <w:pStyle w:val="Amain"/>
      </w:pPr>
      <w:r>
        <w:tab/>
        <w:t>(2)</w:t>
      </w:r>
      <w:r>
        <w:tab/>
        <w:t>However, if it is not practicable for the police officer to tell the director</w:t>
      </w:r>
      <w:r>
        <w:noBreakHyphen/>
        <w:t>general in writing immediately, the police officer may tell the director</w:t>
      </w:r>
      <w:r>
        <w:noBreakHyphen/>
        <w:t>general orally immediately and then in writing as soon as practicable.</w:t>
      </w:r>
    </w:p>
    <w:p w14:paraId="3BB2C7B7" w14:textId="77777777" w:rsidR="00304E8F" w:rsidRDefault="00304E8F" w:rsidP="00304E8F">
      <w:pPr>
        <w:pStyle w:val="Amain"/>
        <w:keepNext/>
        <w:keepLines/>
      </w:pPr>
      <w:r>
        <w:tab/>
        <w:t>(3)</w:t>
      </w:r>
      <w:r>
        <w:tab/>
        <w:t>If the director</w:t>
      </w:r>
      <w:r>
        <w:noBreakHyphen/>
        <w:t>general takes emergency action for a child or young person, or is told that a police officer has taken emergency action for a child or young person, the director</w:t>
      </w:r>
      <w:r>
        <w:noBreakHyphen/>
        <w:t>general must, as soon as practicable, tell the following people that emergency action has been taken for the child or young person:</w:t>
      </w:r>
    </w:p>
    <w:p w14:paraId="54A4869B" w14:textId="77777777" w:rsidR="00304E8F" w:rsidRDefault="00304E8F" w:rsidP="00304E8F">
      <w:pPr>
        <w:pStyle w:val="Apara"/>
      </w:pPr>
      <w:r>
        <w:tab/>
        <w:t>(a)</w:t>
      </w:r>
      <w:r>
        <w:tab/>
        <w:t>if not already told about the emergency action—</w:t>
      </w:r>
    </w:p>
    <w:p w14:paraId="46CCBAF4" w14:textId="77777777" w:rsidR="00304E8F" w:rsidRDefault="00304E8F" w:rsidP="00304E8F">
      <w:pPr>
        <w:pStyle w:val="Asubpara"/>
      </w:pPr>
      <w:r>
        <w:tab/>
        <w:t>(i)</w:t>
      </w:r>
      <w:r>
        <w:tab/>
        <w:t>the parents of the child or young person; and</w:t>
      </w:r>
    </w:p>
    <w:p w14:paraId="372D09E5" w14:textId="77777777" w:rsidR="00304E8F" w:rsidRDefault="00304E8F" w:rsidP="00304E8F">
      <w:pPr>
        <w:pStyle w:val="Asubpara"/>
      </w:pPr>
      <w:r>
        <w:tab/>
        <w:t>(ii)</w:t>
      </w:r>
      <w:r>
        <w:tab/>
        <w:t xml:space="preserve">each other person (if any) who has daily care responsibility, or long-term care responsibility, for the child or young person; </w:t>
      </w:r>
    </w:p>
    <w:p w14:paraId="55E15535" w14:textId="77777777" w:rsidR="00304E8F" w:rsidRDefault="00304E8F" w:rsidP="00304E8F">
      <w:pPr>
        <w:pStyle w:val="Apara"/>
      </w:pPr>
      <w:r>
        <w:tab/>
        <w:t>(b)</w:t>
      </w:r>
      <w:r>
        <w:tab/>
        <w:t xml:space="preserve">the public advocate; </w:t>
      </w:r>
    </w:p>
    <w:p w14:paraId="7B1D39FE" w14:textId="7B321B4B" w:rsidR="00276525" w:rsidRPr="004320AF" w:rsidRDefault="00276525" w:rsidP="00276525">
      <w:pPr>
        <w:pStyle w:val="Apara"/>
      </w:pPr>
      <w:r w:rsidRPr="004320AF">
        <w:tab/>
        <w:t>(</w:t>
      </w:r>
      <w:r>
        <w:t>c</w:t>
      </w:r>
      <w:r w:rsidRPr="004320AF">
        <w:t>)</w:t>
      </w:r>
      <w:r w:rsidRPr="004320AF">
        <w:tab/>
        <w:t>if the child or young person is an Aboriginal or Torres Strait Islander person—the Aboriginal and Torres Strait Islander children and young people commissioner;</w:t>
      </w:r>
    </w:p>
    <w:p w14:paraId="408EA2E1" w14:textId="1D8D3E0E" w:rsidR="00304E8F" w:rsidRDefault="00304E8F" w:rsidP="00304E8F">
      <w:pPr>
        <w:pStyle w:val="Apara"/>
      </w:pPr>
      <w:r>
        <w:tab/>
        <w:t>(</w:t>
      </w:r>
      <w:r w:rsidR="00276525">
        <w:t>d</w:t>
      </w:r>
      <w:r>
        <w:t>)</w:t>
      </w:r>
      <w:r>
        <w:tab/>
        <w:t>the Childrens Court.</w:t>
      </w:r>
    </w:p>
    <w:p w14:paraId="3B0B564C" w14:textId="77777777" w:rsidR="00304E8F" w:rsidRDefault="00304E8F" w:rsidP="00304E8F">
      <w:pPr>
        <w:pStyle w:val="AH5Sec"/>
      </w:pPr>
      <w:bookmarkStart w:id="515" w:name="_Toc163130229"/>
      <w:r w:rsidRPr="00D95B9D">
        <w:rPr>
          <w:rStyle w:val="CharSectNo"/>
        </w:rPr>
        <w:lastRenderedPageBreak/>
        <w:t>409</w:t>
      </w:r>
      <w:r>
        <w:tab/>
        <w:t>Emergency action—daily care responsibility after action</w:t>
      </w:r>
      <w:bookmarkEnd w:id="515"/>
    </w:p>
    <w:p w14:paraId="3CFA832B" w14:textId="77777777" w:rsidR="00304E8F" w:rsidRDefault="00304E8F" w:rsidP="00304E8F">
      <w:pPr>
        <w:pStyle w:val="Amain"/>
      </w:pPr>
      <w:r>
        <w:tab/>
        <w:t>(1)</w:t>
      </w:r>
      <w:r>
        <w:tab/>
        <w:t>If the director</w:t>
      </w:r>
      <w:r>
        <w:noBreakHyphen/>
        <w:t>general takes emergency action for a child or young person, the director</w:t>
      </w:r>
      <w:r>
        <w:noBreakHyphen/>
        <w:t>general has daily care responsibility for the child or young person.</w:t>
      </w:r>
    </w:p>
    <w:p w14:paraId="7186CF20" w14:textId="77777777" w:rsidR="00304E8F" w:rsidRDefault="00304E8F" w:rsidP="00304E8F">
      <w:pPr>
        <w:pStyle w:val="Amain"/>
      </w:pPr>
      <w:r>
        <w:tab/>
        <w:t>(2)</w:t>
      </w:r>
      <w:r>
        <w:tab/>
        <w:t>If a police officer takes emergency action for a child or young person, the police officer has daily care responsibility for the child or young person until the police officer tells the director</w:t>
      </w:r>
      <w:r>
        <w:noBreakHyphen/>
        <w:t>general about the emergency action under section 408.</w:t>
      </w:r>
    </w:p>
    <w:p w14:paraId="5BC4FBE7" w14:textId="77777777" w:rsidR="00304E8F" w:rsidRDefault="00304E8F" w:rsidP="00304E8F">
      <w:pPr>
        <w:pStyle w:val="aNote"/>
      </w:pPr>
      <w:r>
        <w:rPr>
          <w:rStyle w:val="charItals"/>
        </w:rPr>
        <w:t>Note</w:t>
      </w:r>
      <w:r>
        <w:rPr>
          <w:rStyle w:val="charItals"/>
        </w:rPr>
        <w:tab/>
      </w:r>
      <w:r>
        <w:t>The police officer must tell the director</w:t>
      </w:r>
      <w:r>
        <w:noBreakHyphen/>
        <w:t>general immediately in writing, or, if that is not practicable, immediately orally and as soon as practicable in writing (see s 408 (1) and (2)).</w:t>
      </w:r>
    </w:p>
    <w:p w14:paraId="2F00C1BC" w14:textId="77777777" w:rsidR="00304E8F" w:rsidRDefault="00304E8F" w:rsidP="00304E8F">
      <w:pPr>
        <w:pStyle w:val="Amain"/>
      </w:pPr>
      <w:r>
        <w:tab/>
        <w:t>(3)</w:t>
      </w:r>
      <w:r>
        <w:tab/>
        <w:t>After the police officer tells the director</w:t>
      </w:r>
      <w:r>
        <w:noBreakHyphen/>
        <w:t>general about the emergency action, the director</w:t>
      </w:r>
      <w:r>
        <w:noBreakHyphen/>
        <w:t>general has daily care responsibility for the child or young person.</w:t>
      </w:r>
    </w:p>
    <w:p w14:paraId="4B150397" w14:textId="77777777" w:rsidR="00304E8F" w:rsidRDefault="00304E8F" w:rsidP="00304E8F">
      <w:pPr>
        <w:pStyle w:val="Amain"/>
        <w:keepNext/>
        <w:keepLines/>
      </w:pPr>
      <w:r>
        <w:tab/>
        <w:t>(4)</w:t>
      </w:r>
      <w:r>
        <w:tab/>
        <w:t>The director</w:t>
      </w:r>
      <w:r>
        <w:noBreakHyphen/>
        <w:t>general may authorise a police officer to exercise daily care responsibility for a child or young person on behalf of the director</w:t>
      </w:r>
      <w:r>
        <w:noBreakHyphen/>
        <w:t>general.</w:t>
      </w:r>
    </w:p>
    <w:p w14:paraId="00379DD6" w14:textId="77777777" w:rsidR="00304E8F" w:rsidRDefault="00304E8F" w:rsidP="00304E8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 xml:space="preserve"> and s 475 (2)).</w:t>
      </w:r>
    </w:p>
    <w:p w14:paraId="70AED662" w14:textId="77777777" w:rsidR="00304E8F" w:rsidRDefault="00304E8F" w:rsidP="00304E8F">
      <w:pPr>
        <w:pStyle w:val="AH5Sec"/>
      </w:pPr>
      <w:bookmarkStart w:id="516" w:name="_Toc163130230"/>
      <w:bookmarkStart w:id="517" w:name="_Hlk36816901"/>
      <w:r w:rsidRPr="00D95B9D">
        <w:rPr>
          <w:rStyle w:val="CharSectNo"/>
        </w:rPr>
        <w:t>410</w:t>
      </w:r>
      <w:r>
        <w:tab/>
        <w:t>Emergency action—length of daily care responsibility</w:t>
      </w:r>
      <w:bookmarkEnd w:id="516"/>
    </w:p>
    <w:p w14:paraId="7E635DEB" w14:textId="6F6B5B29" w:rsidR="00304E8F" w:rsidRDefault="00304E8F" w:rsidP="00950BAE">
      <w:pPr>
        <w:pStyle w:val="Amainreturn"/>
      </w:pPr>
      <w:r>
        <w:t>If the director</w:t>
      </w:r>
      <w:r>
        <w:noBreakHyphen/>
        <w:t>general or a police officer takes emergency action for a child or young person, the director</w:t>
      </w:r>
      <w:r>
        <w:noBreakHyphen/>
        <w:t>general or police officer may keep daily care responsibility for the child or young person without an order of the Childrens Court—</w:t>
      </w:r>
    </w:p>
    <w:p w14:paraId="4516F363" w14:textId="77777777" w:rsidR="00304E8F" w:rsidRDefault="00304E8F" w:rsidP="00304E8F">
      <w:pPr>
        <w:pStyle w:val="Apara"/>
      </w:pPr>
      <w:r>
        <w:tab/>
        <w:t>(a)</w:t>
      </w:r>
      <w:r>
        <w:tab/>
        <w:t>for not longer than 2 working days after the day the emergency action was taken; or</w:t>
      </w:r>
    </w:p>
    <w:p w14:paraId="1C83EFEA" w14:textId="77777777" w:rsidR="00304E8F" w:rsidRDefault="00304E8F" w:rsidP="00304E8F">
      <w:pPr>
        <w:pStyle w:val="Apara"/>
      </w:pPr>
      <w:r>
        <w:lastRenderedPageBreak/>
        <w:tab/>
        <w:t>(b)</w:t>
      </w:r>
      <w:r>
        <w:tab/>
        <w:t>if the 2 working days are interrupted by a Saturday, a Sunday and a public holiday—until the matter can be brought before the court on the next sitting day of the court.</w:t>
      </w:r>
    </w:p>
    <w:p w14:paraId="7A234FA5" w14:textId="77777777" w:rsidR="00304E8F" w:rsidRDefault="00304E8F" w:rsidP="00304E8F">
      <w:pPr>
        <w:pStyle w:val="AH5Sec"/>
      </w:pPr>
      <w:bookmarkStart w:id="518" w:name="_Toc163130231"/>
      <w:bookmarkEnd w:id="517"/>
      <w:r w:rsidRPr="00D95B9D">
        <w:rPr>
          <w:rStyle w:val="CharSectNo"/>
        </w:rPr>
        <w:t>411</w:t>
      </w:r>
      <w:r>
        <w:tab/>
        <w:t>Care and protection appraisal and placement</w:t>
      </w:r>
      <w:bookmarkEnd w:id="518"/>
    </w:p>
    <w:p w14:paraId="37B35578" w14:textId="77777777" w:rsidR="00304E8F" w:rsidRDefault="00304E8F" w:rsidP="00304E8F">
      <w:pPr>
        <w:pStyle w:val="Amainreturn"/>
      </w:pPr>
      <w:r>
        <w:t>If the director</w:t>
      </w:r>
      <w:r>
        <w:noBreakHyphen/>
        <w:t>general has daily care responsibility for a child or young person under this division, the director</w:t>
      </w:r>
      <w:r>
        <w:noBreakHyphen/>
        <w:t>general may make arrangements for the care and protection of the child or young person including—</w:t>
      </w:r>
    </w:p>
    <w:p w14:paraId="75E29F0D" w14:textId="77777777" w:rsidR="00304E8F" w:rsidRDefault="00304E8F" w:rsidP="00304E8F">
      <w:pPr>
        <w:pStyle w:val="Apara"/>
      </w:pPr>
      <w:r>
        <w:tab/>
        <w:t>(a)</w:t>
      </w:r>
      <w:r>
        <w:tab/>
        <w:t>arranging a care and protection appraisal that includes an examination of the circumstance that led to the taking of the emergency action; and</w:t>
      </w:r>
    </w:p>
    <w:p w14:paraId="11FCBA59" w14:textId="77777777" w:rsidR="00304E8F" w:rsidRDefault="00304E8F" w:rsidP="00304E8F">
      <w:pPr>
        <w:pStyle w:val="aNotepar"/>
        <w:rPr>
          <w:iCs/>
        </w:rPr>
      </w:pPr>
      <w:r>
        <w:rPr>
          <w:rStyle w:val="charItals"/>
        </w:rPr>
        <w:t xml:space="preserve">Note </w:t>
      </w:r>
      <w:r>
        <w:rPr>
          <w:rStyle w:val="charItals"/>
        </w:rPr>
        <w:tab/>
      </w:r>
      <w:r>
        <w:rPr>
          <w:iCs/>
        </w:rPr>
        <w:t>Care and protection appraisals are dealt with in pt 11.2.</w:t>
      </w:r>
    </w:p>
    <w:p w14:paraId="2785AF4A" w14:textId="77777777" w:rsidR="00304E8F" w:rsidRDefault="00304E8F" w:rsidP="00304E8F">
      <w:pPr>
        <w:pStyle w:val="Apara"/>
      </w:pPr>
      <w:r>
        <w:tab/>
        <w:t>(b)</w:t>
      </w:r>
      <w:r>
        <w:tab/>
        <w:t>placing the child or young person with a person including—</w:t>
      </w:r>
    </w:p>
    <w:p w14:paraId="4EA2843F" w14:textId="77777777" w:rsidR="00304E8F" w:rsidRDefault="00304E8F" w:rsidP="00304E8F">
      <w:pPr>
        <w:pStyle w:val="Asubpara"/>
      </w:pPr>
      <w:r>
        <w:tab/>
        <w:t>(i)</w:t>
      </w:r>
      <w:r>
        <w:tab/>
        <w:t>a parent of the child or young person; or</w:t>
      </w:r>
    </w:p>
    <w:p w14:paraId="4BB840F9" w14:textId="77777777" w:rsidR="00304E8F" w:rsidRDefault="00304E8F" w:rsidP="00304E8F">
      <w:pPr>
        <w:pStyle w:val="Asubpara"/>
      </w:pPr>
      <w:r>
        <w:tab/>
        <w:t>(ii)</w:t>
      </w:r>
      <w:r>
        <w:tab/>
        <w:t>someone else who has daily care responsibility, or long</w:t>
      </w:r>
      <w:r>
        <w:noBreakHyphen/>
        <w:t>term care responsibility, for the child or young person; or</w:t>
      </w:r>
    </w:p>
    <w:p w14:paraId="76A1735C" w14:textId="77777777" w:rsidR="00304E8F" w:rsidRDefault="00304E8F" w:rsidP="00304E8F">
      <w:pPr>
        <w:pStyle w:val="Asubpara"/>
      </w:pPr>
      <w:r>
        <w:tab/>
        <w:t>(iii)</w:t>
      </w:r>
      <w:r>
        <w:tab/>
        <w:t>a former caregiver of the child or young person.</w:t>
      </w:r>
    </w:p>
    <w:p w14:paraId="2AD387A2" w14:textId="77777777" w:rsidR="00304E8F" w:rsidRDefault="00304E8F" w:rsidP="00304E8F">
      <w:pPr>
        <w:pStyle w:val="AH5Sec"/>
      </w:pPr>
      <w:bookmarkStart w:id="519" w:name="_Toc163130232"/>
      <w:r w:rsidRPr="00D95B9D">
        <w:rPr>
          <w:rStyle w:val="CharSectNo"/>
        </w:rPr>
        <w:t>412</w:t>
      </w:r>
      <w:r>
        <w:tab/>
        <w:t>Emergency action—contact with family</w:t>
      </w:r>
      <w:bookmarkEnd w:id="519"/>
    </w:p>
    <w:p w14:paraId="10072B65" w14:textId="77777777" w:rsidR="00304E8F" w:rsidRDefault="00304E8F" w:rsidP="00304E8F">
      <w:pPr>
        <w:pStyle w:val="Amain"/>
      </w:pPr>
      <w:r>
        <w:tab/>
        <w:t>(1)</w:t>
      </w:r>
      <w:r>
        <w:tab/>
        <w:t>If the director</w:t>
      </w:r>
      <w:r>
        <w:noBreakHyphen/>
        <w:t>general or a police officer has daily care responsibility for a child or young person under this division, the director</w:t>
      </w:r>
      <w:r>
        <w:noBreakHyphen/>
        <w:t xml:space="preserve">general or police officer must, as far as practicable, allow reasonable contact between the child or young person and </w:t>
      </w:r>
      <w:r w:rsidRPr="004F7C1A">
        <w:rPr>
          <w:color w:val="000000"/>
        </w:rPr>
        <w:t>their</w:t>
      </w:r>
      <w:r>
        <w:rPr>
          <w:color w:val="000000"/>
        </w:rPr>
        <w:t xml:space="preserve"> </w:t>
      </w:r>
      <w:r>
        <w:t>family members and significant people.</w:t>
      </w:r>
    </w:p>
    <w:p w14:paraId="7E18777D" w14:textId="77777777" w:rsidR="00304E8F" w:rsidRDefault="00304E8F" w:rsidP="00304E8F">
      <w:pPr>
        <w:pStyle w:val="Amain"/>
      </w:pPr>
      <w:r>
        <w:tab/>
        <w:t>(2)</w:t>
      </w:r>
      <w:r>
        <w:tab/>
        <w:t>However, the director</w:t>
      </w:r>
      <w:r>
        <w:noBreakHyphen/>
        <w:t>general or police officer is not required to allow contact if the contact would create a risk of harm to the child or young person.</w:t>
      </w:r>
    </w:p>
    <w:p w14:paraId="0BACE04A" w14:textId="77777777" w:rsidR="00304E8F" w:rsidRDefault="00304E8F" w:rsidP="00304E8F">
      <w:pPr>
        <w:pStyle w:val="AH5Sec"/>
      </w:pPr>
      <w:bookmarkStart w:id="520" w:name="_Toc163130233"/>
      <w:r w:rsidRPr="00D95B9D">
        <w:rPr>
          <w:rStyle w:val="CharSectNo"/>
        </w:rPr>
        <w:lastRenderedPageBreak/>
        <w:t>413</w:t>
      </w:r>
      <w:r>
        <w:tab/>
        <w:t>Emergency action—application for orders</w:t>
      </w:r>
      <w:bookmarkEnd w:id="520"/>
    </w:p>
    <w:p w14:paraId="02251D53" w14:textId="77777777" w:rsidR="00304E8F" w:rsidRDefault="00304E8F" w:rsidP="00304E8F">
      <w:pPr>
        <w:pStyle w:val="Amain"/>
      </w:pPr>
      <w:r>
        <w:tab/>
        <w:t>(1)</w:t>
      </w:r>
      <w:r>
        <w:tab/>
        <w:t>This section applies if—</w:t>
      </w:r>
    </w:p>
    <w:p w14:paraId="64E2B398" w14:textId="77777777" w:rsidR="00304E8F" w:rsidRDefault="00304E8F" w:rsidP="00304E8F">
      <w:pPr>
        <w:pStyle w:val="Apara"/>
      </w:pPr>
      <w:r>
        <w:tab/>
        <w:t>(a)</w:t>
      </w:r>
      <w:r>
        <w:tab/>
        <w:t>the director</w:t>
      </w:r>
      <w:r>
        <w:noBreakHyphen/>
        <w:t>general or a police officer has daily care responsibility for a child or young person under this division; and</w:t>
      </w:r>
    </w:p>
    <w:p w14:paraId="6810C222" w14:textId="77777777" w:rsidR="00304E8F" w:rsidRDefault="00304E8F" w:rsidP="00304E8F">
      <w:pPr>
        <w:pStyle w:val="Apara"/>
      </w:pPr>
      <w:r>
        <w:tab/>
        <w:t>(b)</w:t>
      </w:r>
      <w:r>
        <w:tab/>
        <w:t>the director</w:t>
      </w:r>
      <w:r>
        <w:noBreakHyphen/>
        <w:t>general applies for any of the following orders for the child or young person:</w:t>
      </w:r>
    </w:p>
    <w:p w14:paraId="65F4831E" w14:textId="77777777" w:rsidR="00304E8F" w:rsidRDefault="00304E8F" w:rsidP="00304E8F">
      <w:pPr>
        <w:pStyle w:val="Asubpara"/>
      </w:pPr>
      <w:r>
        <w:tab/>
        <w:t>(i)</w:t>
      </w:r>
      <w:r>
        <w:tab/>
        <w:t>an appraisal order;</w:t>
      </w:r>
    </w:p>
    <w:p w14:paraId="7056FDE5" w14:textId="77777777" w:rsidR="00304E8F" w:rsidRDefault="00304E8F" w:rsidP="00304E8F">
      <w:pPr>
        <w:pStyle w:val="Asubpara"/>
      </w:pPr>
      <w:r>
        <w:tab/>
        <w:t>(ii)</w:t>
      </w:r>
      <w:r>
        <w:tab/>
        <w:t>a care and protection order;</w:t>
      </w:r>
    </w:p>
    <w:p w14:paraId="54573EE3" w14:textId="77777777" w:rsidR="00304E8F" w:rsidRDefault="00304E8F" w:rsidP="00304E8F">
      <w:pPr>
        <w:pStyle w:val="Asubpara"/>
      </w:pPr>
      <w:r>
        <w:tab/>
        <w:t>(iii)</w:t>
      </w:r>
      <w:r>
        <w:tab/>
        <w:t>an assessment order;</w:t>
      </w:r>
    </w:p>
    <w:p w14:paraId="1A8D9670" w14:textId="77777777" w:rsidR="00BB5480" w:rsidRPr="00B94926" w:rsidRDefault="00BB5480" w:rsidP="00BB5480">
      <w:pPr>
        <w:pStyle w:val="Asubpara"/>
      </w:pPr>
      <w:r w:rsidRPr="00B94926">
        <w:tab/>
        <w:t>(iv)</w:t>
      </w:r>
      <w:r w:rsidRPr="00B94926">
        <w:tab/>
        <w:t>an intensive therapy order.</w:t>
      </w:r>
    </w:p>
    <w:p w14:paraId="574CA87C" w14:textId="77777777" w:rsidR="00304E8F" w:rsidRDefault="00304E8F" w:rsidP="00304E8F">
      <w:pPr>
        <w:pStyle w:val="Amain"/>
        <w:keepNext/>
      </w:pPr>
      <w:r>
        <w:tab/>
        <w:t>(2)</w:t>
      </w:r>
      <w:r>
        <w:tab/>
        <w:t>The director</w:t>
      </w:r>
      <w:r>
        <w:noBreakHyphen/>
        <w:t>general need only give a copy of the application to people under the following sections before the application is heard by the Childrens Court:</w:t>
      </w:r>
    </w:p>
    <w:p w14:paraId="32E87DA1" w14:textId="77777777" w:rsidR="00304E8F" w:rsidRDefault="00304E8F" w:rsidP="00304E8F">
      <w:pPr>
        <w:pStyle w:val="Apara"/>
      </w:pPr>
      <w:r>
        <w:tab/>
        <w:t>(a)</w:t>
      </w:r>
      <w:r>
        <w:tab/>
        <w:t>section 379 (Appraisal orders—who must be given application);</w:t>
      </w:r>
    </w:p>
    <w:p w14:paraId="1C286880" w14:textId="77777777" w:rsidR="00304E8F" w:rsidRDefault="00304E8F" w:rsidP="00304E8F">
      <w:pPr>
        <w:pStyle w:val="Apara"/>
      </w:pPr>
      <w:r>
        <w:tab/>
        <w:t>(b)</w:t>
      </w:r>
      <w:r>
        <w:tab/>
        <w:t>section 427 (Care and protection orders—who must be given application);</w:t>
      </w:r>
    </w:p>
    <w:p w14:paraId="553DB643" w14:textId="77777777" w:rsidR="00304E8F" w:rsidRDefault="00304E8F" w:rsidP="00304E8F">
      <w:pPr>
        <w:pStyle w:val="Apara"/>
      </w:pPr>
      <w:r>
        <w:tab/>
        <w:t>(c)</w:t>
      </w:r>
      <w:r>
        <w:tab/>
        <w:t>section 445 (Assessment orders—who must be given application);</w:t>
      </w:r>
    </w:p>
    <w:p w14:paraId="0C0F3355" w14:textId="77777777" w:rsidR="00BB5480" w:rsidRPr="00B94926" w:rsidRDefault="00BB5480" w:rsidP="00BB5480">
      <w:pPr>
        <w:pStyle w:val="Apara"/>
      </w:pPr>
      <w:r w:rsidRPr="00B94926">
        <w:tab/>
        <w:t>(d)</w:t>
      </w:r>
      <w:r w:rsidRPr="00B94926">
        <w:tab/>
        <w:t>section 541 (Intensive therapy orders—who must be given application).</w:t>
      </w:r>
    </w:p>
    <w:p w14:paraId="225E6A3C" w14:textId="77777777" w:rsidR="00304E8F" w:rsidRDefault="00304E8F" w:rsidP="00304E8F">
      <w:pPr>
        <w:pStyle w:val="Amain"/>
      </w:pPr>
      <w:r>
        <w:tab/>
        <w:t>(3)</w:t>
      </w:r>
      <w:r>
        <w:tab/>
        <w:t>The Childrens Court must give initial consideration to the application on the day it is filed.</w:t>
      </w:r>
    </w:p>
    <w:p w14:paraId="1B1E3EBD" w14:textId="77777777" w:rsidR="00304E8F" w:rsidRDefault="00304E8F" w:rsidP="00304E8F">
      <w:pPr>
        <w:pStyle w:val="AH5Sec"/>
      </w:pPr>
      <w:bookmarkStart w:id="521" w:name="_Toc163130234"/>
      <w:r w:rsidRPr="00D95B9D">
        <w:rPr>
          <w:rStyle w:val="CharSectNo"/>
        </w:rPr>
        <w:t>414</w:t>
      </w:r>
      <w:r>
        <w:tab/>
        <w:t>Emergency action—end of daily care responsibility</w:t>
      </w:r>
      <w:bookmarkEnd w:id="521"/>
    </w:p>
    <w:p w14:paraId="7259A250" w14:textId="77777777" w:rsidR="00304E8F" w:rsidRDefault="00304E8F" w:rsidP="00304E8F">
      <w:pPr>
        <w:pStyle w:val="Amain"/>
      </w:pPr>
      <w:r>
        <w:tab/>
        <w:t>(1)</w:t>
      </w:r>
      <w:r>
        <w:tab/>
        <w:t>This section applies if the director</w:t>
      </w:r>
      <w:r>
        <w:noBreakHyphen/>
        <w:t>general or a police officer has daily care responsibility for a child or young person under this division.</w:t>
      </w:r>
    </w:p>
    <w:p w14:paraId="73B4C61A" w14:textId="77777777" w:rsidR="00304E8F" w:rsidRDefault="00304E8F" w:rsidP="00304E8F">
      <w:pPr>
        <w:pStyle w:val="Amain"/>
      </w:pPr>
      <w:r>
        <w:lastRenderedPageBreak/>
        <w:tab/>
        <w:t>(2)</w:t>
      </w:r>
      <w:r>
        <w:tab/>
        <w:t>The director</w:t>
      </w:r>
      <w:r>
        <w:noBreakHyphen/>
        <w:t>general or police officer stops having daily care responsibility for the child or young person if—</w:t>
      </w:r>
    </w:p>
    <w:p w14:paraId="7920DB23" w14:textId="77777777" w:rsidR="00304E8F" w:rsidRDefault="00304E8F" w:rsidP="00304E8F">
      <w:pPr>
        <w:pStyle w:val="Apara"/>
      </w:pPr>
      <w:r>
        <w:tab/>
        <w:t>(a)</w:t>
      </w:r>
      <w:r>
        <w:tab/>
        <w:t>the child or young person is returned to someone mentioned in section 415 (2); or</w:t>
      </w:r>
    </w:p>
    <w:p w14:paraId="7C83CC1E" w14:textId="77777777" w:rsidR="00304E8F" w:rsidRDefault="00304E8F" w:rsidP="00304E8F">
      <w:pPr>
        <w:pStyle w:val="Apara"/>
      </w:pPr>
      <w:r>
        <w:tab/>
        <w:t>(b)</w:t>
      </w:r>
      <w:r>
        <w:tab/>
        <w:t>the Childrens Court makes an order giving daily care responsibility for the child or young person to someone else.</w:t>
      </w:r>
    </w:p>
    <w:p w14:paraId="673A8538" w14:textId="77777777" w:rsidR="00304E8F" w:rsidRDefault="00304E8F" w:rsidP="00304E8F">
      <w:pPr>
        <w:pStyle w:val="AH5Sec"/>
        <w:keepLines/>
      </w:pPr>
      <w:bookmarkStart w:id="522" w:name="_Toc163130235"/>
      <w:r w:rsidRPr="00D95B9D">
        <w:rPr>
          <w:rStyle w:val="CharSectNo"/>
        </w:rPr>
        <w:t>415</w:t>
      </w:r>
      <w:r>
        <w:tab/>
        <w:t>Emergency action—return of child or young person</w:t>
      </w:r>
      <w:bookmarkEnd w:id="522"/>
    </w:p>
    <w:p w14:paraId="4B15ABF4" w14:textId="77777777" w:rsidR="00304E8F" w:rsidRDefault="00304E8F" w:rsidP="00304E8F">
      <w:pPr>
        <w:pStyle w:val="Amain"/>
        <w:keepNext/>
        <w:keepLines/>
      </w:pPr>
      <w:r>
        <w:tab/>
        <w:t>(1)</w:t>
      </w:r>
      <w:r>
        <w:tab/>
        <w:t>This section applies if the director</w:t>
      </w:r>
      <w:r>
        <w:noBreakHyphen/>
        <w:t>general or a police officer has daily care responsibility for a child or young person under this division and, at the end of the period for which the director</w:t>
      </w:r>
      <w:r>
        <w:noBreakHyphen/>
        <w:t>general or police officer may keep responsibility—</w:t>
      </w:r>
    </w:p>
    <w:p w14:paraId="19729E16" w14:textId="77777777" w:rsidR="00304E8F" w:rsidRDefault="00304E8F" w:rsidP="00304E8F">
      <w:pPr>
        <w:pStyle w:val="Apara"/>
        <w:keepNext/>
        <w:keepLines/>
      </w:pPr>
      <w:r>
        <w:tab/>
        <w:t>(a)</w:t>
      </w:r>
      <w:r>
        <w:tab/>
        <w:t>none of the following orders have been made for the child or young person:</w:t>
      </w:r>
    </w:p>
    <w:p w14:paraId="5D2781CA" w14:textId="77777777" w:rsidR="00304E8F" w:rsidRDefault="00304E8F" w:rsidP="00304E8F">
      <w:pPr>
        <w:pStyle w:val="Asubpara"/>
      </w:pPr>
      <w:r>
        <w:tab/>
        <w:t>(i)</w:t>
      </w:r>
      <w:r>
        <w:tab/>
        <w:t>an appraisal order with a temporary parental responsibility provision;</w:t>
      </w:r>
    </w:p>
    <w:p w14:paraId="4FAB0D61" w14:textId="77777777" w:rsidR="00304E8F" w:rsidRDefault="00304E8F" w:rsidP="00304E8F">
      <w:pPr>
        <w:pStyle w:val="Asubpara"/>
      </w:pPr>
      <w:r>
        <w:tab/>
        <w:t>(ii)</w:t>
      </w:r>
      <w:r>
        <w:tab/>
        <w:t>an interim care and protection order with a parental responsibility provision;</w:t>
      </w:r>
    </w:p>
    <w:p w14:paraId="702D2AC3" w14:textId="77777777" w:rsidR="00304E8F" w:rsidRDefault="00304E8F" w:rsidP="00304E8F">
      <w:pPr>
        <w:pStyle w:val="Asubpara"/>
      </w:pPr>
      <w:r>
        <w:tab/>
        <w:t>(iii)</w:t>
      </w:r>
      <w:r>
        <w:tab/>
        <w:t>a care and protection order with a parental responsibility provision;</w:t>
      </w:r>
    </w:p>
    <w:p w14:paraId="5B394D4F" w14:textId="77777777" w:rsidR="00517B4D" w:rsidRPr="00B94926" w:rsidRDefault="00517B4D" w:rsidP="00517B4D">
      <w:pPr>
        <w:pStyle w:val="Asubpara"/>
      </w:pPr>
      <w:r w:rsidRPr="00B94926">
        <w:rPr>
          <w:color w:val="000000"/>
        </w:rPr>
        <w:tab/>
        <w:t>(iv)</w:t>
      </w:r>
      <w:r w:rsidRPr="00B94926">
        <w:rPr>
          <w:color w:val="000000"/>
        </w:rPr>
        <w:tab/>
        <w:t>an interim intensive therapy order;</w:t>
      </w:r>
    </w:p>
    <w:p w14:paraId="4057AA23" w14:textId="77777777" w:rsidR="00517B4D" w:rsidRPr="00B94926" w:rsidRDefault="00517B4D" w:rsidP="00517B4D">
      <w:pPr>
        <w:pStyle w:val="Asubpara"/>
      </w:pPr>
      <w:r w:rsidRPr="00B94926">
        <w:tab/>
        <w:t>(v)</w:t>
      </w:r>
      <w:r w:rsidRPr="00B94926">
        <w:tab/>
        <w:t>an intensive therapy order; and</w:t>
      </w:r>
    </w:p>
    <w:p w14:paraId="5FED8F79" w14:textId="77777777" w:rsidR="00304E8F" w:rsidRDefault="00304E8F" w:rsidP="00304E8F">
      <w:pPr>
        <w:pStyle w:val="Apara"/>
      </w:pPr>
      <w:r>
        <w:tab/>
        <w:t>(b)</w:t>
      </w:r>
      <w:r>
        <w:tab/>
        <w:t>the director</w:t>
      </w:r>
      <w:r>
        <w:noBreakHyphen/>
        <w:t>general or police officer still has daily care responsibility for the child or young person.</w:t>
      </w:r>
    </w:p>
    <w:p w14:paraId="37A5FF48" w14:textId="77777777" w:rsidR="00304E8F" w:rsidRDefault="00304E8F" w:rsidP="00304E8F">
      <w:pPr>
        <w:pStyle w:val="Amain"/>
        <w:keepNext/>
      </w:pPr>
      <w:r>
        <w:tab/>
        <w:t>(2)</w:t>
      </w:r>
      <w:r>
        <w:tab/>
        <w:t>The director</w:t>
      </w:r>
      <w:r>
        <w:noBreakHyphen/>
        <w:t>general or police officer must deliver the child or young person into the care of 1 of the following people:</w:t>
      </w:r>
    </w:p>
    <w:p w14:paraId="763F3D54" w14:textId="77777777" w:rsidR="00304E8F" w:rsidRDefault="00304E8F" w:rsidP="00304E8F">
      <w:pPr>
        <w:pStyle w:val="Apara"/>
      </w:pPr>
      <w:r>
        <w:tab/>
        <w:t>(a)</w:t>
      </w:r>
      <w:r>
        <w:tab/>
        <w:t>a parent of the child or young person who has parental responsibility for the child or young person;</w:t>
      </w:r>
    </w:p>
    <w:p w14:paraId="7320A6FD" w14:textId="77777777" w:rsidR="00304E8F" w:rsidRDefault="00304E8F" w:rsidP="00304E8F">
      <w:pPr>
        <w:pStyle w:val="Apara"/>
      </w:pPr>
      <w:r>
        <w:lastRenderedPageBreak/>
        <w:tab/>
        <w:t>(b)</w:t>
      </w:r>
      <w:r>
        <w:tab/>
        <w:t>someone else who has daily care responsibility, or long-term care responsibility, for the child or young person;</w:t>
      </w:r>
    </w:p>
    <w:p w14:paraId="46B33245" w14:textId="77777777" w:rsidR="00304E8F" w:rsidRDefault="00304E8F" w:rsidP="00304E8F">
      <w:pPr>
        <w:pStyle w:val="Apara"/>
      </w:pPr>
      <w:r>
        <w:tab/>
        <w:t>(c)</w:t>
      </w:r>
      <w:r>
        <w:tab/>
        <w:t>a former caregiver of the child or young person.</w:t>
      </w:r>
    </w:p>
    <w:p w14:paraId="639C4C5E" w14:textId="77777777" w:rsidR="00304E8F" w:rsidRDefault="00304E8F" w:rsidP="00304E8F">
      <w:pPr>
        <w:pStyle w:val="PageBreak"/>
      </w:pPr>
      <w:r>
        <w:br w:type="page"/>
      </w:r>
    </w:p>
    <w:p w14:paraId="7E2AA10A" w14:textId="77777777" w:rsidR="00304E8F" w:rsidRPr="00D95B9D" w:rsidRDefault="00304E8F" w:rsidP="00304E8F">
      <w:pPr>
        <w:pStyle w:val="AH2Part"/>
      </w:pPr>
      <w:bookmarkStart w:id="523" w:name="_Toc163130236"/>
      <w:r w:rsidRPr="00D95B9D">
        <w:rPr>
          <w:rStyle w:val="CharPartNo"/>
        </w:rPr>
        <w:lastRenderedPageBreak/>
        <w:t>Part 13.2</w:t>
      </w:r>
      <w:r>
        <w:tab/>
      </w:r>
      <w:r w:rsidRPr="00D95B9D">
        <w:rPr>
          <w:rStyle w:val="CharPartText"/>
        </w:rPr>
        <w:t>Emergency action release orders</w:t>
      </w:r>
      <w:bookmarkEnd w:id="523"/>
    </w:p>
    <w:p w14:paraId="4470F63E" w14:textId="77777777" w:rsidR="00304E8F" w:rsidRDefault="00304E8F" w:rsidP="00304E8F">
      <w:pPr>
        <w:pStyle w:val="AH5Sec"/>
      </w:pPr>
      <w:bookmarkStart w:id="524" w:name="_Toc163130237"/>
      <w:r w:rsidRPr="00D95B9D">
        <w:rPr>
          <w:rStyle w:val="CharSectNo"/>
        </w:rPr>
        <w:t>416</w:t>
      </w:r>
      <w:r>
        <w:tab/>
        <w:t xml:space="preserve">What is an </w:t>
      </w:r>
      <w:r w:rsidRPr="00C7565F">
        <w:rPr>
          <w:rStyle w:val="charItals"/>
        </w:rPr>
        <w:t>emergency action release order</w:t>
      </w:r>
      <w:r>
        <w:t>?</w:t>
      </w:r>
      <w:bookmarkEnd w:id="524"/>
    </w:p>
    <w:p w14:paraId="3CA37ADF" w14:textId="77777777" w:rsidR="00304E8F" w:rsidRDefault="00304E8F" w:rsidP="00304E8F">
      <w:pPr>
        <w:pStyle w:val="Amainreturn"/>
        <w:keepNext/>
      </w:pPr>
      <w:r>
        <w:t>In this Act:</w:t>
      </w:r>
    </w:p>
    <w:p w14:paraId="66AD8863" w14:textId="77777777" w:rsidR="00304E8F" w:rsidRDefault="00304E8F" w:rsidP="00304E8F">
      <w:pPr>
        <w:pStyle w:val="aDef"/>
      </w:pPr>
      <w:r>
        <w:rPr>
          <w:rStyle w:val="charBoldItals"/>
        </w:rPr>
        <w:t>emergency action release order</w:t>
      </w:r>
      <w:r>
        <w:t>, for a child or young person for whom the director</w:t>
      </w:r>
      <w:r>
        <w:noBreakHyphen/>
        <w:t>general or a police officer has daily care responsibility under part 13.1, means an order for the release of the child or young person into the care of a stated person.</w:t>
      </w:r>
    </w:p>
    <w:p w14:paraId="2A5633D4" w14:textId="77777777" w:rsidR="00304E8F" w:rsidRDefault="00304E8F" w:rsidP="00304E8F">
      <w:pPr>
        <w:pStyle w:val="AH5Sec"/>
      </w:pPr>
      <w:bookmarkStart w:id="525" w:name="_Toc163130238"/>
      <w:r w:rsidRPr="00D95B9D">
        <w:rPr>
          <w:rStyle w:val="CharSectNo"/>
        </w:rPr>
        <w:t>417</w:t>
      </w:r>
      <w:r>
        <w:tab/>
        <w:t>Emergency action release order—application</w:t>
      </w:r>
      <w:bookmarkEnd w:id="525"/>
    </w:p>
    <w:p w14:paraId="480F1B24" w14:textId="77777777" w:rsidR="00304E8F" w:rsidRDefault="00304E8F" w:rsidP="00304E8F">
      <w:pPr>
        <w:pStyle w:val="Amain"/>
      </w:pPr>
      <w:r>
        <w:tab/>
        <w:t>(1)</w:t>
      </w:r>
      <w:r>
        <w:tab/>
        <w:t>This section applies if the director</w:t>
      </w:r>
      <w:r>
        <w:noBreakHyphen/>
        <w:t>general or a police officer has daily care responsibility for a child or young person under part 13.1.</w:t>
      </w:r>
    </w:p>
    <w:p w14:paraId="069106BA" w14:textId="77777777" w:rsidR="00304E8F" w:rsidRDefault="00304E8F" w:rsidP="00304E8F">
      <w:pPr>
        <w:pStyle w:val="Amain"/>
      </w:pPr>
      <w:r>
        <w:tab/>
        <w:t>(2)</w:t>
      </w:r>
      <w:r>
        <w:tab/>
        <w:t xml:space="preserve">Any of the following people (the </w:t>
      </w:r>
      <w:r>
        <w:rPr>
          <w:rStyle w:val="charBoldItals"/>
        </w:rPr>
        <w:t>applicant</w:t>
      </w:r>
      <w:r>
        <w:t xml:space="preserve">) may apply to the </w:t>
      </w:r>
      <w:smartTag w:uri="urn:schemas-microsoft-com:office:smarttags" w:element="Street">
        <w:smartTag w:uri="urn:schemas-microsoft-com:office:smarttags" w:element="address">
          <w:r>
            <w:t>Childrens Court</w:t>
          </w:r>
        </w:smartTag>
      </w:smartTag>
      <w:r>
        <w:t xml:space="preserve"> for an emergency action release order:</w:t>
      </w:r>
    </w:p>
    <w:p w14:paraId="04BBCE76" w14:textId="77777777" w:rsidR="00304E8F" w:rsidRDefault="00304E8F" w:rsidP="00304E8F">
      <w:pPr>
        <w:pStyle w:val="Apara"/>
      </w:pPr>
      <w:r>
        <w:tab/>
        <w:t>(a)</w:t>
      </w:r>
      <w:r>
        <w:tab/>
        <w:t>the child or young person;</w:t>
      </w:r>
    </w:p>
    <w:p w14:paraId="33EC43E2" w14:textId="77777777" w:rsidR="00304E8F" w:rsidRDefault="00304E8F" w:rsidP="00304E8F">
      <w:pPr>
        <w:pStyle w:val="Apara"/>
      </w:pPr>
      <w:r>
        <w:tab/>
        <w:t>(b)</w:t>
      </w:r>
      <w:r>
        <w:tab/>
        <w:t>a parent of the child or young person who has parental responsibility for the child or young person;</w:t>
      </w:r>
    </w:p>
    <w:p w14:paraId="09F505BA" w14:textId="77777777" w:rsidR="00304E8F" w:rsidRDefault="00304E8F" w:rsidP="00304E8F">
      <w:pPr>
        <w:pStyle w:val="Apara"/>
      </w:pPr>
      <w:r>
        <w:tab/>
        <w:t>(c)</w:t>
      </w:r>
      <w:r>
        <w:tab/>
        <w:t>someone else who has daily care responsibility, or long-term care responsibility, for the child or young person;</w:t>
      </w:r>
    </w:p>
    <w:p w14:paraId="17E97522" w14:textId="77777777" w:rsidR="00304E8F" w:rsidRDefault="00304E8F" w:rsidP="00304E8F">
      <w:pPr>
        <w:pStyle w:val="Apara"/>
      </w:pPr>
      <w:r>
        <w:tab/>
        <w:t>(d)</w:t>
      </w:r>
      <w:r>
        <w:tab/>
        <w:t>a former caregiver of the child or young person;</w:t>
      </w:r>
    </w:p>
    <w:p w14:paraId="723F548B" w14:textId="2032A75F" w:rsidR="00304E8F" w:rsidRDefault="00304E8F" w:rsidP="00304E8F">
      <w:pPr>
        <w:pStyle w:val="Apara"/>
      </w:pPr>
      <w:r>
        <w:tab/>
        <w:t>(e)</w:t>
      </w:r>
      <w:r>
        <w:tab/>
        <w:t>the public advocate</w:t>
      </w:r>
      <w:r w:rsidR="006B63A1">
        <w:t>;</w:t>
      </w:r>
    </w:p>
    <w:p w14:paraId="49ED9866" w14:textId="77777777" w:rsidR="00276525" w:rsidRPr="004320AF" w:rsidRDefault="00276525" w:rsidP="00276525">
      <w:pPr>
        <w:pStyle w:val="Apara"/>
      </w:pPr>
      <w:r w:rsidRPr="004320AF">
        <w:tab/>
        <w:t>(f)</w:t>
      </w:r>
      <w:r w:rsidRPr="004320AF">
        <w:tab/>
        <w:t>if the child or young person is an Aboriginal or Torres Strait Islander person—the Aboriginal and Torres Strait Islander children and young people commissioner.</w:t>
      </w:r>
    </w:p>
    <w:p w14:paraId="029B455F"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19C0FE25" w14:textId="77777777" w:rsidR="00304E8F" w:rsidRDefault="00304E8F" w:rsidP="00304E8F">
      <w:pPr>
        <w:pStyle w:val="aNote"/>
      </w:pPr>
      <w:r>
        <w:rPr>
          <w:rStyle w:val="charItals"/>
        </w:rPr>
        <w:t>Note 2</w:t>
      </w:r>
      <w:r>
        <w:tab/>
        <w:t>Oral applications may also be made (see s 698).</w:t>
      </w:r>
    </w:p>
    <w:p w14:paraId="1BE28080" w14:textId="77777777" w:rsidR="00304E8F" w:rsidRDefault="00304E8F" w:rsidP="00304E8F">
      <w:pPr>
        <w:pStyle w:val="AH5Sec"/>
      </w:pPr>
      <w:bookmarkStart w:id="526" w:name="_Toc163130239"/>
      <w:r w:rsidRPr="00D95B9D">
        <w:rPr>
          <w:rStyle w:val="CharSectNo"/>
        </w:rPr>
        <w:lastRenderedPageBreak/>
        <w:t>418</w:t>
      </w:r>
      <w:r>
        <w:tab/>
        <w:t>Emergency action release order—application to state grounds</w:t>
      </w:r>
      <w:bookmarkEnd w:id="526"/>
    </w:p>
    <w:p w14:paraId="5B687BAD" w14:textId="77777777" w:rsidR="00304E8F" w:rsidRDefault="00304E8F" w:rsidP="00304E8F">
      <w:pPr>
        <w:pStyle w:val="Amainreturn"/>
      </w:pPr>
      <w:r>
        <w:t>An application for an emergency action release order must state the grounds on which the order is sought.</w:t>
      </w:r>
    </w:p>
    <w:p w14:paraId="525D7922" w14:textId="77777777" w:rsidR="00304E8F" w:rsidRDefault="00304E8F" w:rsidP="00304E8F">
      <w:pPr>
        <w:pStyle w:val="AH5Sec"/>
      </w:pPr>
      <w:bookmarkStart w:id="527" w:name="_Toc163130240"/>
      <w:r w:rsidRPr="00D95B9D">
        <w:rPr>
          <w:rStyle w:val="CharSectNo"/>
        </w:rPr>
        <w:t>419</w:t>
      </w:r>
      <w:r>
        <w:tab/>
        <w:t>Emergency action release order—who must be given application</w:t>
      </w:r>
      <w:bookmarkEnd w:id="527"/>
    </w:p>
    <w:p w14:paraId="66FCECA9" w14:textId="77777777" w:rsidR="00304E8F" w:rsidRDefault="00304E8F" w:rsidP="00304E8F">
      <w:pPr>
        <w:pStyle w:val="Amainreturn"/>
        <w:keepNext/>
      </w:pPr>
      <w:r>
        <w:t>The applicant must give a copy of the application for the emergency action release order to the following people before the application is heard by the court:</w:t>
      </w:r>
    </w:p>
    <w:p w14:paraId="100FEB09" w14:textId="77777777" w:rsidR="00304E8F" w:rsidRDefault="00304E8F" w:rsidP="00304E8F">
      <w:pPr>
        <w:pStyle w:val="Apara"/>
      </w:pPr>
      <w:r>
        <w:tab/>
        <w:t>(a)</w:t>
      </w:r>
      <w:r>
        <w:tab/>
        <w:t>the child or young person;</w:t>
      </w:r>
    </w:p>
    <w:p w14:paraId="4DB8715D" w14:textId="77777777" w:rsidR="00304E8F" w:rsidRDefault="00304E8F" w:rsidP="00304E8F">
      <w:pPr>
        <w:pStyle w:val="Apara"/>
      </w:pPr>
      <w:r>
        <w:tab/>
        <w:t>(b)</w:t>
      </w:r>
      <w:r>
        <w:tab/>
        <w:t>each parent of the child or young person;</w:t>
      </w:r>
    </w:p>
    <w:p w14:paraId="37E1E65C" w14:textId="77777777" w:rsidR="00304E8F" w:rsidRDefault="00304E8F" w:rsidP="00304E8F">
      <w:pPr>
        <w:pStyle w:val="Apara"/>
      </w:pPr>
      <w:r>
        <w:tab/>
        <w:t>(c)</w:t>
      </w:r>
      <w:r>
        <w:tab/>
        <w:t>each other person (if any) who had daily care responsibility, or long-term care responsibility, for the child or young person immediately before the emergency action was taken;</w:t>
      </w:r>
    </w:p>
    <w:p w14:paraId="704F2EA3" w14:textId="77777777" w:rsidR="00304E8F" w:rsidRDefault="00304E8F" w:rsidP="00304E8F">
      <w:pPr>
        <w:pStyle w:val="Apara"/>
      </w:pPr>
      <w:r>
        <w:tab/>
        <w:t>(d)</w:t>
      </w:r>
      <w:r>
        <w:tab/>
        <w:t>the director</w:t>
      </w:r>
      <w:r>
        <w:noBreakHyphen/>
        <w:t>general;</w:t>
      </w:r>
    </w:p>
    <w:p w14:paraId="28BD0D8A" w14:textId="0E4C14F9" w:rsidR="00304E8F" w:rsidRDefault="00304E8F" w:rsidP="00304E8F">
      <w:pPr>
        <w:pStyle w:val="Apara"/>
      </w:pPr>
      <w:r>
        <w:tab/>
        <w:t>(e)</w:t>
      </w:r>
      <w:r>
        <w:tab/>
        <w:t>the public advocate</w:t>
      </w:r>
      <w:r w:rsidR="006B63A1">
        <w:t>;</w:t>
      </w:r>
    </w:p>
    <w:p w14:paraId="542346CB" w14:textId="77777777" w:rsidR="006B63A1" w:rsidRPr="004320AF" w:rsidRDefault="006B63A1" w:rsidP="006B63A1">
      <w:pPr>
        <w:pStyle w:val="Apara"/>
      </w:pPr>
      <w:r w:rsidRPr="004320AF">
        <w:tab/>
        <w:t>(f)</w:t>
      </w:r>
      <w:r w:rsidRPr="004320AF">
        <w:tab/>
        <w:t>if the child or young person is an Aboriginal or Torres Strait Islander person—the Aboriginal and Torres Strait Islander children and young people commissioner.</w:t>
      </w:r>
    </w:p>
    <w:p w14:paraId="175A6921" w14:textId="77777777" w:rsidR="00517B4D" w:rsidRPr="00B94926" w:rsidRDefault="00517B4D" w:rsidP="00517B4D">
      <w:pPr>
        <w:pStyle w:val="aNote"/>
        <w:rPr>
          <w:color w:val="000000"/>
        </w:rPr>
      </w:pPr>
      <w:r w:rsidRPr="00B94926">
        <w:rPr>
          <w:rStyle w:val="charItals"/>
          <w:color w:val="000000"/>
        </w:rPr>
        <w:t>Note</w:t>
      </w:r>
      <w:r w:rsidRPr="00B94926">
        <w:rPr>
          <w:color w:val="000000"/>
        </w:rPr>
        <w:tab/>
        <w:t>If the director</w:t>
      </w:r>
      <w:r w:rsidRPr="00B94926">
        <w:rPr>
          <w:color w:val="000000"/>
        </w:rPr>
        <w:noBreakHyphen/>
        <w:t>general applies for an appraisal order, a care and protection order, an assessment order or an intensive therapy order for the child or young person, the director</w:t>
      </w:r>
      <w:r w:rsidRPr="00B94926">
        <w:rPr>
          <w:color w:val="000000"/>
        </w:rPr>
        <w:noBreakHyphen/>
        <w:t>general need only give a copy of the application to people before the application is heard by the court (see s 413).</w:t>
      </w:r>
    </w:p>
    <w:p w14:paraId="310272AF" w14:textId="77777777" w:rsidR="00304E8F" w:rsidRDefault="00304E8F" w:rsidP="00304E8F">
      <w:pPr>
        <w:pStyle w:val="AH5Sec"/>
      </w:pPr>
      <w:bookmarkStart w:id="528" w:name="_Toc163130241"/>
      <w:r w:rsidRPr="00D95B9D">
        <w:rPr>
          <w:rStyle w:val="CharSectNo"/>
        </w:rPr>
        <w:lastRenderedPageBreak/>
        <w:t>420</w:t>
      </w:r>
      <w:r>
        <w:tab/>
        <w:t>Emergency action release order—criteria for making</w:t>
      </w:r>
      <w:bookmarkEnd w:id="528"/>
    </w:p>
    <w:p w14:paraId="45F67386" w14:textId="0FD98D4E" w:rsidR="00304E8F" w:rsidRDefault="00304E8F" w:rsidP="00BF7C74">
      <w:pPr>
        <w:pStyle w:val="Amainreturn"/>
        <w:keepNext/>
        <w:keepLines/>
      </w:pPr>
      <w:r>
        <w:t>The Childrens Court may make an emergency action release order for a child or young person only if satisfied that the child or young person is no longer in need of emergency care and protection.</w:t>
      </w:r>
    </w:p>
    <w:p w14:paraId="1ABAAE41" w14:textId="77777777" w:rsidR="00304E8F" w:rsidRDefault="00304E8F" w:rsidP="00304E8F">
      <w:pPr>
        <w:pStyle w:val="aNote"/>
        <w:keepNext/>
      </w:pPr>
      <w:r>
        <w:rPr>
          <w:rStyle w:val="charItals"/>
        </w:rPr>
        <w:t>Note 1</w:t>
      </w:r>
      <w:r>
        <w:rPr>
          <w:rStyle w:val="charItals"/>
        </w:rPr>
        <w:tab/>
      </w:r>
      <w:r>
        <w:t>In a proceeding for an emergency action release order, a fact is proved if it is proved on the balance of probabilities (see s 711).</w:t>
      </w:r>
    </w:p>
    <w:p w14:paraId="06BBAD89"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68FD23E7" w14:textId="77777777" w:rsidR="00304E8F" w:rsidRDefault="00304E8F" w:rsidP="00304E8F">
      <w:pPr>
        <w:pStyle w:val="PageBreak"/>
      </w:pPr>
      <w:r>
        <w:br w:type="page"/>
      </w:r>
    </w:p>
    <w:p w14:paraId="52574B87" w14:textId="77777777" w:rsidR="00304E8F" w:rsidRPr="00D95B9D" w:rsidRDefault="00304E8F" w:rsidP="00304E8F">
      <w:pPr>
        <w:pStyle w:val="AH1Chapter"/>
      </w:pPr>
      <w:bookmarkStart w:id="529" w:name="_Toc163130242"/>
      <w:r w:rsidRPr="00D95B9D">
        <w:rPr>
          <w:rStyle w:val="CharChapNo"/>
        </w:rPr>
        <w:lastRenderedPageBreak/>
        <w:t>Chapter 14</w:t>
      </w:r>
      <w:r>
        <w:tab/>
      </w:r>
      <w:r w:rsidRPr="00D95B9D">
        <w:rPr>
          <w:rStyle w:val="CharChapText"/>
        </w:rPr>
        <w:t>Care and protection—care and protection orders</w:t>
      </w:r>
      <w:bookmarkEnd w:id="529"/>
    </w:p>
    <w:p w14:paraId="79F9687C" w14:textId="77777777" w:rsidR="00304E8F" w:rsidRPr="00D95B9D" w:rsidRDefault="00304E8F" w:rsidP="00304E8F">
      <w:pPr>
        <w:pStyle w:val="AH2Part"/>
      </w:pPr>
      <w:bookmarkStart w:id="530" w:name="_Toc163130243"/>
      <w:r w:rsidRPr="00D95B9D">
        <w:rPr>
          <w:rStyle w:val="CharPartNo"/>
        </w:rPr>
        <w:t>Part 14.1</w:t>
      </w:r>
      <w:r>
        <w:tab/>
      </w:r>
      <w:r w:rsidRPr="00D95B9D">
        <w:rPr>
          <w:rStyle w:val="CharPartText"/>
        </w:rPr>
        <w:t>Preliminary</w:t>
      </w:r>
      <w:bookmarkEnd w:id="530"/>
    </w:p>
    <w:p w14:paraId="702A5335" w14:textId="77777777" w:rsidR="00304E8F" w:rsidRDefault="00304E8F" w:rsidP="00304E8F">
      <w:pPr>
        <w:pStyle w:val="AH5Sec"/>
      </w:pPr>
      <w:bookmarkStart w:id="531" w:name="_Toc163130244"/>
      <w:r w:rsidRPr="00D95B9D">
        <w:rPr>
          <w:rStyle w:val="CharSectNo"/>
        </w:rPr>
        <w:t>421</w:t>
      </w:r>
      <w:r>
        <w:tab/>
        <w:t>Definitions—ch 14</w:t>
      </w:r>
      <w:bookmarkEnd w:id="531"/>
    </w:p>
    <w:p w14:paraId="22C70354" w14:textId="77777777" w:rsidR="00304E8F" w:rsidRDefault="00304E8F" w:rsidP="00304E8F">
      <w:pPr>
        <w:pStyle w:val="Amainreturn"/>
        <w:keepNext/>
      </w:pPr>
      <w:r>
        <w:t>In this chapter:</w:t>
      </w:r>
    </w:p>
    <w:p w14:paraId="47D776B8" w14:textId="77777777" w:rsidR="00304E8F" w:rsidRDefault="00304E8F" w:rsidP="00304E8F">
      <w:pPr>
        <w:pStyle w:val="aDef"/>
      </w:pPr>
      <w:r>
        <w:rPr>
          <w:rStyle w:val="charBoldItals"/>
        </w:rPr>
        <w:t>ACAT mental health provision</w:t>
      </w:r>
      <w:r>
        <w:t>, in a care and protection order—see section 491.</w:t>
      </w:r>
    </w:p>
    <w:p w14:paraId="2FF25C71" w14:textId="77777777" w:rsidR="00304E8F" w:rsidRDefault="00304E8F" w:rsidP="00304E8F">
      <w:pPr>
        <w:pStyle w:val="aDef"/>
      </w:pPr>
      <w:r>
        <w:rPr>
          <w:rStyle w:val="charBoldItals"/>
        </w:rPr>
        <w:t>authorised assessor</w:t>
      </w:r>
      <w:r>
        <w:t>—see section 438.</w:t>
      </w:r>
    </w:p>
    <w:p w14:paraId="7FD12E98" w14:textId="77777777" w:rsidR="00304E8F" w:rsidRDefault="00304E8F" w:rsidP="00304E8F">
      <w:pPr>
        <w:pStyle w:val="aDef"/>
      </w:pPr>
      <w:r>
        <w:rPr>
          <w:rStyle w:val="charBoldItals"/>
        </w:rPr>
        <w:t>care and protection order</w:t>
      </w:r>
      <w:r>
        <w:t>—see section 422.</w:t>
      </w:r>
    </w:p>
    <w:p w14:paraId="16F56B5E" w14:textId="77777777" w:rsidR="00304E8F" w:rsidRDefault="00304E8F" w:rsidP="00304E8F">
      <w:pPr>
        <w:pStyle w:val="aDef"/>
      </w:pPr>
      <w:r>
        <w:rPr>
          <w:rStyle w:val="charBoldItals"/>
        </w:rPr>
        <w:t>contact provision</w:t>
      </w:r>
      <w:r>
        <w:t>, in a care and protection order—see section 485.</w:t>
      </w:r>
    </w:p>
    <w:p w14:paraId="6024A939" w14:textId="77777777" w:rsidR="00304E8F" w:rsidRDefault="00304E8F" w:rsidP="00304E8F">
      <w:pPr>
        <w:pStyle w:val="aDef"/>
      </w:pPr>
      <w:r>
        <w:rPr>
          <w:rStyle w:val="charBoldItals"/>
        </w:rPr>
        <w:t>drug use provision</w:t>
      </w:r>
      <w:r>
        <w:t>, in a care and protection order—see section 488.</w:t>
      </w:r>
    </w:p>
    <w:p w14:paraId="797CD2C2" w14:textId="77777777" w:rsidR="00304E8F" w:rsidRDefault="00304E8F" w:rsidP="00304E8F">
      <w:pPr>
        <w:pStyle w:val="aDef"/>
      </w:pPr>
      <w:r>
        <w:rPr>
          <w:rStyle w:val="charBoldItals"/>
        </w:rPr>
        <w:t>enduring parental responsibility provision</w:t>
      </w:r>
      <w:r>
        <w:t>, in a care and protection order—see section 481.</w:t>
      </w:r>
    </w:p>
    <w:p w14:paraId="44AE61A0" w14:textId="77777777" w:rsidR="00304E8F" w:rsidRDefault="00304E8F" w:rsidP="00304E8F">
      <w:pPr>
        <w:pStyle w:val="aDef"/>
      </w:pPr>
      <w:r>
        <w:rPr>
          <w:rStyle w:val="charBoldItals"/>
        </w:rPr>
        <w:t>interim care and protection order</w:t>
      </w:r>
      <w:r>
        <w:t>—see section 433.</w:t>
      </w:r>
    </w:p>
    <w:p w14:paraId="70E4086B" w14:textId="77777777" w:rsidR="00304E8F" w:rsidRDefault="00304E8F" w:rsidP="00304E8F">
      <w:pPr>
        <w:pStyle w:val="aDef"/>
      </w:pPr>
      <w:r>
        <w:rPr>
          <w:rStyle w:val="charBoldItals"/>
        </w:rPr>
        <w:t>parental responsibility provision</w:t>
      </w:r>
      <w:r>
        <w:t>, in a care and protection order—see section 474.</w:t>
      </w:r>
    </w:p>
    <w:p w14:paraId="7723F424" w14:textId="77777777" w:rsidR="00304E8F" w:rsidRDefault="00304E8F" w:rsidP="00304E8F">
      <w:pPr>
        <w:pStyle w:val="aDef"/>
        <w:keepNext/>
      </w:pPr>
      <w:r>
        <w:rPr>
          <w:rStyle w:val="charBoldItals"/>
        </w:rPr>
        <w:t>provision</w:t>
      </w:r>
      <w:r>
        <w:t>, in a care and protection order, means any of the following provisions in the care and protection order:</w:t>
      </w:r>
    </w:p>
    <w:p w14:paraId="395A1246" w14:textId="77777777" w:rsidR="00304E8F" w:rsidRDefault="00304E8F" w:rsidP="00304E8F">
      <w:pPr>
        <w:pStyle w:val="aDefpara"/>
      </w:pPr>
      <w:r>
        <w:tab/>
        <w:t>(a)</w:t>
      </w:r>
      <w:r>
        <w:tab/>
        <w:t>a contact provision;</w:t>
      </w:r>
    </w:p>
    <w:p w14:paraId="4F7BD162" w14:textId="77777777" w:rsidR="00304E8F" w:rsidRDefault="00304E8F" w:rsidP="00304E8F">
      <w:pPr>
        <w:pStyle w:val="aDefpara"/>
      </w:pPr>
      <w:r>
        <w:tab/>
        <w:t>(b)</w:t>
      </w:r>
      <w:r>
        <w:tab/>
        <w:t>a drug use provision;</w:t>
      </w:r>
    </w:p>
    <w:p w14:paraId="5C1C8127" w14:textId="77777777" w:rsidR="00304E8F" w:rsidRDefault="00304E8F" w:rsidP="00304E8F">
      <w:pPr>
        <w:pStyle w:val="aDefpara"/>
      </w:pPr>
      <w:r>
        <w:tab/>
        <w:t>(c)</w:t>
      </w:r>
      <w:r>
        <w:tab/>
        <w:t>an enduring parental responsibility provision;</w:t>
      </w:r>
    </w:p>
    <w:p w14:paraId="4C93AC3B" w14:textId="77777777" w:rsidR="00304E8F" w:rsidRDefault="00304E8F" w:rsidP="00304E8F">
      <w:pPr>
        <w:pStyle w:val="aDefpara"/>
      </w:pPr>
      <w:r>
        <w:tab/>
        <w:t>(d)</w:t>
      </w:r>
      <w:r>
        <w:tab/>
        <w:t>an ACAT mental health provision;</w:t>
      </w:r>
    </w:p>
    <w:p w14:paraId="58431EF6" w14:textId="77777777" w:rsidR="00304E8F" w:rsidRDefault="00304E8F" w:rsidP="00304E8F">
      <w:pPr>
        <w:pStyle w:val="aDefpara"/>
      </w:pPr>
      <w:r>
        <w:tab/>
        <w:t>(e)</w:t>
      </w:r>
      <w:r>
        <w:tab/>
        <w:t>a residence provision;</w:t>
      </w:r>
    </w:p>
    <w:p w14:paraId="2207A0CE" w14:textId="77777777" w:rsidR="00304E8F" w:rsidRDefault="00304E8F" w:rsidP="00304E8F">
      <w:pPr>
        <w:pStyle w:val="aDefpara"/>
      </w:pPr>
      <w:r>
        <w:tab/>
        <w:t>(f)</w:t>
      </w:r>
      <w:r>
        <w:tab/>
        <w:t>a short-term parental responsibility provision;</w:t>
      </w:r>
    </w:p>
    <w:p w14:paraId="19B0C5B9" w14:textId="77777777" w:rsidR="00304E8F" w:rsidRDefault="00304E8F" w:rsidP="00304E8F">
      <w:pPr>
        <w:pStyle w:val="aDefpara"/>
      </w:pPr>
      <w:r>
        <w:lastRenderedPageBreak/>
        <w:tab/>
        <w:t>(g)</w:t>
      </w:r>
      <w:r>
        <w:tab/>
        <w:t>a long-term parental responsibility provision;</w:t>
      </w:r>
    </w:p>
    <w:p w14:paraId="2D9DF73E" w14:textId="77777777" w:rsidR="00304E8F" w:rsidRDefault="00304E8F" w:rsidP="00304E8F">
      <w:pPr>
        <w:pStyle w:val="aDefpara"/>
      </w:pPr>
      <w:r>
        <w:tab/>
        <w:t>(h)</w:t>
      </w:r>
      <w:r>
        <w:tab/>
        <w:t>a specific issues provision;</w:t>
      </w:r>
    </w:p>
    <w:p w14:paraId="2022BF5F" w14:textId="77777777" w:rsidR="00304E8F" w:rsidRDefault="00304E8F" w:rsidP="00304E8F">
      <w:pPr>
        <w:pStyle w:val="aDefpara"/>
      </w:pPr>
      <w:r>
        <w:tab/>
        <w:t>(i)</w:t>
      </w:r>
      <w:r>
        <w:tab/>
        <w:t>a supervision provision.</w:t>
      </w:r>
    </w:p>
    <w:p w14:paraId="70145BAD" w14:textId="77777777" w:rsidR="00304E8F" w:rsidRDefault="00304E8F" w:rsidP="00304E8F">
      <w:pPr>
        <w:pStyle w:val="aDef"/>
      </w:pPr>
      <w:r>
        <w:rPr>
          <w:rStyle w:val="charBoldItals"/>
        </w:rPr>
        <w:t>short-term parental responsibility provision</w:t>
      </w:r>
      <w:r>
        <w:t>, in a care and protection order—see section 476.</w:t>
      </w:r>
    </w:p>
    <w:p w14:paraId="580DF694" w14:textId="77777777" w:rsidR="00304E8F" w:rsidRDefault="00304E8F" w:rsidP="00304E8F">
      <w:pPr>
        <w:pStyle w:val="aDef"/>
      </w:pPr>
      <w:r>
        <w:rPr>
          <w:rStyle w:val="charBoldItals"/>
        </w:rPr>
        <w:t>specific issues provision</w:t>
      </w:r>
      <w:r>
        <w:t>, in a care and protection order—see section 492.</w:t>
      </w:r>
    </w:p>
    <w:p w14:paraId="2AB979FD" w14:textId="77777777" w:rsidR="00304E8F" w:rsidRDefault="00304E8F" w:rsidP="00304E8F">
      <w:pPr>
        <w:pStyle w:val="aDef"/>
      </w:pPr>
      <w:r>
        <w:rPr>
          <w:rStyle w:val="charBoldItals"/>
        </w:rPr>
        <w:t>supervision provision</w:t>
      </w:r>
      <w:r>
        <w:t>, in a care and protection order—see section 489.</w:t>
      </w:r>
    </w:p>
    <w:p w14:paraId="288999CE" w14:textId="77777777" w:rsidR="00304E8F" w:rsidRDefault="00304E8F" w:rsidP="00304E8F">
      <w:pPr>
        <w:pStyle w:val="AH5Sec"/>
      </w:pPr>
      <w:bookmarkStart w:id="532" w:name="_Toc163130245"/>
      <w:r w:rsidRPr="00D95B9D">
        <w:rPr>
          <w:rStyle w:val="CharSectNo"/>
        </w:rPr>
        <w:t>422</w:t>
      </w:r>
      <w:r>
        <w:tab/>
        <w:t xml:space="preserve">What is a </w:t>
      </w:r>
      <w:r w:rsidRPr="00C7565F">
        <w:rPr>
          <w:rStyle w:val="charItals"/>
        </w:rPr>
        <w:t>care and protection order</w:t>
      </w:r>
      <w:r>
        <w:t>?</w:t>
      </w:r>
      <w:bookmarkEnd w:id="532"/>
    </w:p>
    <w:p w14:paraId="41DE44D5" w14:textId="77777777" w:rsidR="00304E8F" w:rsidRDefault="00304E8F" w:rsidP="00304E8F">
      <w:pPr>
        <w:pStyle w:val="Amainreturn"/>
        <w:keepNext/>
      </w:pPr>
      <w:r>
        <w:t>In this Act:</w:t>
      </w:r>
    </w:p>
    <w:p w14:paraId="070386C9" w14:textId="77777777" w:rsidR="00304E8F" w:rsidRDefault="00304E8F" w:rsidP="00304E8F">
      <w:pPr>
        <w:pStyle w:val="aDef"/>
        <w:keepNext/>
      </w:pPr>
      <w:r>
        <w:rPr>
          <w:rStyle w:val="charBoldItals"/>
        </w:rPr>
        <w:t>care and protection order</w:t>
      </w:r>
      <w:r>
        <w:t>—</w:t>
      </w:r>
    </w:p>
    <w:p w14:paraId="2D56739C" w14:textId="77777777" w:rsidR="00304E8F" w:rsidRDefault="00304E8F" w:rsidP="00304E8F">
      <w:pPr>
        <w:pStyle w:val="aDefpara"/>
      </w:pPr>
      <w:r>
        <w:tab/>
        <w:t>(a)</w:t>
      </w:r>
      <w:r>
        <w:tab/>
        <w:t>means an order about the care and protection of a child or young person; and</w:t>
      </w:r>
    </w:p>
    <w:p w14:paraId="689DF00D" w14:textId="77777777" w:rsidR="00304E8F" w:rsidRDefault="00304E8F" w:rsidP="00304E8F">
      <w:pPr>
        <w:pStyle w:val="aDefpara"/>
      </w:pPr>
      <w:r>
        <w:tab/>
        <w:t>(b)</w:t>
      </w:r>
      <w:r>
        <w:tab/>
        <w:t>may contain any of the following provisions:</w:t>
      </w:r>
    </w:p>
    <w:p w14:paraId="0E0F0E66" w14:textId="77777777" w:rsidR="00304E8F" w:rsidRDefault="00304E8F" w:rsidP="00304E8F">
      <w:pPr>
        <w:pStyle w:val="aDefsubpara"/>
      </w:pPr>
      <w:r>
        <w:tab/>
        <w:t>(i)</w:t>
      </w:r>
      <w:r>
        <w:tab/>
        <w:t>a contact provision;</w:t>
      </w:r>
    </w:p>
    <w:p w14:paraId="72A81334" w14:textId="77777777" w:rsidR="00304E8F" w:rsidRDefault="00304E8F" w:rsidP="00304E8F">
      <w:pPr>
        <w:pStyle w:val="aDefsubpara"/>
      </w:pPr>
      <w:r>
        <w:tab/>
        <w:t>(ii)</w:t>
      </w:r>
      <w:r>
        <w:tab/>
        <w:t>a drug use provision;</w:t>
      </w:r>
    </w:p>
    <w:p w14:paraId="34F59BEA" w14:textId="77777777" w:rsidR="00304E8F" w:rsidRDefault="00304E8F" w:rsidP="00304E8F">
      <w:pPr>
        <w:pStyle w:val="aDefsubpara"/>
      </w:pPr>
      <w:r>
        <w:tab/>
        <w:t>(iii)</w:t>
      </w:r>
      <w:r>
        <w:tab/>
        <w:t>an enduring parental responsibility provision;</w:t>
      </w:r>
    </w:p>
    <w:p w14:paraId="4D6B3ABF" w14:textId="77777777" w:rsidR="00304E8F" w:rsidRDefault="00304E8F" w:rsidP="00304E8F">
      <w:pPr>
        <w:pStyle w:val="aDefsubpara"/>
      </w:pPr>
      <w:r>
        <w:tab/>
        <w:t>(iv)</w:t>
      </w:r>
      <w:r>
        <w:tab/>
        <w:t>an ACAT mental health provision;</w:t>
      </w:r>
    </w:p>
    <w:p w14:paraId="25B989F4" w14:textId="77777777" w:rsidR="00304E8F" w:rsidRDefault="00304E8F" w:rsidP="00304E8F">
      <w:pPr>
        <w:pStyle w:val="aDefsubpara"/>
      </w:pPr>
      <w:r>
        <w:tab/>
        <w:t>(v)</w:t>
      </w:r>
      <w:r>
        <w:tab/>
        <w:t>a residence provision;</w:t>
      </w:r>
    </w:p>
    <w:p w14:paraId="59EE23F0" w14:textId="77777777" w:rsidR="00304E8F" w:rsidRDefault="00304E8F" w:rsidP="00304E8F">
      <w:pPr>
        <w:pStyle w:val="aDefsubpara"/>
      </w:pPr>
      <w:r>
        <w:tab/>
        <w:t>(vi)</w:t>
      </w:r>
      <w:r>
        <w:tab/>
        <w:t>a short-term parental responsibility provision;</w:t>
      </w:r>
    </w:p>
    <w:p w14:paraId="1FE5A746" w14:textId="77777777" w:rsidR="00304E8F" w:rsidRDefault="00304E8F" w:rsidP="00304E8F">
      <w:pPr>
        <w:pStyle w:val="aDefsubpara"/>
      </w:pPr>
      <w:r>
        <w:tab/>
        <w:t>(vii)</w:t>
      </w:r>
      <w:r>
        <w:tab/>
        <w:t>a long-term parental responsibility provision;</w:t>
      </w:r>
    </w:p>
    <w:p w14:paraId="484EF049" w14:textId="77777777" w:rsidR="00304E8F" w:rsidRDefault="00304E8F" w:rsidP="00304E8F">
      <w:pPr>
        <w:pStyle w:val="aDefsubpara"/>
      </w:pPr>
      <w:r>
        <w:tab/>
        <w:t>(viii)</w:t>
      </w:r>
      <w:r>
        <w:tab/>
        <w:t>a specific issues provision;</w:t>
      </w:r>
    </w:p>
    <w:p w14:paraId="176501C7" w14:textId="77777777" w:rsidR="00304E8F" w:rsidRDefault="00304E8F" w:rsidP="00304E8F">
      <w:pPr>
        <w:pStyle w:val="aDefsubpara"/>
      </w:pPr>
      <w:r>
        <w:tab/>
        <w:t>(ix)</w:t>
      </w:r>
      <w:r>
        <w:tab/>
        <w:t>a supervision provision.</w:t>
      </w:r>
    </w:p>
    <w:p w14:paraId="1902004B" w14:textId="77777777" w:rsidR="00304E8F" w:rsidRDefault="00304E8F" w:rsidP="00304E8F">
      <w:pPr>
        <w:pStyle w:val="AH5Sec"/>
      </w:pPr>
      <w:bookmarkStart w:id="533" w:name="_Toc163130246"/>
      <w:bookmarkStart w:id="534" w:name="_Hlk36817113"/>
      <w:r w:rsidRPr="00D95B9D">
        <w:rPr>
          <w:rStyle w:val="CharSectNo"/>
        </w:rPr>
        <w:lastRenderedPageBreak/>
        <w:t>423</w:t>
      </w:r>
      <w:r>
        <w:tab/>
        <w:t>Offence—contravene care and protection order</w:t>
      </w:r>
      <w:bookmarkEnd w:id="533"/>
    </w:p>
    <w:p w14:paraId="7CD1FE48" w14:textId="47D7E9A2" w:rsidR="00304E8F" w:rsidRDefault="00304E8F" w:rsidP="00E31FA0">
      <w:pPr>
        <w:pStyle w:val="Amainreturn"/>
      </w:pPr>
      <w:r>
        <w:t>A person commits an offence if—</w:t>
      </w:r>
    </w:p>
    <w:p w14:paraId="1F150379" w14:textId="77777777" w:rsidR="00304E8F" w:rsidRDefault="00304E8F" w:rsidP="00304E8F">
      <w:pPr>
        <w:pStyle w:val="Apara"/>
      </w:pPr>
      <w:r>
        <w:tab/>
        <w:t>(a)</w:t>
      </w:r>
      <w:r>
        <w:tab/>
        <w:t>a care and protection order is in force for someone else who is a child or young person; and</w:t>
      </w:r>
    </w:p>
    <w:p w14:paraId="0433016B" w14:textId="77777777" w:rsidR="00304E8F" w:rsidRDefault="00304E8F" w:rsidP="00304E8F">
      <w:pPr>
        <w:pStyle w:val="Apara"/>
      </w:pPr>
      <w:r>
        <w:tab/>
        <w:t>(b)</w:t>
      </w:r>
      <w:r>
        <w:tab/>
        <w:t>the person has been given a copy of the order; and</w:t>
      </w:r>
    </w:p>
    <w:p w14:paraId="33CA0BC9" w14:textId="77777777" w:rsidR="00304E8F" w:rsidRDefault="00304E8F" w:rsidP="00304E8F">
      <w:pPr>
        <w:pStyle w:val="Apara"/>
      </w:pPr>
      <w:r>
        <w:tab/>
        <w:t>(c)</w:t>
      </w:r>
      <w:r>
        <w:tab/>
        <w:t>the person engages in conduct that contravenes a provision of the order.</w:t>
      </w:r>
    </w:p>
    <w:p w14:paraId="6932F469" w14:textId="77777777" w:rsidR="00304E8F" w:rsidRDefault="00304E8F" w:rsidP="00304E8F">
      <w:pPr>
        <w:pStyle w:val="Penalty"/>
        <w:keepNext/>
      </w:pPr>
      <w:r>
        <w:t>Maximum penalty:  100 penalty units, imprisonment for 1 year or both.</w:t>
      </w:r>
    </w:p>
    <w:p w14:paraId="62D74A8A" w14:textId="77777777" w:rsidR="00304E8F" w:rsidRDefault="00304E8F" w:rsidP="00304E8F">
      <w:pPr>
        <w:pStyle w:val="aNote"/>
        <w:keepNext/>
      </w:pPr>
      <w:r>
        <w:rPr>
          <w:rStyle w:val="charItals"/>
        </w:rPr>
        <w:t>Note 1</w:t>
      </w:r>
      <w:r>
        <w:tab/>
        <w:t>A registered family group conference agreement has effect as if it were an order of the Childrens Court and may be enforced accordingly (see s 393).</w:t>
      </w:r>
    </w:p>
    <w:p w14:paraId="78538DA2" w14:textId="77777777" w:rsidR="00304E8F" w:rsidRDefault="00304E8F" w:rsidP="00304E8F">
      <w:pPr>
        <w:pStyle w:val="aNote"/>
      </w:pPr>
      <w:r>
        <w:rPr>
          <w:rStyle w:val="charItals"/>
        </w:rPr>
        <w:t>Note 2</w:t>
      </w:r>
      <w:r>
        <w:tab/>
        <w:t>If a care and protection order is in force for a child or young person and there are reasonable grounds for suspecting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bookmarkEnd w:id="534"/>
    <w:p w14:paraId="624CF20B" w14:textId="77777777" w:rsidR="00304E8F" w:rsidRDefault="00304E8F" w:rsidP="00304E8F">
      <w:pPr>
        <w:pStyle w:val="PageBreak"/>
      </w:pPr>
      <w:r>
        <w:br w:type="page"/>
      </w:r>
    </w:p>
    <w:p w14:paraId="3CEE7A2C" w14:textId="77777777" w:rsidR="00304E8F" w:rsidRPr="00D95B9D" w:rsidRDefault="00304E8F" w:rsidP="00304E8F">
      <w:pPr>
        <w:pStyle w:val="AH2Part"/>
      </w:pPr>
      <w:bookmarkStart w:id="535" w:name="_Toc163130247"/>
      <w:r w:rsidRPr="00D95B9D">
        <w:rPr>
          <w:rStyle w:val="CharPartNo"/>
        </w:rPr>
        <w:lastRenderedPageBreak/>
        <w:t>Part 14.2</w:t>
      </w:r>
      <w:r>
        <w:tab/>
      </w:r>
      <w:r w:rsidRPr="00D95B9D">
        <w:rPr>
          <w:rStyle w:val="CharPartText"/>
        </w:rPr>
        <w:t>Applications for care and protection orders</w:t>
      </w:r>
      <w:bookmarkEnd w:id="535"/>
    </w:p>
    <w:p w14:paraId="23D1AC39" w14:textId="77777777" w:rsidR="00304E8F" w:rsidRDefault="00304E8F" w:rsidP="00304E8F">
      <w:pPr>
        <w:pStyle w:val="AH5Sec"/>
      </w:pPr>
      <w:bookmarkStart w:id="536" w:name="_Toc163130248"/>
      <w:r w:rsidRPr="00D95B9D">
        <w:rPr>
          <w:rStyle w:val="CharSectNo"/>
        </w:rPr>
        <w:t>424</w:t>
      </w:r>
      <w:r>
        <w:tab/>
        <w:t>Care and protection order—application by director</w:t>
      </w:r>
      <w:r>
        <w:noBreakHyphen/>
        <w:t>general</w:t>
      </w:r>
      <w:bookmarkEnd w:id="536"/>
    </w:p>
    <w:p w14:paraId="3DC8D010" w14:textId="77777777" w:rsidR="00304E8F" w:rsidRDefault="00304E8F" w:rsidP="00304E8F">
      <w:pPr>
        <w:pStyle w:val="Amainreturn"/>
        <w:keepNext/>
      </w:pPr>
      <w:r>
        <w:t>The director</w:t>
      </w:r>
      <w:r>
        <w:noBreakHyphen/>
        <w:t>general may apply to the Childrens Court for a care and protection order for a child or young person if the director</w:t>
      </w:r>
      <w:r>
        <w:noBreakHyphen/>
        <w:t>general believes on reasonable grounds that the child or young person is in need of care and protection.</w:t>
      </w:r>
    </w:p>
    <w:p w14:paraId="5BE2C8FB"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264536DA" w14:textId="77777777" w:rsidR="00304E8F" w:rsidRDefault="00304E8F" w:rsidP="00304E8F">
      <w:pPr>
        <w:pStyle w:val="aNote"/>
      </w:pPr>
      <w:r>
        <w:rPr>
          <w:rStyle w:val="charItals"/>
        </w:rPr>
        <w:t>Note 2</w:t>
      </w:r>
      <w:r>
        <w:tab/>
        <w:t>Oral applications may also be made (see s 698).</w:t>
      </w:r>
    </w:p>
    <w:p w14:paraId="485611BA" w14:textId="77777777" w:rsidR="00304E8F" w:rsidRDefault="00304E8F" w:rsidP="00304E8F">
      <w:pPr>
        <w:pStyle w:val="AH5Sec"/>
      </w:pPr>
      <w:bookmarkStart w:id="537" w:name="_Toc163130249"/>
      <w:r w:rsidRPr="00D95B9D">
        <w:rPr>
          <w:rStyle w:val="CharSectNo"/>
        </w:rPr>
        <w:t>425</w:t>
      </w:r>
      <w:r>
        <w:tab/>
        <w:t>Care and protection order—application by others</w:t>
      </w:r>
      <w:bookmarkEnd w:id="537"/>
    </w:p>
    <w:p w14:paraId="28F2DFD1" w14:textId="77777777" w:rsidR="00304E8F" w:rsidRDefault="00304E8F" w:rsidP="00304E8F">
      <w:pPr>
        <w:pStyle w:val="Amain"/>
      </w:pPr>
      <w:r>
        <w:tab/>
        <w:t>(1)</w:t>
      </w:r>
      <w:r>
        <w:tab/>
        <w:t xml:space="preserve">Someone (the </w:t>
      </w:r>
      <w:r>
        <w:rPr>
          <w:rStyle w:val="charBoldItals"/>
        </w:rPr>
        <w:t>other applicant</w:t>
      </w:r>
      <w:r>
        <w:t>) other than the director</w:t>
      </w:r>
      <w:r>
        <w:noBreakHyphen/>
        <w:t>general may apply to the Childrens Court for a care and protection order for a child or young person if—</w:t>
      </w:r>
    </w:p>
    <w:p w14:paraId="08812733" w14:textId="77777777" w:rsidR="00304E8F" w:rsidRDefault="00304E8F" w:rsidP="00304E8F">
      <w:pPr>
        <w:pStyle w:val="Apara"/>
      </w:pPr>
      <w:r>
        <w:tab/>
        <w:t>(a)</w:t>
      </w:r>
      <w:r>
        <w:tab/>
        <w:t>the other applicant believes on reasonable grounds that the child or young person is in need of care and protection; and</w:t>
      </w:r>
    </w:p>
    <w:p w14:paraId="5DC993EF" w14:textId="77777777" w:rsidR="00304E8F" w:rsidRDefault="00304E8F" w:rsidP="00304E8F">
      <w:pPr>
        <w:pStyle w:val="Apara"/>
      </w:pPr>
      <w:r>
        <w:tab/>
        <w:t>(b)</w:t>
      </w:r>
      <w:r>
        <w:tab/>
        <w:t>if the director</w:t>
      </w:r>
      <w:r>
        <w:noBreakHyphen/>
        <w:t>general has not applied for a care and protection order for the child or young person—the other applicant has consulted the director</w:t>
      </w:r>
      <w:r>
        <w:noBreakHyphen/>
        <w:t>general about the application; and</w:t>
      </w:r>
    </w:p>
    <w:p w14:paraId="193D31CF" w14:textId="77777777" w:rsidR="00304E8F" w:rsidRDefault="00304E8F" w:rsidP="00304E8F">
      <w:pPr>
        <w:pStyle w:val="Apara"/>
      </w:pPr>
      <w:r>
        <w:tab/>
        <w:t>(c)</w:t>
      </w:r>
      <w:r>
        <w:tab/>
        <w:t>the other applicant has the leave of the Childrens Court to make the application.</w:t>
      </w:r>
    </w:p>
    <w:p w14:paraId="5BACA0F3" w14:textId="77777777" w:rsidR="00304E8F" w:rsidRDefault="00304E8F" w:rsidP="00304E8F">
      <w:pPr>
        <w:pStyle w:val="Amain"/>
      </w:pPr>
      <w:r>
        <w:tab/>
        <w:t>(2)</w:t>
      </w:r>
      <w:r>
        <w:tab/>
        <w:t>If the other applicant seeks the leave of the Childrens Court to make the application, the Childrens Court—</w:t>
      </w:r>
    </w:p>
    <w:p w14:paraId="08A76073" w14:textId="77777777" w:rsidR="00304E8F" w:rsidRDefault="00304E8F" w:rsidP="00304E8F">
      <w:pPr>
        <w:pStyle w:val="Apara"/>
      </w:pPr>
      <w:r>
        <w:tab/>
        <w:t>(a)</w:t>
      </w:r>
      <w:r>
        <w:tab/>
        <w:t>must hear the other applicant and the director</w:t>
      </w:r>
      <w:r>
        <w:noBreakHyphen/>
        <w:t>general; and</w:t>
      </w:r>
    </w:p>
    <w:p w14:paraId="182BCAE9" w14:textId="77777777" w:rsidR="00304E8F" w:rsidRDefault="00304E8F" w:rsidP="00304E8F">
      <w:pPr>
        <w:pStyle w:val="Apara"/>
      </w:pPr>
      <w:r>
        <w:tab/>
        <w:t>(b)</w:t>
      </w:r>
      <w:r>
        <w:tab/>
        <w:t>may give the other applicant leave to make the application.</w:t>
      </w:r>
    </w:p>
    <w:p w14:paraId="296CCC57" w14:textId="77777777" w:rsidR="006B63A1" w:rsidRPr="004320AF" w:rsidRDefault="006B63A1" w:rsidP="006B63A1">
      <w:pPr>
        <w:pStyle w:val="Amain"/>
      </w:pPr>
      <w:r w:rsidRPr="004320AF">
        <w:rPr>
          <w:color w:val="000000"/>
        </w:rPr>
        <w:lastRenderedPageBreak/>
        <w:tab/>
        <w:t>(3)</w:t>
      </w:r>
      <w:r w:rsidRPr="004320AF">
        <w:rPr>
          <w:color w:val="000000"/>
        </w:rPr>
        <w:tab/>
        <w:t>If the other applicant applies for a care and protection order for a child or young person, the following may each appear and be heard in the proceeding:</w:t>
      </w:r>
    </w:p>
    <w:p w14:paraId="4DE7F7E0" w14:textId="77777777" w:rsidR="006B63A1" w:rsidRPr="004320AF" w:rsidRDefault="006B63A1" w:rsidP="006B63A1">
      <w:pPr>
        <w:pStyle w:val="Apara"/>
      </w:pPr>
      <w:r w:rsidRPr="004320AF">
        <w:rPr>
          <w:color w:val="000000"/>
        </w:rPr>
        <w:tab/>
        <w:t>(a)</w:t>
      </w:r>
      <w:r w:rsidRPr="004320AF">
        <w:rPr>
          <w:color w:val="000000"/>
        </w:rPr>
        <w:tab/>
      </w:r>
      <w:r w:rsidRPr="004320AF">
        <w:rPr>
          <w:color w:val="000000"/>
          <w:sz w:val="23"/>
          <w:szCs w:val="23"/>
        </w:rPr>
        <w:t>the director-general;</w:t>
      </w:r>
    </w:p>
    <w:p w14:paraId="571D3726" w14:textId="77777777" w:rsidR="006B63A1" w:rsidRPr="004320AF" w:rsidRDefault="006B63A1" w:rsidP="006B63A1">
      <w:pPr>
        <w:pStyle w:val="Apara"/>
      </w:pPr>
      <w:r w:rsidRPr="004320AF">
        <w:tab/>
        <w:t>(b)</w:t>
      </w:r>
      <w:r w:rsidRPr="004320AF">
        <w:tab/>
        <w:t>the public advocate;</w:t>
      </w:r>
    </w:p>
    <w:p w14:paraId="16D9806D" w14:textId="77777777" w:rsidR="006B63A1" w:rsidRPr="004320AF" w:rsidRDefault="006B63A1" w:rsidP="006B63A1">
      <w:pPr>
        <w:pStyle w:val="Apara"/>
      </w:pPr>
      <w:r w:rsidRPr="004320AF">
        <w:tab/>
        <w:t>(c)</w:t>
      </w:r>
      <w:r w:rsidRPr="004320AF">
        <w:tab/>
        <w:t>if the child or young person is an Aboriginal or Torres Strait Islander person—the Aboriginal and Torres Strait Islander children and young people commissioner.</w:t>
      </w:r>
    </w:p>
    <w:p w14:paraId="12C84641"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283BE41C" w14:textId="77777777" w:rsidR="00304E8F" w:rsidRDefault="00304E8F" w:rsidP="00304E8F">
      <w:pPr>
        <w:pStyle w:val="aNote"/>
      </w:pPr>
      <w:r>
        <w:rPr>
          <w:rStyle w:val="charItals"/>
        </w:rPr>
        <w:t>Note 2</w:t>
      </w:r>
      <w:r>
        <w:tab/>
        <w:t>Oral applications may also be made (see s 698).</w:t>
      </w:r>
    </w:p>
    <w:p w14:paraId="1CAADE5D" w14:textId="77777777" w:rsidR="00304E8F" w:rsidRDefault="00304E8F" w:rsidP="00304E8F">
      <w:pPr>
        <w:pStyle w:val="AH5Sec"/>
      </w:pPr>
      <w:bookmarkStart w:id="538" w:name="_Toc163130250"/>
      <w:r w:rsidRPr="00D95B9D">
        <w:rPr>
          <w:rStyle w:val="CharSectNo"/>
        </w:rPr>
        <w:t>426</w:t>
      </w:r>
      <w:r>
        <w:tab/>
        <w:t>Care and protection order—application must state provisions sought and grounds</w:t>
      </w:r>
      <w:bookmarkEnd w:id="538"/>
    </w:p>
    <w:p w14:paraId="6221679B" w14:textId="77777777" w:rsidR="00304E8F" w:rsidRDefault="00304E8F" w:rsidP="00304E8F">
      <w:pPr>
        <w:pStyle w:val="Amain"/>
      </w:pPr>
      <w:r>
        <w:tab/>
        <w:t>(1)</w:t>
      </w:r>
      <w:r>
        <w:tab/>
        <w:t>An application for a care and protection order must state—</w:t>
      </w:r>
    </w:p>
    <w:p w14:paraId="36908CA3" w14:textId="77777777" w:rsidR="00304E8F" w:rsidRDefault="00304E8F" w:rsidP="00304E8F">
      <w:pPr>
        <w:pStyle w:val="Apara"/>
      </w:pPr>
      <w:r>
        <w:tab/>
        <w:t>(a)</w:t>
      </w:r>
      <w:r>
        <w:tab/>
        <w:t>the provisions proposed to be included in the order; and</w:t>
      </w:r>
    </w:p>
    <w:p w14:paraId="62700F32" w14:textId="77777777" w:rsidR="00304E8F" w:rsidRDefault="00304E8F" w:rsidP="00304E8F">
      <w:pPr>
        <w:pStyle w:val="Apara"/>
      </w:pPr>
      <w:r>
        <w:tab/>
        <w:t>(b)</w:t>
      </w:r>
      <w:r>
        <w:tab/>
        <w:t>the grounds on which the care and protection order is sought.</w:t>
      </w:r>
    </w:p>
    <w:p w14:paraId="0003E409" w14:textId="77777777" w:rsidR="00304E8F" w:rsidRDefault="00304E8F" w:rsidP="00304E8F">
      <w:pPr>
        <w:pStyle w:val="Amain"/>
      </w:pPr>
      <w:r>
        <w:tab/>
        <w:t>(2)</w:t>
      </w:r>
      <w:r>
        <w:tab/>
        <w:t>An application for a care and protection order with a parental responsibility provision must also state—</w:t>
      </w:r>
    </w:p>
    <w:p w14:paraId="304FCBD7" w14:textId="77777777" w:rsidR="00304E8F" w:rsidRDefault="00304E8F" w:rsidP="00304E8F">
      <w:pPr>
        <w:pStyle w:val="Apara"/>
      </w:pPr>
      <w:r>
        <w:tab/>
        <w:t>(a)</w:t>
      </w:r>
      <w:r>
        <w:tab/>
        <w:t>whether parental responsibility is proposed to be shared or transferred; and</w:t>
      </w:r>
    </w:p>
    <w:p w14:paraId="004BD525" w14:textId="77777777" w:rsidR="00304E8F" w:rsidRDefault="00304E8F" w:rsidP="00304E8F">
      <w:pPr>
        <w:pStyle w:val="Apara"/>
      </w:pPr>
      <w:r>
        <w:tab/>
        <w:t>(b)</w:t>
      </w:r>
      <w:r>
        <w:tab/>
        <w:t>each person who is to share parental responsibility; and</w:t>
      </w:r>
    </w:p>
    <w:p w14:paraId="783CAC2A" w14:textId="77777777" w:rsidR="00304E8F" w:rsidRDefault="00304E8F" w:rsidP="00304E8F">
      <w:pPr>
        <w:pStyle w:val="Apara"/>
      </w:pPr>
      <w:r>
        <w:tab/>
        <w:t>(c)</w:t>
      </w:r>
      <w:r>
        <w:tab/>
        <w:t>each person to whom parental responsibility is to be transferred.</w:t>
      </w:r>
    </w:p>
    <w:p w14:paraId="4AA5C6E6" w14:textId="77777777" w:rsidR="00304E8F" w:rsidRDefault="00304E8F" w:rsidP="00304E8F">
      <w:pPr>
        <w:pStyle w:val="aNote"/>
      </w:pPr>
      <w:r>
        <w:rPr>
          <w:rStyle w:val="charItals"/>
        </w:rPr>
        <w:t xml:space="preserve">Note </w:t>
      </w:r>
      <w:r>
        <w:tab/>
        <w:t>The Childrens Court may also include a provision in a care and protection order whether or not anyone applied, or cross-applied, for it (see s 383).</w:t>
      </w:r>
    </w:p>
    <w:p w14:paraId="54CC4AEF" w14:textId="77777777" w:rsidR="00304E8F" w:rsidRDefault="00304E8F" w:rsidP="00304E8F">
      <w:pPr>
        <w:pStyle w:val="AH5Sec"/>
      </w:pPr>
      <w:bookmarkStart w:id="539" w:name="_Toc163130251"/>
      <w:r w:rsidRPr="00D95B9D">
        <w:rPr>
          <w:rStyle w:val="CharSectNo"/>
        </w:rPr>
        <w:lastRenderedPageBreak/>
        <w:t>427</w:t>
      </w:r>
      <w:r>
        <w:tab/>
        <w:t>Care and protection orders—who must be given application</w:t>
      </w:r>
      <w:bookmarkEnd w:id="539"/>
    </w:p>
    <w:p w14:paraId="3C638373" w14:textId="77777777" w:rsidR="00304E8F" w:rsidRDefault="00304E8F" w:rsidP="00304E8F">
      <w:pPr>
        <w:pStyle w:val="Amain"/>
      </w:pPr>
      <w:r>
        <w:tab/>
        <w:t>(1)</w:t>
      </w:r>
      <w:r>
        <w:tab/>
        <w:t>The applicant for a care and protection order for a child or young person must give a copy of the application to the following people at least 3 working days before the application is to be heard by the court:</w:t>
      </w:r>
    </w:p>
    <w:p w14:paraId="50B69756" w14:textId="77777777" w:rsidR="00304E8F" w:rsidRDefault="00304E8F" w:rsidP="00304E8F">
      <w:pPr>
        <w:pStyle w:val="Apara"/>
      </w:pPr>
      <w:r>
        <w:tab/>
        <w:t>(a)</w:t>
      </w:r>
      <w:r>
        <w:tab/>
        <w:t>the child or young person;</w:t>
      </w:r>
    </w:p>
    <w:p w14:paraId="07D89FCD" w14:textId="77777777" w:rsidR="00304E8F" w:rsidRDefault="00304E8F" w:rsidP="00304E8F">
      <w:pPr>
        <w:pStyle w:val="Apara"/>
      </w:pPr>
      <w:r>
        <w:tab/>
        <w:t>(b)</w:t>
      </w:r>
      <w:r>
        <w:tab/>
        <w:t>each parent of the child or young person;</w:t>
      </w:r>
    </w:p>
    <w:p w14:paraId="1C7741FC" w14:textId="77777777" w:rsidR="00304E8F" w:rsidRDefault="00304E8F" w:rsidP="00304E8F">
      <w:pPr>
        <w:pStyle w:val="Apara"/>
      </w:pPr>
      <w:r>
        <w:tab/>
        <w:t>(c)</w:t>
      </w:r>
      <w:r>
        <w:tab/>
        <w:t>each other person (if any) who has daily care responsibility, or long-term care responsibility, for the child or young person;</w:t>
      </w:r>
    </w:p>
    <w:p w14:paraId="262B111A" w14:textId="77777777" w:rsidR="00304E8F" w:rsidRDefault="00304E8F" w:rsidP="00304E8F">
      <w:pPr>
        <w:pStyle w:val="Apara"/>
      </w:pPr>
      <w:r>
        <w:tab/>
        <w:t>(d)</w:t>
      </w:r>
      <w:r>
        <w:tab/>
        <w:t>if the applicant is not the director</w:t>
      </w:r>
      <w:r>
        <w:noBreakHyphen/>
        <w:t>general—the director</w:t>
      </w:r>
      <w:r>
        <w:noBreakHyphen/>
        <w:t>general;</w:t>
      </w:r>
    </w:p>
    <w:p w14:paraId="5D3BE0E5" w14:textId="41774AFA" w:rsidR="00304E8F" w:rsidRDefault="00304E8F" w:rsidP="00304E8F">
      <w:pPr>
        <w:pStyle w:val="Apara"/>
      </w:pPr>
      <w:r>
        <w:tab/>
        <w:t>(e)</w:t>
      </w:r>
      <w:r>
        <w:tab/>
        <w:t>the public advocate</w:t>
      </w:r>
      <w:r w:rsidR="00905979">
        <w:t>;</w:t>
      </w:r>
    </w:p>
    <w:p w14:paraId="293E4388" w14:textId="77777777" w:rsidR="006B63A1" w:rsidRPr="004320AF" w:rsidRDefault="006B63A1" w:rsidP="006B63A1">
      <w:pPr>
        <w:pStyle w:val="Apara"/>
      </w:pPr>
      <w:r w:rsidRPr="004320AF">
        <w:tab/>
        <w:t>(f)</w:t>
      </w:r>
      <w:r w:rsidRPr="004320AF">
        <w:tab/>
        <w:t>if the child or young person is an Aboriginal or Torres Strait Islander person—the Aboriginal and Torres Strait Islander children and young people commissioner.</w:t>
      </w:r>
    </w:p>
    <w:p w14:paraId="5D2F91D9" w14:textId="77777777" w:rsidR="00304E8F" w:rsidRDefault="00304E8F" w:rsidP="00304E8F">
      <w:pPr>
        <w:pStyle w:val="Amain"/>
      </w:pPr>
      <w:r>
        <w:tab/>
        <w:t>(2)</w:t>
      </w:r>
      <w:r>
        <w:tab/>
        <w:t>This section does not apply if the director</w:t>
      </w:r>
      <w:r>
        <w:noBreakHyphen/>
        <w:t>general or a police officer has daily care responsibility for a child or young person under part 13.1 (Emergency action).</w:t>
      </w:r>
    </w:p>
    <w:p w14:paraId="04FB17D0" w14:textId="77777777" w:rsidR="00304E8F" w:rsidRDefault="00304E8F" w:rsidP="00304E8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14:paraId="2FCD4235" w14:textId="77777777" w:rsidR="00304E8F" w:rsidRDefault="00304E8F" w:rsidP="00304E8F">
      <w:pPr>
        <w:pStyle w:val="AH5Sec"/>
      </w:pPr>
      <w:bookmarkStart w:id="540" w:name="_Toc163130252"/>
      <w:r w:rsidRPr="00D95B9D">
        <w:rPr>
          <w:rStyle w:val="CharSectNo"/>
        </w:rPr>
        <w:t>428</w:t>
      </w:r>
      <w:r>
        <w:tab/>
        <w:t>Care and protection order—cross-application for different provisions</w:t>
      </w:r>
      <w:bookmarkEnd w:id="540"/>
    </w:p>
    <w:p w14:paraId="7071B535" w14:textId="77777777" w:rsidR="00304E8F" w:rsidRDefault="00304E8F" w:rsidP="00304E8F">
      <w:pPr>
        <w:pStyle w:val="Amain"/>
      </w:pPr>
      <w:r>
        <w:tab/>
        <w:t>(1)</w:t>
      </w:r>
      <w:r>
        <w:tab/>
        <w:t>A party to a proceeding for a care and protection order for a child or young person may cross-apply for a different provision to be included in the order, different terms in a provision in the order or a different order, if the party—</w:t>
      </w:r>
    </w:p>
    <w:p w14:paraId="554196CF" w14:textId="77777777" w:rsidR="00304E8F" w:rsidRDefault="00304E8F" w:rsidP="00304E8F">
      <w:pPr>
        <w:pStyle w:val="Apara"/>
      </w:pPr>
      <w:r>
        <w:tab/>
        <w:t>(a)</w:t>
      </w:r>
      <w:r>
        <w:tab/>
        <w:t>believes on reasonable grounds that the different provision, terms or order is in the best interests of the child or young person; and</w:t>
      </w:r>
    </w:p>
    <w:p w14:paraId="5043540C" w14:textId="77777777" w:rsidR="00304E8F" w:rsidRDefault="00304E8F" w:rsidP="00BF7C74">
      <w:pPr>
        <w:pStyle w:val="Apara"/>
        <w:keepNext/>
      </w:pPr>
      <w:r>
        <w:lastRenderedPageBreak/>
        <w:tab/>
        <w:t>(b)</w:t>
      </w:r>
      <w:r>
        <w:tab/>
        <w:t>has leave of the Childrens Court to cross-apply.</w:t>
      </w:r>
    </w:p>
    <w:p w14:paraId="41FC29D3" w14:textId="77777777" w:rsidR="00304E8F" w:rsidRDefault="00304E8F" w:rsidP="00304E8F">
      <w:pPr>
        <w:pStyle w:val="aExamHdgss"/>
      </w:pPr>
      <w:r>
        <w:t>Example—different term in provision in order</w:t>
      </w:r>
    </w:p>
    <w:p w14:paraId="01DD58DA" w14:textId="77777777" w:rsidR="00304E8F" w:rsidRDefault="00304E8F" w:rsidP="00304E8F">
      <w:pPr>
        <w:pStyle w:val="aExamss"/>
        <w:keepNext/>
      </w:pPr>
      <w:r>
        <w:t>An order includes a residence provision about with whom the child must live.  A party may cross-apply for the residence provision to provide for the child to live with a different person.</w:t>
      </w:r>
    </w:p>
    <w:p w14:paraId="23A64477" w14:textId="77777777" w:rsidR="00304E8F" w:rsidRDefault="00304E8F" w:rsidP="00304E8F">
      <w:pPr>
        <w:pStyle w:val="Amain"/>
        <w:keepNext/>
        <w:keepLines/>
      </w:pPr>
      <w:r>
        <w:tab/>
        <w:t>(2)</w:t>
      </w:r>
      <w:r>
        <w:tab/>
        <w:t xml:space="preserve">If a party seeks the leave of the </w:t>
      </w:r>
      <w:smartTag w:uri="urn:schemas-microsoft-com:office:smarttags" w:element="Street">
        <w:smartTag w:uri="urn:schemas-microsoft-com:office:smarttags" w:element="address">
          <w:r>
            <w:t>Childrens Court</w:t>
          </w:r>
        </w:smartTag>
      </w:smartTag>
      <w:r>
        <w:t xml:space="preserve"> to cross-apply, the court may give leave only if satisfied that there are reasonable grounds for believing that the different provision, terms or order is in the best interests of the child or young person.</w:t>
      </w:r>
    </w:p>
    <w:p w14:paraId="3C9D5596"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7AE9297D" w14:textId="77777777" w:rsidR="00304E8F" w:rsidRDefault="00304E8F" w:rsidP="00304E8F">
      <w:pPr>
        <w:pStyle w:val="aNote"/>
      </w:pPr>
      <w:r>
        <w:rPr>
          <w:rStyle w:val="charItals"/>
        </w:rPr>
        <w:t>Note 2</w:t>
      </w:r>
      <w:r>
        <w:tab/>
        <w:t>Oral applications may also be made (see s 698).</w:t>
      </w:r>
    </w:p>
    <w:p w14:paraId="5DE9A3FC" w14:textId="77777777" w:rsidR="00304E8F" w:rsidRDefault="00304E8F" w:rsidP="00304E8F">
      <w:pPr>
        <w:pStyle w:val="AH5Sec"/>
      </w:pPr>
      <w:bookmarkStart w:id="541" w:name="_Toc163130253"/>
      <w:r w:rsidRPr="00D95B9D">
        <w:rPr>
          <w:rStyle w:val="CharSectNo"/>
        </w:rPr>
        <w:t>429</w:t>
      </w:r>
      <w:r>
        <w:tab/>
        <w:t>Care and protection order—cross-application must state provisions sought and grounds</w:t>
      </w:r>
      <w:bookmarkEnd w:id="541"/>
    </w:p>
    <w:p w14:paraId="6744D2E3" w14:textId="77777777" w:rsidR="00304E8F" w:rsidRDefault="00304E8F" w:rsidP="00304E8F">
      <w:pPr>
        <w:pStyle w:val="Amain"/>
      </w:pPr>
      <w:r>
        <w:tab/>
        <w:t>(1)</w:t>
      </w:r>
      <w:r>
        <w:tab/>
        <w:t>A cross-application for a care and protection order must state—</w:t>
      </w:r>
    </w:p>
    <w:p w14:paraId="565B2E39" w14:textId="77777777" w:rsidR="00304E8F" w:rsidRDefault="00304E8F" w:rsidP="00304E8F">
      <w:pPr>
        <w:pStyle w:val="Apara"/>
      </w:pPr>
      <w:r>
        <w:tab/>
        <w:t>(a)</w:t>
      </w:r>
      <w:r>
        <w:tab/>
        <w:t>the provisions that the applicant proposes to have included in the order, the proposed different terms in the provisions in the order or the proposed different order; and</w:t>
      </w:r>
    </w:p>
    <w:p w14:paraId="03091FCC" w14:textId="77777777" w:rsidR="00304E8F" w:rsidRDefault="00304E8F" w:rsidP="00304E8F">
      <w:pPr>
        <w:pStyle w:val="Apara"/>
      </w:pPr>
      <w:r>
        <w:tab/>
        <w:t>(b)</w:t>
      </w:r>
      <w:r>
        <w:tab/>
        <w:t>for a cross-application for a different provision, terms or order in a care and protection order—</w:t>
      </w:r>
    </w:p>
    <w:p w14:paraId="1015757B" w14:textId="77777777" w:rsidR="00304E8F" w:rsidRDefault="00304E8F" w:rsidP="00304E8F">
      <w:pPr>
        <w:pStyle w:val="Asubpara"/>
      </w:pPr>
      <w:r>
        <w:tab/>
        <w:t>(i)</w:t>
      </w:r>
      <w:r>
        <w:tab/>
        <w:t>the draft different provision, terms or order; and</w:t>
      </w:r>
    </w:p>
    <w:p w14:paraId="2248B526" w14:textId="77777777" w:rsidR="00304E8F" w:rsidRDefault="00304E8F" w:rsidP="00304E8F">
      <w:pPr>
        <w:pStyle w:val="Asubpara"/>
      </w:pPr>
      <w:r>
        <w:tab/>
        <w:t>(ii)</w:t>
      </w:r>
      <w:r>
        <w:tab/>
        <w:t>why the different provision, terms or order would be in the best interests of the child or young person.</w:t>
      </w:r>
    </w:p>
    <w:p w14:paraId="5A5A2588" w14:textId="77777777" w:rsidR="00304E8F" w:rsidRDefault="00304E8F" w:rsidP="00304E8F">
      <w:pPr>
        <w:pStyle w:val="aNote"/>
      </w:pPr>
      <w:r>
        <w:rPr>
          <w:rStyle w:val="charItals"/>
        </w:rPr>
        <w:t>Note</w:t>
      </w:r>
      <w:r>
        <w:tab/>
        <w:t>The Childrens Court may also include a provision in a care and protection order whether or not anyone applied, or cross-applied, for it (see s 383).</w:t>
      </w:r>
    </w:p>
    <w:p w14:paraId="4F5EAB1F" w14:textId="77777777" w:rsidR="00304E8F" w:rsidRDefault="00304E8F" w:rsidP="00304E8F">
      <w:pPr>
        <w:pStyle w:val="Amain"/>
      </w:pPr>
      <w:r>
        <w:tab/>
        <w:t>(2)</w:t>
      </w:r>
      <w:r>
        <w:tab/>
        <w:t>A cross-application for a care and protection order with a parental responsibility provision must also state—</w:t>
      </w:r>
    </w:p>
    <w:p w14:paraId="7DD7A07F" w14:textId="77777777" w:rsidR="00304E8F" w:rsidRDefault="00304E8F" w:rsidP="00304E8F">
      <w:pPr>
        <w:pStyle w:val="Apara"/>
      </w:pPr>
      <w:r>
        <w:tab/>
        <w:t>(a)</w:t>
      </w:r>
      <w:r>
        <w:tab/>
        <w:t>whether parental responsibility is proposed to be shared or transferred; and</w:t>
      </w:r>
    </w:p>
    <w:p w14:paraId="543518FA" w14:textId="77777777" w:rsidR="00304E8F" w:rsidRDefault="00304E8F" w:rsidP="00304E8F">
      <w:pPr>
        <w:pStyle w:val="Apara"/>
      </w:pPr>
      <w:r>
        <w:lastRenderedPageBreak/>
        <w:tab/>
        <w:t>(b)</w:t>
      </w:r>
      <w:r>
        <w:tab/>
        <w:t>each person who is to share parental responsibility; and</w:t>
      </w:r>
    </w:p>
    <w:p w14:paraId="140C1DF1" w14:textId="77777777" w:rsidR="00304E8F" w:rsidRDefault="00304E8F" w:rsidP="00304E8F">
      <w:pPr>
        <w:pStyle w:val="Apara"/>
      </w:pPr>
      <w:r>
        <w:tab/>
        <w:t>(c)</w:t>
      </w:r>
      <w:r>
        <w:tab/>
        <w:t>each person to whom parental responsibility is to be transferred.</w:t>
      </w:r>
    </w:p>
    <w:p w14:paraId="2FE56857" w14:textId="77777777" w:rsidR="00304E8F" w:rsidRDefault="00304E8F" w:rsidP="00304E8F">
      <w:pPr>
        <w:pStyle w:val="AH5Sec"/>
      </w:pPr>
      <w:bookmarkStart w:id="542" w:name="_Toc163130254"/>
      <w:r w:rsidRPr="00D95B9D">
        <w:rPr>
          <w:rStyle w:val="CharSectNo"/>
        </w:rPr>
        <w:t>430</w:t>
      </w:r>
      <w:r>
        <w:tab/>
        <w:t>Care and protection order—court to consider application and cross-application promptly</w:t>
      </w:r>
      <w:bookmarkEnd w:id="542"/>
    </w:p>
    <w:p w14:paraId="0EE09784" w14:textId="77777777" w:rsidR="00304E8F" w:rsidRDefault="00304E8F" w:rsidP="00304E8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or cross-application, for a care and protection order not later than 5 working days after the day the application, or cross</w:t>
      </w:r>
      <w:r>
        <w:noBreakHyphen/>
        <w:t>application, is filed.</w:t>
      </w:r>
    </w:p>
    <w:p w14:paraId="5921687C" w14:textId="77777777" w:rsidR="00304E8F" w:rsidRDefault="00304E8F" w:rsidP="00304E8F">
      <w:pPr>
        <w:pStyle w:val="Amain"/>
      </w:pPr>
      <w:r>
        <w:tab/>
        <w:t>(2)</w:t>
      </w:r>
      <w:r>
        <w:tab/>
        <w:t>The application or cross-application must be initially listed before a magistrate.</w:t>
      </w:r>
    </w:p>
    <w:p w14:paraId="71B24C76" w14:textId="77777777" w:rsidR="00304E8F" w:rsidRDefault="00304E8F" w:rsidP="00304E8F">
      <w:pPr>
        <w:pStyle w:val="Amain"/>
      </w:pPr>
      <w:r>
        <w:tab/>
        <w:t>(3)</w:t>
      </w:r>
      <w:r>
        <w:tab/>
        <w:t>The magistrate must give directions about the conduct of the proceeding (including the hearing of the application or cross</w:t>
      </w:r>
      <w:r>
        <w:noBreakHyphen/>
        <w:t>application) at the time the application or cross-application is initially considered.</w:t>
      </w:r>
    </w:p>
    <w:p w14:paraId="602C4EE4" w14:textId="77777777" w:rsidR="00304E8F" w:rsidRDefault="00304E8F" w:rsidP="00304E8F">
      <w:pPr>
        <w:pStyle w:val="Amain"/>
      </w:pPr>
      <w:r>
        <w:tab/>
        <w:t>(4)</w:t>
      </w:r>
      <w:r>
        <w:tab/>
        <w:t>If a care and protection order in relation to the child or young person who is the subject of the application or cross-application is in force on the day the application or cross-application is filed, but the care and protection order would end before the application or cross</w:t>
      </w:r>
      <w:r>
        <w:noBreakHyphen/>
        <w:t>application is heard, the care and protection order continues in force until the application or cross-application is heard and decided (whether or not the application or cross-application is considered within the period required under this section).</w:t>
      </w:r>
    </w:p>
    <w:p w14:paraId="1EDB5CC4" w14:textId="77777777" w:rsidR="00304E8F" w:rsidRDefault="00304E8F" w:rsidP="00304E8F">
      <w:pPr>
        <w:pStyle w:val="Amain"/>
      </w:pPr>
      <w:r>
        <w:tab/>
        <w:t>(5)</w:t>
      </w:r>
      <w:r>
        <w:tab/>
        <w:t>This section does not apply if the director</w:t>
      </w:r>
      <w:r>
        <w:noBreakHyphen/>
        <w:t>general or a police officer has daily care responsibility for a child or young person under part 13.1 (Emergency action).</w:t>
      </w:r>
    </w:p>
    <w:p w14:paraId="6082A02C" w14:textId="77777777" w:rsidR="00304E8F" w:rsidRDefault="00304E8F" w:rsidP="00304E8F">
      <w:pPr>
        <w:pStyle w:val="aNote"/>
      </w:pPr>
      <w:r>
        <w:rPr>
          <w:rStyle w:val="charItals"/>
        </w:rPr>
        <w:t>Note</w:t>
      </w:r>
      <w:r>
        <w:rPr>
          <w:rStyle w:val="charItals"/>
        </w:rPr>
        <w:tab/>
      </w:r>
      <w:r>
        <w:t>For s (5), the court must give initial consideration to the application on the day it is filed (see s 413).</w:t>
      </w:r>
    </w:p>
    <w:p w14:paraId="0E479114" w14:textId="77777777" w:rsidR="00304E8F" w:rsidRDefault="00304E8F" w:rsidP="00304E8F">
      <w:pPr>
        <w:pStyle w:val="PageBreak"/>
      </w:pPr>
      <w:r>
        <w:br w:type="page"/>
      </w:r>
    </w:p>
    <w:p w14:paraId="6A955E9D" w14:textId="77777777" w:rsidR="00304E8F" w:rsidRPr="00D95B9D" w:rsidRDefault="00304E8F" w:rsidP="00304E8F">
      <w:pPr>
        <w:pStyle w:val="AH2Part"/>
      </w:pPr>
      <w:bookmarkStart w:id="543" w:name="_Toc163130255"/>
      <w:r w:rsidRPr="00D95B9D">
        <w:rPr>
          <w:rStyle w:val="CharPartNo"/>
        </w:rPr>
        <w:lastRenderedPageBreak/>
        <w:t>Part 14.3</w:t>
      </w:r>
      <w:r>
        <w:tab/>
      </w:r>
      <w:r w:rsidRPr="00D95B9D">
        <w:rPr>
          <w:rStyle w:val="CharPartText"/>
        </w:rPr>
        <w:t>Interim care and protection matters</w:t>
      </w:r>
      <w:bookmarkEnd w:id="543"/>
    </w:p>
    <w:p w14:paraId="7F5BAFA2" w14:textId="77777777" w:rsidR="00304E8F" w:rsidRPr="00D95B9D" w:rsidRDefault="00304E8F" w:rsidP="00304E8F">
      <w:pPr>
        <w:pStyle w:val="AH3Div"/>
      </w:pPr>
      <w:bookmarkStart w:id="544" w:name="_Toc163130256"/>
      <w:r w:rsidRPr="00D95B9D">
        <w:rPr>
          <w:rStyle w:val="CharDivNo"/>
        </w:rPr>
        <w:t>Division 14.3.1</w:t>
      </w:r>
      <w:r>
        <w:tab/>
      </w:r>
      <w:r w:rsidRPr="00D95B9D">
        <w:rPr>
          <w:rStyle w:val="CharDivText"/>
        </w:rPr>
        <w:t>General</w:t>
      </w:r>
      <w:bookmarkEnd w:id="544"/>
    </w:p>
    <w:p w14:paraId="7B6DCAB1" w14:textId="77777777" w:rsidR="00304E8F" w:rsidRDefault="00304E8F" w:rsidP="00304E8F">
      <w:pPr>
        <w:pStyle w:val="AH5Sec"/>
      </w:pPr>
      <w:bookmarkStart w:id="545" w:name="_Toc163130257"/>
      <w:r w:rsidRPr="00D95B9D">
        <w:rPr>
          <w:rStyle w:val="CharSectNo"/>
        </w:rPr>
        <w:t>431</w:t>
      </w:r>
      <w:r>
        <w:tab/>
        <w:t>Interim matters—Court action before adjournment</w:t>
      </w:r>
      <w:bookmarkEnd w:id="545"/>
    </w:p>
    <w:p w14:paraId="3E05D76B" w14:textId="77777777" w:rsidR="00304E8F" w:rsidRDefault="00304E8F" w:rsidP="00304E8F">
      <w:pPr>
        <w:pStyle w:val="Amain"/>
      </w:pPr>
      <w:r>
        <w:tab/>
        <w:t>(1)</w:t>
      </w:r>
      <w:r>
        <w:tab/>
        <w:t xml:space="preserve">Before adjourning an application or cross-application under part 14.2 (Applications for care and protection orders), the </w:t>
      </w:r>
      <w:smartTag w:uri="urn:schemas-microsoft-com:office:smarttags" w:element="Street">
        <w:smartTag w:uri="urn:schemas-microsoft-com:office:smarttags" w:element="address">
          <w:r>
            <w:t>Childrens Court</w:t>
          </w:r>
        </w:smartTag>
      </w:smartTag>
      <w:r>
        <w:t xml:space="preserve"> must—</w:t>
      </w:r>
    </w:p>
    <w:p w14:paraId="01260C1A" w14:textId="77777777" w:rsidR="00304E8F" w:rsidRDefault="00304E8F" w:rsidP="00304E8F">
      <w:pPr>
        <w:pStyle w:val="Apara"/>
      </w:pPr>
      <w:r>
        <w:tab/>
        <w:t>(a)</w:t>
      </w:r>
      <w:r>
        <w:tab/>
        <w:t>identify the matters in dispute and consider the length of hearing required; and</w:t>
      </w:r>
    </w:p>
    <w:p w14:paraId="2BAAE7F6" w14:textId="77777777" w:rsidR="00304E8F" w:rsidRDefault="00304E8F" w:rsidP="00304E8F">
      <w:pPr>
        <w:pStyle w:val="Apara"/>
      </w:pPr>
      <w:r>
        <w:tab/>
        <w:t>(b)</w:t>
      </w:r>
      <w:r>
        <w:tab/>
        <w:t>give whatever directions are necessary to facilitate the hearing.</w:t>
      </w:r>
    </w:p>
    <w:p w14:paraId="569189C8" w14:textId="77777777" w:rsidR="00304E8F" w:rsidRDefault="00304E8F" w:rsidP="00304E8F">
      <w:pPr>
        <w:pStyle w:val="aExamHdgpar"/>
      </w:pPr>
      <w:r>
        <w:t>Examples—directions to facilitate hearing</w:t>
      </w:r>
    </w:p>
    <w:p w14:paraId="285F9297" w14:textId="77777777" w:rsidR="00304E8F" w:rsidRDefault="00304E8F" w:rsidP="00304E8F">
      <w:pPr>
        <w:pStyle w:val="aExamINumpar"/>
      </w:pPr>
      <w:r>
        <w:t>1</w:t>
      </w:r>
      <w:r>
        <w:tab/>
        <w:t>a direction about when evidence must be filed</w:t>
      </w:r>
    </w:p>
    <w:p w14:paraId="75876D3D" w14:textId="77777777" w:rsidR="00304E8F" w:rsidRDefault="00304E8F" w:rsidP="00304E8F">
      <w:pPr>
        <w:pStyle w:val="aExamINumpar"/>
      </w:pPr>
      <w:r>
        <w:t>2</w:t>
      </w:r>
      <w:r>
        <w:tab/>
        <w:t>a direction about when further directions may be made</w:t>
      </w:r>
    </w:p>
    <w:p w14:paraId="6776BAD0" w14:textId="77777777" w:rsidR="00304E8F" w:rsidRDefault="00304E8F" w:rsidP="00304E8F">
      <w:pPr>
        <w:pStyle w:val="Amain"/>
        <w:keepNext/>
      </w:pPr>
      <w:r>
        <w:tab/>
        <w:t>(2)</w:t>
      </w:r>
      <w:r>
        <w:tab/>
        <w:t>Also, before adjourning an application or cross-application under this part, the Childrens Court may do any of the following:</w:t>
      </w:r>
    </w:p>
    <w:p w14:paraId="50E9AEEE" w14:textId="77777777" w:rsidR="00304E8F" w:rsidRDefault="00304E8F" w:rsidP="00304E8F">
      <w:pPr>
        <w:pStyle w:val="Apara"/>
        <w:keepNext/>
      </w:pPr>
      <w:r>
        <w:tab/>
        <w:t>(a)</w:t>
      </w:r>
      <w:r>
        <w:tab/>
        <w:t xml:space="preserve">order that a meeting (a </w:t>
      </w:r>
      <w:r>
        <w:rPr>
          <w:rStyle w:val="charBoldItals"/>
        </w:rPr>
        <w:t>court-ordered meeting</w:t>
      </w:r>
      <w:r>
        <w:t>) be held to identify or resolve matters in dispute;</w:t>
      </w:r>
    </w:p>
    <w:p w14:paraId="2FE8B37C" w14:textId="77777777" w:rsidR="00304E8F" w:rsidRDefault="00304E8F" w:rsidP="00304E8F">
      <w:pPr>
        <w:pStyle w:val="aNotepar"/>
      </w:pPr>
      <w:r>
        <w:rPr>
          <w:rStyle w:val="charItals"/>
        </w:rPr>
        <w:t>Note</w:t>
      </w:r>
      <w:r>
        <w:rPr>
          <w:rStyle w:val="charItals"/>
        </w:rPr>
        <w:tab/>
      </w:r>
      <w:r>
        <w:t>Court-ordered meetings are dealt with in s 432.</w:t>
      </w:r>
    </w:p>
    <w:p w14:paraId="0D3A596B" w14:textId="77777777" w:rsidR="00304E8F" w:rsidRDefault="00304E8F" w:rsidP="00304E8F">
      <w:pPr>
        <w:pStyle w:val="Apara"/>
        <w:keepNext/>
      </w:pPr>
      <w:r>
        <w:tab/>
        <w:t>(b)</w:t>
      </w:r>
      <w:r>
        <w:tab/>
        <w:t>make an interim care and protection order for the child or young person;</w:t>
      </w:r>
    </w:p>
    <w:p w14:paraId="12850849" w14:textId="77777777" w:rsidR="00304E8F" w:rsidRDefault="00304E8F" w:rsidP="00304E8F">
      <w:pPr>
        <w:pStyle w:val="aNotepar"/>
      </w:pPr>
      <w:r>
        <w:rPr>
          <w:rStyle w:val="charItals"/>
        </w:rPr>
        <w:t>Note</w:t>
      </w:r>
      <w:r>
        <w:rPr>
          <w:rStyle w:val="charItals"/>
        </w:rPr>
        <w:tab/>
      </w:r>
      <w:r>
        <w:t>Interim care and protection orders are dealt with in s 433.</w:t>
      </w:r>
    </w:p>
    <w:p w14:paraId="149B84A8" w14:textId="77777777" w:rsidR="00304E8F" w:rsidRDefault="00304E8F" w:rsidP="00304E8F">
      <w:pPr>
        <w:pStyle w:val="Apara"/>
        <w:keepNext/>
      </w:pPr>
      <w:r>
        <w:tab/>
        <w:t>(c)</w:t>
      </w:r>
      <w:r>
        <w:tab/>
        <w:t>make an assessment order;</w:t>
      </w:r>
    </w:p>
    <w:p w14:paraId="2D3CD3FC" w14:textId="77777777" w:rsidR="00304E8F" w:rsidRDefault="00304E8F" w:rsidP="00304E8F">
      <w:pPr>
        <w:pStyle w:val="aNotepar"/>
      </w:pPr>
      <w:r>
        <w:rPr>
          <w:rStyle w:val="charItals"/>
        </w:rPr>
        <w:t>Note</w:t>
      </w:r>
      <w:r>
        <w:rPr>
          <w:rStyle w:val="charItals"/>
        </w:rPr>
        <w:tab/>
      </w:r>
      <w:r>
        <w:rPr>
          <w:iCs/>
        </w:rPr>
        <w:t>A</w:t>
      </w:r>
      <w:r>
        <w:t>ssessment orders are dealt with in s 436.</w:t>
      </w:r>
    </w:p>
    <w:p w14:paraId="119D31CF" w14:textId="77777777" w:rsidR="00304E8F" w:rsidRPr="004573C3" w:rsidRDefault="00304E8F" w:rsidP="00304E8F">
      <w:pPr>
        <w:pStyle w:val="Apara"/>
      </w:pPr>
      <w:r w:rsidRPr="004573C3">
        <w:tab/>
        <w:t>(d)</w:t>
      </w:r>
      <w:r w:rsidRPr="004573C3">
        <w:tab/>
        <w:t>make an interim protection order under section 459;</w:t>
      </w:r>
    </w:p>
    <w:p w14:paraId="568C7BB5" w14:textId="77777777" w:rsidR="00304E8F" w:rsidRDefault="00304E8F" w:rsidP="00304E8F">
      <w:pPr>
        <w:pStyle w:val="Apara"/>
        <w:keepNext/>
      </w:pPr>
      <w:r>
        <w:lastRenderedPageBreak/>
        <w:tab/>
        <w:t>(e)</w:t>
      </w:r>
      <w:r>
        <w:tab/>
        <w:t>if an interim care and protection order is in force for the child or young person—</w:t>
      </w:r>
    </w:p>
    <w:p w14:paraId="6672C0B8" w14:textId="77777777" w:rsidR="00304E8F" w:rsidRDefault="00304E8F" w:rsidP="00304E8F">
      <w:pPr>
        <w:pStyle w:val="Asubpara"/>
      </w:pPr>
      <w:r>
        <w:tab/>
        <w:t>(i)</w:t>
      </w:r>
      <w:r>
        <w:tab/>
        <w:t>extend the length of the order and any provision so that they remain in force until the end of the adjournment; or</w:t>
      </w:r>
    </w:p>
    <w:p w14:paraId="5B58373F" w14:textId="77777777" w:rsidR="00304E8F" w:rsidRDefault="00304E8F" w:rsidP="00304E8F">
      <w:pPr>
        <w:pStyle w:val="Asubpara"/>
      </w:pPr>
      <w:r>
        <w:tab/>
        <w:t>(ii)</w:t>
      </w:r>
      <w:r>
        <w:tab/>
        <w:t>revoke any provision or both the order and the provision.</w:t>
      </w:r>
    </w:p>
    <w:p w14:paraId="624C5502" w14:textId="77777777" w:rsidR="00304E8F" w:rsidRDefault="00304E8F" w:rsidP="00304E8F">
      <w:pPr>
        <w:pStyle w:val="AH5Sec"/>
      </w:pPr>
      <w:bookmarkStart w:id="546" w:name="_Toc163130258"/>
      <w:r w:rsidRPr="00D95B9D">
        <w:rPr>
          <w:rStyle w:val="CharSectNo"/>
        </w:rPr>
        <w:t>432</w:t>
      </w:r>
      <w:r>
        <w:tab/>
        <w:t>Interim matters—court-ordered meeting</w:t>
      </w:r>
      <w:bookmarkEnd w:id="546"/>
    </w:p>
    <w:p w14:paraId="256627DD" w14:textId="77777777" w:rsidR="00304E8F" w:rsidRDefault="00304E8F" w:rsidP="00304E8F">
      <w:pPr>
        <w:pStyle w:val="Amain"/>
      </w:pPr>
      <w:r>
        <w:tab/>
        <w:t>(1)</w:t>
      </w:r>
      <w:r>
        <w:tab/>
        <w:t>A court-ordered meeting for a care and protection order for a child or young person—</w:t>
      </w:r>
    </w:p>
    <w:p w14:paraId="5B13FF9B" w14:textId="77777777" w:rsidR="00304E8F" w:rsidRDefault="00304E8F" w:rsidP="00304E8F">
      <w:pPr>
        <w:pStyle w:val="Apara"/>
      </w:pPr>
      <w:r>
        <w:tab/>
        <w:t>(a)</w:t>
      </w:r>
      <w:r>
        <w:tab/>
        <w:t>must be attended by—</w:t>
      </w:r>
    </w:p>
    <w:p w14:paraId="2941D199" w14:textId="77777777" w:rsidR="00304E8F" w:rsidRDefault="00304E8F" w:rsidP="00304E8F">
      <w:pPr>
        <w:pStyle w:val="Asubpara"/>
      </w:pPr>
      <w:r>
        <w:tab/>
        <w:t>(i)</w:t>
      </w:r>
      <w:r>
        <w:tab/>
        <w:t>the director</w:t>
      </w:r>
      <w:r>
        <w:noBreakHyphen/>
        <w:t>general; and</w:t>
      </w:r>
    </w:p>
    <w:p w14:paraId="5D12B0D3" w14:textId="77777777" w:rsidR="00304E8F" w:rsidRDefault="00304E8F" w:rsidP="00304E8F">
      <w:pPr>
        <w:pStyle w:val="Asubpara"/>
      </w:pPr>
      <w:r>
        <w:tab/>
        <w:t>(ii)</w:t>
      </w:r>
      <w:r>
        <w:tab/>
        <w:t>someone who has daily care responsibility for the child or young person; and</w:t>
      </w:r>
    </w:p>
    <w:p w14:paraId="31166B1D" w14:textId="77777777" w:rsidR="00304E8F" w:rsidRDefault="00304E8F" w:rsidP="00304E8F">
      <w:pPr>
        <w:pStyle w:val="Asubpara"/>
      </w:pPr>
      <w:r>
        <w:tab/>
        <w:t>(iii)</w:t>
      </w:r>
      <w:r>
        <w:tab/>
        <w:t>someone who has long-term care responsibility for the child or young person; and</w:t>
      </w:r>
    </w:p>
    <w:p w14:paraId="441816EB" w14:textId="77777777" w:rsidR="00304E8F" w:rsidRDefault="00304E8F" w:rsidP="00304E8F">
      <w:pPr>
        <w:pStyle w:val="Apara"/>
      </w:pPr>
      <w:r>
        <w:tab/>
        <w:t>(b)</w:t>
      </w:r>
      <w:r>
        <w:tab/>
        <w:t>may be attended by—</w:t>
      </w:r>
    </w:p>
    <w:p w14:paraId="6B3417F9" w14:textId="77777777" w:rsidR="00304E8F" w:rsidRDefault="00304E8F" w:rsidP="00304E8F">
      <w:pPr>
        <w:pStyle w:val="Asubpara"/>
      </w:pPr>
      <w:r>
        <w:tab/>
        <w:t>(i)</w:t>
      </w:r>
      <w:r>
        <w:tab/>
        <w:t>any party to the proceeding; and</w:t>
      </w:r>
    </w:p>
    <w:p w14:paraId="4888AD28" w14:textId="77777777" w:rsidR="00304E8F" w:rsidRDefault="00304E8F" w:rsidP="00304E8F">
      <w:pPr>
        <w:pStyle w:val="Asubpara"/>
      </w:pPr>
      <w:r>
        <w:tab/>
        <w:t>(ii)</w:t>
      </w:r>
      <w:r>
        <w:tab/>
        <w:t>the representative of any party to the proceeding; and</w:t>
      </w:r>
    </w:p>
    <w:p w14:paraId="3E67C18E" w14:textId="6FCEC4BE" w:rsidR="00304E8F" w:rsidRDefault="00304E8F" w:rsidP="00304E8F">
      <w:pPr>
        <w:pStyle w:val="aNotesubpar"/>
      </w:pPr>
      <w:r>
        <w:rPr>
          <w:rStyle w:val="charItals"/>
        </w:rPr>
        <w:t>Note</w:t>
      </w:r>
      <w:r>
        <w:rPr>
          <w:rStyle w:val="charItals"/>
        </w:rPr>
        <w:tab/>
      </w:r>
      <w:r>
        <w:t xml:space="preserve">Representation of children and young people is dealt with in the </w:t>
      </w:r>
      <w:hyperlink r:id="rId228" w:tooltip="A2004-59" w:history="1">
        <w:r w:rsidRPr="0069554E">
          <w:rPr>
            <w:rStyle w:val="charCitHyperlinkItal"/>
          </w:rPr>
          <w:t>Court Procedures Act 2004</w:t>
        </w:r>
      </w:hyperlink>
      <w:r>
        <w:t>, pt 7A (Procedural provisions—proceedings involving children).</w:t>
      </w:r>
    </w:p>
    <w:p w14:paraId="2D793F40" w14:textId="77777777" w:rsidR="00304E8F" w:rsidRDefault="00304E8F" w:rsidP="00304E8F">
      <w:pPr>
        <w:pStyle w:val="Asubpara"/>
      </w:pPr>
      <w:r>
        <w:tab/>
        <w:t>(iii)</w:t>
      </w:r>
      <w:r>
        <w:tab/>
        <w:t>anyone else who was given a copy of the application under section 427 (Care and protection orders—who must be given application); and</w:t>
      </w:r>
    </w:p>
    <w:p w14:paraId="1F7C4BD9" w14:textId="77777777" w:rsidR="00304E8F" w:rsidRDefault="00304E8F" w:rsidP="00304E8F">
      <w:pPr>
        <w:pStyle w:val="Asubpara"/>
      </w:pPr>
      <w:r>
        <w:tab/>
        <w:t>(iv)</w:t>
      </w:r>
      <w:r>
        <w:tab/>
        <w:t>with the leave of the court—anyone who has an interest in the proceeding.</w:t>
      </w:r>
    </w:p>
    <w:p w14:paraId="7E769640" w14:textId="77777777" w:rsidR="00304E8F" w:rsidRDefault="00304E8F" w:rsidP="00304E8F">
      <w:pPr>
        <w:pStyle w:val="Amain"/>
        <w:keepNext/>
      </w:pPr>
      <w:r>
        <w:lastRenderedPageBreak/>
        <w:tab/>
        <w:t>(2)</w:t>
      </w:r>
      <w:r>
        <w:tab/>
        <w:t>The Childrens Court must appoint a suitable person to preside at the court-ordered meeting.</w:t>
      </w:r>
    </w:p>
    <w:p w14:paraId="266F0DF6" w14:textId="77777777" w:rsidR="00304E8F" w:rsidRDefault="00304E8F" w:rsidP="00304E8F">
      <w:pPr>
        <w:pStyle w:val="aExamHdgss"/>
      </w:pPr>
      <w:r>
        <w:t>Examples—suitable people</w:t>
      </w:r>
    </w:p>
    <w:p w14:paraId="0D7761D3" w14:textId="77777777" w:rsidR="00304E8F" w:rsidRDefault="00304E8F" w:rsidP="00304E8F">
      <w:pPr>
        <w:pStyle w:val="aExamINumss"/>
      </w:pPr>
      <w:r>
        <w:t>1</w:t>
      </w:r>
      <w:r>
        <w:tab/>
        <w:t>a mediator providing community-based mediation services</w:t>
      </w:r>
    </w:p>
    <w:p w14:paraId="37F08BC2" w14:textId="77777777" w:rsidR="00304E8F" w:rsidRDefault="00304E8F" w:rsidP="00304E8F">
      <w:pPr>
        <w:pStyle w:val="aExamINumss"/>
        <w:keepNext/>
      </w:pPr>
      <w:r>
        <w:t>2</w:t>
      </w:r>
      <w:r>
        <w:tab/>
        <w:t>a registrar of the court</w:t>
      </w:r>
    </w:p>
    <w:p w14:paraId="222E5C7B" w14:textId="77777777" w:rsidR="00304E8F" w:rsidRDefault="00304E8F" w:rsidP="00304E8F">
      <w:pPr>
        <w:pStyle w:val="Amain"/>
      </w:pPr>
      <w:r>
        <w:tab/>
        <w:t>(3)</w:t>
      </w:r>
      <w:r>
        <w:tab/>
        <w:t>However, the Childrens Court must not appoint anyone mentioned in subsection (1) who is attending the court-ordered meeting to preside at the meeting.</w:t>
      </w:r>
    </w:p>
    <w:p w14:paraId="679EADB4" w14:textId="77777777" w:rsidR="00304E8F" w:rsidRDefault="00304E8F" w:rsidP="00304E8F">
      <w:pPr>
        <w:pStyle w:val="Amain"/>
      </w:pPr>
      <w:r>
        <w:tab/>
        <w:t>(4)</w:t>
      </w:r>
      <w:r>
        <w:tab/>
        <w:t>The person presiding at a court-ordered meeting must report the outcome of the court-ordered meeting to the Childrens Court.</w:t>
      </w:r>
    </w:p>
    <w:p w14:paraId="4D7AB61F" w14:textId="77777777" w:rsidR="00304E8F" w:rsidRPr="00D95B9D" w:rsidRDefault="00304E8F" w:rsidP="00304E8F">
      <w:pPr>
        <w:pStyle w:val="AH3Div"/>
      </w:pPr>
      <w:bookmarkStart w:id="547" w:name="_Toc163130259"/>
      <w:r w:rsidRPr="00D95B9D">
        <w:rPr>
          <w:rStyle w:val="CharDivNo"/>
        </w:rPr>
        <w:t>Division 14.3.2</w:t>
      </w:r>
      <w:r>
        <w:tab/>
      </w:r>
      <w:r w:rsidRPr="00D95B9D">
        <w:rPr>
          <w:rStyle w:val="CharDivText"/>
        </w:rPr>
        <w:t>Interim care and protection orders</w:t>
      </w:r>
      <w:bookmarkEnd w:id="547"/>
    </w:p>
    <w:p w14:paraId="77A99408" w14:textId="77777777" w:rsidR="00304E8F" w:rsidRDefault="00304E8F" w:rsidP="00304E8F">
      <w:pPr>
        <w:pStyle w:val="AH5Sec"/>
      </w:pPr>
      <w:bookmarkStart w:id="548" w:name="_Toc163130260"/>
      <w:r w:rsidRPr="00D95B9D">
        <w:rPr>
          <w:rStyle w:val="CharSectNo"/>
        </w:rPr>
        <w:t>433</w:t>
      </w:r>
      <w:r>
        <w:tab/>
        <w:t>Interim matters—interim care and protection orders</w:t>
      </w:r>
      <w:bookmarkEnd w:id="548"/>
    </w:p>
    <w:p w14:paraId="3FA0EFC4" w14:textId="77777777" w:rsidR="00304E8F" w:rsidRDefault="00304E8F" w:rsidP="00304E8F">
      <w:pPr>
        <w:pStyle w:val="Amain"/>
      </w:pPr>
      <w:r>
        <w:tab/>
        <w:t>(1)</w:t>
      </w:r>
      <w:r>
        <w:tab/>
        <w:t xml:space="preserve">The Childrens Court may, on application or on its own initiative, make an order (an </w:t>
      </w:r>
      <w:r>
        <w:rPr>
          <w:rStyle w:val="charBoldItals"/>
        </w:rPr>
        <w:t>interim care and protection order</w:t>
      </w:r>
      <w:r>
        <w:t>) for a child or young person if—</w:t>
      </w:r>
    </w:p>
    <w:p w14:paraId="1C1B0B98" w14:textId="77777777" w:rsidR="00304E8F" w:rsidRDefault="00304E8F" w:rsidP="00304E8F">
      <w:pPr>
        <w:pStyle w:val="Apara"/>
      </w:pPr>
      <w:r>
        <w:tab/>
        <w:t>(a)</w:t>
      </w:r>
      <w:r>
        <w:tab/>
        <w:t>an application for a care and protection order for the child or young person has been made to the court but not finally decided; and</w:t>
      </w:r>
    </w:p>
    <w:p w14:paraId="54989471" w14:textId="77777777" w:rsidR="00304E8F" w:rsidRDefault="00304E8F" w:rsidP="00304E8F">
      <w:pPr>
        <w:pStyle w:val="Apara"/>
        <w:keepLines/>
      </w:pPr>
      <w:r>
        <w:tab/>
        <w:t>(b)</w:t>
      </w:r>
      <w:r>
        <w:tab/>
        <w:t>the court believes on reasonable grounds that the child or young person is in need of care and protection or would be in need of care and protection if the interim care and protection order was not made.</w:t>
      </w:r>
    </w:p>
    <w:p w14:paraId="7C83A52A" w14:textId="77777777" w:rsidR="00304E8F" w:rsidRDefault="00304E8F" w:rsidP="00304E8F">
      <w:pPr>
        <w:pStyle w:val="Amain"/>
      </w:pPr>
      <w:r>
        <w:tab/>
        <w:t>(2)</w:t>
      </w:r>
      <w:r>
        <w:tab/>
        <w:t>The Childrens Court must include in an interim care and protection order any of the following provisions that the Childrens Court is satisfied is in the best interests of the child or young person:</w:t>
      </w:r>
    </w:p>
    <w:p w14:paraId="61642E99" w14:textId="77777777" w:rsidR="00304E8F" w:rsidRDefault="00304E8F" w:rsidP="00304E8F">
      <w:pPr>
        <w:pStyle w:val="Apara"/>
      </w:pPr>
      <w:r>
        <w:tab/>
        <w:t>(a)</w:t>
      </w:r>
      <w:r>
        <w:tab/>
        <w:t>a contact provision;</w:t>
      </w:r>
    </w:p>
    <w:p w14:paraId="5B5C849D" w14:textId="77777777" w:rsidR="00304E8F" w:rsidRDefault="00304E8F" w:rsidP="00304E8F">
      <w:pPr>
        <w:pStyle w:val="Apara"/>
      </w:pPr>
      <w:r>
        <w:tab/>
        <w:t>(b)</w:t>
      </w:r>
      <w:r>
        <w:tab/>
        <w:t>a drug use provision;</w:t>
      </w:r>
    </w:p>
    <w:p w14:paraId="07585D7F" w14:textId="77777777" w:rsidR="00304E8F" w:rsidRDefault="00304E8F" w:rsidP="00304E8F">
      <w:pPr>
        <w:pStyle w:val="Apara"/>
      </w:pPr>
      <w:r>
        <w:tab/>
        <w:t>(c)</w:t>
      </w:r>
      <w:r>
        <w:tab/>
        <w:t>an ACAT mental health provision;</w:t>
      </w:r>
    </w:p>
    <w:p w14:paraId="6407782C" w14:textId="77777777" w:rsidR="00304E8F" w:rsidRDefault="00304E8F" w:rsidP="00304E8F">
      <w:pPr>
        <w:pStyle w:val="Apara"/>
      </w:pPr>
      <w:r>
        <w:lastRenderedPageBreak/>
        <w:tab/>
        <w:t>(d)</w:t>
      </w:r>
      <w:r>
        <w:tab/>
        <w:t>a residence provision;</w:t>
      </w:r>
    </w:p>
    <w:p w14:paraId="0D9A222E" w14:textId="77777777" w:rsidR="00304E8F" w:rsidRDefault="00304E8F" w:rsidP="00304E8F">
      <w:pPr>
        <w:pStyle w:val="Apara"/>
      </w:pPr>
      <w:r>
        <w:tab/>
        <w:t>(e)</w:t>
      </w:r>
      <w:r>
        <w:tab/>
        <w:t>a supervision provision;</w:t>
      </w:r>
    </w:p>
    <w:p w14:paraId="6D1DEB4A" w14:textId="77777777" w:rsidR="00304E8F" w:rsidRDefault="00304E8F" w:rsidP="00304E8F">
      <w:pPr>
        <w:pStyle w:val="Apara"/>
      </w:pPr>
      <w:r>
        <w:tab/>
        <w:t>(f)</w:t>
      </w:r>
      <w:r>
        <w:tab/>
        <w:t>a parental responsibility provision;</w:t>
      </w:r>
    </w:p>
    <w:p w14:paraId="2FD87902" w14:textId="77777777" w:rsidR="00304E8F" w:rsidRDefault="00304E8F" w:rsidP="00304E8F">
      <w:pPr>
        <w:pStyle w:val="Apara"/>
      </w:pPr>
      <w:r>
        <w:tab/>
        <w:t>(g)</w:t>
      </w:r>
      <w:r>
        <w:tab/>
        <w:t>a specific issues provision.</w:t>
      </w:r>
    </w:p>
    <w:p w14:paraId="1EA716C6" w14:textId="77777777" w:rsidR="00304E8F" w:rsidRDefault="00304E8F" w:rsidP="00304E8F">
      <w:pPr>
        <w:pStyle w:val="Amain"/>
      </w:pPr>
      <w:r>
        <w:tab/>
        <w:t>(3)</w:t>
      </w:r>
      <w:r>
        <w:tab/>
        <w:t>The length of an interim care and protection order must be stated in the order and the order must end on, or before, the day the application or cross application is decided.</w:t>
      </w:r>
    </w:p>
    <w:p w14:paraId="0B2163A1" w14:textId="77777777" w:rsidR="00304E8F" w:rsidRDefault="00304E8F" w:rsidP="00304E8F">
      <w:pPr>
        <w:pStyle w:val="Amain"/>
      </w:pPr>
      <w:r>
        <w:tab/>
        <w:t>(4)</w:t>
      </w:r>
      <w:r>
        <w:tab/>
        <w:t xml:space="preserve">Before making an interim care and protection order for a child or young person, the </w:t>
      </w:r>
      <w:smartTag w:uri="urn:schemas-microsoft-com:office:smarttags" w:element="Street">
        <w:smartTag w:uri="urn:schemas-microsoft-com:office:smarttags" w:element="address">
          <w:r>
            <w:t>Childrens Court</w:t>
          </w:r>
        </w:smartTag>
      </w:smartTag>
      <w:r>
        <w:t xml:space="preserve"> may require the director</w:t>
      </w:r>
      <w:r>
        <w:noBreakHyphen/>
        <w:t>general to give the court a care plan for the child or young person for the period of the interim order.</w:t>
      </w:r>
    </w:p>
    <w:p w14:paraId="1AF7C5B9" w14:textId="77777777" w:rsidR="00304E8F" w:rsidRDefault="00304E8F" w:rsidP="00304E8F">
      <w:pPr>
        <w:pStyle w:val="aNote"/>
      </w:pPr>
      <w:r>
        <w:rPr>
          <w:rStyle w:val="charItals"/>
        </w:rPr>
        <w:t>Note</w:t>
      </w:r>
      <w:r>
        <w:tab/>
        <w:t>Care plans are dealt with in s 455.</w:t>
      </w:r>
    </w:p>
    <w:p w14:paraId="2E690075" w14:textId="77777777" w:rsidR="00304E8F" w:rsidRDefault="00304E8F" w:rsidP="00304E8F">
      <w:pPr>
        <w:pStyle w:val="AH5Sec"/>
      </w:pPr>
      <w:bookmarkStart w:id="549" w:name="_Toc163130261"/>
      <w:r w:rsidRPr="00D95B9D">
        <w:rPr>
          <w:rStyle w:val="CharSectNo"/>
        </w:rPr>
        <w:t>434</w:t>
      </w:r>
      <w:r>
        <w:rPr>
          <w:bCs/>
        </w:rPr>
        <w:tab/>
      </w:r>
      <w:r>
        <w:t>Offence—contravene interim care and protection order</w:t>
      </w:r>
      <w:bookmarkEnd w:id="549"/>
    </w:p>
    <w:p w14:paraId="0D434F77" w14:textId="77777777" w:rsidR="00304E8F" w:rsidRDefault="00304E8F" w:rsidP="00304E8F">
      <w:pPr>
        <w:pStyle w:val="Amainreturn"/>
      </w:pPr>
      <w:r>
        <w:t>A person commits an offence if—</w:t>
      </w:r>
    </w:p>
    <w:p w14:paraId="6A4C3C3A" w14:textId="77777777" w:rsidR="00304E8F" w:rsidRDefault="00304E8F" w:rsidP="00304E8F">
      <w:pPr>
        <w:pStyle w:val="Apara"/>
      </w:pPr>
      <w:r>
        <w:tab/>
        <w:t>(a)</w:t>
      </w:r>
      <w:r>
        <w:tab/>
        <w:t>an interim care and protection order is in force for someone else who is a child or young person; and</w:t>
      </w:r>
    </w:p>
    <w:p w14:paraId="09AF7F86" w14:textId="77777777" w:rsidR="00304E8F" w:rsidRDefault="00304E8F" w:rsidP="00304E8F">
      <w:pPr>
        <w:pStyle w:val="Apara"/>
      </w:pPr>
      <w:r>
        <w:tab/>
        <w:t>(b)</w:t>
      </w:r>
      <w:r>
        <w:tab/>
        <w:t>the person has been given a copy of the order; and</w:t>
      </w:r>
    </w:p>
    <w:p w14:paraId="2CBBF439" w14:textId="77777777" w:rsidR="00304E8F" w:rsidRDefault="00304E8F" w:rsidP="00304E8F">
      <w:pPr>
        <w:pStyle w:val="Apara"/>
        <w:keepNext/>
      </w:pPr>
      <w:r>
        <w:tab/>
        <w:t>(c)</w:t>
      </w:r>
      <w:r>
        <w:tab/>
        <w:t>the person engages in conduct that contravenes a provision of the order.</w:t>
      </w:r>
    </w:p>
    <w:p w14:paraId="4194FF8E" w14:textId="77777777" w:rsidR="00304E8F" w:rsidRDefault="00304E8F" w:rsidP="00304E8F">
      <w:pPr>
        <w:pStyle w:val="Penalty"/>
      </w:pPr>
      <w:r>
        <w:t>Maximum penalty:  100 penalty units, imprisonment for 1 year or both.</w:t>
      </w:r>
    </w:p>
    <w:p w14:paraId="0C1CC40E" w14:textId="77777777" w:rsidR="00304E8F" w:rsidRDefault="00304E8F" w:rsidP="00304E8F">
      <w:pPr>
        <w:pStyle w:val="AH5Sec"/>
      </w:pPr>
      <w:bookmarkStart w:id="550" w:name="_Toc163130262"/>
      <w:r w:rsidRPr="00D95B9D">
        <w:rPr>
          <w:rStyle w:val="CharSectNo"/>
        </w:rPr>
        <w:lastRenderedPageBreak/>
        <w:t>435</w:t>
      </w:r>
      <w:r>
        <w:tab/>
        <w:t>Interim care and protection orders—revocation or amendment</w:t>
      </w:r>
      <w:bookmarkEnd w:id="550"/>
    </w:p>
    <w:p w14:paraId="4699FBEB" w14:textId="77777777" w:rsidR="00304E8F" w:rsidRDefault="00304E8F" w:rsidP="00304E8F">
      <w:pPr>
        <w:pStyle w:val="Amain"/>
        <w:keepNext/>
      </w:pPr>
      <w:r>
        <w:tab/>
        <w:t>(1)</w:t>
      </w:r>
      <w:r>
        <w:tab/>
        <w:t>This section applies if, during the hearing of an application for a care and protection order, the Childrens Court makes an interim care and protection order for a child or young person.</w:t>
      </w:r>
    </w:p>
    <w:p w14:paraId="1C622E01" w14:textId="77777777" w:rsidR="00304E8F" w:rsidRDefault="00304E8F" w:rsidP="00304E8F">
      <w:pPr>
        <w:pStyle w:val="Amain"/>
      </w:pPr>
      <w:r>
        <w:tab/>
        <w:t>(2)</w:t>
      </w:r>
      <w:r>
        <w:tab/>
        <w:t xml:space="preserve">A party (the </w:t>
      </w:r>
      <w:r>
        <w:rPr>
          <w:rStyle w:val="charBoldItals"/>
        </w:rPr>
        <w:t>applicant</w:t>
      </w:r>
      <w:r>
        <w:t xml:space="preserve">) to the proceeding for the care and protection order may apply to the </w:t>
      </w:r>
      <w:smartTag w:uri="urn:schemas-microsoft-com:office:smarttags" w:element="Street">
        <w:smartTag w:uri="urn:schemas-microsoft-com:office:smarttags" w:element="address">
          <w:r>
            <w:t>Childrens Court</w:t>
          </w:r>
        </w:smartTag>
      </w:smartTag>
      <w:r>
        <w:t xml:space="preserve"> for revocation or amendment of the interim care and protection order.</w:t>
      </w:r>
    </w:p>
    <w:p w14:paraId="7D8BA8B6" w14:textId="77777777" w:rsidR="00304E8F" w:rsidRDefault="00304E8F" w:rsidP="00304E8F">
      <w:pPr>
        <w:pStyle w:val="Amain"/>
      </w:pPr>
      <w:r>
        <w:tab/>
        <w:t>(3)</w:t>
      </w:r>
      <w:r>
        <w:tab/>
        <w:t>The applicant must give a copy of the application to the following people at least 3 working days before the application is heard by the court:</w:t>
      </w:r>
    </w:p>
    <w:p w14:paraId="71D451D7" w14:textId="77777777" w:rsidR="00304E8F" w:rsidRDefault="00304E8F" w:rsidP="00304E8F">
      <w:pPr>
        <w:pStyle w:val="Apara"/>
      </w:pPr>
      <w:r>
        <w:tab/>
        <w:t>(a)</w:t>
      </w:r>
      <w:r>
        <w:tab/>
        <w:t>each party to the proceeding;</w:t>
      </w:r>
    </w:p>
    <w:p w14:paraId="79548B87" w14:textId="77777777" w:rsidR="00304E8F" w:rsidRDefault="00304E8F" w:rsidP="00304E8F">
      <w:pPr>
        <w:pStyle w:val="Apara"/>
      </w:pPr>
      <w:r>
        <w:tab/>
        <w:t>(b)</w:t>
      </w:r>
      <w:r>
        <w:tab/>
        <w:t>anyone else who was required to be given a copy of the application for the care and protection order;</w:t>
      </w:r>
    </w:p>
    <w:p w14:paraId="3B79C5EF" w14:textId="490C12B5" w:rsidR="00304E8F" w:rsidRDefault="00304E8F" w:rsidP="00304E8F">
      <w:pPr>
        <w:pStyle w:val="Apara"/>
      </w:pPr>
      <w:r>
        <w:tab/>
        <w:t>(c)</w:t>
      </w:r>
      <w:r>
        <w:tab/>
        <w:t>the public advocate</w:t>
      </w:r>
      <w:r w:rsidR="00905979">
        <w:t>;</w:t>
      </w:r>
    </w:p>
    <w:p w14:paraId="0093CD1A" w14:textId="77777777" w:rsidR="00905979" w:rsidRPr="004320AF" w:rsidRDefault="00905979" w:rsidP="00905979">
      <w:pPr>
        <w:pStyle w:val="Apara"/>
      </w:pPr>
      <w:r w:rsidRPr="004320AF">
        <w:tab/>
        <w:t>(d)</w:t>
      </w:r>
      <w:r w:rsidRPr="004320AF">
        <w:tab/>
        <w:t>if the child or young person is an Aboriginal or Torres Strait Islander person—the Aboriginal and Torres Strait Islander children and young people commissioner.</w:t>
      </w:r>
    </w:p>
    <w:p w14:paraId="49AB4075" w14:textId="77777777" w:rsidR="00304E8F" w:rsidRDefault="00304E8F" w:rsidP="00304E8F">
      <w:pPr>
        <w:pStyle w:val="Amain"/>
      </w:pPr>
      <w:r>
        <w:tab/>
        <w:t>(4)</w:t>
      </w:r>
      <w:r>
        <w:tab/>
        <w:t>The Childrens Court must give initial consideration to the application not later than 5 working days after the day the application is filed.</w:t>
      </w:r>
    </w:p>
    <w:p w14:paraId="49D4B227" w14:textId="77777777" w:rsidR="00304E8F" w:rsidRDefault="00304E8F" w:rsidP="00304E8F">
      <w:pPr>
        <w:pStyle w:val="Amain"/>
      </w:pPr>
      <w:r>
        <w:tab/>
        <w:t>(5)</w:t>
      </w:r>
      <w:r>
        <w:tab/>
        <w:t xml:space="preserve">The Childrens Court must give directions about the conduct of the proceeding (including the hearing of the application) at the time the application is initially considered.  </w:t>
      </w:r>
    </w:p>
    <w:p w14:paraId="7FC36059" w14:textId="77777777" w:rsidR="00304E8F" w:rsidRDefault="00304E8F" w:rsidP="00304E8F">
      <w:pPr>
        <w:pStyle w:val="Amain"/>
      </w:pPr>
      <w:r>
        <w:tab/>
        <w:t>(6)</w:t>
      </w:r>
      <w:r>
        <w:tab/>
        <w:t>After hearing the application, the Childrens Court must—</w:t>
      </w:r>
    </w:p>
    <w:p w14:paraId="055442E7" w14:textId="77777777" w:rsidR="00304E8F" w:rsidRDefault="00304E8F" w:rsidP="00304E8F">
      <w:pPr>
        <w:pStyle w:val="Apara"/>
      </w:pPr>
      <w:r>
        <w:tab/>
        <w:t>(a)</w:t>
      </w:r>
      <w:r>
        <w:tab/>
        <w:t>revoke the interim care and protection order; or</w:t>
      </w:r>
    </w:p>
    <w:p w14:paraId="0C97421B" w14:textId="77777777" w:rsidR="00304E8F" w:rsidRDefault="00304E8F" w:rsidP="00304E8F">
      <w:pPr>
        <w:pStyle w:val="Apara"/>
      </w:pPr>
      <w:r>
        <w:tab/>
        <w:t>(b)</w:t>
      </w:r>
      <w:r>
        <w:tab/>
        <w:t>amend the interim care and protection order; or</w:t>
      </w:r>
    </w:p>
    <w:p w14:paraId="21CFC367" w14:textId="77777777" w:rsidR="00304E8F" w:rsidRDefault="00304E8F" w:rsidP="00304E8F">
      <w:pPr>
        <w:pStyle w:val="Apara"/>
      </w:pPr>
      <w:r>
        <w:tab/>
        <w:t>(c)</w:t>
      </w:r>
      <w:r>
        <w:tab/>
        <w:t>substitute a provision in the interim care and protection order for a different provision; or</w:t>
      </w:r>
    </w:p>
    <w:p w14:paraId="3A8805BC" w14:textId="77777777" w:rsidR="00304E8F" w:rsidRDefault="00304E8F" w:rsidP="00304E8F">
      <w:pPr>
        <w:pStyle w:val="Apara"/>
      </w:pPr>
      <w:r>
        <w:lastRenderedPageBreak/>
        <w:tab/>
        <w:t>(d)</w:t>
      </w:r>
      <w:r>
        <w:tab/>
        <w:t>dismiss the application.</w:t>
      </w:r>
    </w:p>
    <w:p w14:paraId="0F50C36F" w14:textId="77777777" w:rsidR="00304E8F" w:rsidRDefault="00304E8F" w:rsidP="00304E8F">
      <w:pPr>
        <w:pStyle w:val="Amain"/>
        <w:keepLines/>
      </w:pPr>
      <w:r>
        <w:tab/>
        <w:t>(7)</w:t>
      </w:r>
      <w:r>
        <w:tab/>
        <w:t>If the interim care and protection order is in force on the day the application for revocation or amendment is filed, but would end before the application is heard, the interim care and protection order continues in force until the application is heard and decided (whether or not the application is considered within the period required under this section).</w:t>
      </w:r>
    </w:p>
    <w:p w14:paraId="28662D67" w14:textId="77777777" w:rsidR="00304E8F" w:rsidRPr="00D95B9D" w:rsidRDefault="00304E8F" w:rsidP="00304E8F">
      <w:pPr>
        <w:pStyle w:val="AH3Div"/>
      </w:pPr>
      <w:bookmarkStart w:id="551" w:name="_Toc163130263"/>
      <w:r w:rsidRPr="00D95B9D">
        <w:rPr>
          <w:rStyle w:val="CharDivNo"/>
        </w:rPr>
        <w:t>Division 14.3.3</w:t>
      </w:r>
      <w:r>
        <w:tab/>
      </w:r>
      <w:r w:rsidRPr="00D95B9D">
        <w:rPr>
          <w:rStyle w:val="CharDivText"/>
        </w:rPr>
        <w:t>Assessment orders</w:t>
      </w:r>
      <w:bookmarkEnd w:id="551"/>
    </w:p>
    <w:p w14:paraId="72E8851B" w14:textId="77777777" w:rsidR="00304E8F" w:rsidRDefault="00304E8F" w:rsidP="00304E8F">
      <w:pPr>
        <w:pStyle w:val="aNote"/>
        <w:keepNext/>
        <w:rPr>
          <w:rStyle w:val="charItals"/>
        </w:rPr>
      </w:pPr>
      <w:r>
        <w:rPr>
          <w:rStyle w:val="charItals"/>
        </w:rPr>
        <w:t>Note to div 14.3.3</w:t>
      </w:r>
    </w:p>
    <w:p w14:paraId="5D4761F4" w14:textId="77777777" w:rsidR="00304E8F" w:rsidRDefault="00304E8F" w:rsidP="00304E8F">
      <w:pPr>
        <w:pStyle w:val="aNote"/>
        <w:ind w:left="1083" w:firstLine="0"/>
      </w:pPr>
      <w:r>
        <w:rPr>
          <w:iCs/>
        </w:rPr>
        <w:t>T</w:t>
      </w:r>
      <w:r>
        <w:t>he director</w:t>
      </w:r>
      <w:r>
        <w:noBreakHyphen/>
        <w:t>general may ask the chief police officer for assistance in taking action under an assessment order.  The chief police officer must, if asked, give assistance to the director</w:t>
      </w:r>
      <w:r>
        <w:noBreakHyphen/>
        <w:t>general by assigning police officers to assist the director</w:t>
      </w:r>
      <w:r>
        <w:noBreakHyphen/>
        <w:t>general in carrying out the action (see s 679).</w:t>
      </w:r>
    </w:p>
    <w:p w14:paraId="1685C54E" w14:textId="77777777" w:rsidR="00304E8F" w:rsidRDefault="00304E8F" w:rsidP="00304E8F">
      <w:pPr>
        <w:pStyle w:val="AH5Sec"/>
      </w:pPr>
      <w:bookmarkStart w:id="552" w:name="_Toc163130264"/>
      <w:r w:rsidRPr="00D95B9D">
        <w:rPr>
          <w:rStyle w:val="CharSectNo"/>
        </w:rPr>
        <w:t>436</w:t>
      </w:r>
      <w:r>
        <w:tab/>
        <w:t xml:space="preserve">What is an </w:t>
      </w:r>
      <w:r w:rsidRPr="00D72DD6">
        <w:rPr>
          <w:rStyle w:val="charItals"/>
        </w:rPr>
        <w:t>assessment order</w:t>
      </w:r>
      <w:r>
        <w:t>?</w:t>
      </w:r>
      <w:bookmarkEnd w:id="552"/>
    </w:p>
    <w:p w14:paraId="24EEF7E3" w14:textId="77777777" w:rsidR="00304E8F" w:rsidRDefault="00304E8F" w:rsidP="00304E8F">
      <w:pPr>
        <w:pStyle w:val="Amainreturn"/>
        <w:keepNext/>
      </w:pPr>
      <w:r>
        <w:t>In the care and protection chapters:</w:t>
      </w:r>
    </w:p>
    <w:p w14:paraId="7EA87BEE" w14:textId="77777777" w:rsidR="00304E8F" w:rsidRDefault="00304E8F" w:rsidP="00304E8F">
      <w:pPr>
        <w:pStyle w:val="aDef"/>
        <w:keepNext/>
        <w:rPr>
          <w:b/>
          <w:bCs/>
        </w:rPr>
      </w:pPr>
      <w:r>
        <w:rPr>
          <w:rStyle w:val="charBoldItals"/>
        </w:rPr>
        <w:t>assessment order</w:t>
      </w:r>
      <w:r>
        <w:rPr>
          <w:b/>
          <w:bCs/>
        </w:rPr>
        <w:t>—</w:t>
      </w:r>
    </w:p>
    <w:p w14:paraId="20A749B5" w14:textId="77777777" w:rsidR="00304E8F" w:rsidRDefault="00304E8F" w:rsidP="00304E8F">
      <w:pPr>
        <w:pStyle w:val="aDefpara"/>
      </w:pPr>
      <w:r>
        <w:tab/>
        <w:t>(a)</w:t>
      </w:r>
      <w:r>
        <w:tab/>
        <w:t>means an order authorising the director</w:t>
      </w:r>
      <w:r>
        <w:noBreakHyphen/>
        <w:t>general to arrange for the care and protection assessment of a person in relation to a child or young person; and</w:t>
      </w:r>
    </w:p>
    <w:p w14:paraId="4CC35C20" w14:textId="77777777" w:rsidR="00304E8F" w:rsidRDefault="00304E8F" w:rsidP="00304E8F">
      <w:pPr>
        <w:pStyle w:val="aNotepar"/>
        <w:keepNext/>
      </w:pPr>
      <w:r>
        <w:rPr>
          <w:rStyle w:val="charItals"/>
        </w:rPr>
        <w:t>Note</w:t>
      </w:r>
      <w:r>
        <w:rPr>
          <w:rStyle w:val="charItals"/>
        </w:rPr>
        <w:tab/>
      </w:r>
      <w:r>
        <w:rPr>
          <w:rStyle w:val="charBoldItals"/>
        </w:rPr>
        <w:t>Care and protection assessment</w:t>
      </w:r>
      <w:r>
        <w:t xml:space="preserve"> is defined in s 367.</w:t>
      </w:r>
    </w:p>
    <w:p w14:paraId="7DB21A61" w14:textId="77777777" w:rsidR="00304E8F" w:rsidRDefault="00304E8F" w:rsidP="00304E8F">
      <w:pPr>
        <w:pStyle w:val="aDefpara"/>
      </w:pPr>
      <w:r>
        <w:tab/>
        <w:t>(b)</w:t>
      </w:r>
      <w:r>
        <w:tab/>
        <w:t>may, but need not, include 1 or more of the following requirements:</w:t>
      </w:r>
    </w:p>
    <w:p w14:paraId="34AAE483" w14:textId="77777777" w:rsidR="00304E8F" w:rsidRDefault="00304E8F" w:rsidP="00304E8F">
      <w:pPr>
        <w:pStyle w:val="aDefsubpara"/>
      </w:pPr>
      <w:r>
        <w:tab/>
        <w:t>(i)</w:t>
      </w:r>
      <w:r>
        <w:tab/>
        <w:t>that a person attend, alone or with someone else, at a stated place at a stated time for the care and protection assessment;</w:t>
      </w:r>
    </w:p>
    <w:p w14:paraId="1B0D5760" w14:textId="77777777" w:rsidR="00304E8F" w:rsidRDefault="00304E8F" w:rsidP="00304E8F">
      <w:pPr>
        <w:pStyle w:val="aDefsubpara"/>
      </w:pPr>
      <w:r>
        <w:tab/>
        <w:t>(ii)</w:t>
      </w:r>
      <w:r>
        <w:tab/>
        <w:t>that a person or entity comply with arrangements made by the director</w:t>
      </w:r>
      <w:r>
        <w:noBreakHyphen/>
        <w:t>general for the care and protection assessment;</w:t>
      </w:r>
    </w:p>
    <w:p w14:paraId="69DDB2EC" w14:textId="77777777" w:rsidR="00304E8F" w:rsidRDefault="00304E8F" w:rsidP="00304E8F">
      <w:pPr>
        <w:pStyle w:val="aDefsubpara"/>
        <w:keepNext/>
      </w:pPr>
      <w:r>
        <w:lastRenderedPageBreak/>
        <w:tab/>
        <w:t>(iii)</w:t>
      </w:r>
      <w:r>
        <w:tab/>
        <w:t>that a person or entity give the court information relevant to the care, wellbeing or development of a child or young person;</w:t>
      </w:r>
    </w:p>
    <w:p w14:paraId="7925F8A6" w14:textId="77777777" w:rsidR="00304E8F" w:rsidRDefault="00304E8F" w:rsidP="00304E8F">
      <w:pPr>
        <w:pStyle w:val="aDefsubpara"/>
      </w:pPr>
      <w:r>
        <w:tab/>
        <w:t>(iv)</w:t>
      </w:r>
      <w:r>
        <w:tab/>
        <w:t>that something be produced to the court.</w:t>
      </w:r>
    </w:p>
    <w:p w14:paraId="40C0EE3E" w14:textId="77777777" w:rsidR="00304E8F" w:rsidRDefault="00304E8F" w:rsidP="00304E8F">
      <w:pPr>
        <w:pStyle w:val="AH5Sec"/>
      </w:pPr>
      <w:bookmarkStart w:id="553" w:name="_Toc163130265"/>
      <w:r w:rsidRPr="00D95B9D">
        <w:rPr>
          <w:rStyle w:val="CharSectNo"/>
        </w:rPr>
        <w:t>437</w:t>
      </w:r>
      <w:r>
        <w:tab/>
        <w:t>Care and protection assessment—terms of reference for care and protection assessment</w:t>
      </w:r>
      <w:bookmarkEnd w:id="553"/>
    </w:p>
    <w:p w14:paraId="448096C4" w14:textId="77777777" w:rsidR="00304E8F" w:rsidRDefault="00304E8F" w:rsidP="00304E8F">
      <w:pPr>
        <w:pStyle w:val="Amain"/>
      </w:pPr>
      <w:r>
        <w:tab/>
        <w:t>(1)</w:t>
      </w:r>
      <w:r>
        <w:tab/>
        <w:t>For a care and protection assessment of a child or young person, unless the assessment order states otherwise, the director</w:t>
      </w:r>
      <w:r>
        <w:noBreakHyphen/>
        <w:t>general must—</w:t>
      </w:r>
    </w:p>
    <w:p w14:paraId="1424B9AB" w14:textId="77777777" w:rsidR="00304E8F" w:rsidRDefault="00304E8F" w:rsidP="00304E8F">
      <w:pPr>
        <w:pStyle w:val="Apara"/>
      </w:pPr>
      <w:r>
        <w:tab/>
        <w:t>(a)</w:t>
      </w:r>
      <w:r>
        <w:tab/>
        <w:t xml:space="preserve">decide the matters to be assessed in the care and protection assessment (the </w:t>
      </w:r>
      <w:r>
        <w:rPr>
          <w:rStyle w:val="charBoldItals"/>
        </w:rPr>
        <w:t>terms of reference</w:t>
      </w:r>
      <w:r>
        <w:t>); and</w:t>
      </w:r>
    </w:p>
    <w:p w14:paraId="5FF38E24" w14:textId="77777777" w:rsidR="00304E8F" w:rsidRDefault="00304E8F" w:rsidP="00304E8F">
      <w:pPr>
        <w:pStyle w:val="Apara"/>
      </w:pPr>
      <w:r>
        <w:tab/>
        <w:t>(b)</w:t>
      </w:r>
      <w:r>
        <w:tab/>
        <w:t>choose an authorised assessor to make the assessment.</w:t>
      </w:r>
    </w:p>
    <w:p w14:paraId="1DA0DDB0" w14:textId="77777777" w:rsidR="00304E8F" w:rsidRDefault="00304E8F" w:rsidP="00304E8F">
      <w:pPr>
        <w:pStyle w:val="Amain"/>
      </w:pPr>
      <w:r>
        <w:tab/>
        <w:t>(2)</w:t>
      </w:r>
      <w:r>
        <w:tab/>
        <w:t>The terms of reference—</w:t>
      </w:r>
    </w:p>
    <w:p w14:paraId="3F655DEA" w14:textId="77777777" w:rsidR="00304E8F" w:rsidRDefault="00304E8F" w:rsidP="00304E8F">
      <w:pPr>
        <w:pStyle w:val="Apara"/>
      </w:pPr>
      <w:r>
        <w:tab/>
        <w:t>(a)</w:t>
      </w:r>
      <w:r>
        <w:tab/>
        <w:t xml:space="preserve">may relate to the child or young person who is the subject of the assessment or another person; and </w:t>
      </w:r>
    </w:p>
    <w:p w14:paraId="2ED09D98" w14:textId="77777777" w:rsidR="00304E8F" w:rsidRDefault="00304E8F" w:rsidP="00304E8F">
      <w:pPr>
        <w:pStyle w:val="aExamHdgpar"/>
      </w:pPr>
      <w:r>
        <w:t>Example—another person</w:t>
      </w:r>
    </w:p>
    <w:p w14:paraId="143AA3EB" w14:textId="77777777" w:rsidR="00304E8F" w:rsidRDefault="00304E8F" w:rsidP="00304E8F">
      <w:pPr>
        <w:pStyle w:val="aExampar"/>
      </w:pPr>
      <w:r>
        <w:t>a person with parental responsibility for the child or young person</w:t>
      </w:r>
    </w:p>
    <w:p w14:paraId="28AF1DBA" w14:textId="77777777" w:rsidR="00304E8F" w:rsidRDefault="00304E8F" w:rsidP="00304E8F">
      <w:pPr>
        <w:pStyle w:val="Apara"/>
      </w:pPr>
      <w:r>
        <w:tab/>
        <w:t>(b)</w:t>
      </w:r>
      <w:r>
        <w:tab/>
        <w:t>may include any matter that the director</w:t>
      </w:r>
      <w:r>
        <w:noBreakHyphen/>
        <w:t>general considers relevant.</w:t>
      </w:r>
    </w:p>
    <w:p w14:paraId="61143A9D" w14:textId="77777777" w:rsidR="00304E8F" w:rsidRDefault="00304E8F" w:rsidP="00304E8F">
      <w:pPr>
        <w:pStyle w:val="Amain"/>
        <w:keepNext/>
      </w:pPr>
      <w:r>
        <w:tab/>
        <w:t>(3)</w:t>
      </w:r>
      <w:r>
        <w:tab/>
        <w:t>The director</w:t>
      </w:r>
      <w:r>
        <w:noBreakHyphen/>
        <w:t>general must consult with the parties before deciding the terms of reference or choosing the assessor for a care and protection assessment.</w:t>
      </w:r>
    </w:p>
    <w:p w14:paraId="60199544" w14:textId="77777777" w:rsidR="00304E8F" w:rsidRDefault="00304E8F" w:rsidP="00304E8F">
      <w:pPr>
        <w:pStyle w:val="aNote"/>
      </w:pPr>
      <w:r>
        <w:rPr>
          <w:rStyle w:val="charItals"/>
        </w:rPr>
        <w:t>Note</w:t>
      </w:r>
      <w:r>
        <w:rPr>
          <w:rStyle w:val="charItals"/>
        </w:rPr>
        <w:tab/>
      </w:r>
      <w:r>
        <w:t>For the parties under the care and protection chapters, see s 700.</w:t>
      </w:r>
    </w:p>
    <w:p w14:paraId="508031B0" w14:textId="77777777" w:rsidR="00304E8F" w:rsidRDefault="00304E8F" w:rsidP="00304E8F">
      <w:pPr>
        <w:pStyle w:val="Amain"/>
        <w:keepNext/>
      </w:pPr>
      <w:r>
        <w:lastRenderedPageBreak/>
        <w:tab/>
        <w:t>(4)</w:t>
      </w:r>
      <w:r>
        <w:tab/>
        <w:t>For subsection (5), the director</w:t>
      </w:r>
      <w:r>
        <w:noBreakHyphen/>
        <w:t>general must—</w:t>
      </w:r>
    </w:p>
    <w:p w14:paraId="60FEFA90" w14:textId="77777777" w:rsidR="00304E8F" w:rsidRDefault="00304E8F" w:rsidP="00304E8F">
      <w:pPr>
        <w:pStyle w:val="Apara"/>
        <w:keepNext/>
      </w:pPr>
      <w:r>
        <w:tab/>
        <w:t>(a)</w:t>
      </w:r>
      <w:r>
        <w:tab/>
        <w:t>tell the parties about the proposed terms of reference or assessor; and</w:t>
      </w:r>
    </w:p>
    <w:p w14:paraId="30DF470C" w14:textId="77777777" w:rsidR="00304E8F" w:rsidRDefault="00304E8F" w:rsidP="00304E8F">
      <w:pPr>
        <w:pStyle w:val="Apara"/>
      </w:pPr>
      <w:r>
        <w:tab/>
        <w:t>(b)</w:t>
      </w:r>
      <w:r>
        <w:tab/>
        <w:t>give the parties at least 7 days to make submissions to the director</w:t>
      </w:r>
      <w:r>
        <w:noBreakHyphen/>
        <w:t>general about the proposed terms of reference or assessor; and</w:t>
      </w:r>
    </w:p>
    <w:p w14:paraId="00B55DF2" w14:textId="77777777" w:rsidR="00304E8F" w:rsidRDefault="00304E8F" w:rsidP="00304E8F">
      <w:pPr>
        <w:pStyle w:val="Apara"/>
      </w:pPr>
      <w:r>
        <w:tab/>
        <w:t>(c)</w:t>
      </w:r>
      <w:r>
        <w:tab/>
        <w:t>take into account any submissions made by a party.</w:t>
      </w:r>
    </w:p>
    <w:p w14:paraId="48E1C470" w14:textId="77777777" w:rsidR="00304E8F" w:rsidRDefault="00304E8F" w:rsidP="00304E8F">
      <w:pPr>
        <w:pStyle w:val="AH5Sec"/>
      </w:pPr>
      <w:bookmarkStart w:id="554" w:name="_Toc163130266"/>
      <w:r w:rsidRPr="00D95B9D">
        <w:rPr>
          <w:rStyle w:val="CharSectNo"/>
        </w:rPr>
        <w:t>438</w:t>
      </w:r>
      <w:r>
        <w:tab/>
        <w:t>Care and protection assessment—authorisation of assessors</w:t>
      </w:r>
      <w:bookmarkEnd w:id="554"/>
    </w:p>
    <w:p w14:paraId="1839C705" w14:textId="77777777" w:rsidR="00304E8F" w:rsidRDefault="00304E8F" w:rsidP="00304E8F">
      <w:pPr>
        <w:pStyle w:val="Amain"/>
      </w:pPr>
      <w:r>
        <w:tab/>
        <w:t>(1)</w:t>
      </w:r>
      <w:r>
        <w:tab/>
        <w:t>The director</w:t>
      </w:r>
      <w:r>
        <w:noBreakHyphen/>
        <w:t xml:space="preserve">general may authorise a person to carry out care and protection assessments (an </w:t>
      </w:r>
      <w:r>
        <w:rPr>
          <w:rStyle w:val="charBoldItals"/>
        </w:rPr>
        <w:t>authorised assessor</w:t>
      </w:r>
      <w:r>
        <w:t>).</w:t>
      </w:r>
    </w:p>
    <w:p w14:paraId="7B94D0F2" w14:textId="48939095" w:rsidR="00304E8F" w:rsidRDefault="00304E8F" w:rsidP="00304E8F">
      <w:pPr>
        <w:pStyle w:val="aNote"/>
      </w:pPr>
      <w:r>
        <w:rPr>
          <w:rStyle w:val="charItals"/>
        </w:rPr>
        <w:t>Note</w:t>
      </w:r>
      <w:r>
        <w:rPr>
          <w:rStyle w:val="charItals"/>
        </w:rPr>
        <w:tab/>
      </w:r>
      <w:r>
        <w:t xml:space="preserve">Power to make a statutory instrument includes power to make different provision for different categories (see </w:t>
      </w:r>
      <w:hyperlink r:id="rId229" w:tooltip="A2001-14" w:history="1">
        <w:r w:rsidRPr="0069554E">
          <w:rPr>
            <w:rStyle w:val="charCitHyperlinkAbbrev"/>
          </w:rPr>
          <w:t>Legislation Act</w:t>
        </w:r>
      </w:hyperlink>
      <w:r>
        <w:t xml:space="preserve">, s 48).  </w:t>
      </w:r>
    </w:p>
    <w:p w14:paraId="1720D4B8" w14:textId="77777777" w:rsidR="00304E8F" w:rsidRDefault="00304E8F" w:rsidP="00304E8F">
      <w:pPr>
        <w:pStyle w:val="Amain"/>
      </w:pPr>
      <w:r>
        <w:tab/>
        <w:t>(2)</w:t>
      </w:r>
      <w:r>
        <w:tab/>
        <w:t>The director</w:t>
      </w:r>
      <w:r>
        <w:noBreakHyphen/>
        <w:t>general may authorise a person only if the director</w:t>
      </w:r>
      <w:r>
        <w:noBreakHyphen/>
        <w:t>general considers the person is suitably qualified to carry out care and protection assessments.</w:t>
      </w:r>
    </w:p>
    <w:p w14:paraId="618D539C" w14:textId="77777777" w:rsidR="00304E8F" w:rsidRDefault="00304E8F" w:rsidP="00304E8F">
      <w:pPr>
        <w:pStyle w:val="aExamHdgss"/>
      </w:pPr>
      <w:r>
        <w:t>Examples—suitably qualified people</w:t>
      </w:r>
    </w:p>
    <w:p w14:paraId="05CD6D6E" w14:textId="77777777" w:rsidR="00304E8F" w:rsidRDefault="00304E8F" w:rsidP="00304E8F">
      <w:pPr>
        <w:pStyle w:val="aExamINumss"/>
      </w:pPr>
      <w:r>
        <w:t>1</w:t>
      </w:r>
      <w:r>
        <w:tab/>
        <w:t xml:space="preserve">a doctor or nurse to carry out medical examinations  </w:t>
      </w:r>
    </w:p>
    <w:p w14:paraId="34EBBBB3" w14:textId="77777777" w:rsidR="00304E8F" w:rsidRDefault="00304E8F" w:rsidP="00304E8F">
      <w:pPr>
        <w:pStyle w:val="aExamINumss"/>
      </w:pPr>
      <w:r>
        <w:t>2</w:t>
      </w:r>
      <w:r>
        <w:tab/>
        <w:t>a social worker or psychologist to carry out social assessments</w:t>
      </w:r>
    </w:p>
    <w:p w14:paraId="528C9858" w14:textId="77777777" w:rsidR="00304E8F" w:rsidRDefault="00304E8F" w:rsidP="00304E8F">
      <w:pPr>
        <w:pStyle w:val="aExamINumss"/>
      </w:pPr>
      <w:r>
        <w:t>3</w:t>
      </w:r>
      <w:r>
        <w:tab/>
        <w:t xml:space="preserve">an occupational therapist or other </w:t>
      </w:r>
      <w:r w:rsidRPr="003E1992">
        <w:t>health practitioner</w:t>
      </w:r>
      <w:r>
        <w:t xml:space="preserve"> to carry out developmental assessments</w:t>
      </w:r>
    </w:p>
    <w:p w14:paraId="76BD4B65" w14:textId="77777777" w:rsidR="00304E8F" w:rsidRDefault="00304E8F" w:rsidP="00304E8F">
      <w:pPr>
        <w:pStyle w:val="aExamINumss"/>
        <w:keepNext/>
      </w:pPr>
      <w:r>
        <w:t>4</w:t>
      </w:r>
      <w:r>
        <w:tab/>
        <w:t>another person with qualifications or expertise to carry out assessments</w:t>
      </w:r>
    </w:p>
    <w:p w14:paraId="57026351" w14:textId="0CD084E6" w:rsidR="00304E8F" w:rsidRPr="00F41240" w:rsidRDefault="00304E8F" w:rsidP="00304E8F">
      <w:pPr>
        <w:pStyle w:val="aNote"/>
      </w:pPr>
      <w:r w:rsidRPr="006A4602">
        <w:rPr>
          <w:rStyle w:val="charItals"/>
        </w:rPr>
        <w:t>Note</w:t>
      </w:r>
      <w:r w:rsidRPr="006A4602">
        <w:rPr>
          <w:rStyle w:val="charItals"/>
        </w:rPr>
        <w:tab/>
      </w:r>
      <w:r w:rsidRPr="00F41240">
        <w:t xml:space="preserve">Certain people conducting an activity, or providing a service, under this Act are required to be registered under the </w:t>
      </w:r>
      <w:hyperlink r:id="rId230" w:tooltip="A2011-44" w:history="1">
        <w:r w:rsidRPr="003670C1">
          <w:rPr>
            <w:rStyle w:val="charCitHyperlinkAbbrev"/>
          </w:rPr>
          <w:t>Working with Vulnerable People Act</w:t>
        </w:r>
      </w:hyperlink>
      <w:r w:rsidRPr="00F41240">
        <w:t xml:space="preserve"> (see that Act, s 11 and sch 1).</w:t>
      </w:r>
    </w:p>
    <w:p w14:paraId="11A8FD8F" w14:textId="77777777" w:rsidR="00304E8F" w:rsidRDefault="00304E8F" w:rsidP="00304E8F">
      <w:pPr>
        <w:pStyle w:val="Amain"/>
      </w:pPr>
      <w:r>
        <w:tab/>
        <w:t>(3)</w:t>
      </w:r>
      <w:r>
        <w:tab/>
        <w:t>An authorisation is a notifiable instrument.</w:t>
      </w:r>
    </w:p>
    <w:p w14:paraId="1B141657" w14:textId="794B213D" w:rsidR="00304E8F" w:rsidRDefault="00304E8F" w:rsidP="00304E8F">
      <w:pPr>
        <w:pStyle w:val="aNote"/>
      </w:pPr>
      <w:r>
        <w:rPr>
          <w:rStyle w:val="charItals"/>
        </w:rPr>
        <w:t>Note</w:t>
      </w:r>
      <w:r>
        <w:rPr>
          <w:rStyle w:val="charItals"/>
        </w:rPr>
        <w:tab/>
      </w:r>
      <w:r>
        <w:t xml:space="preserve">A notifiable instrument must be notified under the </w:t>
      </w:r>
      <w:hyperlink r:id="rId231" w:tooltip="A2001-14" w:history="1">
        <w:r w:rsidRPr="0069554E">
          <w:rPr>
            <w:rStyle w:val="charCitHyperlinkAbbrev"/>
          </w:rPr>
          <w:t>Legislation Act</w:t>
        </w:r>
      </w:hyperlink>
      <w:r>
        <w:t>.</w:t>
      </w:r>
    </w:p>
    <w:p w14:paraId="6CA9D4B4" w14:textId="77777777" w:rsidR="00304E8F" w:rsidRDefault="00304E8F" w:rsidP="00304E8F">
      <w:pPr>
        <w:pStyle w:val="AH5Sec"/>
      </w:pPr>
      <w:bookmarkStart w:id="555" w:name="_Toc163130267"/>
      <w:r w:rsidRPr="00D95B9D">
        <w:rPr>
          <w:rStyle w:val="CharSectNo"/>
        </w:rPr>
        <w:lastRenderedPageBreak/>
        <w:t>439</w:t>
      </w:r>
      <w:r>
        <w:tab/>
        <w:t>Care and protection assessment—report after making</w:t>
      </w:r>
      <w:bookmarkEnd w:id="555"/>
    </w:p>
    <w:p w14:paraId="4A51FA12" w14:textId="77777777" w:rsidR="00304E8F" w:rsidRDefault="00304E8F" w:rsidP="00304E8F">
      <w:pPr>
        <w:pStyle w:val="Amain"/>
      </w:pPr>
      <w:r>
        <w:tab/>
        <w:t>(1)</w:t>
      </w:r>
      <w:r>
        <w:tab/>
        <w:t>An authorised assessor who carries out a care and protection assessment must, as soon as practicable after the assessment is completed, give the director</w:t>
      </w:r>
      <w:r>
        <w:noBreakHyphen/>
        <w:t>general—</w:t>
      </w:r>
    </w:p>
    <w:p w14:paraId="45F367F8" w14:textId="77777777" w:rsidR="00304E8F" w:rsidRDefault="00304E8F" w:rsidP="00304E8F">
      <w:pPr>
        <w:pStyle w:val="Apara"/>
      </w:pPr>
      <w:r>
        <w:tab/>
        <w:t>(a)</w:t>
      </w:r>
      <w:r>
        <w:tab/>
        <w:t>a written report of the assessment; and</w:t>
      </w:r>
    </w:p>
    <w:p w14:paraId="25E8705C" w14:textId="77777777" w:rsidR="00304E8F" w:rsidRDefault="00304E8F" w:rsidP="00304E8F">
      <w:pPr>
        <w:pStyle w:val="Apara"/>
      </w:pPr>
      <w:r>
        <w:tab/>
        <w:t>(b)</w:t>
      </w:r>
      <w:r>
        <w:tab/>
        <w:t>any records made by the assessor in the course of carrying out the assessment.</w:t>
      </w:r>
    </w:p>
    <w:p w14:paraId="612B360A" w14:textId="77777777" w:rsidR="00304E8F" w:rsidRDefault="00304E8F" w:rsidP="00304E8F">
      <w:pPr>
        <w:pStyle w:val="Amain"/>
      </w:pPr>
      <w:r>
        <w:tab/>
        <w:t>(2)</w:t>
      </w:r>
      <w:r>
        <w:tab/>
        <w:t>The director</w:t>
      </w:r>
      <w:r>
        <w:noBreakHyphen/>
        <w:t>general must file the report with the Childrens Court.</w:t>
      </w:r>
    </w:p>
    <w:p w14:paraId="51C4F573" w14:textId="77777777" w:rsidR="00304E8F" w:rsidRDefault="00304E8F" w:rsidP="00304E8F">
      <w:pPr>
        <w:pStyle w:val="Amain"/>
      </w:pPr>
      <w:r>
        <w:tab/>
        <w:t>(3)</w:t>
      </w:r>
      <w:r>
        <w:tab/>
        <w:t>A report filed under this section is taken to be a report to the Childrens Court rather than evidence tendered by a party.</w:t>
      </w:r>
    </w:p>
    <w:p w14:paraId="0C091220" w14:textId="77777777" w:rsidR="00304E8F" w:rsidRDefault="00304E8F" w:rsidP="00304E8F">
      <w:pPr>
        <w:pStyle w:val="AH5Sec"/>
      </w:pPr>
      <w:bookmarkStart w:id="556" w:name="_Toc163130268"/>
      <w:r w:rsidRPr="00D95B9D">
        <w:rPr>
          <w:rStyle w:val="CharSectNo"/>
        </w:rPr>
        <w:t>440</w:t>
      </w:r>
      <w:r>
        <w:rPr>
          <w:bCs/>
        </w:rPr>
        <w:tab/>
      </w:r>
      <w:r>
        <w:t>Offence—contravene assessment order</w:t>
      </w:r>
      <w:bookmarkEnd w:id="556"/>
    </w:p>
    <w:p w14:paraId="530904D4" w14:textId="77777777" w:rsidR="00304E8F" w:rsidRDefault="00304E8F" w:rsidP="00304E8F">
      <w:pPr>
        <w:pStyle w:val="Amainreturn"/>
      </w:pPr>
      <w:r>
        <w:t>A person commits an offence if—</w:t>
      </w:r>
    </w:p>
    <w:p w14:paraId="1C0B237E" w14:textId="77777777" w:rsidR="00304E8F" w:rsidRDefault="00304E8F" w:rsidP="00304E8F">
      <w:pPr>
        <w:pStyle w:val="Apara"/>
      </w:pPr>
      <w:r>
        <w:tab/>
        <w:t>(a)</w:t>
      </w:r>
      <w:r>
        <w:tab/>
        <w:t>an assessment order is in force for a child or young person; and</w:t>
      </w:r>
    </w:p>
    <w:p w14:paraId="725D5084" w14:textId="77777777" w:rsidR="00304E8F" w:rsidRDefault="00304E8F" w:rsidP="00304E8F">
      <w:pPr>
        <w:pStyle w:val="Apara"/>
      </w:pPr>
      <w:r>
        <w:tab/>
        <w:t>(b)</w:t>
      </w:r>
      <w:r>
        <w:tab/>
        <w:t>the person has been given a copy of the order; and</w:t>
      </w:r>
    </w:p>
    <w:p w14:paraId="00E6DD8E" w14:textId="77777777" w:rsidR="00304E8F" w:rsidRDefault="00304E8F" w:rsidP="00304E8F">
      <w:pPr>
        <w:pStyle w:val="Apara"/>
      </w:pPr>
      <w:r>
        <w:tab/>
        <w:t>(c)</w:t>
      </w:r>
      <w:r>
        <w:tab/>
        <w:t>the person is not a child or young person who is to be assessed under the order (other than in the capacity of a parent); and</w:t>
      </w:r>
    </w:p>
    <w:p w14:paraId="33CE3EF8" w14:textId="77777777" w:rsidR="00304E8F" w:rsidRDefault="00304E8F" w:rsidP="00304E8F">
      <w:pPr>
        <w:pStyle w:val="Apara"/>
      </w:pPr>
      <w:r>
        <w:tab/>
        <w:t>(d)</w:t>
      </w:r>
      <w:r>
        <w:tab/>
        <w:t>the person engages in conduct that contravenes a provision of the order.</w:t>
      </w:r>
    </w:p>
    <w:p w14:paraId="0A527449" w14:textId="77777777" w:rsidR="00304E8F" w:rsidRDefault="00304E8F" w:rsidP="00304E8F">
      <w:pPr>
        <w:pStyle w:val="Penalty"/>
        <w:keepNext/>
      </w:pPr>
      <w:r>
        <w:t>Maximum penalty:  50 penalty units, imprisonment for 6 months or both.</w:t>
      </w:r>
    </w:p>
    <w:p w14:paraId="1843B860" w14:textId="77777777" w:rsidR="00304E8F" w:rsidRDefault="00304E8F" w:rsidP="00304E8F">
      <w:pPr>
        <w:pStyle w:val="AH5Sec"/>
      </w:pPr>
      <w:bookmarkStart w:id="557" w:name="_Toc163130269"/>
      <w:r w:rsidRPr="00D95B9D">
        <w:rPr>
          <w:rStyle w:val="CharSectNo"/>
        </w:rPr>
        <w:t>441</w:t>
      </w:r>
      <w:r>
        <w:tab/>
        <w:t>Assessment orders—prevails over care and protection order</w:t>
      </w:r>
      <w:bookmarkEnd w:id="557"/>
    </w:p>
    <w:p w14:paraId="7904FE45" w14:textId="77777777" w:rsidR="00304E8F" w:rsidRDefault="00304E8F" w:rsidP="00304E8F">
      <w:pPr>
        <w:pStyle w:val="Amainreturn"/>
        <w:keepNext/>
      </w:pPr>
      <w:r>
        <w:t>If an assessment order is made in relation to a child or young person for whom a care and protection order is already in force, the assessment order prevails to the extent of any inconsistency between the orders.</w:t>
      </w:r>
    </w:p>
    <w:p w14:paraId="4F9B98E3" w14:textId="77777777" w:rsidR="00304E8F" w:rsidRDefault="00304E8F" w:rsidP="00304E8F">
      <w:pPr>
        <w:pStyle w:val="aNote"/>
      </w:pPr>
      <w:r>
        <w:rPr>
          <w:rStyle w:val="charItals"/>
        </w:rPr>
        <w:t>Note</w:t>
      </w:r>
      <w:r>
        <w:tab/>
        <w:t>Care and protection orders are made under pt 14.4.</w:t>
      </w:r>
    </w:p>
    <w:p w14:paraId="1F45096B" w14:textId="77777777" w:rsidR="00304E8F" w:rsidRDefault="00304E8F" w:rsidP="00304E8F">
      <w:pPr>
        <w:pStyle w:val="AH5Sec"/>
      </w:pPr>
      <w:bookmarkStart w:id="558" w:name="_Toc163130270"/>
      <w:r w:rsidRPr="00D95B9D">
        <w:rPr>
          <w:rStyle w:val="CharSectNo"/>
        </w:rPr>
        <w:lastRenderedPageBreak/>
        <w:t>442</w:t>
      </w:r>
      <w:r>
        <w:tab/>
        <w:t>Assessment orders—on application or court’s own initiative</w:t>
      </w:r>
      <w:bookmarkEnd w:id="558"/>
    </w:p>
    <w:p w14:paraId="36871641" w14:textId="77777777" w:rsidR="00304E8F" w:rsidRDefault="00304E8F" w:rsidP="00304E8F">
      <w:pPr>
        <w:pStyle w:val="Amainreturn"/>
        <w:keepLines/>
      </w:pPr>
      <w:r>
        <w:t xml:space="preserve">In a proceeding for a care and protection order for a child or young person, the </w:t>
      </w:r>
      <w:smartTag w:uri="urn:schemas-microsoft-com:office:smarttags" w:element="Street">
        <w:smartTag w:uri="urn:schemas-microsoft-com:office:smarttags" w:element="address">
          <w:r>
            <w:t>Childrens Court</w:t>
          </w:r>
        </w:smartTag>
      </w:smartTag>
      <w:r>
        <w:t xml:space="preserve"> may make an assessment order for a person on application by a party to the proceeding or on its own initiative.</w:t>
      </w:r>
    </w:p>
    <w:p w14:paraId="776D80EB" w14:textId="77777777" w:rsidR="00304E8F" w:rsidRDefault="00304E8F" w:rsidP="00304E8F">
      <w:pPr>
        <w:pStyle w:val="AH5Sec"/>
      </w:pPr>
      <w:bookmarkStart w:id="559" w:name="_Toc163130271"/>
      <w:r w:rsidRPr="00D95B9D">
        <w:rPr>
          <w:rStyle w:val="CharSectNo"/>
        </w:rPr>
        <w:t>443</w:t>
      </w:r>
      <w:r>
        <w:tab/>
        <w:t>Assessment orders—application by party</w:t>
      </w:r>
      <w:bookmarkEnd w:id="559"/>
    </w:p>
    <w:p w14:paraId="3EF7B840" w14:textId="77777777" w:rsidR="00304E8F" w:rsidRDefault="00304E8F" w:rsidP="00304E8F">
      <w:pPr>
        <w:pStyle w:val="Amain"/>
      </w:pPr>
      <w:r>
        <w:tab/>
        <w:t>(1)</w:t>
      </w:r>
      <w:r>
        <w:tab/>
        <w:t>A party to a proceeding for a care and protection order for a child or young person may apply for an assessment order if the party believes on reasonable grounds that—</w:t>
      </w:r>
    </w:p>
    <w:p w14:paraId="406432E9" w14:textId="77777777" w:rsidR="00304E8F" w:rsidRDefault="00304E8F" w:rsidP="00304E8F">
      <w:pPr>
        <w:pStyle w:val="Apara"/>
      </w:pPr>
      <w:r>
        <w:tab/>
        <w:t>(a)</w:t>
      </w:r>
      <w:r>
        <w:tab/>
        <w:t>a care and protection assessment is necessary to assess whether the child or young person is in need of care and protection; and</w:t>
      </w:r>
    </w:p>
    <w:p w14:paraId="5F01EF4E" w14:textId="77777777" w:rsidR="00304E8F" w:rsidRDefault="00304E8F" w:rsidP="00304E8F">
      <w:pPr>
        <w:pStyle w:val="Apara"/>
      </w:pPr>
      <w:r>
        <w:tab/>
        <w:t>(b)</w:t>
      </w:r>
      <w:r>
        <w:tab/>
        <w:t>the care and protection assessment cannot be properly carried out unless the order is made; and</w:t>
      </w:r>
    </w:p>
    <w:p w14:paraId="68467B4B" w14:textId="77777777" w:rsidR="00304E8F" w:rsidRDefault="00304E8F" w:rsidP="00304E8F">
      <w:pPr>
        <w:pStyle w:val="Apara"/>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14:paraId="72F4E507"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38033641" w14:textId="77777777" w:rsidR="00304E8F" w:rsidRDefault="00304E8F" w:rsidP="00304E8F">
      <w:pPr>
        <w:pStyle w:val="aNote"/>
        <w:keepNext/>
      </w:pPr>
      <w:r>
        <w:rPr>
          <w:rStyle w:val="charItals"/>
        </w:rPr>
        <w:t>Note 2</w:t>
      </w:r>
      <w:r>
        <w:tab/>
        <w:t>Oral applications may also be made (see s 698).</w:t>
      </w:r>
    </w:p>
    <w:p w14:paraId="6E452710" w14:textId="77777777" w:rsidR="00304E8F" w:rsidRDefault="00304E8F" w:rsidP="00304E8F">
      <w:pPr>
        <w:pStyle w:val="aNote"/>
      </w:pPr>
      <w:r>
        <w:rPr>
          <w:rStyle w:val="charItals"/>
        </w:rPr>
        <w:t>Note 3</w:t>
      </w:r>
      <w:r>
        <w:rPr>
          <w:rStyle w:val="charItals"/>
        </w:rPr>
        <w:tab/>
      </w:r>
      <w:r>
        <w:t>Parties to proceedings are dealt with in pt 19.2.</w:t>
      </w:r>
    </w:p>
    <w:p w14:paraId="6DF88DA4" w14:textId="77777777" w:rsidR="00304E8F" w:rsidRDefault="00304E8F" w:rsidP="00304E8F">
      <w:pPr>
        <w:pStyle w:val="Amain"/>
      </w:pPr>
      <w:r>
        <w:tab/>
        <w:t>(2)</w:t>
      </w:r>
      <w:r>
        <w:tab/>
        <w:t>A party who applies for an assessment order must meet the costs of the care and protection assessment.</w:t>
      </w:r>
    </w:p>
    <w:p w14:paraId="735EBE17" w14:textId="77777777" w:rsidR="00304E8F" w:rsidRDefault="00304E8F" w:rsidP="00304E8F">
      <w:pPr>
        <w:pStyle w:val="AH5Sec"/>
      </w:pPr>
      <w:bookmarkStart w:id="560" w:name="_Toc163130272"/>
      <w:r w:rsidRPr="00D95B9D">
        <w:rPr>
          <w:rStyle w:val="CharSectNo"/>
        </w:rPr>
        <w:t>444</w:t>
      </w:r>
      <w:r>
        <w:tab/>
        <w:t>Assessment orders—application to state grounds</w:t>
      </w:r>
      <w:bookmarkEnd w:id="560"/>
    </w:p>
    <w:p w14:paraId="14AF7FC1" w14:textId="77777777" w:rsidR="00304E8F" w:rsidRDefault="00304E8F" w:rsidP="00304E8F">
      <w:pPr>
        <w:pStyle w:val="Amainreturn"/>
      </w:pPr>
      <w:r>
        <w:t>An application for an assessment order must state the grounds on which the order is sought.</w:t>
      </w:r>
    </w:p>
    <w:p w14:paraId="2BC4CB48" w14:textId="77777777" w:rsidR="00304E8F" w:rsidRDefault="00304E8F" w:rsidP="00304E8F">
      <w:pPr>
        <w:pStyle w:val="AH5Sec"/>
      </w:pPr>
      <w:bookmarkStart w:id="561" w:name="_Toc163130273"/>
      <w:r w:rsidRPr="00D95B9D">
        <w:rPr>
          <w:rStyle w:val="CharSectNo"/>
        </w:rPr>
        <w:lastRenderedPageBreak/>
        <w:t>445</w:t>
      </w:r>
      <w:r>
        <w:tab/>
        <w:t>Assessment orders—who must be given application</w:t>
      </w:r>
      <w:bookmarkEnd w:id="561"/>
    </w:p>
    <w:p w14:paraId="37B75D87" w14:textId="77777777" w:rsidR="00304E8F" w:rsidRDefault="00304E8F" w:rsidP="00304E8F">
      <w:pPr>
        <w:pStyle w:val="Amain"/>
      </w:pPr>
      <w:r>
        <w:tab/>
        <w:t>(1)</w:t>
      </w:r>
      <w:r>
        <w:tab/>
        <w:t>The applicant for an assessment order in relation to a child or young person must give a copy of the application to the following people at least 3 working days before the application is to be heard by the court:</w:t>
      </w:r>
    </w:p>
    <w:p w14:paraId="108BCBC1" w14:textId="77777777" w:rsidR="00304E8F" w:rsidRDefault="00304E8F" w:rsidP="00304E8F">
      <w:pPr>
        <w:pStyle w:val="Apara"/>
      </w:pPr>
      <w:r>
        <w:tab/>
        <w:t>(a)</w:t>
      </w:r>
      <w:r>
        <w:tab/>
        <w:t>the child or young person;</w:t>
      </w:r>
    </w:p>
    <w:p w14:paraId="5E145812" w14:textId="77777777" w:rsidR="00304E8F" w:rsidRDefault="00304E8F" w:rsidP="00304E8F">
      <w:pPr>
        <w:pStyle w:val="Apara"/>
      </w:pPr>
      <w:r>
        <w:tab/>
        <w:t>(b)</w:t>
      </w:r>
      <w:r>
        <w:tab/>
        <w:t>each parent of the child or young person;</w:t>
      </w:r>
    </w:p>
    <w:p w14:paraId="4D8383C7" w14:textId="77777777" w:rsidR="00304E8F" w:rsidRDefault="00304E8F" w:rsidP="00304E8F">
      <w:pPr>
        <w:pStyle w:val="Apara"/>
      </w:pPr>
      <w:r>
        <w:tab/>
        <w:t>(c)</w:t>
      </w:r>
      <w:r>
        <w:tab/>
        <w:t>each other person (if any) who has daily care responsibility, or long-term care responsibility, for the child or young person;</w:t>
      </w:r>
    </w:p>
    <w:p w14:paraId="49634FF2" w14:textId="2DE9934D" w:rsidR="00304E8F" w:rsidRDefault="00304E8F" w:rsidP="00304E8F">
      <w:pPr>
        <w:pStyle w:val="Apara"/>
      </w:pPr>
      <w:r>
        <w:tab/>
        <w:t>(d)</w:t>
      </w:r>
      <w:r>
        <w:tab/>
        <w:t>the public advocate</w:t>
      </w:r>
      <w:r w:rsidR="00905979">
        <w:t>;</w:t>
      </w:r>
    </w:p>
    <w:p w14:paraId="0F6C9812" w14:textId="77777777" w:rsidR="00905979" w:rsidRPr="004320AF" w:rsidRDefault="00905979" w:rsidP="00905979">
      <w:pPr>
        <w:pStyle w:val="Apara"/>
      </w:pPr>
      <w:r w:rsidRPr="004320AF">
        <w:tab/>
        <w:t>(e)</w:t>
      </w:r>
      <w:r w:rsidRPr="004320AF">
        <w:tab/>
        <w:t>if the child or young person is an Aboriginal or Torres Strait Islander person—the Aboriginal and Torres Strait Islander children and young people commissioner.</w:t>
      </w:r>
    </w:p>
    <w:p w14:paraId="01FECAEA" w14:textId="77777777" w:rsidR="00304E8F" w:rsidRDefault="00304E8F" w:rsidP="00304E8F">
      <w:pPr>
        <w:pStyle w:val="Amain"/>
      </w:pPr>
      <w:r>
        <w:tab/>
        <w:t>(2)</w:t>
      </w:r>
      <w:r>
        <w:tab/>
        <w:t>This section does not apply if the director</w:t>
      </w:r>
      <w:r>
        <w:noBreakHyphen/>
        <w:t>general or a police officer has daily care responsibility for a child or young person under part 13.1 (Emergency action).</w:t>
      </w:r>
    </w:p>
    <w:p w14:paraId="26BB17E0" w14:textId="77777777" w:rsidR="00304E8F" w:rsidRDefault="00304E8F" w:rsidP="00304E8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14:paraId="728FADF0" w14:textId="77777777" w:rsidR="00304E8F" w:rsidRDefault="00304E8F" w:rsidP="00304E8F">
      <w:pPr>
        <w:pStyle w:val="AH5Sec"/>
      </w:pPr>
      <w:bookmarkStart w:id="562" w:name="_Toc163130274"/>
      <w:r w:rsidRPr="00D95B9D">
        <w:rPr>
          <w:rStyle w:val="CharSectNo"/>
        </w:rPr>
        <w:t>446</w:t>
      </w:r>
      <w:r>
        <w:tab/>
        <w:t>Assessment orders—court to consider application promptly</w:t>
      </w:r>
      <w:bookmarkEnd w:id="562"/>
    </w:p>
    <w:p w14:paraId="0D10BE8F" w14:textId="77777777" w:rsidR="00304E8F" w:rsidRDefault="00304E8F" w:rsidP="00304E8F">
      <w:pPr>
        <w:pStyle w:val="Amainreturn"/>
      </w:pPr>
      <w:r>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an assessment order not later than 5 working days after the day the application is filed.</w:t>
      </w:r>
    </w:p>
    <w:p w14:paraId="566B3CDA" w14:textId="77777777" w:rsidR="00304E8F" w:rsidRDefault="00304E8F" w:rsidP="00304E8F">
      <w:pPr>
        <w:pStyle w:val="AH5Sec"/>
      </w:pPr>
      <w:bookmarkStart w:id="563" w:name="_Toc163130275"/>
      <w:r w:rsidRPr="00D95B9D">
        <w:rPr>
          <w:rStyle w:val="CharSectNo"/>
        </w:rPr>
        <w:t>447</w:t>
      </w:r>
      <w:r>
        <w:tab/>
        <w:t>Assessment orders—no interim order</w:t>
      </w:r>
      <w:bookmarkEnd w:id="563"/>
    </w:p>
    <w:p w14:paraId="6B0A6D48" w14:textId="77777777" w:rsidR="00304E8F" w:rsidRDefault="00304E8F" w:rsidP="00304E8F">
      <w:pPr>
        <w:pStyle w:val="Amainreturn"/>
      </w:pPr>
      <w:r>
        <w:t>The Childrens Court must not make an interim assessment order.</w:t>
      </w:r>
    </w:p>
    <w:p w14:paraId="0A0F4730" w14:textId="77777777" w:rsidR="00304E8F" w:rsidRDefault="00304E8F" w:rsidP="00304E8F">
      <w:pPr>
        <w:pStyle w:val="AH5Sec"/>
      </w:pPr>
      <w:bookmarkStart w:id="564" w:name="_Toc163130276"/>
      <w:r w:rsidRPr="00D95B9D">
        <w:rPr>
          <w:rStyle w:val="CharSectNo"/>
        </w:rPr>
        <w:lastRenderedPageBreak/>
        <w:t>448</w:t>
      </w:r>
      <w:r>
        <w:tab/>
        <w:t>Assessment orders—criteria for making</w:t>
      </w:r>
      <w:bookmarkEnd w:id="564"/>
    </w:p>
    <w:p w14:paraId="072AC2CD" w14:textId="77777777" w:rsidR="00304E8F" w:rsidRDefault="00304E8F" w:rsidP="00304E8F">
      <w:pPr>
        <w:pStyle w:val="Amainreturn"/>
        <w:keepNext/>
      </w:pPr>
      <w:r>
        <w:t xml:space="preserve">The </w:t>
      </w:r>
      <w:smartTag w:uri="urn:schemas-microsoft-com:office:smarttags" w:element="Street">
        <w:smartTag w:uri="urn:schemas-microsoft-com:office:smarttags" w:element="address">
          <w:r>
            <w:t>Childrens Court</w:t>
          </w:r>
        </w:smartTag>
      </w:smartTag>
      <w:r>
        <w:t xml:space="preserve"> may make an assessment order in relation to a child or young person only if satisfied that—</w:t>
      </w:r>
    </w:p>
    <w:p w14:paraId="0E7FD518" w14:textId="77777777" w:rsidR="00304E8F" w:rsidRDefault="00304E8F" w:rsidP="00304E8F">
      <w:pPr>
        <w:pStyle w:val="Apara"/>
        <w:keepNext/>
      </w:pPr>
      <w:r>
        <w:tab/>
        <w:t>(a)</w:t>
      </w:r>
      <w:r>
        <w:tab/>
        <w:t>a care and protection assessment is necessary to assess whether the child or young person is in need of care and protection; and</w:t>
      </w:r>
    </w:p>
    <w:p w14:paraId="591EAA0C" w14:textId="77777777" w:rsidR="00304E8F" w:rsidRDefault="00304E8F" w:rsidP="00304E8F">
      <w:pPr>
        <w:pStyle w:val="Apara"/>
      </w:pPr>
      <w:r>
        <w:tab/>
        <w:t>(b)</w:t>
      </w:r>
      <w:r>
        <w:tab/>
        <w:t>the care and protection assessment cannot be properly carried out unless the order is made; and</w:t>
      </w:r>
    </w:p>
    <w:p w14:paraId="086E6E45" w14:textId="77777777" w:rsidR="00304E8F" w:rsidRDefault="00304E8F" w:rsidP="00304E8F">
      <w:pPr>
        <w:pStyle w:val="Apara"/>
        <w:keepNext/>
        <w:keepLines/>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14:paraId="0F8913BA" w14:textId="77777777" w:rsidR="00304E8F" w:rsidRDefault="00304E8F" w:rsidP="00304E8F">
      <w:pPr>
        <w:pStyle w:val="aNote"/>
        <w:keepNext/>
      </w:pPr>
      <w:r>
        <w:rPr>
          <w:rStyle w:val="charItals"/>
        </w:rPr>
        <w:t>Note 1</w:t>
      </w:r>
      <w:r>
        <w:rPr>
          <w:rStyle w:val="charItals"/>
        </w:rPr>
        <w:tab/>
      </w:r>
      <w:r>
        <w:t>In a proceeding for an assessment order, a fact is proved if it is proved on the balance of probabilities (see s 711).</w:t>
      </w:r>
    </w:p>
    <w:p w14:paraId="18C68510"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12EB7D06" w14:textId="77777777" w:rsidR="00304E8F" w:rsidRDefault="00304E8F" w:rsidP="00304E8F">
      <w:pPr>
        <w:pStyle w:val="AH5Sec"/>
      </w:pPr>
      <w:bookmarkStart w:id="565" w:name="_Toc163130277"/>
      <w:r w:rsidRPr="00D95B9D">
        <w:rPr>
          <w:rStyle w:val="CharSectNo"/>
        </w:rPr>
        <w:t>449</w:t>
      </w:r>
      <w:r>
        <w:tab/>
        <w:t>Assessment orders—length</w:t>
      </w:r>
      <w:bookmarkEnd w:id="565"/>
    </w:p>
    <w:p w14:paraId="6F280A38" w14:textId="77777777" w:rsidR="00304E8F" w:rsidRDefault="00304E8F" w:rsidP="00304E8F">
      <w:pPr>
        <w:pStyle w:val="Amainreturn"/>
      </w:pPr>
      <w:r>
        <w:t>The length of an assessment order—</w:t>
      </w:r>
    </w:p>
    <w:p w14:paraId="6E1D0BA4" w14:textId="77777777" w:rsidR="00304E8F" w:rsidRDefault="00304E8F" w:rsidP="00304E8F">
      <w:pPr>
        <w:pStyle w:val="Apara"/>
      </w:pPr>
      <w:r>
        <w:tab/>
        <w:t>(a)</w:t>
      </w:r>
      <w:r>
        <w:tab/>
        <w:t>must be stated in the order; and</w:t>
      </w:r>
    </w:p>
    <w:p w14:paraId="6B5471CF" w14:textId="77777777" w:rsidR="00304E8F" w:rsidRDefault="00304E8F" w:rsidP="00304E8F">
      <w:pPr>
        <w:pStyle w:val="Apara"/>
      </w:pPr>
      <w:r>
        <w:tab/>
        <w:t>(b)</w:t>
      </w:r>
      <w:r>
        <w:tab/>
        <w:t>must not be longer than 10 weeks.</w:t>
      </w:r>
    </w:p>
    <w:p w14:paraId="219F0D4F" w14:textId="77777777" w:rsidR="00304E8F" w:rsidRDefault="00304E8F" w:rsidP="00304E8F">
      <w:pPr>
        <w:pStyle w:val="aNote"/>
      </w:pPr>
      <w:r>
        <w:rPr>
          <w:rStyle w:val="charItals"/>
        </w:rPr>
        <w:t>Note</w:t>
      </w:r>
      <w:r>
        <w:rPr>
          <w:rStyle w:val="charItals"/>
        </w:rPr>
        <w:tab/>
      </w:r>
      <w:r>
        <w:t>The length of an assessment order may be extended (see s 454).</w:t>
      </w:r>
    </w:p>
    <w:p w14:paraId="6DCE53F5" w14:textId="77777777" w:rsidR="00304E8F" w:rsidRDefault="00304E8F" w:rsidP="00304E8F">
      <w:pPr>
        <w:pStyle w:val="AH5Sec"/>
      </w:pPr>
      <w:bookmarkStart w:id="566" w:name="_Toc163130278"/>
      <w:r w:rsidRPr="00D95B9D">
        <w:rPr>
          <w:rStyle w:val="CharSectNo"/>
        </w:rPr>
        <w:lastRenderedPageBreak/>
        <w:t>450</w:t>
      </w:r>
      <w:r>
        <w:tab/>
        <w:t>Assessment orders—extension application</w:t>
      </w:r>
      <w:bookmarkEnd w:id="566"/>
    </w:p>
    <w:p w14:paraId="1F77CA0E" w14:textId="77777777" w:rsidR="00304E8F" w:rsidRDefault="00304E8F" w:rsidP="00304E8F">
      <w:pPr>
        <w:pStyle w:val="Amainreturn"/>
        <w:keepNext/>
        <w:keepLines/>
      </w:pPr>
      <w:r>
        <w:t xml:space="preserve">A party to a proceeding for a care and protection order for a child or young person may apply to the </w:t>
      </w:r>
      <w:smartTag w:uri="urn:schemas-microsoft-com:office:smarttags" w:element="Street">
        <w:smartTag w:uri="urn:schemas-microsoft-com:office:smarttags" w:element="address">
          <w:r>
            <w:t>Childrens Court</w:t>
          </w:r>
        </w:smartTag>
      </w:smartTag>
      <w:r>
        <w:t xml:space="preserve"> for extension of an assessment order for a child or young person if the party believes on reasonable grounds that the care and protection assessment cannot be properly carried out unless the order is extended.</w:t>
      </w:r>
    </w:p>
    <w:p w14:paraId="518F2BDD"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7C92A0A3" w14:textId="77777777" w:rsidR="00304E8F" w:rsidRDefault="00304E8F" w:rsidP="00304E8F">
      <w:pPr>
        <w:pStyle w:val="aNote"/>
      </w:pPr>
      <w:r>
        <w:rPr>
          <w:rStyle w:val="charItals"/>
        </w:rPr>
        <w:t>Note 2</w:t>
      </w:r>
      <w:r>
        <w:tab/>
        <w:t>Oral applications may also be made (see s 698).</w:t>
      </w:r>
    </w:p>
    <w:p w14:paraId="202987E0" w14:textId="77777777" w:rsidR="00304E8F" w:rsidRDefault="00304E8F" w:rsidP="00304E8F">
      <w:pPr>
        <w:pStyle w:val="AH5Sec"/>
      </w:pPr>
      <w:bookmarkStart w:id="567" w:name="_Toc163130279"/>
      <w:r w:rsidRPr="00D95B9D">
        <w:rPr>
          <w:rStyle w:val="CharSectNo"/>
        </w:rPr>
        <w:t>451</w:t>
      </w:r>
      <w:r>
        <w:tab/>
        <w:t>Assessment orders—extension application must state grounds</w:t>
      </w:r>
      <w:bookmarkEnd w:id="567"/>
    </w:p>
    <w:p w14:paraId="744E5D2F" w14:textId="77777777" w:rsidR="00304E8F" w:rsidRDefault="00304E8F" w:rsidP="00304E8F">
      <w:pPr>
        <w:pStyle w:val="Amainreturn"/>
      </w:pPr>
      <w:r>
        <w:t>An application for extension of an assessment order must state the grounds for the proposed extension.</w:t>
      </w:r>
    </w:p>
    <w:p w14:paraId="7D59D8D8" w14:textId="77777777" w:rsidR="00304E8F" w:rsidRDefault="00304E8F" w:rsidP="00304E8F">
      <w:pPr>
        <w:pStyle w:val="AH5Sec"/>
      </w:pPr>
      <w:bookmarkStart w:id="568" w:name="_Toc163130280"/>
      <w:r w:rsidRPr="00D95B9D">
        <w:rPr>
          <w:rStyle w:val="CharSectNo"/>
        </w:rPr>
        <w:t>452</w:t>
      </w:r>
      <w:r>
        <w:tab/>
        <w:t>Assessment orders—who must be given extension application?</w:t>
      </w:r>
      <w:bookmarkEnd w:id="568"/>
    </w:p>
    <w:p w14:paraId="7AE0D193" w14:textId="77777777" w:rsidR="00304E8F" w:rsidRDefault="00304E8F" w:rsidP="00304E8F">
      <w:pPr>
        <w:pStyle w:val="Amainreturn"/>
        <w:keepNext/>
      </w:pPr>
      <w:r>
        <w:t>The applicant for extension of an assessment order must give a copy of the application to the following people at least 3 working days before the application is to be heard by the court:</w:t>
      </w:r>
    </w:p>
    <w:p w14:paraId="1DD4DF07" w14:textId="77777777" w:rsidR="00304E8F" w:rsidRDefault="00304E8F" w:rsidP="00304E8F">
      <w:pPr>
        <w:pStyle w:val="Apara"/>
      </w:pPr>
      <w:r>
        <w:tab/>
        <w:t>(a)</w:t>
      </w:r>
      <w:r>
        <w:tab/>
        <w:t>each party to the proceeding in which the order was made;</w:t>
      </w:r>
    </w:p>
    <w:p w14:paraId="0A7CD54E" w14:textId="77777777" w:rsidR="00304E8F" w:rsidRDefault="00304E8F" w:rsidP="00304E8F">
      <w:pPr>
        <w:pStyle w:val="Apara"/>
      </w:pPr>
      <w:r>
        <w:tab/>
        <w:t>(b)</w:t>
      </w:r>
      <w:r>
        <w:tab/>
        <w:t>anyone else who was required to be given a copy of the application for the assessment order;</w:t>
      </w:r>
    </w:p>
    <w:p w14:paraId="720FC8EE" w14:textId="3D659F20" w:rsidR="00304E8F" w:rsidRDefault="00304E8F" w:rsidP="00304E8F">
      <w:pPr>
        <w:pStyle w:val="Apara"/>
      </w:pPr>
      <w:r>
        <w:tab/>
        <w:t>(c)</w:t>
      </w:r>
      <w:r>
        <w:tab/>
        <w:t>the public advocate</w:t>
      </w:r>
      <w:r w:rsidR="00822D1C">
        <w:t>;</w:t>
      </w:r>
    </w:p>
    <w:p w14:paraId="281F2AD3" w14:textId="77777777" w:rsidR="00905979" w:rsidRPr="004320AF" w:rsidRDefault="00905979" w:rsidP="00905979">
      <w:pPr>
        <w:pStyle w:val="Apara"/>
      </w:pPr>
      <w:r w:rsidRPr="004320AF">
        <w:tab/>
        <w:t>(d)</w:t>
      </w:r>
      <w:r w:rsidRPr="004320AF">
        <w:tab/>
        <w:t>if the assessment order is for an Aboriginal or Torres Strait Islander child or young person—on application by the Aboriginal and Torres Strait Islander children and young people commissioner.</w:t>
      </w:r>
    </w:p>
    <w:p w14:paraId="629C4A1F" w14:textId="77777777" w:rsidR="00304E8F" w:rsidRDefault="00304E8F" w:rsidP="00304E8F">
      <w:pPr>
        <w:pStyle w:val="aNote"/>
      </w:pPr>
      <w:r>
        <w:rPr>
          <w:rStyle w:val="charItals"/>
        </w:rPr>
        <w:t>Note</w:t>
      </w:r>
      <w:r>
        <w:rPr>
          <w:rStyle w:val="charItals"/>
        </w:rPr>
        <w:tab/>
      </w:r>
      <w:r>
        <w:t>Parties to proceedings are dealt with in pt 19.2.</w:t>
      </w:r>
    </w:p>
    <w:p w14:paraId="20D46440" w14:textId="77777777" w:rsidR="00304E8F" w:rsidRDefault="00304E8F" w:rsidP="00304E8F">
      <w:pPr>
        <w:pStyle w:val="AH5Sec"/>
      </w:pPr>
      <w:bookmarkStart w:id="569" w:name="_Toc163130281"/>
      <w:r w:rsidRPr="00D95B9D">
        <w:rPr>
          <w:rStyle w:val="CharSectNo"/>
        </w:rPr>
        <w:lastRenderedPageBreak/>
        <w:t>453</w:t>
      </w:r>
      <w:r>
        <w:tab/>
        <w:t>Assessment orders—court to consider extension application promptly</w:t>
      </w:r>
      <w:bookmarkEnd w:id="569"/>
    </w:p>
    <w:p w14:paraId="0F16AEB0" w14:textId="77777777" w:rsidR="00304E8F" w:rsidRDefault="00304E8F" w:rsidP="00304E8F">
      <w:pPr>
        <w:pStyle w:val="Amain"/>
        <w:keepNext/>
      </w:pPr>
      <w:r>
        <w:tab/>
        <w:t>(1)</w:t>
      </w:r>
      <w:r>
        <w:tab/>
        <w:t>The Childrens Court must give initial consideration to an application for extension of an assessment order not later than 5 working days after the day the application is filed.</w:t>
      </w:r>
    </w:p>
    <w:p w14:paraId="74385BB1" w14:textId="77777777" w:rsidR="00304E8F" w:rsidRDefault="00304E8F" w:rsidP="00304E8F">
      <w:pPr>
        <w:pStyle w:val="Amain"/>
      </w:pPr>
      <w:r>
        <w:tab/>
        <w:t>(2)</w:t>
      </w:r>
      <w:r>
        <w:tab/>
        <w:t xml:space="preserve">After initially considering the application, the </w:t>
      </w:r>
      <w:smartTag w:uri="urn:schemas-microsoft-com:office:smarttags" w:element="Street">
        <w:smartTag w:uri="urn:schemas-microsoft-com:office:smarttags" w:element="address">
          <w:r>
            <w:t>Childrens Court</w:t>
          </w:r>
        </w:smartTag>
      </w:smartTag>
      <w:r>
        <w:t xml:space="preserve"> may adjourn further consideration of the application only if satisfied that the adjournment is appropriate considering the urgency of the application.</w:t>
      </w:r>
    </w:p>
    <w:p w14:paraId="312299A0" w14:textId="77777777" w:rsidR="00304E8F" w:rsidRDefault="00304E8F" w:rsidP="00304E8F">
      <w:pPr>
        <w:pStyle w:val="Amain"/>
      </w:pPr>
      <w:r>
        <w:tab/>
        <w:t>(3)</w:t>
      </w:r>
      <w:r>
        <w:tab/>
        <w:t>If the assessment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176C6093" w14:textId="77777777" w:rsidR="00304E8F" w:rsidRDefault="00304E8F" w:rsidP="00304E8F">
      <w:pPr>
        <w:pStyle w:val="AH5Sec"/>
      </w:pPr>
      <w:bookmarkStart w:id="570" w:name="_Toc163130282"/>
      <w:r w:rsidRPr="00D95B9D">
        <w:rPr>
          <w:rStyle w:val="CharSectNo"/>
        </w:rPr>
        <w:t>454</w:t>
      </w:r>
      <w:r>
        <w:tab/>
        <w:t>Assessment orders—criteria for extension</w:t>
      </w:r>
      <w:bookmarkEnd w:id="570"/>
    </w:p>
    <w:p w14:paraId="33C1ABE3" w14:textId="77777777" w:rsidR="00304E8F" w:rsidRDefault="00304E8F" w:rsidP="00304E8F">
      <w:pPr>
        <w:pStyle w:val="Amain"/>
      </w:pPr>
      <w:r>
        <w:tab/>
        <w:t>(1)</w:t>
      </w:r>
      <w:r>
        <w:tab/>
        <w:t>The Childrens Court may, by order, extend an assessment order—</w:t>
      </w:r>
    </w:p>
    <w:p w14:paraId="27EBFE0E" w14:textId="77777777" w:rsidR="00304E8F" w:rsidRDefault="00304E8F" w:rsidP="00304E8F">
      <w:pPr>
        <w:pStyle w:val="Apara"/>
      </w:pPr>
      <w:r>
        <w:tab/>
        <w:t>(a)</w:t>
      </w:r>
      <w:r>
        <w:tab/>
        <w:t>only if satisfied that the care and protection assessment cannot be properly carried out unless the order is extended; and</w:t>
      </w:r>
    </w:p>
    <w:p w14:paraId="237E29B7" w14:textId="77777777" w:rsidR="00304E8F" w:rsidRDefault="00304E8F" w:rsidP="00304E8F">
      <w:pPr>
        <w:pStyle w:val="Apara"/>
      </w:pPr>
      <w:r>
        <w:tab/>
        <w:t>(b)</w:t>
      </w:r>
      <w:r>
        <w:tab/>
        <w:t>only if the total length of the order and the proposed extension will not be longer than 18 weeks.</w:t>
      </w:r>
    </w:p>
    <w:p w14:paraId="3A132806" w14:textId="77777777" w:rsidR="00304E8F" w:rsidRDefault="00304E8F" w:rsidP="00304E8F">
      <w:pPr>
        <w:pStyle w:val="Amain"/>
      </w:pPr>
      <w:r>
        <w:tab/>
        <w:t>(2)</w:t>
      </w:r>
      <w:r>
        <w:tab/>
        <w:t>However the Childrens Court may extend the assessment order so that the total length of the order and the proposed extension is longer than 18 weeks if—</w:t>
      </w:r>
    </w:p>
    <w:p w14:paraId="0BF34028" w14:textId="77777777" w:rsidR="00304E8F" w:rsidRDefault="00304E8F" w:rsidP="00304E8F">
      <w:pPr>
        <w:pStyle w:val="Apara"/>
      </w:pPr>
      <w:r>
        <w:tab/>
        <w:t>(a)</w:t>
      </w:r>
      <w:r>
        <w:tab/>
        <w:t>the total length of the order and the proposed extension will not be longer than 26 weeks; and</w:t>
      </w:r>
    </w:p>
    <w:p w14:paraId="0DF0E712" w14:textId="77777777" w:rsidR="00304E8F" w:rsidRDefault="00304E8F" w:rsidP="00304E8F">
      <w:pPr>
        <w:pStyle w:val="Apara"/>
        <w:keepNext/>
      </w:pPr>
      <w:r>
        <w:lastRenderedPageBreak/>
        <w:tab/>
        <w:t>(b)</w:t>
      </w:r>
      <w:r>
        <w:tab/>
        <w:t>the court is satisfied that because of special and exceptional circumstances the extension is necessary for the assessment to be properly completed.</w:t>
      </w:r>
    </w:p>
    <w:p w14:paraId="6DDD5B47" w14:textId="77777777" w:rsidR="00304E8F" w:rsidRDefault="00304E8F" w:rsidP="00304E8F">
      <w:pPr>
        <w:pStyle w:val="aNote"/>
        <w:keepNext/>
      </w:pPr>
      <w:r>
        <w:rPr>
          <w:rStyle w:val="charItals"/>
        </w:rPr>
        <w:t>Note 1</w:t>
      </w:r>
      <w:r>
        <w:rPr>
          <w:rStyle w:val="charItals"/>
        </w:rPr>
        <w:tab/>
      </w:r>
      <w:r>
        <w:t>In a proceeding for an assessment order, a fact is proved if it is proved on the balance of probabilities (see s 711).</w:t>
      </w:r>
    </w:p>
    <w:p w14:paraId="6003A668"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6DC8B244" w14:textId="77777777" w:rsidR="00304E8F" w:rsidRPr="00D95B9D" w:rsidRDefault="00304E8F" w:rsidP="00304E8F">
      <w:pPr>
        <w:pStyle w:val="AH3Div"/>
      </w:pPr>
      <w:bookmarkStart w:id="571" w:name="_Toc163130283"/>
      <w:r w:rsidRPr="00D95B9D">
        <w:rPr>
          <w:rStyle w:val="CharDivNo"/>
        </w:rPr>
        <w:t>Division 14.3.4</w:t>
      </w:r>
      <w:r>
        <w:tab/>
      </w:r>
      <w:r w:rsidRPr="00D95B9D">
        <w:rPr>
          <w:rStyle w:val="CharDivText"/>
        </w:rPr>
        <w:t>Care plans</w:t>
      </w:r>
      <w:bookmarkEnd w:id="571"/>
    </w:p>
    <w:p w14:paraId="476BC793" w14:textId="77777777" w:rsidR="00304E8F" w:rsidRDefault="00304E8F" w:rsidP="00304E8F">
      <w:pPr>
        <w:pStyle w:val="AH5Sec"/>
      </w:pPr>
      <w:bookmarkStart w:id="572" w:name="_Toc163130284"/>
      <w:r w:rsidRPr="00D95B9D">
        <w:rPr>
          <w:rStyle w:val="CharSectNo"/>
        </w:rPr>
        <w:t>455</w:t>
      </w:r>
      <w:r>
        <w:tab/>
        <w:t xml:space="preserve">What is a </w:t>
      </w:r>
      <w:r w:rsidRPr="00D72DD6">
        <w:rPr>
          <w:rStyle w:val="charItals"/>
        </w:rPr>
        <w:t>care plan</w:t>
      </w:r>
      <w:r>
        <w:t>?</w:t>
      </w:r>
      <w:bookmarkEnd w:id="572"/>
    </w:p>
    <w:p w14:paraId="0CD42966" w14:textId="77777777" w:rsidR="00304E8F" w:rsidRDefault="00304E8F" w:rsidP="00304E8F">
      <w:pPr>
        <w:pStyle w:val="Amainreturn"/>
        <w:keepNext/>
      </w:pPr>
      <w:r>
        <w:t>In this Act:</w:t>
      </w:r>
    </w:p>
    <w:p w14:paraId="4244DD1C" w14:textId="77777777" w:rsidR="00304E8F" w:rsidRDefault="00304E8F" w:rsidP="00304E8F">
      <w:pPr>
        <w:pStyle w:val="aDef"/>
        <w:keepNext/>
      </w:pPr>
      <w:r>
        <w:rPr>
          <w:rStyle w:val="charBoldItals"/>
        </w:rPr>
        <w:t>care plan</w:t>
      </w:r>
      <w:r>
        <w:t>, for a child or young person who is, or is proposed to be, subject to a care and protection order or interim care and protection order—</w:t>
      </w:r>
    </w:p>
    <w:p w14:paraId="66E357B5" w14:textId="77777777" w:rsidR="00304E8F" w:rsidRDefault="00304E8F" w:rsidP="00304E8F">
      <w:pPr>
        <w:pStyle w:val="aDefpara"/>
      </w:pPr>
      <w:r>
        <w:tab/>
        <w:t>(a)</w:t>
      </w:r>
      <w:r>
        <w:tab/>
        <w:t>means a written plan for meeting the child’s or young person’s protection or care needs; and</w:t>
      </w:r>
    </w:p>
    <w:p w14:paraId="3AA8A11B" w14:textId="77777777" w:rsidR="00304E8F" w:rsidRDefault="00304E8F" w:rsidP="00304E8F">
      <w:pPr>
        <w:pStyle w:val="aDefpara"/>
        <w:keepNext/>
      </w:pPr>
      <w:r>
        <w:tab/>
        <w:t>(b)</w:t>
      </w:r>
      <w:r>
        <w:tab/>
        <w:t>may include proposals for the purposes of case planning about the following:</w:t>
      </w:r>
    </w:p>
    <w:p w14:paraId="7239674A" w14:textId="77777777" w:rsidR="00304E8F" w:rsidRDefault="00304E8F" w:rsidP="00304E8F">
      <w:pPr>
        <w:pStyle w:val="aDefsubpara"/>
      </w:pPr>
      <w:r>
        <w:tab/>
        <w:t>(i)</w:t>
      </w:r>
      <w:r>
        <w:tab/>
        <w:t>who the director</w:t>
      </w:r>
      <w:r>
        <w:noBreakHyphen/>
        <w:t>general considers would be the best person to have a stated aspect of parental responsibility for the child or young person;</w:t>
      </w:r>
    </w:p>
    <w:p w14:paraId="1F3C83F6" w14:textId="77777777" w:rsidR="00304E8F" w:rsidRDefault="00304E8F" w:rsidP="00304E8F">
      <w:pPr>
        <w:pStyle w:val="aDefsubpara"/>
      </w:pPr>
      <w:r>
        <w:tab/>
        <w:t>(ii)</w:t>
      </w:r>
      <w:r>
        <w:tab/>
        <w:t xml:space="preserve">for an Aboriginal or Torres Strait Islander child or young person—the preservation and enhancement of the identity of the child or young person as an Aboriginal or Torres Strait Islander person; </w:t>
      </w:r>
    </w:p>
    <w:p w14:paraId="6F9F346E" w14:textId="77777777" w:rsidR="00304E8F" w:rsidRDefault="00304E8F" w:rsidP="00304E8F">
      <w:pPr>
        <w:pStyle w:val="aDefsubpara"/>
        <w:keepNext/>
        <w:keepLines/>
      </w:pPr>
      <w:r>
        <w:lastRenderedPageBreak/>
        <w:tab/>
        <w:t>(iii)</w:t>
      </w:r>
      <w:r>
        <w:tab/>
        <w:t>if the director</w:t>
      </w:r>
      <w:r>
        <w:noBreakHyphen/>
        <w:t>general proposes to place the child or young person in kinship care or foster care—the kind of placement that will be sought or provided for the child or young person including any interim placement arrangements;</w:t>
      </w:r>
    </w:p>
    <w:p w14:paraId="49AB456A" w14:textId="77777777" w:rsidR="00304E8F" w:rsidRDefault="00304E8F" w:rsidP="00304E8F">
      <w:pPr>
        <w:pStyle w:val="aNotesubpar"/>
      </w:pPr>
      <w:r>
        <w:rPr>
          <w:rStyle w:val="charItals"/>
        </w:rPr>
        <w:t>Note</w:t>
      </w:r>
      <w:r>
        <w:tab/>
        <w:t>Placement of children and young people in kinship care and foster care is dealt with in div 15.4.1.</w:t>
      </w:r>
    </w:p>
    <w:p w14:paraId="4A92CB40" w14:textId="77777777" w:rsidR="00304E8F" w:rsidRDefault="00304E8F" w:rsidP="00304E8F">
      <w:pPr>
        <w:pStyle w:val="aDefsubpara"/>
      </w:pPr>
      <w:r>
        <w:tab/>
        <w:t>(iv)</w:t>
      </w:r>
      <w:r>
        <w:tab/>
        <w:t>how the director</w:t>
      </w:r>
      <w:r>
        <w:noBreakHyphen/>
        <w:t>general proposes to ensure the living arrangements for the child or young person are as stable as possible;</w:t>
      </w:r>
    </w:p>
    <w:p w14:paraId="7C8C249F" w14:textId="77777777" w:rsidR="00304E8F" w:rsidRDefault="00304E8F" w:rsidP="00304E8F">
      <w:pPr>
        <w:pStyle w:val="aDefsubpara"/>
      </w:pPr>
      <w:r>
        <w:tab/>
        <w:t>(v)</w:t>
      </w:r>
      <w:r>
        <w:tab/>
        <w:t>contact arrangements for the child or young person with family members and significant people as appropriate;</w:t>
      </w:r>
    </w:p>
    <w:p w14:paraId="2765E7D1" w14:textId="77777777" w:rsidR="00304E8F" w:rsidRDefault="00304E8F" w:rsidP="00304E8F">
      <w:pPr>
        <w:pStyle w:val="aDefsubpara"/>
      </w:pPr>
      <w:r>
        <w:tab/>
        <w:t>(vi)</w:t>
      </w:r>
      <w:r>
        <w:tab/>
        <w:t>services to be provided for the child or young person.</w:t>
      </w:r>
    </w:p>
    <w:p w14:paraId="0B7B00BD" w14:textId="77777777" w:rsidR="00304E8F" w:rsidRDefault="00304E8F" w:rsidP="00304E8F">
      <w:pPr>
        <w:pStyle w:val="AH5Sec"/>
      </w:pPr>
      <w:bookmarkStart w:id="573" w:name="_Toc163130285"/>
      <w:r w:rsidRPr="00D95B9D">
        <w:rPr>
          <w:rStyle w:val="CharSectNo"/>
        </w:rPr>
        <w:t>456</w:t>
      </w:r>
      <w:r>
        <w:tab/>
        <w:t>Care plans—stability proposals</w:t>
      </w:r>
      <w:bookmarkEnd w:id="573"/>
    </w:p>
    <w:p w14:paraId="08D814E7" w14:textId="11ADF368" w:rsidR="00304E8F" w:rsidRDefault="00304E8F" w:rsidP="00304E8F">
      <w:pPr>
        <w:pStyle w:val="Amain"/>
      </w:pPr>
      <w:r>
        <w:tab/>
        <w:t>(1)</w:t>
      </w:r>
      <w:r>
        <w:tab/>
        <w:t>This section applies if a care plan includes a proposal mentioned in section 455 (b) (iii) in relation to a child</w:t>
      </w:r>
      <w:r w:rsidR="003741E7">
        <w:t>’s</w:t>
      </w:r>
      <w:r>
        <w:t xml:space="preserve"> or young person’s living arrangements. </w:t>
      </w:r>
    </w:p>
    <w:p w14:paraId="64A684E8" w14:textId="77777777" w:rsidR="00304E8F" w:rsidRDefault="00304E8F" w:rsidP="00304E8F">
      <w:pPr>
        <w:pStyle w:val="Amain"/>
      </w:pPr>
      <w:r>
        <w:tab/>
        <w:t>(2)</w:t>
      </w:r>
      <w:r>
        <w:tab/>
        <w:t>The director</w:t>
      </w:r>
      <w:r>
        <w:noBreakHyphen/>
        <w:t xml:space="preserve">general must prepare a proposal (a </w:t>
      </w:r>
      <w:r>
        <w:rPr>
          <w:rStyle w:val="charBoldItals"/>
        </w:rPr>
        <w:t>stability proposal</w:t>
      </w:r>
      <w:r>
        <w:t>) that outlines how the director</w:t>
      </w:r>
      <w:r>
        <w:noBreakHyphen/>
        <w:t>general proposes to ensure long-term placement in a safe, nurturing and secure environment.</w:t>
      </w:r>
    </w:p>
    <w:p w14:paraId="6345B1D0" w14:textId="77777777" w:rsidR="00304E8F" w:rsidRDefault="00304E8F" w:rsidP="00304E8F">
      <w:pPr>
        <w:pStyle w:val="Amain"/>
        <w:keepNext/>
      </w:pPr>
      <w:r>
        <w:tab/>
        <w:t>(3)</w:t>
      </w:r>
      <w:r>
        <w:tab/>
        <w:t>A stability proposal may include—</w:t>
      </w:r>
    </w:p>
    <w:p w14:paraId="03C36A3C" w14:textId="77777777" w:rsidR="00304E8F" w:rsidRDefault="00304E8F" w:rsidP="00304E8F">
      <w:pPr>
        <w:pStyle w:val="Apara"/>
      </w:pPr>
      <w:r>
        <w:tab/>
        <w:t>(a)</w:t>
      </w:r>
      <w:r>
        <w:tab/>
        <w:t xml:space="preserve">for a child or young person who lives with </w:t>
      </w:r>
      <w:r w:rsidRPr="004F7C1A">
        <w:rPr>
          <w:color w:val="000000"/>
        </w:rPr>
        <w:t>their</w:t>
      </w:r>
      <w:r>
        <w:rPr>
          <w:color w:val="000000"/>
        </w:rPr>
        <w:t xml:space="preserve"> </w:t>
      </w:r>
      <w:r>
        <w:t>parents—strategies to ensure stable and long-term living arrangements; and</w:t>
      </w:r>
    </w:p>
    <w:p w14:paraId="7ACF21F6" w14:textId="77777777" w:rsidR="00304E8F" w:rsidRDefault="00304E8F" w:rsidP="00304E8F">
      <w:pPr>
        <w:pStyle w:val="Apara"/>
        <w:keepNext/>
      </w:pPr>
      <w:r>
        <w:lastRenderedPageBreak/>
        <w:tab/>
        <w:t>(b)</w:t>
      </w:r>
      <w:r>
        <w:tab/>
        <w:t xml:space="preserve">for a child or young person who does not live with </w:t>
      </w:r>
      <w:r w:rsidRPr="004F7C1A">
        <w:rPr>
          <w:color w:val="000000"/>
        </w:rPr>
        <w:t>their</w:t>
      </w:r>
      <w:r>
        <w:rPr>
          <w:color w:val="000000"/>
        </w:rPr>
        <w:t xml:space="preserve"> </w:t>
      </w:r>
      <w:r>
        <w:t>parents—</w:t>
      </w:r>
    </w:p>
    <w:p w14:paraId="7756D3F9" w14:textId="77777777" w:rsidR="00304E8F" w:rsidRDefault="00304E8F" w:rsidP="00304E8F">
      <w:pPr>
        <w:pStyle w:val="Asubpara"/>
        <w:keepNext/>
      </w:pPr>
      <w:r>
        <w:tab/>
        <w:t>(i)</w:t>
      </w:r>
      <w:r>
        <w:tab/>
        <w:t xml:space="preserve">an assessment of whether restoration of the child or young person to </w:t>
      </w:r>
      <w:r w:rsidRPr="004F7C1A">
        <w:rPr>
          <w:color w:val="000000"/>
        </w:rPr>
        <w:t>their</w:t>
      </w:r>
      <w:r>
        <w:rPr>
          <w:color w:val="000000"/>
        </w:rPr>
        <w:t xml:space="preserve"> </w:t>
      </w:r>
      <w:r>
        <w:t>parents is a realistic possibility; or</w:t>
      </w:r>
    </w:p>
    <w:p w14:paraId="590EF02A" w14:textId="77777777" w:rsidR="00304E8F" w:rsidRDefault="00304E8F" w:rsidP="00304E8F">
      <w:pPr>
        <w:pStyle w:val="Asubpara"/>
      </w:pPr>
      <w:r>
        <w:tab/>
        <w:t>(ii)</w:t>
      </w:r>
      <w:r>
        <w:tab/>
        <w:t>a proposal for restoration that includes changes at the home or by the parents that the director</w:t>
      </w:r>
      <w:r>
        <w:noBreakHyphen/>
        <w:t>general believes would need to occur before the director</w:t>
      </w:r>
      <w:r>
        <w:noBreakHyphen/>
        <w:t xml:space="preserve">general would consider it safe for the child or young person to return to </w:t>
      </w:r>
      <w:r w:rsidRPr="004F7C1A">
        <w:rPr>
          <w:color w:val="000000"/>
        </w:rPr>
        <w:t>their</w:t>
      </w:r>
      <w:r>
        <w:rPr>
          <w:color w:val="000000"/>
        </w:rPr>
        <w:t xml:space="preserve"> </w:t>
      </w:r>
      <w:r>
        <w:t>parents; or</w:t>
      </w:r>
    </w:p>
    <w:p w14:paraId="2D206D13" w14:textId="77777777" w:rsidR="00304E8F" w:rsidRDefault="00304E8F" w:rsidP="00304E8F">
      <w:pPr>
        <w:pStyle w:val="Asubpara"/>
      </w:pPr>
      <w:r>
        <w:tab/>
        <w:t>(iii)</w:t>
      </w:r>
      <w:r>
        <w:tab/>
        <w:t>a proposal for long-term placement that the director</w:t>
      </w:r>
      <w:r>
        <w:noBreakHyphen/>
        <w:t>general considers to be in the best interests of the child or young person.</w:t>
      </w:r>
    </w:p>
    <w:p w14:paraId="5005485E" w14:textId="77777777" w:rsidR="00304E8F" w:rsidRDefault="00304E8F" w:rsidP="00304E8F">
      <w:pPr>
        <w:pStyle w:val="Apara"/>
      </w:pPr>
      <w:r>
        <w:tab/>
        <w:t>(c)</w:t>
      </w:r>
      <w:r>
        <w:tab/>
        <w:t>anything else the director</w:t>
      </w:r>
      <w:r>
        <w:noBreakHyphen/>
        <w:t>general considers necessary to ensure a long-term placement in a safe, nurturing and secure environment.</w:t>
      </w:r>
    </w:p>
    <w:p w14:paraId="75B62F83" w14:textId="77777777" w:rsidR="00304E8F" w:rsidRDefault="00304E8F" w:rsidP="00304E8F">
      <w:pPr>
        <w:pStyle w:val="Amain"/>
        <w:keepNext/>
      </w:pPr>
      <w:r>
        <w:tab/>
        <w:t>(4)</w:t>
      </w:r>
      <w:r>
        <w:tab/>
        <w:t>A proposal for long-term placement may include—</w:t>
      </w:r>
    </w:p>
    <w:p w14:paraId="6949ADF9" w14:textId="77777777" w:rsidR="00304E8F" w:rsidRDefault="00304E8F" w:rsidP="00304E8F">
      <w:pPr>
        <w:pStyle w:val="Apara"/>
      </w:pPr>
      <w:r>
        <w:tab/>
        <w:t>(a)</w:t>
      </w:r>
      <w:r>
        <w:tab/>
        <w:t>placement under a care and protection order with a long-term parental responsibility provision; or</w:t>
      </w:r>
    </w:p>
    <w:p w14:paraId="4AA40D30" w14:textId="77777777" w:rsidR="00304E8F" w:rsidRDefault="00304E8F" w:rsidP="00304E8F">
      <w:pPr>
        <w:pStyle w:val="Apara"/>
      </w:pPr>
      <w:r>
        <w:tab/>
        <w:t>(b)</w:t>
      </w:r>
      <w:r>
        <w:tab/>
        <w:t>placement under a care and protection order with an enduring parental responsibility provision; or</w:t>
      </w:r>
    </w:p>
    <w:p w14:paraId="129ABB37" w14:textId="0C4270D8" w:rsidR="00304E8F" w:rsidRDefault="00304E8F" w:rsidP="00304E8F">
      <w:pPr>
        <w:pStyle w:val="Apara"/>
      </w:pPr>
      <w:r>
        <w:tab/>
        <w:t>(c)</w:t>
      </w:r>
      <w:r>
        <w:tab/>
        <w:t>placement under a parenting order under the</w:t>
      </w:r>
      <w:hyperlink r:id="rId232" w:tooltip="Act 1975 No 53 (Cwlth)" w:history="1">
        <w:r w:rsidRPr="006663B6">
          <w:rPr>
            <w:rStyle w:val="charCitHyperlinkItal"/>
          </w:rPr>
          <w:t xml:space="preserve"> Family Law Act</w:t>
        </w:r>
        <w:r>
          <w:rPr>
            <w:rStyle w:val="charCitHyperlinkItal"/>
          </w:rPr>
          <w:t> </w:t>
        </w:r>
        <w:r w:rsidRPr="006663B6">
          <w:rPr>
            <w:rStyle w:val="charCitHyperlinkItal"/>
          </w:rPr>
          <w:t>1975</w:t>
        </w:r>
      </w:hyperlink>
      <w:r>
        <w:t xml:space="preserve"> (Cwlth); or</w:t>
      </w:r>
    </w:p>
    <w:p w14:paraId="550CD91D" w14:textId="6ACD319B" w:rsidR="00304E8F" w:rsidRDefault="00304E8F" w:rsidP="00304E8F">
      <w:pPr>
        <w:pStyle w:val="Apara"/>
      </w:pPr>
      <w:r>
        <w:tab/>
        <w:t>(d)</w:t>
      </w:r>
      <w:r>
        <w:tab/>
        <w:t xml:space="preserve">adoption under the </w:t>
      </w:r>
      <w:hyperlink r:id="rId233" w:tooltip="A1993-20" w:history="1">
        <w:r w:rsidRPr="0069554E">
          <w:rPr>
            <w:rStyle w:val="charCitHyperlinkItal"/>
          </w:rPr>
          <w:t>Adoption Act 1993</w:t>
        </w:r>
      </w:hyperlink>
      <w:r>
        <w:t>.</w:t>
      </w:r>
    </w:p>
    <w:p w14:paraId="68F206D9" w14:textId="3CDDD8FA" w:rsidR="00304E8F" w:rsidRDefault="00304E8F" w:rsidP="00304E8F">
      <w:pPr>
        <w:pStyle w:val="Amain"/>
        <w:keepLines/>
      </w:pPr>
      <w:r>
        <w:tab/>
        <w:t>(5)</w:t>
      </w:r>
      <w:r>
        <w:tab/>
        <w:t>The director</w:t>
      </w:r>
      <w:r>
        <w:noBreakHyphen/>
        <w:t>general must not include adoption in a proposal for long-term placement for an Aboriginal or Torres Strait Islander child or young person under subsection (4) unless the director</w:t>
      </w:r>
      <w:r>
        <w:noBreakHyphen/>
        <w:t xml:space="preserve">general has considered the </w:t>
      </w:r>
      <w:hyperlink r:id="rId234" w:tooltip="A1993-20" w:history="1">
        <w:r w:rsidRPr="0069554E">
          <w:rPr>
            <w:rStyle w:val="charCitHyperlinkItal"/>
          </w:rPr>
          <w:t>Adoption Act 1993</w:t>
        </w:r>
      </w:hyperlink>
      <w:r>
        <w:t>, section 39G.</w:t>
      </w:r>
    </w:p>
    <w:p w14:paraId="27FDA074" w14:textId="77777777" w:rsidR="00304E8F" w:rsidRDefault="00304E8F" w:rsidP="00304E8F">
      <w:pPr>
        <w:pStyle w:val="AH5Sec"/>
      </w:pPr>
      <w:bookmarkStart w:id="574" w:name="_Toc163130286"/>
      <w:r w:rsidRPr="00D95B9D">
        <w:rPr>
          <w:rStyle w:val="CharSectNo"/>
        </w:rPr>
        <w:lastRenderedPageBreak/>
        <w:t>457</w:t>
      </w:r>
      <w:r>
        <w:rPr>
          <w:bCs/>
        </w:rPr>
        <w:tab/>
      </w:r>
      <w:r>
        <w:t>Care plans—who must be consulted</w:t>
      </w:r>
      <w:bookmarkEnd w:id="574"/>
    </w:p>
    <w:p w14:paraId="48015204" w14:textId="77777777" w:rsidR="00304E8F" w:rsidRDefault="00304E8F" w:rsidP="00304E8F">
      <w:pPr>
        <w:pStyle w:val="Amain"/>
        <w:keepNext/>
      </w:pPr>
      <w:r>
        <w:tab/>
        <w:t>(1)</w:t>
      </w:r>
      <w:r>
        <w:tab/>
        <w:t>If the director</w:t>
      </w:r>
      <w:r>
        <w:noBreakHyphen/>
        <w:t>general is preparing a care plan for a child or young person, the director</w:t>
      </w:r>
      <w:r>
        <w:noBreakHyphen/>
        <w:t>general must—</w:t>
      </w:r>
    </w:p>
    <w:p w14:paraId="75B42F0E" w14:textId="77777777" w:rsidR="00304E8F" w:rsidRDefault="00304E8F" w:rsidP="00304E8F">
      <w:pPr>
        <w:pStyle w:val="Apara"/>
        <w:keepNext/>
      </w:pPr>
      <w:r>
        <w:tab/>
        <w:t>(a)</w:t>
      </w:r>
      <w:r>
        <w:tab/>
        <w:t>tell the following people about the proposals the director</w:t>
      </w:r>
      <w:r>
        <w:noBreakHyphen/>
        <w:t>general intends to include in the care plan:</w:t>
      </w:r>
    </w:p>
    <w:p w14:paraId="1C7E107E" w14:textId="77777777" w:rsidR="00304E8F" w:rsidRDefault="00304E8F" w:rsidP="00304E8F">
      <w:pPr>
        <w:pStyle w:val="Asubpara"/>
        <w:keepNext/>
      </w:pPr>
      <w:r>
        <w:tab/>
        <w:t>(i)</w:t>
      </w:r>
      <w:r>
        <w:tab/>
        <w:t>the child or young person;</w:t>
      </w:r>
    </w:p>
    <w:p w14:paraId="2B4B7489" w14:textId="77777777" w:rsidR="00304E8F" w:rsidRDefault="00304E8F" w:rsidP="00304E8F">
      <w:pPr>
        <w:pStyle w:val="Asubpara"/>
      </w:pPr>
      <w:r>
        <w:tab/>
        <w:t>(ii)</w:t>
      </w:r>
      <w:r>
        <w:tab/>
        <w:t>each person who has daily care responsibility for the child or young person;</w:t>
      </w:r>
    </w:p>
    <w:p w14:paraId="08C27F8B" w14:textId="77777777" w:rsidR="00304E8F" w:rsidRDefault="00304E8F" w:rsidP="00304E8F">
      <w:pPr>
        <w:pStyle w:val="Asubpara"/>
      </w:pPr>
      <w:r>
        <w:tab/>
        <w:t>(iii)</w:t>
      </w:r>
      <w:r>
        <w:tab/>
        <w:t xml:space="preserve">anyone else who would be involved in implementing a proposal; </w:t>
      </w:r>
    </w:p>
    <w:p w14:paraId="28A3ADD2" w14:textId="77777777" w:rsidR="00304E8F" w:rsidRDefault="00304E8F" w:rsidP="00304E8F">
      <w:pPr>
        <w:pStyle w:val="aExamHdgsubpar"/>
      </w:pPr>
      <w:r>
        <w:t>Examples—people who would be involved</w:t>
      </w:r>
    </w:p>
    <w:p w14:paraId="2A501F37" w14:textId="77777777" w:rsidR="00304E8F" w:rsidRDefault="00304E8F" w:rsidP="00304E8F">
      <w:pPr>
        <w:pStyle w:val="aExamsubpar"/>
        <w:ind w:left="2565" w:hanging="425"/>
      </w:pPr>
      <w:r>
        <w:t>1</w:t>
      </w:r>
      <w:r>
        <w:tab/>
        <w:t>an out-of-home carer for the child or young person</w:t>
      </w:r>
    </w:p>
    <w:p w14:paraId="5ECA5739" w14:textId="77777777" w:rsidR="00304E8F" w:rsidRDefault="00304E8F" w:rsidP="00304E8F">
      <w:pPr>
        <w:pStyle w:val="aExamsubpar"/>
        <w:tabs>
          <w:tab w:val="left" w:pos="2565"/>
        </w:tabs>
        <w:ind w:left="2565" w:hanging="399"/>
      </w:pPr>
      <w:r>
        <w:t>2</w:t>
      </w:r>
      <w:r>
        <w:tab/>
        <w:t>a community-based service that is providing services to the child or young person</w:t>
      </w:r>
    </w:p>
    <w:p w14:paraId="1381022C" w14:textId="77777777" w:rsidR="00304E8F" w:rsidRDefault="00304E8F" w:rsidP="00304E8F">
      <w:pPr>
        <w:pStyle w:val="Asubpara"/>
        <w:keepNext/>
      </w:pPr>
      <w:r>
        <w:tab/>
        <w:t>(iv)</w:t>
      </w:r>
      <w:r>
        <w:tab/>
        <w:t>for a proposal prepared under section 455 (b) (ii)—</w:t>
      </w:r>
    </w:p>
    <w:p w14:paraId="573D0B01" w14:textId="77777777" w:rsidR="00304E8F" w:rsidRDefault="00304E8F" w:rsidP="00304E8F">
      <w:pPr>
        <w:pStyle w:val="Asubsubpara"/>
      </w:pPr>
      <w:r>
        <w:tab/>
        <w:t>(A)</w:t>
      </w:r>
      <w:r>
        <w:tab/>
        <w:t>Aboriginal or Torres Strait Islander people who have an interest in the wellbeing of the child or young person through family, kinship and cultural ties; and</w:t>
      </w:r>
    </w:p>
    <w:p w14:paraId="5BDC07F8" w14:textId="77777777" w:rsidR="00304E8F" w:rsidRDefault="00304E8F" w:rsidP="00304E8F">
      <w:pPr>
        <w:pStyle w:val="Asubsubpara"/>
      </w:pPr>
      <w:r>
        <w:tab/>
        <w:t>(B)</w:t>
      </w:r>
      <w:r>
        <w:tab/>
        <w:t>any Aboriginal or Torres Strait Islander people or organisation identified by the director</w:t>
      </w:r>
      <w:r>
        <w:noBreakHyphen/>
        <w:t xml:space="preserve">general as providing ongoing support services to the child or young person or the child’s or young person’s family; and  </w:t>
      </w:r>
    </w:p>
    <w:p w14:paraId="232A906F" w14:textId="77777777" w:rsidR="00304E8F" w:rsidRDefault="00304E8F" w:rsidP="00304E8F">
      <w:pPr>
        <w:pStyle w:val="Apara"/>
        <w:keepNext/>
      </w:pPr>
      <w:r>
        <w:tab/>
        <w:t>(b)</w:t>
      </w:r>
      <w:r>
        <w:tab/>
        <w:t>give the people opportunity to make submissions to the director</w:t>
      </w:r>
      <w:r>
        <w:noBreakHyphen/>
        <w:t>general about the proposals.</w:t>
      </w:r>
    </w:p>
    <w:p w14:paraId="32F3B5E9" w14:textId="77777777" w:rsidR="00304E8F" w:rsidRDefault="00304E8F" w:rsidP="00304E8F">
      <w:pPr>
        <w:pStyle w:val="Amain"/>
      </w:pPr>
      <w:r>
        <w:tab/>
        <w:t>(2)</w:t>
      </w:r>
      <w:r>
        <w:tab/>
        <w:t>If a person makes a submission to the director</w:t>
      </w:r>
      <w:r>
        <w:noBreakHyphen/>
        <w:t>general about a proposal, the director</w:t>
      </w:r>
      <w:r>
        <w:noBreakHyphen/>
        <w:t>general must consider the submission.</w:t>
      </w:r>
    </w:p>
    <w:p w14:paraId="4A967F57" w14:textId="77777777" w:rsidR="00304E8F" w:rsidRPr="00D95B9D" w:rsidRDefault="00304E8F" w:rsidP="00304E8F">
      <w:pPr>
        <w:pStyle w:val="AH3Div"/>
      </w:pPr>
      <w:bookmarkStart w:id="575" w:name="_Toc163130287"/>
      <w:r w:rsidRPr="00D95B9D">
        <w:rPr>
          <w:rStyle w:val="CharDivNo"/>
        </w:rPr>
        <w:lastRenderedPageBreak/>
        <w:t>Division 14.3.5</w:t>
      </w:r>
      <w:r w:rsidRPr="004573C3">
        <w:tab/>
      </w:r>
      <w:r w:rsidRPr="00D95B9D">
        <w:rPr>
          <w:rStyle w:val="CharDivText"/>
        </w:rPr>
        <w:t>Protection orders</w:t>
      </w:r>
      <w:bookmarkEnd w:id="575"/>
    </w:p>
    <w:p w14:paraId="0AA00254" w14:textId="77777777" w:rsidR="00304E8F" w:rsidRPr="004573C3" w:rsidRDefault="00304E8F" w:rsidP="00304E8F">
      <w:pPr>
        <w:pStyle w:val="AH5Sec"/>
      </w:pPr>
      <w:bookmarkStart w:id="576" w:name="_Toc163130288"/>
      <w:r w:rsidRPr="00D95B9D">
        <w:rPr>
          <w:rStyle w:val="CharSectNo"/>
        </w:rPr>
        <w:t>458</w:t>
      </w:r>
      <w:r w:rsidRPr="004573C3">
        <w:tab/>
        <w:t>Definitions—div 14.3.5</w:t>
      </w:r>
      <w:bookmarkEnd w:id="576"/>
    </w:p>
    <w:p w14:paraId="3785FC33" w14:textId="77777777" w:rsidR="00304E8F" w:rsidRPr="004573C3" w:rsidRDefault="00304E8F" w:rsidP="00304E8F">
      <w:pPr>
        <w:pStyle w:val="Amain"/>
      </w:pPr>
      <w:r w:rsidRPr="004573C3">
        <w:tab/>
        <w:t>(1)</w:t>
      </w:r>
      <w:r w:rsidRPr="004573C3">
        <w:tab/>
        <w:t>In this division:</w:t>
      </w:r>
    </w:p>
    <w:p w14:paraId="2A290666" w14:textId="77777777" w:rsidR="00304E8F" w:rsidRPr="004573C3" w:rsidRDefault="00304E8F" w:rsidP="00304E8F">
      <w:pPr>
        <w:pStyle w:val="aDef"/>
      </w:pPr>
      <w:r w:rsidRPr="004573C3">
        <w:rPr>
          <w:rStyle w:val="charBoldItals"/>
        </w:rPr>
        <w:t>protection order</w:t>
      </w:r>
      <w:r w:rsidRPr="004573C3">
        <w:t xml:space="preserve"> means an FVO or a PVO.</w:t>
      </w:r>
    </w:p>
    <w:p w14:paraId="02E730AE" w14:textId="77777777" w:rsidR="00304E8F" w:rsidRPr="004573C3" w:rsidRDefault="00304E8F" w:rsidP="00304E8F">
      <w:pPr>
        <w:pStyle w:val="aDef"/>
      </w:pPr>
      <w:r w:rsidRPr="004573C3">
        <w:rPr>
          <w:rStyle w:val="charBoldItals"/>
        </w:rPr>
        <w:t>relevant Act</w:t>
      </w:r>
      <w:r w:rsidRPr="004573C3">
        <w:t xml:space="preserve"> means—</w:t>
      </w:r>
    </w:p>
    <w:p w14:paraId="7A432A78" w14:textId="30AB9948" w:rsidR="00304E8F" w:rsidRPr="004573C3" w:rsidRDefault="00304E8F" w:rsidP="00304E8F">
      <w:pPr>
        <w:pStyle w:val="aDefpara"/>
      </w:pPr>
      <w:r w:rsidRPr="004573C3">
        <w:tab/>
        <w:t>(a)</w:t>
      </w:r>
      <w:r w:rsidRPr="004573C3">
        <w:tab/>
        <w:t xml:space="preserve">for an FVO—the </w:t>
      </w:r>
      <w:hyperlink r:id="rId235" w:tooltip="A2016-42" w:history="1">
        <w:r w:rsidRPr="00765BC7">
          <w:rPr>
            <w:rStyle w:val="charCitHyperlinkItal"/>
          </w:rPr>
          <w:t>Family Violence Act 2016</w:t>
        </w:r>
      </w:hyperlink>
      <w:r w:rsidRPr="004573C3">
        <w:t>; or</w:t>
      </w:r>
    </w:p>
    <w:p w14:paraId="7DC144B0" w14:textId="00191DEE" w:rsidR="00304E8F" w:rsidRPr="004573C3" w:rsidRDefault="00304E8F" w:rsidP="00304E8F">
      <w:pPr>
        <w:pStyle w:val="aDefpara"/>
      </w:pPr>
      <w:r w:rsidRPr="004573C3">
        <w:tab/>
        <w:t>(b)</w:t>
      </w:r>
      <w:r w:rsidRPr="004573C3">
        <w:tab/>
        <w:t xml:space="preserve">for a PVO—the </w:t>
      </w:r>
      <w:hyperlink r:id="rId236" w:tooltip="A2016-43" w:history="1">
        <w:r w:rsidRPr="00765BC7">
          <w:rPr>
            <w:rStyle w:val="charCitHyperlinkItal"/>
          </w:rPr>
          <w:t>Personal Violence Act 2016</w:t>
        </w:r>
      </w:hyperlink>
      <w:r w:rsidRPr="004573C3">
        <w:t>.</w:t>
      </w:r>
    </w:p>
    <w:p w14:paraId="7A7517E2" w14:textId="77777777" w:rsidR="00304E8F" w:rsidRPr="004573C3" w:rsidRDefault="00304E8F" w:rsidP="00304E8F">
      <w:pPr>
        <w:pStyle w:val="Amain"/>
      </w:pPr>
      <w:r w:rsidRPr="004573C3">
        <w:tab/>
        <w:t>(2)</w:t>
      </w:r>
      <w:r w:rsidRPr="004573C3">
        <w:tab/>
        <w:t>In this section:</w:t>
      </w:r>
    </w:p>
    <w:p w14:paraId="7922345B" w14:textId="6852D225" w:rsidR="00304E8F" w:rsidRPr="004573C3" w:rsidRDefault="00304E8F" w:rsidP="00304E8F">
      <w:pPr>
        <w:pStyle w:val="aDef"/>
        <w:keepNext/>
      </w:pPr>
      <w:r w:rsidRPr="004573C3">
        <w:rPr>
          <w:rStyle w:val="charBoldItals"/>
        </w:rPr>
        <w:t xml:space="preserve">FVO </w:t>
      </w:r>
      <w:r w:rsidRPr="004573C3">
        <w:t xml:space="preserve">means a protection order under the </w:t>
      </w:r>
      <w:hyperlink r:id="rId237" w:tooltip="A2016-42" w:history="1">
        <w:r w:rsidRPr="00765BC7">
          <w:rPr>
            <w:rStyle w:val="charCitHyperlinkItal"/>
          </w:rPr>
          <w:t>Family Violence Act 2016</w:t>
        </w:r>
      </w:hyperlink>
      <w:r w:rsidRPr="004573C3">
        <w:t>.</w:t>
      </w:r>
    </w:p>
    <w:p w14:paraId="303F7F9F" w14:textId="6DA34BF7" w:rsidR="00304E8F" w:rsidRPr="004573C3" w:rsidRDefault="00304E8F" w:rsidP="00304E8F">
      <w:pPr>
        <w:pStyle w:val="aNote"/>
      </w:pPr>
      <w:r w:rsidRPr="004573C3">
        <w:rPr>
          <w:rStyle w:val="charItals"/>
        </w:rPr>
        <w:t>Note</w:t>
      </w:r>
      <w:r w:rsidRPr="004573C3">
        <w:rPr>
          <w:rStyle w:val="charItals"/>
        </w:rPr>
        <w:tab/>
      </w:r>
      <w:r w:rsidRPr="004573C3">
        <w:t xml:space="preserve">A protection order means an interim or final order and includes an order about the seizure of a firearms licence, firearm or ammunition and an order amending a protection order (see </w:t>
      </w:r>
      <w:hyperlink r:id="rId238" w:tooltip="A2016-42" w:history="1">
        <w:r w:rsidRPr="00765BC7">
          <w:rPr>
            <w:rStyle w:val="charCitHyperlinkItal"/>
          </w:rPr>
          <w:t>Family Violence Act 2016</w:t>
        </w:r>
      </w:hyperlink>
      <w:r w:rsidRPr="004573C3">
        <w:t xml:space="preserve">, dict, def </w:t>
      </w:r>
      <w:r w:rsidRPr="004573C3">
        <w:rPr>
          <w:rStyle w:val="charBoldItals"/>
        </w:rPr>
        <w:t>protection order</w:t>
      </w:r>
      <w:r w:rsidRPr="004573C3">
        <w:t>).</w:t>
      </w:r>
    </w:p>
    <w:p w14:paraId="0F0FB448" w14:textId="7E3AE0FC" w:rsidR="00304E8F" w:rsidRPr="004573C3" w:rsidRDefault="00304E8F" w:rsidP="00304E8F">
      <w:pPr>
        <w:pStyle w:val="aDef"/>
        <w:keepNext/>
      </w:pPr>
      <w:r w:rsidRPr="004573C3">
        <w:rPr>
          <w:rStyle w:val="charBoldItals"/>
        </w:rPr>
        <w:t>PVO</w:t>
      </w:r>
      <w:r w:rsidRPr="004573C3">
        <w:t xml:space="preserve"> means a protection order under the </w:t>
      </w:r>
      <w:hyperlink r:id="rId239" w:tooltip="A2016-43" w:history="1">
        <w:r w:rsidRPr="00765BC7">
          <w:rPr>
            <w:rStyle w:val="charCitHyperlinkItal"/>
          </w:rPr>
          <w:t>Personal Violence Act 2016</w:t>
        </w:r>
      </w:hyperlink>
      <w:r w:rsidRPr="004573C3">
        <w:t>.</w:t>
      </w:r>
    </w:p>
    <w:p w14:paraId="6883E680" w14:textId="367D0D39" w:rsidR="00304E8F" w:rsidRPr="004573C3" w:rsidRDefault="00304E8F" w:rsidP="00304E8F">
      <w:pPr>
        <w:pStyle w:val="aNote"/>
      </w:pPr>
      <w:r w:rsidRPr="004573C3">
        <w:rPr>
          <w:rStyle w:val="charItals"/>
        </w:rPr>
        <w:t>Note</w:t>
      </w:r>
      <w:r w:rsidRPr="004573C3">
        <w:rPr>
          <w:rStyle w:val="charItals"/>
        </w:rPr>
        <w:tab/>
      </w:r>
      <w:r w:rsidRPr="004573C3">
        <w:t xml:space="preserve">A protection order means an interim or final personal or workplace order and includes an order about the seizure of a firearms licence, firearm or ammunition and an order amending a protection order (see </w:t>
      </w:r>
      <w:hyperlink r:id="rId240" w:tooltip="A2016-43" w:history="1">
        <w:r w:rsidRPr="00765BC7">
          <w:rPr>
            <w:rStyle w:val="charCitHyperlinkItal"/>
          </w:rPr>
          <w:t>Personal Violence Act 2016</w:t>
        </w:r>
      </w:hyperlink>
      <w:r w:rsidRPr="004573C3">
        <w:t xml:space="preserve">, dict, def </w:t>
      </w:r>
      <w:r w:rsidRPr="004573C3">
        <w:rPr>
          <w:rStyle w:val="charBoldItals"/>
        </w:rPr>
        <w:t>protection order</w:t>
      </w:r>
      <w:r w:rsidRPr="004573C3">
        <w:t>).</w:t>
      </w:r>
    </w:p>
    <w:p w14:paraId="272EAD1E" w14:textId="77777777" w:rsidR="00304E8F" w:rsidRPr="004573C3" w:rsidRDefault="00304E8F" w:rsidP="00304E8F">
      <w:pPr>
        <w:pStyle w:val="AH5Sec"/>
      </w:pPr>
      <w:bookmarkStart w:id="577" w:name="_Toc163130289"/>
      <w:r w:rsidRPr="00D95B9D">
        <w:rPr>
          <w:rStyle w:val="CharSectNo"/>
        </w:rPr>
        <w:t>459</w:t>
      </w:r>
      <w:r w:rsidRPr="004573C3">
        <w:tab/>
        <w:t>Childrens Court may make or amend protection orders</w:t>
      </w:r>
      <w:bookmarkEnd w:id="577"/>
    </w:p>
    <w:p w14:paraId="44B431F6" w14:textId="77777777" w:rsidR="00304E8F" w:rsidRPr="004573C3" w:rsidRDefault="00304E8F" w:rsidP="00304E8F">
      <w:pPr>
        <w:pStyle w:val="Amain"/>
      </w:pPr>
      <w:r w:rsidRPr="004573C3">
        <w:tab/>
        <w:t>(1)</w:t>
      </w:r>
      <w:r w:rsidRPr="004573C3">
        <w:tab/>
        <w:t xml:space="preserve">This section applies if an application for a care and protection order for a child or young person (the </w:t>
      </w:r>
      <w:r w:rsidRPr="004573C3">
        <w:rPr>
          <w:rStyle w:val="charBoldItals"/>
        </w:rPr>
        <w:t>protected child or young person</w:t>
      </w:r>
      <w:r w:rsidRPr="004573C3">
        <w:t>) has been made but not yet finally decided.</w:t>
      </w:r>
    </w:p>
    <w:p w14:paraId="4FED90F2" w14:textId="77777777" w:rsidR="00304E8F" w:rsidRPr="004573C3" w:rsidRDefault="00304E8F" w:rsidP="00304E8F">
      <w:pPr>
        <w:pStyle w:val="Amain"/>
        <w:keepNext/>
      </w:pPr>
      <w:r w:rsidRPr="004573C3">
        <w:tab/>
        <w:t>(2)</w:t>
      </w:r>
      <w:r w:rsidRPr="004573C3">
        <w:tab/>
        <w:t>The Childrens Court may—</w:t>
      </w:r>
    </w:p>
    <w:p w14:paraId="67DE60F0" w14:textId="77777777" w:rsidR="00304E8F" w:rsidRPr="004573C3" w:rsidRDefault="00304E8F" w:rsidP="00304E8F">
      <w:pPr>
        <w:pStyle w:val="Apara"/>
      </w:pPr>
      <w:r w:rsidRPr="004573C3">
        <w:tab/>
        <w:t>(a)</w:t>
      </w:r>
      <w:r w:rsidRPr="004573C3">
        <w:tab/>
        <w:t>make a protection order for an affected person against a person if satisfied that if an application for a protection order were made under the relevant Act, the order could have been validly made; or</w:t>
      </w:r>
    </w:p>
    <w:p w14:paraId="5939CCE6" w14:textId="77777777" w:rsidR="00304E8F" w:rsidRPr="004573C3" w:rsidRDefault="00304E8F" w:rsidP="00304E8F">
      <w:pPr>
        <w:pStyle w:val="Apara"/>
      </w:pPr>
      <w:r w:rsidRPr="004573C3">
        <w:lastRenderedPageBreak/>
        <w:tab/>
        <w:t>(b)</w:t>
      </w:r>
      <w:r w:rsidRPr="004573C3">
        <w:tab/>
        <w:t>exercise the jurisdiction of the Magistrates Court under the relevant Act to vary an existing protection order protecting an affected person.</w:t>
      </w:r>
    </w:p>
    <w:p w14:paraId="19767B1C" w14:textId="2FF4AB9D" w:rsidR="00304E8F" w:rsidRPr="004573C3" w:rsidRDefault="00304E8F" w:rsidP="00304E8F">
      <w:pPr>
        <w:pStyle w:val="aNote"/>
        <w:keepNext/>
      </w:pPr>
      <w:r w:rsidRPr="004573C3">
        <w:rPr>
          <w:rStyle w:val="charItals"/>
        </w:rPr>
        <w:t>Note 1</w:t>
      </w:r>
      <w:r w:rsidRPr="004573C3">
        <w:rPr>
          <w:rStyle w:val="charItals"/>
        </w:rPr>
        <w:tab/>
      </w:r>
      <w:r w:rsidRPr="004573C3">
        <w:t xml:space="preserve">A child younger than 10 years old cannot be a respondent to an application for a protection order (see </w:t>
      </w:r>
      <w:hyperlink r:id="rId241" w:tooltip="A2016-42" w:history="1">
        <w:r w:rsidRPr="00765BC7">
          <w:rPr>
            <w:rStyle w:val="charCitHyperlinkItal"/>
          </w:rPr>
          <w:t>Family Violence Act 2016</w:t>
        </w:r>
      </w:hyperlink>
      <w:r w:rsidRPr="004573C3">
        <w:t xml:space="preserve">, s 75 and </w:t>
      </w:r>
      <w:hyperlink r:id="rId242" w:tooltip="A2016-43" w:history="1">
        <w:r w:rsidRPr="00765BC7">
          <w:rPr>
            <w:rStyle w:val="charCitHyperlinkItal"/>
          </w:rPr>
          <w:t>Personal Violence Act 2016</w:t>
        </w:r>
      </w:hyperlink>
      <w:r w:rsidRPr="004573C3">
        <w:t>, s 14).</w:t>
      </w:r>
    </w:p>
    <w:p w14:paraId="715D95B2" w14:textId="77777777" w:rsidR="00304E8F" w:rsidRPr="004573C3" w:rsidRDefault="00304E8F" w:rsidP="00304E8F">
      <w:pPr>
        <w:pStyle w:val="aNote"/>
      </w:pPr>
      <w:r w:rsidRPr="004573C3">
        <w:rPr>
          <w:rStyle w:val="charItals"/>
        </w:rPr>
        <w:t>Note 2</w:t>
      </w:r>
      <w:r w:rsidRPr="004573C3">
        <w:rPr>
          <w:rStyle w:val="charItals"/>
        </w:rPr>
        <w:tab/>
      </w:r>
      <w:r w:rsidRPr="004573C3">
        <w:rPr>
          <w:iCs/>
        </w:rPr>
        <w:t xml:space="preserve">The Childrens Court may make an interim protection order </w:t>
      </w:r>
      <w:r w:rsidRPr="004573C3">
        <w:t>before adjourning an application or cross-application under s 431 (Interim matters—Court action before adjournment).</w:t>
      </w:r>
    </w:p>
    <w:p w14:paraId="2E44B42B" w14:textId="77777777" w:rsidR="00304E8F" w:rsidRPr="004573C3" w:rsidRDefault="00304E8F" w:rsidP="00304E8F">
      <w:pPr>
        <w:pStyle w:val="Amain"/>
      </w:pPr>
      <w:r w:rsidRPr="004573C3">
        <w:tab/>
        <w:t>(3)</w:t>
      </w:r>
      <w:r w:rsidRPr="004573C3">
        <w:tab/>
        <w:t>The Childrens Court may make a protection order or amend an existing protection order—</w:t>
      </w:r>
    </w:p>
    <w:p w14:paraId="1CC09BAE" w14:textId="77777777" w:rsidR="00304E8F" w:rsidRPr="004573C3" w:rsidRDefault="00304E8F" w:rsidP="00304E8F">
      <w:pPr>
        <w:pStyle w:val="Apara"/>
      </w:pPr>
      <w:r w:rsidRPr="004573C3">
        <w:tab/>
        <w:t>(a)</w:t>
      </w:r>
      <w:r w:rsidRPr="004573C3">
        <w:tab/>
        <w:t>on its own initiative; or</w:t>
      </w:r>
    </w:p>
    <w:p w14:paraId="242135AF" w14:textId="77777777" w:rsidR="00304E8F" w:rsidRPr="004573C3" w:rsidRDefault="00304E8F" w:rsidP="00304E8F">
      <w:pPr>
        <w:pStyle w:val="Apara"/>
      </w:pPr>
      <w:r w:rsidRPr="004573C3">
        <w:tab/>
        <w:t>(b)</w:t>
      </w:r>
      <w:r w:rsidRPr="004573C3">
        <w:tab/>
        <w:t>on application by a party to the proceeding for the care and protection order; or</w:t>
      </w:r>
    </w:p>
    <w:p w14:paraId="29153B64" w14:textId="31C6A234" w:rsidR="00304E8F" w:rsidRPr="004573C3" w:rsidRDefault="00304E8F" w:rsidP="00304E8F">
      <w:pPr>
        <w:pStyle w:val="Apara"/>
        <w:keepNext/>
      </w:pPr>
      <w:r w:rsidRPr="004573C3">
        <w:tab/>
        <w:t>(c)</w:t>
      </w:r>
      <w:r w:rsidRPr="004573C3">
        <w:tab/>
        <w:t>on application by the public advocate</w:t>
      </w:r>
      <w:r w:rsidR="00822D1C">
        <w:t>; or</w:t>
      </w:r>
    </w:p>
    <w:p w14:paraId="7DFA07E3" w14:textId="77777777" w:rsidR="00822D1C" w:rsidRPr="004320AF" w:rsidRDefault="00822D1C" w:rsidP="00822D1C">
      <w:pPr>
        <w:pStyle w:val="Apara"/>
      </w:pPr>
      <w:r w:rsidRPr="004320AF">
        <w:tab/>
        <w:t>(d)</w:t>
      </w:r>
      <w:r w:rsidRPr="004320AF">
        <w:tab/>
        <w:t>if the care and protection order is for an Aboriginal or Torres Strait Islander child or young person—the Aboriginal and Torres Strait Islander children and young people commissioner.</w:t>
      </w:r>
    </w:p>
    <w:p w14:paraId="2E942360" w14:textId="77777777" w:rsidR="00304E8F" w:rsidRPr="004573C3" w:rsidRDefault="00304E8F" w:rsidP="00304E8F">
      <w:pPr>
        <w:pStyle w:val="aNote"/>
        <w:keepNext/>
      </w:pPr>
      <w:r w:rsidRPr="004573C3">
        <w:rPr>
          <w:rStyle w:val="charItals"/>
        </w:rPr>
        <w:t xml:space="preserve">Note </w:t>
      </w:r>
      <w:r w:rsidRPr="004573C3">
        <w:rPr>
          <w:rStyle w:val="charItals"/>
        </w:rPr>
        <w:tab/>
      </w:r>
      <w:r w:rsidRPr="004573C3">
        <w:rPr>
          <w:iCs/>
        </w:rPr>
        <w:t xml:space="preserve">The procedural requirements set out in ch 19 </w:t>
      </w:r>
      <w:r w:rsidRPr="004573C3">
        <w:t>apply to a proceeding involving a protection order under this division including the following:</w:t>
      </w:r>
    </w:p>
    <w:p w14:paraId="041DEE9F" w14:textId="77777777" w:rsidR="00304E8F" w:rsidRPr="004573C3" w:rsidRDefault="00304E8F" w:rsidP="00304E8F">
      <w:pPr>
        <w:pStyle w:val="aNoteBulletss"/>
        <w:tabs>
          <w:tab w:val="left" w:pos="2300"/>
        </w:tabs>
      </w:pPr>
      <w:r w:rsidRPr="004573C3">
        <w:rPr>
          <w:rFonts w:ascii="Symbol" w:hAnsi="Symbol"/>
        </w:rPr>
        <w:t></w:t>
      </w:r>
      <w:r w:rsidRPr="004573C3">
        <w:rPr>
          <w:rFonts w:ascii="Symbol" w:hAnsi="Symbol"/>
        </w:rPr>
        <w:tab/>
      </w:r>
      <w:r w:rsidRPr="004573C3">
        <w:t>statements, documents and reports must be included in the application (see s 696)</w:t>
      </w:r>
    </w:p>
    <w:p w14:paraId="0B580DF3" w14:textId="77777777" w:rsidR="00304E8F" w:rsidRPr="004573C3" w:rsidRDefault="00304E8F" w:rsidP="00304E8F">
      <w:pPr>
        <w:pStyle w:val="aNoteBulletss"/>
        <w:tabs>
          <w:tab w:val="left" w:pos="2300"/>
        </w:tabs>
      </w:pPr>
      <w:r w:rsidRPr="004573C3">
        <w:rPr>
          <w:rFonts w:ascii="Symbol" w:hAnsi="Symbol"/>
        </w:rPr>
        <w:t></w:t>
      </w:r>
      <w:r w:rsidRPr="004573C3">
        <w:rPr>
          <w:rFonts w:ascii="Symbol" w:hAnsi="Symbol"/>
        </w:rPr>
        <w:tab/>
      </w:r>
      <w:r w:rsidRPr="004573C3">
        <w:t>oral applications may also be made (see s 698)</w:t>
      </w:r>
    </w:p>
    <w:p w14:paraId="4C1BE1FE" w14:textId="77777777" w:rsidR="00304E8F" w:rsidRPr="004573C3" w:rsidRDefault="00304E8F" w:rsidP="00304E8F">
      <w:pPr>
        <w:pStyle w:val="aNoteBulletss"/>
        <w:tabs>
          <w:tab w:val="left" w:pos="2300"/>
        </w:tabs>
      </w:pPr>
      <w:r w:rsidRPr="004573C3">
        <w:rPr>
          <w:rFonts w:ascii="Symbol" w:hAnsi="Symbol"/>
        </w:rPr>
        <w:t></w:t>
      </w:r>
      <w:r w:rsidRPr="004573C3">
        <w:rPr>
          <w:rFonts w:ascii="Symbol" w:hAnsi="Symbol"/>
        </w:rPr>
        <w:tab/>
      </w:r>
      <w:r w:rsidRPr="004573C3">
        <w:t>in the proceeding, a fact is proved if it is proved on the balance of probabilities (see s 711)</w:t>
      </w:r>
    </w:p>
    <w:p w14:paraId="64B9A862" w14:textId="77777777" w:rsidR="00304E8F" w:rsidRPr="004573C3" w:rsidRDefault="00304E8F" w:rsidP="00304E8F">
      <w:pPr>
        <w:pStyle w:val="aNoteBulletss"/>
        <w:tabs>
          <w:tab w:val="left" w:pos="2300"/>
        </w:tabs>
      </w:pPr>
      <w:r w:rsidRPr="004573C3">
        <w:rPr>
          <w:rFonts w:ascii="Symbol" w:hAnsi="Symbol"/>
        </w:rPr>
        <w:t></w:t>
      </w:r>
      <w:r w:rsidRPr="004573C3">
        <w:rPr>
          <w:rFonts w:ascii="Symbol" w:hAnsi="Symbol"/>
        </w:rPr>
        <w:tab/>
      </w:r>
      <w:r w:rsidRPr="004573C3">
        <w:t>the court may make an order imposing an obligation on a person only if the person agrees to it, has been given an opportunity to be heard about it or cannot be found (see s 718).</w:t>
      </w:r>
    </w:p>
    <w:p w14:paraId="417DB302" w14:textId="77777777" w:rsidR="00304E8F" w:rsidRPr="004573C3" w:rsidRDefault="00304E8F" w:rsidP="00304E8F">
      <w:pPr>
        <w:pStyle w:val="Amain"/>
        <w:keepNext/>
      </w:pPr>
      <w:r w:rsidRPr="004573C3">
        <w:lastRenderedPageBreak/>
        <w:tab/>
        <w:t>(4)</w:t>
      </w:r>
      <w:r w:rsidRPr="004573C3">
        <w:tab/>
        <w:t>In this section:</w:t>
      </w:r>
    </w:p>
    <w:p w14:paraId="0E4933CA" w14:textId="77777777" w:rsidR="00304E8F" w:rsidRPr="004573C3" w:rsidRDefault="00304E8F" w:rsidP="00304E8F">
      <w:pPr>
        <w:pStyle w:val="aDef"/>
        <w:keepNext/>
      </w:pPr>
      <w:r w:rsidRPr="004573C3">
        <w:rPr>
          <w:rStyle w:val="charBoldItals"/>
        </w:rPr>
        <w:t xml:space="preserve">affected person </w:t>
      </w:r>
      <w:r w:rsidRPr="004573C3">
        <w:t>means—</w:t>
      </w:r>
    </w:p>
    <w:p w14:paraId="29547A9E" w14:textId="77777777" w:rsidR="00304E8F" w:rsidRPr="004573C3" w:rsidRDefault="00304E8F" w:rsidP="00304E8F">
      <w:pPr>
        <w:pStyle w:val="aDefpara"/>
        <w:keepNext/>
      </w:pPr>
      <w:r>
        <w:tab/>
      </w:r>
      <w:r w:rsidRPr="004573C3">
        <w:t>(a)</w:t>
      </w:r>
      <w:r w:rsidRPr="004573C3">
        <w:tab/>
        <w:t>a protected child or young person against whom family violence has been, or is likely to be, committed; or</w:t>
      </w:r>
    </w:p>
    <w:p w14:paraId="28F0B5A6" w14:textId="77777777" w:rsidR="00304E8F" w:rsidRPr="004573C3" w:rsidRDefault="00304E8F" w:rsidP="00304E8F">
      <w:pPr>
        <w:pStyle w:val="aDefpara"/>
        <w:keepNext/>
      </w:pPr>
      <w:r>
        <w:tab/>
      </w:r>
      <w:r w:rsidRPr="004573C3">
        <w:t>(b)</w:t>
      </w:r>
      <w:r w:rsidRPr="004573C3">
        <w:tab/>
        <w:t>a family member of the protected child or young person if family violence has been, or is likely to be, committed—</w:t>
      </w:r>
    </w:p>
    <w:p w14:paraId="35756843" w14:textId="77777777" w:rsidR="00304E8F" w:rsidRPr="004573C3" w:rsidRDefault="00304E8F" w:rsidP="00304E8F">
      <w:pPr>
        <w:pStyle w:val="aDefsubpara"/>
      </w:pPr>
      <w:r>
        <w:tab/>
      </w:r>
      <w:r w:rsidRPr="004573C3">
        <w:t>(i)</w:t>
      </w:r>
      <w:r w:rsidRPr="004573C3">
        <w:tab/>
        <w:t xml:space="preserve">against the family member by the protected child or young person; or </w:t>
      </w:r>
    </w:p>
    <w:p w14:paraId="742DACB3" w14:textId="77777777" w:rsidR="00304E8F" w:rsidRPr="004573C3" w:rsidRDefault="00304E8F" w:rsidP="00304E8F">
      <w:pPr>
        <w:pStyle w:val="aDefsubpara"/>
      </w:pPr>
      <w:r>
        <w:tab/>
      </w:r>
      <w:r w:rsidRPr="004573C3">
        <w:t>(ii)</w:t>
      </w:r>
      <w:r w:rsidRPr="004573C3">
        <w:tab/>
        <w:t>by another person against a protected child or young person and that family violence affects the family member.</w:t>
      </w:r>
    </w:p>
    <w:p w14:paraId="1747517B" w14:textId="77777777" w:rsidR="00304E8F" w:rsidRPr="004573C3" w:rsidRDefault="00304E8F" w:rsidP="00304E8F">
      <w:pPr>
        <w:pStyle w:val="aDef"/>
        <w:keepNext/>
      </w:pPr>
      <w:r w:rsidRPr="004573C3">
        <w:rPr>
          <w:rStyle w:val="charBoldItals"/>
        </w:rPr>
        <w:t>family member</w:t>
      </w:r>
      <w:r w:rsidRPr="004573C3">
        <w:t>, of a protected child or young person, means—</w:t>
      </w:r>
    </w:p>
    <w:p w14:paraId="260D984D" w14:textId="77777777" w:rsidR="00304E8F" w:rsidRPr="004573C3" w:rsidRDefault="00304E8F" w:rsidP="00304E8F">
      <w:pPr>
        <w:pStyle w:val="aDefpara"/>
        <w:keepNext/>
      </w:pPr>
      <w:r>
        <w:tab/>
      </w:r>
      <w:r w:rsidRPr="004573C3">
        <w:t>(a)</w:t>
      </w:r>
      <w:r w:rsidRPr="004573C3">
        <w:tab/>
        <w:t>a child or young person who is a brother, sister, half</w:t>
      </w:r>
      <w:r w:rsidRPr="004573C3">
        <w:noBreakHyphen/>
        <w:t>brother, half-sister, stepbrother or stepsister of the protected child or young person; or</w:t>
      </w:r>
    </w:p>
    <w:p w14:paraId="729899C9" w14:textId="77777777" w:rsidR="00304E8F" w:rsidRPr="004573C3" w:rsidRDefault="00304E8F" w:rsidP="00304E8F">
      <w:pPr>
        <w:pStyle w:val="aDefpara"/>
        <w:keepNext/>
      </w:pPr>
      <w:r>
        <w:tab/>
      </w:r>
      <w:r w:rsidRPr="004573C3">
        <w:t>(b)</w:t>
      </w:r>
      <w:r w:rsidRPr="004573C3">
        <w:tab/>
        <w:t>a child or young person who lives in the same household as the protected child or young person; or</w:t>
      </w:r>
    </w:p>
    <w:p w14:paraId="6350AFB9" w14:textId="77777777" w:rsidR="00304E8F" w:rsidRPr="004573C3" w:rsidRDefault="00304E8F" w:rsidP="00304E8F">
      <w:pPr>
        <w:pStyle w:val="aDefpara"/>
        <w:keepNext/>
      </w:pPr>
      <w:r>
        <w:tab/>
      </w:r>
      <w:r w:rsidRPr="004573C3">
        <w:t>(c)</w:t>
      </w:r>
      <w:r w:rsidRPr="004573C3">
        <w:tab/>
        <w:t>a parent of, or another person that has parental responsibility for, the protected child or young person.</w:t>
      </w:r>
    </w:p>
    <w:p w14:paraId="29724837" w14:textId="39C27FC9" w:rsidR="00304E8F" w:rsidRPr="004573C3" w:rsidRDefault="00304E8F" w:rsidP="00304E8F">
      <w:pPr>
        <w:pStyle w:val="aDef"/>
        <w:keepNext/>
      </w:pPr>
      <w:r w:rsidRPr="004573C3">
        <w:rPr>
          <w:rStyle w:val="charBoldItals"/>
        </w:rPr>
        <w:t>family violence</w:t>
      </w:r>
      <w:r w:rsidRPr="004573C3">
        <w:t xml:space="preserve">—see the </w:t>
      </w:r>
      <w:hyperlink r:id="rId243" w:tooltip="A2016-42" w:history="1">
        <w:r w:rsidRPr="00765BC7">
          <w:rPr>
            <w:rStyle w:val="charCitHyperlinkItal"/>
          </w:rPr>
          <w:t>Family Violence Act 2016</w:t>
        </w:r>
      </w:hyperlink>
      <w:r w:rsidRPr="004573C3">
        <w:t>, section 8.</w:t>
      </w:r>
    </w:p>
    <w:p w14:paraId="20493110" w14:textId="77777777" w:rsidR="00304E8F" w:rsidRPr="004573C3" w:rsidRDefault="00304E8F" w:rsidP="00304E8F">
      <w:pPr>
        <w:pStyle w:val="AH5Sec"/>
      </w:pPr>
      <w:bookmarkStart w:id="578" w:name="_Toc163130290"/>
      <w:r w:rsidRPr="00D95B9D">
        <w:rPr>
          <w:rStyle w:val="CharSectNo"/>
        </w:rPr>
        <w:t>460</w:t>
      </w:r>
      <w:r w:rsidRPr="004573C3">
        <w:tab/>
        <w:t>Effect of making protection order under this Act</w:t>
      </w:r>
      <w:bookmarkEnd w:id="578"/>
    </w:p>
    <w:p w14:paraId="32EBE670" w14:textId="77777777" w:rsidR="00304E8F" w:rsidRPr="004573C3" w:rsidRDefault="00304E8F" w:rsidP="00304E8F">
      <w:pPr>
        <w:pStyle w:val="Amainreturn"/>
      </w:pPr>
      <w:r w:rsidRPr="004573C3">
        <w:t>If the Childrens Court makes a protection order under this division—</w:t>
      </w:r>
    </w:p>
    <w:p w14:paraId="1EF4364C" w14:textId="77777777" w:rsidR="00304E8F" w:rsidRPr="004573C3" w:rsidRDefault="00304E8F" w:rsidP="00304E8F">
      <w:pPr>
        <w:pStyle w:val="Apara"/>
      </w:pPr>
      <w:r w:rsidRPr="004573C3">
        <w:tab/>
        <w:t>(a)</w:t>
      </w:r>
      <w:r w:rsidRPr="004573C3">
        <w:tab/>
        <w:t>the order is taken to have been made under the relevant Act; and</w:t>
      </w:r>
    </w:p>
    <w:p w14:paraId="19D3D2C2" w14:textId="77777777" w:rsidR="00304E8F" w:rsidRPr="004573C3" w:rsidRDefault="00304E8F" w:rsidP="00304E8F">
      <w:pPr>
        <w:pStyle w:val="Apara"/>
      </w:pPr>
      <w:r w:rsidRPr="004573C3">
        <w:tab/>
        <w:t>(b)</w:t>
      </w:r>
      <w:r w:rsidRPr="004573C3">
        <w:tab/>
        <w:t>the Childrens Court is taken to have exercised jurisdiction under the relevant Act as the Magistrates Court when making the order; and</w:t>
      </w:r>
    </w:p>
    <w:p w14:paraId="6E492B73" w14:textId="77777777" w:rsidR="00304E8F" w:rsidRPr="004573C3" w:rsidRDefault="00304E8F" w:rsidP="00304E8F">
      <w:pPr>
        <w:pStyle w:val="Apara"/>
        <w:rPr>
          <w:rStyle w:val="charItals"/>
        </w:rPr>
      </w:pPr>
      <w:r w:rsidRPr="004573C3">
        <w:tab/>
        <w:t>(c)</w:t>
      </w:r>
      <w:r w:rsidRPr="004573C3">
        <w:tab/>
        <w:t>the order may be amended, revoked or appealed from under the relevant Act</w:t>
      </w:r>
      <w:r w:rsidRPr="004573C3">
        <w:rPr>
          <w:rStyle w:val="charItals"/>
        </w:rPr>
        <w:t>.</w:t>
      </w:r>
    </w:p>
    <w:p w14:paraId="0814C5DB" w14:textId="77777777" w:rsidR="00304E8F" w:rsidRDefault="00304E8F" w:rsidP="00304E8F">
      <w:pPr>
        <w:pStyle w:val="PageBreak"/>
      </w:pPr>
      <w:r>
        <w:br w:type="page"/>
      </w:r>
    </w:p>
    <w:p w14:paraId="1FF70567" w14:textId="77777777" w:rsidR="00304E8F" w:rsidRPr="00D95B9D" w:rsidRDefault="00304E8F" w:rsidP="00304E8F">
      <w:pPr>
        <w:pStyle w:val="AH2Part"/>
      </w:pPr>
      <w:bookmarkStart w:id="579" w:name="_Toc163130291"/>
      <w:r w:rsidRPr="00D95B9D">
        <w:rPr>
          <w:rStyle w:val="CharPartNo"/>
        </w:rPr>
        <w:lastRenderedPageBreak/>
        <w:t>Part 14.4</w:t>
      </w:r>
      <w:r>
        <w:tab/>
      </w:r>
      <w:r w:rsidRPr="00D95B9D">
        <w:rPr>
          <w:rStyle w:val="CharPartText"/>
        </w:rPr>
        <w:t>Making care and protection orders</w:t>
      </w:r>
      <w:bookmarkEnd w:id="579"/>
    </w:p>
    <w:p w14:paraId="629705A6" w14:textId="77777777" w:rsidR="00304E8F" w:rsidRDefault="00304E8F" w:rsidP="00304E8F">
      <w:pPr>
        <w:pStyle w:val="aNote"/>
        <w:keepNext/>
        <w:rPr>
          <w:rStyle w:val="charItals"/>
        </w:rPr>
      </w:pPr>
      <w:r>
        <w:rPr>
          <w:rStyle w:val="charItals"/>
        </w:rPr>
        <w:t>Notes to pt 14.4</w:t>
      </w:r>
    </w:p>
    <w:p w14:paraId="56C0AB36" w14:textId="77777777" w:rsidR="00304E8F" w:rsidRDefault="00304E8F" w:rsidP="00304E8F">
      <w:pPr>
        <w:pStyle w:val="aNote"/>
      </w:pPr>
      <w:r>
        <w:t>An appraisal order prevails over a care and protection order (see s 375).</w:t>
      </w:r>
    </w:p>
    <w:p w14:paraId="387524C3" w14:textId="77777777" w:rsidR="00304E8F" w:rsidRDefault="00304E8F" w:rsidP="00304E8F">
      <w:pPr>
        <w:pStyle w:val="aNote"/>
      </w:pPr>
      <w:r>
        <w:t>An assessment order prevails over a care and protection order (see s 441).</w:t>
      </w:r>
    </w:p>
    <w:p w14:paraId="01102722" w14:textId="77777777" w:rsidR="00304E8F" w:rsidRDefault="00304E8F" w:rsidP="00304E8F">
      <w:pPr>
        <w:pStyle w:val="Placeholder"/>
      </w:pPr>
      <w:r>
        <w:rPr>
          <w:rStyle w:val="CharDivNo"/>
        </w:rPr>
        <w:t xml:space="preserve">  </w:t>
      </w:r>
      <w:r>
        <w:rPr>
          <w:rStyle w:val="CharDivText"/>
        </w:rPr>
        <w:t xml:space="preserve">  </w:t>
      </w:r>
    </w:p>
    <w:p w14:paraId="63B9F21B" w14:textId="77777777" w:rsidR="00304E8F" w:rsidRDefault="00304E8F" w:rsidP="00304E8F">
      <w:pPr>
        <w:pStyle w:val="AH5Sec"/>
      </w:pPr>
      <w:bookmarkStart w:id="580" w:name="_Toc163130292"/>
      <w:r w:rsidRPr="00D95B9D">
        <w:rPr>
          <w:rStyle w:val="CharSectNo"/>
        </w:rPr>
        <w:t>464</w:t>
      </w:r>
      <w:r>
        <w:tab/>
        <w:t>Care and protection order—criteria for making</w:t>
      </w:r>
      <w:bookmarkEnd w:id="580"/>
      <w:r>
        <w:t xml:space="preserve"> </w:t>
      </w:r>
    </w:p>
    <w:p w14:paraId="6F89DCD5" w14:textId="77777777" w:rsidR="00304E8F" w:rsidRDefault="00304E8F" w:rsidP="00304E8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make a care and protection order for a child or young person if the court—</w:t>
      </w:r>
    </w:p>
    <w:p w14:paraId="16E9D9AF" w14:textId="77777777" w:rsidR="00304E8F" w:rsidRDefault="00304E8F" w:rsidP="00304E8F">
      <w:pPr>
        <w:pStyle w:val="Apara"/>
      </w:pPr>
      <w:r>
        <w:tab/>
        <w:t>(a)</w:t>
      </w:r>
      <w:r>
        <w:tab/>
        <w:t>is satisfied that the child or young person is in need of care and protection; and</w:t>
      </w:r>
    </w:p>
    <w:p w14:paraId="2450BD42" w14:textId="77777777" w:rsidR="00304E8F" w:rsidRDefault="00304E8F" w:rsidP="00304E8F">
      <w:pPr>
        <w:pStyle w:val="Apara"/>
      </w:pPr>
      <w:r>
        <w:tab/>
        <w:t>(b)</w:t>
      </w:r>
      <w:r>
        <w:tab/>
        <w:t>has considered the care plan prepared by the director</w:t>
      </w:r>
      <w:r>
        <w:noBreakHyphen/>
        <w:t>general for the child or young person; and</w:t>
      </w:r>
    </w:p>
    <w:p w14:paraId="487946AC" w14:textId="77777777" w:rsidR="00304E8F" w:rsidRDefault="00304E8F" w:rsidP="00304E8F">
      <w:pPr>
        <w:pStyle w:val="Apara"/>
      </w:pPr>
      <w:r>
        <w:tab/>
        <w:t>(c)</w:t>
      </w:r>
      <w:r>
        <w:tab/>
        <w:t>is satisfied that—</w:t>
      </w:r>
    </w:p>
    <w:p w14:paraId="6F990913" w14:textId="77777777" w:rsidR="00304E8F" w:rsidRDefault="00304E8F" w:rsidP="00304E8F">
      <w:pPr>
        <w:pStyle w:val="Asubpara"/>
      </w:pPr>
      <w:r>
        <w:tab/>
        <w:t>(i)</w:t>
      </w:r>
      <w:r>
        <w:tab/>
        <w:t>the provisions included in the order are necessary to ensure the care and protection of the child or young person; and</w:t>
      </w:r>
    </w:p>
    <w:p w14:paraId="5CFE20E0" w14:textId="77777777" w:rsidR="00304E8F" w:rsidRDefault="00304E8F" w:rsidP="00304E8F">
      <w:pPr>
        <w:pStyle w:val="Asubpara"/>
      </w:pPr>
      <w:r>
        <w:tab/>
        <w:t>(ii)</w:t>
      </w:r>
      <w:r>
        <w:tab/>
        <w:t>making the order is in the best interests of the child or young person.</w:t>
      </w:r>
    </w:p>
    <w:p w14:paraId="1C401EB3" w14:textId="77777777" w:rsidR="00304E8F" w:rsidRDefault="00304E8F" w:rsidP="00304E8F">
      <w:pPr>
        <w:pStyle w:val="Amain"/>
      </w:pPr>
      <w:r>
        <w:tab/>
        <w:t>(2)</w:t>
      </w:r>
      <w:r>
        <w:tab/>
        <w:t>The Childrens Court must include in a care and protection order, on application or its own initiative, any of the following provisions that the Childrens Court is satisfied is in the best interests of the child or young person:</w:t>
      </w:r>
    </w:p>
    <w:p w14:paraId="62E66D07" w14:textId="77777777" w:rsidR="00304E8F" w:rsidRDefault="00304E8F" w:rsidP="00304E8F">
      <w:pPr>
        <w:pStyle w:val="Apara"/>
      </w:pPr>
      <w:r>
        <w:tab/>
        <w:t>(a)</w:t>
      </w:r>
      <w:r>
        <w:tab/>
        <w:t>a contact provision;</w:t>
      </w:r>
    </w:p>
    <w:p w14:paraId="3CF181A1" w14:textId="77777777" w:rsidR="00304E8F" w:rsidRDefault="00304E8F" w:rsidP="00304E8F">
      <w:pPr>
        <w:pStyle w:val="Apara"/>
      </w:pPr>
      <w:r>
        <w:tab/>
        <w:t>(b)</w:t>
      </w:r>
      <w:r>
        <w:tab/>
        <w:t>a drug use provision;</w:t>
      </w:r>
    </w:p>
    <w:p w14:paraId="1806E065" w14:textId="77777777" w:rsidR="00304E8F" w:rsidRDefault="00304E8F" w:rsidP="00304E8F">
      <w:pPr>
        <w:pStyle w:val="Apara"/>
      </w:pPr>
      <w:r>
        <w:tab/>
        <w:t>(c)</w:t>
      </w:r>
      <w:r>
        <w:tab/>
        <w:t>an enduring parental responsibility provision;</w:t>
      </w:r>
    </w:p>
    <w:p w14:paraId="5ADB538A" w14:textId="77777777" w:rsidR="00304E8F" w:rsidRDefault="00304E8F" w:rsidP="00304E8F">
      <w:pPr>
        <w:pStyle w:val="Apara"/>
      </w:pPr>
      <w:r>
        <w:tab/>
        <w:t>(d)</w:t>
      </w:r>
      <w:r>
        <w:tab/>
        <w:t>an ACAT mental health provision;</w:t>
      </w:r>
    </w:p>
    <w:p w14:paraId="2B20AE99" w14:textId="77777777" w:rsidR="00304E8F" w:rsidRDefault="00304E8F" w:rsidP="00304E8F">
      <w:pPr>
        <w:pStyle w:val="Apara"/>
      </w:pPr>
      <w:r>
        <w:tab/>
        <w:t>(e)</w:t>
      </w:r>
      <w:r>
        <w:tab/>
        <w:t>a residence provision;</w:t>
      </w:r>
    </w:p>
    <w:p w14:paraId="1FD6F8C7" w14:textId="77777777" w:rsidR="00304E8F" w:rsidRDefault="00304E8F" w:rsidP="00304E8F">
      <w:pPr>
        <w:pStyle w:val="Apara"/>
      </w:pPr>
      <w:r>
        <w:lastRenderedPageBreak/>
        <w:tab/>
        <w:t>(f)</w:t>
      </w:r>
      <w:r>
        <w:tab/>
        <w:t>a short-term parental responsibility provision;</w:t>
      </w:r>
    </w:p>
    <w:p w14:paraId="1512B1ED" w14:textId="77777777" w:rsidR="00304E8F" w:rsidRDefault="00304E8F" w:rsidP="00304E8F">
      <w:pPr>
        <w:pStyle w:val="Apara"/>
      </w:pPr>
      <w:r>
        <w:tab/>
        <w:t>(g)</w:t>
      </w:r>
      <w:r>
        <w:tab/>
        <w:t>a long-term parental responsibility provision;</w:t>
      </w:r>
    </w:p>
    <w:p w14:paraId="09409D74" w14:textId="77777777" w:rsidR="00304E8F" w:rsidRDefault="00304E8F" w:rsidP="00304E8F">
      <w:pPr>
        <w:pStyle w:val="Apara"/>
      </w:pPr>
      <w:r>
        <w:tab/>
        <w:t>(h)</w:t>
      </w:r>
      <w:r>
        <w:tab/>
        <w:t>a specific issues provision;</w:t>
      </w:r>
    </w:p>
    <w:p w14:paraId="0EE52224" w14:textId="77777777" w:rsidR="00304E8F" w:rsidRDefault="00304E8F" w:rsidP="00304E8F">
      <w:pPr>
        <w:pStyle w:val="Apara"/>
      </w:pPr>
      <w:r>
        <w:tab/>
        <w:t>(i)</w:t>
      </w:r>
      <w:r>
        <w:tab/>
        <w:t>a supervision provision.</w:t>
      </w:r>
    </w:p>
    <w:p w14:paraId="075B7EFF" w14:textId="77777777" w:rsidR="00304E8F" w:rsidRDefault="00304E8F" w:rsidP="00304E8F">
      <w:pPr>
        <w:pStyle w:val="Amain"/>
      </w:pPr>
      <w:r>
        <w:tab/>
        <w:t>(3)</w:t>
      </w:r>
      <w:r>
        <w:tab/>
        <w:t>However, the Childrens Court must not include in a care and protection order an enduring parental responsibility provision unless satisfied that the criteria mentioned in section 482 (Enduring parental responsibility provision—criteria for making) are met.</w:t>
      </w:r>
    </w:p>
    <w:p w14:paraId="5C23ADCA" w14:textId="77777777" w:rsidR="00304E8F" w:rsidRDefault="00304E8F" w:rsidP="00304E8F">
      <w:pPr>
        <w:pStyle w:val="Amain"/>
      </w:pPr>
      <w:r>
        <w:tab/>
        <w:t>(4)</w:t>
      </w:r>
      <w:r>
        <w:tab/>
        <w:t>Unless the Childrens Court orders otherwise, the director</w:t>
      </w:r>
      <w:r>
        <w:noBreakHyphen/>
        <w:t>general must give a copy of a care plan provided for a proceeding to each other party to the proceeding.</w:t>
      </w:r>
    </w:p>
    <w:p w14:paraId="5FCEFE37" w14:textId="77777777" w:rsidR="00304E8F" w:rsidRDefault="00304E8F" w:rsidP="00304E8F">
      <w:pPr>
        <w:pStyle w:val="Amain"/>
      </w:pPr>
      <w:r>
        <w:tab/>
        <w:t>(5)</w:t>
      </w:r>
      <w:r>
        <w:tab/>
        <w:t>The Childrens Court—</w:t>
      </w:r>
    </w:p>
    <w:p w14:paraId="22FB6A09" w14:textId="77777777" w:rsidR="00304E8F" w:rsidRDefault="00304E8F" w:rsidP="00304E8F">
      <w:pPr>
        <w:pStyle w:val="Apara"/>
      </w:pPr>
      <w:r>
        <w:tab/>
        <w:t>(a)</w:t>
      </w:r>
      <w:r>
        <w:tab/>
        <w:t>must not merely accept the admission of the parties to the proceeding that the child or young person is in need of care and protection; but</w:t>
      </w:r>
    </w:p>
    <w:p w14:paraId="221F9DE2" w14:textId="77777777" w:rsidR="00304E8F" w:rsidRDefault="00304E8F" w:rsidP="00304E8F">
      <w:pPr>
        <w:pStyle w:val="Apara"/>
      </w:pPr>
      <w:r>
        <w:tab/>
        <w:t>(b)</w:t>
      </w:r>
      <w:r>
        <w:tab/>
        <w:t>must satisfy itself that the child or young person is in need of care and protection.</w:t>
      </w:r>
    </w:p>
    <w:p w14:paraId="31F8ACF0" w14:textId="77777777" w:rsidR="00304E8F" w:rsidRDefault="00304E8F" w:rsidP="00304E8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2C0F31C1"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5DF4864A" w14:textId="77777777" w:rsidR="00304E8F" w:rsidRDefault="00304E8F" w:rsidP="00304E8F">
      <w:pPr>
        <w:pStyle w:val="Amain"/>
      </w:pPr>
      <w:r>
        <w:tab/>
        <w:t>(6)</w:t>
      </w:r>
      <w:r>
        <w:tab/>
        <w:t>The Childrens Court may include a provision in a care and protection order on application by a party to the proceeding or on its own initiative.</w:t>
      </w:r>
    </w:p>
    <w:p w14:paraId="08D0A22C" w14:textId="77777777" w:rsidR="00304E8F" w:rsidRDefault="00304E8F" w:rsidP="00304E8F">
      <w:pPr>
        <w:pStyle w:val="Amain"/>
      </w:pPr>
      <w:r>
        <w:tab/>
        <w:t>(7)</w:t>
      </w:r>
      <w:r>
        <w:tab/>
        <w:t xml:space="preserve">If the </w:t>
      </w:r>
      <w:smartTag w:uri="urn:schemas-microsoft-com:office:smarttags" w:element="Street">
        <w:smartTag w:uri="urn:schemas-microsoft-com:office:smarttags" w:element="address">
          <w:r>
            <w:t>Childrens Court</w:t>
          </w:r>
        </w:smartTag>
      </w:smartTag>
      <w:r>
        <w:t xml:space="preserve"> intends someone to make decisions about where the child or young person lives, the court must include a residence provision in the care and protection order.</w:t>
      </w:r>
    </w:p>
    <w:p w14:paraId="46EA2AEE" w14:textId="77777777" w:rsidR="00304E8F" w:rsidRDefault="00304E8F" w:rsidP="00304E8F">
      <w:pPr>
        <w:pStyle w:val="AH5Sec"/>
      </w:pPr>
      <w:bookmarkStart w:id="581" w:name="_Toc163130293"/>
      <w:r w:rsidRPr="00D95B9D">
        <w:rPr>
          <w:rStyle w:val="CharSectNo"/>
        </w:rPr>
        <w:lastRenderedPageBreak/>
        <w:t>465</w:t>
      </w:r>
      <w:r>
        <w:rPr>
          <w:bCs/>
        </w:rPr>
        <w:tab/>
      </w:r>
      <w:r>
        <w:t>Care and protection order—length</w:t>
      </w:r>
      <w:bookmarkEnd w:id="581"/>
    </w:p>
    <w:p w14:paraId="207DC81A" w14:textId="77777777" w:rsidR="00304E8F" w:rsidRDefault="00304E8F" w:rsidP="00304E8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state the length of each provision included in a care and protection order.</w:t>
      </w:r>
    </w:p>
    <w:p w14:paraId="1472468B" w14:textId="77777777" w:rsidR="00304E8F" w:rsidRDefault="00304E8F" w:rsidP="00304E8F">
      <w:pPr>
        <w:pStyle w:val="Amain"/>
      </w:pPr>
      <w:r>
        <w:tab/>
        <w:t>(2)</w:t>
      </w:r>
      <w:r>
        <w:tab/>
        <w:t>The length of a care and protection order is the length of the longest provision in the order.</w:t>
      </w:r>
    </w:p>
    <w:p w14:paraId="7F0905B4" w14:textId="77777777" w:rsidR="00304E8F" w:rsidRDefault="00304E8F" w:rsidP="00304E8F">
      <w:pPr>
        <w:pStyle w:val="aNote"/>
        <w:keepNext/>
        <w:rPr>
          <w:iCs/>
        </w:rPr>
      </w:pPr>
      <w:r>
        <w:rPr>
          <w:rStyle w:val="charItals"/>
        </w:rPr>
        <w:t>Note 1</w:t>
      </w:r>
      <w:r>
        <w:rPr>
          <w:rStyle w:val="charItals"/>
        </w:rPr>
        <w:tab/>
      </w:r>
      <w:r>
        <w:rPr>
          <w:iCs/>
        </w:rPr>
        <w:t>The length of parental responsibility provisions is dealt with in—</w:t>
      </w:r>
    </w:p>
    <w:p w14:paraId="182CC7F9" w14:textId="77777777" w:rsidR="00304E8F" w:rsidRDefault="00304E8F" w:rsidP="00304E8F">
      <w:pPr>
        <w:pStyle w:val="aNotePara"/>
      </w:pPr>
      <w:r>
        <w:tab/>
        <w:t>(a)</w:t>
      </w:r>
      <w:r>
        <w:tab/>
        <w:t>for short-term parental responsibility provision—s 476; and</w:t>
      </w:r>
    </w:p>
    <w:p w14:paraId="09005F6C" w14:textId="77777777" w:rsidR="00304E8F" w:rsidRDefault="00304E8F" w:rsidP="00304E8F">
      <w:pPr>
        <w:pStyle w:val="aNotePara"/>
        <w:keepNext/>
      </w:pPr>
      <w:r>
        <w:tab/>
        <w:t>(b)</w:t>
      </w:r>
      <w:r>
        <w:tab/>
        <w:t>for enduring parental responsibility provision—s 481 (until the child or young person is 18 years old).</w:t>
      </w:r>
    </w:p>
    <w:p w14:paraId="6E595C0B" w14:textId="77777777" w:rsidR="00304E8F" w:rsidRDefault="00304E8F" w:rsidP="00304E8F">
      <w:pPr>
        <w:pStyle w:val="aNote"/>
      </w:pPr>
      <w:r>
        <w:rPr>
          <w:rStyle w:val="charItals"/>
        </w:rPr>
        <w:t>Note 2</w:t>
      </w:r>
      <w:r>
        <w:rPr>
          <w:rStyle w:val="charItals"/>
        </w:rPr>
        <w:tab/>
      </w:r>
      <w:r>
        <w:t>The length of a care and protection order may be extended (see s 471).</w:t>
      </w:r>
    </w:p>
    <w:p w14:paraId="752CF978" w14:textId="77777777" w:rsidR="00304E8F" w:rsidRDefault="00304E8F" w:rsidP="00304E8F">
      <w:pPr>
        <w:pStyle w:val="PageBreak"/>
      </w:pPr>
      <w:r>
        <w:br w:type="page"/>
      </w:r>
    </w:p>
    <w:p w14:paraId="596B6AF3" w14:textId="77777777" w:rsidR="00304E8F" w:rsidRPr="00D95B9D" w:rsidRDefault="00304E8F" w:rsidP="00304E8F">
      <w:pPr>
        <w:pStyle w:val="AH2Part"/>
      </w:pPr>
      <w:bookmarkStart w:id="582" w:name="_Toc163130294"/>
      <w:r w:rsidRPr="00D95B9D">
        <w:rPr>
          <w:rStyle w:val="CharPartNo"/>
        </w:rPr>
        <w:lastRenderedPageBreak/>
        <w:t>Part 14.5</w:t>
      </w:r>
      <w:r>
        <w:tab/>
      </w:r>
      <w:r w:rsidRPr="00D95B9D">
        <w:rPr>
          <w:rStyle w:val="CharPartText"/>
        </w:rPr>
        <w:t>Extending, amending and revoking care and protection orders</w:t>
      </w:r>
      <w:bookmarkEnd w:id="582"/>
    </w:p>
    <w:p w14:paraId="08F2DDF2" w14:textId="77777777" w:rsidR="00304E8F" w:rsidRDefault="00304E8F" w:rsidP="00304E8F">
      <w:pPr>
        <w:pStyle w:val="AH5Sec"/>
      </w:pPr>
      <w:bookmarkStart w:id="583" w:name="_Toc163130295"/>
      <w:r w:rsidRPr="00D95B9D">
        <w:rPr>
          <w:rStyle w:val="CharSectNo"/>
        </w:rPr>
        <w:t>466</w:t>
      </w:r>
      <w:r>
        <w:rPr>
          <w:bCs/>
        </w:rPr>
        <w:tab/>
      </w:r>
      <w:r>
        <w:t>Care and protection order—extension and amendment applications</w:t>
      </w:r>
      <w:bookmarkEnd w:id="583"/>
    </w:p>
    <w:p w14:paraId="68395571" w14:textId="77777777" w:rsidR="00304E8F" w:rsidRDefault="00304E8F" w:rsidP="00304E8F">
      <w:pPr>
        <w:pStyle w:val="Amain"/>
      </w:pPr>
      <w:r>
        <w:tab/>
        <w:t>(1)</w:t>
      </w:r>
      <w:r>
        <w:tab/>
        <w:t>A person may apply to the Childrens Court for extension or amendment of a care and protection order, or a provision in a care and protection order, if the person—</w:t>
      </w:r>
    </w:p>
    <w:p w14:paraId="7A8FC9A8" w14:textId="77777777" w:rsidR="00304E8F" w:rsidRDefault="00304E8F" w:rsidP="00304E8F">
      <w:pPr>
        <w:pStyle w:val="Apara"/>
      </w:pPr>
      <w:r>
        <w:tab/>
        <w:t>(a)</w:t>
      </w:r>
      <w:r>
        <w:tab/>
        <w:t>believes on reasonable grounds that the extension or amendment is in the best interests of the child or young person; and</w:t>
      </w:r>
    </w:p>
    <w:p w14:paraId="79382AAA" w14:textId="77777777" w:rsidR="00304E8F" w:rsidRDefault="00304E8F" w:rsidP="00304E8F">
      <w:pPr>
        <w:pStyle w:val="Apara"/>
      </w:pPr>
      <w:r>
        <w:tab/>
        <w:t>(b)</w:t>
      </w:r>
      <w:r>
        <w:tab/>
        <w:t>has the leave of the Childrens Court to make the application.</w:t>
      </w:r>
    </w:p>
    <w:p w14:paraId="7AC9A6AD" w14:textId="77777777" w:rsidR="00304E8F" w:rsidRDefault="00304E8F" w:rsidP="00304E8F">
      <w:pPr>
        <w:pStyle w:val="Amain"/>
      </w:pPr>
      <w:r>
        <w:tab/>
        <w:t>(2)</w:t>
      </w:r>
      <w:r>
        <w:tab/>
        <w:t>The Childrens Court must give leave to someone who was a party to the proceeding in which the care and protection order was made.</w:t>
      </w:r>
    </w:p>
    <w:p w14:paraId="250C42D8" w14:textId="77777777" w:rsidR="00304E8F" w:rsidRDefault="00304E8F" w:rsidP="00304E8F">
      <w:pPr>
        <w:pStyle w:val="Amain"/>
      </w:pPr>
      <w:r>
        <w:tab/>
        <w:t>(3)</w:t>
      </w:r>
      <w:r>
        <w:tab/>
        <w:t xml:space="preserve">However, the </w:t>
      </w:r>
      <w:smartTag w:uri="urn:schemas-microsoft-com:office:smarttags" w:element="Street">
        <w:smartTag w:uri="urn:schemas-microsoft-com:office:smarttags" w:element="address">
          <w:r>
            <w:t>Childrens Court</w:t>
          </w:r>
        </w:smartTag>
      </w:smartTag>
      <w:r>
        <w:t xml:space="preserve"> may give leave to someone to apply more than once in a 12-month period only if satisfied that there has been a significant change in any relevant circumstances since the care and protection order was made or last extended or amended.</w:t>
      </w:r>
    </w:p>
    <w:p w14:paraId="626D2605"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10586795" w14:textId="77777777" w:rsidR="00304E8F" w:rsidRDefault="00304E8F" w:rsidP="00304E8F">
      <w:pPr>
        <w:pStyle w:val="aNote"/>
      </w:pPr>
      <w:r>
        <w:rPr>
          <w:rStyle w:val="charItals"/>
        </w:rPr>
        <w:t>Note 2</w:t>
      </w:r>
      <w:r>
        <w:tab/>
        <w:t>Oral applications may also be made (see s 698).</w:t>
      </w:r>
    </w:p>
    <w:p w14:paraId="2A8A89D6" w14:textId="77777777" w:rsidR="00304E8F" w:rsidRDefault="00304E8F" w:rsidP="00304E8F">
      <w:pPr>
        <w:pStyle w:val="AH5Sec"/>
      </w:pPr>
      <w:bookmarkStart w:id="584" w:name="_Toc163130296"/>
      <w:r w:rsidRPr="00D95B9D">
        <w:rPr>
          <w:rStyle w:val="CharSectNo"/>
        </w:rPr>
        <w:lastRenderedPageBreak/>
        <w:t>467</w:t>
      </w:r>
      <w:r>
        <w:rPr>
          <w:bCs/>
        </w:rPr>
        <w:tab/>
      </w:r>
      <w:r>
        <w:t>Care and protection order—revocation applications</w:t>
      </w:r>
      <w:bookmarkEnd w:id="584"/>
    </w:p>
    <w:p w14:paraId="1FD68DE4" w14:textId="77777777" w:rsidR="00304E8F" w:rsidRDefault="00304E8F" w:rsidP="00304E8F">
      <w:pPr>
        <w:pStyle w:val="Amain"/>
        <w:keepNext/>
      </w:pPr>
      <w:r>
        <w:tab/>
        <w:t>(1)</w:t>
      </w:r>
      <w:r>
        <w:tab/>
        <w:t>A person may apply to the Childrens Court for revocation of a care and protection order, or a provision in a care and protection order if the person—</w:t>
      </w:r>
    </w:p>
    <w:p w14:paraId="050E31AF" w14:textId="77777777" w:rsidR="00304E8F" w:rsidRDefault="00304E8F" w:rsidP="00304E8F">
      <w:pPr>
        <w:pStyle w:val="Apara"/>
        <w:keepNext/>
      </w:pPr>
      <w:r>
        <w:tab/>
        <w:t>(a)</w:t>
      </w:r>
      <w:r>
        <w:tab/>
        <w:t>believes on reasonable grounds that—</w:t>
      </w:r>
    </w:p>
    <w:p w14:paraId="0C94AF7D" w14:textId="77777777" w:rsidR="00304E8F" w:rsidRDefault="00304E8F" w:rsidP="00304E8F">
      <w:pPr>
        <w:pStyle w:val="Asubpara"/>
        <w:keepNext/>
      </w:pPr>
      <w:r>
        <w:tab/>
        <w:t>(i)</w:t>
      </w:r>
      <w:r>
        <w:tab/>
        <w:t>the child or young person would not be in need of care and protection if the order or provision were revoked; or</w:t>
      </w:r>
    </w:p>
    <w:p w14:paraId="3F1D08A1" w14:textId="00986AF6" w:rsidR="00304E8F" w:rsidRDefault="00304E8F" w:rsidP="00304E8F">
      <w:pPr>
        <w:pStyle w:val="Asubpara"/>
      </w:pPr>
      <w:r>
        <w:tab/>
        <w:t>(ii)</w:t>
      </w:r>
      <w:r>
        <w:tab/>
        <w:t>the order cannot be administered effectively because of the child</w:t>
      </w:r>
      <w:r w:rsidR="003741E7">
        <w:t>’s</w:t>
      </w:r>
      <w:r>
        <w:t xml:space="preserve"> or young person’s persistent refusal to comply with the residence provision of the order; or</w:t>
      </w:r>
    </w:p>
    <w:p w14:paraId="57E0E77F" w14:textId="77777777" w:rsidR="00304E8F" w:rsidRDefault="00304E8F" w:rsidP="00304E8F">
      <w:pPr>
        <w:pStyle w:val="Asubpara"/>
      </w:pPr>
      <w:r>
        <w:tab/>
        <w:t>(iii)</w:t>
      </w:r>
      <w:r>
        <w:tab/>
        <w:t>it is otherwise in the best interests of the child or young person to revoke the order or provision; and</w:t>
      </w:r>
    </w:p>
    <w:p w14:paraId="6A1DD943" w14:textId="77777777" w:rsidR="00304E8F" w:rsidRDefault="00304E8F" w:rsidP="00304E8F">
      <w:pPr>
        <w:pStyle w:val="Apara"/>
      </w:pPr>
      <w:r>
        <w:tab/>
        <w:t>(b)</w:t>
      </w:r>
      <w:r>
        <w:tab/>
        <w:t>has the leave of the Childrens Court to make the application.</w:t>
      </w:r>
    </w:p>
    <w:p w14:paraId="1624CF49" w14:textId="77777777" w:rsidR="00304E8F" w:rsidRDefault="00304E8F" w:rsidP="00304E8F">
      <w:pPr>
        <w:pStyle w:val="Amain"/>
      </w:pPr>
      <w:r>
        <w:tab/>
        <w:t>(2)</w:t>
      </w:r>
      <w:r>
        <w:tab/>
        <w:t>The Childrens Court must give leave to someone who was a party to the proceeding in which the care and protection order was made.</w:t>
      </w:r>
    </w:p>
    <w:p w14:paraId="1D30E53C" w14:textId="77777777" w:rsidR="00304E8F" w:rsidRDefault="00304E8F" w:rsidP="00304E8F">
      <w:pPr>
        <w:pStyle w:val="Amain"/>
      </w:pPr>
      <w:r>
        <w:tab/>
        <w:t>(3)</w:t>
      </w:r>
      <w:r>
        <w:tab/>
        <w:t>However, the Childrens Court may give leave to someone to apply more than once in a 12 month period only if satisfied that there has been a significant change in any relevant circumstances since the care and protection order was made or last extended or amended.</w:t>
      </w:r>
    </w:p>
    <w:p w14:paraId="77D6EDBC"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0B6B3551" w14:textId="77777777" w:rsidR="00304E8F" w:rsidRDefault="00304E8F" w:rsidP="00304E8F">
      <w:pPr>
        <w:pStyle w:val="aNote"/>
      </w:pPr>
      <w:r>
        <w:rPr>
          <w:rStyle w:val="charItals"/>
        </w:rPr>
        <w:t>Note 2</w:t>
      </w:r>
      <w:r>
        <w:tab/>
        <w:t>Oral applications may also be made (see s 698).</w:t>
      </w:r>
    </w:p>
    <w:p w14:paraId="2AE92D2F" w14:textId="77777777" w:rsidR="00304E8F" w:rsidRDefault="00304E8F" w:rsidP="00304E8F">
      <w:pPr>
        <w:pStyle w:val="AH5Sec"/>
      </w:pPr>
      <w:bookmarkStart w:id="585" w:name="_Toc163130297"/>
      <w:r w:rsidRPr="00D95B9D">
        <w:rPr>
          <w:rStyle w:val="CharSectNo"/>
        </w:rPr>
        <w:lastRenderedPageBreak/>
        <w:t>468</w:t>
      </w:r>
      <w:r>
        <w:tab/>
        <w:t>Care and protection order—application to state what sought and grounds</w:t>
      </w:r>
      <w:bookmarkEnd w:id="585"/>
    </w:p>
    <w:p w14:paraId="4E7725DC" w14:textId="77777777" w:rsidR="00304E8F" w:rsidRDefault="00304E8F" w:rsidP="00304E8F">
      <w:pPr>
        <w:pStyle w:val="Amainreturn"/>
        <w:keepNext/>
      </w:pPr>
      <w:r>
        <w:t>An application for extension, amendment or revocation of a care and protection order, or a provision in a care and protection order, must state—</w:t>
      </w:r>
    </w:p>
    <w:p w14:paraId="4BF45531" w14:textId="77777777" w:rsidR="00304E8F" w:rsidRDefault="00304E8F" w:rsidP="00304E8F">
      <w:pPr>
        <w:pStyle w:val="Apara"/>
        <w:keepNext/>
      </w:pPr>
      <w:r>
        <w:tab/>
        <w:t>(a)</w:t>
      </w:r>
      <w:r>
        <w:tab/>
        <w:t>the order or provision proposed to be extended, amended or revoked; and</w:t>
      </w:r>
    </w:p>
    <w:p w14:paraId="777524B2" w14:textId="77777777" w:rsidR="00304E8F" w:rsidRDefault="00304E8F" w:rsidP="00304E8F">
      <w:pPr>
        <w:pStyle w:val="Apara"/>
      </w:pPr>
      <w:r>
        <w:tab/>
        <w:t>(b)</w:t>
      </w:r>
      <w:r>
        <w:tab/>
        <w:t>how the order or provision is proposed to be extended or amended; and</w:t>
      </w:r>
    </w:p>
    <w:p w14:paraId="640DB015" w14:textId="77777777" w:rsidR="00304E8F" w:rsidRDefault="00304E8F" w:rsidP="00304E8F">
      <w:pPr>
        <w:pStyle w:val="Apara"/>
      </w:pPr>
      <w:r>
        <w:tab/>
        <w:t>(c)</w:t>
      </w:r>
      <w:r>
        <w:tab/>
        <w:t>the grounds on which the extension, amendment or revocation is proposed.</w:t>
      </w:r>
    </w:p>
    <w:p w14:paraId="7C28F35C" w14:textId="77777777" w:rsidR="00304E8F" w:rsidRDefault="00304E8F" w:rsidP="00304E8F">
      <w:pPr>
        <w:pStyle w:val="AH5Sec"/>
      </w:pPr>
      <w:bookmarkStart w:id="586" w:name="_Toc163130298"/>
      <w:r w:rsidRPr="00D95B9D">
        <w:rPr>
          <w:rStyle w:val="CharSectNo"/>
        </w:rPr>
        <w:t>469</w:t>
      </w:r>
      <w:r>
        <w:tab/>
        <w:t>Care and protection order—who must be given extension, amendment or revocation</w:t>
      </w:r>
      <w:bookmarkEnd w:id="586"/>
    </w:p>
    <w:p w14:paraId="4A0D198A" w14:textId="77777777" w:rsidR="00304E8F" w:rsidRDefault="00304E8F" w:rsidP="00304E8F">
      <w:pPr>
        <w:pStyle w:val="Amainreturn"/>
        <w:keepNext/>
      </w:pPr>
      <w:r>
        <w:t>The applicant for extension, amendment or revocation of a care and protection order, or a provision in a care and protection order, must give a copy of the application to the following people at least 3 working days before the application is to be heard by the court:</w:t>
      </w:r>
    </w:p>
    <w:p w14:paraId="7399AC8E" w14:textId="77777777" w:rsidR="00304E8F" w:rsidRDefault="00304E8F" w:rsidP="00304E8F">
      <w:pPr>
        <w:pStyle w:val="Apara"/>
      </w:pPr>
      <w:r>
        <w:tab/>
        <w:t>(a)</w:t>
      </w:r>
      <w:r>
        <w:tab/>
        <w:t>each party to the proceeding in which the order was made;</w:t>
      </w:r>
    </w:p>
    <w:p w14:paraId="697DB33A" w14:textId="77777777" w:rsidR="00304E8F" w:rsidRDefault="00304E8F" w:rsidP="00304E8F">
      <w:pPr>
        <w:pStyle w:val="Apara"/>
      </w:pPr>
      <w:r>
        <w:tab/>
        <w:t>(b)</w:t>
      </w:r>
      <w:r>
        <w:tab/>
        <w:t>anyone else who was required to be given a copy of the application for the care and protection order;</w:t>
      </w:r>
    </w:p>
    <w:p w14:paraId="1651AACA" w14:textId="4239ECD1" w:rsidR="00304E8F" w:rsidRDefault="00304E8F" w:rsidP="00304E8F">
      <w:pPr>
        <w:pStyle w:val="Apara"/>
      </w:pPr>
      <w:r>
        <w:tab/>
        <w:t>(c)</w:t>
      </w:r>
      <w:r>
        <w:tab/>
        <w:t>the public advocate</w:t>
      </w:r>
      <w:r w:rsidR="00822D1C">
        <w:t>;</w:t>
      </w:r>
    </w:p>
    <w:p w14:paraId="426718BC" w14:textId="77777777" w:rsidR="00822D1C" w:rsidRPr="004320AF" w:rsidRDefault="00822D1C" w:rsidP="00822D1C">
      <w:pPr>
        <w:pStyle w:val="Apara"/>
      </w:pPr>
      <w:r w:rsidRPr="004320AF">
        <w:tab/>
        <w:t>(d)</w:t>
      </w:r>
      <w:r w:rsidRPr="004320AF">
        <w:tab/>
        <w:t>if the care and protection order is for an Aboriginal or Torres Strait Islander child or young person—the Aboriginal and Torres Strait Islander children and young people commissioner.</w:t>
      </w:r>
    </w:p>
    <w:p w14:paraId="5611BE61" w14:textId="77777777" w:rsidR="00304E8F" w:rsidRDefault="00304E8F" w:rsidP="00304E8F">
      <w:pPr>
        <w:pStyle w:val="aNote"/>
      </w:pPr>
      <w:r>
        <w:rPr>
          <w:rStyle w:val="charItals"/>
        </w:rPr>
        <w:t>Note</w:t>
      </w:r>
      <w:r>
        <w:rPr>
          <w:rStyle w:val="charItals"/>
        </w:rPr>
        <w:tab/>
      </w:r>
      <w:r>
        <w:t>Parties to proceedings are dealt with in pt 19.2.</w:t>
      </w:r>
    </w:p>
    <w:p w14:paraId="01C17585" w14:textId="77777777" w:rsidR="00304E8F" w:rsidRDefault="00304E8F" w:rsidP="00304E8F">
      <w:pPr>
        <w:pStyle w:val="AH5Sec"/>
        <w:keepLines/>
      </w:pPr>
      <w:bookmarkStart w:id="587" w:name="_Toc163130299"/>
      <w:r w:rsidRPr="00D95B9D">
        <w:rPr>
          <w:rStyle w:val="CharSectNo"/>
        </w:rPr>
        <w:lastRenderedPageBreak/>
        <w:t>470</w:t>
      </w:r>
      <w:r>
        <w:tab/>
        <w:t>Care and protection order—court to consider extension, amendment and revocation applications promptly</w:t>
      </w:r>
      <w:bookmarkEnd w:id="587"/>
    </w:p>
    <w:p w14:paraId="75C62077" w14:textId="77777777" w:rsidR="00304E8F" w:rsidRDefault="00304E8F" w:rsidP="00304E8F">
      <w:pPr>
        <w:pStyle w:val="Amain"/>
        <w:keepNext/>
        <w:keepLines/>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extension, amendment or revocation of a care and protection order, or a provision in a care and protection order not later than 5 working days after the day the application is filed.</w:t>
      </w:r>
    </w:p>
    <w:p w14:paraId="4CD87B6E" w14:textId="77777777" w:rsidR="00304E8F" w:rsidRDefault="00304E8F" w:rsidP="00304E8F">
      <w:pPr>
        <w:pStyle w:val="Amain"/>
      </w:pPr>
      <w:r>
        <w:tab/>
        <w:t>(2)</w:t>
      </w:r>
      <w:r>
        <w:tab/>
        <w:t xml:space="preserve">The Childrens Court must give directions about the conduct of the proceeding (including the hearing of the application) at the time the application is initially considered.  </w:t>
      </w:r>
    </w:p>
    <w:p w14:paraId="280401A8" w14:textId="77777777" w:rsidR="00304E8F" w:rsidRDefault="00304E8F" w:rsidP="00304E8F">
      <w:pPr>
        <w:pStyle w:val="Amain"/>
      </w:pPr>
      <w:r>
        <w:tab/>
        <w:t>(3)</w:t>
      </w:r>
      <w:r>
        <w:tab/>
        <w:t>If the care and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3CC04394" w14:textId="77777777" w:rsidR="00304E8F" w:rsidRDefault="00304E8F" w:rsidP="00304E8F">
      <w:pPr>
        <w:pStyle w:val="AH5Sec"/>
      </w:pPr>
      <w:bookmarkStart w:id="588" w:name="_Toc163130300"/>
      <w:r w:rsidRPr="00D95B9D">
        <w:rPr>
          <w:rStyle w:val="CharSectNo"/>
        </w:rPr>
        <w:t>471</w:t>
      </w:r>
      <w:r>
        <w:tab/>
        <w:t>Care and protection order—criteria for extensions and amendments</w:t>
      </w:r>
      <w:bookmarkEnd w:id="588"/>
    </w:p>
    <w:p w14:paraId="36ED4B6D" w14:textId="77777777" w:rsidR="00304E8F" w:rsidRDefault="00304E8F" w:rsidP="00304E8F">
      <w:pPr>
        <w:pStyle w:val="Amain"/>
      </w:pPr>
      <w:r>
        <w:tab/>
        <w:t>(1)</w:t>
      </w:r>
      <w:r>
        <w:tab/>
        <w:t>The Childrens Court may, by order, extend or amend a provision in a care and protection order if satisfied that extending or amending the order as proposed is in the best interests of the child or young person.</w:t>
      </w:r>
    </w:p>
    <w:p w14:paraId="48735316" w14:textId="77777777" w:rsidR="00304E8F" w:rsidRDefault="00304E8F" w:rsidP="00304E8F">
      <w:pPr>
        <w:pStyle w:val="Amain"/>
      </w:pPr>
      <w:r>
        <w:tab/>
        <w:t>(2)</w:t>
      </w:r>
      <w:r>
        <w:tab/>
        <w:t>The court may extend a provision in a care and protection order for as long as the court considers appropriate.</w:t>
      </w:r>
    </w:p>
    <w:p w14:paraId="0B475F91" w14:textId="77777777" w:rsidR="00304E8F" w:rsidRDefault="00304E8F" w:rsidP="00304E8F">
      <w:pPr>
        <w:pStyle w:val="Amain"/>
      </w:pPr>
      <w:r>
        <w:tab/>
        <w:t>(3)</w:t>
      </w:r>
      <w:r>
        <w:tab/>
        <w:t>The court may amend a provision in a care and protection order in any way the court considers appropriate, including—</w:t>
      </w:r>
    </w:p>
    <w:p w14:paraId="4C29F8B8" w14:textId="77777777" w:rsidR="00304E8F" w:rsidRDefault="00304E8F" w:rsidP="00304E8F">
      <w:pPr>
        <w:pStyle w:val="Apara"/>
      </w:pPr>
      <w:r>
        <w:tab/>
        <w:t>(a)</w:t>
      </w:r>
      <w:r>
        <w:tab/>
        <w:t>substituting a provision with a different provision; or</w:t>
      </w:r>
    </w:p>
    <w:p w14:paraId="013789C8" w14:textId="77777777" w:rsidR="00304E8F" w:rsidRDefault="00304E8F" w:rsidP="00304E8F">
      <w:pPr>
        <w:pStyle w:val="Apara"/>
      </w:pPr>
      <w:r>
        <w:tab/>
        <w:t>(b)</w:t>
      </w:r>
      <w:r>
        <w:tab/>
        <w:t>including an additional provision.</w:t>
      </w:r>
    </w:p>
    <w:p w14:paraId="4AAD7674" w14:textId="77777777" w:rsidR="00304E8F" w:rsidRDefault="00304E8F" w:rsidP="00304E8F">
      <w:pPr>
        <w:pStyle w:val="aNote"/>
        <w:keepLines/>
      </w:pPr>
      <w:r>
        <w:rPr>
          <w:rStyle w:val="charItals"/>
        </w:rPr>
        <w:t>Note 1</w:t>
      </w:r>
      <w:r>
        <w:tab/>
        <w:t>The length of a care and protection order may be extended if the Childrens Court makes an annual review report order about an annual review report for a child or young person who is subject to a care and protection order (see pt 14.3).</w:t>
      </w:r>
    </w:p>
    <w:p w14:paraId="7BA60DD7" w14:textId="77777777" w:rsidR="00304E8F" w:rsidRDefault="00304E8F" w:rsidP="00304E8F">
      <w:pPr>
        <w:pStyle w:val="aNote"/>
        <w:keepNext/>
      </w:pPr>
      <w:r>
        <w:rPr>
          <w:rStyle w:val="charItals"/>
        </w:rPr>
        <w:lastRenderedPageBreak/>
        <w:t>Note 2</w:t>
      </w:r>
      <w:r>
        <w:rPr>
          <w:rStyle w:val="charItals"/>
        </w:rPr>
        <w:tab/>
      </w:r>
      <w:r>
        <w:t>In a proceeding for a care and protection order, a fact is proved if it is proved on the balance of probabilities (see s 711).</w:t>
      </w:r>
    </w:p>
    <w:p w14:paraId="2C6DE446" w14:textId="77777777" w:rsidR="00304E8F" w:rsidRDefault="00304E8F" w:rsidP="00304E8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0EDB0BF4" w14:textId="77777777" w:rsidR="00304E8F" w:rsidRDefault="00304E8F" w:rsidP="00304E8F">
      <w:pPr>
        <w:pStyle w:val="Amain"/>
      </w:pPr>
      <w:r>
        <w:tab/>
        <w:t>(4)</w:t>
      </w:r>
      <w:r>
        <w:tab/>
        <w:t>This section is subject to section 477 (Short-term parental responsibility provision—extension).</w:t>
      </w:r>
    </w:p>
    <w:p w14:paraId="04663DCD" w14:textId="77777777" w:rsidR="00304E8F" w:rsidRDefault="00304E8F" w:rsidP="00304E8F">
      <w:pPr>
        <w:pStyle w:val="AH5Sec"/>
      </w:pPr>
      <w:bookmarkStart w:id="589" w:name="_Toc163130301"/>
      <w:r w:rsidRPr="00D95B9D">
        <w:rPr>
          <w:rStyle w:val="CharSectNo"/>
        </w:rPr>
        <w:t>472</w:t>
      </w:r>
      <w:r>
        <w:tab/>
        <w:t>Care and protection order—criteria for revocation</w:t>
      </w:r>
      <w:bookmarkEnd w:id="589"/>
    </w:p>
    <w:p w14:paraId="615D90C0" w14:textId="77777777" w:rsidR="00304E8F" w:rsidRDefault="00304E8F" w:rsidP="00304E8F">
      <w:pPr>
        <w:pStyle w:val="Amain"/>
      </w:pPr>
      <w:r>
        <w:tab/>
        <w:t>(1)</w:t>
      </w:r>
      <w:r>
        <w:tab/>
        <w:t>The Childrens Court may, by order, revoke a care and protection order, or a provision in a care and protection order, if satisfied that—</w:t>
      </w:r>
    </w:p>
    <w:p w14:paraId="5D870731" w14:textId="77777777" w:rsidR="00304E8F" w:rsidRDefault="00304E8F" w:rsidP="00304E8F">
      <w:pPr>
        <w:pStyle w:val="Apara"/>
      </w:pPr>
      <w:r>
        <w:tab/>
        <w:t>(a)</w:t>
      </w:r>
      <w:r>
        <w:tab/>
        <w:t>the child or young person would not be in need of care and protection if the order, or the provision in the order, was revoked; or</w:t>
      </w:r>
    </w:p>
    <w:p w14:paraId="202BBCCB" w14:textId="034C27C5" w:rsidR="00304E8F" w:rsidRDefault="00304E8F" w:rsidP="00304E8F">
      <w:pPr>
        <w:pStyle w:val="Apara"/>
      </w:pPr>
      <w:r>
        <w:tab/>
        <w:t>(b)</w:t>
      </w:r>
      <w:r>
        <w:tab/>
        <w:t>the order cannot be administered effectively because of the child</w:t>
      </w:r>
      <w:r w:rsidR="00F75676">
        <w:t>’s</w:t>
      </w:r>
      <w:r>
        <w:t xml:space="preserve"> or young person’s persistent refusal to comply with the residence provision of the order; or</w:t>
      </w:r>
    </w:p>
    <w:p w14:paraId="48F670FE" w14:textId="77777777" w:rsidR="00304E8F" w:rsidRDefault="00304E8F" w:rsidP="00304E8F">
      <w:pPr>
        <w:pStyle w:val="Apara"/>
        <w:keepNext/>
      </w:pPr>
      <w:r>
        <w:tab/>
        <w:t>(c)</w:t>
      </w:r>
      <w:r>
        <w:tab/>
        <w:t>it is otherwise in the best interests of the child or young person to revoke the order or the provision in the order.</w:t>
      </w:r>
    </w:p>
    <w:p w14:paraId="3159916C" w14:textId="77777777" w:rsidR="00304E8F" w:rsidRDefault="00304E8F" w:rsidP="00304E8F">
      <w:pPr>
        <w:pStyle w:val="aNote"/>
      </w:pPr>
      <w:r>
        <w:rPr>
          <w:rStyle w:val="charItals"/>
        </w:rPr>
        <w:t>Note</w:t>
      </w:r>
      <w:r>
        <w:rPr>
          <w:rStyle w:val="charItals"/>
        </w:rPr>
        <w:tab/>
      </w:r>
      <w:r>
        <w:t>In a proceeding for a care and protection order, a fact is proved if it is proved on the balance of probabilities (see s 711).</w:t>
      </w:r>
    </w:p>
    <w:p w14:paraId="542CAB35" w14:textId="77777777" w:rsidR="00304E8F" w:rsidRDefault="00304E8F" w:rsidP="00304E8F">
      <w:pPr>
        <w:pStyle w:val="Amain"/>
      </w:pPr>
      <w:r>
        <w:tab/>
        <w:t>(2)</w:t>
      </w:r>
      <w:r>
        <w:tab/>
        <w:t>Before revoking a care and protection order, or a provision in a care and protection order, the Childrens Court must consider the following matters:</w:t>
      </w:r>
    </w:p>
    <w:p w14:paraId="50B0FB53" w14:textId="77777777" w:rsidR="00304E8F" w:rsidRDefault="00304E8F" w:rsidP="00304E8F">
      <w:pPr>
        <w:pStyle w:val="Apara"/>
      </w:pPr>
      <w:r>
        <w:tab/>
        <w:t>(a)</w:t>
      </w:r>
      <w:r>
        <w:tab/>
        <w:t xml:space="preserve">the age and maturity of the child or young person; </w:t>
      </w:r>
    </w:p>
    <w:p w14:paraId="30A68EA6" w14:textId="77777777" w:rsidR="00304E8F" w:rsidRDefault="00304E8F" w:rsidP="00304E8F">
      <w:pPr>
        <w:pStyle w:val="Apara"/>
      </w:pPr>
      <w:r>
        <w:tab/>
        <w:t>(b)</w:t>
      </w:r>
      <w:r>
        <w:tab/>
        <w:t>the views and wishes of the child or young person;</w:t>
      </w:r>
    </w:p>
    <w:p w14:paraId="00BB3493" w14:textId="77777777" w:rsidR="00304E8F" w:rsidRDefault="00304E8F" w:rsidP="00304E8F">
      <w:pPr>
        <w:pStyle w:val="Apara"/>
      </w:pPr>
      <w:r>
        <w:tab/>
        <w:t>(c)</w:t>
      </w:r>
      <w:r>
        <w:tab/>
        <w:t>the living arrangements of the child or young person;</w:t>
      </w:r>
    </w:p>
    <w:p w14:paraId="28DC9CB5" w14:textId="77777777" w:rsidR="00304E8F" w:rsidRDefault="00304E8F" w:rsidP="00304E8F">
      <w:pPr>
        <w:pStyle w:val="Apara"/>
      </w:pPr>
      <w:r>
        <w:tab/>
        <w:t>(d)</w:t>
      </w:r>
      <w:r>
        <w:tab/>
        <w:t>the risk to the child or young person of harm if the order, or the provision of the order, is revoked.</w:t>
      </w:r>
    </w:p>
    <w:p w14:paraId="3274932A" w14:textId="77777777" w:rsidR="00304E8F" w:rsidRDefault="00304E8F" w:rsidP="00304E8F">
      <w:pPr>
        <w:pStyle w:val="AH5Sec"/>
      </w:pPr>
      <w:bookmarkStart w:id="590" w:name="_Toc163130302"/>
      <w:r w:rsidRPr="00D95B9D">
        <w:rPr>
          <w:rStyle w:val="CharSectNo"/>
        </w:rPr>
        <w:lastRenderedPageBreak/>
        <w:t>473</w:t>
      </w:r>
      <w:r>
        <w:tab/>
        <w:t>Care and protection orders—financial burdens</w:t>
      </w:r>
      <w:bookmarkEnd w:id="590"/>
    </w:p>
    <w:p w14:paraId="3D3E7535" w14:textId="77777777" w:rsidR="00304E8F" w:rsidRDefault="00304E8F" w:rsidP="00304E8F">
      <w:pPr>
        <w:pStyle w:val="Amainreturn"/>
      </w:pPr>
      <w:r>
        <w:t>Unless the Childrens Court orders otherwise, if the court makes a care and protection order involving a financial cost to a person, the person is responsible for the cost.</w:t>
      </w:r>
    </w:p>
    <w:p w14:paraId="20234444" w14:textId="77777777" w:rsidR="00304E8F" w:rsidRDefault="00304E8F" w:rsidP="00304E8F">
      <w:pPr>
        <w:pStyle w:val="PageBreak"/>
      </w:pPr>
      <w:r>
        <w:br w:type="page"/>
      </w:r>
    </w:p>
    <w:p w14:paraId="03FEA3F2" w14:textId="77777777" w:rsidR="00304E8F" w:rsidRPr="00D95B9D" w:rsidRDefault="00304E8F" w:rsidP="00304E8F">
      <w:pPr>
        <w:pStyle w:val="AH2Part"/>
      </w:pPr>
      <w:bookmarkStart w:id="591" w:name="_Toc163130303"/>
      <w:r w:rsidRPr="00D95B9D">
        <w:rPr>
          <w:rStyle w:val="CharPartNo"/>
        </w:rPr>
        <w:lastRenderedPageBreak/>
        <w:t>Part 14.6</w:t>
      </w:r>
      <w:r>
        <w:tab/>
      </w:r>
      <w:r w:rsidRPr="00D95B9D">
        <w:rPr>
          <w:rStyle w:val="CharPartText"/>
        </w:rPr>
        <w:t>Parental responsibility provisions</w:t>
      </w:r>
      <w:bookmarkEnd w:id="591"/>
    </w:p>
    <w:p w14:paraId="5AE43A14" w14:textId="77777777" w:rsidR="00304E8F" w:rsidRPr="00D95B9D" w:rsidRDefault="00304E8F" w:rsidP="00304E8F">
      <w:pPr>
        <w:pStyle w:val="AH3Div"/>
      </w:pPr>
      <w:bookmarkStart w:id="592" w:name="_Toc163130304"/>
      <w:r w:rsidRPr="00D95B9D">
        <w:rPr>
          <w:rStyle w:val="CharDivNo"/>
        </w:rPr>
        <w:t>Division 14.6.1</w:t>
      </w:r>
      <w:r>
        <w:tab/>
      </w:r>
      <w:r w:rsidRPr="00D95B9D">
        <w:rPr>
          <w:rStyle w:val="CharDivText"/>
        </w:rPr>
        <w:t>General</w:t>
      </w:r>
      <w:bookmarkEnd w:id="592"/>
    </w:p>
    <w:p w14:paraId="0094EFD4" w14:textId="77777777" w:rsidR="00304E8F" w:rsidRDefault="00304E8F" w:rsidP="00304E8F">
      <w:pPr>
        <w:pStyle w:val="AH5Sec"/>
      </w:pPr>
      <w:bookmarkStart w:id="593" w:name="_Toc163130305"/>
      <w:r w:rsidRPr="00D95B9D">
        <w:rPr>
          <w:rStyle w:val="CharSectNo"/>
        </w:rPr>
        <w:t>474</w:t>
      </w:r>
      <w:r>
        <w:tab/>
        <w:t xml:space="preserve">What is a </w:t>
      </w:r>
      <w:r w:rsidRPr="00C7565F">
        <w:rPr>
          <w:rStyle w:val="charItals"/>
        </w:rPr>
        <w:t>parental responsibility provision</w:t>
      </w:r>
      <w:r>
        <w:t>?</w:t>
      </w:r>
      <w:bookmarkEnd w:id="593"/>
    </w:p>
    <w:p w14:paraId="6CC15455" w14:textId="77777777" w:rsidR="00304E8F" w:rsidRDefault="00304E8F" w:rsidP="00304E8F">
      <w:pPr>
        <w:pStyle w:val="Amainreturn"/>
        <w:keepNext/>
      </w:pPr>
      <w:r>
        <w:t>In the care and protection chapters:</w:t>
      </w:r>
    </w:p>
    <w:p w14:paraId="4FCD232F" w14:textId="77777777" w:rsidR="00304E8F" w:rsidRDefault="00304E8F" w:rsidP="00304E8F">
      <w:pPr>
        <w:pStyle w:val="aDef"/>
        <w:keepNext/>
      </w:pPr>
      <w:r>
        <w:rPr>
          <w:rStyle w:val="charBoldItals"/>
        </w:rPr>
        <w:t>parental responsibility provision</w:t>
      </w:r>
      <w:r>
        <w:t>, in a care and protection order, or interim care and protection order, for a child or young person—</w:t>
      </w:r>
    </w:p>
    <w:p w14:paraId="0BCBB372" w14:textId="77777777" w:rsidR="00304E8F" w:rsidRDefault="00304E8F" w:rsidP="00304E8F">
      <w:pPr>
        <w:pStyle w:val="aDefpara"/>
      </w:pPr>
      <w:r>
        <w:tab/>
        <w:t>(a)</w:t>
      </w:r>
      <w:r>
        <w:tab/>
        <w:t>means a provision about who has a stated aspect of parental responsibility for the child or young person; and</w:t>
      </w:r>
    </w:p>
    <w:p w14:paraId="20AFC913" w14:textId="77777777" w:rsidR="00304E8F" w:rsidRDefault="00304E8F" w:rsidP="00304E8F">
      <w:pPr>
        <w:pStyle w:val="aDefpara"/>
      </w:pPr>
      <w:r>
        <w:tab/>
        <w:t>(b)</w:t>
      </w:r>
      <w:r>
        <w:tab/>
        <w:t>may, but need not, include 1 or more of the following directions:</w:t>
      </w:r>
    </w:p>
    <w:p w14:paraId="12C19B46" w14:textId="77777777" w:rsidR="00304E8F" w:rsidRDefault="00304E8F" w:rsidP="00304E8F">
      <w:pPr>
        <w:pStyle w:val="aDefsubpara"/>
      </w:pPr>
      <w:r>
        <w:tab/>
        <w:t>(i)</w:t>
      </w:r>
      <w:r>
        <w:tab/>
        <w:t>that a stated person has daily care responsibility for the child or young person;</w:t>
      </w:r>
    </w:p>
    <w:p w14:paraId="286E76D7" w14:textId="77777777" w:rsidR="00304E8F" w:rsidRDefault="00304E8F" w:rsidP="00304E8F">
      <w:pPr>
        <w:pStyle w:val="aNotesubpar"/>
      </w:pPr>
      <w:r>
        <w:rPr>
          <w:rStyle w:val="charItals"/>
        </w:rPr>
        <w:t xml:space="preserve">Note </w:t>
      </w:r>
      <w:r>
        <w:rPr>
          <w:rStyle w:val="charItals"/>
        </w:rPr>
        <w:tab/>
      </w:r>
      <w:r>
        <w:t>Daily care responsibility is dealt with in s 19.</w:t>
      </w:r>
    </w:p>
    <w:p w14:paraId="30D1E89A" w14:textId="77777777" w:rsidR="00304E8F" w:rsidRDefault="00304E8F" w:rsidP="00304E8F">
      <w:pPr>
        <w:pStyle w:val="aDefsubpara"/>
      </w:pPr>
      <w:r>
        <w:tab/>
        <w:t>(ii)</w:t>
      </w:r>
      <w:r>
        <w:tab/>
        <w:t>that a stated person has long-term care responsibility for the child or young person;</w:t>
      </w:r>
    </w:p>
    <w:p w14:paraId="7FD53542" w14:textId="77777777" w:rsidR="00304E8F" w:rsidRDefault="00304E8F" w:rsidP="00304E8F">
      <w:pPr>
        <w:pStyle w:val="aNotesubpar"/>
      </w:pPr>
      <w:r>
        <w:rPr>
          <w:rStyle w:val="charItals"/>
        </w:rPr>
        <w:t>Note</w:t>
      </w:r>
      <w:r>
        <w:rPr>
          <w:rStyle w:val="charItals"/>
        </w:rPr>
        <w:tab/>
      </w:r>
      <w:r>
        <w:t>Long-term care responsibility is dealt with in s 20.</w:t>
      </w:r>
    </w:p>
    <w:p w14:paraId="31691299" w14:textId="77777777" w:rsidR="00304E8F" w:rsidRDefault="00304E8F" w:rsidP="00304E8F">
      <w:pPr>
        <w:pStyle w:val="aDefsubpara"/>
      </w:pPr>
      <w:r>
        <w:tab/>
        <w:t>(iii)</w:t>
      </w:r>
      <w:r>
        <w:tab/>
        <w:t>that parental responsibility for the child or young person is shared between stated people;</w:t>
      </w:r>
    </w:p>
    <w:p w14:paraId="26FB4788" w14:textId="77777777" w:rsidR="00304E8F" w:rsidRDefault="00304E8F" w:rsidP="00304E8F">
      <w:pPr>
        <w:pStyle w:val="aDefsubpara"/>
        <w:keepNext/>
      </w:pPr>
      <w:r>
        <w:tab/>
        <w:t>(iv)</w:t>
      </w:r>
      <w:r>
        <w:tab/>
        <w:t>that a stated person (including the director</w:t>
      </w:r>
      <w:r>
        <w:noBreakHyphen/>
        <w:t>general) who has long-term care responsibility for the child or young person must consult with each other person who shares long-term care responsibility for the child or young person in making a decision about a long-term matter for the child or young person;</w:t>
      </w:r>
    </w:p>
    <w:p w14:paraId="10F3FEFB" w14:textId="77777777" w:rsidR="00304E8F" w:rsidRDefault="00304E8F" w:rsidP="00304E8F">
      <w:pPr>
        <w:pStyle w:val="aNotesubpar"/>
      </w:pPr>
      <w:r>
        <w:rPr>
          <w:rStyle w:val="charItals"/>
        </w:rPr>
        <w:t>Note</w:t>
      </w:r>
      <w:r>
        <w:rPr>
          <w:rStyle w:val="charItals"/>
        </w:rPr>
        <w:tab/>
      </w:r>
      <w:r>
        <w:t>Long-term care responsibility is dealt with in s 20.</w:t>
      </w:r>
    </w:p>
    <w:p w14:paraId="7B899D1A" w14:textId="77777777" w:rsidR="00304E8F" w:rsidRDefault="00304E8F" w:rsidP="00304E8F">
      <w:pPr>
        <w:pStyle w:val="aDefsubpara"/>
        <w:keepNext/>
      </w:pPr>
      <w:r>
        <w:lastRenderedPageBreak/>
        <w:tab/>
        <w:t>(v)</w:t>
      </w:r>
      <w:r>
        <w:tab/>
        <w:t>that a stated person who has parental responsibility for the child or young person must exercise the responsibility in a stated way.</w:t>
      </w:r>
    </w:p>
    <w:p w14:paraId="695CD7F1" w14:textId="77777777" w:rsidR="00304E8F" w:rsidRDefault="00304E8F" w:rsidP="00304E8F">
      <w:pPr>
        <w:pStyle w:val="aNote"/>
      </w:pPr>
      <w:r>
        <w:rPr>
          <w:rStyle w:val="charItals"/>
        </w:rPr>
        <w:t>Note</w:t>
      </w:r>
      <w:r>
        <w:tab/>
        <w:t>If a care and protection order is in force for a child or young person and the director</w:t>
      </w:r>
      <w:r>
        <w:noBreakHyphen/>
        <w:t>general or a police officer believes on reasonable grounds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14:paraId="29D52F2A" w14:textId="77777777" w:rsidR="00304E8F" w:rsidRDefault="00304E8F" w:rsidP="00304E8F">
      <w:pPr>
        <w:pStyle w:val="AH5Sec"/>
      </w:pPr>
      <w:bookmarkStart w:id="594" w:name="_Toc163130306"/>
      <w:r w:rsidRPr="00D95B9D">
        <w:rPr>
          <w:rStyle w:val="CharSectNo"/>
        </w:rPr>
        <w:t>475</w:t>
      </w:r>
      <w:r>
        <w:tab/>
        <w:t>Director</w:t>
      </w:r>
      <w:r>
        <w:noBreakHyphen/>
        <w:t>general sharing daily care responsibility</w:t>
      </w:r>
      <w:bookmarkEnd w:id="594"/>
    </w:p>
    <w:p w14:paraId="727F2656" w14:textId="77777777" w:rsidR="00304E8F" w:rsidRDefault="00304E8F" w:rsidP="00304E8F">
      <w:pPr>
        <w:pStyle w:val="Amain"/>
      </w:pPr>
      <w:r>
        <w:tab/>
        <w:t>(1)</w:t>
      </w:r>
      <w:r>
        <w:tab/>
        <w:t>This section applies if the director</w:t>
      </w:r>
      <w:r>
        <w:noBreakHyphen/>
        <w:t>general shares with another person daily care responsibility for a child or young person.</w:t>
      </w:r>
    </w:p>
    <w:p w14:paraId="12EEA768" w14:textId="77777777" w:rsidR="00304E8F" w:rsidRDefault="00304E8F" w:rsidP="00304E8F">
      <w:pPr>
        <w:pStyle w:val="Amain"/>
      </w:pPr>
      <w:r>
        <w:tab/>
        <w:t>(2)</w:t>
      </w:r>
      <w:r>
        <w:tab/>
        <w:t>No other person with daily care responsibility for the child or young person may discharge the responsibility in a way that would be incompatible with the director</w:t>
      </w:r>
      <w:r>
        <w:noBreakHyphen/>
        <w:t>general’s discharge of the responsibility.</w:t>
      </w:r>
    </w:p>
    <w:p w14:paraId="6899057D" w14:textId="77777777" w:rsidR="00304E8F" w:rsidRDefault="00304E8F" w:rsidP="00304E8F">
      <w:pPr>
        <w:pStyle w:val="aNote"/>
      </w:pPr>
      <w:r>
        <w:rPr>
          <w:rStyle w:val="charItals"/>
        </w:rPr>
        <w:t>Note</w:t>
      </w:r>
      <w:r>
        <w:tab/>
        <w:t>Usually, if parental responsibility is shared between 2 or more people, either of them may discharge the responsibility (see s 18).</w:t>
      </w:r>
    </w:p>
    <w:p w14:paraId="51747BE7" w14:textId="77777777" w:rsidR="00304E8F" w:rsidRPr="00D95B9D" w:rsidRDefault="00304E8F" w:rsidP="00304E8F">
      <w:pPr>
        <w:pStyle w:val="AH3Div"/>
      </w:pPr>
      <w:bookmarkStart w:id="595" w:name="_Toc163130307"/>
      <w:r w:rsidRPr="00D95B9D">
        <w:rPr>
          <w:rStyle w:val="CharDivNo"/>
        </w:rPr>
        <w:t>Division 14.6.2</w:t>
      </w:r>
      <w:r>
        <w:tab/>
      </w:r>
      <w:r w:rsidRPr="00D95B9D">
        <w:rPr>
          <w:rStyle w:val="CharDivText"/>
        </w:rPr>
        <w:t>Short-term parental responsibility provisions</w:t>
      </w:r>
      <w:bookmarkEnd w:id="595"/>
    </w:p>
    <w:p w14:paraId="7CC2318B" w14:textId="77777777" w:rsidR="00304E8F" w:rsidRDefault="00304E8F" w:rsidP="00304E8F">
      <w:pPr>
        <w:pStyle w:val="AH5Sec"/>
      </w:pPr>
      <w:bookmarkStart w:id="596" w:name="_Toc163130308"/>
      <w:r w:rsidRPr="00D95B9D">
        <w:rPr>
          <w:rStyle w:val="CharSectNo"/>
        </w:rPr>
        <w:t>476</w:t>
      </w:r>
      <w:r>
        <w:rPr>
          <w:bCs/>
        </w:rPr>
        <w:tab/>
      </w:r>
      <w:r>
        <w:t xml:space="preserve">What is a </w:t>
      </w:r>
      <w:r w:rsidRPr="00C7565F">
        <w:rPr>
          <w:rStyle w:val="charItals"/>
        </w:rPr>
        <w:t>short-term parental responsibility provision</w:t>
      </w:r>
      <w:r>
        <w:t>?</w:t>
      </w:r>
      <w:bookmarkEnd w:id="596"/>
    </w:p>
    <w:p w14:paraId="40F39F87" w14:textId="77777777" w:rsidR="00304E8F" w:rsidRDefault="00304E8F" w:rsidP="00304E8F">
      <w:pPr>
        <w:pStyle w:val="Amainreturn"/>
        <w:keepNext/>
      </w:pPr>
      <w:r>
        <w:t>In the care and protection chapters:</w:t>
      </w:r>
    </w:p>
    <w:p w14:paraId="5D3BC599" w14:textId="77777777" w:rsidR="00304E8F" w:rsidRPr="0039267F" w:rsidRDefault="00304E8F" w:rsidP="00304E8F">
      <w:pPr>
        <w:pStyle w:val="Amainreturn"/>
        <w:keepNext/>
      </w:pPr>
      <w:r>
        <w:rPr>
          <w:rStyle w:val="charBoldItals"/>
        </w:rPr>
        <w:t>short-term parental responsibility provision</w:t>
      </w:r>
      <w:r>
        <w:t xml:space="preserve"> means a parental responsibility provision in a care and protection order that is </w:t>
      </w:r>
      <w:r w:rsidRPr="0039267F">
        <w:t>not longer than—</w:t>
      </w:r>
    </w:p>
    <w:p w14:paraId="59186A54" w14:textId="77777777" w:rsidR="00304E8F" w:rsidRPr="0039267F" w:rsidRDefault="00304E8F" w:rsidP="00304E8F">
      <w:pPr>
        <w:pStyle w:val="Apara"/>
      </w:pPr>
      <w:r w:rsidRPr="0039267F">
        <w:tab/>
        <w:t>(a)</w:t>
      </w:r>
      <w:r w:rsidRPr="0039267F">
        <w:tab/>
        <w:t>for a child who is younger than 2 years old when the order is made—1 year; and</w:t>
      </w:r>
    </w:p>
    <w:p w14:paraId="18B3FA00" w14:textId="77777777" w:rsidR="00304E8F" w:rsidRDefault="00304E8F" w:rsidP="00304E8F">
      <w:pPr>
        <w:pStyle w:val="Apara"/>
        <w:keepNext/>
      </w:pPr>
      <w:r w:rsidRPr="0039267F">
        <w:tab/>
        <w:t>(b)</w:t>
      </w:r>
      <w:r w:rsidRPr="0039267F">
        <w:tab/>
        <w:t>in any other case—2 years</w:t>
      </w:r>
      <w:r>
        <w:t>.</w:t>
      </w:r>
    </w:p>
    <w:p w14:paraId="4B8A918A" w14:textId="77777777" w:rsidR="00304E8F" w:rsidRDefault="00304E8F" w:rsidP="00304E8F">
      <w:pPr>
        <w:pStyle w:val="aNote"/>
        <w:jc w:val="left"/>
      </w:pPr>
      <w:r>
        <w:rPr>
          <w:rStyle w:val="charItals"/>
        </w:rPr>
        <w:t>Note</w:t>
      </w:r>
      <w:r>
        <w:tab/>
        <w:t>The length of a care and protection order is dealt with in s 465.</w:t>
      </w:r>
    </w:p>
    <w:p w14:paraId="1DFE362C" w14:textId="77777777" w:rsidR="00304E8F" w:rsidRDefault="00304E8F" w:rsidP="00304E8F">
      <w:pPr>
        <w:pStyle w:val="AH5Sec"/>
      </w:pPr>
      <w:bookmarkStart w:id="597" w:name="_Toc163130309"/>
      <w:r w:rsidRPr="00D95B9D">
        <w:rPr>
          <w:rStyle w:val="CharSectNo"/>
        </w:rPr>
        <w:lastRenderedPageBreak/>
        <w:t>477</w:t>
      </w:r>
      <w:r>
        <w:tab/>
        <w:t>Short-term parental responsibility provision—extension</w:t>
      </w:r>
      <w:bookmarkEnd w:id="597"/>
    </w:p>
    <w:p w14:paraId="3C71040F" w14:textId="77777777" w:rsidR="00304E8F" w:rsidRDefault="00304E8F" w:rsidP="00304E8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extend a short-term parental responsibility provision in a care and protection order </w:t>
      </w:r>
      <w:r w:rsidRPr="0039267F">
        <w:t xml:space="preserve">(the </w:t>
      </w:r>
      <w:r w:rsidRPr="0039267F">
        <w:rPr>
          <w:rStyle w:val="charBoldItals"/>
        </w:rPr>
        <w:t>extension decision</w:t>
      </w:r>
      <w:r w:rsidRPr="0039267F">
        <w:t>)</w:t>
      </w:r>
      <w:r>
        <w:t xml:space="preserve"> if satisfied that extending the provision is in the best interests of the child or young person.</w:t>
      </w:r>
    </w:p>
    <w:p w14:paraId="56B597A1" w14:textId="77777777" w:rsidR="00304E8F" w:rsidRDefault="00304E8F" w:rsidP="00304E8F">
      <w:pPr>
        <w:pStyle w:val="Amain"/>
      </w:pPr>
      <w:r>
        <w:tab/>
        <w:t>(2)</w:t>
      </w:r>
      <w:r>
        <w:tab/>
        <w:t>However, for subsection (1) it is a rebuttable presumption that it is in the best interests of the child or young person for the child or young person to be subject to a long-term parental responsibility provision if—</w:t>
      </w:r>
    </w:p>
    <w:p w14:paraId="0F86CFB6" w14:textId="77777777" w:rsidR="00304E8F" w:rsidRPr="0039267F" w:rsidRDefault="00304E8F" w:rsidP="00304E8F">
      <w:pPr>
        <w:pStyle w:val="Apara"/>
      </w:pPr>
      <w:r w:rsidRPr="0039267F">
        <w:tab/>
        <w:t>(a)</w:t>
      </w:r>
      <w:r w:rsidRPr="0039267F">
        <w:tab/>
        <w:t>for a child who is younger than 2 years old when the extension decision is made—</w:t>
      </w:r>
    </w:p>
    <w:p w14:paraId="41DB32E3" w14:textId="77777777" w:rsidR="00304E8F" w:rsidRPr="0039267F" w:rsidRDefault="00304E8F" w:rsidP="00304E8F">
      <w:pPr>
        <w:pStyle w:val="Asubpara"/>
      </w:pPr>
      <w:r w:rsidRPr="0039267F">
        <w:tab/>
        <w:t>(i)</w:t>
      </w:r>
      <w:r w:rsidRPr="0039267F">
        <w:tab/>
        <w:t>the director</w:t>
      </w:r>
      <w:r w:rsidRPr="0039267F">
        <w:noBreakHyphen/>
        <w:t>general has had an aspect of daily care responsibility or long-term care responsibility for a total of at least 1 year before the extension decision is made; and</w:t>
      </w:r>
    </w:p>
    <w:p w14:paraId="113C0A08" w14:textId="77777777" w:rsidR="00304E8F" w:rsidRPr="0039267F" w:rsidRDefault="00304E8F" w:rsidP="00304E8F">
      <w:pPr>
        <w:pStyle w:val="Asubpara"/>
      </w:pPr>
      <w:r w:rsidRPr="0039267F">
        <w:tab/>
        <w:t>(ii)</w:t>
      </w:r>
      <w:r w:rsidRPr="0039267F">
        <w:tab/>
        <w:t>the child or young person has been living with a stated person under a care and protection order for a total of at least 1 year before the extension decision is made; or</w:t>
      </w:r>
    </w:p>
    <w:p w14:paraId="47598708" w14:textId="77777777" w:rsidR="00304E8F" w:rsidRPr="0039267F" w:rsidRDefault="00304E8F" w:rsidP="00304E8F">
      <w:pPr>
        <w:pStyle w:val="Apara"/>
      </w:pPr>
      <w:r w:rsidRPr="0039267F">
        <w:tab/>
        <w:t>(b)</w:t>
      </w:r>
      <w:r w:rsidRPr="0039267F">
        <w:tab/>
        <w:t>in any other case—</w:t>
      </w:r>
    </w:p>
    <w:p w14:paraId="509E2B9A" w14:textId="77777777" w:rsidR="00304E8F" w:rsidRPr="0039267F" w:rsidRDefault="00304E8F" w:rsidP="00304E8F">
      <w:pPr>
        <w:pStyle w:val="Asubpara"/>
      </w:pPr>
      <w:r w:rsidRPr="0039267F">
        <w:tab/>
        <w:t>(i)</w:t>
      </w:r>
      <w:r w:rsidRPr="0039267F">
        <w:tab/>
        <w:t>the director</w:t>
      </w:r>
      <w:r w:rsidRPr="0039267F">
        <w:noBreakHyphen/>
        <w:t>general has had an aspect of daily care responsibility or long-term care responsibility for—</w:t>
      </w:r>
    </w:p>
    <w:p w14:paraId="5EFB89C9" w14:textId="77777777" w:rsidR="00304E8F" w:rsidRPr="0039267F" w:rsidRDefault="00304E8F" w:rsidP="00304E8F">
      <w:pPr>
        <w:pStyle w:val="Asubsubpara"/>
      </w:pPr>
      <w:r w:rsidRPr="0039267F">
        <w:tab/>
        <w:t>(A)</w:t>
      </w:r>
      <w:r w:rsidRPr="0039267F">
        <w:tab/>
        <w:t>the 2 years immediately before the extension decision is made; or</w:t>
      </w:r>
    </w:p>
    <w:p w14:paraId="72E1D1DD" w14:textId="77777777" w:rsidR="00304E8F" w:rsidRPr="0039267F" w:rsidRDefault="00304E8F" w:rsidP="00304E8F">
      <w:pPr>
        <w:pStyle w:val="Asubsubpara"/>
      </w:pPr>
      <w:r w:rsidRPr="0039267F">
        <w:tab/>
        <w:t>(B)</w:t>
      </w:r>
      <w:r w:rsidRPr="0039267F">
        <w:tab/>
        <w:t>a total of at least 2 years in the 3 years immediately before the extension decision is made; and</w:t>
      </w:r>
    </w:p>
    <w:p w14:paraId="5C3CF010" w14:textId="77777777" w:rsidR="00304E8F" w:rsidRPr="0039267F" w:rsidRDefault="00304E8F" w:rsidP="00304E8F">
      <w:pPr>
        <w:pStyle w:val="Asubpara"/>
        <w:keepNext/>
      </w:pPr>
      <w:r w:rsidRPr="0039267F">
        <w:lastRenderedPageBreak/>
        <w:tab/>
        <w:t>(ii)</w:t>
      </w:r>
      <w:r w:rsidRPr="0039267F">
        <w:tab/>
        <w:t>the child or young person has been living with a stated person under a care and protection order for—</w:t>
      </w:r>
    </w:p>
    <w:p w14:paraId="28D27B7E" w14:textId="77777777" w:rsidR="00304E8F" w:rsidRPr="0039267F" w:rsidRDefault="00304E8F" w:rsidP="00304E8F">
      <w:pPr>
        <w:pStyle w:val="Asubsubpara"/>
        <w:keepNext/>
      </w:pPr>
      <w:r w:rsidRPr="0039267F">
        <w:tab/>
        <w:t>(A)</w:t>
      </w:r>
      <w:r w:rsidRPr="0039267F">
        <w:tab/>
        <w:t>the 2 years immediately before the extension decision is made; or</w:t>
      </w:r>
    </w:p>
    <w:p w14:paraId="2DD856E8" w14:textId="77777777" w:rsidR="00304E8F" w:rsidRPr="0039267F" w:rsidRDefault="00304E8F" w:rsidP="00304E8F">
      <w:pPr>
        <w:pStyle w:val="Asubsubpara"/>
      </w:pPr>
      <w:r w:rsidRPr="0039267F">
        <w:tab/>
        <w:t>(B)</w:t>
      </w:r>
      <w:r w:rsidRPr="0039267F">
        <w:tab/>
        <w:t>a total of at least 2 years in the 3 years immediately before the extension decision is made.</w:t>
      </w:r>
    </w:p>
    <w:p w14:paraId="5F8ADCB8" w14:textId="77777777" w:rsidR="00304E8F" w:rsidRDefault="00304E8F" w:rsidP="00304E8F">
      <w:pPr>
        <w:pStyle w:val="Amain"/>
      </w:pPr>
      <w:r>
        <w:tab/>
        <w:t>(3)</w:t>
      </w:r>
      <w:r>
        <w:tab/>
        <w:t>To rebut the presumption, a person who is a parent of the child or young person, or someone else who has had parental responsibility for the child or young person during the term of the order, must satisfy the Childrens Court that—</w:t>
      </w:r>
    </w:p>
    <w:p w14:paraId="6D4261E6" w14:textId="77777777" w:rsidR="00304E8F" w:rsidRDefault="00304E8F" w:rsidP="00304E8F">
      <w:pPr>
        <w:pStyle w:val="Apara"/>
      </w:pPr>
      <w:r>
        <w:tab/>
        <w:t>(a)</w:t>
      </w:r>
      <w:r>
        <w:tab/>
        <w:t>the person is likely to be able to resume care of the child or young person during the period of extension; and</w:t>
      </w:r>
    </w:p>
    <w:p w14:paraId="26B29357" w14:textId="77777777" w:rsidR="00304E8F" w:rsidRDefault="00304E8F" w:rsidP="00304E8F">
      <w:pPr>
        <w:pStyle w:val="Apara"/>
      </w:pPr>
      <w:r>
        <w:tab/>
        <w:t>(b)</w:t>
      </w:r>
      <w:r>
        <w:tab/>
        <w:t>it is in the best interests of the child or young person for the person to resume care of the child or young person during the period of extension.</w:t>
      </w:r>
    </w:p>
    <w:p w14:paraId="2BCB41E7" w14:textId="77777777" w:rsidR="00304E8F" w:rsidRDefault="00304E8F" w:rsidP="00304E8F">
      <w:pPr>
        <w:pStyle w:val="Amain"/>
      </w:pPr>
      <w:r>
        <w:tab/>
        <w:t>(4)</w:t>
      </w:r>
      <w:r>
        <w:tab/>
        <w:t>In subsection (2):</w:t>
      </w:r>
    </w:p>
    <w:p w14:paraId="2FAC17D5" w14:textId="77777777" w:rsidR="00304E8F" w:rsidRDefault="00304E8F" w:rsidP="00304E8F">
      <w:pPr>
        <w:pStyle w:val="aDef"/>
        <w:keepNext/>
      </w:pPr>
      <w:r>
        <w:rPr>
          <w:rStyle w:val="charBoldItals"/>
        </w:rPr>
        <w:t>stated person</w:t>
      </w:r>
      <w:r>
        <w:t xml:space="preserve"> means—</w:t>
      </w:r>
    </w:p>
    <w:p w14:paraId="781B02D8" w14:textId="77777777" w:rsidR="00304E8F" w:rsidRDefault="00304E8F" w:rsidP="00304E8F">
      <w:pPr>
        <w:pStyle w:val="aDefpara"/>
      </w:pPr>
      <w:r>
        <w:tab/>
        <w:t>(a)</w:t>
      </w:r>
      <w:r>
        <w:tab/>
        <w:t>the carer under the care and protection order; or</w:t>
      </w:r>
    </w:p>
    <w:p w14:paraId="3F4908B6" w14:textId="77777777" w:rsidR="00304E8F" w:rsidRDefault="00304E8F" w:rsidP="00304E8F">
      <w:pPr>
        <w:pStyle w:val="aDefpara"/>
      </w:pPr>
      <w:r>
        <w:tab/>
        <w:t>(b)</w:t>
      </w:r>
      <w:r>
        <w:tab/>
        <w:t>one parent to the exclusion of another parent; or</w:t>
      </w:r>
    </w:p>
    <w:p w14:paraId="6FE00BDA" w14:textId="77777777" w:rsidR="00304E8F" w:rsidRDefault="00304E8F" w:rsidP="00304E8F">
      <w:pPr>
        <w:pStyle w:val="aDefpara"/>
      </w:pPr>
      <w:r>
        <w:tab/>
        <w:t>(c)</w:t>
      </w:r>
      <w:r>
        <w:tab/>
        <w:t>a family member who is not a parent.</w:t>
      </w:r>
    </w:p>
    <w:p w14:paraId="01338CF4" w14:textId="77777777" w:rsidR="00304E8F" w:rsidRDefault="00304E8F" w:rsidP="00304E8F">
      <w:pPr>
        <w:pStyle w:val="aNote"/>
        <w:keepNext/>
      </w:pPr>
      <w:r>
        <w:rPr>
          <w:rStyle w:val="charItals"/>
        </w:rPr>
        <w:t>Note 1</w:t>
      </w:r>
      <w:r>
        <w:rPr>
          <w:rStyle w:val="charItals"/>
        </w:rPr>
        <w:tab/>
      </w:r>
      <w:r>
        <w:t>A short-term parental responsibility provision may be extended, amended or revoked under pt 14.5.</w:t>
      </w:r>
    </w:p>
    <w:p w14:paraId="31B32FB4" w14:textId="77777777" w:rsidR="00304E8F" w:rsidRDefault="00304E8F" w:rsidP="00304E8F">
      <w:pPr>
        <w:pStyle w:val="aNote"/>
      </w:pPr>
      <w:r>
        <w:rPr>
          <w:rStyle w:val="charItals"/>
        </w:rPr>
        <w:t>Note 2</w:t>
      </w:r>
      <w:r>
        <w:tab/>
        <w:t>If an application has been made to the Childrens Court for a care and protection order and the application is adjourned, any parental responsibility provision that is in force at the time of the adjournment may be extended until the end of the adjournment or revoked (see s 431).</w:t>
      </w:r>
    </w:p>
    <w:p w14:paraId="4239D5AC" w14:textId="77777777" w:rsidR="00304E8F" w:rsidRDefault="00304E8F" w:rsidP="00304E8F">
      <w:pPr>
        <w:pStyle w:val="AH5Sec"/>
      </w:pPr>
      <w:bookmarkStart w:id="598" w:name="_Toc163130310"/>
      <w:r w:rsidRPr="00D95B9D">
        <w:rPr>
          <w:rStyle w:val="CharSectNo"/>
        </w:rPr>
        <w:lastRenderedPageBreak/>
        <w:t>478</w:t>
      </w:r>
      <w:r>
        <w:rPr>
          <w:bCs/>
        </w:rPr>
        <w:tab/>
      </w:r>
      <w:r>
        <w:t>Short-term parental responsibility provision—financial contribution</w:t>
      </w:r>
      <w:bookmarkEnd w:id="598"/>
    </w:p>
    <w:p w14:paraId="3FC6FF30" w14:textId="77777777" w:rsidR="00304E8F" w:rsidRDefault="00304E8F" w:rsidP="00304E8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includes a short-term parental responsibility provision in a care and protection order for a child or young person and the provision—</w:t>
      </w:r>
    </w:p>
    <w:p w14:paraId="5038B28C" w14:textId="77777777" w:rsidR="00304E8F" w:rsidRDefault="00304E8F" w:rsidP="00304E8F">
      <w:pPr>
        <w:pStyle w:val="Apara"/>
      </w:pPr>
      <w:r>
        <w:tab/>
        <w:t>(a)</w:t>
      </w:r>
      <w:r>
        <w:tab/>
        <w:t>transfers parental responsibility for the child or young person to the director</w:t>
      </w:r>
      <w:r>
        <w:noBreakHyphen/>
        <w:t>general; or</w:t>
      </w:r>
    </w:p>
    <w:p w14:paraId="2A268418" w14:textId="77777777" w:rsidR="00304E8F" w:rsidRDefault="00304E8F" w:rsidP="00304E8F">
      <w:pPr>
        <w:pStyle w:val="Apara"/>
      </w:pPr>
      <w:r>
        <w:tab/>
        <w:t>(b)</w:t>
      </w:r>
      <w:r>
        <w:tab/>
        <w:t>shares parental responsibility for the child or young person with the director</w:t>
      </w:r>
      <w:r>
        <w:noBreakHyphen/>
        <w:t>general.</w:t>
      </w:r>
    </w:p>
    <w:p w14:paraId="22A66164" w14:textId="77777777" w:rsidR="00304E8F" w:rsidRDefault="00304E8F" w:rsidP="00304E8F">
      <w:pPr>
        <w:pStyle w:val="Amain"/>
      </w:pPr>
      <w:r>
        <w:tab/>
        <w:t>(2)</w:t>
      </w:r>
      <w:r>
        <w:tab/>
        <w:t xml:space="preserve">The court may order a parent of the child or young person to pay an amount (the </w:t>
      </w:r>
      <w:r>
        <w:rPr>
          <w:rStyle w:val="charBoldItals"/>
        </w:rPr>
        <w:t>contribution</w:t>
      </w:r>
      <w:r>
        <w:t>) to the director</w:t>
      </w:r>
      <w:r>
        <w:noBreakHyphen/>
        <w:t>general as a contribution to the cost of the care of the child or young person.</w:t>
      </w:r>
    </w:p>
    <w:p w14:paraId="63F2F68B" w14:textId="77777777" w:rsidR="00304E8F" w:rsidRDefault="00304E8F" w:rsidP="00304E8F">
      <w:pPr>
        <w:pStyle w:val="Amain"/>
      </w:pPr>
      <w:r>
        <w:tab/>
        <w:t>(3)</w:t>
      </w:r>
      <w:r>
        <w:tab/>
        <w:t>In deciding the amount of the contribution, the court must have regard to the financial circumstances of the parent.</w:t>
      </w:r>
    </w:p>
    <w:p w14:paraId="7AE91BB1" w14:textId="77777777" w:rsidR="00304E8F" w:rsidRDefault="00304E8F" w:rsidP="00304E8F">
      <w:pPr>
        <w:pStyle w:val="Amain"/>
      </w:pPr>
      <w:r>
        <w:tab/>
        <w:t>(4)</w:t>
      </w:r>
      <w:r>
        <w:tab/>
        <w:t>The contribution is a debt payable to the Territory.</w:t>
      </w:r>
    </w:p>
    <w:p w14:paraId="5BD85667" w14:textId="77777777" w:rsidR="00304E8F" w:rsidRPr="00D95B9D" w:rsidRDefault="00304E8F" w:rsidP="00304E8F">
      <w:pPr>
        <w:pStyle w:val="AH3Div"/>
      </w:pPr>
      <w:bookmarkStart w:id="599" w:name="_Toc163130311"/>
      <w:r w:rsidRPr="00D95B9D">
        <w:rPr>
          <w:rStyle w:val="CharDivNo"/>
        </w:rPr>
        <w:lastRenderedPageBreak/>
        <w:t>Division 14.6.3</w:t>
      </w:r>
      <w:r>
        <w:tab/>
      </w:r>
      <w:r w:rsidRPr="00D95B9D">
        <w:rPr>
          <w:rStyle w:val="CharDivText"/>
        </w:rPr>
        <w:t>Long-term parental responsibility provisions</w:t>
      </w:r>
      <w:bookmarkEnd w:id="599"/>
    </w:p>
    <w:p w14:paraId="15778610" w14:textId="77777777" w:rsidR="00304E8F" w:rsidRDefault="00304E8F" w:rsidP="00304E8F">
      <w:pPr>
        <w:pStyle w:val="AH5Sec"/>
      </w:pPr>
      <w:bookmarkStart w:id="600" w:name="_Toc163130312"/>
      <w:r w:rsidRPr="00D95B9D">
        <w:rPr>
          <w:rStyle w:val="CharSectNo"/>
        </w:rPr>
        <w:t>479</w:t>
      </w:r>
      <w:r>
        <w:rPr>
          <w:bCs/>
        </w:rPr>
        <w:tab/>
      </w:r>
      <w:r>
        <w:t xml:space="preserve">What is a </w:t>
      </w:r>
      <w:r w:rsidRPr="00C7565F">
        <w:rPr>
          <w:rStyle w:val="charItals"/>
        </w:rPr>
        <w:t>long-term parental responsibility provision</w:t>
      </w:r>
      <w:r>
        <w:t>?</w:t>
      </w:r>
      <w:bookmarkEnd w:id="600"/>
    </w:p>
    <w:p w14:paraId="255EC2B8" w14:textId="77777777" w:rsidR="00304E8F" w:rsidRDefault="00304E8F" w:rsidP="00304E8F">
      <w:pPr>
        <w:pStyle w:val="Amainreturn"/>
        <w:keepNext/>
      </w:pPr>
      <w:r>
        <w:t>In the care and protection chapters:</w:t>
      </w:r>
    </w:p>
    <w:p w14:paraId="3F60DB72" w14:textId="77777777" w:rsidR="00304E8F" w:rsidRDefault="00304E8F" w:rsidP="00304E8F">
      <w:pPr>
        <w:pStyle w:val="aDef"/>
        <w:keepNext/>
      </w:pPr>
      <w:r>
        <w:rPr>
          <w:rStyle w:val="charBoldItals"/>
        </w:rPr>
        <w:t>long-term parental responsibility provision</w:t>
      </w:r>
      <w:r>
        <w:t xml:space="preserve"> means a parental responsibility provision in a care and protection order that—</w:t>
      </w:r>
    </w:p>
    <w:p w14:paraId="01CF6CA6" w14:textId="77777777" w:rsidR="00304E8F" w:rsidRDefault="00304E8F" w:rsidP="00304E8F">
      <w:pPr>
        <w:pStyle w:val="aDefpara"/>
        <w:keepNext/>
      </w:pPr>
      <w:r>
        <w:tab/>
        <w:t>(a)</w:t>
      </w:r>
      <w:r>
        <w:tab/>
        <w:t>is in force until the child or young person is 18 years old; and</w:t>
      </w:r>
    </w:p>
    <w:p w14:paraId="0D87D3AE" w14:textId="77777777" w:rsidR="00304E8F" w:rsidRDefault="00304E8F" w:rsidP="00304E8F">
      <w:pPr>
        <w:pStyle w:val="aDefpara"/>
        <w:keepNext/>
        <w:keepLines/>
      </w:pPr>
      <w:r>
        <w:tab/>
        <w:t>(b)</w:t>
      </w:r>
      <w:r>
        <w:tab/>
        <w:t>transfers daily care responsibility and long-term care responsibility for the child or young person to the director</w:t>
      </w:r>
      <w:r>
        <w:noBreakHyphen/>
        <w:t>general or another stated person, unless the order states that a particular aspect of responsibility is transferred.</w:t>
      </w:r>
    </w:p>
    <w:p w14:paraId="2ED0769B" w14:textId="77777777" w:rsidR="00304E8F" w:rsidRDefault="00304E8F" w:rsidP="00304E8F">
      <w:pPr>
        <w:pStyle w:val="aExamHdgss"/>
      </w:pPr>
      <w:r>
        <w:t>Example</w:t>
      </w:r>
    </w:p>
    <w:p w14:paraId="0E62F23A" w14:textId="77777777" w:rsidR="00304E8F" w:rsidRDefault="00304E8F" w:rsidP="00304E8F">
      <w:pPr>
        <w:pStyle w:val="aExamss"/>
        <w:keepNext/>
      </w:pPr>
      <w:r>
        <w:rPr>
          <w:lang w:val="en-US"/>
        </w:rPr>
        <w:t>A parental responsibility provision that transfers daily care responsibility for a child or young person to the director</w:t>
      </w:r>
      <w:r>
        <w:rPr>
          <w:lang w:val="en-US"/>
        </w:rPr>
        <w:noBreakHyphen/>
        <w:t>general until the child or young person is 18 years old but does not transfer long-term care responsibility to the director</w:t>
      </w:r>
      <w:r>
        <w:rPr>
          <w:lang w:val="en-US"/>
        </w:rPr>
        <w:noBreakHyphen/>
        <w:t>general.</w:t>
      </w:r>
    </w:p>
    <w:p w14:paraId="04F34D5A" w14:textId="77777777" w:rsidR="00304E8F" w:rsidRDefault="00304E8F" w:rsidP="00304E8F">
      <w:pPr>
        <w:pStyle w:val="aNote"/>
        <w:jc w:val="left"/>
      </w:pPr>
      <w:r>
        <w:rPr>
          <w:rStyle w:val="charItals"/>
        </w:rPr>
        <w:t>Note</w:t>
      </w:r>
      <w:r>
        <w:tab/>
        <w:t>The length of a care and protection order is dealt with in s 465.</w:t>
      </w:r>
    </w:p>
    <w:p w14:paraId="04EB249B" w14:textId="77777777" w:rsidR="00304E8F" w:rsidRDefault="00304E8F" w:rsidP="00304E8F">
      <w:pPr>
        <w:pStyle w:val="AH5Sec"/>
      </w:pPr>
      <w:bookmarkStart w:id="601" w:name="_Toc163130313"/>
      <w:r w:rsidRPr="00D95B9D">
        <w:rPr>
          <w:rStyle w:val="CharSectNo"/>
        </w:rPr>
        <w:t>480</w:t>
      </w:r>
      <w:r>
        <w:rPr>
          <w:bCs/>
        </w:rPr>
        <w:tab/>
      </w:r>
      <w:r>
        <w:t>Long-term parental responsibility provision—financial contribution by parents</w:t>
      </w:r>
      <w:bookmarkEnd w:id="601"/>
    </w:p>
    <w:p w14:paraId="4BE7F68B" w14:textId="77777777" w:rsidR="00304E8F" w:rsidRDefault="00304E8F" w:rsidP="00304E8F">
      <w:pPr>
        <w:pStyle w:val="Amain"/>
      </w:pPr>
      <w:r>
        <w:tab/>
        <w:t>(1)</w:t>
      </w:r>
      <w:r>
        <w:tab/>
        <w:t>This section applies if the Childrens Court includes a long-term parental responsibility provision in a care and protection order for a child or young person and the provision—</w:t>
      </w:r>
    </w:p>
    <w:p w14:paraId="1CEA2118" w14:textId="77777777" w:rsidR="00304E8F" w:rsidRDefault="00304E8F" w:rsidP="00304E8F">
      <w:pPr>
        <w:pStyle w:val="Apara"/>
      </w:pPr>
      <w:r>
        <w:tab/>
        <w:t>(a)</w:t>
      </w:r>
      <w:r>
        <w:tab/>
        <w:t>transfers parental responsibility for the child or young person to the director</w:t>
      </w:r>
      <w:r>
        <w:noBreakHyphen/>
        <w:t>general; or</w:t>
      </w:r>
    </w:p>
    <w:p w14:paraId="5D044D17" w14:textId="77777777" w:rsidR="00304E8F" w:rsidRDefault="00304E8F" w:rsidP="00304E8F">
      <w:pPr>
        <w:pStyle w:val="Apara"/>
      </w:pPr>
      <w:r>
        <w:tab/>
        <w:t>(b)</w:t>
      </w:r>
      <w:r>
        <w:tab/>
        <w:t>shares parental responsibility for the child or young person with the director</w:t>
      </w:r>
      <w:r>
        <w:noBreakHyphen/>
        <w:t>general.</w:t>
      </w:r>
    </w:p>
    <w:p w14:paraId="090E4E1D" w14:textId="77777777" w:rsidR="00304E8F" w:rsidRDefault="00304E8F" w:rsidP="00304E8F">
      <w:pPr>
        <w:pStyle w:val="Amain"/>
      </w:pPr>
      <w:r>
        <w:tab/>
        <w:t>(2)</w:t>
      </w:r>
      <w:r>
        <w:tab/>
        <w:t xml:space="preserve">The Childrens Court may order a parent of the child or young person to pay an amount (the </w:t>
      </w:r>
      <w:r>
        <w:rPr>
          <w:rStyle w:val="charBoldItals"/>
        </w:rPr>
        <w:t>contribution</w:t>
      </w:r>
      <w:r>
        <w:t>) to the director</w:t>
      </w:r>
      <w:r>
        <w:noBreakHyphen/>
        <w:t>general as a contribution to the cost of the care of the child or young person.</w:t>
      </w:r>
    </w:p>
    <w:p w14:paraId="04D77173" w14:textId="77777777" w:rsidR="00304E8F" w:rsidRDefault="00304E8F" w:rsidP="00304E8F">
      <w:pPr>
        <w:pStyle w:val="Amain"/>
      </w:pPr>
      <w:r>
        <w:lastRenderedPageBreak/>
        <w:tab/>
        <w:t>(3)</w:t>
      </w:r>
      <w:r>
        <w:tab/>
        <w:t xml:space="preserve">In deciding the amount of the contribution, the </w:t>
      </w:r>
      <w:smartTag w:uri="urn:schemas-microsoft-com:office:smarttags" w:element="Street">
        <w:smartTag w:uri="urn:schemas-microsoft-com:office:smarttags" w:element="address">
          <w:r>
            <w:t>Childrens Court</w:t>
          </w:r>
        </w:smartTag>
      </w:smartTag>
      <w:r>
        <w:t xml:space="preserve"> must have regard to the financial circumstances of the parent.</w:t>
      </w:r>
    </w:p>
    <w:p w14:paraId="5828041F" w14:textId="77777777" w:rsidR="00304E8F" w:rsidRDefault="00304E8F" w:rsidP="00304E8F">
      <w:pPr>
        <w:pStyle w:val="Amain"/>
      </w:pPr>
      <w:r>
        <w:tab/>
        <w:t>(4)</w:t>
      </w:r>
      <w:r>
        <w:tab/>
        <w:t>The contribution is a debt payable to the Territory.</w:t>
      </w:r>
    </w:p>
    <w:p w14:paraId="1232EDB6" w14:textId="096C62A1" w:rsidR="00304E8F" w:rsidRPr="00373FCB" w:rsidRDefault="00304E8F" w:rsidP="00304E8F">
      <w:pPr>
        <w:pStyle w:val="aNote"/>
        <w:rPr>
          <w:lang w:eastAsia="en-AU"/>
        </w:rPr>
      </w:pPr>
      <w:r w:rsidRPr="00373FCB">
        <w:rPr>
          <w:rStyle w:val="charItals"/>
        </w:rPr>
        <w:t>Note</w:t>
      </w:r>
      <w:r w:rsidRPr="00373FCB">
        <w:rPr>
          <w:rStyle w:val="charItals"/>
        </w:rPr>
        <w:tab/>
      </w:r>
      <w:r w:rsidRPr="00373FCB">
        <w:rPr>
          <w:lang w:eastAsia="en-AU"/>
        </w:rPr>
        <w:t xml:space="preserve">An amount owing under a law may be recovered as a debt in a court of competent jurisdiction or the ACAT (see </w:t>
      </w:r>
      <w:hyperlink r:id="rId244" w:tooltip="A2001-14" w:history="1">
        <w:r w:rsidRPr="00373FCB">
          <w:rPr>
            <w:rStyle w:val="charCitHyperlinkAbbrev"/>
          </w:rPr>
          <w:t>Legislation Act</w:t>
        </w:r>
      </w:hyperlink>
      <w:r w:rsidRPr="00373FCB">
        <w:rPr>
          <w:lang w:eastAsia="en-AU"/>
        </w:rPr>
        <w:t>, s 177).</w:t>
      </w:r>
    </w:p>
    <w:p w14:paraId="46D6076E" w14:textId="77777777" w:rsidR="00304E8F" w:rsidRPr="00D95B9D" w:rsidRDefault="00304E8F" w:rsidP="00304E8F">
      <w:pPr>
        <w:pStyle w:val="AH3Div"/>
      </w:pPr>
      <w:bookmarkStart w:id="602" w:name="_Toc163130314"/>
      <w:r w:rsidRPr="00D95B9D">
        <w:rPr>
          <w:rStyle w:val="CharDivNo"/>
        </w:rPr>
        <w:t>Division 14.6.4</w:t>
      </w:r>
      <w:r>
        <w:tab/>
      </w:r>
      <w:r w:rsidRPr="00D95B9D">
        <w:rPr>
          <w:rStyle w:val="CharDivText"/>
        </w:rPr>
        <w:t>Enduring parental responsibility provisions</w:t>
      </w:r>
      <w:bookmarkEnd w:id="602"/>
    </w:p>
    <w:p w14:paraId="1BE7D62A" w14:textId="77777777" w:rsidR="00304E8F" w:rsidRDefault="00304E8F" w:rsidP="00304E8F">
      <w:pPr>
        <w:pStyle w:val="AH5Sec"/>
      </w:pPr>
      <w:bookmarkStart w:id="603" w:name="_Toc163130315"/>
      <w:r w:rsidRPr="00D95B9D">
        <w:rPr>
          <w:rStyle w:val="CharSectNo"/>
        </w:rPr>
        <w:t>481</w:t>
      </w:r>
      <w:r>
        <w:rPr>
          <w:bCs/>
        </w:rPr>
        <w:tab/>
      </w:r>
      <w:r>
        <w:t xml:space="preserve">What is an </w:t>
      </w:r>
      <w:r w:rsidRPr="00C7565F">
        <w:rPr>
          <w:rStyle w:val="charItals"/>
        </w:rPr>
        <w:t>enduring parental responsibility provision</w:t>
      </w:r>
      <w:r>
        <w:t>?</w:t>
      </w:r>
      <w:bookmarkEnd w:id="603"/>
    </w:p>
    <w:p w14:paraId="280FBC83" w14:textId="77777777" w:rsidR="00304E8F" w:rsidRDefault="00304E8F" w:rsidP="00304E8F">
      <w:pPr>
        <w:pStyle w:val="Amain"/>
      </w:pPr>
      <w:r>
        <w:tab/>
        <w:t>(1)</w:t>
      </w:r>
      <w:r>
        <w:tab/>
        <w:t>In the care and protection chapters:</w:t>
      </w:r>
    </w:p>
    <w:p w14:paraId="7EBFAA5A" w14:textId="77777777" w:rsidR="00304E8F" w:rsidRDefault="00304E8F" w:rsidP="00304E8F">
      <w:pPr>
        <w:pStyle w:val="aDef"/>
        <w:keepNext/>
      </w:pPr>
      <w:r>
        <w:rPr>
          <w:rStyle w:val="charBoldItals"/>
        </w:rPr>
        <w:t>enduring parental responsibility provision</w:t>
      </w:r>
      <w:r>
        <w:t xml:space="preserve"> means a parental responsibility provision in a care and protection order that—</w:t>
      </w:r>
    </w:p>
    <w:p w14:paraId="19F74AD0" w14:textId="77777777" w:rsidR="00304E8F" w:rsidRDefault="00304E8F" w:rsidP="00304E8F">
      <w:pPr>
        <w:pStyle w:val="aDefpara"/>
      </w:pPr>
      <w:r>
        <w:tab/>
        <w:t>(a)</w:t>
      </w:r>
      <w:r>
        <w:tab/>
        <w:t>transfers daily care responsibility and long-term care responsibility for the child or young person to a stated person; and</w:t>
      </w:r>
    </w:p>
    <w:p w14:paraId="3EFDDAD0" w14:textId="77777777" w:rsidR="00304E8F" w:rsidRDefault="00304E8F" w:rsidP="00304E8F">
      <w:pPr>
        <w:pStyle w:val="aDefpara"/>
      </w:pPr>
      <w:r>
        <w:tab/>
        <w:t>(b)</w:t>
      </w:r>
      <w:r>
        <w:tab/>
        <w:t>does not transfer parental responsibility to the director</w:t>
      </w:r>
      <w:r>
        <w:noBreakHyphen/>
        <w:t>general; and</w:t>
      </w:r>
    </w:p>
    <w:p w14:paraId="2BC041D1" w14:textId="77777777" w:rsidR="00304E8F" w:rsidRDefault="00304E8F" w:rsidP="00304E8F">
      <w:pPr>
        <w:pStyle w:val="aDefpara"/>
      </w:pPr>
      <w:r>
        <w:tab/>
        <w:t>(c)</w:t>
      </w:r>
      <w:r>
        <w:tab/>
        <w:t>is in force until the child or young person is 18 years old.</w:t>
      </w:r>
    </w:p>
    <w:p w14:paraId="09A9CA1E" w14:textId="77777777" w:rsidR="00304E8F" w:rsidRDefault="00304E8F" w:rsidP="00304E8F">
      <w:pPr>
        <w:pStyle w:val="aNote"/>
        <w:jc w:val="left"/>
      </w:pPr>
      <w:r>
        <w:rPr>
          <w:rStyle w:val="charItals"/>
        </w:rPr>
        <w:t>Note</w:t>
      </w:r>
      <w:r>
        <w:tab/>
        <w:t>The length of a care and protection order is dealt with in s 465.</w:t>
      </w:r>
    </w:p>
    <w:p w14:paraId="51BB968C" w14:textId="77777777" w:rsidR="00304E8F" w:rsidRDefault="00304E8F" w:rsidP="00304E8F">
      <w:pPr>
        <w:pStyle w:val="Amain"/>
      </w:pPr>
      <w:r>
        <w:tab/>
        <w:t>(2)</w:t>
      </w:r>
      <w:r>
        <w:tab/>
        <w:t>To remove any doubt, an enduring parental responsibility provision is taken to include a residence provision that authorises the stated person to decide where and with whom a child or young person must live.</w:t>
      </w:r>
    </w:p>
    <w:p w14:paraId="248B54CC" w14:textId="77777777" w:rsidR="00304E8F" w:rsidRDefault="00304E8F" w:rsidP="00304E8F">
      <w:pPr>
        <w:pStyle w:val="AH5Sec"/>
      </w:pPr>
      <w:bookmarkStart w:id="604" w:name="_Toc163130316"/>
      <w:r w:rsidRPr="00D95B9D">
        <w:rPr>
          <w:rStyle w:val="CharSectNo"/>
        </w:rPr>
        <w:lastRenderedPageBreak/>
        <w:t>482</w:t>
      </w:r>
      <w:r>
        <w:rPr>
          <w:bCs/>
        </w:rPr>
        <w:tab/>
      </w:r>
      <w:r>
        <w:t>Enduring parental responsibility provision—criteria for making</w:t>
      </w:r>
      <w:bookmarkEnd w:id="604"/>
    </w:p>
    <w:p w14:paraId="1040EB15" w14:textId="77777777" w:rsidR="00304E8F" w:rsidRDefault="00304E8F" w:rsidP="00304E8F">
      <w:pPr>
        <w:pStyle w:val="Amain"/>
        <w:keepNext/>
      </w:pPr>
      <w:r>
        <w:tab/>
        <w:t>(1)</w:t>
      </w:r>
      <w:r>
        <w:tab/>
        <w:t>The Childrens Court may, on application or on its own initiative, include an enduring parental responsibility provision in a care and protection order for a child or young person if—</w:t>
      </w:r>
    </w:p>
    <w:p w14:paraId="2587375B" w14:textId="77777777" w:rsidR="00304E8F" w:rsidRDefault="00304E8F" w:rsidP="00304E8F">
      <w:pPr>
        <w:pStyle w:val="Apara"/>
      </w:pPr>
      <w:r>
        <w:tab/>
        <w:t>(a)</w:t>
      </w:r>
      <w:r>
        <w:tab/>
        <w:t>no-one with parental responsibility for the child or young person (other than under a care and protection order) has had care of the child or young person for—</w:t>
      </w:r>
    </w:p>
    <w:p w14:paraId="4F6376C6" w14:textId="77777777" w:rsidR="00304E8F" w:rsidRPr="0039267F" w:rsidRDefault="00304E8F" w:rsidP="00304E8F">
      <w:pPr>
        <w:pStyle w:val="Asubpara"/>
      </w:pPr>
      <w:r w:rsidRPr="0039267F">
        <w:tab/>
        <w:t>(i)</w:t>
      </w:r>
      <w:r w:rsidRPr="0039267F">
        <w:tab/>
        <w:t>the year immediately before the order is made; or</w:t>
      </w:r>
    </w:p>
    <w:p w14:paraId="35D0662B" w14:textId="77777777" w:rsidR="00304E8F" w:rsidRPr="0039267F" w:rsidRDefault="00304E8F" w:rsidP="00304E8F">
      <w:pPr>
        <w:pStyle w:val="Asubpara"/>
      </w:pPr>
      <w:r w:rsidRPr="0039267F">
        <w:tab/>
        <w:t>(ii)</w:t>
      </w:r>
      <w:r w:rsidRPr="0039267F">
        <w:tab/>
        <w:t>a total of at least 1 year in the 2 years immediately before the order is made; and</w:t>
      </w:r>
    </w:p>
    <w:p w14:paraId="16EC4A1A" w14:textId="77777777" w:rsidR="00304E8F" w:rsidRDefault="00304E8F" w:rsidP="00304E8F">
      <w:pPr>
        <w:pStyle w:val="Apara"/>
      </w:pPr>
      <w:r>
        <w:tab/>
        <w:t>(b)</w:t>
      </w:r>
      <w:r>
        <w:tab/>
        <w:t>the child or young person has been living with a stated person under a care and protection order for—</w:t>
      </w:r>
    </w:p>
    <w:p w14:paraId="01E3900E" w14:textId="77777777" w:rsidR="00304E8F" w:rsidRPr="0039267F" w:rsidRDefault="00304E8F" w:rsidP="00304E8F">
      <w:pPr>
        <w:pStyle w:val="Asubpara"/>
      </w:pPr>
      <w:r w:rsidRPr="0039267F">
        <w:tab/>
        <w:t>(i)</w:t>
      </w:r>
      <w:r w:rsidRPr="0039267F">
        <w:tab/>
        <w:t>the year immediately before the order is made; or</w:t>
      </w:r>
    </w:p>
    <w:p w14:paraId="121A1CF0" w14:textId="77777777" w:rsidR="00304E8F" w:rsidRPr="0039267F" w:rsidRDefault="00304E8F" w:rsidP="00304E8F">
      <w:pPr>
        <w:pStyle w:val="Asubpara"/>
      </w:pPr>
      <w:r w:rsidRPr="0039267F">
        <w:tab/>
        <w:t>(ii)</w:t>
      </w:r>
      <w:r w:rsidRPr="0039267F">
        <w:tab/>
        <w:t>a total of at least 1 year in the 2 years immediately before the order is made; and</w:t>
      </w:r>
    </w:p>
    <w:p w14:paraId="0ED4F158" w14:textId="77777777" w:rsidR="00304E8F" w:rsidRDefault="00304E8F" w:rsidP="00304E8F">
      <w:pPr>
        <w:pStyle w:val="Apara"/>
      </w:pPr>
      <w:r>
        <w:tab/>
        <w:t>(c)</w:t>
      </w:r>
      <w:r>
        <w:tab/>
        <w:t>the court is satisfied that—</w:t>
      </w:r>
    </w:p>
    <w:p w14:paraId="1A3B7265" w14:textId="77777777" w:rsidR="00304E8F" w:rsidRDefault="00304E8F" w:rsidP="00304E8F">
      <w:pPr>
        <w:pStyle w:val="Asubpara"/>
      </w:pPr>
      <w:r>
        <w:tab/>
        <w:t>(i)</w:t>
      </w:r>
      <w:r>
        <w:tab/>
        <w:t>no-one with parental responsibility for the child or young person (other than under a care and protection order) (a </w:t>
      </w:r>
      <w:r>
        <w:rPr>
          <w:rStyle w:val="charBoldItals"/>
        </w:rPr>
        <w:t>previous carer</w:t>
      </w:r>
      <w:r>
        <w:t>) is willing or able to exercise daily care responsibility or long-term care responsibility for the child or young person; or</w:t>
      </w:r>
    </w:p>
    <w:p w14:paraId="75A053B8" w14:textId="77777777" w:rsidR="00304E8F" w:rsidRDefault="00304E8F" w:rsidP="00304E8F">
      <w:pPr>
        <w:pStyle w:val="Asubpara"/>
      </w:pPr>
      <w:r>
        <w:tab/>
        <w:t>(ii)</w:t>
      </w:r>
      <w:r>
        <w:tab/>
        <w:t>it is not in the best interests of the child or young person for a previous carer to exercise those responsibilities for the child or young person; and</w:t>
      </w:r>
    </w:p>
    <w:p w14:paraId="22B8C18A" w14:textId="77777777" w:rsidR="00304E8F" w:rsidRDefault="00304E8F" w:rsidP="00304E8F">
      <w:pPr>
        <w:pStyle w:val="Apara"/>
        <w:keepNext/>
        <w:keepLines/>
      </w:pPr>
      <w:r>
        <w:lastRenderedPageBreak/>
        <w:tab/>
        <w:t>(d)</w:t>
      </w:r>
      <w:r>
        <w:tab/>
        <w:t>the court is satisfied that—</w:t>
      </w:r>
    </w:p>
    <w:p w14:paraId="24E5A32D" w14:textId="77777777" w:rsidR="00304E8F" w:rsidRDefault="00304E8F" w:rsidP="00304E8F">
      <w:pPr>
        <w:pStyle w:val="Asubpara"/>
        <w:keepNext/>
        <w:keepLines/>
      </w:pPr>
      <w:r>
        <w:tab/>
        <w:t>(i)</w:t>
      </w:r>
      <w:r>
        <w:tab/>
        <w:t>it is unlikely that a previous carer of the child or young person will be willing or able to exercise daily care responsibility or long-term care responsibility for the child or young person before the child or young person is 18 years old; or</w:t>
      </w:r>
    </w:p>
    <w:p w14:paraId="18B1B93C" w14:textId="77777777" w:rsidR="00304E8F" w:rsidRDefault="00304E8F" w:rsidP="00304E8F">
      <w:pPr>
        <w:pStyle w:val="Asubpara"/>
      </w:pPr>
      <w:r>
        <w:tab/>
        <w:t>(ii)</w:t>
      </w:r>
      <w:r>
        <w:tab/>
        <w:t>it is unlikely that it would be in the best interests of the child or young person for a previous carer to exercise those responsibilities for the child or young person before the child or young person is 18 years old; and</w:t>
      </w:r>
    </w:p>
    <w:p w14:paraId="751BFC00" w14:textId="77777777" w:rsidR="00304E8F" w:rsidRDefault="00304E8F" w:rsidP="00304E8F">
      <w:pPr>
        <w:pStyle w:val="Apara"/>
      </w:pPr>
      <w:r>
        <w:tab/>
        <w:t>(e)</w:t>
      </w:r>
      <w:r>
        <w:tab/>
        <w:t>the court is satisfied that the stated person is willing and able to exercise daily care responsibility or long-term care responsibility for the child or young person; and</w:t>
      </w:r>
    </w:p>
    <w:p w14:paraId="4D9F7799" w14:textId="77777777" w:rsidR="00304E8F" w:rsidRDefault="00304E8F" w:rsidP="00304E8F">
      <w:pPr>
        <w:pStyle w:val="Apara"/>
      </w:pPr>
      <w:r>
        <w:tab/>
        <w:t>(f)</w:t>
      </w:r>
      <w:r>
        <w:tab/>
        <w:t>the court is satisfied that including the provision is the best way to meet the child’s or young person’s need for emotional security in the long-term; and</w:t>
      </w:r>
    </w:p>
    <w:p w14:paraId="79BBFC20" w14:textId="77777777" w:rsidR="00304E8F" w:rsidRDefault="00304E8F" w:rsidP="00304E8F">
      <w:pPr>
        <w:pStyle w:val="Apara"/>
      </w:pPr>
      <w:r>
        <w:tab/>
        <w:t>(g)</w:t>
      </w:r>
      <w:r>
        <w:tab/>
        <w:t xml:space="preserve">for an Aboriginal or Torres Strait Islander child or young person—the court has given any Aboriginal or Torres Strait Islander person or organisation that has provided ongoing support services to the child or young person and </w:t>
      </w:r>
      <w:r w:rsidRPr="004F7C1A">
        <w:rPr>
          <w:color w:val="000000"/>
        </w:rPr>
        <w:t>their</w:t>
      </w:r>
      <w:r>
        <w:rPr>
          <w:color w:val="000000"/>
        </w:rPr>
        <w:t xml:space="preserve"> </w:t>
      </w:r>
      <w:r>
        <w:t xml:space="preserve">family a reasonable opportunity to provide a written report about the making of the proposed provision. </w:t>
      </w:r>
    </w:p>
    <w:p w14:paraId="3BC445C5" w14:textId="77777777" w:rsidR="00304E8F" w:rsidRDefault="00304E8F" w:rsidP="00304E8F">
      <w:pPr>
        <w:pStyle w:val="Amain"/>
        <w:keepNext/>
      </w:pPr>
      <w:r>
        <w:lastRenderedPageBreak/>
        <w:tab/>
        <w:t>(2)</w:t>
      </w:r>
      <w:r>
        <w:tab/>
        <w:t>In this section:</w:t>
      </w:r>
    </w:p>
    <w:p w14:paraId="73B57101" w14:textId="77777777" w:rsidR="00304E8F" w:rsidRDefault="00304E8F" w:rsidP="00304E8F">
      <w:pPr>
        <w:pStyle w:val="aDef"/>
        <w:keepNext/>
        <w:keepLines/>
      </w:pPr>
      <w:r>
        <w:rPr>
          <w:rStyle w:val="charBoldItals"/>
        </w:rPr>
        <w:t>stated person</w:t>
      </w:r>
      <w:r>
        <w:t xml:space="preserve"> means the person to whom the court proposes to transfer daily care responsibility and long-term care responsibility for the child or young person under the proposed enduring parental responsibility provision.</w:t>
      </w:r>
    </w:p>
    <w:p w14:paraId="12BD166C" w14:textId="77777777" w:rsidR="00304E8F" w:rsidRDefault="00304E8F" w:rsidP="00304E8F">
      <w:pPr>
        <w:pStyle w:val="aNote"/>
        <w:keepNext/>
      </w:pPr>
      <w:r>
        <w:rPr>
          <w:rStyle w:val="charItals"/>
        </w:rPr>
        <w:t>Note 1</w:t>
      </w:r>
      <w:r>
        <w:rPr>
          <w:rStyle w:val="charItals"/>
        </w:rPr>
        <w:tab/>
      </w:r>
      <w:r>
        <w:t>An enduring parental responsibility provision may be amended or revoked under pt 14.5.</w:t>
      </w:r>
    </w:p>
    <w:p w14:paraId="7B11E5CD" w14:textId="77777777" w:rsidR="00304E8F" w:rsidRDefault="00304E8F" w:rsidP="00304E8F">
      <w:pPr>
        <w:pStyle w:val="aNote"/>
        <w:keepNext/>
      </w:pPr>
      <w:r>
        <w:rPr>
          <w:rStyle w:val="charItals"/>
        </w:rPr>
        <w:t>Note 2</w:t>
      </w:r>
      <w:r>
        <w:rPr>
          <w:rStyle w:val="charItals"/>
        </w:rPr>
        <w:tab/>
      </w:r>
      <w:r>
        <w:t>In a proceeding for a care and protection order, a fact is proved if it is proved on the balance of probabilities (see s 711).</w:t>
      </w:r>
    </w:p>
    <w:p w14:paraId="78A9EEFE" w14:textId="77777777" w:rsidR="00304E8F" w:rsidRDefault="00304E8F" w:rsidP="00304E8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2A427A7D" w14:textId="77777777" w:rsidR="00304E8F" w:rsidRDefault="00304E8F" w:rsidP="00304E8F">
      <w:pPr>
        <w:pStyle w:val="AH5Sec"/>
      </w:pPr>
      <w:bookmarkStart w:id="605" w:name="_Toc163130317"/>
      <w:r w:rsidRPr="00D95B9D">
        <w:rPr>
          <w:rStyle w:val="CharSectNo"/>
        </w:rPr>
        <w:t>483</w:t>
      </w:r>
      <w:r>
        <w:tab/>
        <w:t>Enduring parental responsibility provision—financial contribution</w:t>
      </w:r>
      <w:bookmarkEnd w:id="605"/>
    </w:p>
    <w:p w14:paraId="5361DCC2" w14:textId="77777777" w:rsidR="00304E8F" w:rsidRDefault="00304E8F" w:rsidP="00304E8F">
      <w:pPr>
        <w:pStyle w:val="Amain"/>
      </w:pPr>
      <w:r>
        <w:tab/>
        <w:t>(1)</w:t>
      </w:r>
      <w:r>
        <w:tab/>
        <w:t>This section applies if—</w:t>
      </w:r>
    </w:p>
    <w:p w14:paraId="6C5EE606" w14:textId="77777777" w:rsidR="00304E8F" w:rsidRDefault="00304E8F" w:rsidP="00304E8F">
      <w:pPr>
        <w:pStyle w:val="Apara"/>
      </w:pPr>
      <w:r>
        <w:tab/>
        <w:t>(a)</w:t>
      </w:r>
      <w:r>
        <w:tab/>
        <w:t>the Childrens Court includes an enduring parental responsibility provision in a care and protection order for a child or young person; and</w:t>
      </w:r>
    </w:p>
    <w:p w14:paraId="0FAB756F" w14:textId="77777777" w:rsidR="00304E8F" w:rsidRDefault="00304E8F" w:rsidP="00304E8F">
      <w:pPr>
        <w:pStyle w:val="Apara"/>
      </w:pPr>
      <w:r>
        <w:tab/>
        <w:t>(b)</w:t>
      </w:r>
      <w:r>
        <w:tab/>
        <w:t>immediately before the order was made, the director</w:t>
      </w:r>
      <w:r>
        <w:noBreakHyphen/>
        <w:t>general had daily care responsibility for the child or young person.</w:t>
      </w:r>
    </w:p>
    <w:p w14:paraId="3FC4E38A" w14:textId="77777777" w:rsidR="00304E8F" w:rsidRDefault="00304E8F" w:rsidP="00304E8F">
      <w:pPr>
        <w:pStyle w:val="Amain"/>
      </w:pPr>
      <w:r>
        <w:tab/>
        <w:t>(2)</w:t>
      </w:r>
      <w:r>
        <w:tab/>
        <w:t>The director</w:t>
      </w:r>
      <w:r>
        <w:noBreakHyphen/>
        <w:t>general may provide financial or other assistance to the person to whom the provision transfers parental responsibility for the child or young person.</w:t>
      </w:r>
    </w:p>
    <w:p w14:paraId="7F59F228" w14:textId="77777777" w:rsidR="00304E8F" w:rsidRDefault="00304E8F" w:rsidP="00304E8F">
      <w:pPr>
        <w:pStyle w:val="PageBreak"/>
      </w:pPr>
      <w:r>
        <w:br w:type="page"/>
      </w:r>
    </w:p>
    <w:p w14:paraId="38ABDE3F" w14:textId="77777777" w:rsidR="00304E8F" w:rsidRPr="00D95B9D" w:rsidRDefault="00304E8F" w:rsidP="00304E8F">
      <w:pPr>
        <w:pStyle w:val="AH2Part"/>
      </w:pPr>
      <w:bookmarkStart w:id="606" w:name="_Toc163130318"/>
      <w:r w:rsidRPr="00D95B9D">
        <w:rPr>
          <w:rStyle w:val="CharPartNo"/>
        </w:rPr>
        <w:lastRenderedPageBreak/>
        <w:t>Part 14.7</w:t>
      </w:r>
      <w:r>
        <w:tab/>
      </w:r>
      <w:r w:rsidRPr="00D95B9D">
        <w:rPr>
          <w:rStyle w:val="CharPartText"/>
        </w:rPr>
        <w:t>Residence provisions</w:t>
      </w:r>
      <w:bookmarkEnd w:id="606"/>
    </w:p>
    <w:p w14:paraId="3479D826" w14:textId="77777777" w:rsidR="00304E8F" w:rsidRDefault="00304E8F" w:rsidP="00304E8F">
      <w:pPr>
        <w:pStyle w:val="Placeholder"/>
      </w:pPr>
      <w:r>
        <w:rPr>
          <w:rStyle w:val="CharDivNo"/>
        </w:rPr>
        <w:t xml:space="preserve">  </w:t>
      </w:r>
      <w:r>
        <w:rPr>
          <w:rStyle w:val="CharDivText"/>
        </w:rPr>
        <w:t xml:space="preserve">  </w:t>
      </w:r>
    </w:p>
    <w:p w14:paraId="41660BA9" w14:textId="77777777" w:rsidR="00304E8F" w:rsidRDefault="00304E8F" w:rsidP="00304E8F">
      <w:pPr>
        <w:pStyle w:val="AH5Sec"/>
      </w:pPr>
      <w:bookmarkStart w:id="607" w:name="_Toc163130319"/>
      <w:r w:rsidRPr="00D95B9D">
        <w:rPr>
          <w:rStyle w:val="CharSectNo"/>
        </w:rPr>
        <w:t>484</w:t>
      </w:r>
      <w:r>
        <w:tab/>
        <w:t xml:space="preserve">What is a </w:t>
      </w:r>
      <w:r w:rsidRPr="00D72DD6">
        <w:rPr>
          <w:rStyle w:val="charItals"/>
        </w:rPr>
        <w:t>residence provision</w:t>
      </w:r>
      <w:r>
        <w:t>?</w:t>
      </w:r>
      <w:bookmarkEnd w:id="607"/>
    </w:p>
    <w:p w14:paraId="02DA34C8" w14:textId="77777777" w:rsidR="00304E8F" w:rsidRDefault="00304E8F" w:rsidP="00304E8F">
      <w:pPr>
        <w:pStyle w:val="Amainreturn"/>
        <w:keepNext/>
      </w:pPr>
      <w:r>
        <w:t>In the care and protection chapters:</w:t>
      </w:r>
    </w:p>
    <w:p w14:paraId="08277CBB" w14:textId="77777777" w:rsidR="00304E8F" w:rsidRDefault="00304E8F" w:rsidP="00304E8F">
      <w:pPr>
        <w:pStyle w:val="aDef"/>
        <w:keepNext/>
      </w:pPr>
      <w:r>
        <w:rPr>
          <w:rStyle w:val="charBoldItals"/>
        </w:rPr>
        <w:t>residence provision</w:t>
      </w:r>
      <w:r>
        <w:t>, in a care and protection order, or an interim care and protection order, for a child or young person—</w:t>
      </w:r>
    </w:p>
    <w:p w14:paraId="6DE8BB85" w14:textId="77777777" w:rsidR="00304E8F" w:rsidRDefault="00304E8F" w:rsidP="00304E8F">
      <w:pPr>
        <w:pStyle w:val="aDefpara"/>
      </w:pPr>
      <w:r>
        <w:tab/>
        <w:t>(a)</w:t>
      </w:r>
      <w:r>
        <w:tab/>
        <w:t>means a provision—</w:t>
      </w:r>
    </w:p>
    <w:p w14:paraId="146EC6E2" w14:textId="77777777" w:rsidR="00304E8F" w:rsidRDefault="00304E8F" w:rsidP="00304E8F">
      <w:pPr>
        <w:pStyle w:val="aDefsubpara"/>
      </w:pPr>
      <w:r>
        <w:tab/>
        <w:t>(i)</w:t>
      </w:r>
      <w:r>
        <w:tab/>
        <w:t>about where or with whom a child or young person must live; or</w:t>
      </w:r>
    </w:p>
    <w:p w14:paraId="78D0941B" w14:textId="77777777" w:rsidR="00304E8F" w:rsidRDefault="00304E8F" w:rsidP="00304E8F">
      <w:pPr>
        <w:pStyle w:val="aDefsubpara"/>
      </w:pPr>
      <w:r>
        <w:tab/>
        <w:t>(ii)</w:t>
      </w:r>
      <w:r>
        <w:tab/>
        <w:t>authorising a person to decide where or with whom a child or young person must live; and</w:t>
      </w:r>
    </w:p>
    <w:p w14:paraId="74CEBF00" w14:textId="77777777" w:rsidR="00304E8F" w:rsidRDefault="00304E8F" w:rsidP="00304E8F">
      <w:pPr>
        <w:pStyle w:val="aDefpara"/>
      </w:pPr>
      <w:r>
        <w:tab/>
        <w:t>(b)</w:t>
      </w:r>
      <w:r>
        <w:tab/>
        <w:t>may include 1 or more of the following directions:</w:t>
      </w:r>
    </w:p>
    <w:p w14:paraId="3A82521F" w14:textId="77777777" w:rsidR="00304E8F" w:rsidRDefault="00304E8F" w:rsidP="00304E8F">
      <w:pPr>
        <w:pStyle w:val="aDefsubpara"/>
      </w:pPr>
      <w:r>
        <w:tab/>
        <w:t>(i)</w:t>
      </w:r>
      <w:r>
        <w:tab/>
        <w:t>that a stated person must not live at the same premises as the child or young person (including that the stated person must stop living at those premises);</w:t>
      </w:r>
    </w:p>
    <w:p w14:paraId="34953120" w14:textId="77777777" w:rsidR="00304E8F" w:rsidRDefault="00304E8F" w:rsidP="00304E8F">
      <w:pPr>
        <w:pStyle w:val="aDefsubpara"/>
      </w:pPr>
      <w:r>
        <w:tab/>
        <w:t>(ii)</w:t>
      </w:r>
      <w:r>
        <w:tab/>
        <w:t>that a stated person may live with the child or young person only subject to stated conditions.</w:t>
      </w:r>
    </w:p>
    <w:p w14:paraId="5A8A6580" w14:textId="77777777" w:rsidR="00304E8F" w:rsidRDefault="00304E8F" w:rsidP="00304E8F">
      <w:pPr>
        <w:pStyle w:val="aExamHdgsubpar"/>
      </w:pPr>
      <w:r>
        <w:t>Example—stated condition</w:t>
      </w:r>
    </w:p>
    <w:p w14:paraId="0A64C747" w14:textId="77777777" w:rsidR="00304E8F" w:rsidRDefault="00304E8F" w:rsidP="00304E8F">
      <w:pPr>
        <w:pStyle w:val="aExamsubpar"/>
      </w:pPr>
      <w:r>
        <w:t>that the stated person must undertake an anger management program</w:t>
      </w:r>
    </w:p>
    <w:p w14:paraId="573DB839" w14:textId="77777777" w:rsidR="00304E8F" w:rsidRDefault="00304E8F" w:rsidP="00304E8F">
      <w:pPr>
        <w:pStyle w:val="PageBreak"/>
      </w:pPr>
      <w:r>
        <w:br w:type="page"/>
      </w:r>
    </w:p>
    <w:p w14:paraId="75D13CD8" w14:textId="77777777" w:rsidR="00304E8F" w:rsidRPr="00D95B9D" w:rsidRDefault="00304E8F" w:rsidP="00304E8F">
      <w:pPr>
        <w:pStyle w:val="AH2Part"/>
      </w:pPr>
      <w:bookmarkStart w:id="608" w:name="_Toc163130320"/>
      <w:r w:rsidRPr="00D95B9D">
        <w:rPr>
          <w:rStyle w:val="CharPartNo"/>
        </w:rPr>
        <w:lastRenderedPageBreak/>
        <w:t>Part 14.8</w:t>
      </w:r>
      <w:r>
        <w:tab/>
      </w:r>
      <w:r w:rsidRPr="00D95B9D">
        <w:rPr>
          <w:rStyle w:val="CharPartText"/>
        </w:rPr>
        <w:t>Contact provisions</w:t>
      </w:r>
      <w:bookmarkEnd w:id="608"/>
    </w:p>
    <w:p w14:paraId="77181803" w14:textId="77777777" w:rsidR="00304E8F" w:rsidRDefault="00304E8F" w:rsidP="00304E8F">
      <w:pPr>
        <w:pStyle w:val="AH5Sec"/>
      </w:pPr>
      <w:bookmarkStart w:id="609" w:name="_Toc163130321"/>
      <w:r w:rsidRPr="00D95B9D">
        <w:rPr>
          <w:rStyle w:val="CharSectNo"/>
        </w:rPr>
        <w:t>485</w:t>
      </w:r>
      <w:r>
        <w:tab/>
        <w:t xml:space="preserve">What is a </w:t>
      </w:r>
      <w:r w:rsidRPr="00D72DD6">
        <w:rPr>
          <w:rStyle w:val="charItals"/>
        </w:rPr>
        <w:t>contact provision</w:t>
      </w:r>
      <w:r>
        <w:t>?</w:t>
      </w:r>
      <w:bookmarkEnd w:id="609"/>
    </w:p>
    <w:p w14:paraId="725E1A81" w14:textId="77777777" w:rsidR="00304E8F" w:rsidRDefault="00304E8F" w:rsidP="00304E8F">
      <w:pPr>
        <w:pStyle w:val="Amainreturn"/>
        <w:keepNext/>
      </w:pPr>
      <w:r>
        <w:t>In the care and protection chapters:</w:t>
      </w:r>
    </w:p>
    <w:p w14:paraId="1F2BCAF7" w14:textId="77777777" w:rsidR="00304E8F" w:rsidRDefault="00304E8F" w:rsidP="00304E8F">
      <w:pPr>
        <w:pStyle w:val="aDef"/>
        <w:keepNext/>
      </w:pPr>
      <w:r>
        <w:rPr>
          <w:rStyle w:val="charBoldItals"/>
        </w:rPr>
        <w:t>contact provision</w:t>
      </w:r>
      <w:r>
        <w:t>, in a care and protection order, or an interim care and protection order, for a child or young person means a provision—</w:t>
      </w:r>
    </w:p>
    <w:p w14:paraId="6E162232" w14:textId="77777777" w:rsidR="00304E8F" w:rsidRDefault="00304E8F" w:rsidP="00304E8F">
      <w:pPr>
        <w:pStyle w:val="aDefpara"/>
      </w:pPr>
      <w:r>
        <w:tab/>
        <w:t>(a)</w:t>
      </w:r>
      <w:r>
        <w:tab/>
        <w:t>about who may, or must not, have contact with the child or young person; or</w:t>
      </w:r>
    </w:p>
    <w:p w14:paraId="622AC868" w14:textId="77777777" w:rsidR="00304E8F" w:rsidRDefault="00304E8F" w:rsidP="00304E8F">
      <w:pPr>
        <w:pStyle w:val="aDefpara"/>
      </w:pPr>
      <w:r>
        <w:tab/>
        <w:t>(b)</w:t>
      </w:r>
      <w:r>
        <w:tab/>
        <w:t>authorising the director</w:t>
      </w:r>
      <w:r>
        <w:noBreakHyphen/>
        <w:t>general or another person to decide with whom the child or young person may have contact and to decide any conditions for the contact.</w:t>
      </w:r>
    </w:p>
    <w:p w14:paraId="1E571B85" w14:textId="77777777" w:rsidR="00304E8F" w:rsidRDefault="00304E8F" w:rsidP="00304E8F">
      <w:pPr>
        <w:pStyle w:val="aExamHdgss"/>
      </w:pPr>
      <w:r>
        <w:t>Examples—decisions and conditions</w:t>
      </w:r>
    </w:p>
    <w:p w14:paraId="0EC779B6" w14:textId="77777777" w:rsidR="00304E8F" w:rsidRDefault="00304E8F" w:rsidP="00304E8F">
      <w:pPr>
        <w:pStyle w:val="aExamINum"/>
      </w:pPr>
      <w:r>
        <w:t>1</w:t>
      </w:r>
      <w:r>
        <w:tab/>
        <w:t>that a child may have contact with a stated person for at least 4 hours each week if the person complies with the drug use provision in the order</w:t>
      </w:r>
    </w:p>
    <w:p w14:paraId="1594FE08" w14:textId="77777777" w:rsidR="00304E8F" w:rsidRDefault="00304E8F" w:rsidP="00304E8F">
      <w:pPr>
        <w:pStyle w:val="aExamINum"/>
      </w:pPr>
      <w:r>
        <w:t>2</w:t>
      </w:r>
      <w:r>
        <w:tab/>
        <w:t>that a young person may have supervised contact with a stated person twice each week as arranged by the director</w:t>
      </w:r>
      <w:r>
        <w:noBreakHyphen/>
        <w:t>general</w:t>
      </w:r>
    </w:p>
    <w:p w14:paraId="0FE23441" w14:textId="77777777" w:rsidR="00304E8F" w:rsidRDefault="00304E8F" w:rsidP="00304E8F">
      <w:pPr>
        <w:pStyle w:val="aExamINum"/>
        <w:keepNext/>
      </w:pPr>
      <w:r>
        <w:t>3</w:t>
      </w:r>
      <w:r>
        <w:tab/>
        <w:t>that a child may have contact with a stated person in accordance with a care plan</w:t>
      </w:r>
    </w:p>
    <w:p w14:paraId="73FB4FB1" w14:textId="77777777" w:rsidR="00304E8F" w:rsidRDefault="00304E8F" w:rsidP="00304E8F">
      <w:pPr>
        <w:pStyle w:val="aNote"/>
        <w:keepNext/>
      </w:pPr>
      <w:r>
        <w:rPr>
          <w:rStyle w:val="charItals"/>
        </w:rPr>
        <w:t>Note</w:t>
      </w:r>
      <w:r>
        <w:rPr>
          <w:rStyle w:val="charItals"/>
        </w:rPr>
        <w:tab/>
      </w:r>
      <w:r>
        <w:rPr>
          <w:rStyle w:val="charBoldItals"/>
        </w:rPr>
        <w:t>Contact</w:t>
      </w:r>
      <w:r>
        <w:t>, with a person, is defined in s 348.</w:t>
      </w:r>
    </w:p>
    <w:p w14:paraId="0B2D2E58" w14:textId="77777777" w:rsidR="00304E8F" w:rsidRDefault="00304E8F" w:rsidP="00304E8F">
      <w:pPr>
        <w:pStyle w:val="AH5Sec"/>
      </w:pPr>
      <w:bookmarkStart w:id="610" w:name="_Toc163130322"/>
      <w:r w:rsidRPr="00D95B9D">
        <w:rPr>
          <w:rStyle w:val="CharSectNo"/>
        </w:rPr>
        <w:t>486</w:t>
      </w:r>
      <w:r>
        <w:tab/>
        <w:t>Contact provision—presumption about contact with family</w:t>
      </w:r>
      <w:bookmarkEnd w:id="610"/>
    </w:p>
    <w:p w14:paraId="5F578EF4" w14:textId="77777777" w:rsidR="00304E8F" w:rsidRDefault="00304E8F" w:rsidP="00304E8F">
      <w:pPr>
        <w:pStyle w:val="Amain"/>
      </w:pPr>
      <w:r>
        <w:tab/>
        <w:t>(1)</w:t>
      </w:r>
      <w:r>
        <w:tab/>
        <w:t>This section applies if someone applies for a contact provision to be included in a care and protection order for a child or young person.</w:t>
      </w:r>
    </w:p>
    <w:p w14:paraId="3D140E31" w14:textId="77777777" w:rsidR="00304E8F" w:rsidRDefault="00304E8F" w:rsidP="00304E8F">
      <w:pPr>
        <w:pStyle w:val="Amain"/>
      </w:pPr>
      <w:r>
        <w:tab/>
        <w:t>(2)</w:t>
      </w:r>
      <w:r>
        <w:tab/>
        <w:t xml:space="preserve">There is a rebuttable presumption that it is in the best interests of the child or young person for the child or young person to have contact with a person with parental responsibility for the child or young person or </w:t>
      </w:r>
      <w:r w:rsidRPr="004F7C1A">
        <w:rPr>
          <w:color w:val="000000"/>
        </w:rPr>
        <w:t>their</w:t>
      </w:r>
      <w:r>
        <w:rPr>
          <w:color w:val="000000"/>
        </w:rPr>
        <w:t xml:space="preserve"> </w:t>
      </w:r>
      <w:r>
        <w:t>siblings.</w:t>
      </w:r>
    </w:p>
    <w:p w14:paraId="457148B0" w14:textId="77777777" w:rsidR="00304E8F" w:rsidRDefault="00304E8F" w:rsidP="00304E8F">
      <w:pPr>
        <w:pStyle w:val="AH5Sec"/>
      </w:pPr>
      <w:bookmarkStart w:id="611" w:name="_Toc163130323"/>
      <w:r w:rsidRPr="00D95B9D">
        <w:rPr>
          <w:rStyle w:val="CharSectNo"/>
        </w:rPr>
        <w:lastRenderedPageBreak/>
        <w:t>487</w:t>
      </w:r>
      <w:r>
        <w:tab/>
        <w:t>Contact provision—sibling may join proceeding without leave</w:t>
      </w:r>
      <w:bookmarkEnd w:id="611"/>
    </w:p>
    <w:p w14:paraId="25FE6E71" w14:textId="77777777" w:rsidR="00304E8F" w:rsidRDefault="00304E8F" w:rsidP="00304E8F">
      <w:pPr>
        <w:pStyle w:val="Amainreturn"/>
      </w:pPr>
      <w:r>
        <w:t>If someone applies for a contact provision to be included in a care and protection order for a child or young person, a sibling of the child or young person does not need the leave of the Childrens Court to be joined as a party to the proceeding on the application.</w:t>
      </w:r>
    </w:p>
    <w:p w14:paraId="2CDFAB1C" w14:textId="77777777" w:rsidR="00304E8F" w:rsidRDefault="00304E8F" w:rsidP="00304E8F">
      <w:pPr>
        <w:pStyle w:val="PageBreak"/>
      </w:pPr>
      <w:r>
        <w:br w:type="page"/>
      </w:r>
    </w:p>
    <w:p w14:paraId="1BB424A5" w14:textId="77777777" w:rsidR="00304E8F" w:rsidRPr="00D95B9D" w:rsidRDefault="00304E8F" w:rsidP="00304E8F">
      <w:pPr>
        <w:pStyle w:val="AH2Part"/>
      </w:pPr>
      <w:bookmarkStart w:id="612" w:name="_Toc163130324"/>
      <w:r w:rsidRPr="00D95B9D">
        <w:rPr>
          <w:rStyle w:val="CharPartNo"/>
        </w:rPr>
        <w:lastRenderedPageBreak/>
        <w:t>Part 14.9</w:t>
      </w:r>
      <w:r>
        <w:tab/>
      </w:r>
      <w:r w:rsidRPr="00D95B9D">
        <w:rPr>
          <w:rStyle w:val="CharPartText"/>
        </w:rPr>
        <w:t>Drug use provisions</w:t>
      </w:r>
      <w:bookmarkEnd w:id="612"/>
    </w:p>
    <w:p w14:paraId="68EE8EC1" w14:textId="77777777" w:rsidR="00304E8F" w:rsidRDefault="00304E8F" w:rsidP="00304E8F">
      <w:pPr>
        <w:pStyle w:val="AH5Sec"/>
      </w:pPr>
      <w:bookmarkStart w:id="613" w:name="_Toc163130325"/>
      <w:r w:rsidRPr="00D95B9D">
        <w:rPr>
          <w:rStyle w:val="CharSectNo"/>
        </w:rPr>
        <w:t>488</w:t>
      </w:r>
      <w:r>
        <w:rPr>
          <w:bCs/>
        </w:rPr>
        <w:tab/>
      </w:r>
      <w:r>
        <w:t xml:space="preserve">What is a </w:t>
      </w:r>
      <w:r w:rsidRPr="00D72DD6">
        <w:rPr>
          <w:rStyle w:val="charItals"/>
        </w:rPr>
        <w:t>drug use provision</w:t>
      </w:r>
      <w:r>
        <w:t>?</w:t>
      </w:r>
      <w:bookmarkEnd w:id="613"/>
    </w:p>
    <w:p w14:paraId="22E76086" w14:textId="77777777" w:rsidR="00304E8F" w:rsidRDefault="00304E8F" w:rsidP="00304E8F">
      <w:pPr>
        <w:pStyle w:val="Amainreturn"/>
        <w:keepNext/>
      </w:pPr>
      <w:r>
        <w:t>In the care and protection chapters:</w:t>
      </w:r>
    </w:p>
    <w:p w14:paraId="216EC96D" w14:textId="77777777" w:rsidR="00304E8F" w:rsidRDefault="00304E8F" w:rsidP="00304E8F">
      <w:pPr>
        <w:pStyle w:val="aDef"/>
        <w:keepNext/>
      </w:pPr>
      <w:r>
        <w:rPr>
          <w:rStyle w:val="charBoldItals"/>
        </w:rPr>
        <w:t>drug use provision</w:t>
      </w:r>
      <w:r>
        <w:rPr>
          <w:bCs/>
          <w:iCs/>
        </w:rPr>
        <w:t>, for a stated person, in a care and</w:t>
      </w:r>
      <w:r>
        <w:t xml:space="preserve"> protection order, or an interim care and protection order, for a child or young person means a provision about usage of drugs by the stated person that includes 1 or more of the following directions:</w:t>
      </w:r>
    </w:p>
    <w:p w14:paraId="32321EC9" w14:textId="77777777" w:rsidR="00304E8F" w:rsidRDefault="00304E8F" w:rsidP="00304E8F">
      <w:pPr>
        <w:pStyle w:val="aDefpara"/>
      </w:pPr>
      <w:r>
        <w:tab/>
        <w:t>(a)</w:t>
      </w:r>
      <w:r>
        <w:tab/>
        <w:t>that the stated person must not use a stated drug;</w:t>
      </w:r>
    </w:p>
    <w:p w14:paraId="47D3C3BC" w14:textId="77777777" w:rsidR="00304E8F" w:rsidRDefault="00304E8F" w:rsidP="00304E8F">
      <w:pPr>
        <w:pStyle w:val="aDefpara"/>
      </w:pPr>
      <w:r>
        <w:tab/>
        <w:t>(b)</w:t>
      </w:r>
      <w:r>
        <w:tab/>
        <w:t>that the stated person may use a stated drug only in accordance with the conditions in the provision;</w:t>
      </w:r>
    </w:p>
    <w:p w14:paraId="2208DE69" w14:textId="77777777" w:rsidR="00304E8F" w:rsidRDefault="00304E8F" w:rsidP="00304E8F">
      <w:pPr>
        <w:pStyle w:val="aDefpara"/>
      </w:pPr>
      <w:r>
        <w:tab/>
        <w:t>(c)</w:t>
      </w:r>
      <w:r>
        <w:tab/>
        <w:t>that the stated person undergo drug testing as directed by the director</w:t>
      </w:r>
      <w:r>
        <w:noBreakHyphen/>
        <w:t>general in accordance with the drug testing standards.</w:t>
      </w:r>
    </w:p>
    <w:p w14:paraId="49493730" w14:textId="77777777" w:rsidR="00304E8F" w:rsidRDefault="00304E8F" w:rsidP="00304E8F">
      <w:pPr>
        <w:pStyle w:val="aNotepar"/>
      </w:pPr>
      <w:r>
        <w:rPr>
          <w:rStyle w:val="charItals"/>
        </w:rPr>
        <w:t>Note</w:t>
      </w:r>
      <w:r>
        <w:tab/>
        <w:t>The Minister may make drug testing standards under s 887.</w:t>
      </w:r>
    </w:p>
    <w:p w14:paraId="18D70C80" w14:textId="77777777" w:rsidR="00304E8F" w:rsidRDefault="00304E8F" w:rsidP="00304E8F">
      <w:pPr>
        <w:pStyle w:val="PageBreak"/>
      </w:pPr>
      <w:r>
        <w:br w:type="page"/>
      </w:r>
    </w:p>
    <w:p w14:paraId="0D0738BC" w14:textId="77777777" w:rsidR="00304E8F" w:rsidRPr="00D95B9D" w:rsidRDefault="00304E8F" w:rsidP="00304E8F">
      <w:pPr>
        <w:pStyle w:val="AH2Part"/>
      </w:pPr>
      <w:bookmarkStart w:id="614" w:name="_Toc163130326"/>
      <w:r w:rsidRPr="00D95B9D">
        <w:rPr>
          <w:rStyle w:val="CharPartNo"/>
        </w:rPr>
        <w:lastRenderedPageBreak/>
        <w:t>Part 14.10</w:t>
      </w:r>
      <w:r>
        <w:tab/>
      </w:r>
      <w:r w:rsidRPr="00D95B9D">
        <w:rPr>
          <w:rStyle w:val="CharPartText"/>
        </w:rPr>
        <w:t>Supervision provisions</w:t>
      </w:r>
      <w:bookmarkEnd w:id="614"/>
    </w:p>
    <w:p w14:paraId="69183A8B" w14:textId="77777777" w:rsidR="00304E8F" w:rsidRDefault="00304E8F" w:rsidP="00304E8F">
      <w:pPr>
        <w:pStyle w:val="AH5Sec"/>
      </w:pPr>
      <w:bookmarkStart w:id="615" w:name="_Toc163130327"/>
      <w:r w:rsidRPr="00D95B9D">
        <w:rPr>
          <w:rStyle w:val="CharSectNo"/>
        </w:rPr>
        <w:t>489</w:t>
      </w:r>
      <w:r>
        <w:tab/>
        <w:t xml:space="preserve">What is a </w:t>
      </w:r>
      <w:r w:rsidRPr="009C76C1">
        <w:rPr>
          <w:rStyle w:val="charItals"/>
        </w:rPr>
        <w:t>supervision provision</w:t>
      </w:r>
      <w:r>
        <w:t>?</w:t>
      </w:r>
      <w:bookmarkEnd w:id="615"/>
    </w:p>
    <w:p w14:paraId="618AD3D1" w14:textId="77777777" w:rsidR="00304E8F" w:rsidRDefault="00304E8F" w:rsidP="00304E8F">
      <w:pPr>
        <w:pStyle w:val="Amain"/>
      </w:pPr>
      <w:r>
        <w:tab/>
        <w:t>(1)</w:t>
      </w:r>
      <w:r>
        <w:tab/>
        <w:t>In the care and protection chapters:</w:t>
      </w:r>
    </w:p>
    <w:p w14:paraId="25ECD34B" w14:textId="77777777" w:rsidR="00304E8F" w:rsidRDefault="00304E8F" w:rsidP="00304E8F">
      <w:pPr>
        <w:pStyle w:val="aDef"/>
        <w:keepNext/>
      </w:pPr>
      <w:r>
        <w:rPr>
          <w:rStyle w:val="charBoldItals"/>
        </w:rPr>
        <w:t>supervision provision</w:t>
      </w:r>
      <w:r>
        <w:t>, in a care and protection order, or an interim care and protection order, for a child or young person, means a provision placing the child or young person, for the period stated in the order, under the supervision of the director</w:t>
      </w:r>
      <w:r>
        <w:noBreakHyphen/>
        <w:t>general.</w:t>
      </w:r>
    </w:p>
    <w:p w14:paraId="097299F9" w14:textId="77777777" w:rsidR="00304E8F" w:rsidRDefault="00304E8F" w:rsidP="00304E8F">
      <w:pPr>
        <w:pStyle w:val="aNote"/>
      </w:pPr>
      <w:r>
        <w:rPr>
          <w:rStyle w:val="charItals"/>
        </w:rPr>
        <w:t>Note</w:t>
      </w:r>
      <w:r>
        <w:rPr>
          <w:rStyle w:val="charItals"/>
        </w:rPr>
        <w:tab/>
      </w:r>
      <w:r>
        <w:t>If a care and protection order including a supervision provision is in force for the child or young person for longer than 6 months, the director</w:t>
      </w:r>
      <w:r>
        <w:noBreakHyphen/>
        <w:t>general must prepare an annual review report for the child or young person (see pt 14.13).</w:t>
      </w:r>
    </w:p>
    <w:p w14:paraId="0C89A201" w14:textId="77777777" w:rsidR="00304E8F" w:rsidRDefault="00304E8F" w:rsidP="00304E8F">
      <w:pPr>
        <w:pStyle w:val="Amain"/>
      </w:pPr>
      <w:r>
        <w:tab/>
        <w:t>(2)</w:t>
      </w:r>
      <w:r>
        <w:tab/>
        <w:t>A supervision provision may, but need not, include 1 or more of the following requirements:</w:t>
      </w:r>
    </w:p>
    <w:p w14:paraId="1718AADA" w14:textId="77777777" w:rsidR="00304E8F" w:rsidRDefault="00304E8F" w:rsidP="00304E8F">
      <w:pPr>
        <w:pStyle w:val="Apara"/>
      </w:pPr>
      <w:r>
        <w:tab/>
        <w:t>(a)</w:t>
      </w:r>
      <w:r>
        <w:tab/>
        <w:t>that 1 or more of the following people must report to the director</w:t>
      </w:r>
      <w:r>
        <w:noBreakHyphen/>
        <w:t>general at the reasonable times and places stated by the director</w:t>
      </w:r>
      <w:r>
        <w:noBreakHyphen/>
        <w:t>general:</w:t>
      </w:r>
    </w:p>
    <w:p w14:paraId="285F204C" w14:textId="77777777" w:rsidR="00304E8F" w:rsidRDefault="00304E8F" w:rsidP="00304E8F">
      <w:pPr>
        <w:pStyle w:val="Asubpara"/>
      </w:pPr>
      <w:r>
        <w:tab/>
        <w:t>(i)</w:t>
      </w:r>
      <w:r>
        <w:tab/>
        <w:t>the child or young person;</w:t>
      </w:r>
    </w:p>
    <w:p w14:paraId="6466D8CD" w14:textId="77777777" w:rsidR="00304E8F" w:rsidRDefault="00304E8F" w:rsidP="00304E8F">
      <w:pPr>
        <w:pStyle w:val="Asubpara"/>
      </w:pPr>
      <w:r>
        <w:tab/>
        <w:t>(ii)</w:t>
      </w:r>
      <w:r>
        <w:tab/>
        <w:t>a parent of the child or young person;</w:t>
      </w:r>
    </w:p>
    <w:p w14:paraId="58981E77" w14:textId="77777777" w:rsidR="00304E8F" w:rsidRDefault="00304E8F" w:rsidP="00304E8F">
      <w:pPr>
        <w:pStyle w:val="Asubpara"/>
      </w:pPr>
      <w:r>
        <w:tab/>
        <w:t>(iii)</w:t>
      </w:r>
      <w:r>
        <w:tab/>
        <w:t>someone else who has daily care responsibility, or long</w:t>
      </w:r>
      <w:r>
        <w:noBreakHyphen/>
        <w:t>term care responsibility, for the child or young person;</w:t>
      </w:r>
    </w:p>
    <w:p w14:paraId="5ED5ADF2" w14:textId="77777777" w:rsidR="00304E8F" w:rsidRDefault="00304E8F" w:rsidP="00304E8F">
      <w:pPr>
        <w:pStyle w:val="Apara"/>
      </w:pPr>
      <w:r>
        <w:tab/>
        <w:t>(b)</w:t>
      </w:r>
      <w:r>
        <w:tab/>
        <w:t>that 1 or more of the following people must take part in discussions with the director</w:t>
      </w:r>
      <w:r>
        <w:noBreakHyphen/>
        <w:t xml:space="preserve">general about the child’s or young person’s care, wellbeing or development: </w:t>
      </w:r>
    </w:p>
    <w:p w14:paraId="467EFA46" w14:textId="77777777" w:rsidR="00304E8F" w:rsidRDefault="00304E8F" w:rsidP="00304E8F">
      <w:pPr>
        <w:pStyle w:val="Asubpara"/>
      </w:pPr>
      <w:r>
        <w:tab/>
        <w:t>(i)</w:t>
      </w:r>
      <w:r>
        <w:tab/>
        <w:t>the child or young person;</w:t>
      </w:r>
    </w:p>
    <w:p w14:paraId="105435B6" w14:textId="77777777" w:rsidR="00304E8F" w:rsidRDefault="00304E8F" w:rsidP="00304E8F">
      <w:pPr>
        <w:pStyle w:val="Asubpara"/>
      </w:pPr>
      <w:r>
        <w:tab/>
        <w:t>(ii)</w:t>
      </w:r>
      <w:r>
        <w:tab/>
        <w:t>a parent of the child or young person;</w:t>
      </w:r>
    </w:p>
    <w:p w14:paraId="099D3846" w14:textId="77777777" w:rsidR="00304E8F" w:rsidRDefault="00304E8F" w:rsidP="00304E8F">
      <w:pPr>
        <w:pStyle w:val="Asubpara"/>
        <w:keepNext/>
      </w:pPr>
      <w:r>
        <w:lastRenderedPageBreak/>
        <w:tab/>
        <w:t>(iii)</w:t>
      </w:r>
      <w:r>
        <w:tab/>
        <w:t>someone else who has daily care responsibility, or long</w:t>
      </w:r>
      <w:r>
        <w:noBreakHyphen/>
        <w:t>term care responsibility, for the child or young person;</w:t>
      </w:r>
    </w:p>
    <w:p w14:paraId="6F848EE6" w14:textId="77777777" w:rsidR="00304E8F" w:rsidRDefault="00304E8F" w:rsidP="00304E8F">
      <w:pPr>
        <w:pStyle w:val="aExamHdgpar"/>
      </w:pPr>
      <w:r>
        <w:t>Example—discussion about care, wellbeing or development</w:t>
      </w:r>
    </w:p>
    <w:p w14:paraId="4B6AF39B" w14:textId="77777777" w:rsidR="00304E8F" w:rsidRDefault="00304E8F" w:rsidP="00304E8F">
      <w:pPr>
        <w:pStyle w:val="aExampar"/>
      </w:pPr>
      <w:r>
        <w:t>a discussion about whether the child or young person should undertake some form of education, vocational or recreational activity</w:t>
      </w:r>
    </w:p>
    <w:p w14:paraId="61106A6E" w14:textId="77777777" w:rsidR="00304E8F" w:rsidRDefault="00304E8F" w:rsidP="00304E8F">
      <w:pPr>
        <w:pStyle w:val="Apara"/>
      </w:pPr>
      <w:r>
        <w:tab/>
        <w:t>(c)</w:t>
      </w:r>
      <w:r>
        <w:tab/>
        <w:t>that a person with parental responsibility for the child or young person allow the director</w:t>
      </w:r>
      <w:r>
        <w:noBreakHyphen/>
        <w:t>general entry to stated premises for the purpose of supervising the care and protection of the child or young person.</w:t>
      </w:r>
    </w:p>
    <w:p w14:paraId="4DCFF818" w14:textId="77777777" w:rsidR="00304E8F" w:rsidRDefault="00304E8F" w:rsidP="00304E8F">
      <w:pPr>
        <w:pStyle w:val="Amain"/>
      </w:pPr>
      <w:r>
        <w:tab/>
        <w:t>(3)</w:t>
      </w:r>
      <w:r>
        <w:tab/>
        <w:t xml:space="preserve">Subsection (2) does not limit the matters for which the </w:t>
      </w:r>
      <w:smartTag w:uri="urn:schemas-microsoft-com:office:smarttags" w:element="Street">
        <w:smartTag w:uri="urn:schemas-microsoft-com:office:smarttags" w:element="address">
          <w:r>
            <w:t>Childrens Court</w:t>
          </w:r>
        </w:smartTag>
      </w:smartTag>
      <w:r>
        <w:t xml:space="preserve"> may make a supervision provision.</w:t>
      </w:r>
    </w:p>
    <w:p w14:paraId="3E6D8D68" w14:textId="77777777" w:rsidR="00304E8F" w:rsidRDefault="00304E8F" w:rsidP="00304E8F">
      <w:pPr>
        <w:pStyle w:val="AH5Sec"/>
      </w:pPr>
      <w:bookmarkStart w:id="616" w:name="_Toc163130328"/>
      <w:r w:rsidRPr="00D95B9D">
        <w:rPr>
          <w:rStyle w:val="CharSectNo"/>
        </w:rPr>
        <w:t>490</w:t>
      </w:r>
      <w:r>
        <w:tab/>
        <w:t>Supervision provision—meetings with director</w:t>
      </w:r>
      <w:r>
        <w:noBreakHyphen/>
        <w:t>general</w:t>
      </w:r>
      <w:bookmarkEnd w:id="616"/>
    </w:p>
    <w:p w14:paraId="0BD69CB6" w14:textId="77777777" w:rsidR="00304E8F" w:rsidRDefault="00304E8F" w:rsidP="00304E8F">
      <w:pPr>
        <w:pStyle w:val="Amainreturn"/>
      </w:pPr>
      <w:r>
        <w:t>If a care and protection order including a supervision provision is in force for a child or young person, the director</w:t>
      </w:r>
      <w:r>
        <w:noBreakHyphen/>
        <w:t>general may meet and talk with the child or young person alone or otherwise.</w:t>
      </w:r>
    </w:p>
    <w:p w14:paraId="4346A1FF" w14:textId="77777777" w:rsidR="00304E8F" w:rsidRDefault="00304E8F" w:rsidP="00304E8F">
      <w:pPr>
        <w:pStyle w:val="PageBreak"/>
      </w:pPr>
      <w:r>
        <w:br w:type="page"/>
      </w:r>
    </w:p>
    <w:p w14:paraId="07C1901A" w14:textId="77777777" w:rsidR="00304E8F" w:rsidRPr="00D95B9D" w:rsidRDefault="00304E8F" w:rsidP="00304E8F">
      <w:pPr>
        <w:pStyle w:val="AH2Part"/>
      </w:pPr>
      <w:bookmarkStart w:id="617" w:name="_Toc163130329"/>
      <w:r w:rsidRPr="00D95B9D">
        <w:rPr>
          <w:rStyle w:val="CharPartNo"/>
        </w:rPr>
        <w:lastRenderedPageBreak/>
        <w:t>Part 14.11</w:t>
      </w:r>
      <w:r>
        <w:tab/>
      </w:r>
      <w:r w:rsidRPr="00D95B9D">
        <w:rPr>
          <w:rStyle w:val="CharPartText"/>
        </w:rPr>
        <w:t>ACAT mental health provisions</w:t>
      </w:r>
      <w:bookmarkEnd w:id="617"/>
    </w:p>
    <w:p w14:paraId="27C1EE78" w14:textId="77777777" w:rsidR="00304E8F" w:rsidRDefault="00304E8F" w:rsidP="00304E8F">
      <w:pPr>
        <w:pStyle w:val="AH5Sec"/>
      </w:pPr>
      <w:bookmarkStart w:id="618" w:name="_Toc163130330"/>
      <w:r w:rsidRPr="00D95B9D">
        <w:rPr>
          <w:rStyle w:val="CharSectNo"/>
        </w:rPr>
        <w:t>491</w:t>
      </w:r>
      <w:r>
        <w:tab/>
        <w:t xml:space="preserve">What is an </w:t>
      </w:r>
      <w:r w:rsidRPr="00D72DD6">
        <w:rPr>
          <w:rStyle w:val="charItals"/>
        </w:rPr>
        <w:t>ACAT mental health provisi</w:t>
      </w:r>
      <w:r>
        <w:t>o</w:t>
      </w:r>
      <w:r w:rsidRPr="00D72DD6">
        <w:rPr>
          <w:rStyle w:val="charItals"/>
        </w:rPr>
        <w:t>n</w:t>
      </w:r>
      <w:r>
        <w:t>?</w:t>
      </w:r>
      <w:bookmarkEnd w:id="618"/>
    </w:p>
    <w:p w14:paraId="55E62DD6" w14:textId="77777777" w:rsidR="00304E8F" w:rsidRDefault="00304E8F" w:rsidP="00304E8F">
      <w:pPr>
        <w:pStyle w:val="Amainreturn"/>
        <w:keepNext/>
      </w:pPr>
      <w:r>
        <w:t>In this Act:</w:t>
      </w:r>
    </w:p>
    <w:p w14:paraId="7A794614" w14:textId="77777777" w:rsidR="00304E8F" w:rsidRDefault="00304E8F" w:rsidP="00304E8F">
      <w:pPr>
        <w:pStyle w:val="aDef"/>
        <w:keepNext/>
      </w:pPr>
      <w:r>
        <w:rPr>
          <w:rStyle w:val="charBoldItals"/>
        </w:rPr>
        <w:t>ACAT</w:t>
      </w:r>
      <w:r>
        <w:rPr>
          <w:b/>
          <w:bCs/>
        </w:rPr>
        <w:t xml:space="preserve"> </w:t>
      </w:r>
      <w:r w:rsidRPr="00D72DD6">
        <w:rPr>
          <w:rStyle w:val="charBoldItals"/>
        </w:rPr>
        <w:t>mental health provision</w:t>
      </w:r>
      <w:r>
        <w:t>, in a care and protection order, or an interim care and protection order, for a child or young person means a provision directing the child or young person to submit to the jurisdiction of the ACAT to allow the ACAT—</w:t>
      </w:r>
    </w:p>
    <w:p w14:paraId="19825738" w14:textId="77777777" w:rsidR="00304E8F" w:rsidRDefault="00304E8F" w:rsidP="00304E8F">
      <w:pPr>
        <w:pStyle w:val="aDefpara"/>
      </w:pPr>
      <w:r>
        <w:tab/>
        <w:t>(a)</w:t>
      </w:r>
      <w:r>
        <w:tab/>
        <w:t xml:space="preserve">to decide whether the child or young person </w:t>
      </w:r>
      <w:r w:rsidRPr="00E8783A">
        <w:t>has a mental disorder or mental illness</w:t>
      </w:r>
      <w:r>
        <w:t>; and</w:t>
      </w:r>
    </w:p>
    <w:p w14:paraId="3858ACD3" w14:textId="77777777" w:rsidR="00304E8F" w:rsidRDefault="00304E8F" w:rsidP="00304E8F">
      <w:pPr>
        <w:pStyle w:val="aDefpara"/>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14:paraId="3CEAFE4F" w14:textId="77777777" w:rsidR="00304E8F" w:rsidRDefault="00304E8F" w:rsidP="00304E8F">
      <w:pPr>
        <w:pStyle w:val="PageBreak"/>
      </w:pPr>
      <w:r>
        <w:br w:type="page"/>
      </w:r>
    </w:p>
    <w:p w14:paraId="1E2AE682" w14:textId="77777777" w:rsidR="00304E8F" w:rsidRPr="00D95B9D" w:rsidRDefault="00304E8F" w:rsidP="00304E8F">
      <w:pPr>
        <w:pStyle w:val="AH2Part"/>
      </w:pPr>
      <w:bookmarkStart w:id="619" w:name="_Toc163130331"/>
      <w:r w:rsidRPr="00D95B9D">
        <w:rPr>
          <w:rStyle w:val="CharPartNo"/>
        </w:rPr>
        <w:lastRenderedPageBreak/>
        <w:t>Part 14.12</w:t>
      </w:r>
      <w:r>
        <w:tab/>
      </w:r>
      <w:r w:rsidRPr="00D95B9D">
        <w:rPr>
          <w:rStyle w:val="CharPartText"/>
        </w:rPr>
        <w:t>Specific issues provisions</w:t>
      </w:r>
      <w:bookmarkEnd w:id="619"/>
    </w:p>
    <w:p w14:paraId="6ED9B97A" w14:textId="77777777" w:rsidR="00304E8F" w:rsidRDefault="00304E8F" w:rsidP="00304E8F">
      <w:pPr>
        <w:pStyle w:val="AH5Sec"/>
      </w:pPr>
      <w:bookmarkStart w:id="620" w:name="_Toc163130332"/>
      <w:r w:rsidRPr="00D95B9D">
        <w:rPr>
          <w:rStyle w:val="CharSectNo"/>
        </w:rPr>
        <w:t>492</w:t>
      </w:r>
      <w:r>
        <w:tab/>
        <w:t xml:space="preserve">What is a </w:t>
      </w:r>
      <w:r w:rsidRPr="009C76C1">
        <w:rPr>
          <w:rStyle w:val="charItals"/>
        </w:rPr>
        <w:t>specific issues provision</w:t>
      </w:r>
      <w:r>
        <w:t>?</w:t>
      </w:r>
      <w:bookmarkEnd w:id="620"/>
    </w:p>
    <w:p w14:paraId="31AD7CA0" w14:textId="77777777" w:rsidR="00304E8F" w:rsidRDefault="00304E8F" w:rsidP="00304E8F">
      <w:pPr>
        <w:pStyle w:val="Amainreturn"/>
        <w:keepNext/>
      </w:pPr>
      <w:r>
        <w:t>In this Act:</w:t>
      </w:r>
    </w:p>
    <w:p w14:paraId="6792D0FA" w14:textId="77777777" w:rsidR="00304E8F" w:rsidRDefault="00304E8F" w:rsidP="00304E8F">
      <w:pPr>
        <w:pStyle w:val="aDef"/>
        <w:keepNext/>
      </w:pPr>
      <w:r>
        <w:rPr>
          <w:rStyle w:val="charBoldItals"/>
        </w:rPr>
        <w:t>specific issues provision</w:t>
      </w:r>
      <w:r>
        <w:t>, in a care and protection order, or an interim care and protection order, for a child or young person means a provision about the care and protection of the child or young person that includes 1 or more of the following directions:</w:t>
      </w:r>
    </w:p>
    <w:p w14:paraId="0667F245" w14:textId="77777777" w:rsidR="00304E8F" w:rsidRDefault="00304E8F" w:rsidP="00304E8F">
      <w:pPr>
        <w:pStyle w:val="aDefpara"/>
      </w:pPr>
      <w:r>
        <w:tab/>
        <w:t>(a)</w:t>
      </w:r>
      <w:r>
        <w:tab/>
        <w:t>that a stated entity must do a stated thing;</w:t>
      </w:r>
    </w:p>
    <w:p w14:paraId="5CC606AC" w14:textId="77777777" w:rsidR="00304E8F" w:rsidRDefault="00304E8F" w:rsidP="00304E8F">
      <w:pPr>
        <w:pStyle w:val="aDefpara"/>
      </w:pPr>
      <w:r>
        <w:tab/>
        <w:t>(b)</w:t>
      </w:r>
      <w:r>
        <w:tab/>
        <w:t>that a stated entity must not do a stated thing;</w:t>
      </w:r>
    </w:p>
    <w:p w14:paraId="33FAEADF" w14:textId="77777777" w:rsidR="00304E8F" w:rsidRDefault="00304E8F" w:rsidP="00304E8F">
      <w:pPr>
        <w:pStyle w:val="aDefpara"/>
      </w:pPr>
      <w:r>
        <w:tab/>
        <w:t>(c)</w:t>
      </w:r>
      <w:r>
        <w:tab/>
        <w:t>that a stated entity must comply with a stated condition.</w:t>
      </w:r>
    </w:p>
    <w:p w14:paraId="3C11468D" w14:textId="77777777" w:rsidR="00304E8F" w:rsidRDefault="00304E8F" w:rsidP="00304E8F">
      <w:pPr>
        <w:pStyle w:val="aExamHdgss"/>
      </w:pPr>
      <w:r>
        <w:t>Examples—directions to do a stated thing</w:t>
      </w:r>
    </w:p>
    <w:p w14:paraId="7DCC6B62" w14:textId="77777777" w:rsidR="00304E8F" w:rsidRDefault="00304E8F" w:rsidP="00304E8F">
      <w:pPr>
        <w:pStyle w:val="aExamINumss"/>
      </w:pPr>
      <w:r>
        <w:t>1</w:t>
      </w:r>
      <w:r>
        <w:tab/>
        <w:t>that a parent of the child or young person attend a stated parenting course</w:t>
      </w:r>
    </w:p>
    <w:p w14:paraId="2640787A" w14:textId="77777777" w:rsidR="00304E8F" w:rsidRDefault="00304E8F" w:rsidP="00304E8F">
      <w:pPr>
        <w:pStyle w:val="aExamINumss"/>
        <w:keepNext/>
      </w:pPr>
      <w:r>
        <w:t>2</w:t>
      </w:r>
      <w:r>
        <w:tab/>
        <w:t>that a stated individual or body give to the director</w:t>
      </w:r>
      <w:r>
        <w:noBreakHyphen/>
        <w:t>general stated oral or written information about the care, wellbeing or development of a child or young person</w:t>
      </w:r>
    </w:p>
    <w:p w14:paraId="125AAD20" w14:textId="77777777" w:rsidR="00304E8F" w:rsidRDefault="00304E8F" w:rsidP="00304E8F">
      <w:pPr>
        <w:pStyle w:val="02Text"/>
        <w:sectPr w:rsidR="00304E8F" w:rsidSect="00815A89">
          <w:headerReference w:type="even" r:id="rId245"/>
          <w:headerReference w:type="default" r:id="rId246"/>
          <w:footerReference w:type="even" r:id="rId247"/>
          <w:footerReference w:type="default" r:id="rId248"/>
          <w:footerReference w:type="first" r:id="rId249"/>
          <w:pgSz w:w="11907" w:h="16839" w:code="9"/>
          <w:pgMar w:top="3880" w:right="1900" w:bottom="3100" w:left="2300" w:header="1800" w:footer="1760" w:gutter="0"/>
          <w:cols w:space="720"/>
          <w:docGrid w:linePitch="326"/>
        </w:sectPr>
      </w:pPr>
    </w:p>
    <w:p w14:paraId="3BB05F12" w14:textId="77777777" w:rsidR="00304E8F" w:rsidRPr="00D95B9D" w:rsidRDefault="00304E8F" w:rsidP="00304E8F">
      <w:pPr>
        <w:pStyle w:val="AH2Part"/>
      </w:pPr>
      <w:bookmarkStart w:id="621" w:name="_Toc163130333"/>
      <w:r w:rsidRPr="00D95B9D">
        <w:rPr>
          <w:rStyle w:val="CharPartNo"/>
        </w:rPr>
        <w:lastRenderedPageBreak/>
        <w:t>Part 14.13</w:t>
      </w:r>
      <w:r>
        <w:tab/>
      </w:r>
      <w:r w:rsidRPr="00D95B9D">
        <w:rPr>
          <w:rStyle w:val="CharPartText"/>
        </w:rPr>
        <w:t>Annual review reports—parental responsibility provisions and supervision provisions</w:t>
      </w:r>
      <w:bookmarkEnd w:id="621"/>
    </w:p>
    <w:p w14:paraId="783C0316" w14:textId="77777777" w:rsidR="00304E8F" w:rsidRPr="00130EF2" w:rsidRDefault="00304E8F" w:rsidP="00304E8F">
      <w:pPr>
        <w:pStyle w:val="AH5Sec"/>
      </w:pPr>
      <w:bookmarkStart w:id="622" w:name="_Toc163130334"/>
      <w:r w:rsidRPr="00D95B9D">
        <w:rPr>
          <w:rStyle w:val="CharSectNo"/>
        </w:rPr>
        <w:t>492A</w:t>
      </w:r>
      <w:r w:rsidRPr="00130EF2">
        <w:tab/>
        <w:t>Definitions—pt 14.13</w:t>
      </w:r>
      <w:bookmarkEnd w:id="622"/>
    </w:p>
    <w:p w14:paraId="314F631F" w14:textId="77777777" w:rsidR="00304E8F" w:rsidRPr="00130EF2" w:rsidRDefault="00304E8F" w:rsidP="00304E8F">
      <w:pPr>
        <w:pStyle w:val="Amainreturn"/>
      </w:pPr>
      <w:r w:rsidRPr="00130EF2">
        <w:t>In this part:</w:t>
      </w:r>
    </w:p>
    <w:p w14:paraId="4D9A671D" w14:textId="77777777" w:rsidR="00304E8F" w:rsidRPr="00130EF2" w:rsidRDefault="00304E8F" w:rsidP="00304E8F">
      <w:pPr>
        <w:pStyle w:val="aDef"/>
        <w:rPr>
          <w:lang w:eastAsia="en-AU"/>
        </w:rPr>
      </w:pPr>
      <w:r w:rsidRPr="00130EF2">
        <w:rPr>
          <w:rStyle w:val="charBoldItals"/>
        </w:rPr>
        <w:t>annual review report order</w:t>
      </w:r>
      <w:r w:rsidRPr="00130EF2">
        <w:rPr>
          <w:lang w:eastAsia="en-AU"/>
        </w:rPr>
        <w:t xml:space="preserve">—see section 500 (2). </w:t>
      </w:r>
    </w:p>
    <w:p w14:paraId="3772AEFC" w14:textId="77777777" w:rsidR="00304E8F" w:rsidRPr="00130EF2" w:rsidRDefault="00304E8F" w:rsidP="00304E8F">
      <w:pPr>
        <w:pStyle w:val="aDef"/>
        <w:rPr>
          <w:bCs/>
          <w:iCs/>
          <w:szCs w:val="24"/>
          <w:lang w:eastAsia="en-AU"/>
        </w:rPr>
      </w:pPr>
      <w:r w:rsidRPr="00130EF2">
        <w:rPr>
          <w:rStyle w:val="charBoldItals"/>
        </w:rPr>
        <w:t>waiver order</w:t>
      </w:r>
      <w:r w:rsidRPr="00130EF2">
        <w:t xml:space="preserve">—see section 498 (1). </w:t>
      </w:r>
    </w:p>
    <w:p w14:paraId="45AFBF28" w14:textId="77777777" w:rsidR="00304E8F" w:rsidRDefault="00304E8F" w:rsidP="00304E8F">
      <w:pPr>
        <w:pStyle w:val="AH5Sec"/>
      </w:pPr>
      <w:bookmarkStart w:id="623" w:name="_Toc163130335"/>
      <w:r w:rsidRPr="00D95B9D">
        <w:rPr>
          <w:rStyle w:val="CharSectNo"/>
        </w:rPr>
        <w:t>493</w:t>
      </w:r>
      <w:r>
        <w:tab/>
        <w:t xml:space="preserve">What is a </w:t>
      </w:r>
      <w:r w:rsidRPr="009C76C1">
        <w:rPr>
          <w:rStyle w:val="charItals"/>
        </w:rPr>
        <w:t>reviewable care and protection order</w:t>
      </w:r>
      <w:r>
        <w:t>?</w:t>
      </w:r>
      <w:bookmarkEnd w:id="623"/>
    </w:p>
    <w:p w14:paraId="0245318F" w14:textId="77777777" w:rsidR="00304E8F" w:rsidRDefault="00304E8F" w:rsidP="00304E8F">
      <w:pPr>
        <w:pStyle w:val="Amainreturn"/>
        <w:keepNext/>
      </w:pPr>
      <w:r>
        <w:t>In this chapter:</w:t>
      </w:r>
    </w:p>
    <w:p w14:paraId="338AEE20" w14:textId="77777777" w:rsidR="00304E8F" w:rsidRDefault="00304E8F" w:rsidP="00304E8F">
      <w:pPr>
        <w:pStyle w:val="aDef"/>
        <w:keepNext/>
      </w:pPr>
      <w:r>
        <w:rPr>
          <w:rStyle w:val="charBoldItals"/>
        </w:rPr>
        <w:t>reviewable care and protection order</w:t>
      </w:r>
      <w:r>
        <w:t xml:space="preserve"> means a care and protection order that is in force, if the order—</w:t>
      </w:r>
    </w:p>
    <w:p w14:paraId="73DE1DC9" w14:textId="77777777" w:rsidR="00304E8F" w:rsidRDefault="00304E8F" w:rsidP="00304E8F">
      <w:pPr>
        <w:pStyle w:val="aDefpara"/>
      </w:pPr>
      <w:r>
        <w:tab/>
        <w:t>(a)</w:t>
      </w:r>
      <w:r>
        <w:tab/>
        <w:t>has been in force for longer than 6 months; and</w:t>
      </w:r>
    </w:p>
    <w:p w14:paraId="2B29A8E6" w14:textId="77777777" w:rsidR="00304E8F" w:rsidRDefault="00304E8F" w:rsidP="00304E8F">
      <w:pPr>
        <w:pStyle w:val="aDefpara"/>
      </w:pPr>
      <w:r>
        <w:tab/>
        <w:t>(b)</w:t>
      </w:r>
      <w:r>
        <w:tab/>
        <w:t>includes—</w:t>
      </w:r>
    </w:p>
    <w:p w14:paraId="78414336" w14:textId="77777777" w:rsidR="00304E8F" w:rsidRDefault="00304E8F" w:rsidP="00304E8F">
      <w:pPr>
        <w:pStyle w:val="aDefsubpara"/>
      </w:pPr>
      <w:r>
        <w:tab/>
        <w:t>(i)</w:t>
      </w:r>
      <w:r>
        <w:tab/>
        <w:t>a parental responsibility provision giving parental responsibility for the child or young person to the director</w:t>
      </w:r>
      <w:r>
        <w:noBreakHyphen/>
        <w:t>general; or</w:t>
      </w:r>
    </w:p>
    <w:p w14:paraId="7ABC6FA4" w14:textId="77777777" w:rsidR="00304E8F" w:rsidRDefault="00304E8F" w:rsidP="00304E8F">
      <w:pPr>
        <w:pStyle w:val="aNotesubpar"/>
      </w:pPr>
      <w:r>
        <w:rPr>
          <w:rStyle w:val="charItals"/>
        </w:rPr>
        <w:t>Note</w:t>
      </w:r>
      <w:r>
        <w:rPr>
          <w:rStyle w:val="charItals"/>
        </w:rPr>
        <w:tab/>
      </w:r>
      <w:r>
        <w:t>Parental responsibility provisions are dealt with in pt 14.6.</w:t>
      </w:r>
    </w:p>
    <w:p w14:paraId="2A13DEB1" w14:textId="77777777" w:rsidR="00304E8F" w:rsidRDefault="00304E8F" w:rsidP="00304E8F">
      <w:pPr>
        <w:pStyle w:val="aDefsubpara"/>
      </w:pPr>
      <w:r>
        <w:tab/>
        <w:t>(ii)</w:t>
      </w:r>
      <w:r>
        <w:tab/>
        <w:t>a supervision provision.</w:t>
      </w:r>
    </w:p>
    <w:p w14:paraId="5752E65E" w14:textId="77777777" w:rsidR="00304E8F" w:rsidRDefault="00304E8F" w:rsidP="00304E8F">
      <w:pPr>
        <w:pStyle w:val="aNotesubpar"/>
      </w:pPr>
      <w:r>
        <w:rPr>
          <w:rStyle w:val="charItals"/>
        </w:rPr>
        <w:t>Note</w:t>
      </w:r>
      <w:r>
        <w:rPr>
          <w:rStyle w:val="charItals"/>
        </w:rPr>
        <w:tab/>
      </w:r>
      <w:r>
        <w:t>Supervision provisions are dealt with in pt 14.10.</w:t>
      </w:r>
    </w:p>
    <w:p w14:paraId="225C9B96" w14:textId="77777777" w:rsidR="00304E8F" w:rsidRDefault="00304E8F" w:rsidP="00304E8F">
      <w:pPr>
        <w:pStyle w:val="AH5Sec"/>
      </w:pPr>
      <w:bookmarkStart w:id="624" w:name="_Toc163130336"/>
      <w:r w:rsidRPr="00D95B9D">
        <w:rPr>
          <w:rStyle w:val="CharSectNo"/>
        </w:rPr>
        <w:lastRenderedPageBreak/>
        <w:t>494</w:t>
      </w:r>
      <w:r>
        <w:rPr>
          <w:bCs/>
        </w:rPr>
        <w:tab/>
      </w:r>
      <w:r>
        <w:t xml:space="preserve">What is an </w:t>
      </w:r>
      <w:r w:rsidRPr="00D72DD6">
        <w:rPr>
          <w:rStyle w:val="charItals"/>
        </w:rPr>
        <w:t>annual review report</w:t>
      </w:r>
      <w:r>
        <w:t>?</w:t>
      </w:r>
      <w:bookmarkEnd w:id="624"/>
    </w:p>
    <w:p w14:paraId="55C9917F" w14:textId="77777777" w:rsidR="00304E8F" w:rsidRDefault="00304E8F" w:rsidP="00304E8F">
      <w:pPr>
        <w:pStyle w:val="Amainreturn"/>
        <w:keepNext/>
      </w:pPr>
      <w:r>
        <w:t>In this chapter:</w:t>
      </w:r>
    </w:p>
    <w:p w14:paraId="30DFA455" w14:textId="77777777" w:rsidR="00304E8F" w:rsidRDefault="00304E8F" w:rsidP="00304E8F">
      <w:pPr>
        <w:pStyle w:val="aDef"/>
        <w:keepNext/>
      </w:pPr>
      <w:r>
        <w:rPr>
          <w:rStyle w:val="charBoldItals"/>
        </w:rPr>
        <w:t>annual review report</w:t>
      </w:r>
      <w:r>
        <w:t>, for a reviewable care and protection order, means a report about—</w:t>
      </w:r>
    </w:p>
    <w:p w14:paraId="0EB019A3" w14:textId="77777777" w:rsidR="00304E8F" w:rsidRDefault="00304E8F" w:rsidP="00304E8F">
      <w:pPr>
        <w:pStyle w:val="aDefpara"/>
      </w:pPr>
      <w:r>
        <w:tab/>
        <w:t>(a)</w:t>
      </w:r>
      <w:r>
        <w:tab/>
        <w:t>the circumstances and living arrangements of the child or young person who is the subject of the care and protection order; and</w:t>
      </w:r>
    </w:p>
    <w:p w14:paraId="14D44401" w14:textId="77777777" w:rsidR="00304E8F" w:rsidRDefault="00304E8F" w:rsidP="00304E8F">
      <w:pPr>
        <w:pStyle w:val="aDefpara"/>
      </w:pPr>
      <w:r>
        <w:tab/>
        <w:t>(b)</w:t>
      </w:r>
      <w:r>
        <w:tab/>
        <w:t>whether the director</w:t>
      </w:r>
      <w:r>
        <w:noBreakHyphen/>
        <w:t>general considers the existing arrangements for the care and protection of the child or young person are in the best interests of the child or young person.</w:t>
      </w:r>
    </w:p>
    <w:p w14:paraId="2E41A046" w14:textId="77777777" w:rsidR="00304E8F" w:rsidRPr="007B3153" w:rsidRDefault="00304E8F" w:rsidP="00304E8F">
      <w:pPr>
        <w:pStyle w:val="AH5Sec"/>
      </w:pPr>
      <w:bookmarkStart w:id="625" w:name="_Toc163130337"/>
      <w:r w:rsidRPr="00D95B9D">
        <w:rPr>
          <w:rStyle w:val="CharSectNo"/>
        </w:rPr>
        <w:t>495</w:t>
      </w:r>
      <w:r w:rsidRPr="007B3153">
        <w:tab/>
        <w:t>Annual review report—prepared at least annually</w:t>
      </w:r>
      <w:bookmarkEnd w:id="625"/>
    </w:p>
    <w:p w14:paraId="26AE62F7" w14:textId="77777777" w:rsidR="00304E8F" w:rsidRPr="007B3153" w:rsidRDefault="00304E8F" w:rsidP="00304E8F">
      <w:pPr>
        <w:pStyle w:val="Amainreturn"/>
      </w:pPr>
      <w:r w:rsidRPr="007B3153">
        <w:t>The director</w:t>
      </w:r>
      <w:r w:rsidRPr="007B3153">
        <w:noBreakHyphen/>
        <w:t>general must prepare an annual review report for a reviewable care and protection order—</w:t>
      </w:r>
    </w:p>
    <w:p w14:paraId="0B1766CA" w14:textId="77777777" w:rsidR="00304E8F" w:rsidRPr="007B3153" w:rsidRDefault="00304E8F" w:rsidP="00304E8F">
      <w:pPr>
        <w:pStyle w:val="Apara"/>
      </w:pPr>
      <w:r w:rsidRPr="007B3153">
        <w:tab/>
        <w:t>(a)</w:t>
      </w:r>
      <w:r w:rsidRPr="007B3153">
        <w:tab/>
        <w:t>at least once every 12 months while the order is in force; or</w:t>
      </w:r>
    </w:p>
    <w:p w14:paraId="1BCF0AAF" w14:textId="77777777" w:rsidR="00304E8F" w:rsidRPr="007B3153" w:rsidRDefault="00304E8F" w:rsidP="00304E8F">
      <w:pPr>
        <w:pStyle w:val="Apara"/>
      </w:pPr>
      <w:r w:rsidRPr="007B3153">
        <w:tab/>
        <w:t>(b)</w:t>
      </w:r>
      <w:r w:rsidRPr="007B3153">
        <w:tab/>
        <w:t>if the order is in force for less than 12 months—when the order expires.</w:t>
      </w:r>
    </w:p>
    <w:p w14:paraId="70D990FF" w14:textId="77777777" w:rsidR="00304E8F" w:rsidRDefault="00304E8F" w:rsidP="00304E8F">
      <w:pPr>
        <w:pStyle w:val="AH5Sec"/>
      </w:pPr>
      <w:bookmarkStart w:id="626" w:name="_Toc163130338"/>
      <w:r w:rsidRPr="00D95B9D">
        <w:rPr>
          <w:rStyle w:val="CharSectNo"/>
        </w:rPr>
        <w:t>496</w:t>
      </w:r>
      <w:r>
        <w:tab/>
        <w:t>Annual review report—consultation</w:t>
      </w:r>
      <w:bookmarkEnd w:id="626"/>
    </w:p>
    <w:p w14:paraId="659C7408" w14:textId="77777777" w:rsidR="00304E8F" w:rsidRDefault="00304E8F" w:rsidP="00304E8F">
      <w:pPr>
        <w:pStyle w:val="Amain"/>
      </w:pPr>
      <w:r>
        <w:tab/>
        <w:t>(1)</w:t>
      </w:r>
      <w:r>
        <w:tab/>
        <w:t>This section applies if the director</w:t>
      </w:r>
      <w:r>
        <w:noBreakHyphen/>
        <w:t>general is preparing an annual review report for a child or young person.</w:t>
      </w:r>
    </w:p>
    <w:p w14:paraId="3E1C383D" w14:textId="77777777" w:rsidR="00304E8F" w:rsidRDefault="00304E8F" w:rsidP="00304E8F">
      <w:pPr>
        <w:pStyle w:val="Amain"/>
        <w:keepNext/>
      </w:pPr>
      <w:r>
        <w:tab/>
        <w:t>(2)</w:t>
      </w:r>
      <w:r>
        <w:tab/>
        <w:t>Before the director</w:t>
      </w:r>
      <w:r>
        <w:noBreakHyphen/>
        <w:t>general finalises the report, the director</w:t>
      </w:r>
      <w:r>
        <w:noBreakHyphen/>
        <w:t>general must, as far as is practicable and if the director</w:t>
      </w:r>
      <w:r>
        <w:noBreakHyphen/>
        <w:t>general considers it is in the child’s or young person’s best interests, arrange a meeting with the following people to discuss the matters that the director</w:t>
      </w:r>
      <w:r>
        <w:noBreakHyphen/>
        <w:t>general proposes to include in the report:</w:t>
      </w:r>
    </w:p>
    <w:p w14:paraId="5BA65420" w14:textId="77777777" w:rsidR="00304E8F" w:rsidRDefault="00304E8F" w:rsidP="00304E8F">
      <w:pPr>
        <w:pStyle w:val="Apara"/>
      </w:pPr>
      <w:r>
        <w:tab/>
        <w:t>(a)</w:t>
      </w:r>
      <w:r>
        <w:tab/>
        <w:t>if the director</w:t>
      </w:r>
      <w:r>
        <w:noBreakHyphen/>
        <w:t>general is satisfied that the child or young person can understand and take part in the meeting—the child or young person;</w:t>
      </w:r>
    </w:p>
    <w:p w14:paraId="16F632E8" w14:textId="77777777" w:rsidR="00304E8F" w:rsidRDefault="00304E8F" w:rsidP="00304E8F">
      <w:pPr>
        <w:pStyle w:val="Apara"/>
      </w:pPr>
      <w:r>
        <w:tab/>
        <w:t>(b)</w:t>
      </w:r>
      <w:r>
        <w:tab/>
        <w:t>each person who has daily care responsibility or long-term care responsibility for the child or young person;</w:t>
      </w:r>
    </w:p>
    <w:p w14:paraId="7E0BBB9B" w14:textId="77777777" w:rsidR="00304E8F" w:rsidRPr="0039267F" w:rsidRDefault="00304E8F" w:rsidP="00304E8F">
      <w:pPr>
        <w:pStyle w:val="Apara"/>
      </w:pPr>
      <w:r w:rsidRPr="0039267F">
        <w:lastRenderedPageBreak/>
        <w:tab/>
        <w:t>(c)</w:t>
      </w:r>
      <w:r w:rsidRPr="0039267F">
        <w:tab/>
        <w:t>if the child or young person is placed with an out-of-home carer who is—</w:t>
      </w:r>
    </w:p>
    <w:p w14:paraId="23291488" w14:textId="77777777" w:rsidR="00304E8F" w:rsidRPr="0039267F" w:rsidRDefault="00304E8F" w:rsidP="00304E8F">
      <w:pPr>
        <w:pStyle w:val="Asubpara"/>
      </w:pPr>
      <w:r w:rsidRPr="0039267F">
        <w:tab/>
        <w:t>(i)</w:t>
      </w:r>
      <w:r w:rsidRPr="0039267F">
        <w:tab/>
        <w:t>a kinship carer—the kinship carer and the kinship carer’s approved kinship and foster care organisation; or</w:t>
      </w:r>
    </w:p>
    <w:p w14:paraId="7A057C8B" w14:textId="77777777" w:rsidR="00304E8F" w:rsidRPr="0039267F" w:rsidRDefault="00304E8F" w:rsidP="00304E8F">
      <w:pPr>
        <w:pStyle w:val="Asubpara"/>
      </w:pPr>
      <w:r w:rsidRPr="0039267F">
        <w:tab/>
        <w:t>(ii)</w:t>
      </w:r>
      <w:r w:rsidRPr="0039267F">
        <w:tab/>
        <w:t>for a foster carer—the foster carer and the foster carer’s approved kinship and foster care organisation; or</w:t>
      </w:r>
    </w:p>
    <w:p w14:paraId="3F87EA37" w14:textId="77777777" w:rsidR="00304E8F" w:rsidRPr="0039267F" w:rsidRDefault="00304E8F" w:rsidP="00304E8F">
      <w:pPr>
        <w:pStyle w:val="Asubpara"/>
      </w:pPr>
      <w:r w:rsidRPr="0039267F">
        <w:tab/>
        <w:t>(iii)</w:t>
      </w:r>
      <w:r w:rsidRPr="0039267F">
        <w:tab/>
        <w:t>for a residential care service—the residential care service;</w:t>
      </w:r>
    </w:p>
    <w:p w14:paraId="5C31146C" w14:textId="77777777" w:rsidR="00304E8F" w:rsidRDefault="00304E8F" w:rsidP="00304E8F">
      <w:pPr>
        <w:pStyle w:val="Apara"/>
      </w:pPr>
      <w:r>
        <w:tab/>
        <w:t>(d)</w:t>
      </w:r>
      <w:r>
        <w:tab/>
        <w:t>anyone else the director</w:t>
      </w:r>
      <w:r>
        <w:noBreakHyphen/>
        <w:t>general considers appropriate.</w:t>
      </w:r>
    </w:p>
    <w:p w14:paraId="2913FDF3" w14:textId="77777777" w:rsidR="00DD14F2" w:rsidRPr="004320AF" w:rsidRDefault="00DD14F2" w:rsidP="00DD14F2">
      <w:pPr>
        <w:pStyle w:val="aExamHdgpar"/>
        <w:rPr>
          <w:color w:val="000000"/>
        </w:rPr>
      </w:pPr>
      <w:r w:rsidRPr="004320AF">
        <w:rPr>
          <w:color w:val="000000"/>
        </w:rPr>
        <w:t>Examples—par (d)</w:t>
      </w:r>
    </w:p>
    <w:p w14:paraId="7F0228D8" w14:textId="77777777" w:rsidR="00DD14F2" w:rsidRPr="004320AF" w:rsidRDefault="00DD14F2" w:rsidP="00DD14F2">
      <w:pPr>
        <w:pStyle w:val="aExamINumpar"/>
        <w:rPr>
          <w:color w:val="000000"/>
        </w:rPr>
      </w:pPr>
      <w:r w:rsidRPr="004320AF">
        <w:rPr>
          <w:color w:val="000000"/>
        </w:rPr>
        <w:t>1</w:t>
      </w:r>
      <w:r w:rsidRPr="004320AF">
        <w:rPr>
          <w:color w:val="000000"/>
        </w:rPr>
        <w:tab/>
        <w:t>the Aboriginal and Torres Strait Islander children and young people commissioner</w:t>
      </w:r>
    </w:p>
    <w:p w14:paraId="10E5D0F2" w14:textId="77777777" w:rsidR="00DD14F2" w:rsidRPr="004320AF" w:rsidRDefault="00DD14F2" w:rsidP="00DD14F2">
      <w:pPr>
        <w:pStyle w:val="aExamINumpar"/>
        <w:rPr>
          <w:color w:val="000000"/>
        </w:rPr>
      </w:pPr>
      <w:r w:rsidRPr="004320AF">
        <w:rPr>
          <w:color w:val="000000"/>
        </w:rPr>
        <w:t>2</w:t>
      </w:r>
      <w:r w:rsidRPr="004320AF">
        <w:rPr>
          <w:color w:val="000000"/>
        </w:rPr>
        <w:tab/>
        <w:t>the public advocate</w:t>
      </w:r>
    </w:p>
    <w:p w14:paraId="31EE3E1B" w14:textId="77777777" w:rsidR="00304E8F" w:rsidRDefault="00304E8F" w:rsidP="00304E8F">
      <w:pPr>
        <w:pStyle w:val="Amain"/>
      </w:pPr>
      <w:r>
        <w:tab/>
        <w:t>(3)</w:t>
      </w:r>
      <w:r>
        <w:tab/>
        <w:t>The matters discussed at the meeting may include sensitive information.</w:t>
      </w:r>
    </w:p>
    <w:p w14:paraId="1BD14E94" w14:textId="77777777" w:rsidR="00304E8F" w:rsidRDefault="00304E8F" w:rsidP="00304E8F">
      <w:pPr>
        <w:pStyle w:val="aNote"/>
      </w:pPr>
      <w:r>
        <w:rPr>
          <w:rStyle w:val="charItals"/>
        </w:rPr>
        <w:t>Note</w:t>
      </w:r>
      <w:r>
        <w:tab/>
      </w:r>
      <w:r>
        <w:rPr>
          <w:rStyle w:val="charBoldItals"/>
        </w:rPr>
        <w:t>Sensitive information</w:t>
      </w:r>
      <w:r>
        <w:t xml:space="preserve"> is defined in s 845.</w:t>
      </w:r>
    </w:p>
    <w:p w14:paraId="47C04328" w14:textId="77777777" w:rsidR="00304E8F" w:rsidRDefault="00304E8F" w:rsidP="00304E8F">
      <w:pPr>
        <w:pStyle w:val="AH5Sec"/>
      </w:pPr>
      <w:bookmarkStart w:id="627" w:name="_Toc163130339"/>
      <w:r w:rsidRPr="00D95B9D">
        <w:rPr>
          <w:rStyle w:val="CharSectNo"/>
        </w:rPr>
        <w:t>497</w:t>
      </w:r>
      <w:r>
        <w:tab/>
        <w:t>Annual review report—must be given to certain people</w:t>
      </w:r>
      <w:bookmarkEnd w:id="627"/>
    </w:p>
    <w:p w14:paraId="35DD22A2" w14:textId="77777777" w:rsidR="00304E8F" w:rsidRDefault="00304E8F" w:rsidP="00304E8F">
      <w:pPr>
        <w:pStyle w:val="Amain"/>
      </w:pPr>
      <w:r>
        <w:tab/>
        <w:t>(1)</w:t>
      </w:r>
      <w:r>
        <w:tab/>
        <w:t>The director</w:t>
      </w:r>
      <w:r>
        <w:noBreakHyphen/>
        <w:t>general must give an annual review report for a care and protection order for a child or young person to each of the following people:</w:t>
      </w:r>
    </w:p>
    <w:p w14:paraId="7F86772A" w14:textId="77777777" w:rsidR="00304E8F" w:rsidRDefault="00304E8F" w:rsidP="00304E8F">
      <w:pPr>
        <w:pStyle w:val="Apara"/>
      </w:pPr>
      <w:r>
        <w:tab/>
        <w:t>(a)</w:t>
      </w:r>
      <w:r>
        <w:tab/>
        <w:t>the child or young person;</w:t>
      </w:r>
    </w:p>
    <w:p w14:paraId="6496900D" w14:textId="77777777" w:rsidR="00304E8F" w:rsidRDefault="00304E8F" w:rsidP="00304E8F">
      <w:pPr>
        <w:pStyle w:val="Apara"/>
      </w:pPr>
      <w:r>
        <w:tab/>
        <w:t>(b)</w:t>
      </w:r>
      <w:r>
        <w:tab/>
        <w:t>each person who has daily care responsibility, or long-term care responsibility, for the child or young person;</w:t>
      </w:r>
    </w:p>
    <w:p w14:paraId="7F211E0F" w14:textId="77777777" w:rsidR="00304E8F" w:rsidRDefault="00304E8F" w:rsidP="00304E8F">
      <w:pPr>
        <w:pStyle w:val="Apara"/>
      </w:pPr>
      <w:r>
        <w:tab/>
        <w:t>(c)</w:t>
      </w:r>
      <w:r>
        <w:tab/>
        <w:t>each kinship carer or foster carer caring for the child or young person;</w:t>
      </w:r>
    </w:p>
    <w:p w14:paraId="348B0F66" w14:textId="37F2397D" w:rsidR="00304E8F" w:rsidRDefault="00304E8F" w:rsidP="00BF7C74">
      <w:pPr>
        <w:pStyle w:val="Apara"/>
      </w:pPr>
      <w:r>
        <w:tab/>
        <w:t>(d)</w:t>
      </w:r>
      <w:r>
        <w:tab/>
        <w:t>the public advocate</w:t>
      </w:r>
      <w:r w:rsidR="00DD14F2">
        <w:t>;</w:t>
      </w:r>
    </w:p>
    <w:p w14:paraId="60E8BB18" w14:textId="77777777" w:rsidR="00DD14F2" w:rsidRPr="004320AF" w:rsidRDefault="00DD14F2" w:rsidP="00BF7C74">
      <w:pPr>
        <w:pStyle w:val="Apara"/>
        <w:keepNext/>
      </w:pPr>
      <w:r w:rsidRPr="004320AF">
        <w:lastRenderedPageBreak/>
        <w:tab/>
        <w:t>(e)</w:t>
      </w:r>
      <w:r w:rsidRPr="004320AF">
        <w:tab/>
        <w:t>if the child or young person is an Aboriginal or Torres Strait Islander person—the Aboriginal and Torres Strait Islander children and young people commissioner.</w:t>
      </w:r>
    </w:p>
    <w:p w14:paraId="55DA8FE6" w14:textId="77777777" w:rsidR="00304E8F" w:rsidRDefault="00304E8F" w:rsidP="00304E8F">
      <w:pPr>
        <w:pStyle w:val="aNote"/>
      </w:pPr>
      <w:r>
        <w:rPr>
          <w:rStyle w:val="charItals"/>
        </w:rPr>
        <w:t>Note</w:t>
      </w:r>
      <w:r>
        <w:rPr>
          <w:rStyle w:val="charItals"/>
        </w:rPr>
        <w:tab/>
      </w:r>
      <w:r>
        <w:rPr>
          <w:iCs/>
        </w:rPr>
        <w:t>I</w:t>
      </w:r>
      <w:r>
        <w:t>f a provision requires a person to act in relation to a parent of a child or young person, the person is not required to act in relation to the parent if the person cannot after reasonable inquiry find the parent (see s 21).</w:t>
      </w:r>
    </w:p>
    <w:p w14:paraId="3CCF4E36" w14:textId="77777777" w:rsidR="00304E8F" w:rsidRPr="0039267F" w:rsidRDefault="00304E8F" w:rsidP="00304E8F">
      <w:pPr>
        <w:pStyle w:val="Amain"/>
      </w:pPr>
      <w:r w:rsidRPr="0039267F">
        <w:tab/>
        <w:t>(</w:t>
      </w:r>
      <w:r>
        <w:t>2</w:t>
      </w:r>
      <w:r w:rsidRPr="0039267F">
        <w:t>)</w:t>
      </w:r>
      <w:r w:rsidRPr="0039267F">
        <w:tab/>
        <w:t>If requested by the Childrens Court, the director</w:t>
      </w:r>
      <w:r w:rsidRPr="0039267F">
        <w:noBreakHyphen/>
        <w:t>general must also give an annual review report for a care and protection order for a child or young person to the Childrens Court.</w:t>
      </w:r>
    </w:p>
    <w:p w14:paraId="77F8376B" w14:textId="77777777" w:rsidR="00304E8F" w:rsidRDefault="00304E8F" w:rsidP="00304E8F">
      <w:pPr>
        <w:pStyle w:val="Amain"/>
      </w:pPr>
      <w:r>
        <w:tab/>
        <w:t>(3)</w:t>
      </w:r>
      <w:r>
        <w:tab/>
        <w:t>The director</w:t>
      </w:r>
      <w:r>
        <w:noBreakHyphen/>
        <w:t>general may also give the annual review report to someone else so that the other person can give the report to a person mentioned in subsection (1).</w:t>
      </w:r>
    </w:p>
    <w:p w14:paraId="087300DB" w14:textId="77777777" w:rsidR="00304E8F" w:rsidRDefault="00304E8F" w:rsidP="00304E8F">
      <w:pPr>
        <w:pStyle w:val="Amain"/>
      </w:pPr>
      <w:r>
        <w:tab/>
        <w:t>(4)</w:t>
      </w:r>
      <w:r>
        <w:tab/>
        <w:t>Before giving an annual review report to someone mentioned in subsection (1) (a), (b) or (c) or subsection (3), the director</w:t>
      </w:r>
      <w:r>
        <w:noBreakHyphen/>
        <w:t>general may make minor alterations to the report to protect the privacy and confidentiality of a person named in the report.</w:t>
      </w:r>
    </w:p>
    <w:p w14:paraId="3EF48423" w14:textId="77777777" w:rsidR="00304E8F" w:rsidRDefault="00304E8F" w:rsidP="00304E8F">
      <w:pPr>
        <w:pStyle w:val="AH5Sec"/>
      </w:pPr>
      <w:bookmarkStart w:id="628" w:name="_Toc163130340"/>
      <w:r w:rsidRPr="00D95B9D">
        <w:rPr>
          <w:rStyle w:val="CharSectNo"/>
        </w:rPr>
        <w:t>498</w:t>
      </w:r>
      <w:r>
        <w:tab/>
        <w:t>Annual review report—application for waiver of obligation to give report to someone</w:t>
      </w:r>
      <w:bookmarkEnd w:id="628"/>
    </w:p>
    <w:p w14:paraId="457DFD7E" w14:textId="77777777" w:rsidR="00304E8F" w:rsidRDefault="00304E8F" w:rsidP="00304E8F">
      <w:pPr>
        <w:pStyle w:val="Amain"/>
        <w:keepLines/>
      </w:pPr>
      <w:r>
        <w:tab/>
        <w:t>(1)</w:t>
      </w:r>
      <w:r>
        <w:tab/>
        <w:t>The director</w:t>
      </w:r>
      <w:r>
        <w:noBreakHyphen/>
        <w:t>general may apply to the Childrens Court for an order waiving the need to give an annual review report about a child or young person to someone mentioned in section 497 (1) (a), (b) or (c) (a </w:t>
      </w:r>
      <w:r>
        <w:rPr>
          <w:rStyle w:val="charBoldItals"/>
        </w:rPr>
        <w:t>waiver order</w:t>
      </w:r>
      <w:r>
        <w:t>) if the director</w:t>
      </w:r>
      <w:r>
        <w:noBreakHyphen/>
        <w:t>general considers that giving the report to the person would not be in the best interests of the child or young person.</w:t>
      </w:r>
    </w:p>
    <w:p w14:paraId="0D72AF41" w14:textId="77777777" w:rsidR="00304E8F" w:rsidRDefault="00304E8F" w:rsidP="00304E8F">
      <w:pPr>
        <w:pStyle w:val="Amain"/>
      </w:pPr>
      <w:r>
        <w:tab/>
        <w:t>(2)</w:t>
      </w:r>
      <w:r>
        <w:tab/>
        <w:t>The director</w:t>
      </w:r>
      <w:r>
        <w:noBreakHyphen/>
        <w:t>general must give a copy of the application to each person mentioned in section 497 (1).</w:t>
      </w:r>
    </w:p>
    <w:p w14:paraId="03BA1A59" w14:textId="77777777" w:rsidR="00304E8F" w:rsidRDefault="00304E8F" w:rsidP="00304E8F">
      <w:pPr>
        <w:pStyle w:val="AH5Sec"/>
      </w:pPr>
      <w:bookmarkStart w:id="629" w:name="_Toc163130341"/>
      <w:r w:rsidRPr="00D95B9D">
        <w:rPr>
          <w:rStyle w:val="CharSectNo"/>
        </w:rPr>
        <w:lastRenderedPageBreak/>
        <w:t>499</w:t>
      </w:r>
      <w:r>
        <w:tab/>
        <w:t>Annual review report—waiver of obligation to give annual review report to someone</w:t>
      </w:r>
      <w:bookmarkEnd w:id="629"/>
    </w:p>
    <w:p w14:paraId="1591719F" w14:textId="77777777" w:rsidR="00304E8F" w:rsidRDefault="00304E8F" w:rsidP="00BF7C74">
      <w:pPr>
        <w:pStyle w:val="Amain"/>
        <w:keepNext/>
      </w:pPr>
      <w:r>
        <w:tab/>
        <w:t>(1)</w:t>
      </w:r>
      <w:r>
        <w:tab/>
        <w:t>This section applies if the Childrens Court has received an application for a waiver order.</w:t>
      </w:r>
    </w:p>
    <w:p w14:paraId="07C09777" w14:textId="77777777" w:rsidR="00304E8F" w:rsidRDefault="00304E8F" w:rsidP="00304E8F">
      <w:pPr>
        <w:pStyle w:val="Amain"/>
      </w:pPr>
      <w:r>
        <w:tab/>
        <w:t>(2)</w:t>
      </w:r>
      <w:r>
        <w:tab/>
        <w:t>The application may be heard in the absence of a party.</w:t>
      </w:r>
    </w:p>
    <w:p w14:paraId="027F5446" w14:textId="77777777" w:rsidR="00304E8F" w:rsidRDefault="00304E8F" w:rsidP="00304E8F">
      <w:pPr>
        <w:pStyle w:val="Amain"/>
        <w:keepLines/>
      </w:pPr>
      <w:r>
        <w:tab/>
        <w:t>(3)</w:t>
      </w:r>
      <w:r>
        <w:tab/>
        <w:t>The Childrens Court must make the waiver order if satisfied that giving the annual review report to the person mentioned in the application would not be in the best interests of the child or young person.</w:t>
      </w:r>
    </w:p>
    <w:p w14:paraId="69D0C311" w14:textId="77777777" w:rsidR="00304E8F" w:rsidRDefault="00304E8F" w:rsidP="00304E8F">
      <w:pPr>
        <w:pStyle w:val="Amain"/>
      </w:pPr>
      <w:r>
        <w:tab/>
        <w:t>(4)</w:t>
      </w:r>
      <w:r>
        <w:tab/>
        <w:t>If the court is not satisfied under subsection (3), the court—</w:t>
      </w:r>
    </w:p>
    <w:p w14:paraId="08D84184" w14:textId="77777777" w:rsidR="00304E8F" w:rsidRDefault="00304E8F" w:rsidP="00304E8F">
      <w:pPr>
        <w:pStyle w:val="Apara"/>
      </w:pPr>
      <w:r>
        <w:tab/>
        <w:t>(a)</w:t>
      </w:r>
      <w:r>
        <w:tab/>
        <w:t>must order the director</w:t>
      </w:r>
      <w:r>
        <w:noBreakHyphen/>
        <w:t>general to give the person mentioned in the application with a copy of the annual review report, either in full or in part; and</w:t>
      </w:r>
    </w:p>
    <w:p w14:paraId="6B56235E" w14:textId="77777777" w:rsidR="00304E8F" w:rsidRDefault="00304E8F" w:rsidP="00304E8F">
      <w:pPr>
        <w:pStyle w:val="Apara"/>
      </w:pPr>
      <w:r>
        <w:tab/>
        <w:t>(b)</w:t>
      </w:r>
      <w:r>
        <w:tab/>
        <w:t>may make any other order about the provision of the annual review report that the court considers appropriate.</w:t>
      </w:r>
    </w:p>
    <w:p w14:paraId="6297B2C0" w14:textId="77777777" w:rsidR="00304E8F" w:rsidRDefault="00304E8F" w:rsidP="00304E8F">
      <w:pPr>
        <w:pStyle w:val="AH5Sec"/>
      </w:pPr>
      <w:bookmarkStart w:id="630" w:name="_Toc163130342"/>
      <w:r w:rsidRPr="00D95B9D">
        <w:rPr>
          <w:rStyle w:val="CharSectNo"/>
        </w:rPr>
        <w:t>500</w:t>
      </w:r>
      <w:r>
        <w:tab/>
        <w:t>Annual review report—public advocate may require director</w:t>
      </w:r>
      <w:r>
        <w:noBreakHyphen/>
        <w:t>general to give annual review report to someone</w:t>
      </w:r>
      <w:bookmarkEnd w:id="630"/>
    </w:p>
    <w:p w14:paraId="70B15546" w14:textId="77777777" w:rsidR="00304E8F" w:rsidRDefault="00304E8F" w:rsidP="00304E8F">
      <w:pPr>
        <w:pStyle w:val="Amain"/>
        <w:keepNext/>
      </w:pPr>
      <w:r>
        <w:tab/>
        <w:t>(1)</w:t>
      </w:r>
      <w:r>
        <w:tab/>
        <w:t>This section applies if the director</w:t>
      </w:r>
      <w:r>
        <w:noBreakHyphen/>
        <w:t>general—</w:t>
      </w:r>
    </w:p>
    <w:p w14:paraId="5E21635A" w14:textId="77777777" w:rsidR="00304E8F" w:rsidRDefault="00304E8F" w:rsidP="00304E8F">
      <w:pPr>
        <w:pStyle w:val="Apara"/>
      </w:pPr>
      <w:r>
        <w:tab/>
        <w:t>(a)</w:t>
      </w:r>
      <w:r>
        <w:tab/>
        <w:t>must give an annual review report to someone under section 497 (1) (Annual review report—must be given to certain people); and</w:t>
      </w:r>
    </w:p>
    <w:p w14:paraId="41ED5687" w14:textId="77777777" w:rsidR="00304E8F" w:rsidRDefault="00304E8F" w:rsidP="00304E8F">
      <w:pPr>
        <w:pStyle w:val="Apara"/>
      </w:pPr>
      <w:r>
        <w:tab/>
        <w:t>(b)</w:t>
      </w:r>
      <w:r>
        <w:tab/>
        <w:t>has not given the report to the person; and</w:t>
      </w:r>
    </w:p>
    <w:p w14:paraId="491D42EC" w14:textId="77777777" w:rsidR="00304E8F" w:rsidRDefault="00304E8F" w:rsidP="00304E8F">
      <w:pPr>
        <w:pStyle w:val="Apara"/>
      </w:pPr>
      <w:r>
        <w:tab/>
        <w:t>(c)</w:t>
      </w:r>
      <w:r>
        <w:tab/>
        <w:t>has not obtained a waiver order for the person.</w:t>
      </w:r>
    </w:p>
    <w:p w14:paraId="6D256768" w14:textId="77777777" w:rsidR="00DD14F2" w:rsidRPr="004320AF" w:rsidRDefault="00DD14F2" w:rsidP="00DD14F2">
      <w:pPr>
        <w:pStyle w:val="Amain"/>
        <w:rPr>
          <w:lang w:eastAsia="en-AU"/>
        </w:rPr>
      </w:pPr>
      <w:r w:rsidRPr="004320AF">
        <w:rPr>
          <w:color w:val="000000"/>
          <w:lang w:eastAsia="en-AU"/>
        </w:rPr>
        <w:tab/>
        <w:t>(2)</w:t>
      </w:r>
      <w:r w:rsidRPr="004320AF">
        <w:rPr>
          <w:color w:val="000000"/>
          <w:lang w:eastAsia="en-AU"/>
        </w:rPr>
        <w:tab/>
        <w:t>The following may apply to the Childrens Court for an order requiring the director-general to give the annual review report to the person (an</w:t>
      </w:r>
      <w:r>
        <w:rPr>
          <w:color w:val="000000"/>
          <w:lang w:eastAsia="en-AU"/>
        </w:rPr>
        <w:t> </w:t>
      </w:r>
      <w:r w:rsidRPr="004320AF">
        <w:rPr>
          <w:rStyle w:val="charBoldItals"/>
        </w:rPr>
        <w:t>annual review report order</w:t>
      </w:r>
      <w:r w:rsidRPr="004320AF">
        <w:rPr>
          <w:color w:val="000000"/>
          <w:lang w:eastAsia="en-AU"/>
        </w:rPr>
        <w:t>):</w:t>
      </w:r>
    </w:p>
    <w:p w14:paraId="4EFCF8BE" w14:textId="77777777" w:rsidR="00DD14F2" w:rsidRPr="004320AF" w:rsidRDefault="00DD14F2" w:rsidP="00DD14F2">
      <w:pPr>
        <w:pStyle w:val="Apara"/>
        <w:rPr>
          <w:lang w:eastAsia="en-AU"/>
        </w:rPr>
      </w:pPr>
      <w:r w:rsidRPr="004320AF">
        <w:rPr>
          <w:color w:val="000000"/>
          <w:lang w:eastAsia="en-AU"/>
        </w:rPr>
        <w:tab/>
        <w:t>(a)</w:t>
      </w:r>
      <w:r w:rsidRPr="004320AF">
        <w:rPr>
          <w:color w:val="000000"/>
          <w:lang w:eastAsia="en-AU"/>
        </w:rPr>
        <w:tab/>
        <w:t>the public advocate;</w:t>
      </w:r>
    </w:p>
    <w:p w14:paraId="59DF6385" w14:textId="77777777" w:rsidR="00DD14F2" w:rsidRPr="004320AF" w:rsidRDefault="00DD14F2" w:rsidP="00DD14F2">
      <w:pPr>
        <w:pStyle w:val="Apara"/>
        <w:rPr>
          <w:lang w:eastAsia="en-AU"/>
        </w:rPr>
      </w:pPr>
      <w:r w:rsidRPr="004320AF">
        <w:rPr>
          <w:lang w:eastAsia="en-AU"/>
        </w:rPr>
        <w:lastRenderedPageBreak/>
        <w:tab/>
        <w:t>(b)</w:t>
      </w:r>
      <w:r w:rsidRPr="004320AF">
        <w:rPr>
          <w:lang w:eastAsia="en-AU"/>
        </w:rPr>
        <w:tab/>
        <w:t xml:space="preserve">if the annual review report is for a care and protection order for </w:t>
      </w:r>
      <w:r w:rsidRPr="004320AF">
        <w:t>an Aboriginal or Torres Strait Islander child or young person—the Aboriginal and Torres Strait Islander children and young people commissioner.</w:t>
      </w:r>
    </w:p>
    <w:p w14:paraId="69F9BEA1" w14:textId="77777777" w:rsidR="00DD14F2" w:rsidRPr="004320AF" w:rsidRDefault="00DD14F2" w:rsidP="00DD14F2">
      <w:pPr>
        <w:pStyle w:val="Amain"/>
      </w:pPr>
      <w:r w:rsidRPr="004320AF">
        <w:rPr>
          <w:color w:val="000000"/>
          <w:lang w:eastAsia="en-AU"/>
        </w:rPr>
        <w:tab/>
        <w:t>(3)</w:t>
      </w:r>
      <w:r w:rsidRPr="004320AF">
        <w:rPr>
          <w:color w:val="000000"/>
          <w:lang w:eastAsia="en-AU"/>
        </w:rPr>
        <w:tab/>
        <w:t>The applicant for the annual review report order must give the director-general a copy of the application promptly after the application is filed.</w:t>
      </w:r>
    </w:p>
    <w:p w14:paraId="5647AED4" w14:textId="77777777" w:rsidR="00304E8F" w:rsidRDefault="00304E8F" w:rsidP="00304E8F">
      <w:pPr>
        <w:pStyle w:val="Amain"/>
      </w:pPr>
      <w:r>
        <w:tab/>
        <w:t>(4)</w:t>
      </w:r>
      <w:r>
        <w:tab/>
        <w:t>The Childrens Court may make an annual review report order.</w:t>
      </w:r>
    </w:p>
    <w:p w14:paraId="170ACC9E" w14:textId="77777777" w:rsidR="00304E8F" w:rsidRDefault="00304E8F" w:rsidP="00304E8F">
      <w:pPr>
        <w:pStyle w:val="Amain"/>
      </w:pPr>
      <w:r>
        <w:tab/>
        <w:t>(5)</w:t>
      </w:r>
      <w:r>
        <w:tab/>
        <w:t>If the court makes an annual review report order, the director</w:t>
      </w:r>
      <w:r>
        <w:noBreakHyphen/>
        <w:t>general must give the annual review report to the person not later than 14 days after the day the court makes the order.</w:t>
      </w:r>
    </w:p>
    <w:p w14:paraId="14587576" w14:textId="77777777" w:rsidR="00304E8F" w:rsidRDefault="00304E8F" w:rsidP="00304E8F">
      <w:pPr>
        <w:pStyle w:val="AH5Sec"/>
      </w:pPr>
      <w:bookmarkStart w:id="631" w:name="_Toc163130343"/>
      <w:r w:rsidRPr="00D95B9D">
        <w:rPr>
          <w:rStyle w:val="CharSectNo"/>
        </w:rPr>
        <w:t>501</w:t>
      </w:r>
      <w:r>
        <w:tab/>
        <w:t>Annual review report—extension of care and protection order</w:t>
      </w:r>
      <w:bookmarkEnd w:id="631"/>
    </w:p>
    <w:p w14:paraId="209EDBDA" w14:textId="77777777" w:rsidR="00304E8F" w:rsidRDefault="00304E8F" w:rsidP="00304E8F">
      <w:pPr>
        <w:pStyle w:val="Amain"/>
        <w:keepNext/>
      </w:pPr>
      <w:r>
        <w:tab/>
        <w:t>(1)</w:t>
      </w:r>
      <w:r>
        <w:tab/>
        <w:t>This section applies if the Childrens Court makes an annual review report order about an annual review report for a child or young person who is subject to a care and protection order.</w:t>
      </w:r>
    </w:p>
    <w:p w14:paraId="09650594" w14:textId="77777777" w:rsidR="00304E8F" w:rsidRDefault="00304E8F" w:rsidP="00304E8F">
      <w:pPr>
        <w:pStyle w:val="Amain"/>
      </w:pPr>
      <w:r>
        <w:tab/>
        <w:t>(2)</w:t>
      </w:r>
      <w:r>
        <w:tab/>
        <w:t>If the care and protection order ends less than 1 month after the day the annual review report order is made, the court may extend the length of the care and protection order so that it ends not more than 1 month after the day the annual review report order is made.</w:t>
      </w:r>
    </w:p>
    <w:p w14:paraId="0928944A" w14:textId="77777777" w:rsidR="009F1545" w:rsidRDefault="009F1545">
      <w:pPr>
        <w:pStyle w:val="02Text"/>
        <w:sectPr w:rsidR="009F1545" w:rsidSect="007A5E5F">
          <w:headerReference w:type="even" r:id="rId250"/>
          <w:headerReference w:type="default" r:id="rId251"/>
          <w:footerReference w:type="even" r:id="rId252"/>
          <w:footerReference w:type="default" r:id="rId253"/>
          <w:footerReference w:type="first" r:id="rId254"/>
          <w:pgSz w:w="11907" w:h="16839" w:code="9"/>
          <w:pgMar w:top="3880" w:right="1900" w:bottom="3100" w:left="2300" w:header="1920" w:footer="1760" w:gutter="0"/>
          <w:cols w:space="720"/>
          <w:docGrid w:linePitch="254"/>
        </w:sectPr>
      </w:pPr>
    </w:p>
    <w:p w14:paraId="72F717A9" w14:textId="469AE2F2" w:rsidR="00964E2B" w:rsidRPr="00D95B9D" w:rsidRDefault="00964E2B" w:rsidP="00964E2B">
      <w:pPr>
        <w:pStyle w:val="AH1Chapter"/>
      </w:pPr>
      <w:bookmarkStart w:id="632" w:name="_Toc163130344"/>
      <w:r w:rsidRPr="00D95B9D">
        <w:rPr>
          <w:rStyle w:val="CharChapNo"/>
        </w:rPr>
        <w:lastRenderedPageBreak/>
        <w:t>Chapter 14A</w:t>
      </w:r>
      <w:r w:rsidRPr="00B94926">
        <w:tab/>
      </w:r>
      <w:r w:rsidRPr="00D95B9D">
        <w:rPr>
          <w:rStyle w:val="CharChapText"/>
        </w:rPr>
        <w:t>Care and protection—therapeutic support panel for children and young people</w:t>
      </w:r>
      <w:bookmarkEnd w:id="632"/>
    </w:p>
    <w:p w14:paraId="0C5390EE" w14:textId="77777777" w:rsidR="00964E2B" w:rsidRPr="00D95B9D" w:rsidRDefault="00964E2B" w:rsidP="00964E2B">
      <w:pPr>
        <w:pStyle w:val="AH2Part"/>
      </w:pPr>
      <w:bookmarkStart w:id="633" w:name="_Toc163130345"/>
      <w:r w:rsidRPr="00D95B9D">
        <w:rPr>
          <w:rStyle w:val="CharPartNo"/>
        </w:rPr>
        <w:t>Part 14A.1</w:t>
      </w:r>
      <w:r w:rsidRPr="00B94926">
        <w:tab/>
      </w:r>
      <w:r w:rsidRPr="00D95B9D">
        <w:rPr>
          <w:rStyle w:val="CharPartText"/>
        </w:rPr>
        <w:t>Preliminary</w:t>
      </w:r>
      <w:bookmarkEnd w:id="633"/>
    </w:p>
    <w:p w14:paraId="7CEBA88A" w14:textId="77777777" w:rsidR="00964E2B" w:rsidRPr="00B94926" w:rsidRDefault="00964E2B" w:rsidP="00964E2B">
      <w:pPr>
        <w:pStyle w:val="AH5Sec"/>
      </w:pPr>
      <w:bookmarkStart w:id="634" w:name="_Toc163130346"/>
      <w:r w:rsidRPr="00D95B9D">
        <w:rPr>
          <w:rStyle w:val="CharSectNo"/>
        </w:rPr>
        <w:t>501A</w:t>
      </w:r>
      <w:r w:rsidRPr="00B94926">
        <w:tab/>
        <w:t>Definitions—ch 14A</w:t>
      </w:r>
      <w:bookmarkEnd w:id="634"/>
    </w:p>
    <w:p w14:paraId="77ADAB2B" w14:textId="77777777" w:rsidR="00964E2B" w:rsidRPr="00B94926" w:rsidRDefault="00964E2B" w:rsidP="00964E2B">
      <w:pPr>
        <w:pStyle w:val="Amain"/>
      </w:pPr>
      <w:r w:rsidRPr="00B94926">
        <w:tab/>
        <w:t>(1)</w:t>
      </w:r>
      <w:r w:rsidRPr="00B94926">
        <w:tab/>
        <w:t>In this chapter:</w:t>
      </w:r>
    </w:p>
    <w:p w14:paraId="5C8C8655" w14:textId="77777777" w:rsidR="00964E2B" w:rsidRPr="00B94926" w:rsidRDefault="00964E2B" w:rsidP="00964E2B">
      <w:pPr>
        <w:pStyle w:val="aDef"/>
      </w:pPr>
      <w:r w:rsidRPr="00B94926">
        <w:rPr>
          <w:rStyle w:val="charBoldItals"/>
        </w:rPr>
        <w:t>referral</w:t>
      </w:r>
      <w:r w:rsidRPr="00B94926">
        <w:t>, of a child or young person by a referring entity, means a request for the therapeutic support panel to evaluate the therapeutic needs of the child or young person.</w:t>
      </w:r>
    </w:p>
    <w:p w14:paraId="160A5282" w14:textId="77777777" w:rsidR="00964E2B" w:rsidRPr="00B94926" w:rsidRDefault="00964E2B" w:rsidP="00964E2B">
      <w:pPr>
        <w:pStyle w:val="aDef"/>
        <w:keepNext/>
      </w:pPr>
      <w:r w:rsidRPr="00B94926">
        <w:rPr>
          <w:rStyle w:val="charBoldItals"/>
        </w:rPr>
        <w:t>referring entity</w:t>
      </w:r>
      <w:r w:rsidRPr="00B94926">
        <w:rPr>
          <w:bCs/>
          <w:iCs/>
        </w:rPr>
        <w:t>, for referrals of a child or young person, means any of the following:</w:t>
      </w:r>
    </w:p>
    <w:p w14:paraId="250C00B9" w14:textId="77777777" w:rsidR="00964E2B" w:rsidRPr="00B94926" w:rsidRDefault="00964E2B" w:rsidP="00964E2B">
      <w:pPr>
        <w:pStyle w:val="aDefpara"/>
      </w:pPr>
      <w:r w:rsidRPr="00B94926">
        <w:tab/>
        <w:t>(a)</w:t>
      </w:r>
      <w:r w:rsidRPr="00B94926">
        <w:tab/>
        <w:t>the chief police officer;</w:t>
      </w:r>
    </w:p>
    <w:p w14:paraId="58847539" w14:textId="77777777" w:rsidR="00964E2B" w:rsidRPr="00B94926" w:rsidRDefault="00964E2B" w:rsidP="00964E2B">
      <w:pPr>
        <w:pStyle w:val="aDefpara"/>
      </w:pPr>
      <w:r w:rsidRPr="00B94926">
        <w:tab/>
        <w:t>(b)</w:t>
      </w:r>
      <w:r w:rsidRPr="00B94926">
        <w:tab/>
        <w:t>a territory entity;</w:t>
      </w:r>
    </w:p>
    <w:p w14:paraId="6C91F880" w14:textId="77777777" w:rsidR="00964E2B" w:rsidRPr="00B94926" w:rsidRDefault="00964E2B" w:rsidP="00964E2B">
      <w:pPr>
        <w:pStyle w:val="aDefpara"/>
      </w:pPr>
      <w:r w:rsidRPr="00B94926">
        <w:tab/>
        <w:t>(c)</w:t>
      </w:r>
      <w:r w:rsidRPr="00B94926">
        <w:tab/>
        <w:t>an ACT education provider;</w:t>
      </w:r>
    </w:p>
    <w:p w14:paraId="36F73CD0" w14:textId="77777777" w:rsidR="00964E2B" w:rsidRPr="00B94926" w:rsidRDefault="00964E2B" w:rsidP="00964E2B">
      <w:pPr>
        <w:pStyle w:val="aDefpara"/>
      </w:pPr>
      <w:r w:rsidRPr="00B94926">
        <w:tab/>
        <w:t>(d)</w:t>
      </w:r>
      <w:r w:rsidRPr="00B94926">
        <w:tab/>
        <w:t>a health facility;</w:t>
      </w:r>
    </w:p>
    <w:p w14:paraId="45E4CA35" w14:textId="77777777" w:rsidR="00964E2B" w:rsidRPr="00B94926" w:rsidRDefault="00964E2B" w:rsidP="00964E2B">
      <w:pPr>
        <w:pStyle w:val="aDefpara"/>
      </w:pPr>
      <w:r w:rsidRPr="00B94926">
        <w:tab/>
        <w:t>(e)</w:t>
      </w:r>
      <w:r w:rsidRPr="00B94926">
        <w:tab/>
        <w:t>a health practitioner;</w:t>
      </w:r>
    </w:p>
    <w:p w14:paraId="752E3A81" w14:textId="77777777" w:rsidR="00964E2B" w:rsidRPr="00B94926" w:rsidRDefault="00964E2B" w:rsidP="00964E2B">
      <w:pPr>
        <w:pStyle w:val="aDefpara"/>
      </w:pPr>
      <w:r w:rsidRPr="00B94926">
        <w:tab/>
        <w:t>(f)</w:t>
      </w:r>
      <w:r w:rsidRPr="00B94926">
        <w:tab/>
        <w:t>a judge or magistrate;</w:t>
      </w:r>
    </w:p>
    <w:p w14:paraId="09874C3F" w14:textId="77777777" w:rsidR="00964E2B" w:rsidRPr="00B94926" w:rsidRDefault="00964E2B" w:rsidP="00964E2B">
      <w:pPr>
        <w:pStyle w:val="aDefpara"/>
      </w:pPr>
      <w:r w:rsidRPr="00B94926">
        <w:tab/>
        <w:t>(g)</w:t>
      </w:r>
      <w:r w:rsidRPr="00B94926">
        <w:tab/>
        <w:t>an ACAT member;</w:t>
      </w:r>
    </w:p>
    <w:p w14:paraId="2684B739" w14:textId="77777777" w:rsidR="00964E2B" w:rsidRPr="00B94926" w:rsidRDefault="00964E2B" w:rsidP="00964E2B">
      <w:pPr>
        <w:pStyle w:val="aDefpara"/>
      </w:pPr>
      <w:r w:rsidRPr="00B94926">
        <w:tab/>
        <w:t>(h)</w:t>
      </w:r>
      <w:r w:rsidRPr="00B94926">
        <w:tab/>
        <w:t>a registrar or deputy registrar of the Supreme Court, the Magistrates Court, the Childrens Court or the ACAT;</w:t>
      </w:r>
    </w:p>
    <w:p w14:paraId="4C75D13C" w14:textId="77777777" w:rsidR="00964E2B" w:rsidRPr="00B94926" w:rsidRDefault="00964E2B" w:rsidP="00964E2B">
      <w:pPr>
        <w:pStyle w:val="aDefpara"/>
      </w:pPr>
      <w:r w:rsidRPr="00B94926">
        <w:tab/>
        <w:t>(i)</w:t>
      </w:r>
      <w:r w:rsidRPr="00B94926">
        <w:tab/>
        <w:t>the Chief Executive Officer of ACT Courts and Tribunals;</w:t>
      </w:r>
    </w:p>
    <w:p w14:paraId="5EE8C83B" w14:textId="77777777" w:rsidR="00964E2B" w:rsidRPr="00B94926" w:rsidRDefault="00964E2B" w:rsidP="00964E2B">
      <w:pPr>
        <w:pStyle w:val="aDefpara"/>
      </w:pPr>
      <w:r w:rsidRPr="00B94926">
        <w:tab/>
        <w:t>(j)</w:t>
      </w:r>
      <w:r w:rsidRPr="00B94926">
        <w:tab/>
        <w:t>the human rights commission;</w:t>
      </w:r>
    </w:p>
    <w:p w14:paraId="23566CAE" w14:textId="77777777" w:rsidR="00964E2B" w:rsidRPr="00B94926" w:rsidRDefault="00964E2B" w:rsidP="00964E2B">
      <w:pPr>
        <w:pStyle w:val="aDefpara"/>
      </w:pPr>
      <w:r w:rsidRPr="00B94926">
        <w:tab/>
        <w:t>(k)</w:t>
      </w:r>
      <w:r w:rsidRPr="00B94926">
        <w:tab/>
        <w:t>the public advocate;</w:t>
      </w:r>
    </w:p>
    <w:p w14:paraId="4594229B" w14:textId="77777777" w:rsidR="00964E2B" w:rsidRPr="00B94926" w:rsidRDefault="00964E2B" w:rsidP="00964E2B">
      <w:pPr>
        <w:pStyle w:val="aDefpara"/>
      </w:pPr>
      <w:r w:rsidRPr="00B94926">
        <w:lastRenderedPageBreak/>
        <w:tab/>
        <w:t>(l)</w:t>
      </w:r>
      <w:r w:rsidRPr="00B94926">
        <w:tab/>
        <w:t>the legal aid commission;</w:t>
      </w:r>
    </w:p>
    <w:p w14:paraId="5F007484" w14:textId="77777777" w:rsidR="00964E2B" w:rsidRPr="00B94926" w:rsidRDefault="00964E2B" w:rsidP="00964E2B">
      <w:pPr>
        <w:pStyle w:val="aDefpara"/>
      </w:pPr>
      <w:r w:rsidRPr="00B94926">
        <w:tab/>
        <w:t>(m)</w:t>
      </w:r>
      <w:r w:rsidRPr="00B94926">
        <w:tab/>
        <w:t>a person who has daily care responsibility or long-term care responsibility for the child or young person;</w:t>
      </w:r>
    </w:p>
    <w:p w14:paraId="2F82CE7C" w14:textId="77777777" w:rsidR="00964E2B" w:rsidRPr="00B94926" w:rsidRDefault="00964E2B" w:rsidP="00964E2B">
      <w:pPr>
        <w:pStyle w:val="aDefpara"/>
      </w:pPr>
      <w:r w:rsidRPr="00B94926">
        <w:tab/>
        <w:t>(n)</w:t>
      </w:r>
      <w:r w:rsidRPr="00B94926">
        <w:tab/>
        <w:t>an entity prescribed by regulation.</w:t>
      </w:r>
    </w:p>
    <w:p w14:paraId="48383F6A" w14:textId="77777777" w:rsidR="00964E2B" w:rsidRPr="00B94926" w:rsidRDefault="00964E2B" w:rsidP="00964E2B">
      <w:pPr>
        <w:pStyle w:val="Amain"/>
      </w:pPr>
      <w:r w:rsidRPr="00B94926">
        <w:tab/>
        <w:t>(2)</w:t>
      </w:r>
      <w:r w:rsidRPr="00B94926">
        <w:tab/>
        <w:t>In this section:</w:t>
      </w:r>
    </w:p>
    <w:p w14:paraId="30E5B394" w14:textId="76C7B4DE" w:rsidR="00964E2B" w:rsidRPr="00B94926" w:rsidRDefault="00964E2B" w:rsidP="00964E2B">
      <w:pPr>
        <w:pStyle w:val="aDef"/>
      </w:pPr>
      <w:r w:rsidRPr="00B94926">
        <w:rPr>
          <w:rStyle w:val="charBoldItals"/>
        </w:rPr>
        <w:t>ACAT member</w:t>
      </w:r>
      <w:r w:rsidRPr="00B94926">
        <w:t xml:space="preserve">—see </w:t>
      </w:r>
      <w:r w:rsidRPr="00B94926">
        <w:rPr>
          <w:shd w:val="clear" w:color="auto" w:fill="FFFFFF"/>
        </w:rPr>
        <w:t>the </w:t>
      </w:r>
      <w:hyperlink r:id="rId255" w:tooltip="A2008-35" w:history="1">
        <w:r w:rsidRPr="00B94926">
          <w:rPr>
            <w:rStyle w:val="charCitHyperlinkItal"/>
          </w:rPr>
          <w:t>ACT Civil and Administrative Tribunal Act 2008</w:t>
        </w:r>
      </w:hyperlink>
      <w:r w:rsidRPr="00B94926">
        <w:rPr>
          <w:shd w:val="clear" w:color="auto" w:fill="FFFFFF"/>
        </w:rPr>
        <w:t>, dictionary, definition of </w:t>
      </w:r>
      <w:r w:rsidRPr="00B94926">
        <w:rPr>
          <w:rStyle w:val="charBoldItals"/>
        </w:rPr>
        <w:t>tribunal member</w:t>
      </w:r>
      <w:r w:rsidRPr="00B94926">
        <w:rPr>
          <w:shd w:val="clear" w:color="auto" w:fill="FFFFFF"/>
        </w:rPr>
        <w:t>.</w:t>
      </w:r>
    </w:p>
    <w:p w14:paraId="77270815" w14:textId="77777777" w:rsidR="00964E2B" w:rsidRPr="00B94926" w:rsidRDefault="00964E2B" w:rsidP="00964E2B">
      <w:pPr>
        <w:pStyle w:val="aDef"/>
      </w:pPr>
      <w:r w:rsidRPr="00B94926">
        <w:rPr>
          <w:rStyle w:val="charBoldItals"/>
        </w:rPr>
        <w:t>ACT education provider</w:t>
      </w:r>
      <w:r w:rsidRPr="00B94926">
        <w:rPr>
          <w:bCs/>
          <w:iCs/>
        </w:rPr>
        <w:t>—see section 25 (3)</w:t>
      </w:r>
      <w:r w:rsidRPr="00B94926">
        <w:t>.</w:t>
      </w:r>
    </w:p>
    <w:p w14:paraId="2F6E0D3C" w14:textId="5415AF5C" w:rsidR="00964E2B" w:rsidRPr="00B94926" w:rsidRDefault="00964E2B" w:rsidP="00964E2B">
      <w:pPr>
        <w:pStyle w:val="aDef"/>
      </w:pPr>
      <w:r w:rsidRPr="00B94926">
        <w:rPr>
          <w:rStyle w:val="charBoldItals"/>
        </w:rPr>
        <w:t>Chief Executive Officer of ACT Courts and Tribunals</w:t>
      </w:r>
      <w:r w:rsidRPr="00B94926">
        <w:t xml:space="preserve">—see the </w:t>
      </w:r>
      <w:hyperlink r:id="rId256" w:tooltip="A2004-59" w:history="1">
        <w:r w:rsidRPr="00B94926">
          <w:rPr>
            <w:rStyle w:val="charCitHyperlinkItal"/>
          </w:rPr>
          <w:t>Court Procedures Act 2004</w:t>
        </w:r>
      </w:hyperlink>
      <w:r w:rsidRPr="00B94926">
        <w:t>, section 11A (1).</w:t>
      </w:r>
    </w:p>
    <w:p w14:paraId="2BFE7729" w14:textId="77777777" w:rsidR="00964E2B" w:rsidRPr="00B94926" w:rsidRDefault="00964E2B" w:rsidP="00964E2B">
      <w:pPr>
        <w:pStyle w:val="aDef"/>
      </w:pPr>
      <w:r w:rsidRPr="00B94926">
        <w:rPr>
          <w:rStyle w:val="charBoldItals"/>
        </w:rPr>
        <w:t>territory entity</w:t>
      </w:r>
      <w:r w:rsidRPr="00B94926">
        <w:rPr>
          <w:bCs/>
          <w:iCs/>
        </w:rPr>
        <w:t>—see section 25 (3).</w:t>
      </w:r>
    </w:p>
    <w:p w14:paraId="21D5F21D" w14:textId="77777777" w:rsidR="00E7517C" w:rsidRPr="00E7517C" w:rsidRDefault="00E7517C" w:rsidP="00E7517C">
      <w:pPr>
        <w:pStyle w:val="PageBreak"/>
      </w:pPr>
      <w:r w:rsidRPr="00E7517C">
        <w:br w:type="page"/>
      </w:r>
    </w:p>
    <w:p w14:paraId="5C2E3ADB" w14:textId="21785EB4" w:rsidR="00964E2B" w:rsidRPr="00D95B9D" w:rsidRDefault="00964E2B" w:rsidP="00964E2B">
      <w:pPr>
        <w:pStyle w:val="AH2Part"/>
      </w:pPr>
      <w:bookmarkStart w:id="635" w:name="_Toc163130347"/>
      <w:r w:rsidRPr="00D95B9D">
        <w:rPr>
          <w:rStyle w:val="CharPartNo"/>
        </w:rPr>
        <w:lastRenderedPageBreak/>
        <w:t>Part 14A.2</w:t>
      </w:r>
      <w:r w:rsidRPr="00B94926">
        <w:tab/>
      </w:r>
      <w:r w:rsidRPr="00D95B9D">
        <w:rPr>
          <w:rStyle w:val="CharPartText"/>
        </w:rPr>
        <w:t>Therapeutic Support Panel for Children and Young People</w:t>
      </w:r>
      <w:bookmarkEnd w:id="635"/>
    </w:p>
    <w:p w14:paraId="7494D107" w14:textId="77777777" w:rsidR="00964E2B" w:rsidRPr="00B94926" w:rsidRDefault="00964E2B" w:rsidP="00964E2B">
      <w:pPr>
        <w:pStyle w:val="AH5Sec"/>
      </w:pPr>
      <w:bookmarkStart w:id="636" w:name="_Toc163130348"/>
      <w:r w:rsidRPr="00D95B9D">
        <w:rPr>
          <w:rStyle w:val="CharSectNo"/>
        </w:rPr>
        <w:t>501B</w:t>
      </w:r>
      <w:r w:rsidRPr="00B94926">
        <w:tab/>
        <w:t>Establishment of panel</w:t>
      </w:r>
      <w:bookmarkEnd w:id="636"/>
    </w:p>
    <w:p w14:paraId="0C23E1D9" w14:textId="77777777" w:rsidR="00964E2B" w:rsidRPr="00B94926" w:rsidRDefault="00964E2B" w:rsidP="00964E2B">
      <w:pPr>
        <w:pStyle w:val="Amainreturn"/>
      </w:pPr>
      <w:r w:rsidRPr="00B94926">
        <w:t xml:space="preserve">The </w:t>
      </w:r>
      <w:r w:rsidRPr="00B94926">
        <w:rPr>
          <w:bCs/>
          <w:iCs/>
        </w:rPr>
        <w:t>Therapeutic Support Panel</w:t>
      </w:r>
      <w:r w:rsidRPr="00B94926">
        <w:t xml:space="preserve"> for Children and Young People is established.</w:t>
      </w:r>
    </w:p>
    <w:p w14:paraId="579BEF50" w14:textId="77777777" w:rsidR="00964E2B" w:rsidRPr="00B94926" w:rsidRDefault="00964E2B" w:rsidP="00964E2B">
      <w:pPr>
        <w:pStyle w:val="AH5Sec"/>
      </w:pPr>
      <w:bookmarkStart w:id="637" w:name="_Toc163130349"/>
      <w:r w:rsidRPr="00D95B9D">
        <w:rPr>
          <w:rStyle w:val="CharSectNo"/>
        </w:rPr>
        <w:t>501C</w:t>
      </w:r>
      <w:r w:rsidRPr="00B94926">
        <w:tab/>
        <w:t>Functions of panel</w:t>
      </w:r>
      <w:bookmarkEnd w:id="637"/>
    </w:p>
    <w:p w14:paraId="1438B3B8" w14:textId="77777777" w:rsidR="00964E2B" w:rsidRPr="00B94926" w:rsidRDefault="00964E2B" w:rsidP="00964E2B">
      <w:pPr>
        <w:pStyle w:val="Amain"/>
      </w:pPr>
      <w:r w:rsidRPr="00B94926">
        <w:tab/>
        <w:t>(1)</w:t>
      </w:r>
      <w:r w:rsidRPr="00B94926">
        <w:tab/>
        <w:t>The therapeutic support panel has the following functions:</w:t>
      </w:r>
    </w:p>
    <w:p w14:paraId="5E5363A6" w14:textId="77777777" w:rsidR="00964E2B" w:rsidRPr="00B94926" w:rsidRDefault="00964E2B" w:rsidP="00964E2B">
      <w:pPr>
        <w:pStyle w:val="Apara"/>
      </w:pPr>
      <w:r w:rsidRPr="00B94926">
        <w:tab/>
        <w:t>(a)</w:t>
      </w:r>
      <w:r w:rsidRPr="00B94926">
        <w:tab/>
        <w:t>receiving referrals of children and young people from a referring entity;</w:t>
      </w:r>
    </w:p>
    <w:p w14:paraId="4022ADEC" w14:textId="77777777" w:rsidR="00964E2B" w:rsidRPr="00B94926" w:rsidRDefault="00964E2B" w:rsidP="00964E2B">
      <w:pPr>
        <w:pStyle w:val="Apara"/>
      </w:pPr>
      <w:r w:rsidRPr="00B94926">
        <w:tab/>
        <w:t>(b)</w:t>
      </w:r>
      <w:r w:rsidRPr="00B94926">
        <w:tab/>
        <w:t>assessing the therapeutic needs of referred children and young people;</w:t>
      </w:r>
    </w:p>
    <w:p w14:paraId="0D770FAD" w14:textId="77777777" w:rsidR="00964E2B" w:rsidRPr="00B94926" w:rsidRDefault="00964E2B" w:rsidP="00964E2B">
      <w:pPr>
        <w:pStyle w:val="Apara"/>
      </w:pPr>
      <w:r w:rsidRPr="00B94926">
        <w:tab/>
        <w:t>(c)</w:t>
      </w:r>
      <w:r w:rsidRPr="00B94926">
        <w:tab/>
        <w:t>giving advice on appropriate therapeutic treatment and support for referred children and young people;</w:t>
      </w:r>
    </w:p>
    <w:p w14:paraId="2BA12AA1" w14:textId="77777777" w:rsidR="00964E2B" w:rsidRPr="00B94926" w:rsidRDefault="00964E2B" w:rsidP="00964E2B">
      <w:pPr>
        <w:pStyle w:val="Apara"/>
      </w:pPr>
      <w:r w:rsidRPr="00B94926">
        <w:tab/>
        <w:t>(d)</w:t>
      </w:r>
      <w:r w:rsidRPr="00B94926">
        <w:tab/>
        <w:t>coordinating therapeutic services for referred children and young people;</w:t>
      </w:r>
    </w:p>
    <w:p w14:paraId="60ED209A" w14:textId="77777777" w:rsidR="00964E2B" w:rsidRPr="00B94926" w:rsidRDefault="00964E2B" w:rsidP="00964E2B">
      <w:pPr>
        <w:pStyle w:val="Apara"/>
      </w:pPr>
      <w:r w:rsidRPr="00B94926">
        <w:tab/>
        <w:t>(e)</w:t>
      </w:r>
      <w:r w:rsidRPr="00B94926">
        <w:tab/>
        <w:t>recommending whether applications for an intensive therapy order should be made;</w:t>
      </w:r>
    </w:p>
    <w:p w14:paraId="0408A40B" w14:textId="77777777" w:rsidR="00964E2B" w:rsidRPr="00B94926" w:rsidRDefault="00964E2B" w:rsidP="00964E2B">
      <w:pPr>
        <w:pStyle w:val="Apara"/>
      </w:pPr>
      <w:r w:rsidRPr="00B94926">
        <w:tab/>
        <w:t>(f)</w:t>
      </w:r>
      <w:r w:rsidRPr="00B94926">
        <w:tab/>
        <w:t>assisting to develop therapy plans for referred children and young people;</w:t>
      </w:r>
    </w:p>
    <w:p w14:paraId="5A89E348" w14:textId="77777777" w:rsidR="00964E2B" w:rsidRPr="00B94926" w:rsidRDefault="00964E2B" w:rsidP="00964E2B">
      <w:pPr>
        <w:pStyle w:val="Apara"/>
      </w:pPr>
      <w:r w:rsidRPr="00B94926">
        <w:tab/>
        <w:t>(g)</w:t>
      </w:r>
      <w:r w:rsidRPr="00B94926">
        <w:tab/>
        <w:t>providing advice and assistance to the director-general in relation to—</w:t>
      </w:r>
    </w:p>
    <w:p w14:paraId="76E11E37" w14:textId="77777777" w:rsidR="00964E2B" w:rsidRPr="00B94926" w:rsidRDefault="00964E2B" w:rsidP="00964E2B">
      <w:pPr>
        <w:pStyle w:val="Asubpara"/>
      </w:pPr>
      <w:r w:rsidRPr="00B94926">
        <w:tab/>
        <w:t>(i)</w:t>
      </w:r>
      <w:r w:rsidRPr="00B94926">
        <w:tab/>
        <w:t>family group conference agreements; and</w:t>
      </w:r>
    </w:p>
    <w:p w14:paraId="355114C0" w14:textId="77777777" w:rsidR="00964E2B" w:rsidRPr="00B94926" w:rsidRDefault="00964E2B" w:rsidP="00964E2B">
      <w:pPr>
        <w:pStyle w:val="Asubpara"/>
      </w:pPr>
      <w:r w:rsidRPr="00B94926">
        <w:tab/>
        <w:t>(ii)</w:t>
      </w:r>
      <w:r w:rsidRPr="00B94926">
        <w:tab/>
        <w:t>access to services for the care and support of children and young people; and</w:t>
      </w:r>
    </w:p>
    <w:p w14:paraId="0295CB77" w14:textId="77777777" w:rsidR="00964E2B" w:rsidRPr="00B94926" w:rsidRDefault="00964E2B" w:rsidP="00964E2B">
      <w:pPr>
        <w:pStyle w:val="Asubpara"/>
      </w:pPr>
      <w:r w:rsidRPr="00B94926">
        <w:tab/>
        <w:t>(iii)</w:t>
      </w:r>
      <w:r w:rsidRPr="00B94926">
        <w:tab/>
        <w:t>therapy transition plans; and</w:t>
      </w:r>
    </w:p>
    <w:p w14:paraId="47AB532C" w14:textId="77777777" w:rsidR="00964E2B" w:rsidRPr="00B94926" w:rsidRDefault="00964E2B" w:rsidP="00964E2B">
      <w:pPr>
        <w:pStyle w:val="Asubpara"/>
      </w:pPr>
      <w:r w:rsidRPr="00B94926">
        <w:lastRenderedPageBreak/>
        <w:tab/>
        <w:t>(iv)</w:t>
      </w:r>
      <w:r w:rsidRPr="00B94926">
        <w:tab/>
        <w:t>any other matter the panel considers necessary or appropriate;</w:t>
      </w:r>
    </w:p>
    <w:p w14:paraId="12A288A5" w14:textId="77777777" w:rsidR="00964E2B" w:rsidRPr="00B94926" w:rsidRDefault="00964E2B" w:rsidP="00964E2B">
      <w:pPr>
        <w:pStyle w:val="Apara"/>
      </w:pPr>
      <w:r w:rsidRPr="00B94926">
        <w:tab/>
        <w:t>(h)</w:t>
      </w:r>
      <w:r w:rsidRPr="00B94926">
        <w:tab/>
        <w:t>any other function—</w:t>
      </w:r>
    </w:p>
    <w:p w14:paraId="0060DB44" w14:textId="77777777" w:rsidR="00964E2B" w:rsidRPr="00B94926" w:rsidRDefault="00964E2B" w:rsidP="00964E2B">
      <w:pPr>
        <w:pStyle w:val="Asubpara"/>
      </w:pPr>
      <w:r w:rsidRPr="00B94926">
        <w:tab/>
        <w:t>(i)</w:t>
      </w:r>
      <w:r w:rsidRPr="00B94926">
        <w:tab/>
        <w:t>given to the panel under this Act or another territory law; or</w:t>
      </w:r>
    </w:p>
    <w:p w14:paraId="1EC87175" w14:textId="77777777" w:rsidR="00964E2B" w:rsidRPr="00B94926" w:rsidRDefault="00964E2B" w:rsidP="00964E2B">
      <w:pPr>
        <w:pStyle w:val="Asubpara"/>
      </w:pPr>
      <w:r w:rsidRPr="00B94926">
        <w:tab/>
        <w:t>(ii)</w:t>
      </w:r>
      <w:r w:rsidRPr="00B94926">
        <w:tab/>
        <w:t>prescribed by regulation.</w:t>
      </w:r>
    </w:p>
    <w:p w14:paraId="0AB5605D" w14:textId="02827F3F" w:rsidR="00964E2B" w:rsidRPr="00B94926" w:rsidRDefault="00964E2B" w:rsidP="00964E2B">
      <w:pPr>
        <w:pStyle w:val="aNote"/>
      </w:pPr>
      <w:r w:rsidRPr="00B94926">
        <w:rPr>
          <w:rStyle w:val="charItals"/>
        </w:rPr>
        <w:t>Note</w:t>
      </w:r>
      <w:r w:rsidRPr="00B94926">
        <w:rPr>
          <w:rStyle w:val="charItals"/>
        </w:rPr>
        <w:tab/>
      </w:r>
      <w:r w:rsidRPr="00B94926">
        <w:t xml:space="preserve">A provision of a law that gives an entity a function also gives the entity powers necessary and convenient to exercise the function (see </w:t>
      </w:r>
      <w:hyperlink r:id="rId257" w:tooltip="A2001-14" w:history="1">
        <w:r w:rsidRPr="00B94926">
          <w:rPr>
            <w:rStyle w:val="charCitHyperlinkAbbrev"/>
            <w:color w:val="0000FF"/>
          </w:rPr>
          <w:t>Legislation Act</w:t>
        </w:r>
      </w:hyperlink>
      <w:r w:rsidRPr="00B94926">
        <w:t>, s 196).</w:t>
      </w:r>
    </w:p>
    <w:p w14:paraId="6B3E7CE4" w14:textId="77777777" w:rsidR="00964E2B" w:rsidRPr="00B94926" w:rsidRDefault="00964E2B" w:rsidP="00964E2B">
      <w:pPr>
        <w:pStyle w:val="Amain"/>
      </w:pPr>
      <w:r w:rsidRPr="00B94926">
        <w:tab/>
        <w:t>(2)</w:t>
      </w:r>
      <w:r w:rsidRPr="00B94926">
        <w:tab/>
        <w:t>The panel is not subject to direction from anyone in relation to the exercise of its functions.</w:t>
      </w:r>
    </w:p>
    <w:p w14:paraId="574A1E01" w14:textId="77777777" w:rsidR="00964E2B" w:rsidRPr="00B94926" w:rsidRDefault="00964E2B" w:rsidP="00964E2B">
      <w:pPr>
        <w:pStyle w:val="Amain"/>
      </w:pPr>
      <w:r w:rsidRPr="00B94926">
        <w:tab/>
        <w:t>(3)</w:t>
      </w:r>
      <w:r w:rsidRPr="00B94926">
        <w:tab/>
        <w:t>However, the panel must comply with any guidelines made by the Minister under subsection (4).</w:t>
      </w:r>
    </w:p>
    <w:p w14:paraId="516DEAD9" w14:textId="77777777" w:rsidR="00964E2B" w:rsidRPr="00B94926" w:rsidRDefault="00964E2B" w:rsidP="00964E2B">
      <w:pPr>
        <w:pStyle w:val="Amain"/>
      </w:pPr>
      <w:r w:rsidRPr="00B94926">
        <w:tab/>
        <w:t>(4)</w:t>
      </w:r>
      <w:r w:rsidRPr="00B94926">
        <w:tab/>
        <w:t>The Minister may, after consulting the chair of the panel, make guidelines about the principles and procedures to be followed by the panel when exercising its functions.</w:t>
      </w:r>
    </w:p>
    <w:p w14:paraId="00D7628C" w14:textId="77777777" w:rsidR="00964E2B" w:rsidRPr="00B94926" w:rsidRDefault="00964E2B" w:rsidP="00964E2B">
      <w:pPr>
        <w:pStyle w:val="Amain"/>
      </w:pPr>
      <w:r w:rsidRPr="00B94926">
        <w:tab/>
        <w:t>(5)</w:t>
      </w:r>
      <w:r w:rsidRPr="00B94926">
        <w:tab/>
        <w:t>A guideline is a notifiable instrument.</w:t>
      </w:r>
    </w:p>
    <w:p w14:paraId="61EC54EC" w14:textId="77777777" w:rsidR="00964E2B" w:rsidRPr="00B94926" w:rsidRDefault="00964E2B" w:rsidP="00964E2B">
      <w:pPr>
        <w:pStyle w:val="AH5Sec"/>
      </w:pPr>
      <w:bookmarkStart w:id="638" w:name="_Toc163130350"/>
      <w:r w:rsidRPr="00D95B9D">
        <w:rPr>
          <w:rStyle w:val="CharSectNo"/>
        </w:rPr>
        <w:t>501D</w:t>
      </w:r>
      <w:r w:rsidRPr="00B94926">
        <w:tab/>
        <w:t>Panel members</w:t>
      </w:r>
      <w:bookmarkEnd w:id="638"/>
    </w:p>
    <w:p w14:paraId="4282C730" w14:textId="77777777" w:rsidR="00964E2B" w:rsidRPr="00B94926" w:rsidRDefault="00964E2B" w:rsidP="00964E2B">
      <w:pPr>
        <w:pStyle w:val="Amainreturn"/>
      </w:pPr>
      <w:r w:rsidRPr="00B94926">
        <w:t>The therapeutic support panel is made up of—</w:t>
      </w:r>
    </w:p>
    <w:p w14:paraId="2E205F7E" w14:textId="77777777" w:rsidR="00964E2B" w:rsidRPr="00B94926" w:rsidRDefault="00964E2B" w:rsidP="00964E2B">
      <w:pPr>
        <w:pStyle w:val="Apara"/>
      </w:pPr>
      <w:r w:rsidRPr="00B94926">
        <w:tab/>
        <w:t>(a)</w:t>
      </w:r>
      <w:r w:rsidRPr="00B94926">
        <w:tab/>
        <w:t>the chair appointed under section 501F; and</w:t>
      </w:r>
    </w:p>
    <w:p w14:paraId="2AFC438F" w14:textId="77777777" w:rsidR="00964E2B" w:rsidRPr="00B94926" w:rsidRDefault="00964E2B" w:rsidP="00964E2B">
      <w:pPr>
        <w:pStyle w:val="Apara"/>
      </w:pPr>
      <w:r w:rsidRPr="00B94926">
        <w:tab/>
        <w:t>(b)</w:t>
      </w:r>
      <w:r w:rsidRPr="00B94926">
        <w:tab/>
        <w:t>the other members appointed under section 501E.</w:t>
      </w:r>
    </w:p>
    <w:p w14:paraId="2AB8962C" w14:textId="77777777" w:rsidR="00964E2B" w:rsidRPr="00B94926" w:rsidRDefault="00964E2B" w:rsidP="00964E2B">
      <w:pPr>
        <w:pStyle w:val="AH5Sec"/>
      </w:pPr>
      <w:bookmarkStart w:id="639" w:name="_Toc163130351"/>
      <w:r w:rsidRPr="00D95B9D">
        <w:rPr>
          <w:rStyle w:val="CharSectNo"/>
        </w:rPr>
        <w:t>501E</w:t>
      </w:r>
      <w:r w:rsidRPr="00B94926">
        <w:tab/>
        <w:t>Appointment of panel members</w:t>
      </w:r>
      <w:bookmarkEnd w:id="639"/>
    </w:p>
    <w:p w14:paraId="0665EBEE" w14:textId="77777777" w:rsidR="00964E2B" w:rsidRPr="00B94926" w:rsidRDefault="00964E2B" w:rsidP="00964E2B">
      <w:pPr>
        <w:pStyle w:val="Amain"/>
      </w:pPr>
      <w:r w:rsidRPr="00B94926">
        <w:tab/>
        <w:t>(1)</w:t>
      </w:r>
      <w:r w:rsidRPr="00B94926">
        <w:tab/>
        <w:t>The Minister must appoint at least 10, but not more than 12, members to the therapeutic support panel.</w:t>
      </w:r>
    </w:p>
    <w:p w14:paraId="0F18CA0D" w14:textId="4B497CE2" w:rsidR="00964E2B" w:rsidRPr="00B94926" w:rsidRDefault="00964E2B" w:rsidP="00964E2B">
      <w:pPr>
        <w:pStyle w:val="aNote"/>
      </w:pPr>
      <w:r w:rsidRPr="00B94926">
        <w:rPr>
          <w:rStyle w:val="charItals"/>
        </w:rPr>
        <w:t>Note</w:t>
      </w:r>
      <w:r w:rsidRPr="00B94926">
        <w:tab/>
        <w:t xml:space="preserve">For laws about appointments, see the </w:t>
      </w:r>
      <w:hyperlink r:id="rId258" w:tooltip="A2001-14" w:history="1">
        <w:r w:rsidRPr="00B94926">
          <w:rPr>
            <w:rStyle w:val="charCitHyperlinkAbbrev"/>
          </w:rPr>
          <w:t>Legislation Act</w:t>
        </w:r>
      </w:hyperlink>
      <w:r w:rsidRPr="00B94926">
        <w:t>, pt 19.3.</w:t>
      </w:r>
    </w:p>
    <w:p w14:paraId="450C1E3A" w14:textId="77777777" w:rsidR="00964E2B" w:rsidRPr="00B94926" w:rsidRDefault="00964E2B" w:rsidP="00E7517C">
      <w:pPr>
        <w:pStyle w:val="Amain"/>
        <w:keepNext/>
      </w:pPr>
      <w:r w:rsidRPr="00B94926">
        <w:lastRenderedPageBreak/>
        <w:tab/>
        <w:t>(2)</w:t>
      </w:r>
      <w:r w:rsidRPr="00B94926">
        <w:tab/>
        <w:t>The Minister may appoint a person as a member of the panel only if satisfied that the person—</w:t>
      </w:r>
    </w:p>
    <w:p w14:paraId="7CF0782D" w14:textId="77777777" w:rsidR="00964E2B" w:rsidRPr="00B94926" w:rsidRDefault="00964E2B" w:rsidP="00964E2B">
      <w:pPr>
        <w:pStyle w:val="Apara"/>
      </w:pPr>
      <w:r w:rsidRPr="00B94926">
        <w:tab/>
        <w:t>(a)</w:t>
      </w:r>
      <w:r w:rsidRPr="00B94926">
        <w:tab/>
        <w:t>has qualifications, experience or expertise in 1 or more of the following:</w:t>
      </w:r>
    </w:p>
    <w:p w14:paraId="303F3FC6" w14:textId="77777777" w:rsidR="00964E2B" w:rsidRPr="00B94926" w:rsidRDefault="00964E2B" w:rsidP="00964E2B">
      <w:pPr>
        <w:pStyle w:val="Asubpara"/>
      </w:pPr>
      <w:r w:rsidRPr="00B94926">
        <w:tab/>
        <w:t>(i)</w:t>
      </w:r>
      <w:r w:rsidRPr="00B94926">
        <w:tab/>
        <w:t>psychology;</w:t>
      </w:r>
    </w:p>
    <w:p w14:paraId="057E584A" w14:textId="77777777" w:rsidR="00964E2B" w:rsidRPr="00B94926" w:rsidRDefault="00964E2B" w:rsidP="00964E2B">
      <w:pPr>
        <w:pStyle w:val="Asubpara"/>
      </w:pPr>
      <w:r w:rsidRPr="00B94926">
        <w:tab/>
        <w:t>(ii)</w:t>
      </w:r>
      <w:r w:rsidRPr="00B94926">
        <w:tab/>
        <w:t>paediatrics;</w:t>
      </w:r>
    </w:p>
    <w:p w14:paraId="5B0DBBB0" w14:textId="77777777" w:rsidR="00964E2B" w:rsidRPr="00B94926" w:rsidRDefault="00964E2B" w:rsidP="00964E2B">
      <w:pPr>
        <w:pStyle w:val="Asubpara"/>
      </w:pPr>
      <w:r w:rsidRPr="00B94926">
        <w:tab/>
        <w:t>(iii)</w:t>
      </w:r>
      <w:r w:rsidRPr="00B94926">
        <w:tab/>
        <w:t>criminology;</w:t>
      </w:r>
    </w:p>
    <w:p w14:paraId="38E6409B" w14:textId="77777777" w:rsidR="00964E2B" w:rsidRPr="00B94926" w:rsidRDefault="00964E2B" w:rsidP="00964E2B">
      <w:pPr>
        <w:pStyle w:val="Asubpara"/>
      </w:pPr>
      <w:r w:rsidRPr="00B94926">
        <w:tab/>
        <w:t>(iv)</w:t>
      </w:r>
      <w:r w:rsidRPr="00B94926">
        <w:tab/>
        <w:t>education;</w:t>
      </w:r>
    </w:p>
    <w:p w14:paraId="744942D6" w14:textId="77777777" w:rsidR="00964E2B" w:rsidRPr="00B94926" w:rsidRDefault="00964E2B" w:rsidP="00964E2B">
      <w:pPr>
        <w:pStyle w:val="Asubpara"/>
      </w:pPr>
      <w:r w:rsidRPr="00B94926">
        <w:tab/>
        <w:t>(v)</w:t>
      </w:r>
      <w:r w:rsidRPr="00B94926">
        <w:tab/>
        <w:t>working with Aboriginal and Torres Strait Islander children and young people;</w:t>
      </w:r>
    </w:p>
    <w:p w14:paraId="3996055A" w14:textId="77777777" w:rsidR="00964E2B" w:rsidRPr="001A33F2" w:rsidRDefault="00964E2B" w:rsidP="00964E2B">
      <w:pPr>
        <w:pStyle w:val="Asubpara"/>
      </w:pPr>
      <w:r w:rsidRPr="001A33F2">
        <w:tab/>
        <w:t>(v</w:t>
      </w:r>
      <w:r>
        <w:t>i</w:t>
      </w:r>
      <w:r w:rsidRPr="001A33F2">
        <w:t>)</w:t>
      </w:r>
      <w:r w:rsidRPr="001A33F2">
        <w:tab/>
        <w:t>working with culturally and linguistically diverse children and young people;</w:t>
      </w:r>
    </w:p>
    <w:p w14:paraId="4B58200B" w14:textId="77777777" w:rsidR="00964E2B" w:rsidRPr="00B94926" w:rsidRDefault="00964E2B" w:rsidP="00964E2B">
      <w:pPr>
        <w:pStyle w:val="Asubpara"/>
      </w:pPr>
      <w:r w:rsidRPr="00B94926">
        <w:tab/>
        <w:t>(vi</w:t>
      </w:r>
      <w:r>
        <w:t>i</w:t>
      </w:r>
      <w:r w:rsidRPr="00B94926">
        <w:t>)</w:t>
      </w:r>
      <w:r w:rsidRPr="00B94926">
        <w:tab/>
        <w:t>social work;</w:t>
      </w:r>
    </w:p>
    <w:p w14:paraId="0ED21161" w14:textId="77777777" w:rsidR="00964E2B" w:rsidRPr="00B94926" w:rsidRDefault="00964E2B" w:rsidP="00964E2B">
      <w:pPr>
        <w:pStyle w:val="Asubpara"/>
      </w:pPr>
      <w:r w:rsidRPr="00B94926">
        <w:tab/>
        <w:t>(vii</w:t>
      </w:r>
      <w:r>
        <w:t>i</w:t>
      </w:r>
      <w:r w:rsidRPr="00B94926">
        <w:t>)</w:t>
      </w:r>
      <w:r w:rsidRPr="00B94926">
        <w:tab/>
        <w:t xml:space="preserve">mental health; </w:t>
      </w:r>
    </w:p>
    <w:p w14:paraId="2BF15F60" w14:textId="77777777" w:rsidR="00964E2B" w:rsidRPr="00B94926" w:rsidRDefault="00964E2B" w:rsidP="00964E2B">
      <w:pPr>
        <w:pStyle w:val="Asubpara"/>
      </w:pPr>
      <w:r w:rsidRPr="00B94926">
        <w:tab/>
        <w:t>(</w:t>
      </w:r>
      <w:r>
        <w:t>ix</w:t>
      </w:r>
      <w:r w:rsidRPr="00B94926">
        <w:t>)</w:t>
      </w:r>
      <w:r w:rsidRPr="00B94926">
        <w:tab/>
        <w:t xml:space="preserve">child protection; </w:t>
      </w:r>
    </w:p>
    <w:p w14:paraId="65E4B4FF" w14:textId="77777777" w:rsidR="00964E2B" w:rsidRPr="00B94926" w:rsidRDefault="00964E2B" w:rsidP="00964E2B">
      <w:pPr>
        <w:pStyle w:val="Asubpara"/>
      </w:pPr>
      <w:r w:rsidRPr="00B94926">
        <w:tab/>
        <w:t>(x)</w:t>
      </w:r>
      <w:r w:rsidRPr="00B94926">
        <w:tab/>
        <w:t>disability; or</w:t>
      </w:r>
    </w:p>
    <w:p w14:paraId="120093A6" w14:textId="77777777" w:rsidR="00964E2B" w:rsidRPr="00B94926" w:rsidRDefault="00964E2B" w:rsidP="00964E2B">
      <w:pPr>
        <w:pStyle w:val="Apara"/>
      </w:pPr>
      <w:r w:rsidRPr="00B94926">
        <w:tab/>
        <w:t>(b)</w:t>
      </w:r>
      <w:r w:rsidRPr="00B94926">
        <w:tab/>
        <w:t>has other qualifications, experience or expertise, or membership of an organisation, relevant to exercising the functions of a panel member; or</w:t>
      </w:r>
    </w:p>
    <w:p w14:paraId="3B2D0831" w14:textId="77777777" w:rsidR="00964E2B" w:rsidRPr="00B94926" w:rsidRDefault="00964E2B" w:rsidP="00964E2B">
      <w:pPr>
        <w:pStyle w:val="Apara"/>
      </w:pPr>
      <w:r w:rsidRPr="00B94926">
        <w:tab/>
        <w:t>(c)</w:t>
      </w:r>
      <w:r w:rsidRPr="00B94926">
        <w:tab/>
        <w:t>is a police officer nominated by the chief police officer as an officer experienced in working with children and young people and families.</w:t>
      </w:r>
    </w:p>
    <w:p w14:paraId="49A0252E" w14:textId="77777777" w:rsidR="00964E2B" w:rsidRPr="00B94926" w:rsidRDefault="00964E2B" w:rsidP="00964E2B">
      <w:pPr>
        <w:pStyle w:val="Amain"/>
      </w:pPr>
      <w:r w:rsidRPr="00B94926">
        <w:tab/>
        <w:t>(3)</w:t>
      </w:r>
      <w:r w:rsidRPr="00B94926">
        <w:tab/>
        <w:t>The Minister must ensure that the panel membership represents a diversity of experience and expertise from the different areas mentioned in subsection (2).</w:t>
      </w:r>
    </w:p>
    <w:p w14:paraId="1FBF2656" w14:textId="77777777" w:rsidR="00964E2B" w:rsidRPr="00B94926" w:rsidRDefault="00964E2B" w:rsidP="00E7517C">
      <w:pPr>
        <w:pStyle w:val="Amain"/>
        <w:keepNext/>
      </w:pPr>
      <w:r w:rsidRPr="00B94926">
        <w:lastRenderedPageBreak/>
        <w:tab/>
        <w:t>(4)</w:t>
      </w:r>
      <w:r w:rsidRPr="00B94926">
        <w:tab/>
        <w:t>The Minister must appoint—</w:t>
      </w:r>
    </w:p>
    <w:p w14:paraId="032E75CE" w14:textId="77777777" w:rsidR="00964E2B" w:rsidRPr="00B94926" w:rsidRDefault="00964E2B" w:rsidP="00964E2B">
      <w:pPr>
        <w:pStyle w:val="Apara"/>
      </w:pPr>
      <w:r w:rsidRPr="00B94926">
        <w:tab/>
        <w:t>(a)</w:t>
      </w:r>
      <w:r w:rsidRPr="00B94926">
        <w:tab/>
        <w:t>at least 1 person to the panel to represent Aboriginal and Torres Strait Islander people; and</w:t>
      </w:r>
    </w:p>
    <w:p w14:paraId="286A1B08" w14:textId="77777777" w:rsidR="00964E2B" w:rsidRPr="00B94926" w:rsidRDefault="00964E2B" w:rsidP="00964E2B">
      <w:pPr>
        <w:pStyle w:val="Apara"/>
      </w:pPr>
      <w:r w:rsidRPr="00B94926">
        <w:tab/>
        <w:t>(b)</w:t>
      </w:r>
      <w:r w:rsidRPr="00B94926">
        <w:tab/>
        <w:t xml:space="preserve">at least 1 person to the panel who is an Aboriginal or Torres Strait Islander person. </w:t>
      </w:r>
    </w:p>
    <w:p w14:paraId="099BC86B" w14:textId="77777777" w:rsidR="00964E2B" w:rsidRPr="00B94926" w:rsidRDefault="00964E2B" w:rsidP="00964E2B">
      <w:pPr>
        <w:pStyle w:val="Amain"/>
      </w:pPr>
      <w:r w:rsidRPr="00B94926">
        <w:tab/>
        <w:t>(5)</w:t>
      </w:r>
      <w:r w:rsidRPr="00B94926">
        <w:tab/>
        <w:t>The Minister must not appoint someone to the panel unless satisfied that the person is suitable to be a member of the panel.</w:t>
      </w:r>
    </w:p>
    <w:p w14:paraId="3864786E" w14:textId="77777777" w:rsidR="00964E2B" w:rsidRPr="00B94926" w:rsidRDefault="00964E2B" w:rsidP="00964E2B">
      <w:pPr>
        <w:pStyle w:val="Amain"/>
      </w:pPr>
      <w:r w:rsidRPr="00B94926">
        <w:tab/>
        <w:t>(6)</w:t>
      </w:r>
      <w:r w:rsidRPr="00B94926">
        <w:tab/>
        <w:t>In considering whether someone is suitable to be a member of the panel, the Minister—</w:t>
      </w:r>
    </w:p>
    <w:p w14:paraId="016CD959" w14:textId="77777777" w:rsidR="00964E2B" w:rsidRPr="00B94926" w:rsidRDefault="00964E2B" w:rsidP="00964E2B">
      <w:pPr>
        <w:pStyle w:val="Apara"/>
      </w:pPr>
      <w:r w:rsidRPr="00B94926">
        <w:tab/>
        <w:t>(a)</w:t>
      </w:r>
      <w:r w:rsidRPr="00B94926">
        <w:tab/>
        <w:t xml:space="preserve">must consider relevant information of the kind mentioned in section 65 (1), definition of </w:t>
      </w:r>
      <w:r w:rsidRPr="00B94926">
        <w:rPr>
          <w:rStyle w:val="charBoldItals"/>
        </w:rPr>
        <w:t>suitability information</w:t>
      </w:r>
      <w:r w:rsidRPr="00B94926">
        <w:t>, paragraphs (a), (b) and (c) about the person; and</w:t>
      </w:r>
    </w:p>
    <w:p w14:paraId="47DAE673" w14:textId="77777777" w:rsidR="00964E2B" w:rsidRPr="00B94926" w:rsidRDefault="00964E2B" w:rsidP="00964E2B">
      <w:pPr>
        <w:pStyle w:val="Apara"/>
      </w:pPr>
      <w:r w:rsidRPr="00B94926">
        <w:tab/>
        <w:t>(b)</w:t>
      </w:r>
      <w:r w:rsidRPr="00B94926">
        <w:tab/>
        <w:t>may consider other suitability information about the person.</w:t>
      </w:r>
    </w:p>
    <w:p w14:paraId="33C7AFAF" w14:textId="77777777" w:rsidR="00964E2B" w:rsidRPr="00B94926" w:rsidRDefault="00964E2B" w:rsidP="00964E2B">
      <w:pPr>
        <w:pStyle w:val="Amain"/>
      </w:pPr>
      <w:r w:rsidRPr="00B94926">
        <w:tab/>
        <w:t>(7)</w:t>
      </w:r>
      <w:r w:rsidRPr="00B94926">
        <w:tab/>
        <w:t>The appointment of a member is for not longer than 4 years.</w:t>
      </w:r>
    </w:p>
    <w:p w14:paraId="0EAB8CB7" w14:textId="4CE4F6F6" w:rsidR="00964E2B" w:rsidRPr="00B94926" w:rsidRDefault="00964E2B" w:rsidP="00964E2B">
      <w:pPr>
        <w:pStyle w:val="Amain"/>
      </w:pPr>
      <w:r w:rsidRPr="00B94926">
        <w:tab/>
        <w:t>(8)</w:t>
      </w:r>
      <w:r w:rsidRPr="00B94926">
        <w:tab/>
        <w:t xml:space="preserve">The conditions of appointment of a member are the conditions stated in the appointment, subject to any determination under the </w:t>
      </w:r>
      <w:hyperlink r:id="rId259" w:tooltip="A1995-55" w:history="1">
        <w:r w:rsidRPr="00B94926">
          <w:rPr>
            <w:rStyle w:val="charCitHyperlinkItal"/>
            <w:color w:val="0000FF"/>
          </w:rPr>
          <w:t>Remuneration Tribunal Act 1995</w:t>
        </w:r>
      </w:hyperlink>
      <w:r w:rsidRPr="00B94926">
        <w:t>.</w:t>
      </w:r>
    </w:p>
    <w:p w14:paraId="66420E89" w14:textId="77777777" w:rsidR="00964E2B" w:rsidRPr="00B94926" w:rsidRDefault="00964E2B" w:rsidP="00964E2B">
      <w:pPr>
        <w:pStyle w:val="AH5Sec"/>
      </w:pPr>
      <w:bookmarkStart w:id="640" w:name="_Toc163130352"/>
      <w:r w:rsidRPr="00D95B9D">
        <w:rPr>
          <w:rStyle w:val="CharSectNo"/>
        </w:rPr>
        <w:t>501F</w:t>
      </w:r>
      <w:r w:rsidRPr="00B94926">
        <w:tab/>
        <w:t>Appointment of chair of panel</w:t>
      </w:r>
      <w:bookmarkEnd w:id="640"/>
    </w:p>
    <w:p w14:paraId="0F34979B" w14:textId="77777777" w:rsidR="00964E2B" w:rsidRPr="00B94926" w:rsidRDefault="00964E2B" w:rsidP="00964E2B">
      <w:pPr>
        <w:pStyle w:val="Amain"/>
      </w:pPr>
      <w:r w:rsidRPr="00B94926">
        <w:tab/>
        <w:t>(1)</w:t>
      </w:r>
      <w:r w:rsidRPr="00B94926">
        <w:tab/>
        <w:t>The Minister must appoint a chair of the therapeutic support panel.</w:t>
      </w:r>
    </w:p>
    <w:p w14:paraId="6FA8D61E" w14:textId="77777777" w:rsidR="00964E2B" w:rsidRPr="00B94926" w:rsidRDefault="00964E2B" w:rsidP="00964E2B">
      <w:pPr>
        <w:pStyle w:val="Amain"/>
      </w:pPr>
      <w:r w:rsidRPr="00B94926">
        <w:tab/>
        <w:t>(2)</w:t>
      </w:r>
      <w:r w:rsidRPr="00B94926">
        <w:tab/>
        <w:t>The appointment of the chair is in addition to the appointments made under section 501E.</w:t>
      </w:r>
    </w:p>
    <w:p w14:paraId="3B2B41AC" w14:textId="77777777" w:rsidR="00964E2B" w:rsidRPr="00B94926" w:rsidRDefault="00964E2B" w:rsidP="00964E2B">
      <w:pPr>
        <w:pStyle w:val="Amain"/>
      </w:pPr>
      <w:r w:rsidRPr="00B94926">
        <w:tab/>
        <w:t>(3)</w:t>
      </w:r>
      <w:r w:rsidRPr="00B94926">
        <w:tab/>
        <w:t>The Minister must not appoint someone unless satisfied that the person—</w:t>
      </w:r>
    </w:p>
    <w:p w14:paraId="0583383B" w14:textId="77777777" w:rsidR="00964E2B" w:rsidRPr="00B94926" w:rsidRDefault="00964E2B" w:rsidP="00964E2B">
      <w:pPr>
        <w:pStyle w:val="Apara"/>
      </w:pPr>
      <w:r w:rsidRPr="00B94926">
        <w:tab/>
        <w:t>(a)</w:t>
      </w:r>
      <w:r w:rsidRPr="00B94926">
        <w:tab/>
        <w:t>has the expertise or experience to be the chair of the panel; and</w:t>
      </w:r>
    </w:p>
    <w:p w14:paraId="1610F39F" w14:textId="77777777" w:rsidR="00964E2B" w:rsidRPr="00B94926" w:rsidRDefault="00964E2B" w:rsidP="00964E2B">
      <w:pPr>
        <w:pStyle w:val="Apara"/>
      </w:pPr>
      <w:r w:rsidRPr="00B94926">
        <w:tab/>
        <w:t>(b)</w:t>
      </w:r>
      <w:r w:rsidRPr="00B94926">
        <w:tab/>
        <w:t>is otherwise suitable to be the chair.</w:t>
      </w:r>
    </w:p>
    <w:p w14:paraId="235ED97B" w14:textId="77777777" w:rsidR="00964E2B" w:rsidRPr="00B94926" w:rsidRDefault="00964E2B" w:rsidP="00E7517C">
      <w:pPr>
        <w:pStyle w:val="Amain"/>
        <w:keepNext/>
      </w:pPr>
      <w:r w:rsidRPr="00B94926">
        <w:lastRenderedPageBreak/>
        <w:tab/>
        <w:t>(4)</w:t>
      </w:r>
      <w:r w:rsidRPr="00B94926">
        <w:tab/>
        <w:t>In considering whether someone is suitable to be a chair of the panel, the Minister—</w:t>
      </w:r>
    </w:p>
    <w:p w14:paraId="08C9F870" w14:textId="77777777" w:rsidR="00964E2B" w:rsidRPr="00B94926" w:rsidRDefault="00964E2B" w:rsidP="00964E2B">
      <w:pPr>
        <w:pStyle w:val="Apara"/>
      </w:pPr>
      <w:r w:rsidRPr="00B94926">
        <w:tab/>
        <w:t>(a)</w:t>
      </w:r>
      <w:r w:rsidRPr="00B94926">
        <w:tab/>
        <w:t xml:space="preserve">must consider relevant information of the kind mentioned in section 65 (1), definition of </w:t>
      </w:r>
      <w:r w:rsidRPr="00B94926">
        <w:rPr>
          <w:rStyle w:val="charBoldItals"/>
        </w:rPr>
        <w:t>suitability information</w:t>
      </w:r>
      <w:r w:rsidRPr="00B94926">
        <w:t>, paragraphs (a), (b) and (c) about the person; and</w:t>
      </w:r>
    </w:p>
    <w:p w14:paraId="474C8F5E" w14:textId="77777777" w:rsidR="00964E2B" w:rsidRPr="00B94926" w:rsidRDefault="00964E2B" w:rsidP="00964E2B">
      <w:pPr>
        <w:pStyle w:val="Apara"/>
      </w:pPr>
      <w:r w:rsidRPr="00B94926">
        <w:tab/>
        <w:t>(b)</w:t>
      </w:r>
      <w:r w:rsidRPr="00B94926">
        <w:tab/>
        <w:t>may consider other suitability information about the person.</w:t>
      </w:r>
    </w:p>
    <w:p w14:paraId="5F24E934" w14:textId="77777777" w:rsidR="00964E2B" w:rsidRPr="00B94926" w:rsidRDefault="00964E2B" w:rsidP="00964E2B">
      <w:pPr>
        <w:pStyle w:val="Amain"/>
      </w:pPr>
      <w:r w:rsidRPr="00B94926">
        <w:tab/>
        <w:t>(5)</w:t>
      </w:r>
      <w:r w:rsidRPr="00B94926">
        <w:tab/>
        <w:t>The appointment of the chair is for not longer than 5 years.</w:t>
      </w:r>
    </w:p>
    <w:p w14:paraId="26136ADA" w14:textId="527D4F3C" w:rsidR="00964E2B" w:rsidRPr="00B94926" w:rsidRDefault="00964E2B" w:rsidP="00964E2B">
      <w:pPr>
        <w:pStyle w:val="Amain"/>
      </w:pPr>
      <w:r w:rsidRPr="00B94926">
        <w:tab/>
        <w:t>(6)</w:t>
      </w:r>
      <w:r w:rsidRPr="00B94926">
        <w:tab/>
        <w:t>The conditions of appointment of the chair are the conditions stated in the appointment, subject to any determination under the</w:t>
      </w:r>
      <w:r w:rsidRPr="00B94926">
        <w:rPr>
          <w:rStyle w:val="charItals"/>
        </w:rPr>
        <w:t xml:space="preserve"> </w:t>
      </w:r>
      <w:hyperlink r:id="rId260" w:tooltip="A1995-55" w:history="1">
        <w:r w:rsidRPr="00B94926">
          <w:rPr>
            <w:rStyle w:val="charCitHyperlinkItal"/>
            <w:color w:val="0000FF"/>
          </w:rPr>
          <w:t>Remuneration Tribunal Act 1995</w:t>
        </w:r>
      </w:hyperlink>
      <w:r w:rsidRPr="00B94926">
        <w:t>.</w:t>
      </w:r>
    </w:p>
    <w:p w14:paraId="51F6E371" w14:textId="77777777" w:rsidR="00964E2B" w:rsidRPr="00B94926" w:rsidRDefault="00964E2B" w:rsidP="00964E2B">
      <w:pPr>
        <w:pStyle w:val="AH5Sec"/>
      </w:pPr>
      <w:bookmarkStart w:id="641" w:name="_Toc163130353"/>
      <w:r w:rsidRPr="00D95B9D">
        <w:rPr>
          <w:rStyle w:val="CharSectNo"/>
        </w:rPr>
        <w:t>501G</w:t>
      </w:r>
      <w:r w:rsidRPr="00B94926">
        <w:tab/>
        <w:t>Functions of chair of panel</w:t>
      </w:r>
      <w:bookmarkEnd w:id="641"/>
    </w:p>
    <w:p w14:paraId="07805360" w14:textId="77777777" w:rsidR="00964E2B" w:rsidRPr="00B94926" w:rsidRDefault="00964E2B" w:rsidP="00964E2B">
      <w:pPr>
        <w:pStyle w:val="Amain"/>
      </w:pPr>
      <w:r w:rsidRPr="00B94926">
        <w:tab/>
        <w:t>(1)</w:t>
      </w:r>
      <w:r w:rsidRPr="00B94926">
        <w:tab/>
        <w:t>The chair of the therapeutic support panel has the following functions:</w:t>
      </w:r>
    </w:p>
    <w:p w14:paraId="610B3DE0" w14:textId="77777777" w:rsidR="00964E2B" w:rsidRPr="00B94926" w:rsidRDefault="00964E2B" w:rsidP="00964E2B">
      <w:pPr>
        <w:pStyle w:val="Apara"/>
      </w:pPr>
      <w:r w:rsidRPr="00B94926">
        <w:tab/>
        <w:t>(a)</w:t>
      </w:r>
      <w:r w:rsidRPr="00B94926">
        <w:tab/>
        <w:t>managing the matters before the panel;</w:t>
      </w:r>
    </w:p>
    <w:p w14:paraId="07519677" w14:textId="77777777" w:rsidR="00964E2B" w:rsidRPr="00B94926" w:rsidRDefault="00964E2B" w:rsidP="00964E2B">
      <w:pPr>
        <w:pStyle w:val="Apara"/>
      </w:pPr>
      <w:r w:rsidRPr="00B94926">
        <w:tab/>
        <w:t>(b)</w:t>
      </w:r>
      <w:r w:rsidRPr="00B94926">
        <w:tab/>
        <w:t>presiding at meetings of the panel;</w:t>
      </w:r>
    </w:p>
    <w:p w14:paraId="60060FC5" w14:textId="77777777" w:rsidR="00964E2B" w:rsidRPr="00B94926" w:rsidRDefault="00964E2B" w:rsidP="00964E2B">
      <w:pPr>
        <w:pStyle w:val="Apara"/>
      </w:pPr>
      <w:r w:rsidRPr="00B94926">
        <w:tab/>
        <w:t>(c)</w:t>
      </w:r>
      <w:r w:rsidRPr="00B94926">
        <w:tab/>
        <w:t>preparing therapy plans;</w:t>
      </w:r>
    </w:p>
    <w:p w14:paraId="6397EFC7" w14:textId="77777777" w:rsidR="00964E2B" w:rsidRPr="00B94926" w:rsidRDefault="00964E2B" w:rsidP="00964E2B">
      <w:pPr>
        <w:pStyle w:val="Apara"/>
      </w:pPr>
      <w:r w:rsidRPr="00B94926">
        <w:tab/>
        <w:t>(d)</w:t>
      </w:r>
      <w:r w:rsidRPr="00B94926">
        <w:tab/>
        <w:t>informing the director-general about the operation of the panel;</w:t>
      </w:r>
    </w:p>
    <w:p w14:paraId="56D67EC2" w14:textId="77777777" w:rsidR="00964E2B" w:rsidRPr="00B94926" w:rsidRDefault="00964E2B" w:rsidP="00964E2B">
      <w:pPr>
        <w:pStyle w:val="Apara"/>
      </w:pPr>
      <w:r w:rsidRPr="00B94926">
        <w:tab/>
        <w:t>(e)</w:t>
      </w:r>
      <w:r w:rsidRPr="00B94926">
        <w:tab/>
        <w:t>informing a territory entity about systemic issues that affect children and young people the subject of referrals.</w:t>
      </w:r>
    </w:p>
    <w:p w14:paraId="7DC9ADAB" w14:textId="77777777" w:rsidR="00964E2B" w:rsidRPr="00B94926" w:rsidRDefault="00964E2B" w:rsidP="00964E2B">
      <w:pPr>
        <w:pStyle w:val="Amain"/>
      </w:pPr>
      <w:r w:rsidRPr="00B94926">
        <w:tab/>
        <w:t>(2)</w:t>
      </w:r>
      <w:r w:rsidRPr="00B94926">
        <w:tab/>
        <w:t>The chair of the panel must decide which members of the panel, based on expertise or experience, are required to deal with a matter that comes before the panel.</w:t>
      </w:r>
    </w:p>
    <w:p w14:paraId="3D18671E" w14:textId="77777777" w:rsidR="00964E2B" w:rsidRPr="00B94926" w:rsidRDefault="00964E2B" w:rsidP="00964E2B">
      <w:pPr>
        <w:pStyle w:val="Amain"/>
      </w:pPr>
      <w:r w:rsidRPr="00B94926">
        <w:tab/>
        <w:t>(3)</w:t>
      </w:r>
      <w:r w:rsidRPr="00B94926">
        <w:tab/>
        <w:t>In this section:</w:t>
      </w:r>
    </w:p>
    <w:p w14:paraId="6C38B63F" w14:textId="77777777" w:rsidR="00964E2B" w:rsidRPr="00B94926" w:rsidRDefault="00964E2B" w:rsidP="00964E2B">
      <w:pPr>
        <w:pStyle w:val="aDef"/>
      </w:pPr>
      <w:r w:rsidRPr="00B94926">
        <w:rPr>
          <w:rStyle w:val="charBoldItals"/>
        </w:rPr>
        <w:t>territory entity</w:t>
      </w:r>
      <w:r w:rsidRPr="00B94926">
        <w:t>—see section 25 (3).</w:t>
      </w:r>
    </w:p>
    <w:p w14:paraId="56B4929C" w14:textId="77777777" w:rsidR="00964E2B" w:rsidRPr="00B94926" w:rsidRDefault="00964E2B" w:rsidP="00964E2B">
      <w:pPr>
        <w:pStyle w:val="AH5Sec"/>
      </w:pPr>
      <w:bookmarkStart w:id="642" w:name="_Toc163130354"/>
      <w:r w:rsidRPr="00D95B9D">
        <w:rPr>
          <w:rStyle w:val="CharSectNo"/>
        </w:rPr>
        <w:lastRenderedPageBreak/>
        <w:t>501H</w:t>
      </w:r>
      <w:r w:rsidRPr="00B94926">
        <w:tab/>
        <w:t>Appointment of deputy chair of panel</w:t>
      </w:r>
      <w:bookmarkEnd w:id="642"/>
    </w:p>
    <w:p w14:paraId="68695119" w14:textId="77777777" w:rsidR="00964E2B" w:rsidRPr="00B94926" w:rsidRDefault="00964E2B" w:rsidP="00964E2B">
      <w:pPr>
        <w:pStyle w:val="Amainreturn"/>
      </w:pPr>
      <w:r w:rsidRPr="00B94926">
        <w:t>The Minister must appoint a deputy chair of the therapeutic support panel from the members appointed under section 501E.</w:t>
      </w:r>
    </w:p>
    <w:p w14:paraId="2B591189" w14:textId="77777777" w:rsidR="00964E2B" w:rsidRPr="00B94926" w:rsidRDefault="00964E2B" w:rsidP="00964E2B">
      <w:pPr>
        <w:pStyle w:val="AH5Sec"/>
      </w:pPr>
      <w:bookmarkStart w:id="643" w:name="_Toc163130355"/>
      <w:r w:rsidRPr="00D95B9D">
        <w:rPr>
          <w:rStyle w:val="CharSectNo"/>
        </w:rPr>
        <w:t>501I</w:t>
      </w:r>
      <w:r w:rsidRPr="00B94926">
        <w:tab/>
        <w:t>Functions of deputy chair of panel</w:t>
      </w:r>
      <w:bookmarkEnd w:id="643"/>
    </w:p>
    <w:p w14:paraId="13028C5D" w14:textId="77777777" w:rsidR="00964E2B" w:rsidRPr="00B94926" w:rsidRDefault="00964E2B" w:rsidP="00964E2B">
      <w:pPr>
        <w:pStyle w:val="Amainreturn"/>
      </w:pPr>
      <w:r w:rsidRPr="00B94926">
        <w:t>If the chair of the therapeutic support panel is absent or cannot for any reason exercise the functions of the chair, the deputy chair of the panel must act as the chair.</w:t>
      </w:r>
    </w:p>
    <w:p w14:paraId="63CF8C39" w14:textId="77777777" w:rsidR="00964E2B" w:rsidRPr="00B94926" w:rsidRDefault="00964E2B" w:rsidP="00964E2B">
      <w:pPr>
        <w:pStyle w:val="AH5Sec"/>
      </w:pPr>
      <w:bookmarkStart w:id="644" w:name="_Toc163130356"/>
      <w:r w:rsidRPr="00D95B9D">
        <w:rPr>
          <w:rStyle w:val="CharSectNo"/>
        </w:rPr>
        <w:t>501J</w:t>
      </w:r>
      <w:r w:rsidRPr="00B94926">
        <w:tab/>
        <w:t>Conduct of panel meetings</w:t>
      </w:r>
      <w:bookmarkEnd w:id="644"/>
    </w:p>
    <w:p w14:paraId="2C4348A4" w14:textId="77777777" w:rsidR="00964E2B" w:rsidRPr="00B94926" w:rsidRDefault="00964E2B" w:rsidP="00964E2B">
      <w:pPr>
        <w:pStyle w:val="Amain"/>
      </w:pPr>
      <w:r w:rsidRPr="00B94926">
        <w:tab/>
        <w:t>(1)</w:t>
      </w:r>
      <w:r w:rsidRPr="00B94926">
        <w:tab/>
        <w:t>The therapeutic support panel may conduct its meetings as it considers appropriate.</w:t>
      </w:r>
    </w:p>
    <w:p w14:paraId="2C467E91" w14:textId="77777777" w:rsidR="00964E2B" w:rsidRPr="00B94926" w:rsidRDefault="00964E2B" w:rsidP="00964E2B">
      <w:pPr>
        <w:pStyle w:val="Amain"/>
      </w:pPr>
      <w:r w:rsidRPr="00B94926">
        <w:tab/>
        <w:t>(2)</w:t>
      </w:r>
      <w:r w:rsidRPr="00B94926">
        <w:tab/>
        <w:t>A meeting may be held using a method of communication, or a combination of methods of communication, that allows a member taking part to hear what each other member taking part says without the members being in each other’s presence.</w:t>
      </w:r>
    </w:p>
    <w:p w14:paraId="277242FD" w14:textId="77777777" w:rsidR="00964E2B" w:rsidRPr="00B94926" w:rsidRDefault="00964E2B" w:rsidP="00964E2B">
      <w:pPr>
        <w:pStyle w:val="aExamHdgss"/>
      </w:pPr>
      <w:r w:rsidRPr="00B94926">
        <w:t>Examples</w:t>
      </w:r>
    </w:p>
    <w:p w14:paraId="6580B43B" w14:textId="77777777" w:rsidR="00964E2B" w:rsidRPr="00B94926" w:rsidRDefault="00964E2B" w:rsidP="00964E2B">
      <w:pPr>
        <w:pStyle w:val="aExamss"/>
        <w:keepNext/>
      </w:pPr>
      <w:r w:rsidRPr="00B94926">
        <w:t>a phone link, a satellite link, an internet or intranet link</w:t>
      </w:r>
    </w:p>
    <w:p w14:paraId="158F30D9" w14:textId="77777777" w:rsidR="00964E2B" w:rsidRPr="00B94926" w:rsidRDefault="00964E2B" w:rsidP="00964E2B">
      <w:pPr>
        <w:pStyle w:val="Amain"/>
      </w:pPr>
      <w:r w:rsidRPr="00B94926">
        <w:tab/>
        <w:t>(3)</w:t>
      </w:r>
      <w:r w:rsidRPr="00B94926">
        <w:tab/>
        <w:t>A member who takes part in a meeting conducted under subsection (2) is taken to be present at the meeting.</w:t>
      </w:r>
    </w:p>
    <w:p w14:paraId="3151C083" w14:textId="77777777" w:rsidR="00964E2B" w:rsidRPr="00B94926" w:rsidRDefault="00964E2B" w:rsidP="00964E2B">
      <w:pPr>
        <w:pStyle w:val="Amain"/>
      </w:pPr>
      <w:r w:rsidRPr="00B94926">
        <w:tab/>
        <w:t>(4)</w:t>
      </w:r>
      <w:r w:rsidRPr="00B94926">
        <w:tab/>
        <w:t>The panel must keep a record of its meetings.</w:t>
      </w:r>
    </w:p>
    <w:p w14:paraId="2853269A" w14:textId="77777777" w:rsidR="00964E2B" w:rsidRPr="00B94926" w:rsidRDefault="00964E2B" w:rsidP="00964E2B">
      <w:pPr>
        <w:pStyle w:val="AH5Sec"/>
      </w:pPr>
      <w:bookmarkStart w:id="645" w:name="_Toc163130357"/>
      <w:r w:rsidRPr="00D95B9D">
        <w:rPr>
          <w:rStyle w:val="CharSectNo"/>
        </w:rPr>
        <w:t>501K</w:t>
      </w:r>
      <w:r w:rsidRPr="00B94926">
        <w:tab/>
        <w:t>Conflict of interest</w:t>
      </w:r>
      <w:bookmarkEnd w:id="645"/>
    </w:p>
    <w:p w14:paraId="18FCA097" w14:textId="77777777" w:rsidR="00964E2B" w:rsidRPr="00B94926" w:rsidRDefault="00964E2B" w:rsidP="00964E2B">
      <w:pPr>
        <w:pStyle w:val="Amainreturn"/>
      </w:pPr>
      <w:r w:rsidRPr="00B94926">
        <w:t>A member of the therapeutic support panel must take all reasonable steps to avoid being placed in a position where a conflict of interest arises during the exercise of the panel’s functions.</w:t>
      </w:r>
    </w:p>
    <w:p w14:paraId="2EA96EA3" w14:textId="77777777" w:rsidR="00964E2B" w:rsidRPr="00B94926" w:rsidRDefault="00964E2B" w:rsidP="00964E2B">
      <w:pPr>
        <w:pStyle w:val="AH5Sec"/>
      </w:pPr>
      <w:bookmarkStart w:id="646" w:name="_Toc163130358"/>
      <w:r w:rsidRPr="00D95B9D">
        <w:rPr>
          <w:rStyle w:val="CharSectNo"/>
        </w:rPr>
        <w:lastRenderedPageBreak/>
        <w:t>501L</w:t>
      </w:r>
      <w:r w:rsidRPr="00B94926">
        <w:tab/>
        <w:t>Ending member appointments</w:t>
      </w:r>
      <w:bookmarkEnd w:id="646"/>
    </w:p>
    <w:p w14:paraId="35063C61" w14:textId="77777777" w:rsidR="00964E2B" w:rsidRPr="00B94926" w:rsidRDefault="00964E2B" w:rsidP="00964E2B">
      <w:pPr>
        <w:pStyle w:val="Amainreturn"/>
        <w:keepNext/>
      </w:pPr>
      <w:r w:rsidRPr="00B94926">
        <w:t>The Minister may end the appointment of the chair, deputy chair or another member of the therapeutic support panel appointed under section 501E—</w:t>
      </w:r>
    </w:p>
    <w:p w14:paraId="4B4734EC" w14:textId="77777777" w:rsidR="00964E2B" w:rsidRPr="00B94926" w:rsidRDefault="00964E2B" w:rsidP="00964E2B">
      <w:pPr>
        <w:pStyle w:val="Apara"/>
      </w:pPr>
      <w:r w:rsidRPr="00B94926">
        <w:tab/>
        <w:t>(a)</w:t>
      </w:r>
      <w:r w:rsidRPr="00B94926">
        <w:tab/>
        <w:t>for misbehaviour; or</w:t>
      </w:r>
    </w:p>
    <w:p w14:paraId="05C619DB" w14:textId="77777777" w:rsidR="00964E2B" w:rsidRPr="00B94926" w:rsidRDefault="00964E2B" w:rsidP="00964E2B">
      <w:pPr>
        <w:pStyle w:val="Apara"/>
      </w:pPr>
      <w:r w:rsidRPr="00B94926">
        <w:tab/>
        <w:t>(b)</w:t>
      </w:r>
      <w:r w:rsidRPr="00B94926">
        <w:tab/>
        <w:t>if the member is convicted, or found guilty, in Australia of an indictable offence; or</w:t>
      </w:r>
    </w:p>
    <w:p w14:paraId="1BDA8B0D" w14:textId="77777777" w:rsidR="00964E2B" w:rsidRPr="00B94926" w:rsidRDefault="00964E2B" w:rsidP="00964E2B">
      <w:pPr>
        <w:pStyle w:val="Apara"/>
      </w:pPr>
      <w:r w:rsidRPr="00B94926">
        <w:tab/>
        <w:t>(c)</w:t>
      </w:r>
      <w:r w:rsidRPr="00B94926">
        <w:tab/>
        <w:t>if the member is convicted, or found guilty, outside Australia of an offence that, if it had been committed in the ACT, would be an indictable offence; or</w:t>
      </w:r>
    </w:p>
    <w:p w14:paraId="2A1536CF" w14:textId="77777777" w:rsidR="00964E2B" w:rsidRPr="00B94926" w:rsidRDefault="00964E2B" w:rsidP="00964E2B">
      <w:pPr>
        <w:pStyle w:val="Apara"/>
      </w:pPr>
      <w:r w:rsidRPr="00B94926">
        <w:tab/>
        <w:t>(d)</w:t>
      </w:r>
      <w:r w:rsidRPr="00B94926">
        <w:tab/>
        <w:t>if the member is absent, otherwise than on approved leave, from 3 consecutive meetings of the panel about a matter required to be dealt with by the member; or</w:t>
      </w:r>
    </w:p>
    <w:p w14:paraId="0AE468D0" w14:textId="77777777" w:rsidR="00964E2B" w:rsidRPr="00B94926" w:rsidRDefault="00964E2B" w:rsidP="00964E2B">
      <w:pPr>
        <w:pStyle w:val="Apara"/>
      </w:pPr>
      <w:r w:rsidRPr="00B94926">
        <w:tab/>
        <w:t>(e)</w:t>
      </w:r>
      <w:r w:rsidRPr="00B94926">
        <w:tab/>
        <w:t>for physical or mental incapacity, if the incapacity substantially affects the exercise of the member’s functions.</w:t>
      </w:r>
    </w:p>
    <w:p w14:paraId="77959D38" w14:textId="77777777" w:rsidR="00964E2B" w:rsidRPr="00B94926" w:rsidRDefault="00964E2B" w:rsidP="00964E2B">
      <w:pPr>
        <w:pStyle w:val="AH5Sec"/>
      </w:pPr>
      <w:bookmarkStart w:id="647" w:name="_Toc163130359"/>
      <w:r w:rsidRPr="00D95B9D">
        <w:rPr>
          <w:rStyle w:val="CharSectNo"/>
        </w:rPr>
        <w:t>501M</w:t>
      </w:r>
      <w:r w:rsidRPr="00B94926">
        <w:tab/>
        <w:t>Appointment of advisers</w:t>
      </w:r>
      <w:bookmarkEnd w:id="647"/>
    </w:p>
    <w:p w14:paraId="41BD6D3F" w14:textId="77777777" w:rsidR="00964E2B" w:rsidRPr="00B94926" w:rsidRDefault="00964E2B" w:rsidP="00964E2B">
      <w:pPr>
        <w:pStyle w:val="Amain"/>
      </w:pPr>
      <w:r w:rsidRPr="00B94926">
        <w:tab/>
        <w:t>(1)</w:t>
      </w:r>
      <w:r w:rsidRPr="00B94926">
        <w:tab/>
        <w:t>The Minister may, on the request of the therapeutic support panel, appoint a person as an adviser to the panel.</w:t>
      </w:r>
    </w:p>
    <w:p w14:paraId="1B14E620" w14:textId="678F2E13" w:rsidR="00964E2B" w:rsidRPr="00B94926" w:rsidRDefault="00964E2B" w:rsidP="00964E2B">
      <w:pPr>
        <w:pStyle w:val="aNote"/>
      </w:pPr>
      <w:r w:rsidRPr="00B94926">
        <w:rPr>
          <w:rStyle w:val="charItals"/>
        </w:rPr>
        <w:t>Note</w:t>
      </w:r>
      <w:r w:rsidRPr="00B94926">
        <w:tab/>
        <w:t xml:space="preserve">For laws about appointments, see the </w:t>
      </w:r>
      <w:hyperlink r:id="rId261" w:tooltip="A2001-14" w:history="1">
        <w:r w:rsidRPr="00B94926">
          <w:rPr>
            <w:rStyle w:val="charCitHyperlinkAbbrev"/>
          </w:rPr>
          <w:t>Legislation Act</w:t>
        </w:r>
      </w:hyperlink>
      <w:r w:rsidRPr="00B94926">
        <w:t>, pt 19.3.</w:t>
      </w:r>
    </w:p>
    <w:p w14:paraId="0BCD241B" w14:textId="77777777" w:rsidR="00964E2B" w:rsidRPr="00B94926" w:rsidRDefault="00964E2B" w:rsidP="00964E2B">
      <w:pPr>
        <w:pStyle w:val="Amain"/>
      </w:pPr>
      <w:r w:rsidRPr="00B94926">
        <w:tab/>
        <w:t>(2)</w:t>
      </w:r>
      <w:r w:rsidRPr="00B94926">
        <w:tab/>
        <w:t>However, the Minister must not appoint someone unless satisfied that the person has the experience or expertise to exercise the functions of an adviser.</w:t>
      </w:r>
    </w:p>
    <w:p w14:paraId="57EEE86A" w14:textId="77777777" w:rsidR="00964E2B" w:rsidRPr="00B94926" w:rsidRDefault="00964E2B" w:rsidP="00964E2B">
      <w:pPr>
        <w:pStyle w:val="Amain"/>
      </w:pPr>
      <w:r w:rsidRPr="00B94926">
        <w:tab/>
        <w:t>(3)</w:t>
      </w:r>
      <w:r w:rsidRPr="00B94926">
        <w:tab/>
        <w:t>An appointment may be subject to conditions stated in the appointment.</w:t>
      </w:r>
    </w:p>
    <w:p w14:paraId="035704BA" w14:textId="77777777" w:rsidR="00964E2B" w:rsidRPr="00B94926" w:rsidRDefault="00964E2B" w:rsidP="00964E2B">
      <w:pPr>
        <w:pStyle w:val="Amain"/>
      </w:pPr>
      <w:r w:rsidRPr="00B94926">
        <w:tab/>
        <w:t>(4)</w:t>
      </w:r>
      <w:r w:rsidRPr="00B94926">
        <w:tab/>
        <w:t>An adviser must, on request of the therapeutic support panel, provide advice to the panel in relation to the panel’s functions and otherwise in accordance with any conditions of appointment.</w:t>
      </w:r>
    </w:p>
    <w:p w14:paraId="3C5CFB5C" w14:textId="77777777" w:rsidR="00964E2B" w:rsidRPr="00B94926" w:rsidRDefault="00964E2B" w:rsidP="00964E2B">
      <w:pPr>
        <w:pStyle w:val="Amain"/>
      </w:pPr>
      <w:r w:rsidRPr="00B94926">
        <w:lastRenderedPageBreak/>
        <w:tab/>
        <w:t>(5)</w:t>
      </w:r>
      <w:r w:rsidRPr="00B94926">
        <w:tab/>
        <w:t>The Minister may end the appointment of an adviser if the adviser breaches a condition of appointment.</w:t>
      </w:r>
    </w:p>
    <w:p w14:paraId="5623BD34" w14:textId="77777777" w:rsidR="00964E2B" w:rsidRPr="00B94926" w:rsidRDefault="00964E2B" w:rsidP="00964E2B">
      <w:pPr>
        <w:pStyle w:val="AH5Sec"/>
      </w:pPr>
      <w:bookmarkStart w:id="648" w:name="_Toc163130360"/>
      <w:r w:rsidRPr="00D95B9D">
        <w:rPr>
          <w:rStyle w:val="CharSectNo"/>
        </w:rPr>
        <w:t>501N</w:t>
      </w:r>
      <w:r w:rsidRPr="00B94926">
        <w:tab/>
        <w:t>Director</w:t>
      </w:r>
      <w:r w:rsidRPr="00B94926">
        <w:noBreakHyphen/>
        <w:t>general to give support to panel</w:t>
      </w:r>
      <w:bookmarkEnd w:id="648"/>
    </w:p>
    <w:p w14:paraId="341E6A5A" w14:textId="77777777" w:rsidR="00964E2B" w:rsidRPr="00B94926" w:rsidRDefault="00964E2B" w:rsidP="00964E2B">
      <w:pPr>
        <w:pStyle w:val="Amainreturn"/>
      </w:pPr>
      <w:r w:rsidRPr="00B94926">
        <w:t>The director</w:t>
      </w:r>
      <w:r w:rsidRPr="00B94926">
        <w:noBreakHyphen/>
        <w:t>general must provide administrative support and facilities for the therapeutic support panel.</w:t>
      </w:r>
    </w:p>
    <w:p w14:paraId="0DE2DF35" w14:textId="77777777" w:rsidR="00964E2B" w:rsidRPr="00B94926" w:rsidRDefault="00964E2B" w:rsidP="00964E2B">
      <w:pPr>
        <w:pStyle w:val="AH5Sec"/>
      </w:pPr>
      <w:bookmarkStart w:id="649" w:name="_Toc163130361"/>
      <w:r w:rsidRPr="00D95B9D">
        <w:rPr>
          <w:rStyle w:val="CharSectNo"/>
        </w:rPr>
        <w:t>501O</w:t>
      </w:r>
      <w:r w:rsidRPr="00B94926">
        <w:tab/>
        <w:t>Arrangements for panel staff and facilities</w:t>
      </w:r>
      <w:bookmarkEnd w:id="649"/>
    </w:p>
    <w:p w14:paraId="5399A5EE" w14:textId="77777777" w:rsidR="00964E2B" w:rsidRPr="00B94926" w:rsidRDefault="00964E2B" w:rsidP="00964E2B">
      <w:pPr>
        <w:pStyle w:val="Amainreturn"/>
      </w:pPr>
      <w:r w:rsidRPr="00B94926">
        <w:t>The therapeutic support panel may arrange with the head of service to use—</w:t>
      </w:r>
    </w:p>
    <w:p w14:paraId="487F85B6" w14:textId="77777777" w:rsidR="00964E2B" w:rsidRPr="00B94926" w:rsidRDefault="00964E2B" w:rsidP="00964E2B">
      <w:pPr>
        <w:pStyle w:val="Apara"/>
      </w:pPr>
      <w:r w:rsidRPr="00B94926">
        <w:tab/>
        <w:t>(a)</w:t>
      </w:r>
      <w:r w:rsidRPr="00B94926">
        <w:tab/>
        <w:t>the services of a public servant; or</w:t>
      </w:r>
    </w:p>
    <w:p w14:paraId="5F396052" w14:textId="77777777" w:rsidR="00964E2B" w:rsidRPr="00B94926" w:rsidRDefault="00964E2B" w:rsidP="00964E2B">
      <w:pPr>
        <w:pStyle w:val="Apara"/>
      </w:pPr>
      <w:r w:rsidRPr="00B94926">
        <w:tab/>
        <w:t>(b)</w:t>
      </w:r>
      <w:r w:rsidRPr="00B94926">
        <w:tab/>
        <w:t>territory facilities.</w:t>
      </w:r>
    </w:p>
    <w:p w14:paraId="37311563" w14:textId="2019541B" w:rsidR="00964E2B" w:rsidRPr="00B94926" w:rsidRDefault="00964E2B" w:rsidP="00964E2B">
      <w:pPr>
        <w:pStyle w:val="aNote"/>
      </w:pPr>
      <w:r w:rsidRPr="00B94926">
        <w:rPr>
          <w:rStyle w:val="charItals"/>
        </w:rPr>
        <w:t>Note</w:t>
      </w:r>
      <w:r w:rsidRPr="00B94926">
        <w:rPr>
          <w:rStyle w:val="charItals"/>
        </w:rPr>
        <w:tab/>
      </w:r>
      <w:r w:rsidRPr="00B94926">
        <w:t xml:space="preserve">The head of service may delegate powers in relation to the management of public servants to a public servant or another person (see </w:t>
      </w:r>
      <w:hyperlink r:id="rId262" w:tooltip="A1994-37" w:history="1">
        <w:r w:rsidRPr="00B94926">
          <w:rPr>
            <w:rStyle w:val="charCitHyperlinkItal"/>
          </w:rPr>
          <w:t>Public Sector Management Act 1994</w:t>
        </w:r>
      </w:hyperlink>
      <w:r w:rsidRPr="00B94926">
        <w:t>, s 18).</w:t>
      </w:r>
    </w:p>
    <w:p w14:paraId="710E4A82" w14:textId="77777777" w:rsidR="00964E2B" w:rsidRPr="00B94926" w:rsidRDefault="00964E2B" w:rsidP="00964E2B">
      <w:pPr>
        <w:pStyle w:val="AH5Sec"/>
      </w:pPr>
      <w:bookmarkStart w:id="650" w:name="_Toc163130362"/>
      <w:r w:rsidRPr="00D95B9D">
        <w:rPr>
          <w:rStyle w:val="CharSectNo"/>
        </w:rPr>
        <w:t>501P</w:t>
      </w:r>
      <w:r w:rsidRPr="00B94926">
        <w:tab/>
        <w:t>Power to obtain information from information sharing entity</w:t>
      </w:r>
      <w:bookmarkEnd w:id="650"/>
    </w:p>
    <w:p w14:paraId="4C4D4B5F" w14:textId="77777777" w:rsidR="00964E2B" w:rsidRPr="00B94926" w:rsidRDefault="00964E2B" w:rsidP="00964E2B">
      <w:pPr>
        <w:pStyle w:val="Amain"/>
      </w:pPr>
      <w:r w:rsidRPr="00B94926">
        <w:tab/>
        <w:t>(1)</w:t>
      </w:r>
      <w:r w:rsidRPr="00B94926">
        <w:tab/>
        <w:t>The chair of the therapeutic support panel may, for the purpose of preparing a therapy plan for a child or young person, by written notice request an information sharing entity to give the chair safety and wellbeing information, produce a document or something else (the</w:t>
      </w:r>
      <w:r>
        <w:t> </w:t>
      </w:r>
      <w:r w:rsidRPr="00B94926">
        <w:rPr>
          <w:rStyle w:val="charBoldItals"/>
        </w:rPr>
        <w:t>requested information</w:t>
      </w:r>
      <w:r w:rsidRPr="00B94926">
        <w:t>) about the child or young person.</w:t>
      </w:r>
    </w:p>
    <w:p w14:paraId="4C5155F3" w14:textId="77777777" w:rsidR="00964E2B" w:rsidRPr="00B94926" w:rsidRDefault="00964E2B" w:rsidP="00964E2B">
      <w:pPr>
        <w:pStyle w:val="Amain"/>
        <w:rPr>
          <w:shd w:val="clear" w:color="auto" w:fill="FFFFFF"/>
        </w:rPr>
      </w:pPr>
      <w:r w:rsidRPr="00B94926">
        <w:tab/>
        <w:t>(2)</w:t>
      </w:r>
      <w:r w:rsidRPr="00B94926">
        <w:tab/>
      </w:r>
      <w:r w:rsidRPr="00B94926">
        <w:rPr>
          <w:shd w:val="clear" w:color="auto" w:fill="FFFFFF"/>
        </w:rPr>
        <w:t>An information sharing entity that receives a request under subsection (1) must not fail to comply with the request unless the entity does not have the requested information, or has a reasonable excuse for failing to comply.</w:t>
      </w:r>
    </w:p>
    <w:p w14:paraId="675B2E55" w14:textId="77777777" w:rsidR="00964E2B" w:rsidRPr="00B94926" w:rsidRDefault="00964E2B" w:rsidP="00964E2B">
      <w:pPr>
        <w:pStyle w:val="aExamHdgss"/>
      </w:pPr>
      <w:r w:rsidRPr="00B94926">
        <w:t>Example—reasonable excuse for failing to comply with request</w:t>
      </w:r>
    </w:p>
    <w:p w14:paraId="300D51AA" w14:textId="77777777" w:rsidR="00964E2B" w:rsidRPr="00B94926" w:rsidRDefault="00964E2B" w:rsidP="00964E2B">
      <w:pPr>
        <w:pStyle w:val="aExamINumss"/>
      </w:pPr>
      <w:r w:rsidRPr="00B94926">
        <w:t>1</w:t>
      </w:r>
      <w:r w:rsidRPr="00B94926">
        <w:tab/>
        <w:t>risk of compromising a criminal investigation</w:t>
      </w:r>
    </w:p>
    <w:p w14:paraId="0A02B7FC" w14:textId="77777777" w:rsidR="00964E2B" w:rsidRPr="00B94926" w:rsidRDefault="00964E2B" w:rsidP="00964E2B">
      <w:pPr>
        <w:pStyle w:val="aExamINumss"/>
      </w:pPr>
      <w:r w:rsidRPr="00B94926">
        <w:t>2</w:t>
      </w:r>
      <w:r w:rsidRPr="00B94926">
        <w:tab/>
        <w:t>risk to the safety or wellbeing of a person</w:t>
      </w:r>
    </w:p>
    <w:p w14:paraId="2558EE21" w14:textId="77777777" w:rsidR="00964E2B" w:rsidRPr="00B94926" w:rsidRDefault="00964E2B" w:rsidP="00964E2B">
      <w:pPr>
        <w:pStyle w:val="aExamINumss"/>
      </w:pPr>
      <w:r w:rsidRPr="00B94926">
        <w:t>3</w:t>
      </w:r>
      <w:r w:rsidRPr="00B94926">
        <w:tab/>
        <w:t>protecting the identity of a person disclosing confidential information</w:t>
      </w:r>
    </w:p>
    <w:p w14:paraId="5FB42893" w14:textId="77777777" w:rsidR="00964E2B" w:rsidRPr="00B94926" w:rsidRDefault="00964E2B" w:rsidP="00964E2B">
      <w:pPr>
        <w:pStyle w:val="Amain"/>
        <w:rPr>
          <w:shd w:val="clear" w:color="auto" w:fill="FFFFFF"/>
        </w:rPr>
      </w:pPr>
      <w:r w:rsidRPr="00B94926">
        <w:lastRenderedPageBreak/>
        <w:tab/>
        <w:t>(3)</w:t>
      </w:r>
      <w:r w:rsidRPr="00B94926">
        <w:tab/>
        <w:t xml:space="preserve">On receipt of a </w:t>
      </w:r>
      <w:r w:rsidRPr="00B94926">
        <w:rPr>
          <w:shd w:val="clear" w:color="auto" w:fill="FFFFFF"/>
        </w:rPr>
        <w:t>request under subsection (1) an information sharing entity must promptly—</w:t>
      </w:r>
    </w:p>
    <w:p w14:paraId="1D857F46" w14:textId="77777777" w:rsidR="00964E2B" w:rsidRPr="00B94926" w:rsidRDefault="00964E2B" w:rsidP="00964E2B">
      <w:pPr>
        <w:pStyle w:val="Apara"/>
        <w:rPr>
          <w:shd w:val="clear" w:color="auto" w:fill="FFFFFF"/>
        </w:rPr>
      </w:pPr>
      <w:r w:rsidRPr="00B94926">
        <w:rPr>
          <w:shd w:val="clear" w:color="auto" w:fill="FFFFFF"/>
        </w:rPr>
        <w:tab/>
        <w:t>(a)</w:t>
      </w:r>
      <w:r w:rsidRPr="00B94926">
        <w:rPr>
          <w:shd w:val="clear" w:color="auto" w:fill="FFFFFF"/>
        </w:rPr>
        <w:tab/>
        <w:t>comply with the request; or</w:t>
      </w:r>
    </w:p>
    <w:p w14:paraId="25705B2D" w14:textId="77777777" w:rsidR="00964E2B" w:rsidRPr="00B94926" w:rsidRDefault="00964E2B" w:rsidP="00964E2B">
      <w:pPr>
        <w:pStyle w:val="Apara"/>
        <w:rPr>
          <w:lang w:eastAsia="en-AU"/>
        </w:rPr>
      </w:pPr>
      <w:r w:rsidRPr="00B94926">
        <w:rPr>
          <w:shd w:val="clear" w:color="auto" w:fill="FFFFFF"/>
        </w:rPr>
        <w:tab/>
        <w:t>(b)</w:t>
      </w:r>
      <w:r w:rsidRPr="00B94926">
        <w:rPr>
          <w:shd w:val="clear" w:color="auto" w:fill="FFFFFF"/>
        </w:rPr>
        <w:tab/>
      </w:r>
      <w:r w:rsidRPr="00B94926">
        <w:rPr>
          <w:lang w:eastAsia="en-AU"/>
        </w:rPr>
        <w:t>tell the chair, in writing, the reason for failing to comply with the request.</w:t>
      </w:r>
    </w:p>
    <w:p w14:paraId="62669068" w14:textId="77777777" w:rsidR="00964E2B" w:rsidRPr="00B94926" w:rsidRDefault="00964E2B" w:rsidP="00964E2B">
      <w:pPr>
        <w:pStyle w:val="Amain"/>
      </w:pPr>
      <w:r w:rsidRPr="00B94926">
        <w:tab/>
        <w:t xml:space="preserve">(4) </w:t>
      </w:r>
      <w:r w:rsidRPr="00B94926">
        <w:tab/>
        <w:t>In this section:</w:t>
      </w:r>
    </w:p>
    <w:p w14:paraId="13BED56D" w14:textId="77777777" w:rsidR="00964E2B" w:rsidRPr="00B94926" w:rsidRDefault="00964E2B" w:rsidP="00964E2B">
      <w:pPr>
        <w:pStyle w:val="aDef"/>
        <w:keepNext/>
      </w:pPr>
      <w:r w:rsidRPr="00B94926">
        <w:rPr>
          <w:rStyle w:val="charBoldItals"/>
        </w:rPr>
        <w:t>information</w:t>
      </w:r>
      <w:r w:rsidRPr="00B94926">
        <w:t xml:space="preserve"> means information in any form.</w:t>
      </w:r>
    </w:p>
    <w:p w14:paraId="1B0E82CD" w14:textId="77777777" w:rsidR="00964E2B" w:rsidRPr="00B94926" w:rsidRDefault="00964E2B" w:rsidP="00964E2B">
      <w:pPr>
        <w:pStyle w:val="aExamHdgss"/>
      </w:pPr>
      <w:r w:rsidRPr="00B94926">
        <w:t>Examples</w:t>
      </w:r>
    </w:p>
    <w:p w14:paraId="16BCC1E6" w14:textId="77777777" w:rsidR="00964E2B" w:rsidRPr="00B94926" w:rsidRDefault="00964E2B" w:rsidP="00964E2B">
      <w:pPr>
        <w:pStyle w:val="aExamINumss"/>
        <w:keepNext/>
      </w:pPr>
      <w:r w:rsidRPr="00B94926">
        <w:t>1</w:t>
      </w:r>
      <w:r w:rsidRPr="00B94926">
        <w:tab/>
        <w:t>a written document</w:t>
      </w:r>
    </w:p>
    <w:p w14:paraId="62675CB5" w14:textId="77777777" w:rsidR="00964E2B" w:rsidRPr="00B94926" w:rsidRDefault="00964E2B" w:rsidP="00964E2B">
      <w:pPr>
        <w:pStyle w:val="aExamINumss"/>
        <w:keepNext/>
      </w:pPr>
      <w:r w:rsidRPr="00B94926">
        <w:t>2</w:t>
      </w:r>
      <w:r w:rsidRPr="00B94926">
        <w:tab/>
        <w:t>an electronic record</w:t>
      </w:r>
    </w:p>
    <w:p w14:paraId="325C88E3" w14:textId="77777777" w:rsidR="00964E2B" w:rsidRPr="00B94926" w:rsidRDefault="00964E2B" w:rsidP="00964E2B">
      <w:pPr>
        <w:pStyle w:val="aDef"/>
      </w:pPr>
      <w:r w:rsidRPr="00B94926">
        <w:rPr>
          <w:rStyle w:val="charBoldItals"/>
        </w:rPr>
        <w:t>information sharing entity</w:t>
      </w:r>
      <w:r w:rsidRPr="00B94926">
        <w:rPr>
          <w:bCs/>
          <w:iCs/>
        </w:rPr>
        <w:t xml:space="preserve"> means an entity</w:t>
      </w:r>
      <w:r w:rsidRPr="00B94926">
        <w:t>—</w:t>
      </w:r>
    </w:p>
    <w:p w14:paraId="22FC2CFB" w14:textId="77777777" w:rsidR="00964E2B" w:rsidRPr="00B94926" w:rsidRDefault="00964E2B" w:rsidP="00964E2B">
      <w:pPr>
        <w:pStyle w:val="aDefpara"/>
      </w:pPr>
      <w:r w:rsidRPr="00B94926">
        <w:tab/>
        <w:t>(a)</w:t>
      </w:r>
      <w:r w:rsidRPr="00B94926">
        <w:tab/>
        <w:t>mentioned in section 859 (1); or</w:t>
      </w:r>
    </w:p>
    <w:p w14:paraId="3F565BB8" w14:textId="77777777" w:rsidR="00964E2B" w:rsidRPr="00B94926" w:rsidRDefault="00964E2B" w:rsidP="00964E2B">
      <w:pPr>
        <w:pStyle w:val="aDefpara"/>
      </w:pPr>
      <w:r w:rsidRPr="00B94926">
        <w:tab/>
        <w:t>(b)</w:t>
      </w:r>
      <w:r w:rsidRPr="00B94926">
        <w:tab/>
        <w:t>prescribed by regulation.</w:t>
      </w:r>
    </w:p>
    <w:p w14:paraId="6F098712" w14:textId="77777777" w:rsidR="00964E2B" w:rsidRPr="00B94926" w:rsidRDefault="00964E2B" w:rsidP="00964E2B">
      <w:pPr>
        <w:pStyle w:val="aDef"/>
      </w:pPr>
      <w:r w:rsidRPr="00B94926">
        <w:rPr>
          <w:rStyle w:val="charBoldItals"/>
        </w:rPr>
        <w:t>safety and wellbeing information</w:t>
      </w:r>
      <w:r w:rsidRPr="00B94926">
        <w:t>, in relation to a child or young person, means information that is relevant to the health, safety or wellbeing of the child or young person.</w:t>
      </w:r>
    </w:p>
    <w:p w14:paraId="6AB8A081" w14:textId="77777777" w:rsidR="00E7517C" w:rsidRPr="00E7517C" w:rsidRDefault="00E7517C" w:rsidP="00E7517C">
      <w:pPr>
        <w:pStyle w:val="PageBreak"/>
      </w:pPr>
      <w:r w:rsidRPr="00E7517C">
        <w:br w:type="page"/>
      </w:r>
    </w:p>
    <w:p w14:paraId="5B8FA696" w14:textId="13381CE1" w:rsidR="00964E2B" w:rsidRPr="00D95B9D" w:rsidRDefault="00964E2B" w:rsidP="00964E2B">
      <w:pPr>
        <w:pStyle w:val="AH2Part"/>
      </w:pPr>
      <w:bookmarkStart w:id="651" w:name="_Toc163130363"/>
      <w:r w:rsidRPr="00D95B9D">
        <w:rPr>
          <w:rStyle w:val="CharPartNo"/>
        </w:rPr>
        <w:lastRenderedPageBreak/>
        <w:t>Part 14A.3</w:t>
      </w:r>
      <w:r w:rsidRPr="00B94926">
        <w:tab/>
      </w:r>
      <w:r w:rsidRPr="00D95B9D">
        <w:rPr>
          <w:rStyle w:val="CharPartText"/>
        </w:rPr>
        <w:t>Referrals to therapeutic support panel</w:t>
      </w:r>
      <w:bookmarkEnd w:id="651"/>
    </w:p>
    <w:p w14:paraId="30F6BBCF" w14:textId="77777777" w:rsidR="00964E2B" w:rsidRPr="00B94926" w:rsidRDefault="00964E2B" w:rsidP="00964E2B">
      <w:pPr>
        <w:pStyle w:val="AH5Sec"/>
      </w:pPr>
      <w:bookmarkStart w:id="652" w:name="_Toc163130364"/>
      <w:r w:rsidRPr="00D95B9D">
        <w:rPr>
          <w:rStyle w:val="CharSectNo"/>
        </w:rPr>
        <w:t>501Q</w:t>
      </w:r>
      <w:r w:rsidRPr="00B94926">
        <w:tab/>
        <w:t>Referrals to therapeutic support panel</w:t>
      </w:r>
      <w:bookmarkEnd w:id="652"/>
    </w:p>
    <w:p w14:paraId="048FBC95" w14:textId="77777777" w:rsidR="00964E2B" w:rsidRPr="001A33F2" w:rsidRDefault="00964E2B" w:rsidP="00964E2B">
      <w:pPr>
        <w:pStyle w:val="Amain"/>
      </w:pPr>
      <w:r>
        <w:tab/>
        <w:t>(1)</w:t>
      </w:r>
      <w:r>
        <w:tab/>
      </w:r>
      <w:r w:rsidRPr="001A33F2">
        <w:t>A referring entity may make a referral to the therapeutic support panel if the entity believes on reasonable grounds that a child or young person—</w:t>
      </w:r>
    </w:p>
    <w:p w14:paraId="19426571" w14:textId="77777777" w:rsidR="00964E2B" w:rsidRPr="001A33F2" w:rsidRDefault="00964E2B" w:rsidP="00964E2B">
      <w:pPr>
        <w:pStyle w:val="Apara"/>
      </w:pPr>
      <w:r w:rsidRPr="001A33F2">
        <w:tab/>
        <w:t>(a)</w:t>
      </w:r>
      <w:r w:rsidRPr="001A33F2">
        <w:tab/>
        <w:t>has a genuine need for therapeutic support services; and</w:t>
      </w:r>
    </w:p>
    <w:p w14:paraId="233A5434" w14:textId="77777777" w:rsidR="00964E2B" w:rsidRPr="001A33F2" w:rsidRDefault="00964E2B" w:rsidP="00964E2B">
      <w:pPr>
        <w:pStyle w:val="Apara"/>
      </w:pPr>
      <w:r w:rsidRPr="001A33F2">
        <w:tab/>
        <w:t>(b)</w:t>
      </w:r>
      <w:r w:rsidRPr="001A33F2">
        <w:tab/>
        <w:t>is at risk of engaging in or has engaged in—</w:t>
      </w:r>
    </w:p>
    <w:p w14:paraId="0FBD128E" w14:textId="77777777" w:rsidR="00964E2B" w:rsidRPr="001A33F2" w:rsidRDefault="00964E2B" w:rsidP="00964E2B">
      <w:pPr>
        <w:pStyle w:val="Asubpara"/>
      </w:pPr>
      <w:r w:rsidRPr="001A33F2">
        <w:tab/>
        <w:t>(i)</w:t>
      </w:r>
      <w:r w:rsidRPr="001A33F2">
        <w:tab/>
        <w:t>harm to themselves or someone else; or</w:t>
      </w:r>
    </w:p>
    <w:p w14:paraId="637D85E2" w14:textId="77777777" w:rsidR="00964E2B" w:rsidRPr="001A33F2" w:rsidRDefault="00964E2B" w:rsidP="00964E2B">
      <w:pPr>
        <w:pStyle w:val="Asubpara"/>
      </w:pPr>
      <w:r w:rsidRPr="001A33F2">
        <w:tab/>
        <w:t>(ii)</w:t>
      </w:r>
      <w:r w:rsidRPr="001A33F2">
        <w:tab/>
        <w:t>serious damage to property or the environment or cruelty to an animal; or</w:t>
      </w:r>
    </w:p>
    <w:p w14:paraId="6186270F" w14:textId="77777777" w:rsidR="00964E2B" w:rsidRPr="001A33F2" w:rsidRDefault="00964E2B" w:rsidP="00964E2B">
      <w:pPr>
        <w:pStyle w:val="Asubpara"/>
      </w:pPr>
      <w:r w:rsidRPr="001A33F2">
        <w:tab/>
        <w:t>(iii)</w:t>
      </w:r>
      <w:r w:rsidRPr="001A33F2">
        <w:tab/>
        <w:t>any other serious or destructive behaviour.</w:t>
      </w:r>
    </w:p>
    <w:p w14:paraId="7295633B" w14:textId="77777777" w:rsidR="00964E2B" w:rsidRPr="00B94926" w:rsidRDefault="00964E2B" w:rsidP="00964E2B">
      <w:pPr>
        <w:pStyle w:val="Amain"/>
      </w:pPr>
      <w:r w:rsidRPr="00B94926">
        <w:tab/>
        <w:t>(2)</w:t>
      </w:r>
      <w:r w:rsidRPr="00B94926">
        <w:tab/>
        <w:t>A referral must—</w:t>
      </w:r>
    </w:p>
    <w:p w14:paraId="680CC724" w14:textId="77777777" w:rsidR="00964E2B" w:rsidRPr="00B94926" w:rsidRDefault="00964E2B" w:rsidP="00964E2B">
      <w:pPr>
        <w:pStyle w:val="Apara"/>
      </w:pPr>
      <w:r w:rsidRPr="00B94926">
        <w:tab/>
        <w:t>(a)</w:t>
      </w:r>
      <w:r w:rsidRPr="00B94926">
        <w:tab/>
        <w:t>be in writing; and</w:t>
      </w:r>
    </w:p>
    <w:p w14:paraId="4D40A1E5" w14:textId="77777777" w:rsidR="00964E2B" w:rsidRPr="00B94926" w:rsidRDefault="00964E2B" w:rsidP="00964E2B">
      <w:pPr>
        <w:pStyle w:val="Apara"/>
      </w:pPr>
      <w:r w:rsidRPr="00B94926">
        <w:tab/>
        <w:t>(b)</w:t>
      </w:r>
      <w:r w:rsidRPr="00B94926">
        <w:tab/>
        <w:t>include—</w:t>
      </w:r>
    </w:p>
    <w:p w14:paraId="438FA4A9" w14:textId="77777777" w:rsidR="00964E2B" w:rsidRPr="00B94926" w:rsidRDefault="00964E2B" w:rsidP="00964E2B">
      <w:pPr>
        <w:pStyle w:val="Asubpara"/>
      </w:pPr>
      <w:r w:rsidRPr="00B94926">
        <w:tab/>
        <w:t>(i)</w:t>
      </w:r>
      <w:r w:rsidRPr="00B94926">
        <w:tab/>
        <w:t>the name and contact details of the person making the referral on behalf of the referring entity; and</w:t>
      </w:r>
    </w:p>
    <w:p w14:paraId="78ACB265" w14:textId="77777777" w:rsidR="00964E2B" w:rsidRPr="00B94926" w:rsidRDefault="00964E2B" w:rsidP="00964E2B">
      <w:pPr>
        <w:pStyle w:val="Asubpara"/>
      </w:pPr>
      <w:r w:rsidRPr="00B94926">
        <w:tab/>
        <w:t>(ii)</w:t>
      </w:r>
      <w:r w:rsidRPr="00B94926">
        <w:tab/>
        <w:t>the name and address of the referring entity; and</w:t>
      </w:r>
    </w:p>
    <w:p w14:paraId="1444C614" w14:textId="77777777" w:rsidR="00964E2B" w:rsidRPr="00B94926" w:rsidRDefault="00964E2B" w:rsidP="00964E2B">
      <w:pPr>
        <w:pStyle w:val="Asubpara"/>
      </w:pPr>
      <w:r w:rsidRPr="00B94926">
        <w:tab/>
        <w:t>(iii)</w:t>
      </w:r>
      <w:r w:rsidRPr="00B94926">
        <w:tab/>
        <w:t>the name and whereabouts (if known) of the child or young person the subject of the referral; and</w:t>
      </w:r>
    </w:p>
    <w:p w14:paraId="2D6FAAA2" w14:textId="77777777" w:rsidR="00964E2B" w:rsidRPr="00B94926" w:rsidRDefault="00964E2B" w:rsidP="00964E2B">
      <w:pPr>
        <w:pStyle w:val="Asubpara"/>
      </w:pPr>
      <w:r w:rsidRPr="00B94926">
        <w:tab/>
        <w:t>(iv)</w:t>
      </w:r>
      <w:r w:rsidRPr="00B94926">
        <w:tab/>
        <w:t>any other particulars prescribed by regulation; and</w:t>
      </w:r>
    </w:p>
    <w:p w14:paraId="2FF1D9A0" w14:textId="77777777" w:rsidR="00964E2B" w:rsidRPr="00B94926" w:rsidRDefault="00964E2B" w:rsidP="00964E2B">
      <w:pPr>
        <w:pStyle w:val="Apara"/>
      </w:pPr>
      <w:r w:rsidRPr="00B94926">
        <w:tab/>
        <w:t>(c)</w:t>
      </w:r>
      <w:r w:rsidRPr="00B94926">
        <w:tab/>
        <w:t xml:space="preserve">be given to the parent or person with daily care responsibility for the child or young person, but only if practicable and in the best interests of the child or young person; and </w:t>
      </w:r>
    </w:p>
    <w:p w14:paraId="6C36A19E" w14:textId="77777777" w:rsidR="00964E2B" w:rsidRPr="00B94926" w:rsidRDefault="00964E2B" w:rsidP="00964E2B">
      <w:pPr>
        <w:pStyle w:val="Apara"/>
      </w:pPr>
      <w:r w:rsidRPr="00B94926">
        <w:tab/>
        <w:t>(d)</w:t>
      </w:r>
      <w:r w:rsidRPr="00B94926">
        <w:tab/>
        <w:t>comply with any other requirements prescribed by regulation.</w:t>
      </w:r>
    </w:p>
    <w:p w14:paraId="06E32A14" w14:textId="77777777" w:rsidR="00964E2B" w:rsidRPr="00B94926" w:rsidRDefault="00964E2B" w:rsidP="00964E2B">
      <w:pPr>
        <w:pStyle w:val="Amain"/>
      </w:pPr>
      <w:r w:rsidRPr="00B94926">
        <w:lastRenderedPageBreak/>
        <w:tab/>
        <w:t>(3)</w:t>
      </w:r>
      <w:r w:rsidRPr="00B94926">
        <w:tab/>
        <w:t>However, a referral may be made orally if the chair of the panel is satisfied on reasonable grounds that exceptional circumstances justify action without a written referral.</w:t>
      </w:r>
    </w:p>
    <w:p w14:paraId="53D20886" w14:textId="77777777" w:rsidR="00964E2B" w:rsidRPr="00B94926" w:rsidRDefault="00964E2B" w:rsidP="00964E2B">
      <w:pPr>
        <w:pStyle w:val="aExamHdgss"/>
      </w:pPr>
      <w:r w:rsidRPr="00B94926">
        <w:t>Examples—exceptional circumstances</w:t>
      </w:r>
    </w:p>
    <w:p w14:paraId="3B9DCC8E" w14:textId="77777777" w:rsidR="00964E2B" w:rsidRPr="00B94926" w:rsidRDefault="00964E2B" w:rsidP="00964E2B">
      <w:pPr>
        <w:pStyle w:val="aExamINumss"/>
      </w:pPr>
      <w:r w:rsidRPr="00B94926">
        <w:t>1</w:t>
      </w:r>
      <w:r w:rsidRPr="00B94926">
        <w:tab/>
        <w:t>Waiting until the referral is put in writing would make action in response to the referral impossible or impractical.</w:t>
      </w:r>
    </w:p>
    <w:p w14:paraId="2FBD2F31" w14:textId="77777777" w:rsidR="00964E2B" w:rsidRPr="00B94926" w:rsidRDefault="00964E2B" w:rsidP="00964E2B">
      <w:pPr>
        <w:pStyle w:val="aExamINumss"/>
      </w:pPr>
      <w:r w:rsidRPr="00B94926">
        <w:t>2</w:t>
      </w:r>
      <w:r w:rsidRPr="00B94926">
        <w:tab/>
        <w:t>Waiting until the referral is put in writing poses a risk to the life or health of a child or young person.</w:t>
      </w:r>
    </w:p>
    <w:p w14:paraId="07C828D8" w14:textId="77777777" w:rsidR="00964E2B" w:rsidRPr="00B94926" w:rsidRDefault="00964E2B" w:rsidP="00964E2B">
      <w:pPr>
        <w:pStyle w:val="Amain"/>
      </w:pPr>
      <w:r w:rsidRPr="00B94926">
        <w:tab/>
        <w:t>(4)</w:t>
      </w:r>
      <w:r w:rsidRPr="00B94926">
        <w:tab/>
        <w:t>If a referral is made orally under subsection (3), the chair of the panel must make a written record of the referral as soon as practicable.</w:t>
      </w:r>
    </w:p>
    <w:p w14:paraId="24D3A93B" w14:textId="77777777" w:rsidR="00964E2B" w:rsidRPr="00B94926" w:rsidRDefault="00964E2B" w:rsidP="00964E2B">
      <w:pPr>
        <w:pStyle w:val="AH5Sec"/>
      </w:pPr>
      <w:bookmarkStart w:id="653" w:name="_Toc163130365"/>
      <w:r w:rsidRPr="00D95B9D">
        <w:rPr>
          <w:rStyle w:val="CharSectNo"/>
        </w:rPr>
        <w:t>501R</w:t>
      </w:r>
      <w:r w:rsidRPr="00B94926">
        <w:tab/>
        <w:t>Panel to act on referrals</w:t>
      </w:r>
      <w:bookmarkEnd w:id="653"/>
    </w:p>
    <w:p w14:paraId="67101034" w14:textId="77777777" w:rsidR="00964E2B" w:rsidRPr="00B94926" w:rsidRDefault="00964E2B" w:rsidP="00964E2B">
      <w:pPr>
        <w:pStyle w:val="Amain"/>
      </w:pPr>
      <w:r w:rsidRPr="00B94926">
        <w:tab/>
        <w:t>(1)</w:t>
      </w:r>
      <w:r w:rsidRPr="00B94926">
        <w:tab/>
        <w:t>This section applies if the therapeutic support panel receives a referral.</w:t>
      </w:r>
    </w:p>
    <w:p w14:paraId="6E4A7793" w14:textId="77777777" w:rsidR="00964E2B" w:rsidRPr="00B94926" w:rsidRDefault="00964E2B" w:rsidP="00964E2B">
      <w:pPr>
        <w:pStyle w:val="Amain"/>
      </w:pPr>
      <w:r w:rsidRPr="00B94926">
        <w:tab/>
        <w:t>(2)</w:t>
      </w:r>
      <w:r w:rsidRPr="00B94926">
        <w:tab/>
        <w:t>The chair of the panel—</w:t>
      </w:r>
    </w:p>
    <w:p w14:paraId="39DA36B1" w14:textId="77777777" w:rsidR="00964E2B" w:rsidRPr="00B94926" w:rsidRDefault="00964E2B" w:rsidP="00964E2B">
      <w:pPr>
        <w:pStyle w:val="Apara"/>
      </w:pPr>
      <w:r w:rsidRPr="00B94926">
        <w:tab/>
        <w:t>(a)</w:t>
      </w:r>
      <w:r w:rsidRPr="00B94926">
        <w:tab/>
        <w:t>must consider the referral promptly; and</w:t>
      </w:r>
    </w:p>
    <w:p w14:paraId="0370FA8C" w14:textId="77777777" w:rsidR="00964E2B" w:rsidRPr="00B94926" w:rsidRDefault="00964E2B" w:rsidP="00964E2B">
      <w:pPr>
        <w:pStyle w:val="Apara"/>
      </w:pPr>
      <w:r w:rsidRPr="00B94926">
        <w:tab/>
        <w:t>(b)</w:t>
      </w:r>
      <w:r w:rsidRPr="00B94926">
        <w:tab/>
        <w:t>must carry out an initial assessment of the matters raised in the referral to decide whether the child or young person may be in need of intensive therapy; and</w:t>
      </w:r>
    </w:p>
    <w:p w14:paraId="204882F6" w14:textId="77777777" w:rsidR="00964E2B" w:rsidRPr="00B94926" w:rsidRDefault="00964E2B" w:rsidP="00964E2B">
      <w:pPr>
        <w:pStyle w:val="Apara"/>
      </w:pPr>
      <w:r w:rsidRPr="00B94926">
        <w:tab/>
        <w:t>(c)</w:t>
      </w:r>
      <w:r w:rsidRPr="00B94926">
        <w:tab/>
        <w:t>must take all reasonable steps to consult the child or young person, and any parent or person with daily care responsibility for the child or young person; and</w:t>
      </w:r>
    </w:p>
    <w:p w14:paraId="18D4D064" w14:textId="77777777" w:rsidR="00964E2B" w:rsidRPr="00B94926" w:rsidRDefault="00964E2B" w:rsidP="00964E2B">
      <w:pPr>
        <w:pStyle w:val="Apara"/>
      </w:pPr>
      <w:r w:rsidRPr="00B94926">
        <w:tab/>
        <w:t>(d)</w:t>
      </w:r>
      <w:r w:rsidRPr="00B94926">
        <w:tab/>
        <w:t>must take into account the views of a person consulted under paragraph (c) unless it is not in the best interests of the child or young person; and</w:t>
      </w:r>
    </w:p>
    <w:p w14:paraId="374B4892" w14:textId="77777777" w:rsidR="00964E2B" w:rsidRPr="00B94926" w:rsidRDefault="00964E2B" w:rsidP="00964E2B">
      <w:pPr>
        <w:pStyle w:val="Apara"/>
      </w:pPr>
      <w:r w:rsidRPr="00B94926">
        <w:tab/>
        <w:t>(e)</w:t>
      </w:r>
      <w:r w:rsidRPr="00B94926">
        <w:tab/>
        <w:t>may take the action that the chair considers appropriate in relation to the initial assessment or take no action.</w:t>
      </w:r>
    </w:p>
    <w:p w14:paraId="5E2BE460" w14:textId="77777777" w:rsidR="00964E2B" w:rsidRPr="00B94926" w:rsidRDefault="00964E2B" w:rsidP="00E7517C">
      <w:pPr>
        <w:pStyle w:val="Amain"/>
        <w:keepNext/>
      </w:pPr>
      <w:r w:rsidRPr="00B94926">
        <w:lastRenderedPageBreak/>
        <w:tab/>
        <w:t>(3)</w:t>
      </w:r>
      <w:r w:rsidRPr="00B94926">
        <w:tab/>
        <w:t>The chair of the panel may, at any stage after receiving a referral—</w:t>
      </w:r>
    </w:p>
    <w:p w14:paraId="54E520D3" w14:textId="77777777" w:rsidR="00964E2B" w:rsidRPr="00B94926" w:rsidRDefault="00964E2B" w:rsidP="00964E2B">
      <w:pPr>
        <w:pStyle w:val="Apara"/>
      </w:pPr>
      <w:r w:rsidRPr="00B94926">
        <w:tab/>
        <w:t>(a)</w:t>
      </w:r>
      <w:r w:rsidRPr="00B94926">
        <w:tab/>
        <w:t>take reasonable steps to obtain further information about the matters raised in the referral including seeking information from an information sharing entity; and</w:t>
      </w:r>
    </w:p>
    <w:p w14:paraId="75291258" w14:textId="77777777" w:rsidR="00964E2B" w:rsidRPr="00B94926" w:rsidRDefault="00964E2B" w:rsidP="00964E2B">
      <w:pPr>
        <w:pStyle w:val="aExamHdgpar"/>
      </w:pPr>
      <w:r w:rsidRPr="00B94926">
        <w:t>Example—reasonable steps</w:t>
      </w:r>
    </w:p>
    <w:p w14:paraId="43B1B60D" w14:textId="77777777" w:rsidR="00964E2B" w:rsidRPr="00B94926" w:rsidRDefault="00964E2B" w:rsidP="00964E2B">
      <w:pPr>
        <w:pStyle w:val="aExampar"/>
      </w:pPr>
      <w:r w:rsidRPr="00B94926">
        <w:t>a home visit to interview family members</w:t>
      </w:r>
    </w:p>
    <w:p w14:paraId="13A1E2C6" w14:textId="77777777" w:rsidR="00964E2B" w:rsidRPr="00B94926" w:rsidRDefault="00964E2B" w:rsidP="00964E2B">
      <w:pPr>
        <w:pStyle w:val="Apara"/>
      </w:pPr>
      <w:r w:rsidRPr="00B94926">
        <w:tab/>
        <w:t>(b)</w:t>
      </w:r>
      <w:r w:rsidRPr="00B94926">
        <w:tab/>
        <w:t>ask a territory entity or an ACT education provider to provide assistance, facilities or services relevant to the physical or emotional wellbeing of the child or young person.</w:t>
      </w:r>
    </w:p>
    <w:p w14:paraId="4485756F" w14:textId="77777777" w:rsidR="00964E2B" w:rsidRPr="00B94926" w:rsidRDefault="00964E2B" w:rsidP="00964E2B">
      <w:pPr>
        <w:pStyle w:val="Amain"/>
      </w:pPr>
      <w:r w:rsidRPr="00B94926">
        <w:tab/>
        <w:t>(4)</w:t>
      </w:r>
      <w:r w:rsidRPr="00B94926">
        <w:tab/>
        <w:t>A territory entity or a government school or school-related institution that receives a request under subsection (3) (b) must—</w:t>
      </w:r>
    </w:p>
    <w:p w14:paraId="4EF7034F" w14:textId="77777777" w:rsidR="00964E2B" w:rsidRPr="00B94926" w:rsidRDefault="00964E2B" w:rsidP="00964E2B">
      <w:pPr>
        <w:pStyle w:val="Apara"/>
      </w:pPr>
      <w:r w:rsidRPr="00B94926">
        <w:tab/>
        <w:t>(a)</w:t>
      </w:r>
      <w:r w:rsidRPr="00B94926">
        <w:tab/>
        <w:t>comply with the request promptly; and</w:t>
      </w:r>
    </w:p>
    <w:p w14:paraId="7546BB52" w14:textId="77777777" w:rsidR="00964E2B" w:rsidRPr="00B94926" w:rsidRDefault="00964E2B" w:rsidP="00964E2B">
      <w:pPr>
        <w:pStyle w:val="Apara"/>
      </w:pPr>
      <w:r w:rsidRPr="00B94926">
        <w:tab/>
        <w:t>(b)</w:t>
      </w:r>
      <w:r w:rsidRPr="00B94926">
        <w:tab/>
        <w:t>take reasonable steps to prioritise services needed to support the physical or emotional wellbeing of the child or young person.</w:t>
      </w:r>
    </w:p>
    <w:p w14:paraId="358D3FE3" w14:textId="77777777" w:rsidR="00964E2B" w:rsidRPr="00B94926" w:rsidRDefault="00964E2B" w:rsidP="00964E2B">
      <w:pPr>
        <w:pStyle w:val="Amain"/>
      </w:pPr>
      <w:r w:rsidRPr="00B94926">
        <w:tab/>
        <w:t>(5)</w:t>
      </w:r>
      <w:r w:rsidRPr="00B94926">
        <w:tab/>
        <w:t>In this section:</w:t>
      </w:r>
    </w:p>
    <w:p w14:paraId="06D8AE20" w14:textId="77777777" w:rsidR="00964E2B" w:rsidRPr="00B94926" w:rsidRDefault="00964E2B" w:rsidP="00964E2B">
      <w:pPr>
        <w:pStyle w:val="aDef"/>
        <w:keepNext/>
      </w:pPr>
      <w:r w:rsidRPr="00B94926">
        <w:rPr>
          <w:rStyle w:val="charBoldItals"/>
        </w:rPr>
        <w:t>ACT education provider</w:t>
      </w:r>
      <w:r w:rsidRPr="00B94926">
        <w:t>—see section 25 (3).</w:t>
      </w:r>
    </w:p>
    <w:p w14:paraId="419CC01E" w14:textId="77777777" w:rsidR="00964E2B" w:rsidRPr="00B94926" w:rsidRDefault="00964E2B" w:rsidP="00964E2B">
      <w:pPr>
        <w:pStyle w:val="aDef"/>
      </w:pPr>
      <w:r w:rsidRPr="00B94926">
        <w:rPr>
          <w:rStyle w:val="charBoldItals"/>
        </w:rPr>
        <w:t>information sharing entity</w:t>
      </w:r>
      <w:r w:rsidRPr="00B94926">
        <w:rPr>
          <w:bCs/>
          <w:iCs/>
        </w:rPr>
        <w:t xml:space="preserve"> means an entity</w:t>
      </w:r>
      <w:r w:rsidRPr="00B94926">
        <w:t>—</w:t>
      </w:r>
    </w:p>
    <w:p w14:paraId="3583051B" w14:textId="77777777" w:rsidR="00964E2B" w:rsidRPr="00B94926" w:rsidRDefault="00964E2B" w:rsidP="00964E2B">
      <w:pPr>
        <w:pStyle w:val="aDefpara"/>
      </w:pPr>
      <w:r w:rsidRPr="00B94926">
        <w:tab/>
        <w:t>(a)</w:t>
      </w:r>
      <w:r w:rsidRPr="00B94926">
        <w:tab/>
        <w:t>mentioned in section 859 (1); or</w:t>
      </w:r>
    </w:p>
    <w:p w14:paraId="7E67BE36" w14:textId="77777777" w:rsidR="00964E2B" w:rsidRPr="00B94926" w:rsidRDefault="00964E2B" w:rsidP="00964E2B">
      <w:pPr>
        <w:pStyle w:val="aDefpara"/>
      </w:pPr>
      <w:r w:rsidRPr="00B94926">
        <w:tab/>
        <w:t>(b)</w:t>
      </w:r>
      <w:r w:rsidRPr="00B94926">
        <w:tab/>
        <w:t>prescribed by regulation.</w:t>
      </w:r>
    </w:p>
    <w:p w14:paraId="6CF922EA" w14:textId="77777777" w:rsidR="00964E2B" w:rsidRPr="00B94926" w:rsidRDefault="00964E2B" w:rsidP="00964E2B">
      <w:pPr>
        <w:pStyle w:val="aDef"/>
        <w:keepNext/>
      </w:pPr>
      <w:r w:rsidRPr="00B94926">
        <w:rPr>
          <w:rStyle w:val="charBoldItals"/>
        </w:rPr>
        <w:t>territory entity</w:t>
      </w:r>
      <w:r w:rsidRPr="00B94926">
        <w:t>—see section 25 (3).</w:t>
      </w:r>
    </w:p>
    <w:p w14:paraId="2CBD4A3E" w14:textId="77777777" w:rsidR="00964E2B" w:rsidRPr="00B94926" w:rsidRDefault="00964E2B" w:rsidP="00964E2B">
      <w:pPr>
        <w:pStyle w:val="AH5Sec"/>
      </w:pPr>
      <w:bookmarkStart w:id="654" w:name="_Toc163130366"/>
      <w:r w:rsidRPr="00D95B9D">
        <w:rPr>
          <w:rStyle w:val="CharSectNo"/>
        </w:rPr>
        <w:t>501S</w:t>
      </w:r>
      <w:r w:rsidRPr="00B94926">
        <w:tab/>
        <w:t>Panel must take into account harm statement</w:t>
      </w:r>
      <w:bookmarkEnd w:id="654"/>
    </w:p>
    <w:p w14:paraId="74D60144" w14:textId="77777777" w:rsidR="00964E2B" w:rsidRPr="00B94926" w:rsidRDefault="00964E2B" w:rsidP="00964E2B">
      <w:pPr>
        <w:pStyle w:val="Amain"/>
      </w:pPr>
      <w:r w:rsidRPr="00B94926">
        <w:tab/>
        <w:t>(1)</w:t>
      </w:r>
      <w:r w:rsidRPr="00B94926">
        <w:tab/>
        <w:t>The therapeutic support panel must take into account a harm statement about the behaviour of a child or young person the subject of a referral if the statement is available to the panel.</w:t>
      </w:r>
    </w:p>
    <w:p w14:paraId="50FB7840" w14:textId="77777777" w:rsidR="00964E2B" w:rsidRPr="00B94926" w:rsidRDefault="00964E2B" w:rsidP="00964E2B">
      <w:pPr>
        <w:pStyle w:val="Amain"/>
      </w:pPr>
      <w:r w:rsidRPr="00B94926">
        <w:tab/>
        <w:t>(2)</w:t>
      </w:r>
      <w:r w:rsidRPr="00B94926">
        <w:tab/>
        <w:t>In this section:</w:t>
      </w:r>
    </w:p>
    <w:p w14:paraId="5A41147A" w14:textId="7F6E1930" w:rsidR="00964E2B" w:rsidRPr="00B94926" w:rsidRDefault="00964E2B" w:rsidP="00964E2B">
      <w:pPr>
        <w:pStyle w:val="aDef"/>
      </w:pPr>
      <w:r w:rsidRPr="00B94926">
        <w:rPr>
          <w:rStyle w:val="charBoldItals"/>
        </w:rPr>
        <w:t>harm statement</w:t>
      </w:r>
      <w:r w:rsidRPr="00B94926">
        <w:rPr>
          <w:bCs/>
          <w:iCs/>
        </w:rPr>
        <w:t xml:space="preserve">—see the </w:t>
      </w:r>
      <w:hyperlink r:id="rId263" w:tooltip="A1994-83" w:history="1">
        <w:r w:rsidRPr="00B94926">
          <w:rPr>
            <w:rStyle w:val="charCitHyperlinkItal"/>
          </w:rPr>
          <w:t>Victims of Crimes Act 1994</w:t>
        </w:r>
      </w:hyperlink>
      <w:r w:rsidRPr="00B94926">
        <w:rPr>
          <w:bCs/>
          <w:iCs/>
        </w:rPr>
        <w:t>, section 15CA (1)</w:t>
      </w:r>
      <w:r w:rsidRPr="00B94926">
        <w:t>.</w:t>
      </w:r>
    </w:p>
    <w:p w14:paraId="2A8C0790" w14:textId="77777777" w:rsidR="00E7517C" w:rsidRPr="00E7517C" w:rsidRDefault="00E7517C" w:rsidP="00E7517C">
      <w:pPr>
        <w:pStyle w:val="PageBreak"/>
      </w:pPr>
      <w:r w:rsidRPr="00E7517C">
        <w:br w:type="page"/>
      </w:r>
    </w:p>
    <w:p w14:paraId="0DBB7560" w14:textId="3202A54B" w:rsidR="00964E2B" w:rsidRPr="00D95B9D" w:rsidRDefault="00964E2B" w:rsidP="00964E2B">
      <w:pPr>
        <w:pStyle w:val="AH2Part"/>
      </w:pPr>
      <w:bookmarkStart w:id="655" w:name="_Toc163130367"/>
      <w:r w:rsidRPr="00D95B9D">
        <w:rPr>
          <w:rStyle w:val="CharPartNo"/>
        </w:rPr>
        <w:lastRenderedPageBreak/>
        <w:t>Part 14A.4</w:t>
      </w:r>
      <w:r w:rsidRPr="00B94926">
        <w:tab/>
      </w:r>
      <w:r w:rsidRPr="00D95B9D">
        <w:rPr>
          <w:rStyle w:val="CharPartText"/>
        </w:rPr>
        <w:t>Reporting by therapeutic support panel</w:t>
      </w:r>
      <w:bookmarkEnd w:id="655"/>
    </w:p>
    <w:p w14:paraId="6B928A50" w14:textId="77777777" w:rsidR="00964E2B" w:rsidRPr="00B94926" w:rsidRDefault="00964E2B" w:rsidP="00964E2B">
      <w:pPr>
        <w:pStyle w:val="AH5Sec"/>
      </w:pPr>
      <w:bookmarkStart w:id="656" w:name="_Toc163130368"/>
      <w:r w:rsidRPr="00D95B9D">
        <w:rPr>
          <w:rStyle w:val="CharSectNo"/>
        </w:rPr>
        <w:t>501T</w:t>
      </w:r>
      <w:r w:rsidRPr="00B94926">
        <w:tab/>
        <w:t>Report to Minister</w:t>
      </w:r>
      <w:bookmarkEnd w:id="656"/>
    </w:p>
    <w:p w14:paraId="6FD0FFDE" w14:textId="77777777" w:rsidR="00964E2B" w:rsidRPr="00B94926" w:rsidRDefault="00964E2B" w:rsidP="00964E2B">
      <w:pPr>
        <w:pStyle w:val="Amain"/>
      </w:pPr>
      <w:r w:rsidRPr="00B94926">
        <w:tab/>
        <w:t>(1)</w:t>
      </w:r>
      <w:r w:rsidRPr="00B94926">
        <w:tab/>
        <w:t>The therapeutic support panel may at any time</w:t>
      </w:r>
      <w:r w:rsidRPr="001A33F2">
        <w:t>, but must at least once each calendar year,</w:t>
      </w:r>
      <w:r w:rsidRPr="00B94926">
        <w:t xml:space="preserve"> prepare a report for the Minister on any matter arising in connection with the exercise of the panel’s functions.</w:t>
      </w:r>
    </w:p>
    <w:p w14:paraId="3FF4DB90" w14:textId="77777777" w:rsidR="00964E2B" w:rsidRPr="00B94926" w:rsidRDefault="00964E2B" w:rsidP="00964E2B">
      <w:pPr>
        <w:pStyle w:val="Amain"/>
      </w:pPr>
      <w:r w:rsidRPr="00B94926">
        <w:tab/>
        <w:t>(2)</w:t>
      </w:r>
      <w:r w:rsidRPr="00B94926">
        <w:tab/>
        <w:t>The panel must give the report to the Minister and may also give the report to any other Minister who is responsible for a matter dealt with in the report.</w:t>
      </w:r>
    </w:p>
    <w:p w14:paraId="2F97FD27" w14:textId="77777777" w:rsidR="00964E2B" w:rsidRPr="00B94926" w:rsidRDefault="00964E2B" w:rsidP="00964E2B">
      <w:pPr>
        <w:pStyle w:val="Amain"/>
      </w:pPr>
      <w:r w:rsidRPr="00B94926">
        <w:tab/>
        <w:t>(3)</w:t>
      </w:r>
      <w:r w:rsidRPr="00B94926">
        <w:tab/>
        <w:t>The panel must not include in the report any information that would—</w:t>
      </w:r>
    </w:p>
    <w:p w14:paraId="74D792D6" w14:textId="77777777" w:rsidR="00964E2B" w:rsidRPr="00B94926" w:rsidRDefault="00964E2B" w:rsidP="00964E2B">
      <w:pPr>
        <w:pStyle w:val="Apara"/>
      </w:pPr>
      <w:r w:rsidRPr="00B94926">
        <w:tab/>
        <w:t>(a)</w:t>
      </w:r>
      <w:r w:rsidRPr="00B94926">
        <w:tab/>
        <w:t>disclose the identity of a child or young person; or</w:t>
      </w:r>
    </w:p>
    <w:p w14:paraId="0D291B80" w14:textId="77777777" w:rsidR="00964E2B" w:rsidRPr="00B94926" w:rsidRDefault="00964E2B" w:rsidP="00964E2B">
      <w:pPr>
        <w:pStyle w:val="Apara"/>
      </w:pPr>
      <w:r w:rsidRPr="00B94926">
        <w:tab/>
        <w:t>(b)</w:t>
      </w:r>
      <w:r w:rsidRPr="00B94926">
        <w:tab/>
        <w:t>allow the identity of a child or young person to be worked out.</w:t>
      </w:r>
    </w:p>
    <w:p w14:paraId="7D10A56F" w14:textId="77777777" w:rsidR="00964E2B" w:rsidRPr="00B94926" w:rsidRDefault="00964E2B" w:rsidP="00964E2B">
      <w:pPr>
        <w:pStyle w:val="Amain"/>
      </w:pPr>
      <w:r w:rsidRPr="00B94926">
        <w:tab/>
        <w:t>(4)</w:t>
      </w:r>
      <w:r w:rsidRPr="00B94926">
        <w:tab/>
        <w:t>The Minister must present the report to the Legislative Assembly within 6 sitting days after the report is given to the Minister.</w:t>
      </w:r>
    </w:p>
    <w:p w14:paraId="02A78C6A" w14:textId="77777777" w:rsidR="00964E2B" w:rsidRPr="00B94926" w:rsidRDefault="00964E2B" w:rsidP="00964E2B">
      <w:pPr>
        <w:pStyle w:val="Amain"/>
      </w:pPr>
      <w:r w:rsidRPr="00B94926">
        <w:tab/>
        <w:t>(5)</w:t>
      </w:r>
      <w:r w:rsidRPr="00B94926">
        <w:tab/>
        <w:t>Each Minister who receives a report under subsection (2) must, within 3 months after receiving it, give information to the therapeutic support panel about any action the Minister has taken, or will take, in relation to the matters raised in the report.</w:t>
      </w:r>
    </w:p>
    <w:p w14:paraId="0393A7E8" w14:textId="77777777" w:rsidR="00304E8F" w:rsidRDefault="00304E8F" w:rsidP="00304E8F">
      <w:pPr>
        <w:pStyle w:val="02Text"/>
        <w:sectPr w:rsidR="00304E8F" w:rsidSect="00815A89">
          <w:headerReference w:type="even" r:id="rId264"/>
          <w:headerReference w:type="default" r:id="rId265"/>
          <w:footerReference w:type="even" r:id="rId266"/>
          <w:footerReference w:type="default" r:id="rId267"/>
          <w:footerReference w:type="first" r:id="rId268"/>
          <w:pgSz w:w="11907" w:h="16839" w:code="9"/>
          <w:pgMar w:top="3880" w:right="1900" w:bottom="3100" w:left="2300" w:header="1800" w:footer="1760" w:gutter="0"/>
          <w:cols w:space="720"/>
          <w:docGrid w:linePitch="326"/>
        </w:sectPr>
      </w:pPr>
    </w:p>
    <w:p w14:paraId="529D180B" w14:textId="77777777" w:rsidR="00304E8F" w:rsidRPr="00D95B9D" w:rsidRDefault="00304E8F" w:rsidP="00304E8F">
      <w:pPr>
        <w:pStyle w:val="AH1Chapter"/>
      </w:pPr>
      <w:bookmarkStart w:id="657" w:name="_Toc163130369"/>
      <w:r w:rsidRPr="00D95B9D">
        <w:rPr>
          <w:rStyle w:val="CharChapNo"/>
        </w:rPr>
        <w:lastRenderedPageBreak/>
        <w:t>Chapter 15</w:t>
      </w:r>
      <w:r>
        <w:tab/>
      </w:r>
      <w:r w:rsidRPr="00D95B9D">
        <w:rPr>
          <w:rStyle w:val="CharChapText"/>
        </w:rPr>
        <w:t>Care and protection—director</w:t>
      </w:r>
      <w:r w:rsidRPr="00D95B9D">
        <w:rPr>
          <w:rStyle w:val="CharChapText"/>
        </w:rPr>
        <w:noBreakHyphen/>
        <w:t>general has aspect of parental responsibility</w:t>
      </w:r>
      <w:bookmarkEnd w:id="657"/>
    </w:p>
    <w:p w14:paraId="6FB030A4" w14:textId="77777777" w:rsidR="00304E8F" w:rsidRDefault="00304E8F" w:rsidP="00304E8F">
      <w:pPr>
        <w:pStyle w:val="aNote"/>
        <w:keepNext/>
      </w:pPr>
      <w:r>
        <w:rPr>
          <w:rStyle w:val="charItals"/>
        </w:rPr>
        <w:t>Note to ch 15</w:t>
      </w:r>
    </w:p>
    <w:p w14:paraId="5546EAD4" w14:textId="77777777" w:rsidR="00304E8F" w:rsidRDefault="00304E8F" w:rsidP="00304E8F">
      <w:pPr>
        <w:pStyle w:val="aNote"/>
        <w:keepNext/>
        <w:ind w:left="1083" w:firstLine="17"/>
      </w:pPr>
      <w:r>
        <w:t>Parental responsibility for a child or young person may be transferred to, or shared with, the director</w:t>
      </w:r>
      <w:r>
        <w:noBreakHyphen/>
        <w:t>general under any of the following (see s </w:t>
      </w:r>
      <w:r>
        <w:rPr>
          <w:lang w:val="en-US"/>
        </w:rPr>
        <w:t>17</w:t>
      </w:r>
      <w:r>
        <w:t xml:space="preserve"> and s </w:t>
      </w:r>
      <w:r>
        <w:rPr>
          <w:lang w:val="en-US"/>
        </w:rPr>
        <w:t>18</w:t>
      </w:r>
      <w:r>
        <w:t>):</w:t>
      </w:r>
    </w:p>
    <w:p w14:paraId="1CABAC8C"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an appraisal order including a temporary parental responsibility provision (see s 373)</w:t>
      </w:r>
    </w:p>
    <w:p w14:paraId="01072F0F"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 xml:space="preserve">a voluntary care agreement (see pt 12.3) </w:t>
      </w:r>
    </w:p>
    <w:p w14:paraId="0BA50EC5"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 xml:space="preserve">emergency action (see pt 13.1) </w:t>
      </w:r>
    </w:p>
    <w:p w14:paraId="56345782"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 xml:space="preserve">a care and protection order including a parental responsibility provision (see pt 14.6) </w:t>
      </w:r>
    </w:p>
    <w:p w14:paraId="310E078F"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 xml:space="preserve">a safe custody warrant (see s 683) </w:t>
      </w:r>
    </w:p>
    <w:p w14:paraId="0244B558"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a court order (under this Act or another law in force in the Territory)</w:t>
      </w:r>
    </w:p>
    <w:p w14:paraId="20EDB3E2"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a provision of another law in force in the Territory.</w:t>
      </w:r>
    </w:p>
    <w:p w14:paraId="5A1AA072" w14:textId="77777777" w:rsidR="00304E8F" w:rsidRPr="00D95B9D" w:rsidRDefault="00304E8F" w:rsidP="00304E8F">
      <w:pPr>
        <w:pStyle w:val="AH2Part"/>
      </w:pPr>
      <w:bookmarkStart w:id="658" w:name="_Toc163130370"/>
      <w:r w:rsidRPr="00D95B9D">
        <w:rPr>
          <w:rStyle w:val="CharPartNo"/>
        </w:rPr>
        <w:t>Part 15.1</w:t>
      </w:r>
      <w:r>
        <w:tab/>
      </w:r>
      <w:r w:rsidRPr="00D95B9D">
        <w:rPr>
          <w:rStyle w:val="CharPartText"/>
        </w:rPr>
        <w:t>General</w:t>
      </w:r>
      <w:bookmarkEnd w:id="658"/>
    </w:p>
    <w:p w14:paraId="4A8A20DC" w14:textId="77777777" w:rsidR="00304E8F" w:rsidRPr="0039267F" w:rsidRDefault="00304E8F" w:rsidP="00304E8F">
      <w:pPr>
        <w:pStyle w:val="AH5Sec"/>
      </w:pPr>
      <w:bookmarkStart w:id="659" w:name="_Toc163130371"/>
      <w:r w:rsidRPr="00D95B9D">
        <w:rPr>
          <w:rStyle w:val="CharSectNo"/>
        </w:rPr>
        <w:t>502</w:t>
      </w:r>
      <w:r w:rsidRPr="0039267F">
        <w:tab/>
        <w:t>Definitions—Act</w:t>
      </w:r>
      <w:bookmarkEnd w:id="659"/>
    </w:p>
    <w:p w14:paraId="301B83E5" w14:textId="77777777" w:rsidR="00304E8F" w:rsidRPr="0039267F" w:rsidRDefault="00304E8F" w:rsidP="00304E8F">
      <w:pPr>
        <w:pStyle w:val="Amainreturn"/>
        <w:keepNext/>
      </w:pPr>
      <w:r w:rsidRPr="0039267F">
        <w:t>In this Act:</w:t>
      </w:r>
    </w:p>
    <w:p w14:paraId="2A9FB837" w14:textId="77777777" w:rsidR="00304E8F" w:rsidRPr="0039267F" w:rsidRDefault="00304E8F" w:rsidP="00304E8F">
      <w:pPr>
        <w:pStyle w:val="aDef"/>
        <w:keepNext/>
      </w:pPr>
      <w:r w:rsidRPr="0039267F">
        <w:rPr>
          <w:rStyle w:val="charBoldItals"/>
        </w:rPr>
        <w:t>approved kinship and foster care organisation</w:t>
      </w:r>
      <w:r w:rsidRPr="0039267F">
        <w:t xml:space="preserve"> means an approved care and protection organisation approved as a suitable entity for the purpose of providing kinship and foster care services.</w:t>
      </w:r>
    </w:p>
    <w:p w14:paraId="4C6AEF85" w14:textId="77777777" w:rsidR="00304E8F" w:rsidRPr="0039267F" w:rsidRDefault="00304E8F" w:rsidP="00304E8F">
      <w:pPr>
        <w:pStyle w:val="aNote"/>
      </w:pPr>
      <w:r w:rsidRPr="0039267F">
        <w:rPr>
          <w:rStyle w:val="charItals"/>
        </w:rPr>
        <w:t>Note</w:t>
      </w:r>
      <w:r w:rsidRPr="0039267F">
        <w:rPr>
          <w:rStyle w:val="charItals"/>
        </w:rPr>
        <w:tab/>
      </w:r>
      <w:r w:rsidRPr="0039267F">
        <w:rPr>
          <w:rStyle w:val="charBoldItals"/>
        </w:rPr>
        <w:t>Approved care and protection organisation</w:t>
      </w:r>
      <w:r w:rsidRPr="0039267F">
        <w:t>—see s 352C.</w:t>
      </w:r>
    </w:p>
    <w:p w14:paraId="3D739D7B" w14:textId="77777777" w:rsidR="00304E8F" w:rsidRPr="0039267F" w:rsidRDefault="00304E8F" w:rsidP="00304E8F">
      <w:pPr>
        <w:pStyle w:val="aDef"/>
        <w:keepNext/>
      </w:pPr>
      <w:r w:rsidRPr="0039267F">
        <w:rPr>
          <w:rStyle w:val="charBoldItals"/>
        </w:rPr>
        <w:t>approved</w:t>
      </w:r>
      <w:r w:rsidRPr="0039267F">
        <w:t xml:space="preserve"> </w:t>
      </w:r>
      <w:r w:rsidRPr="0039267F">
        <w:rPr>
          <w:rStyle w:val="charBoldItals"/>
        </w:rPr>
        <w:t>residential care organisation</w:t>
      </w:r>
      <w:r w:rsidRPr="0039267F">
        <w:t xml:space="preserve"> means an approved care and protection organisation approved as a suitable entity for the purpose of providing residential care services.</w:t>
      </w:r>
    </w:p>
    <w:p w14:paraId="176D3B32" w14:textId="77777777" w:rsidR="00304E8F" w:rsidRPr="0039267F" w:rsidRDefault="00304E8F" w:rsidP="00304E8F">
      <w:pPr>
        <w:pStyle w:val="aDef"/>
      </w:pPr>
      <w:r w:rsidRPr="0039267F">
        <w:rPr>
          <w:rStyle w:val="charBoldItals"/>
        </w:rPr>
        <w:t>foster carer</w:t>
      </w:r>
      <w:r w:rsidRPr="0039267F">
        <w:t>—see section 518 (2).</w:t>
      </w:r>
    </w:p>
    <w:p w14:paraId="5484B9E4" w14:textId="77777777" w:rsidR="00304E8F" w:rsidRPr="0039267F" w:rsidRDefault="00304E8F" w:rsidP="00304E8F">
      <w:pPr>
        <w:pStyle w:val="aDef"/>
      </w:pPr>
      <w:r w:rsidRPr="0039267F">
        <w:rPr>
          <w:rStyle w:val="charBoldItals"/>
        </w:rPr>
        <w:lastRenderedPageBreak/>
        <w:t>general parental authority</w:t>
      </w:r>
      <w:r w:rsidRPr="0039267F">
        <w:t>, for a residential care service</w:t>
      </w:r>
      <w:r w:rsidRPr="0039267F">
        <w:rPr>
          <w:bCs/>
          <w:iCs/>
        </w:rPr>
        <w:t>—see section 520 (2).</w:t>
      </w:r>
    </w:p>
    <w:p w14:paraId="29BA2784" w14:textId="77777777" w:rsidR="00593284" w:rsidRPr="00B94926" w:rsidRDefault="00593284" w:rsidP="00593284">
      <w:pPr>
        <w:pStyle w:val="aDef"/>
        <w:rPr>
          <w:color w:val="000000"/>
        </w:rPr>
      </w:pPr>
      <w:r w:rsidRPr="00B94926">
        <w:rPr>
          <w:rStyle w:val="charBoldItals"/>
        </w:rPr>
        <w:t>in intensive therapy</w:t>
      </w:r>
      <w:r w:rsidRPr="00B94926">
        <w:rPr>
          <w:bCs/>
          <w:iCs/>
          <w:color w:val="000000"/>
        </w:rPr>
        <w:t>—see section 576.</w:t>
      </w:r>
    </w:p>
    <w:p w14:paraId="559D26CB" w14:textId="77777777" w:rsidR="00304E8F" w:rsidRPr="0039267F" w:rsidRDefault="00304E8F" w:rsidP="00304E8F">
      <w:pPr>
        <w:pStyle w:val="aDef"/>
      </w:pPr>
      <w:r w:rsidRPr="0039267F">
        <w:rPr>
          <w:rStyle w:val="charBoldItals"/>
        </w:rPr>
        <w:t>kinship carer</w:t>
      </w:r>
      <w:r w:rsidRPr="0039267F">
        <w:t>—see section 516 (2).</w:t>
      </w:r>
    </w:p>
    <w:p w14:paraId="08E61324" w14:textId="77777777" w:rsidR="00304E8F" w:rsidRPr="0039267F" w:rsidRDefault="00304E8F" w:rsidP="00304E8F">
      <w:pPr>
        <w:pStyle w:val="aDef"/>
        <w:rPr>
          <w:bCs/>
          <w:iCs/>
        </w:rPr>
      </w:pPr>
      <w:r w:rsidRPr="0039267F">
        <w:rPr>
          <w:rStyle w:val="charBoldItals"/>
        </w:rPr>
        <w:t>out-of-home carer</w:t>
      </w:r>
      <w:r w:rsidRPr="0039267F">
        <w:t>, for a child or young person</w:t>
      </w:r>
      <w:r w:rsidRPr="0039267F">
        <w:rPr>
          <w:bCs/>
          <w:iCs/>
        </w:rPr>
        <w:t>—see section 508.</w:t>
      </w:r>
    </w:p>
    <w:p w14:paraId="7D790AF1" w14:textId="77777777" w:rsidR="00304E8F" w:rsidRPr="0039267F" w:rsidRDefault="00304E8F" w:rsidP="00304E8F">
      <w:pPr>
        <w:pStyle w:val="aDef"/>
      </w:pPr>
      <w:r w:rsidRPr="0039267F">
        <w:rPr>
          <w:rStyle w:val="charBoldItals"/>
        </w:rPr>
        <w:t>residential care service</w:t>
      </w:r>
      <w:r w:rsidRPr="0039267F">
        <w:rPr>
          <w:rStyle w:val="charItals"/>
        </w:rPr>
        <w:t>—</w:t>
      </w:r>
      <w:r w:rsidRPr="0039267F">
        <w:t>see section 520 (2).</w:t>
      </w:r>
    </w:p>
    <w:p w14:paraId="27A5A89A" w14:textId="77777777" w:rsidR="00304E8F" w:rsidRPr="0039267F" w:rsidRDefault="00304E8F" w:rsidP="00304E8F">
      <w:pPr>
        <w:pStyle w:val="aDef"/>
        <w:keepNext/>
      </w:pPr>
      <w:r w:rsidRPr="0039267F">
        <w:rPr>
          <w:rStyle w:val="charBoldItals"/>
        </w:rPr>
        <w:t>specific parental authority</w:t>
      </w:r>
      <w:r w:rsidRPr="0039267F">
        <w:t>—</w:t>
      </w:r>
    </w:p>
    <w:p w14:paraId="1941E8E6" w14:textId="77777777" w:rsidR="00304E8F" w:rsidRPr="0039267F" w:rsidRDefault="00304E8F" w:rsidP="00304E8F">
      <w:pPr>
        <w:pStyle w:val="aDefpara"/>
      </w:pPr>
      <w:r w:rsidRPr="0039267F">
        <w:tab/>
        <w:t>(a)</w:t>
      </w:r>
      <w:r w:rsidRPr="0039267F">
        <w:tab/>
        <w:t>for a kinship carer—see section 516 (2); or</w:t>
      </w:r>
    </w:p>
    <w:p w14:paraId="109087F0" w14:textId="77777777" w:rsidR="00304E8F" w:rsidRPr="0039267F" w:rsidRDefault="00304E8F" w:rsidP="00304E8F">
      <w:pPr>
        <w:pStyle w:val="aDefpara"/>
      </w:pPr>
      <w:r w:rsidRPr="0039267F">
        <w:tab/>
        <w:t>(b)</w:t>
      </w:r>
      <w:r w:rsidRPr="0039267F">
        <w:tab/>
        <w:t>for a foster carer—see section 518 (2).</w:t>
      </w:r>
    </w:p>
    <w:p w14:paraId="13BBC780" w14:textId="77777777" w:rsidR="00304E8F" w:rsidRDefault="00304E8F" w:rsidP="00304E8F">
      <w:pPr>
        <w:pStyle w:val="AH5Sec"/>
      </w:pPr>
      <w:bookmarkStart w:id="660" w:name="_Toc163130372"/>
      <w:r w:rsidRPr="00D95B9D">
        <w:rPr>
          <w:rStyle w:val="CharSectNo"/>
        </w:rPr>
        <w:t>503</w:t>
      </w:r>
      <w:r>
        <w:tab/>
        <w:t>Director</w:t>
      </w:r>
      <w:r>
        <w:noBreakHyphen/>
        <w:t>general may provide assistance</w:t>
      </w:r>
      <w:bookmarkEnd w:id="660"/>
    </w:p>
    <w:p w14:paraId="25E12DA7" w14:textId="77777777" w:rsidR="00304E8F" w:rsidRDefault="00304E8F" w:rsidP="00304E8F">
      <w:pPr>
        <w:pStyle w:val="Amain"/>
      </w:pPr>
      <w:r>
        <w:tab/>
        <w:t>(1)</w:t>
      </w:r>
      <w:r>
        <w:tab/>
        <w:t>If the director</w:t>
      </w:r>
      <w:r>
        <w:noBreakHyphen/>
        <w:t>general has parental responsibility for a child or young person, the director</w:t>
      </w:r>
      <w:r>
        <w:noBreakHyphen/>
        <w:t>general may provide any of the following for the child or young person:</w:t>
      </w:r>
    </w:p>
    <w:p w14:paraId="4AA12354" w14:textId="77777777" w:rsidR="00304E8F" w:rsidRDefault="00304E8F" w:rsidP="00304E8F">
      <w:pPr>
        <w:pStyle w:val="Apara"/>
      </w:pPr>
      <w:r>
        <w:tab/>
        <w:t>(a)</w:t>
      </w:r>
      <w:r>
        <w:tab/>
        <w:t>placement with an out-of-home carer;</w:t>
      </w:r>
    </w:p>
    <w:p w14:paraId="22D5282E" w14:textId="77777777" w:rsidR="00304E8F" w:rsidRDefault="00304E8F" w:rsidP="00304E8F">
      <w:pPr>
        <w:pStyle w:val="Apara"/>
      </w:pPr>
      <w:r>
        <w:tab/>
        <w:t>(b)</w:t>
      </w:r>
      <w:r>
        <w:tab/>
        <w:t>financial support;</w:t>
      </w:r>
    </w:p>
    <w:p w14:paraId="66733E4E" w14:textId="77777777" w:rsidR="00304E8F" w:rsidRDefault="00304E8F" w:rsidP="00304E8F">
      <w:pPr>
        <w:pStyle w:val="Apara"/>
      </w:pPr>
      <w:r>
        <w:tab/>
        <w:t>(c)</w:t>
      </w:r>
      <w:r>
        <w:tab/>
        <w:t>counselling;</w:t>
      </w:r>
    </w:p>
    <w:p w14:paraId="6E2A2F1E" w14:textId="77777777" w:rsidR="00304E8F" w:rsidRDefault="00304E8F" w:rsidP="00304E8F">
      <w:pPr>
        <w:pStyle w:val="Apara"/>
      </w:pPr>
      <w:r>
        <w:tab/>
        <w:t>(d)</w:t>
      </w:r>
      <w:r>
        <w:tab/>
        <w:t>appropriate education, training and employment opportunities;</w:t>
      </w:r>
    </w:p>
    <w:p w14:paraId="635E8A9B" w14:textId="77777777" w:rsidR="00304E8F" w:rsidRDefault="00304E8F" w:rsidP="00304E8F">
      <w:pPr>
        <w:pStyle w:val="Apara"/>
      </w:pPr>
      <w:r>
        <w:tab/>
        <w:t>(e)</w:t>
      </w:r>
      <w:r>
        <w:tab/>
        <w:t>health care treatment;</w:t>
      </w:r>
    </w:p>
    <w:p w14:paraId="3CF84E20" w14:textId="77777777" w:rsidR="00304E8F" w:rsidRDefault="00304E8F" w:rsidP="00304E8F">
      <w:pPr>
        <w:pStyle w:val="Apara"/>
      </w:pPr>
      <w:r>
        <w:tab/>
        <w:t>(f)</w:t>
      </w:r>
      <w:r>
        <w:tab/>
        <w:t>recreational opportunities;</w:t>
      </w:r>
    </w:p>
    <w:p w14:paraId="1CD9F818" w14:textId="77777777" w:rsidR="00304E8F" w:rsidRDefault="00304E8F" w:rsidP="00304E8F">
      <w:pPr>
        <w:pStyle w:val="Apara"/>
      </w:pPr>
      <w:r>
        <w:tab/>
        <w:t>(g)</w:t>
      </w:r>
      <w:r>
        <w:tab/>
        <w:t>a care plan;</w:t>
      </w:r>
    </w:p>
    <w:p w14:paraId="710F7BB8" w14:textId="77777777" w:rsidR="00304E8F" w:rsidRDefault="00304E8F" w:rsidP="00304E8F">
      <w:pPr>
        <w:pStyle w:val="Apara"/>
      </w:pPr>
      <w:r>
        <w:tab/>
        <w:t>(h)</w:t>
      </w:r>
      <w:r>
        <w:tab/>
        <w:t>an explanation, in a way the child or young person can understand, of the aim of care plans.</w:t>
      </w:r>
    </w:p>
    <w:p w14:paraId="7A0A3B39" w14:textId="77777777" w:rsidR="00304E8F" w:rsidRDefault="00304E8F" w:rsidP="00304E8F">
      <w:pPr>
        <w:pStyle w:val="Amain"/>
        <w:keepLines/>
      </w:pPr>
      <w:r>
        <w:lastRenderedPageBreak/>
        <w:tab/>
        <w:t>(2)</w:t>
      </w:r>
      <w:r>
        <w:tab/>
        <w:t>If the director</w:t>
      </w:r>
      <w:r>
        <w:noBreakHyphen/>
        <w:t>general stops having parental responsibility for a child or young person (for any reason), the director</w:t>
      </w:r>
      <w:r>
        <w:noBreakHyphen/>
        <w:t>general may arrange for financial or other assistance to be provided to, or for, the child or young person on the conditions the director</w:t>
      </w:r>
      <w:r>
        <w:noBreakHyphen/>
        <w:t>general considers appropriate.</w:t>
      </w:r>
    </w:p>
    <w:p w14:paraId="758F03CC" w14:textId="77777777" w:rsidR="00304E8F" w:rsidRPr="000F2674" w:rsidRDefault="00304E8F" w:rsidP="00304E8F">
      <w:pPr>
        <w:pStyle w:val="aNote"/>
      </w:pPr>
      <w:r w:rsidRPr="00D72DD6">
        <w:rPr>
          <w:rStyle w:val="charItals"/>
        </w:rPr>
        <w:t>Note</w:t>
      </w:r>
      <w:r w:rsidRPr="00D72DD6">
        <w:rPr>
          <w:rStyle w:val="charItals"/>
        </w:rPr>
        <w:tab/>
      </w:r>
      <w:r w:rsidRPr="000F2674">
        <w:t>If a young person was previously in out</w:t>
      </w:r>
      <w:r w:rsidRPr="000F2674">
        <w:noBreakHyphen/>
        <w:t>of</w:t>
      </w:r>
      <w:r w:rsidRPr="000F2674">
        <w:noBreakHyphen/>
        <w:t>home care, the director</w:t>
      </w:r>
      <w:r w:rsidRPr="000F2674">
        <w:noBreakHyphen/>
        <w:t>general may provide further assistance (see pt 15.5).</w:t>
      </w:r>
    </w:p>
    <w:p w14:paraId="0A91A053" w14:textId="77777777" w:rsidR="00304E8F" w:rsidRDefault="00304E8F" w:rsidP="00304E8F">
      <w:pPr>
        <w:pStyle w:val="PageBreak"/>
      </w:pPr>
      <w:r>
        <w:br w:type="page"/>
      </w:r>
    </w:p>
    <w:p w14:paraId="0FC04355" w14:textId="77777777" w:rsidR="00304E8F" w:rsidRPr="00D95B9D" w:rsidRDefault="00304E8F" w:rsidP="00304E8F">
      <w:pPr>
        <w:pStyle w:val="AH2Part"/>
      </w:pPr>
      <w:bookmarkStart w:id="661" w:name="_Toc163130373"/>
      <w:r w:rsidRPr="00D95B9D">
        <w:rPr>
          <w:rStyle w:val="CharPartNo"/>
        </w:rPr>
        <w:lastRenderedPageBreak/>
        <w:t>Part 15.2</w:t>
      </w:r>
      <w:r>
        <w:tab/>
      </w:r>
      <w:r w:rsidRPr="00D95B9D">
        <w:rPr>
          <w:rStyle w:val="CharPartText"/>
        </w:rPr>
        <w:t>Director</w:t>
      </w:r>
      <w:r w:rsidRPr="00D95B9D">
        <w:rPr>
          <w:rStyle w:val="CharPartText"/>
        </w:rPr>
        <w:noBreakHyphen/>
        <w:t>general has long-term care responsibility</w:t>
      </w:r>
      <w:bookmarkEnd w:id="661"/>
    </w:p>
    <w:p w14:paraId="5DE3C9AD" w14:textId="77777777" w:rsidR="00304E8F" w:rsidRDefault="00304E8F" w:rsidP="00304E8F">
      <w:pPr>
        <w:pStyle w:val="AH5Sec"/>
      </w:pPr>
      <w:bookmarkStart w:id="662" w:name="_Toc163130374"/>
      <w:r w:rsidRPr="00D95B9D">
        <w:rPr>
          <w:rStyle w:val="CharSectNo"/>
        </w:rPr>
        <w:t>504</w:t>
      </w:r>
      <w:r>
        <w:tab/>
        <w:t>Director</w:t>
      </w:r>
      <w:r>
        <w:noBreakHyphen/>
        <w:t>general sharing long-term care responsibility</w:t>
      </w:r>
      <w:bookmarkEnd w:id="662"/>
    </w:p>
    <w:p w14:paraId="06BCDBBA" w14:textId="77777777" w:rsidR="00304E8F" w:rsidRDefault="00304E8F" w:rsidP="00304E8F">
      <w:pPr>
        <w:pStyle w:val="Amain"/>
      </w:pPr>
      <w:r>
        <w:tab/>
        <w:t>(1)</w:t>
      </w:r>
      <w:r>
        <w:tab/>
        <w:t>This section applies if the director</w:t>
      </w:r>
      <w:r>
        <w:noBreakHyphen/>
        <w:t>general—</w:t>
      </w:r>
    </w:p>
    <w:p w14:paraId="164614F0" w14:textId="77777777" w:rsidR="00304E8F" w:rsidRDefault="00304E8F" w:rsidP="00304E8F">
      <w:pPr>
        <w:pStyle w:val="Apara"/>
      </w:pPr>
      <w:r>
        <w:tab/>
        <w:t>(a)</w:t>
      </w:r>
      <w:r>
        <w:tab/>
        <w:t xml:space="preserve">shares with another person long-term care responsibility for a child or young person; and </w:t>
      </w:r>
    </w:p>
    <w:p w14:paraId="199DEEAA" w14:textId="77777777" w:rsidR="00304E8F" w:rsidRDefault="00304E8F" w:rsidP="00304E8F">
      <w:pPr>
        <w:pStyle w:val="Apara"/>
      </w:pPr>
      <w:r>
        <w:tab/>
        <w:t>(b)</w:t>
      </w:r>
      <w:r>
        <w:tab/>
        <w:t>under a parental responsibility provision is required to consult with each other person who shares long-term care responsibility for the child or young person in making a decision about a long-term matter for the child or young person.</w:t>
      </w:r>
    </w:p>
    <w:p w14:paraId="5AD9C16E" w14:textId="77777777" w:rsidR="00304E8F" w:rsidRDefault="00304E8F" w:rsidP="00304E8F">
      <w:pPr>
        <w:pStyle w:val="Amain"/>
      </w:pPr>
      <w:r>
        <w:tab/>
        <w:t>(2)</w:t>
      </w:r>
      <w:r>
        <w:tab/>
        <w:t>If another person who has long-term care responsibility for the child or young person disagrees with the director</w:t>
      </w:r>
      <w:r>
        <w:noBreakHyphen/>
        <w:t>general’s proposed decision about a long-term matter for the child or young person—</w:t>
      </w:r>
    </w:p>
    <w:p w14:paraId="6EDE7259" w14:textId="77777777" w:rsidR="00304E8F" w:rsidRDefault="00304E8F" w:rsidP="00304E8F">
      <w:pPr>
        <w:pStyle w:val="Apara"/>
      </w:pPr>
      <w:r>
        <w:tab/>
        <w:t>(a)</w:t>
      </w:r>
      <w:r>
        <w:tab/>
        <w:t>the person or the director</w:t>
      </w:r>
      <w:r>
        <w:noBreakHyphen/>
        <w:t>general may apply to the Childrens Court for an order about the matter; and</w:t>
      </w:r>
    </w:p>
    <w:p w14:paraId="66D5B4EB" w14:textId="77777777" w:rsidR="00304E8F" w:rsidRDefault="00304E8F" w:rsidP="00304E8F">
      <w:pPr>
        <w:pStyle w:val="Apara"/>
      </w:pPr>
      <w:r>
        <w:tab/>
        <w:t>(b)</w:t>
      </w:r>
      <w:r>
        <w:tab/>
        <w:t>the director</w:t>
      </w:r>
      <w:r>
        <w:noBreakHyphen/>
        <w:t>general must not make the decision without the person’s agreement.</w:t>
      </w:r>
    </w:p>
    <w:p w14:paraId="2F8A8D7D" w14:textId="77777777" w:rsidR="00304E8F" w:rsidRDefault="00304E8F" w:rsidP="00304E8F">
      <w:pPr>
        <w:pStyle w:val="aNote"/>
      </w:pPr>
      <w:r>
        <w:rPr>
          <w:rStyle w:val="charItals"/>
        </w:rPr>
        <w:t>Note</w:t>
      </w:r>
      <w:r>
        <w:tab/>
        <w:t>Usually, if parental responsibility is shared between 2 or more people, either of them may discharge the responsibility (see s </w:t>
      </w:r>
      <w:r>
        <w:rPr>
          <w:lang w:val="en-US"/>
        </w:rPr>
        <w:t>18</w:t>
      </w:r>
      <w:r>
        <w:t>).</w:t>
      </w:r>
    </w:p>
    <w:p w14:paraId="7162C062" w14:textId="77777777" w:rsidR="00304E8F" w:rsidRDefault="00304E8F" w:rsidP="00304E8F">
      <w:pPr>
        <w:pStyle w:val="AH5Sec"/>
      </w:pPr>
      <w:bookmarkStart w:id="663" w:name="_Toc163130375"/>
      <w:r w:rsidRPr="00D95B9D">
        <w:rPr>
          <w:rStyle w:val="CharSectNo"/>
        </w:rPr>
        <w:t>505</w:t>
      </w:r>
      <w:r>
        <w:tab/>
        <w:t>Director</w:t>
      </w:r>
      <w:r>
        <w:noBreakHyphen/>
        <w:t>general must consult about long-term care</w:t>
      </w:r>
      <w:bookmarkEnd w:id="663"/>
    </w:p>
    <w:p w14:paraId="747B76D8" w14:textId="77777777" w:rsidR="00304E8F" w:rsidRDefault="00304E8F" w:rsidP="00304E8F">
      <w:pPr>
        <w:pStyle w:val="Amainreturn"/>
        <w:keepNext/>
      </w:pPr>
      <w:r>
        <w:t>If the director</w:t>
      </w:r>
      <w:r>
        <w:noBreakHyphen/>
        <w:t>general has long-term care responsibility for a child or young person, the director</w:t>
      </w:r>
      <w:r>
        <w:noBreakHyphen/>
        <w:t>general must, as far as practicable, have regard to the views and wishes of any person who previously had long-term care responsibility for the child or young person.</w:t>
      </w:r>
    </w:p>
    <w:p w14:paraId="3F8B376D" w14:textId="77777777" w:rsidR="00304E8F" w:rsidRDefault="00304E8F" w:rsidP="00304E8F">
      <w:pPr>
        <w:pStyle w:val="aNote"/>
      </w:pPr>
      <w:r>
        <w:rPr>
          <w:rStyle w:val="charItals"/>
        </w:rPr>
        <w:t>Note</w:t>
      </w:r>
      <w:r>
        <w:rPr>
          <w:rStyle w:val="charItals"/>
        </w:rPr>
        <w:tab/>
      </w:r>
      <w:r>
        <w:t>Long-term care responsibility is dealt with in s 20.</w:t>
      </w:r>
    </w:p>
    <w:p w14:paraId="5ADA2D48" w14:textId="77777777" w:rsidR="00304E8F" w:rsidRDefault="00304E8F" w:rsidP="00304E8F">
      <w:pPr>
        <w:pStyle w:val="PageBreak"/>
      </w:pPr>
      <w:r>
        <w:br w:type="page"/>
      </w:r>
    </w:p>
    <w:p w14:paraId="7F081771" w14:textId="77777777" w:rsidR="00304E8F" w:rsidRPr="00D95B9D" w:rsidRDefault="00304E8F" w:rsidP="00304E8F">
      <w:pPr>
        <w:pStyle w:val="AH2Part"/>
      </w:pPr>
      <w:bookmarkStart w:id="664" w:name="_Toc163130376"/>
      <w:r w:rsidRPr="00D95B9D">
        <w:rPr>
          <w:rStyle w:val="CharPartNo"/>
        </w:rPr>
        <w:lastRenderedPageBreak/>
        <w:t>Part 15.3</w:t>
      </w:r>
      <w:r>
        <w:tab/>
      </w:r>
      <w:r w:rsidRPr="00D95B9D">
        <w:rPr>
          <w:rStyle w:val="CharPartText"/>
        </w:rPr>
        <w:t>Director</w:t>
      </w:r>
      <w:r w:rsidRPr="00D95B9D">
        <w:rPr>
          <w:rStyle w:val="CharPartText"/>
        </w:rPr>
        <w:noBreakHyphen/>
        <w:t>general has daily care responsibility</w:t>
      </w:r>
      <w:bookmarkEnd w:id="664"/>
    </w:p>
    <w:p w14:paraId="747846A7" w14:textId="77777777" w:rsidR="00304E8F" w:rsidRDefault="00304E8F" w:rsidP="00304E8F">
      <w:pPr>
        <w:pStyle w:val="AH5Sec"/>
      </w:pPr>
      <w:bookmarkStart w:id="665" w:name="_Toc163130377"/>
      <w:r w:rsidRPr="00D95B9D">
        <w:rPr>
          <w:rStyle w:val="CharSectNo"/>
        </w:rPr>
        <w:t>506</w:t>
      </w:r>
      <w:r>
        <w:tab/>
        <w:t>Pt 15.3 applies to care and protection chapters</w:t>
      </w:r>
      <w:bookmarkEnd w:id="665"/>
    </w:p>
    <w:p w14:paraId="453B7791" w14:textId="77777777" w:rsidR="00304E8F" w:rsidRDefault="00304E8F" w:rsidP="00304E8F">
      <w:pPr>
        <w:pStyle w:val="Amain"/>
      </w:pPr>
      <w:r>
        <w:tab/>
        <w:t>(1)</w:t>
      </w:r>
      <w:r>
        <w:tab/>
        <w:t>This part applies if the director</w:t>
      </w:r>
      <w:r>
        <w:noBreakHyphen/>
        <w:t>general has daily care responsibility for a child or young person under the care and protection chapters.</w:t>
      </w:r>
    </w:p>
    <w:p w14:paraId="1566DC1B" w14:textId="77777777" w:rsidR="00304E8F" w:rsidRDefault="00304E8F" w:rsidP="00304E8F">
      <w:pPr>
        <w:pStyle w:val="aNote"/>
        <w:keepNext/>
      </w:pPr>
      <w:r>
        <w:rPr>
          <w:rStyle w:val="charItals"/>
        </w:rPr>
        <w:t>Note</w:t>
      </w:r>
      <w:r>
        <w:tab/>
        <w:t>Parental responsibility for a child or young person may be transferred to, or shared with, the director</w:t>
      </w:r>
      <w:r>
        <w:noBreakHyphen/>
        <w:t>general under the following provisions (see s </w:t>
      </w:r>
      <w:r>
        <w:rPr>
          <w:lang w:val="en-US"/>
        </w:rPr>
        <w:t>17</w:t>
      </w:r>
      <w:r>
        <w:t xml:space="preserve"> and s </w:t>
      </w:r>
      <w:r>
        <w:rPr>
          <w:lang w:val="en-US"/>
        </w:rPr>
        <w:t>18</w:t>
      </w:r>
      <w:r>
        <w:t>):</w:t>
      </w:r>
    </w:p>
    <w:p w14:paraId="2616B6E6"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 xml:space="preserve">an appraisal order including a temporary parental responsibility provision (see s 373) </w:t>
      </w:r>
    </w:p>
    <w:p w14:paraId="50736D25"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 xml:space="preserve">a voluntary care agreement (see pt 12.3) </w:t>
      </w:r>
    </w:p>
    <w:p w14:paraId="772F0B3D"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 xml:space="preserve">emergency action (see pt 13.1) </w:t>
      </w:r>
    </w:p>
    <w:p w14:paraId="62CF2B74"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 xml:space="preserve">a care and protection order including a parental responsibility provision (see pt 14.6) </w:t>
      </w:r>
    </w:p>
    <w:p w14:paraId="40C2EA91"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a safe custody warrant (see s 683)</w:t>
      </w:r>
    </w:p>
    <w:p w14:paraId="10AD85F5"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a court order (under this Act or another law in force in the Territory)</w:t>
      </w:r>
    </w:p>
    <w:p w14:paraId="6BF8D434"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a provision of another law in force in the Territory.</w:t>
      </w:r>
    </w:p>
    <w:p w14:paraId="4876E7A5" w14:textId="77777777" w:rsidR="00257077" w:rsidRPr="00B94926" w:rsidRDefault="00257077" w:rsidP="00257077">
      <w:pPr>
        <w:pStyle w:val="Amain"/>
      </w:pPr>
      <w:r w:rsidRPr="00B94926">
        <w:tab/>
        <w:t>(2)</w:t>
      </w:r>
      <w:r w:rsidRPr="00B94926">
        <w:tab/>
        <w:t>However, this part does not apply if daily care responsibility for a child or young person is transferred to the director</w:t>
      </w:r>
      <w:r w:rsidRPr="00B94926">
        <w:noBreakHyphen/>
        <w:t>general—</w:t>
      </w:r>
    </w:p>
    <w:p w14:paraId="14A176B1" w14:textId="77777777" w:rsidR="00257077" w:rsidRPr="00B94926" w:rsidRDefault="00257077" w:rsidP="00257077">
      <w:pPr>
        <w:pStyle w:val="Apara"/>
      </w:pPr>
      <w:r w:rsidRPr="00B94926">
        <w:tab/>
        <w:t>(a)</w:t>
      </w:r>
      <w:r w:rsidRPr="00B94926">
        <w:tab/>
        <w:t>under an intensive therapy order or an interim intensive therapy order; or</w:t>
      </w:r>
    </w:p>
    <w:p w14:paraId="11531E4C" w14:textId="77777777" w:rsidR="00257077" w:rsidRPr="00B94926" w:rsidRDefault="00257077" w:rsidP="00257077">
      <w:pPr>
        <w:pStyle w:val="Apara"/>
      </w:pPr>
      <w:r w:rsidRPr="00B94926">
        <w:tab/>
        <w:t>(b)</w:t>
      </w:r>
      <w:r w:rsidRPr="00B94926">
        <w:tab/>
        <w:t>because the child or young person has been confined at an intensive therapy place under section 531 (c) (Confinement only under intensive therapy order.</w:t>
      </w:r>
    </w:p>
    <w:p w14:paraId="3CBE13B7" w14:textId="77777777" w:rsidR="00257077" w:rsidRPr="00B94926" w:rsidRDefault="00257077" w:rsidP="00257077">
      <w:pPr>
        <w:pStyle w:val="aNote"/>
      </w:pPr>
      <w:r w:rsidRPr="00B94926">
        <w:rPr>
          <w:rStyle w:val="charItals"/>
        </w:rPr>
        <w:t>Note</w:t>
      </w:r>
      <w:r w:rsidRPr="00B94926">
        <w:rPr>
          <w:rStyle w:val="charItals"/>
        </w:rPr>
        <w:tab/>
      </w:r>
      <w:r w:rsidRPr="00B94926">
        <w:t>Intensive therapy orders are dealt with in pt 16.2. Interim intensive therapy orders are dealt with in div 16.2.3.</w:t>
      </w:r>
    </w:p>
    <w:p w14:paraId="02180A23" w14:textId="77777777" w:rsidR="00DD14F2" w:rsidRPr="004320AF" w:rsidRDefault="00DD14F2" w:rsidP="00DD14F2">
      <w:pPr>
        <w:pStyle w:val="AH5Sec"/>
      </w:pPr>
      <w:bookmarkStart w:id="666" w:name="_Toc163130378"/>
      <w:r w:rsidRPr="00D95B9D">
        <w:rPr>
          <w:rStyle w:val="CharSectNo"/>
        </w:rPr>
        <w:lastRenderedPageBreak/>
        <w:t>507</w:t>
      </w:r>
      <w:r w:rsidRPr="004320AF">
        <w:tab/>
        <w:t>Public advocate etc to be told about action following appraisals</w:t>
      </w:r>
      <w:bookmarkEnd w:id="666"/>
    </w:p>
    <w:p w14:paraId="6317FA3A" w14:textId="77777777" w:rsidR="00304E8F" w:rsidRDefault="00304E8F" w:rsidP="00304E8F">
      <w:pPr>
        <w:pStyle w:val="Amain"/>
        <w:keepNext/>
      </w:pPr>
      <w:r>
        <w:tab/>
        <w:t>(1)</w:t>
      </w:r>
      <w:r>
        <w:tab/>
        <w:t>This section applies if—</w:t>
      </w:r>
    </w:p>
    <w:p w14:paraId="29E76C32" w14:textId="77777777" w:rsidR="00304E8F" w:rsidRDefault="00304E8F" w:rsidP="00304E8F">
      <w:pPr>
        <w:pStyle w:val="Apara"/>
      </w:pPr>
      <w:r>
        <w:tab/>
        <w:t>(a)</w:t>
      </w:r>
      <w:r>
        <w:tab/>
        <w:t>the director</w:t>
      </w:r>
      <w:r>
        <w:noBreakHyphen/>
        <w:t>general decides that a child concern report about a child or young person is a child protection report; and</w:t>
      </w:r>
    </w:p>
    <w:p w14:paraId="2E2E8DEF" w14:textId="77777777" w:rsidR="00304E8F" w:rsidRDefault="00304E8F" w:rsidP="00304E8F">
      <w:pPr>
        <w:pStyle w:val="Apara"/>
      </w:pPr>
      <w:r>
        <w:tab/>
        <w:t>(b)</w:t>
      </w:r>
      <w:r>
        <w:tab/>
        <w:t>because of the report, the director</w:t>
      </w:r>
      <w:r>
        <w:noBreakHyphen/>
        <w:t>general carries out a child protection appraisal for the child or young person; and</w:t>
      </w:r>
    </w:p>
    <w:p w14:paraId="4B07E683" w14:textId="77777777" w:rsidR="00304E8F" w:rsidRDefault="00304E8F" w:rsidP="00304E8F">
      <w:pPr>
        <w:pStyle w:val="Apara"/>
      </w:pPr>
      <w:r>
        <w:tab/>
        <w:t>(c)</w:t>
      </w:r>
      <w:r>
        <w:tab/>
        <w:t>at the time of the incident that gave rise to the report, the director</w:t>
      </w:r>
      <w:r>
        <w:noBreakHyphen/>
        <w:t>general had daily care responsibility for the child or young person and had placed the child or young person with an out</w:t>
      </w:r>
      <w:r>
        <w:noBreakHyphen/>
        <w:t>of-home carer under part 15.4; and</w:t>
      </w:r>
    </w:p>
    <w:p w14:paraId="0922FD85" w14:textId="77777777" w:rsidR="00304E8F" w:rsidRDefault="00304E8F" w:rsidP="00304E8F">
      <w:pPr>
        <w:pStyle w:val="aNotepar"/>
        <w:keepNext/>
      </w:pPr>
      <w:r>
        <w:rPr>
          <w:rStyle w:val="charItals"/>
        </w:rPr>
        <w:t>Note</w:t>
      </w:r>
      <w:r>
        <w:rPr>
          <w:rStyle w:val="charItals"/>
        </w:rPr>
        <w:tab/>
      </w:r>
      <w:r>
        <w:t>The director</w:t>
      </w:r>
      <w:r>
        <w:noBreakHyphen/>
        <w:t>general may have daily care responsibility for a child or young person under any of the following provisions:</w:t>
      </w:r>
    </w:p>
    <w:p w14:paraId="1E648733" w14:textId="77777777" w:rsidR="00304E8F" w:rsidRDefault="00304E8F" w:rsidP="00304E8F">
      <w:pPr>
        <w:pStyle w:val="aParaNotePara"/>
        <w:ind w:left="3021" w:hanging="1421"/>
      </w:pPr>
      <w:r>
        <w:tab/>
        <w:t>(a)</w:t>
      </w:r>
      <w:r>
        <w:tab/>
        <w:t>an appraisal order including a temporary parental responsibility provision (see s 373);</w:t>
      </w:r>
    </w:p>
    <w:p w14:paraId="11A365A1" w14:textId="77777777" w:rsidR="00304E8F" w:rsidRDefault="00304E8F" w:rsidP="00304E8F">
      <w:pPr>
        <w:pStyle w:val="aParaNotePara"/>
        <w:ind w:left="3021" w:hanging="1421"/>
      </w:pPr>
      <w:r>
        <w:tab/>
        <w:t>(b)</w:t>
      </w:r>
      <w:r>
        <w:tab/>
        <w:t>a voluntary care agreement (see pt 12.3);</w:t>
      </w:r>
    </w:p>
    <w:p w14:paraId="447E8A82" w14:textId="77777777" w:rsidR="00304E8F" w:rsidRDefault="00304E8F" w:rsidP="00304E8F">
      <w:pPr>
        <w:pStyle w:val="aParaNotePara"/>
        <w:ind w:left="3021" w:hanging="1421"/>
      </w:pPr>
      <w:r>
        <w:tab/>
        <w:t>(c)</w:t>
      </w:r>
      <w:r>
        <w:tab/>
        <w:t>emergency action (see pt 13.1);</w:t>
      </w:r>
    </w:p>
    <w:p w14:paraId="45947FD5" w14:textId="77777777" w:rsidR="00304E8F" w:rsidRDefault="00304E8F" w:rsidP="00304E8F">
      <w:pPr>
        <w:pStyle w:val="aParaNotePara"/>
        <w:ind w:left="3021" w:hanging="1421"/>
      </w:pPr>
      <w:r>
        <w:tab/>
        <w:t>(d)</w:t>
      </w:r>
      <w:r>
        <w:tab/>
        <w:t>a care and protection order including a parental responsibility provision (see pt 14.6).</w:t>
      </w:r>
    </w:p>
    <w:p w14:paraId="6CF8E9B7" w14:textId="77777777" w:rsidR="00304E8F" w:rsidRDefault="00304E8F" w:rsidP="00304E8F">
      <w:pPr>
        <w:pStyle w:val="Apara"/>
      </w:pPr>
      <w:r>
        <w:tab/>
        <w:t>(d)</w:t>
      </w:r>
      <w:r>
        <w:tab/>
        <w:t>the incident that gave rise to the report either—</w:t>
      </w:r>
    </w:p>
    <w:p w14:paraId="242AFB6E" w14:textId="77777777" w:rsidR="00304E8F" w:rsidRDefault="00304E8F" w:rsidP="00304E8F">
      <w:pPr>
        <w:pStyle w:val="Asubpara"/>
      </w:pPr>
      <w:r>
        <w:tab/>
        <w:t>(i)</w:t>
      </w:r>
      <w:r>
        <w:tab/>
        <w:t>involved the out-of-home carer; or</w:t>
      </w:r>
    </w:p>
    <w:p w14:paraId="1FFC7ECF" w14:textId="77777777" w:rsidR="00304E8F" w:rsidRDefault="00304E8F" w:rsidP="00304E8F">
      <w:pPr>
        <w:pStyle w:val="Asubpara"/>
      </w:pPr>
      <w:r>
        <w:tab/>
        <w:t>(ii)</w:t>
      </w:r>
      <w:r>
        <w:tab/>
        <w:t>happened while the child or young person was taking part in a contact visit with someone and the contact was—</w:t>
      </w:r>
    </w:p>
    <w:p w14:paraId="3499887E" w14:textId="77777777" w:rsidR="00304E8F" w:rsidRDefault="00304E8F" w:rsidP="00304E8F">
      <w:pPr>
        <w:pStyle w:val="Asubsubpara"/>
      </w:pPr>
      <w:r>
        <w:tab/>
        <w:t>(A)</w:t>
      </w:r>
      <w:r>
        <w:tab/>
        <w:t>allowed under a contact provision in a care and protection order; or</w:t>
      </w:r>
    </w:p>
    <w:p w14:paraId="01161395" w14:textId="77777777" w:rsidR="00304E8F" w:rsidRDefault="00304E8F" w:rsidP="00304E8F">
      <w:pPr>
        <w:pStyle w:val="aNotesubpar"/>
        <w:ind w:hanging="261"/>
      </w:pPr>
      <w:r>
        <w:rPr>
          <w:rStyle w:val="charItals"/>
        </w:rPr>
        <w:t>Note</w:t>
      </w:r>
      <w:r>
        <w:rPr>
          <w:rStyle w:val="charItals"/>
        </w:rPr>
        <w:tab/>
      </w:r>
      <w:r>
        <w:t>Contact provisions are dealt with in pt 14.8.</w:t>
      </w:r>
    </w:p>
    <w:p w14:paraId="46F9EB62" w14:textId="77777777" w:rsidR="00304E8F" w:rsidRDefault="00304E8F" w:rsidP="00304E8F">
      <w:pPr>
        <w:pStyle w:val="Asubsubpara"/>
      </w:pPr>
      <w:r>
        <w:tab/>
        <w:t>(B)</w:t>
      </w:r>
      <w:r>
        <w:tab/>
        <w:t>approved by the director</w:t>
      </w:r>
      <w:r>
        <w:noBreakHyphen/>
        <w:t>general.</w:t>
      </w:r>
    </w:p>
    <w:p w14:paraId="7CC7E78A" w14:textId="77777777" w:rsidR="00304E8F" w:rsidRDefault="00304E8F" w:rsidP="00304E8F">
      <w:pPr>
        <w:pStyle w:val="Amain"/>
        <w:keepNext/>
      </w:pPr>
      <w:r>
        <w:lastRenderedPageBreak/>
        <w:tab/>
        <w:t>(2)</w:t>
      </w:r>
      <w:r>
        <w:tab/>
        <w:t>The director</w:t>
      </w:r>
      <w:r>
        <w:noBreakHyphen/>
        <w:t>general must give the public advocate a report about—</w:t>
      </w:r>
    </w:p>
    <w:p w14:paraId="1C0A95BE" w14:textId="77777777" w:rsidR="00304E8F" w:rsidRDefault="00304E8F" w:rsidP="00304E8F">
      <w:pPr>
        <w:pStyle w:val="Apara"/>
        <w:keepNext/>
      </w:pPr>
      <w:r>
        <w:tab/>
        <w:t>(a)</w:t>
      </w:r>
      <w:r>
        <w:tab/>
        <w:t>the incident; and</w:t>
      </w:r>
    </w:p>
    <w:p w14:paraId="5D1F5032" w14:textId="77777777" w:rsidR="00304E8F" w:rsidRDefault="00304E8F" w:rsidP="00304E8F">
      <w:pPr>
        <w:pStyle w:val="Apara"/>
      </w:pPr>
      <w:r>
        <w:tab/>
        <w:t>(b)</w:t>
      </w:r>
      <w:r>
        <w:tab/>
        <w:t>what action (if any) the director</w:t>
      </w:r>
      <w:r>
        <w:noBreakHyphen/>
        <w:t>general has taken because of the appraisal.</w:t>
      </w:r>
    </w:p>
    <w:p w14:paraId="181349D1" w14:textId="77777777" w:rsidR="00DD14F2" w:rsidRPr="004320AF" w:rsidRDefault="00DD14F2" w:rsidP="00DD14F2">
      <w:pPr>
        <w:pStyle w:val="Amain"/>
      </w:pPr>
      <w:r w:rsidRPr="004320AF">
        <w:tab/>
        <w:t>(3)</w:t>
      </w:r>
      <w:r w:rsidRPr="004320AF">
        <w:tab/>
        <w:t>If the child or young person is an Aboriginal or Torres Strait Islander person, the director-general must also give the Aboriginal and Torres Strait Islander children and young people commissioner the report mentioned in subsection (2).</w:t>
      </w:r>
    </w:p>
    <w:p w14:paraId="15547485" w14:textId="77777777" w:rsidR="00304E8F" w:rsidRDefault="00304E8F" w:rsidP="00304E8F">
      <w:pPr>
        <w:pStyle w:val="PageBreak"/>
      </w:pPr>
      <w:r>
        <w:br w:type="page"/>
      </w:r>
    </w:p>
    <w:p w14:paraId="6406CA70" w14:textId="77777777" w:rsidR="00304E8F" w:rsidRPr="00D95B9D" w:rsidRDefault="00304E8F" w:rsidP="00304E8F">
      <w:pPr>
        <w:pStyle w:val="AH2Part"/>
      </w:pPr>
      <w:bookmarkStart w:id="667" w:name="_Toc163130379"/>
      <w:r w:rsidRPr="00D95B9D">
        <w:rPr>
          <w:rStyle w:val="CharPartNo"/>
        </w:rPr>
        <w:lastRenderedPageBreak/>
        <w:t>Part 15.4</w:t>
      </w:r>
      <w:r>
        <w:tab/>
      </w:r>
      <w:r w:rsidRPr="00D95B9D">
        <w:rPr>
          <w:rStyle w:val="CharPartText"/>
        </w:rPr>
        <w:t>Out-of-home carers</w:t>
      </w:r>
      <w:bookmarkEnd w:id="667"/>
    </w:p>
    <w:p w14:paraId="73910666" w14:textId="77777777" w:rsidR="00304E8F" w:rsidRPr="00D95B9D" w:rsidRDefault="00304E8F" w:rsidP="00304E8F">
      <w:pPr>
        <w:pStyle w:val="AH3Div"/>
      </w:pPr>
      <w:bookmarkStart w:id="668" w:name="_Toc163130380"/>
      <w:r w:rsidRPr="00D95B9D">
        <w:rPr>
          <w:rStyle w:val="CharDivNo"/>
        </w:rPr>
        <w:t>Division 15.4.1</w:t>
      </w:r>
      <w:r>
        <w:tab/>
      </w:r>
      <w:r w:rsidRPr="00D95B9D">
        <w:rPr>
          <w:rStyle w:val="CharDivText"/>
        </w:rPr>
        <w:t>Placement with out-of-home carer</w:t>
      </w:r>
      <w:bookmarkEnd w:id="668"/>
    </w:p>
    <w:p w14:paraId="1DAF5D7C" w14:textId="77777777" w:rsidR="00304E8F" w:rsidRDefault="00304E8F" w:rsidP="00304E8F">
      <w:pPr>
        <w:pStyle w:val="AH5Sec"/>
      </w:pPr>
      <w:bookmarkStart w:id="669" w:name="_Toc163130381"/>
      <w:r w:rsidRPr="00D95B9D">
        <w:rPr>
          <w:rStyle w:val="CharSectNo"/>
        </w:rPr>
        <w:t>508</w:t>
      </w:r>
      <w:r>
        <w:tab/>
        <w:t xml:space="preserve">Who is an </w:t>
      </w:r>
      <w:r w:rsidRPr="00D72DD6">
        <w:rPr>
          <w:rStyle w:val="charItals"/>
        </w:rPr>
        <w:t>out-of-home carer</w:t>
      </w:r>
      <w:r>
        <w:t>?</w:t>
      </w:r>
      <w:bookmarkEnd w:id="669"/>
    </w:p>
    <w:p w14:paraId="6BA21D36" w14:textId="77777777" w:rsidR="00304E8F" w:rsidRDefault="00304E8F" w:rsidP="00304E8F">
      <w:pPr>
        <w:pStyle w:val="Amainreturn"/>
        <w:keepNext/>
      </w:pPr>
      <w:r>
        <w:t>In this Act:</w:t>
      </w:r>
    </w:p>
    <w:p w14:paraId="45477F2D" w14:textId="77777777" w:rsidR="00304E8F" w:rsidRDefault="00304E8F" w:rsidP="00304E8F">
      <w:pPr>
        <w:pStyle w:val="aDef"/>
        <w:keepNext/>
      </w:pPr>
      <w:r>
        <w:rPr>
          <w:rStyle w:val="charBoldItals"/>
        </w:rPr>
        <w:t>out-of-home carer</w:t>
      </w:r>
      <w:r>
        <w:t>, for a child or young person, means—</w:t>
      </w:r>
    </w:p>
    <w:p w14:paraId="62E6C42D" w14:textId="77777777" w:rsidR="00304E8F" w:rsidRDefault="00304E8F" w:rsidP="00304E8F">
      <w:pPr>
        <w:pStyle w:val="aDefpara"/>
      </w:pPr>
      <w:r>
        <w:tab/>
        <w:t>(a)</w:t>
      </w:r>
      <w:r>
        <w:tab/>
        <w:t>a kinship carer for the child or young person; or</w:t>
      </w:r>
    </w:p>
    <w:p w14:paraId="4A00E297" w14:textId="77777777" w:rsidR="00304E8F" w:rsidRDefault="00304E8F" w:rsidP="00304E8F">
      <w:pPr>
        <w:pStyle w:val="aDefpara"/>
      </w:pPr>
      <w:r>
        <w:tab/>
        <w:t>(b)</w:t>
      </w:r>
      <w:r>
        <w:tab/>
        <w:t>a foster carer for the child or young person; or</w:t>
      </w:r>
    </w:p>
    <w:p w14:paraId="1F019871" w14:textId="77777777" w:rsidR="00304E8F" w:rsidRDefault="00304E8F" w:rsidP="00304E8F">
      <w:pPr>
        <w:pStyle w:val="aDefpara"/>
      </w:pPr>
      <w:r>
        <w:tab/>
        <w:t>(c)</w:t>
      </w:r>
      <w:r>
        <w:tab/>
        <w:t>a residential care service for the child or young person.</w:t>
      </w:r>
    </w:p>
    <w:p w14:paraId="1B41FBDF" w14:textId="77777777" w:rsidR="00304E8F" w:rsidRPr="0039267F" w:rsidRDefault="00304E8F" w:rsidP="00304E8F">
      <w:pPr>
        <w:pStyle w:val="aNote"/>
        <w:jc w:val="left"/>
      </w:pPr>
      <w:r w:rsidRPr="0039267F">
        <w:rPr>
          <w:rStyle w:val="charItals"/>
        </w:rPr>
        <w:t>Note</w:t>
      </w:r>
      <w:r w:rsidRPr="0039267F">
        <w:rPr>
          <w:rStyle w:val="charItals"/>
        </w:rPr>
        <w:tab/>
      </w:r>
      <w:r w:rsidRPr="0039267F">
        <w:rPr>
          <w:rStyle w:val="charBoldItals"/>
        </w:rPr>
        <w:t>Kinship carer</w:t>
      </w:r>
      <w:r w:rsidRPr="0039267F">
        <w:t>—see s 516 (2).</w:t>
      </w:r>
      <w:r w:rsidRPr="0039267F">
        <w:br/>
      </w:r>
      <w:r w:rsidRPr="0039267F">
        <w:rPr>
          <w:rStyle w:val="charBoldItals"/>
        </w:rPr>
        <w:t>Foster carer</w:t>
      </w:r>
      <w:r w:rsidRPr="0039267F">
        <w:t>—see s 518 (2).</w:t>
      </w:r>
      <w:r w:rsidRPr="0039267F">
        <w:br/>
      </w:r>
      <w:r w:rsidRPr="0039267F">
        <w:rPr>
          <w:rStyle w:val="charBoldItals"/>
        </w:rPr>
        <w:t>Residential care service</w:t>
      </w:r>
      <w:r w:rsidRPr="0039267F">
        <w:t>—see s 520 (2).</w:t>
      </w:r>
    </w:p>
    <w:p w14:paraId="4D68652A" w14:textId="77777777" w:rsidR="00304E8F" w:rsidRDefault="00304E8F" w:rsidP="00304E8F">
      <w:pPr>
        <w:pStyle w:val="AH5Sec"/>
      </w:pPr>
      <w:bookmarkStart w:id="670" w:name="_Toc163130382"/>
      <w:r w:rsidRPr="00D95B9D">
        <w:rPr>
          <w:rStyle w:val="CharSectNo"/>
        </w:rPr>
        <w:t>512</w:t>
      </w:r>
      <w:r>
        <w:tab/>
      </w:r>
      <w:r w:rsidRPr="00396CDD">
        <w:t>Director-general must place child or young person with out</w:t>
      </w:r>
      <w:r w:rsidRPr="00396CDD">
        <w:noBreakHyphen/>
        <w:t>of</w:t>
      </w:r>
      <w:r w:rsidRPr="00396CDD">
        <w:noBreakHyphen/>
        <w:t>home carer</w:t>
      </w:r>
      <w:bookmarkEnd w:id="670"/>
    </w:p>
    <w:p w14:paraId="38FDDD37" w14:textId="77777777" w:rsidR="00304E8F" w:rsidRPr="00396CDD" w:rsidRDefault="00304E8F" w:rsidP="00304E8F">
      <w:pPr>
        <w:pStyle w:val="Amain"/>
      </w:pPr>
      <w:r w:rsidRPr="00396CDD">
        <w:tab/>
        <w:t>(1)</w:t>
      </w:r>
      <w:r w:rsidRPr="00396CDD">
        <w:tab/>
        <w:t>If the director</w:t>
      </w:r>
      <w:r w:rsidRPr="00396CDD">
        <w:noBreakHyphen/>
        <w:t>general has daily care responsibility for a child or young person, the director</w:t>
      </w:r>
      <w:r w:rsidRPr="00396CDD">
        <w:noBreakHyphen/>
        <w:t>general must place the child or young person with an out</w:t>
      </w:r>
      <w:r w:rsidRPr="00396CDD">
        <w:noBreakHyphen/>
        <w:t>of</w:t>
      </w:r>
      <w:r w:rsidRPr="00396CDD">
        <w:noBreakHyphen/>
        <w:t>home carer.</w:t>
      </w:r>
    </w:p>
    <w:p w14:paraId="7E1C6277" w14:textId="77777777" w:rsidR="00304E8F" w:rsidRPr="00396CDD" w:rsidRDefault="00304E8F" w:rsidP="00304E8F">
      <w:pPr>
        <w:pStyle w:val="Amain"/>
      </w:pPr>
      <w:r>
        <w:tab/>
        <w:t>(2</w:t>
      </w:r>
      <w:r w:rsidRPr="00396CDD">
        <w:t>)</w:t>
      </w:r>
      <w:r w:rsidRPr="00396CDD">
        <w:tab/>
        <w:t>However, the director-general may place—</w:t>
      </w:r>
    </w:p>
    <w:p w14:paraId="21FA671E" w14:textId="77777777" w:rsidR="00304E8F" w:rsidRPr="00396CDD" w:rsidRDefault="00304E8F" w:rsidP="00304E8F">
      <w:pPr>
        <w:pStyle w:val="Apara"/>
      </w:pPr>
      <w:r w:rsidRPr="00396CDD">
        <w:tab/>
        <w:t>(a)</w:t>
      </w:r>
      <w:r w:rsidRPr="00396CDD">
        <w:tab/>
        <w:t>a child or young person in a health facility if—</w:t>
      </w:r>
    </w:p>
    <w:p w14:paraId="1E52B55B" w14:textId="77777777" w:rsidR="00304E8F" w:rsidRPr="00396CDD" w:rsidRDefault="00304E8F" w:rsidP="00304E8F">
      <w:pPr>
        <w:pStyle w:val="Asubpara"/>
      </w:pPr>
      <w:r w:rsidRPr="00396CDD">
        <w:tab/>
        <w:t>(i)</w:t>
      </w:r>
      <w:r w:rsidRPr="00396CDD">
        <w:tab/>
        <w:t xml:space="preserve">a doctor states in writing that, in </w:t>
      </w:r>
      <w:r w:rsidRPr="004F7C1A">
        <w:rPr>
          <w:color w:val="000000"/>
        </w:rPr>
        <w:t>the doctor’s</w:t>
      </w:r>
      <w:r>
        <w:rPr>
          <w:color w:val="000000"/>
        </w:rPr>
        <w:t xml:space="preserve"> </w:t>
      </w:r>
      <w:r w:rsidRPr="00396CDD">
        <w:t>opinion, it is necessary for the wellbeing of the child or young person for daily care to be provided to the child or young person in the health facility; and</w:t>
      </w:r>
    </w:p>
    <w:p w14:paraId="66041429" w14:textId="77777777" w:rsidR="00304E8F" w:rsidRPr="00396CDD" w:rsidRDefault="00304E8F" w:rsidP="00304E8F">
      <w:pPr>
        <w:pStyle w:val="Asubpara"/>
        <w:keepNext/>
      </w:pPr>
      <w:r w:rsidRPr="00396CDD">
        <w:lastRenderedPageBreak/>
        <w:tab/>
        <w:t>(ii)</w:t>
      </w:r>
      <w:r w:rsidRPr="00396CDD">
        <w:tab/>
        <w:t>the director-general is satisfied that—</w:t>
      </w:r>
    </w:p>
    <w:p w14:paraId="45865A43" w14:textId="77777777" w:rsidR="00304E8F" w:rsidRPr="00396CDD" w:rsidRDefault="00304E8F" w:rsidP="00304E8F">
      <w:pPr>
        <w:pStyle w:val="Asubsubpara"/>
        <w:keepNext/>
      </w:pPr>
      <w:r w:rsidRPr="00396CDD">
        <w:tab/>
        <w:t>(A)</w:t>
      </w:r>
      <w:r w:rsidRPr="00396CDD">
        <w:tab/>
        <w:t>appropriate support is available to meet the needs of the child or young person while the child or young person is in the health facility; and</w:t>
      </w:r>
    </w:p>
    <w:p w14:paraId="4E418F5C" w14:textId="77777777" w:rsidR="00304E8F" w:rsidRPr="00396CDD" w:rsidRDefault="00304E8F" w:rsidP="00304E8F">
      <w:pPr>
        <w:pStyle w:val="Asubsubpara"/>
      </w:pPr>
      <w:r w:rsidRPr="00396CDD">
        <w:tab/>
        <w:t>(B)</w:t>
      </w:r>
      <w:r w:rsidRPr="00396CDD">
        <w:tab/>
        <w:t>those aspects of the care plan for the child or young person that can be followed while the child or young person is in the health facility will be followed; or</w:t>
      </w:r>
    </w:p>
    <w:p w14:paraId="4425A027" w14:textId="77777777" w:rsidR="00304E8F" w:rsidRPr="00396CDD" w:rsidRDefault="00304E8F" w:rsidP="00304E8F">
      <w:pPr>
        <w:pStyle w:val="Apara"/>
      </w:pPr>
      <w:r w:rsidRPr="00396CDD">
        <w:tab/>
        <w:t>(b)</w:t>
      </w:r>
      <w:r w:rsidRPr="00396CDD">
        <w:tab/>
        <w:t>a young person who is 16 years old or older in an independent living arrangement if the director-general is satisfied that—</w:t>
      </w:r>
    </w:p>
    <w:p w14:paraId="727DC8F0" w14:textId="77777777" w:rsidR="00304E8F" w:rsidRPr="00396CDD" w:rsidRDefault="00304E8F" w:rsidP="00304E8F">
      <w:pPr>
        <w:pStyle w:val="Asubpara"/>
      </w:pPr>
      <w:r w:rsidRPr="00396CDD">
        <w:tab/>
        <w:t>(i)</w:t>
      </w:r>
      <w:r w:rsidRPr="00396CDD">
        <w:tab/>
        <w:t>the arrangement is appropriate for the young person; and</w:t>
      </w:r>
    </w:p>
    <w:p w14:paraId="5E92980C" w14:textId="77777777" w:rsidR="00304E8F" w:rsidRPr="00396CDD" w:rsidRDefault="00304E8F" w:rsidP="00304E8F">
      <w:pPr>
        <w:pStyle w:val="Asubpara"/>
      </w:pPr>
      <w:r w:rsidRPr="00396CDD">
        <w:tab/>
        <w:t>(ii)</w:t>
      </w:r>
      <w:r w:rsidRPr="00396CDD">
        <w:tab/>
        <w:t>the proposed accommodation and the support available to the young person best meets the young person’s needs; and</w:t>
      </w:r>
    </w:p>
    <w:p w14:paraId="38DFDDC0" w14:textId="77777777" w:rsidR="00304E8F" w:rsidRPr="00396CDD" w:rsidRDefault="00304E8F" w:rsidP="00304E8F">
      <w:pPr>
        <w:pStyle w:val="Asubpara"/>
      </w:pPr>
      <w:r w:rsidRPr="00396CDD">
        <w:tab/>
        <w:t>(iii)</w:t>
      </w:r>
      <w:r w:rsidRPr="00396CDD">
        <w:tab/>
        <w:t>the arrangement is consistent with the young person’s care plan; or</w:t>
      </w:r>
    </w:p>
    <w:p w14:paraId="7F4ADCF9" w14:textId="77777777" w:rsidR="00304E8F" w:rsidRPr="00396CDD" w:rsidRDefault="00304E8F" w:rsidP="00304E8F">
      <w:pPr>
        <w:pStyle w:val="Apara"/>
      </w:pPr>
      <w:r w:rsidRPr="00396CDD">
        <w:tab/>
        <w:t>(c)</w:t>
      </w:r>
      <w:r w:rsidRPr="00396CDD">
        <w:tab/>
        <w:t>a child or young person with the parent or guardian of the child or young person if the director-general is satisfied it is appropriate.</w:t>
      </w:r>
    </w:p>
    <w:p w14:paraId="760C2E92" w14:textId="77777777" w:rsidR="00304E8F" w:rsidRPr="00396CDD" w:rsidRDefault="00304E8F" w:rsidP="00304E8F">
      <w:pPr>
        <w:pStyle w:val="Amain"/>
      </w:pPr>
      <w:r>
        <w:tab/>
        <w:t>(3)</w:t>
      </w:r>
      <w:r>
        <w:tab/>
        <w:t>Subsections (1) and (2</w:t>
      </w:r>
      <w:r w:rsidRPr="00396CDD">
        <w:t>) are subject to any court order (under this Act or another law in force in the Territory) to the contrary.</w:t>
      </w:r>
    </w:p>
    <w:p w14:paraId="4C638974" w14:textId="77777777" w:rsidR="00304E8F" w:rsidRDefault="00304E8F" w:rsidP="00304E8F">
      <w:pPr>
        <w:pStyle w:val="Amain"/>
        <w:keepNext/>
      </w:pPr>
      <w:r>
        <w:tab/>
        <w:t>(4)</w:t>
      </w:r>
      <w:r>
        <w:tab/>
        <w:t>If the director</w:t>
      </w:r>
      <w:r>
        <w:noBreakHyphen/>
        <w:t>general is placing an Aboriginal or Torres Strait Islander child or young person with an out-of-home carer, the placement must be in accordance with section 513.</w:t>
      </w:r>
    </w:p>
    <w:p w14:paraId="219D0F11" w14:textId="77777777" w:rsidR="00304E8F" w:rsidRDefault="00304E8F" w:rsidP="00304E8F">
      <w:pPr>
        <w:pStyle w:val="aNote"/>
      </w:pPr>
      <w:r>
        <w:rPr>
          <w:rStyle w:val="charItals"/>
        </w:rPr>
        <w:t>Note</w:t>
      </w:r>
      <w:r>
        <w:rPr>
          <w:rStyle w:val="charItals"/>
        </w:rPr>
        <w:tab/>
      </w:r>
      <w:r>
        <w:t>An authorised person may, at any reasonable time, enter premises where a child or young person is living if the director</w:t>
      </w:r>
      <w:r>
        <w:noBreakHyphen/>
        <w:t>general has placed the child or young person with an out-of-home carer under this section and the purpose of the entry is to ensure that the child or young person is being properly cared for (see s 815).</w:t>
      </w:r>
    </w:p>
    <w:p w14:paraId="2157D68B" w14:textId="77777777" w:rsidR="00304E8F" w:rsidRDefault="00304E8F" w:rsidP="00304E8F">
      <w:pPr>
        <w:pStyle w:val="AH5Sec"/>
      </w:pPr>
      <w:bookmarkStart w:id="671" w:name="_Toc163130383"/>
      <w:r w:rsidRPr="00D95B9D">
        <w:rPr>
          <w:rStyle w:val="CharSectNo"/>
        </w:rPr>
        <w:lastRenderedPageBreak/>
        <w:t>513</w:t>
      </w:r>
      <w:r>
        <w:tab/>
        <w:t>Priorities for placement with out-of-home carer—Aboriginal or Torres Strait Islander child or young person</w:t>
      </w:r>
      <w:bookmarkEnd w:id="671"/>
    </w:p>
    <w:p w14:paraId="41CE6465" w14:textId="77777777" w:rsidR="00304E8F" w:rsidRDefault="00304E8F" w:rsidP="00304E8F">
      <w:pPr>
        <w:pStyle w:val="Amain"/>
        <w:keepNext/>
      </w:pPr>
      <w:r>
        <w:tab/>
        <w:t>(1)</w:t>
      </w:r>
      <w:r>
        <w:tab/>
        <w:t>If the director</w:t>
      </w:r>
      <w:r>
        <w:noBreakHyphen/>
        <w:t>general is placing an Aboriginal or Torres Strait Islander child or young person with an out-of-home carer under section 512, the director</w:t>
      </w:r>
      <w:r>
        <w:noBreakHyphen/>
        <w:t>general must place the child or young person with the first of the options mentioned in subsection (2) that—</w:t>
      </w:r>
    </w:p>
    <w:p w14:paraId="25EE3EA0" w14:textId="77777777" w:rsidR="00304E8F" w:rsidRDefault="00304E8F" w:rsidP="00304E8F">
      <w:pPr>
        <w:pStyle w:val="Apara"/>
      </w:pPr>
      <w:r>
        <w:tab/>
        <w:t>(a)</w:t>
      </w:r>
      <w:r>
        <w:tab/>
        <w:t>is available; and</w:t>
      </w:r>
    </w:p>
    <w:p w14:paraId="3FE541FD" w14:textId="77777777" w:rsidR="00304E8F" w:rsidRDefault="00304E8F" w:rsidP="00304E8F">
      <w:pPr>
        <w:pStyle w:val="Apara"/>
      </w:pPr>
      <w:r>
        <w:tab/>
        <w:t>(b)</w:t>
      </w:r>
      <w:r>
        <w:tab/>
        <w:t>to which the child or young person does not object; and</w:t>
      </w:r>
    </w:p>
    <w:p w14:paraId="592153C9" w14:textId="77777777" w:rsidR="00304E8F" w:rsidRDefault="00304E8F" w:rsidP="00304E8F">
      <w:pPr>
        <w:pStyle w:val="Apara"/>
      </w:pPr>
      <w:r>
        <w:tab/>
        <w:t>(c)</w:t>
      </w:r>
      <w:r>
        <w:tab/>
        <w:t>is consistent with any Aboriginal or Torres Strait Islander cultural plan in force for the child or young person.</w:t>
      </w:r>
    </w:p>
    <w:p w14:paraId="6E982DCB" w14:textId="77777777" w:rsidR="00304E8F" w:rsidRDefault="00304E8F" w:rsidP="00304E8F">
      <w:pPr>
        <w:pStyle w:val="Amain"/>
      </w:pPr>
      <w:r>
        <w:tab/>
        <w:t>(2)</w:t>
      </w:r>
      <w:r>
        <w:tab/>
        <w:t>The director</w:t>
      </w:r>
      <w:r>
        <w:noBreakHyphen/>
        <w:t>general may place an Aboriginal or Torres Strait Islander child or young person with any of the following out</w:t>
      </w:r>
      <w:r>
        <w:noBreakHyphen/>
        <w:t>of</w:t>
      </w:r>
      <w:r>
        <w:noBreakHyphen/>
        <w:t>home carers:</w:t>
      </w:r>
    </w:p>
    <w:p w14:paraId="5F21B48A" w14:textId="77777777" w:rsidR="00304E8F" w:rsidRDefault="00304E8F" w:rsidP="00304E8F">
      <w:pPr>
        <w:pStyle w:val="Apara"/>
      </w:pPr>
      <w:r>
        <w:tab/>
        <w:t>(a)</w:t>
      </w:r>
      <w:r>
        <w:tab/>
        <w:t>a kinship carer;</w:t>
      </w:r>
    </w:p>
    <w:p w14:paraId="2B17EC46" w14:textId="77777777" w:rsidR="00304E8F" w:rsidRDefault="00304E8F" w:rsidP="00304E8F">
      <w:pPr>
        <w:pStyle w:val="Apara"/>
      </w:pPr>
      <w:r>
        <w:tab/>
        <w:t>(b)</w:t>
      </w:r>
      <w:r>
        <w:tab/>
        <w:t>a foster carer who is a member of the child’s or young person’s Aboriginal or Torres Strait Islander community in a relationship of responsibility for the child or young person according to local custom and practice;</w:t>
      </w:r>
    </w:p>
    <w:p w14:paraId="4FD0009C" w14:textId="77777777" w:rsidR="00304E8F" w:rsidRDefault="00304E8F" w:rsidP="00304E8F">
      <w:pPr>
        <w:pStyle w:val="Apara"/>
      </w:pPr>
      <w:r>
        <w:tab/>
        <w:t>(c)</w:t>
      </w:r>
      <w:r>
        <w:tab/>
        <w:t>a foster carer who is a member of the child’s or young person’s community;</w:t>
      </w:r>
    </w:p>
    <w:p w14:paraId="79B44FF0" w14:textId="77777777" w:rsidR="00304E8F" w:rsidRDefault="00304E8F" w:rsidP="00304E8F">
      <w:pPr>
        <w:pStyle w:val="Apara"/>
      </w:pPr>
      <w:r>
        <w:tab/>
        <w:t>(d)</w:t>
      </w:r>
      <w:r>
        <w:tab/>
        <w:t>an Aboriginal or Torres Strait Islander foster carer;</w:t>
      </w:r>
    </w:p>
    <w:p w14:paraId="156BA047" w14:textId="77777777" w:rsidR="00304E8F" w:rsidRDefault="00304E8F" w:rsidP="00304E8F">
      <w:pPr>
        <w:pStyle w:val="Apara"/>
      </w:pPr>
      <w:r>
        <w:tab/>
        <w:t>(e)</w:t>
      </w:r>
      <w:r>
        <w:tab/>
        <w:t>a non-Aboriginal or Torres Strait Islander foster carer who—</w:t>
      </w:r>
    </w:p>
    <w:p w14:paraId="5CF08175" w14:textId="77777777" w:rsidR="00304E8F" w:rsidRDefault="00304E8F" w:rsidP="00304E8F">
      <w:pPr>
        <w:pStyle w:val="Asubpara"/>
      </w:pPr>
      <w:r>
        <w:tab/>
        <w:t>(i)</w:t>
      </w:r>
      <w:r>
        <w:tab/>
        <w:t>the director</w:t>
      </w:r>
      <w:r>
        <w:noBreakHyphen/>
        <w:t>general believes on reasonable grounds is sensitive to the child’s or young person’s needs; and</w:t>
      </w:r>
    </w:p>
    <w:p w14:paraId="11A35227" w14:textId="77777777" w:rsidR="00304E8F" w:rsidRDefault="00304E8F" w:rsidP="00304E8F">
      <w:pPr>
        <w:pStyle w:val="Asubpara"/>
        <w:keepLines/>
      </w:pPr>
      <w:r>
        <w:tab/>
        <w:t>(ii)</w:t>
      </w:r>
      <w:r>
        <w:tab/>
        <w:t>the director</w:t>
      </w:r>
      <w:r>
        <w:noBreakHyphen/>
        <w:t>general believes on reasonable grounds is capable of promoting the child’s or young person’s ongoing contact with the child’s or young person’s Aboriginal or Torres Strait Islander family, community and culture; and</w:t>
      </w:r>
    </w:p>
    <w:p w14:paraId="4193642E" w14:textId="77777777" w:rsidR="00304E8F" w:rsidRDefault="00304E8F" w:rsidP="00304E8F">
      <w:pPr>
        <w:pStyle w:val="Asubpara"/>
      </w:pPr>
      <w:r>
        <w:lastRenderedPageBreak/>
        <w:tab/>
        <w:t>(iii)</w:t>
      </w:r>
      <w:r>
        <w:tab/>
        <w:t>if family reunion or continuing contact with the child’s or young person’s Aboriginal or Torres Strait Islander family, community or culture is a consideration in the placement—lives near the child’s or young person’s Aboriginal or Torres Strait Islander family or community.</w:t>
      </w:r>
    </w:p>
    <w:p w14:paraId="4E771386" w14:textId="77777777" w:rsidR="00304E8F" w:rsidRDefault="00304E8F" w:rsidP="00304E8F">
      <w:pPr>
        <w:pStyle w:val="Amain"/>
      </w:pPr>
      <w:r>
        <w:tab/>
        <w:t>(3)</w:t>
      </w:r>
      <w:r>
        <w:tab/>
        <w:t>In this section:</w:t>
      </w:r>
    </w:p>
    <w:p w14:paraId="4934DB37" w14:textId="77777777" w:rsidR="00304E8F" w:rsidRDefault="00304E8F" w:rsidP="00304E8F">
      <w:pPr>
        <w:pStyle w:val="aDef"/>
      </w:pPr>
      <w:r>
        <w:rPr>
          <w:rStyle w:val="charBoldItals"/>
        </w:rPr>
        <w:t>Aboriginal or Torres Strait Islander cultural plan</w:t>
      </w:r>
      <w:r>
        <w:t>, for an Aboriginal or Torres Strait Islander child or young person, means a care plan developed for the child or young person by the director</w:t>
      </w:r>
      <w:r>
        <w:noBreakHyphen/>
        <w:t xml:space="preserve">general under section 455 (What is a </w:t>
      </w:r>
      <w:r>
        <w:rPr>
          <w:rStyle w:val="charItals"/>
        </w:rPr>
        <w:t>care plan</w:t>
      </w:r>
      <w:r>
        <w:t>?) that includes proposals for the preservation and enhancement of the identity of the child or young person as an Aboriginal or Torres Strait Islander person.</w:t>
      </w:r>
    </w:p>
    <w:p w14:paraId="0BCA972A" w14:textId="77777777" w:rsidR="00304E8F" w:rsidRDefault="00304E8F" w:rsidP="00304E8F">
      <w:pPr>
        <w:pStyle w:val="AH5Sec"/>
      </w:pPr>
      <w:bookmarkStart w:id="672" w:name="_Toc163130384"/>
      <w:r w:rsidRPr="00D95B9D">
        <w:rPr>
          <w:rStyle w:val="CharSectNo"/>
        </w:rPr>
        <w:t>514</w:t>
      </w:r>
      <w:r>
        <w:tab/>
        <w:t>Residential care service may accommodate child or young person at place of care</w:t>
      </w:r>
      <w:bookmarkEnd w:id="672"/>
    </w:p>
    <w:p w14:paraId="7615D2FD" w14:textId="77777777" w:rsidR="00304E8F" w:rsidRDefault="00304E8F" w:rsidP="00304E8F">
      <w:pPr>
        <w:pStyle w:val="Amainreturn"/>
        <w:keepNext/>
      </w:pPr>
      <w:r>
        <w:t>A residential care service may, but need not, accommodate a child or young person at a place of care.</w:t>
      </w:r>
    </w:p>
    <w:p w14:paraId="3E4C1E9C" w14:textId="77777777" w:rsidR="00304E8F" w:rsidRDefault="00304E8F" w:rsidP="00304E8F">
      <w:pPr>
        <w:pStyle w:val="aNote"/>
        <w:keepNext/>
      </w:pPr>
      <w:r>
        <w:rPr>
          <w:rStyle w:val="charItals"/>
        </w:rPr>
        <w:t>Note 1</w:t>
      </w:r>
      <w:r>
        <w:rPr>
          <w:rStyle w:val="charItals"/>
        </w:rPr>
        <w:tab/>
      </w:r>
      <w:r>
        <w:t>The Minister may approve a place as a place of care for this Act under s 525.</w:t>
      </w:r>
    </w:p>
    <w:p w14:paraId="093F1354" w14:textId="77777777" w:rsidR="00304E8F" w:rsidRDefault="00304E8F" w:rsidP="00304E8F">
      <w:pPr>
        <w:pStyle w:val="aNote"/>
        <w:keepNext/>
        <w:keepLines/>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53D52A06" w14:textId="6D969419" w:rsidR="00304E8F" w:rsidRDefault="00304E8F" w:rsidP="00304E8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69" w:tooltip="A2012-33" w:history="1">
        <w:r w:rsidRPr="007A2B8B">
          <w:rPr>
            <w:rStyle w:val="charCitHyperlinkItal"/>
          </w:rPr>
          <w:t>Official Visitor Act 2012</w:t>
        </w:r>
      </w:hyperlink>
      <w:r>
        <w:t>).</w:t>
      </w:r>
    </w:p>
    <w:p w14:paraId="33B9FDF9" w14:textId="77777777" w:rsidR="00304E8F" w:rsidRPr="00D95B9D" w:rsidRDefault="00304E8F" w:rsidP="00304E8F">
      <w:pPr>
        <w:pStyle w:val="AH3Div"/>
      </w:pPr>
      <w:bookmarkStart w:id="673" w:name="_Toc163130385"/>
      <w:r w:rsidRPr="00D95B9D">
        <w:rPr>
          <w:rStyle w:val="CharDivNo"/>
        </w:rPr>
        <w:lastRenderedPageBreak/>
        <w:t>Division 15.4.1A</w:t>
      </w:r>
      <w:r w:rsidRPr="0039267F">
        <w:tab/>
      </w:r>
      <w:r w:rsidRPr="00D95B9D">
        <w:rPr>
          <w:rStyle w:val="CharDivText"/>
        </w:rPr>
        <w:t>Approval of carers</w:t>
      </w:r>
      <w:bookmarkEnd w:id="673"/>
    </w:p>
    <w:p w14:paraId="0151127A" w14:textId="77777777" w:rsidR="00304E8F" w:rsidRPr="0039267F" w:rsidRDefault="00304E8F" w:rsidP="00304E8F">
      <w:pPr>
        <w:pStyle w:val="AH5Sec"/>
      </w:pPr>
      <w:bookmarkStart w:id="674" w:name="_Toc163130386"/>
      <w:r w:rsidRPr="00D95B9D">
        <w:rPr>
          <w:rStyle w:val="CharSectNo"/>
        </w:rPr>
        <w:t>514A</w:t>
      </w:r>
      <w:r w:rsidRPr="0039267F">
        <w:tab/>
        <w:t>Approved carers—individual may apply</w:t>
      </w:r>
      <w:bookmarkEnd w:id="674"/>
    </w:p>
    <w:p w14:paraId="1E3E7DB5" w14:textId="77777777" w:rsidR="00304E8F" w:rsidRPr="0039267F" w:rsidRDefault="00304E8F" w:rsidP="00304E8F">
      <w:pPr>
        <w:pStyle w:val="Amainreturn"/>
        <w:keepNext/>
      </w:pPr>
      <w:r w:rsidRPr="0039267F">
        <w:t>An individual may apply to the director-general for approval as an approved carer.</w:t>
      </w:r>
    </w:p>
    <w:p w14:paraId="5E6942C0" w14:textId="77777777" w:rsidR="00304E8F" w:rsidRPr="0039267F" w:rsidRDefault="00304E8F" w:rsidP="00304E8F">
      <w:pPr>
        <w:pStyle w:val="aNote"/>
      </w:pPr>
      <w:r w:rsidRPr="0039267F">
        <w:rPr>
          <w:rStyle w:val="charItals"/>
        </w:rPr>
        <w:t>Note</w:t>
      </w:r>
      <w:r w:rsidRPr="0039267F">
        <w:tab/>
        <w:t>If a form is approved under s 886 for this provision, the form must be used.</w:t>
      </w:r>
    </w:p>
    <w:p w14:paraId="0732955C" w14:textId="77777777" w:rsidR="00304E8F" w:rsidRPr="0039267F" w:rsidRDefault="00304E8F" w:rsidP="00304E8F">
      <w:pPr>
        <w:pStyle w:val="AH5Sec"/>
      </w:pPr>
      <w:bookmarkStart w:id="675" w:name="_Toc163130387"/>
      <w:r w:rsidRPr="00D95B9D">
        <w:rPr>
          <w:rStyle w:val="CharSectNo"/>
        </w:rPr>
        <w:t>514B</w:t>
      </w:r>
      <w:r w:rsidRPr="0039267F">
        <w:tab/>
        <w:t>Approved carers—director</w:t>
      </w:r>
      <w:r w:rsidRPr="0039267F">
        <w:noBreakHyphen/>
        <w:t>general may approve</w:t>
      </w:r>
      <w:bookmarkEnd w:id="675"/>
    </w:p>
    <w:p w14:paraId="3A989EDF" w14:textId="77777777" w:rsidR="00304E8F" w:rsidRPr="0039267F" w:rsidRDefault="00304E8F" w:rsidP="00304E8F">
      <w:pPr>
        <w:pStyle w:val="Amain"/>
      </w:pPr>
      <w:r w:rsidRPr="0039267F">
        <w:tab/>
        <w:t>(1)</w:t>
      </w:r>
      <w:r w:rsidRPr="0039267F">
        <w:tab/>
        <w:t>The director-general may, in writing, approve a person as a carer (an </w:t>
      </w:r>
      <w:r w:rsidRPr="0039267F">
        <w:rPr>
          <w:rStyle w:val="charBoldItals"/>
        </w:rPr>
        <w:t>approved carer</w:t>
      </w:r>
      <w:r w:rsidRPr="0039267F">
        <w:t>) if satisfied that the person is an appropriate person to care for children or young people.</w:t>
      </w:r>
    </w:p>
    <w:p w14:paraId="0C13B08C" w14:textId="77777777" w:rsidR="00304E8F" w:rsidRPr="0039267F" w:rsidRDefault="00304E8F" w:rsidP="00304E8F">
      <w:pPr>
        <w:pStyle w:val="Amain"/>
        <w:keepLines/>
      </w:pPr>
      <w:r w:rsidRPr="0039267F">
        <w:tab/>
        <w:t>(2)</w:t>
      </w:r>
      <w:r w:rsidRPr="0039267F">
        <w:tab/>
        <w:t>However, if the director</w:t>
      </w:r>
      <w:r w:rsidRPr="0039267F">
        <w:noBreakHyphen/>
        <w:t>general orally authorises a person under section 516 (Kinship carer—specific parental authority) or section 518 (Foster carer—specific parental authority) in relation to a child or young person, the director</w:t>
      </w:r>
      <w:r w:rsidRPr="0039267F">
        <w:noBreakHyphen/>
        <w:t>general—</w:t>
      </w:r>
    </w:p>
    <w:p w14:paraId="6A68B509" w14:textId="77777777" w:rsidR="00304E8F" w:rsidRPr="0039267F" w:rsidRDefault="00304E8F" w:rsidP="00304E8F">
      <w:pPr>
        <w:pStyle w:val="Apara"/>
      </w:pPr>
      <w:r w:rsidRPr="0039267F">
        <w:tab/>
        <w:t>(a)</w:t>
      </w:r>
      <w:r w:rsidRPr="0039267F">
        <w:tab/>
        <w:t>may, at the same time, orally approve the person as an approved carer; and</w:t>
      </w:r>
    </w:p>
    <w:p w14:paraId="4DF613BA" w14:textId="77777777" w:rsidR="00304E8F" w:rsidRPr="0039267F" w:rsidRDefault="00304E8F" w:rsidP="00304E8F">
      <w:pPr>
        <w:pStyle w:val="Apara"/>
      </w:pPr>
      <w:r w:rsidRPr="0039267F">
        <w:tab/>
        <w:t>(b)</w:t>
      </w:r>
      <w:r w:rsidRPr="0039267F">
        <w:tab/>
        <w:t>if the director</w:t>
      </w:r>
      <w:r w:rsidRPr="0039267F">
        <w:noBreakHyphen/>
        <w:t>general approves the person under paragraph (a)—must, as soon as practicable, approve the person in writing.</w:t>
      </w:r>
    </w:p>
    <w:p w14:paraId="3B1A3E55" w14:textId="77777777" w:rsidR="00D86BA0" w:rsidRPr="00D35C63" w:rsidRDefault="00D86BA0" w:rsidP="00D86BA0">
      <w:pPr>
        <w:pStyle w:val="Amain"/>
      </w:pPr>
      <w:r w:rsidRPr="00D35C63">
        <w:rPr>
          <w:color w:val="000000"/>
        </w:rPr>
        <w:tab/>
        <w:t>(3)</w:t>
      </w:r>
      <w:r w:rsidRPr="00D35C63">
        <w:rPr>
          <w:color w:val="000000"/>
        </w:rPr>
        <w:tab/>
        <w:t>The director-general may approve a person as an approved carer only if—</w:t>
      </w:r>
    </w:p>
    <w:p w14:paraId="78D62734" w14:textId="0DF4457B" w:rsidR="00D86BA0" w:rsidRPr="00D35C63" w:rsidRDefault="00D86BA0" w:rsidP="00D86BA0">
      <w:pPr>
        <w:pStyle w:val="Apara"/>
      </w:pPr>
      <w:r w:rsidRPr="00D35C63">
        <w:rPr>
          <w:color w:val="000000"/>
        </w:rPr>
        <w:tab/>
        <w:t>(a)</w:t>
      </w:r>
      <w:r w:rsidRPr="00D35C63">
        <w:rPr>
          <w:color w:val="000000"/>
        </w:rPr>
        <w:tab/>
        <w:t xml:space="preserve">the person is registered under the </w:t>
      </w:r>
      <w:hyperlink r:id="rId270" w:tooltip="A2011-44" w:history="1">
        <w:r w:rsidRPr="000B2F97">
          <w:rPr>
            <w:rStyle w:val="charCitHyperlinkAbbrev"/>
          </w:rPr>
          <w:t>Working with Vulnerable People Act</w:t>
        </w:r>
      </w:hyperlink>
      <w:r w:rsidRPr="00D35C63">
        <w:rPr>
          <w:color w:val="000000"/>
        </w:rPr>
        <w:t xml:space="preserve"> to engage in a regulated activity; or</w:t>
      </w:r>
    </w:p>
    <w:p w14:paraId="4AAAFE69" w14:textId="77777777" w:rsidR="00D86BA0" w:rsidRPr="00D35C63" w:rsidRDefault="00D86BA0" w:rsidP="00D86BA0">
      <w:pPr>
        <w:pStyle w:val="Apara"/>
      </w:pPr>
      <w:r w:rsidRPr="00D35C63">
        <w:tab/>
        <w:t>(b)</w:t>
      </w:r>
      <w:r w:rsidRPr="00D35C63">
        <w:tab/>
        <w:t>the person—</w:t>
      </w:r>
    </w:p>
    <w:p w14:paraId="1CEEDA30" w14:textId="5C4610C3" w:rsidR="00D86BA0" w:rsidRPr="00D35C63" w:rsidRDefault="00D86BA0" w:rsidP="00D86BA0">
      <w:pPr>
        <w:pStyle w:val="Asubpara"/>
      </w:pPr>
      <w:r w:rsidRPr="00D35C63">
        <w:rPr>
          <w:color w:val="000000"/>
        </w:rPr>
        <w:tab/>
        <w:t>(i)</w:t>
      </w:r>
      <w:r w:rsidRPr="00D35C63">
        <w:rPr>
          <w:color w:val="000000"/>
        </w:rPr>
        <w:tab/>
        <w:t xml:space="preserve">has applied for registration under the </w:t>
      </w:r>
      <w:hyperlink r:id="rId271" w:tooltip="A2011-44" w:history="1">
        <w:r w:rsidRPr="000B2F97">
          <w:rPr>
            <w:rStyle w:val="charCitHyperlinkAbbrev"/>
          </w:rPr>
          <w:t>Working with Vulnerable People Act</w:t>
        </w:r>
      </w:hyperlink>
      <w:r w:rsidRPr="00D35C63">
        <w:rPr>
          <w:color w:val="000000"/>
        </w:rPr>
        <w:t>; and</w:t>
      </w:r>
    </w:p>
    <w:p w14:paraId="12352753" w14:textId="56F92758" w:rsidR="00D86BA0" w:rsidRPr="00D35C63" w:rsidRDefault="00D86BA0" w:rsidP="00D86BA0">
      <w:pPr>
        <w:pStyle w:val="Asubpara"/>
      </w:pPr>
      <w:r w:rsidRPr="00D35C63">
        <w:lastRenderedPageBreak/>
        <w:tab/>
        <w:t>(ii)</w:t>
      </w:r>
      <w:r w:rsidRPr="00D35C63">
        <w:tab/>
        <w:t xml:space="preserve">may engage in a regulated activity under that </w:t>
      </w:r>
      <w:hyperlink r:id="rId272" w:tooltip="Working with Vulnerable People (Background Checking) Act 2011" w:history="1">
        <w:r w:rsidRPr="000B2F97">
          <w:rPr>
            <w:rStyle w:val="charCitHyperlinkAbbrev"/>
          </w:rPr>
          <w:t>Act</w:t>
        </w:r>
      </w:hyperlink>
      <w:r w:rsidRPr="00D35C63">
        <w:t>, section 16 (2) (When unregistered person may be engaged in regulated activity—kinship carer or foster carer); or</w:t>
      </w:r>
    </w:p>
    <w:p w14:paraId="1C32645C" w14:textId="27E59DE7" w:rsidR="00D86BA0" w:rsidRPr="00D35C63" w:rsidRDefault="00D86BA0" w:rsidP="00D86BA0">
      <w:pPr>
        <w:pStyle w:val="Apara"/>
      </w:pPr>
      <w:r w:rsidRPr="00D35C63">
        <w:rPr>
          <w:color w:val="000000"/>
        </w:rPr>
        <w:tab/>
        <w:t>(c)</w:t>
      </w:r>
      <w:r w:rsidRPr="00D35C63">
        <w:rPr>
          <w:color w:val="000000"/>
        </w:rPr>
        <w:tab/>
        <w:t xml:space="preserve">the person is not registered under the </w:t>
      </w:r>
      <w:hyperlink r:id="rId273" w:tooltip="A2011-44" w:history="1">
        <w:r w:rsidRPr="000B2F97">
          <w:rPr>
            <w:rStyle w:val="charCitHyperlinkAbbrev"/>
          </w:rPr>
          <w:t>Working with Vulnerable People Act</w:t>
        </w:r>
      </w:hyperlink>
      <w:r w:rsidRPr="00D35C63">
        <w:rPr>
          <w:color w:val="000000"/>
        </w:rPr>
        <w:t xml:space="preserve"> to engage in a regulated activity and—</w:t>
      </w:r>
    </w:p>
    <w:p w14:paraId="5440E2A8" w14:textId="77777777" w:rsidR="00D86BA0" w:rsidRPr="00D35C63" w:rsidRDefault="00D86BA0" w:rsidP="00D86BA0">
      <w:pPr>
        <w:pStyle w:val="Asubpara"/>
      </w:pPr>
      <w:r w:rsidRPr="00D35C63">
        <w:rPr>
          <w:color w:val="000000"/>
        </w:rPr>
        <w:tab/>
        <w:t>(i)</w:t>
      </w:r>
      <w:r w:rsidRPr="00D35C63">
        <w:rPr>
          <w:color w:val="000000"/>
        </w:rPr>
        <w:tab/>
        <w:t>the person is to be authorised as a kinship carer under section 516 or a foster carer under section 518 for a child or young person; and</w:t>
      </w:r>
    </w:p>
    <w:p w14:paraId="58441A93" w14:textId="77777777" w:rsidR="00D86BA0" w:rsidRPr="00D35C63" w:rsidRDefault="00D86BA0" w:rsidP="00D86BA0">
      <w:pPr>
        <w:pStyle w:val="Asubpara"/>
      </w:pPr>
      <w:r w:rsidRPr="00D35C63">
        <w:tab/>
        <w:t>(ii)</w:t>
      </w:r>
      <w:r w:rsidRPr="00D35C63">
        <w:tab/>
        <w:t>the director-general is satisfied that—</w:t>
      </w:r>
    </w:p>
    <w:p w14:paraId="47BC678C" w14:textId="77777777" w:rsidR="00D86BA0" w:rsidRPr="00D35C63" w:rsidRDefault="00D86BA0" w:rsidP="00D86BA0">
      <w:pPr>
        <w:pStyle w:val="Asubsubpara"/>
      </w:pPr>
      <w:r w:rsidRPr="00D35C63">
        <w:rPr>
          <w:color w:val="000000"/>
        </w:rPr>
        <w:tab/>
        <w:t>(A)</w:t>
      </w:r>
      <w:r w:rsidRPr="00D35C63">
        <w:rPr>
          <w:color w:val="000000"/>
        </w:rPr>
        <w:tab/>
        <w:t>the person is a significant person for the child or young person; and</w:t>
      </w:r>
    </w:p>
    <w:p w14:paraId="21DD4026" w14:textId="77777777" w:rsidR="00D86BA0" w:rsidRPr="00D35C63" w:rsidRDefault="00D86BA0" w:rsidP="00D86BA0">
      <w:pPr>
        <w:pStyle w:val="Asubsubpara"/>
      </w:pPr>
      <w:r w:rsidRPr="00D35C63">
        <w:tab/>
        <w:t>(B)</w:t>
      </w:r>
      <w:r w:rsidRPr="00D35C63">
        <w:tab/>
        <w:t>the person has a familiar relationship with the child or young person; and</w:t>
      </w:r>
    </w:p>
    <w:p w14:paraId="3FF2C6EC" w14:textId="77777777" w:rsidR="00D86BA0" w:rsidRPr="00D35C63" w:rsidRDefault="00D86BA0" w:rsidP="00D86BA0">
      <w:pPr>
        <w:pStyle w:val="Asubsubpara"/>
      </w:pPr>
      <w:r w:rsidRPr="00D35C63">
        <w:tab/>
        <w:t>(C)</w:t>
      </w:r>
      <w:r w:rsidRPr="00D35C63">
        <w:tab/>
        <w:t>given the familiar relationship, the person does not pose an unacceptable risk to the child or young person; and</w:t>
      </w:r>
    </w:p>
    <w:p w14:paraId="5FC632C2" w14:textId="77777777" w:rsidR="00D86BA0" w:rsidRPr="00D35C63" w:rsidRDefault="00D86BA0" w:rsidP="00D86BA0">
      <w:pPr>
        <w:pStyle w:val="Asubsubpara"/>
      </w:pPr>
      <w:r w:rsidRPr="00D35C63">
        <w:tab/>
        <w:t>(D)</w:t>
      </w:r>
      <w:r w:rsidRPr="00D35C63">
        <w:tab/>
        <w:t>taking into account all the circumstances, it would be in the best interests of the child or young person to have the person authorised as their kinship carer or foster carer.</w:t>
      </w:r>
    </w:p>
    <w:p w14:paraId="51963350" w14:textId="77777777" w:rsidR="00D86BA0" w:rsidRPr="00D35C63" w:rsidRDefault="00D86BA0" w:rsidP="00D86BA0">
      <w:pPr>
        <w:pStyle w:val="Amain"/>
      </w:pPr>
      <w:r w:rsidRPr="00D35C63">
        <w:rPr>
          <w:color w:val="000000"/>
        </w:rPr>
        <w:tab/>
        <w:t>(4)</w:t>
      </w:r>
      <w:r w:rsidRPr="00D35C63">
        <w:rPr>
          <w:color w:val="000000"/>
        </w:rPr>
        <w:tab/>
        <w:t xml:space="preserve">In deciding whether a person has a familiar relationship with a child or young person, the director-general must consider the length of the relationship and the extent and degree to which the person engages with the child or young person. </w:t>
      </w:r>
    </w:p>
    <w:p w14:paraId="0A3B610D" w14:textId="77777777" w:rsidR="00D86BA0" w:rsidRPr="00D35C63" w:rsidRDefault="00D86BA0" w:rsidP="00D86BA0">
      <w:pPr>
        <w:pStyle w:val="Amain"/>
      </w:pPr>
      <w:r w:rsidRPr="00D35C63">
        <w:tab/>
        <w:t>(5)</w:t>
      </w:r>
      <w:r w:rsidRPr="00D35C63">
        <w:tab/>
        <w:t>The Minister must make guidelines about matters the director-general must consider under subsection (3) (c) (ii).</w:t>
      </w:r>
    </w:p>
    <w:p w14:paraId="2306F329" w14:textId="77777777" w:rsidR="00D86BA0" w:rsidRPr="00D35C63" w:rsidRDefault="00D86BA0" w:rsidP="00D86BA0">
      <w:pPr>
        <w:pStyle w:val="Amain"/>
      </w:pPr>
      <w:r w:rsidRPr="00D35C63">
        <w:tab/>
        <w:t>(6)</w:t>
      </w:r>
      <w:r w:rsidRPr="00D35C63">
        <w:tab/>
        <w:t>A guideline is a disallowable instrument.</w:t>
      </w:r>
    </w:p>
    <w:p w14:paraId="5CAB31A7" w14:textId="77777777" w:rsidR="00D86BA0" w:rsidRPr="00D35C63" w:rsidRDefault="00D86BA0" w:rsidP="00623309">
      <w:pPr>
        <w:pStyle w:val="Amain"/>
        <w:keepNext/>
      </w:pPr>
      <w:r w:rsidRPr="00D35C63">
        <w:lastRenderedPageBreak/>
        <w:tab/>
        <w:t>(7)</w:t>
      </w:r>
      <w:r w:rsidRPr="00D35C63">
        <w:tab/>
        <w:t>In this section:</w:t>
      </w:r>
    </w:p>
    <w:p w14:paraId="2E9CB1A1" w14:textId="01D62911" w:rsidR="00D86BA0" w:rsidRPr="00D35C63" w:rsidRDefault="00D86BA0" w:rsidP="00D86BA0">
      <w:pPr>
        <w:pStyle w:val="aDef"/>
      </w:pPr>
      <w:r w:rsidRPr="000B2F97">
        <w:rPr>
          <w:rStyle w:val="charBoldItals"/>
        </w:rPr>
        <w:t>regulated activity</w:t>
      </w:r>
      <w:r w:rsidRPr="00D35C63">
        <w:t xml:space="preserve"> means a regulated activity mentioned in the </w:t>
      </w:r>
      <w:bookmarkStart w:id="676" w:name="_Hlk116631168"/>
      <w:r>
        <w:fldChar w:fldCharType="begin"/>
      </w:r>
      <w:r>
        <w:instrText xml:space="preserve"> HYPERLINK "https://www.legislation.act.gov.au/a/2011-44/" \o "A2011-44" </w:instrText>
      </w:r>
      <w:r>
        <w:fldChar w:fldCharType="separate"/>
      </w:r>
      <w:r w:rsidRPr="000B2F97">
        <w:rPr>
          <w:rStyle w:val="charCitHyperlinkAbbrev"/>
        </w:rPr>
        <w:t>Working with Vulnerable People Act</w:t>
      </w:r>
      <w:r>
        <w:rPr>
          <w:rStyle w:val="charCitHyperlinkAbbrev"/>
        </w:rPr>
        <w:fldChar w:fldCharType="end"/>
      </w:r>
      <w:bookmarkEnd w:id="676"/>
      <w:r w:rsidRPr="00D35C63">
        <w:t>, schedule 1, section 1.1 (Child protection services).</w:t>
      </w:r>
    </w:p>
    <w:p w14:paraId="4E76908D" w14:textId="77777777" w:rsidR="00304E8F" w:rsidRPr="0039267F" w:rsidRDefault="00304E8F" w:rsidP="00304E8F">
      <w:pPr>
        <w:pStyle w:val="aNote"/>
      </w:pPr>
      <w:r w:rsidRPr="0039267F">
        <w:rPr>
          <w:rStyle w:val="charItals"/>
        </w:rPr>
        <w:t>Note</w:t>
      </w:r>
      <w:r w:rsidRPr="0039267F">
        <w:tab/>
        <w:t>A decision under this section is a reviewable decision (see s 839).</w:t>
      </w:r>
    </w:p>
    <w:p w14:paraId="35945BC6" w14:textId="77777777" w:rsidR="00304E8F" w:rsidRPr="0039267F" w:rsidRDefault="00304E8F" w:rsidP="00304E8F">
      <w:pPr>
        <w:pStyle w:val="AH5Sec"/>
      </w:pPr>
      <w:bookmarkStart w:id="677" w:name="_Toc163130388"/>
      <w:r w:rsidRPr="00D95B9D">
        <w:rPr>
          <w:rStyle w:val="CharSectNo"/>
        </w:rPr>
        <w:t>514C</w:t>
      </w:r>
      <w:r w:rsidRPr="0039267F">
        <w:tab/>
        <w:t>Approved carers—criteria for approval</w:t>
      </w:r>
      <w:bookmarkEnd w:id="677"/>
    </w:p>
    <w:p w14:paraId="179179A6" w14:textId="77777777" w:rsidR="00304E8F" w:rsidRPr="0039267F" w:rsidRDefault="00304E8F" w:rsidP="00304E8F">
      <w:pPr>
        <w:pStyle w:val="Amainreturn"/>
      </w:pPr>
      <w:r w:rsidRPr="0039267F">
        <w:t>In deciding whether a person is an appropriate person to care for children or young people, the director-general must consider each of the following:</w:t>
      </w:r>
    </w:p>
    <w:p w14:paraId="42F48A0E" w14:textId="77777777" w:rsidR="00304E8F" w:rsidRPr="0039267F" w:rsidRDefault="00304E8F" w:rsidP="00304E8F">
      <w:pPr>
        <w:pStyle w:val="Apara"/>
      </w:pPr>
      <w:r w:rsidRPr="0039267F">
        <w:tab/>
        <w:t>(a)</w:t>
      </w:r>
      <w:r w:rsidRPr="0039267F">
        <w:tab/>
        <w:t xml:space="preserve">the matters listed in section 65 (1), definition of </w:t>
      </w:r>
      <w:r w:rsidRPr="0039267F">
        <w:rPr>
          <w:rStyle w:val="charBoldItals"/>
        </w:rPr>
        <w:t>suitability information</w:t>
      </w:r>
      <w:r w:rsidRPr="0039267F">
        <w:t>, except paragraph (d), about—</w:t>
      </w:r>
    </w:p>
    <w:p w14:paraId="3A611021" w14:textId="77777777" w:rsidR="00304E8F" w:rsidRPr="0039267F" w:rsidRDefault="00304E8F" w:rsidP="00304E8F">
      <w:pPr>
        <w:pStyle w:val="Asubpara"/>
      </w:pPr>
      <w:r w:rsidRPr="0039267F">
        <w:tab/>
        <w:t>(i)</w:t>
      </w:r>
      <w:r w:rsidRPr="0039267F">
        <w:tab/>
        <w:t>the person; and</w:t>
      </w:r>
    </w:p>
    <w:p w14:paraId="38B4A20C" w14:textId="77777777" w:rsidR="00304E8F" w:rsidRPr="0039267F" w:rsidRDefault="00304E8F" w:rsidP="00304E8F">
      <w:pPr>
        <w:pStyle w:val="Asubpara"/>
      </w:pPr>
      <w:r w:rsidRPr="0039267F">
        <w:tab/>
        <w:t>(ii)</w:t>
      </w:r>
      <w:r w:rsidRPr="0039267F">
        <w:tab/>
        <w:t>each other adult member of the person’s household;</w:t>
      </w:r>
    </w:p>
    <w:p w14:paraId="04B97AF5" w14:textId="77777777" w:rsidR="00304E8F" w:rsidRPr="0039267F" w:rsidRDefault="00304E8F" w:rsidP="00304E8F">
      <w:pPr>
        <w:pStyle w:val="aNotepar"/>
      </w:pPr>
      <w:r w:rsidRPr="0039267F">
        <w:rPr>
          <w:rStyle w:val="charItals"/>
        </w:rPr>
        <w:t>Note</w:t>
      </w:r>
      <w:r w:rsidRPr="0039267F">
        <w:rPr>
          <w:rStyle w:val="charItals"/>
        </w:rPr>
        <w:tab/>
      </w:r>
      <w:r w:rsidRPr="0039267F">
        <w:t>There is an ongoing duty to update this information if it changes (see s 514F).</w:t>
      </w:r>
    </w:p>
    <w:p w14:paraId="5AAEBF40" w14:textId="77777777" w:rsidR="00304E8F" w:rsidRPr="0039267F" w:rsidRDefault="00304E8F" w:rsidP="00304E8F">
      <w:pPr>
        <w:pStyle w:val="Apara"/>
      </w:pPr>
      <w:r w:rsidRPr="0039267F">
        <w:tab/>
        <w:t>(b)</w:t>
      </w:r>
      <w:r w:rsidRPr="0039267F">
        <w:tab/>
        <w:t>if the director</w:t>
      </w:r>
      <w:r w:rsidRPr="0039267F">
        <w:noBreakHyphen/>
        <w:t>general requires the person to provide a reference or report under section 514D (2) (b)—the reference or report;</w:t>
      </w:r>
    </w:p>
    <w:p w14:paraId="7CEBE791" w14:textId="77777777" w:rsidR="00304E8F" w:rsidRPr="0039267F" w:rsidRDefault="00304E8F" w:rsidP="00304E8F">
      <w:pPr>
        <w:pStyle w:val="Apara"/>
      </w:pPr>
      <w:r w:rsidRPr="0039267F">
        <w:tab/>
        <w:t>(c)</w:t>
      </w:r>
      <w:r w:rsidRPr="0039267F">
        <w:tab/>
        <w:t>if the director</w:t>
      </w:r>
      <w:r w:rsidRPr="0039267F">
        <w:noBreakHyphen/>
        <w:t>general requires the person to undergo a test or medical examination under section 514D (2) (c)—the result of the test or medical examination.</w:t>
      </w:r>
    </w:p>
    <w:p w14:paraId="011FA668" w14:textId="77777777" w:rsidR="00304E8F" w:rsidRPr="0039267F" w:rsidRDefault="00304E8F" w:rsidP="00304E8F">
      <w:pPr>
        <w:pStyle w:val="AH5Sec"/>
      </w:pPr>
      <w:bookmarkStart w:id="678" w:name="_Toc163130389"/>
      <w:r w:rsidRPr="00D95B9D">
        <w:rPr>
          <w:rStyle w:val="CharSectNo"/>
        </w:rPr>
        <w:t>514D</w:t>
      </w:r>
      <w:r w:rsidRPr="0039267F">
        <w:tab/>
        <w:t>Approved carers—further information, references etc</w:t>
      </w:r>
      <w:bookmarkEnd w:id="678"/>
    </w:p>
    <w:p w14:paraId="363F99A8" w14:textId="77777777" w:rsidR="00304E8F" w:rsidRPr="0039267F" w:rsidRDefault="00304E8F" w:rsidP="00304E8F">
      <w:pPr>
        <w:pStyle w:val="Amain"/>
        <w:keepNext/>
      </w:pPr>
      <w:r w:rsidRPr="0039267F">
        <w:tab/>
        <w:t>(1)</w:t>
      </w:r>
      <w:r w:rsidRPr="0039267F">
        <w:tab/>
        <w:t>This section applies if the director-general is deciding whether a person is an appropriate person to care for children or young people.</w:t>
      </w:r>
    </w:p>
    <w:p w14:paraId="40F68C83" w14:textId="77777777" w:rsidR="00304E8F" w:rsidRPr="0039267F" w:rsidRDefault="00304E8F" w:rsidP="00304E8F">
      <w:pPr>
        <w:pStyle w:val="Amain"/>
        <w:keepNext/>
      </w:pPr>
      <w:r w:rsidRPr="0039267F">
        <w:tab/>
        <w:t>(2)</w:t>
      </w:r>
      <w:r w:rsidRPr="0039267F">
        <w:tab/>
        <w:t>The director-general may, by written notice given to the person, require the person to—</w:t>
      </w:r>
    </w:p>
    <w:p w14:paraId="4D7951A9" w14:textId="77777777" w:rsidR="00304E8F" w:rsidRPr="0039267F" w:rsidRDefault="00304E8F" w:rsidP="00304E8F">
      <w:pPr>
        <w:pStyle w:val="Apara"/>
      </w:pPr>
      <w:r w:rsidRPr="0039267F">
        <w:tab/>
        <w:t>(a)</w:t>
      </w:r>
      <w:r w:rsidRPr="0039267F">
        <w:tab/>
        <w:t>provide stated information about the person not later than a stated reasonable time; or</w:t>
      </w:r>
    </w:p>
    <w:p w14:paraId="423E9297" w14:textId="77777777" w:rsidR="00304E8F" w:rsidRPr="0039267F" w:rsidRDefault="00304E8F" w:rsidP="00304E8F">
      <w:pPr>
        <w:pStyle w:val="Apara"/>
      </w:pPr>
      <w:r w:rsidRPr="0039267F">
        <w:lastRenderedPageBreak/>
        <w:tab/>
        <w:t>(b)</w:t>
      </w:r>
      <w:r w:rsidRPr="0039267F">
        <w:tab/>
        <w:t>provide a stated reference or report not later than a stated reasonable time; or</w:t>
      </w:r>
    </w:p>
    <w:p w14:paraId="758A8EA8" w14:textId="77777777" w:rsidR="00304E8F" w:rsidRPr="0039267F" w:rsidRDefault="00304E8F" w:rsidP="00304E8F">
      <w:pPr>
        <w:pStyle w:val="Apara"/>
      </w:pPr>
      <w:r w:rsidRPr="0039267F">
        <w:tab/>
        <w:t>(c)</w:t>
      </w:r>
      <w:r w:rsidRPr="0039267F">
        <w:tab/>
        <w:t>undergo a stated test or medical examination not later than a stated reasonable time.</w:t>
      </w:r>
    </w:p>
    <w:p w14:paraId="5F8FC122" w14:textId="77777777" w:rsidR="00304E8F" w:rsidRPr="0039267F" w:rsidRDefault="00304E8F" w:rsidP="00304E8F">
      <w:pPr>
        <w:pStyle w:val="aExamHdgpar"/>
      </w:pPr>
      <w:r w:rsidRPr="0039267F">
        <w:t>Example</w:t>
      </w:r>
    </w:p>
    <w:p w14:paraId="28F12A2B" w14:textId="77777777" w:rsidR="00304E8F" w:rsidRPr="0039267F" w:rsidRDefault="00304E8F" w:rsidP="00304E8F">
      <w:pPr>
        <w:pStyle w:val="aExampar"/>
        <w:keepNext/>
      </w:pPr>
      <w:r w:rsidRPr="0039267F">
        <w:t>a psychiatric examination</w:t>
      </w:r>
    </w:p>
    <w:p w14:paraId="46EB6DEA" w14:textId="4F32B1C1" w:rsidR="00304E8F" w:rsidRPr="0039267F" w:rsidRDefault="00304E8F" w:rsidP="00304E8F">
      <w:pPr>
        <w:pStyle w:val="Amain"/>
      </w:pPr>
      <w:r w:rsidRPr="0039267F">
        <w:tab/>
        <w:t>(3)</w:t>
      </w:r>
      <w:r w:rsidRPr="0039267F">
        <w:tab/>
        <w:t xml:space="preserve">A notice must also tell the person that giving false or misleading information is an offence against the </w:t>
      </w:r>
      <w:hyperlink r:id="rId274" w:tooltip="A2002-51" w:history="1">
        <w:r w:rsidRPr="0039267F">
          <w:rPr>
            <w:rStyle w:val="charCitHyperlinkAbbrev"/>
          </w:rPr>
          <w:t>Criminal Code</w:t>
        </w:r>
      </w:hyperlink>
      <w:r w:rsidRPr="0039267F">
        <w:t>, part 3.4 (False or misleading statements, information and documents).</w:t>
      </w:r>
    </w:p>
    <w:p w14:paraId="50E48FFC" w14:textId="77777777" w:rsidR="00304E8F" w:rsidRPr="0039267F" w:rsidRDefault="00304E8F" w:rsidP="00304E8F">
      <w:pPr>
        <w:pStyle w:val="Amain"/>
      </w:pPr>
      <w:r w:rsidRPr="0039267F">
        <w:tab/>
        <w:t>(4)</w:t>
      </w:r>
      <w:r w:rsidRPr="0039267F">
        <w:tab/>
        <w:t>If the director-general has given a person a notice under this section and the person does not comply with the notice, the director-general need not decide whether the person is an appropriate person to care for children or young people.</w:t>
      </w:r>
    </w:p>
    <w:p w14:paraId="6B74988D" w14:textId="77777777" w:rsidR="00304E8F" w:rsidRPr="0039267F" w:rsidRDefault="00304E8F" w:rsidP="00304E8F">
      <w:pPr>
        <w:pStyle w:val="AH5Sec"/>
      </w:pPr>
      <w:bookmarkStart w:id="679" w:name="_Toc163130390"/>
      <w:r w:rsidRPr="00D95B9D">
        <w:rPr>
          <w:rStyle w:val="CharSectNo"/>
        </w:rPr>
        <w:t>514E</w:t>
      </w:r>
      <w:r w:rsidRPr="0039267F">
        <w:tab/>
        <w:t>Approved carers—expiry and renewal of approvals</w:t>
      </w:r>
      <w:bookmarkEnd w:id="679"/>
    </w:p>
    <w:p w14:paraId="730D498A" w14:textId="77777777" w:rsidR="00304E8F" w:rsidRPr="0039267F" w:rsidRDefault="00304E8F" w:rsidP="00304E8F">
      <w:pPr>
        <w:pStyle w:val="Amain"/>
      </w:pPr>
      <w:r w:rsidRPr="0039267F">
        <w:tab/>
        <w:t>(1)</w:t>
      </w:r>
      <w:r w:rsidRPr="0039267F">
        <w:tab/>
        <w:t xml:space="preserve">The director-general must not issue an approved carer approval for longer than </w:t>
      </w:r>
      <w:r>
        <w:t>5</w:t>
      </w:r>
      <w:r w:rsidRPr="0039267F">
        <w:t xml:space="preserve"> years.</w:t>
      </w:r>
    </w:p>
    <w:p w14:paraId="5FCB17C3" w14:textId="77777777" w:rsidR="00304E8F" w:rsidRPr="0039267F" w:rsidRDefault="00304E8F" w:rsidP="00304E8F">
      <w:pPr>
        <w:pStyle w:val="Amain"/>
      </w:pPr>
      <w:r w:rsidRPr="0039267F">
        <w:tab/>
        <w:t>(2)</w:t>
      </w:r>
      <w:r w:rsidRPr="0039267F">
        <w:tab/>
        <w:t xml:space="preserve">A person may apply to the director-general to renew the approval for a period not longer than </w:t>
      </w:r>
      <w:r>
        <w:t>5</w:t>
      </w:r>
      <w:r w:rsidRPr="0039267F">
        <w:t> years.</w:t>
      </w:r>
    </w:p>
    <w:p w14:paraId="0D5B6B96" w14:textId="77777777" w:rsidR="00304E8F" w:rsidRPr="0039267F" w:rsidRDefault="00304E8F" w:rsidP="00304E8F">
      <w:pPr>
        <w:pStyle w:val="Amain"/>
        <w:keepNext/>
      </w:pPr>
      <w:r w:rsidRPr="0039267F">
        <w:tab/>
        <w:t>(3)</w:t>
      </w:r>
      <w:r w:rsidRPr="0039267F">
        <w:tab/>
        <w:t>The application must be—</w:t>
      </w:r>
    </w:p>
    <w:p w14:paraId="073B0182" w14:textId="77777777" w:rsidR="00304E8F" w:rsidRPr="0039267F" w:rsidRDefault="00304E8F" w:rsidP="00304E8F">
      <w:pPr>
        <w:pStyle w:val="Apara"/>
        <w:keepNext/>
      </w:pPr>
      <w:r w:rsidRPr="0039267F">
        <w:tab/>
        <w:t>(a)</w:t>
      </w:r>
      <w:r w:rsidRPr="0039267F">
        <w:tab/>
        <w:t>in writing; and</w:t>
      </w:r>
    </w:p>
    <w:p w14:paraId="7DB58B8D" w14:textId="77777777" w:rsidR="00304E8F" w:rsidRPr="0039267F" w:rsidRDefault="00304E8F" w:rsidP="00304E8F">
      <w:pPr>
        <w:pStyle w:val="Apara"/>
      </w:pPr>
      <w:r w:rsidRPr="0039267F">
        <w:tab/>
        <w:t>(b)</w:t>
      </w:r>
      <w:r w:rsidRPr="0039267F">
        <w:tab/>
        <w:t>received by the director-general at least 30 days before the approval expires.</w:t>
      </w:r>
    </w:p>
    <w:p w14:paraId="38B78A52" w14:textId="77777777" w:rsidR="00304E8F" w:rsidRPr="0039267F" w:rsidRDefault="00304E8F" w:rsidP="00304E8F">
      <w:pPr>
        <w:pStyle w:val="Amain"/>
      </w:pPr>
      <w:r w:rsidRPr="0039267F">
        <w:tab/>
        <w:t>(4)</w:t>
      </w:r>
      <w:r w:rsidRPr="0039267F">
        <w:tab/>
        <w:t>However, the director-general may extend the time for making an application.</w:t>
      </w:r>
    </w:p>
    <w:p w14:paraId="74424D6B" w14:textId="58D09865" w:rsidR="00304E8F" w:rsidRPr="0039267F" w:rsidRDefault="00304E8F" w:rsidP="00304E8F">
      <w:pPr>
        <w:pStyle w:val="aNote"/>
        <w:keepNext/>
      </w:pPr>
      <w:r w:rsidRPr="0039267F">
        <w:rPr>
          <w:rStyle w:val="charItals"/>
        </w:rPr>
        <w:t>Note 1</w:t>
      </w:r>
      <w:r w:rsidRPr="0039267F">
        <w:tab/>
        <w:t xml:space="preserve">A person may apply for the time to be extended, and the time may be extended, even though the time has ended (see </w:t>
      </w:r>
      <w:hyperlink r:id="rId275" w:tooltip="A2001-14" w:history="1">
        <w:r w:rsidRPr="0039267F">
          <w:rPr>
            <w:rStyle w:val="charCitHyperlinkAbbrev"/>
          </w:rPr>
          <w:t>Legislation Act</w:t>
        </w:r>
      </w:hyperlink>
      <w:r w:rsidRPr="0039267F">
        <w:t>, s 151C).</w:t>
      </w:r>
    </w:p>
    <w:p w14:paraId="2EA0F5B6" w14:textId="77777777" w:rsidR="00304E8F" w:rsidRPr="0039267F" w:rsidRDefault="00304E8F" w:rsidP="00304E8F">
      <w:pPr>
        <w:pStyle w:val="aNote"/>
      </w:pPr>
      <w:r w:rsidRPr="0039267F">
        <w:rPr>
          <w:rStyle w:val="charItals"/>
        </w:rPr>
        <w:t>Note 2</w:t>
      </w:r>
      <w:r w:rsidRPr="0039267F">
        <w:tab/>
        <w:t>If a form is approved under s 886 for this provision, the form must be used.</w:t>
      </w:r>
    </w:p>
    <w:p w14:paraId="6FFF1A0F" w14:textId="77777777" w:rsidR="00304E8F" w:rsidRPr="0039267F" w:rsidRDefault="00304E8F" w:rsidP="00304E8F">
      <w:pPr>
        <w:pStyle w:val="Amain"/>
      </w:pPr>
      <w:r w:rsidRPr="0039267F">
        <w:lastRenderedPageBreak/>
        <w:tab/>
        <w:t>(5)</w:t>
      </w:r>
      <w:r w:rsidRPr="0039267F">
        <w:tab/>
        <w:t>If a person applies to renew an approval under this section, the approval remains in force until the application is decided.</w:t>
      </w:r>
    </w:p>
    <w:p w14:paraId="2897B493" w14:textId="77777777" w:rsidR="00304E8F" w:rsidRPr="0039267F" w:rsidRDefault="00304E8F" w:rsidP="00304E8F">
      <w:pPr>
        <w:pStyle w:val="Amain"/>
        <w:rPr>
          <w:lang w:eastAsia="en-AU"/>
        </w:rPr>
      </w:pPr>
      <w:r w:rsidRPr="0039267F">
        <w:tab/>
        <w:t>(6)</w:t>
      </w:r>
      <w:r w:rsidRPr="0039267F">
        <w:tab/>
      </w:r>
      <w:r w:rsidRPr="0039267F">
        <w:rPr>
          <w:lang w:eastAsia="en-AU"/>
        </w:rPr>
        <w:t>If a person’s approval expires, any of the following authorisations held by the person also end:</w:t>
      </w:r>
    </w:p>
    <w:p w14:paraId="5EF74072" w14:textId="77777777" w:rsidR="00304E8F" w:rsidRPr="0039267F" w:rsidRDefault="00304E8F" w:rsidP="00304E8F">
      <w:pPr>
        <w:pStyle w:val="Apara"/>
        <w:rPr>
          <w:lang w:eastAsia="en-AU"/>
        </w:rPr>
      </w:pPr>
      <w:r w:rsidRPr="0039267F">
        <w:rPr>
          <w:lang w:eastAsia="en-AU"/>
        </w:rPr>
        <w:tab/>
        <w:t>(a)</w:t>
      </w:r>
      <w:r w:rsidRPr="0039267F">
        <w:rPr>
          <w:lang w:eastAsia="en-AU"/>
        </w:rPr>
        <w:tab/>
        <w:t>authorisation as a kinship carer under section 516 (K</w:t>
      </w:r>
      <w:r w:rsidRPr="0039267F">
        <w:t>inship carer—specific parental authority</w:t>
      </w:r>
      <w:r w:rsidRPr="0039267F">
        <w:rPr>
          <w:lang w:eastAsia="en-AU"/>
        </w:rPr>
        <w:t>);</w:t>
      </w:r>
    </w:p>
    <w:p w14:paraId="4E703579" w14:textId="77777777" w:rsidR="00304E8F" w:rsidRDefault="00304E8F" w:rsidP="00304E8F">
      <w:pPr>
        <w:pStyle w:val="Apara"/>
        <w:rPr>
          <w:lang w:eastAsia="en-AU"/>
        </w:rPr>
      </w:pPr>
      <w:r w:rsidRPr="0039267F">
        <w:rPr>
          <w:lang w:eastAsia="en-AU"/>
        </w:rPr>
        <w:tab/>
        <w:t>(b)</w:t>
      </w:r>
      <w:r w:rsidRPr="0039267F">
        <w:rPr>
          <w:lang w:eastAsia="en-AU"/>
        </w:rPr>
        <w:tab/>
        <w:t>authorisation as a foster carer under section 518 (F</w:t>
      </w:r>
      <w:r w:rsidRPr="0039267F">
        <w:t>oster carer—specific parental authority</w:t>
      </w:r>
      <w:r w:rsidRPr="0039267F">
        <w:rPr>
          <w:lang w:eastAsia="en-AU"/>
        </w:rPr>
        <w:t>).</w:t>
      </w:r>
    </w:p>
    <w:p w14:paraId="6A3C44A0" w14:textId="77777777" w:rsidR="00304E8F" w:rsidRPr="00C76309" w:rsidRDefault="00304E8F" w:rsidP="00304E8F">
      <w:pPr>
        <w:pStyle w:val="AH5Sec"/>
      </w:pPr>
      <w:bookmarkStart w:id="680" w:name="_Toc163130391"/>
      <w:r w:rsidRPr="00D95B9D">
        <w:rPr>
          <w:rStyle w:val="CharSectNo"/>
        </w:rPr>
        <w:t>514EA</w:t>
      </w:r>
      <w:r w:rsidRPr="00C76309">
        <w:tab/>
      </w:r>
      <w:r w:rsidRPr="00C76309">
        <w:rPr>
          <w:bCs/>
        </w:rPr>
        <w:t>Approved carers—r</w:t>
      </w:r>
      <w:r w:rsidRPr="00C76309">
        <w:t>evocation of approval</w:t>
      </w:r>
      <w:bookmarkEnd w:id="680"/>
    </w:p>
    <w:p w14:paraId="25219468" w14:textId="77777777" w:rsidR="00304E8F" w:rsidRPr="00C76309" w:rsidRDefault="00304E8F" w:rsidP="00304E8F">
      <w:pPr>
        <w:pStyle w:val="Amain"/>
      </w:pPr>
      <w:r w:rsidRPr="00C76309">
        <w:tab/>
        <w:t>(1)</w:t>
      </w:r>
      <w:r w:rsidRPr="00C76309">
        <w:tab/>
        <w:t>The director</w:t>
      </w:r>
      <w:r w:rsidRPr="00C76309">
        <w:noBreakHyphen/>
        <w:t>general may revoke a person’s approval as an approved carer if satisfied that the person—</w:t>
      </w:r>
    </w:p>
    <w:p w14:paraId="144721F1" w14:textId="77777777" w:rsidR="00304E8F" w:rsidRPr="00C76309" w:rsidRDefault="00304E8F" w:rsidP="00304E8F">
      <w:pPr>
        <w:pStyle w:val="Apara"/>
      </w:pPr>
      <w:r w:rsidRPr="00C76309">
        <w:tab/>
        <w:t>(a)</w:t>
      </w:r>
      <w:r w:rsidRPr="00C76309">
        <w:tab/>
        <w:t>is no longer an appropriate person to care for children or young people; or</w:t>
      </w:r>
    </w:p>
    <w:p w14:paraId="07EDCAF5" w14:textId="77777777" w:rsidR="00304E8F" w:rsidRPr="00C76309" w:rsidRDefault="00304E8F" w:rsidP="00304E8F">
      <w:pPr>
        <w:pStyle w:val="Apara"/>
      </w:pPr>
      <w:r w:rsidRPr="00C76309">
        <w:tab/>
        <w:t>(b)</w:t>
      </w:r>
      <w:r w:rsidRPr="00C76309">
        <w:tab/>
        <w:t>has not adequately cared for or protected a child or young person; or</w:t>
      </w:r>
    </w:p>
    <w:p w14:paraId="488FD984" w14:textId="77777777" w:rsidR="00304E8F" w:rsidRPr="00C76309" w:rsidRDefault="00304E8F" w:rsidP="00304E8F">
      <w:pPr>
        <w:pStyle w:val="Apara"/>
        <w:keepNext/>
      </w:pPr>
      <w:r w:rsidRPr="00C76309">
        <w:tab/>
        <w:t>(c)</w:t>
      </w:r>
      <w:r w:rsidRPr="00C76309">
        <w:tab/>
        <w:t>has failed to comply with a direction of the director</w:t>
      </w:r>
      <w:r w:rsidRPr="00C76309">
        <w:noBreakHyphen/>
        <w:t>general in exercising daily care or long-term care responsibility for any child or young person.</w:t>
      </w:r>
    </w:p>
    <w:p w14:paraId="519885DA" w14:textId="42427998" w:rsidR="00304E8F" w:rsidRPr="00C76309" w:rsidRDefault="00304E8F" w:rsidP="00304E8F">
      <w:pPr>
        <w:pStyle w:val="aNotepar"/>
      </w:pPr>
      <w:r w:rsidRPr="00C76309">
        <w:rPr>
          <w:rStyle w:val="charItals"/>
        </w:rPr>
        <w:t>Note</w:t>
      </w:r>
      <w:r w:rsidRPr="00C76309">
        <w:rPr>
          <w:rStyle w:val="charItals"/>
        </w:rPr>
        <w:tab/>
      </w:r>
      <w:r w:rsidRPr="00C76309">
        <w:rPr>
          <w:rStyle w:val="charBoldItals"/>
        </w:rPr>
        <w:t>Fail</w:t>
      </w:r>
      <w:r w:rsidRPr="00C76309">
        <w:t xml:space="preserve"> includes refuse, see the </w:t>
      </w:r>
      <w:hyperlink r:id="rId276" w:tooltip="A2001-14" w:history="1">
        <w:r w:rsidRPr="00C76309">
          <w:rPr>
            <w:rStyle w:val="charCitHyperlinkAbbrev"/>
          </w:rPr>
          <w:t>Legislation Act</w:t>
        </w:r>
      </w:hyperlink>
      <w:r w:rsidRPr="00C76309">
        <w:t>, dict, pt 1.</w:t>
      </w:r>
    </w:p>
    <w:p w14:paraId="6353E16C" w14:textId="77777777" w:rsidR="00304E8F" w:rsidRPr="00C76309" w:rsidRDefault="00304E8F" w:rsidP="00304E8F">
      <w:pPr>
        <w:pStyle w:val="Amain"/>
      </w:pPr>
      <w:r w:rsidRPr="00C76309">
        <w:tab/>
        <w:t>(2)</w:t>
      </w:r>
      <w:r w:rsidRPr="00C76309">
        <w:tab/>
        <w:t>The director</w:t>
      </w:r>
      <w:r w:rsidRPr="00C76309">
        <w:noBreakHyphen/>
        <w:t>general may also revoke a person’s approval if the person asks the director</w:t>
      </w:r>
      <w:r w:rsidRPr="00C76309">
        <w:noBreakHyphen/>
        <w:t>general to revoke the approval.</w:t>
      </w:r>
    </w:p>
    <w:p w14:paraId="23FBD549" w14:textId="77777777" w:rsidR="00304E8F" w:rsidRPr="00C76309" w:rsidRDefault="00304E8F" w:rsidP="00304E8F">
      <w:pPr>
        <w:pStyle w:val="Amain"/>
        <w:keepNext/>
      </w:pPr>
      <w:r w:rsidRPr="00C76309">
        <w:tab/>
        <w:t>(3)</w:t>
      </w:r>
      <w:r w:rsidRPr="00C76309">
        <w:tab/>
        <w:t>Before revoking a person’s approval under subsection (1), the director</w:t>
      </w:r>
      <w:r w:rsidRPr="00C76309">
        <w:noBreakHyphen/>
        <w:t>general must—</w:t>
      </w:r>
    </w:p>
    <w:p w14:paraId="0F321E53" w14:textId="77777777" w:rsidR="00304E8F" w:rsidRPr="00C76309" w:rsidRDefault="00304E8F" w:rsidP="00304E8F">
      <w:pPr>
        <w:pStyle w:val="Apara"/>
      </w:pPr>
      <w:r w:rsidRPr="00C76309">
        <w:tab/>
        <w:t>(a)</w:t>
      </w:r>
      <w:r w:rsidRPr="00C76309">
        <w:tab/>
        <w:t>give the person written notice of the director</w:t>
      </w:r>
      <w:r w:rsidRPr="00C76309">
        <w:noBreakHyphen/>
        <w:t>general’s intention to revoke the approval, including the director</w:t>
      </w:r>
      <w:r w:rsidRPr="00C76309">
        <w:noBreakHyphen/>
        <w:t>general’s reasons; and</w:t>
      </w:r>
    </w:p>
    <w:p w14:paraId="10C2109A" w14:textId="77777777" w:rsidR="00304E8F" w:rsidRPr="00C76309" w:rsidRDefault="00304E8F" w:rsidP="00304E8F">
      <w:pPr>
        <w:pStyle w:val="Apara"/>
      </w:pPr>
      <w:r w:rsidRPr="00C76309">
        <w:lastRenderedPageBreak/>
        <w:tab/>
        <w:t>(b)</w:t>
      </w:r>
      <w:r w:rsidRPr="00C76309">
        <w:tab/>
        <w:t>tell the person that the person may make a submission, in writing, to the director</w:t>
      </w:r>
      <w:r w:rsidRPr="00C76309">
        <w:noBreakHyphen/>
        <w:t>general about the notice not later than 14 days after the day the notice is given to the person; and</w:t>
      </w:r>
    </w:p>
    <w:p w14:paraId="00038B23" w14:textId="77777777" w:rsidR="00304E8F" w:rsidRPr="00C76309" w:rsidRDefault="00304E8F" w:rsidP="00304E8F">
      <w:pPr>
        <w:pStyle w:val="Apara"/>
      </w:pPr>
      <w:r w:rsidRPr="00C76309">
        <w:tab/>
        <w:t>(c)</w:t>
      </w:r>
      <w:r w:rsidRPr="00C76309">
        <w:tab/>
        <w:t>if the person makes a submission—consider the submission.</w:t>
      </w:r>
    </w:p>
    <w:p w14:paraId="22FD711E" w14:textId="77777777" w:rsidR="00304E8F" w:rsidRPr="00C76309" w:rsidRDefault="00304E8F" w:rsidP="00304E8F">
      <w:pPr>
        <w:pStyle w:val="Amain"/>
      </w:pPr>
      <w:r w:rsidRPr="00C76309">
        <w:tab/>
        <w:t>(4)</w:t>
      </w:r>
      <w:r w:rsidRPr="00C76309">
        <w:tab/>
        <w:t>After considering any submission, the director</w:t>
      </w:r>
      <w:r w:rsidRPr="00C76309">
        <w:noBreakHyphen/>
        <w:t>general may consider any other relevant matter and must decide to either—</w:t>
      </w:r>
    </w:p>
    <w:p w14:paraId="6FE9569A" w14:textId="77777777" w:rsidR="00304E8F" w:rsidRPr="00C76309" w:rsidRDefault="00304E8F" w:rsidP="00304E8F">
      <w:pPr>
        <w:pStyle w:val="Apara"/>
      </w:pPr>
      <w:r w:rsidRPr="00C76309">
        <w:tab/>
        <w:t>(a)</w:t>
      </w:r>
      <w:r w:rsidRPr="00C76309">
        <w:tab/>
        <w:t>revoke the approval; or</w:t>
      </w:r>
    </w:p>
    <w:p w14:paraId="65AC3D47" w14:textId="77777777" w:rsidR="00304E8F" w:rsidRPr="00C76309" w:rsidRDefault="00304E8F" w:rsidP="00304E8F">
      <w:pPr>
        <w:pStyle w:val="aNotepar"/>
      </w:pPr>
      <w:r w:rsidRPr="00C76309">
        <w:rPr>
          <w:rStyle w:val="charItals"/>
        </w:rPr>
        <w:t>Note</w:t>
      </w:r>
      <w:r w:rsidRPr="00C76309">
        <w:tab/>
        <w:t>A decision under this paragraph is a reviewable decision (see s 839).</w:t>
      </w:r>
    </w:p>
    <w:p w14:paraId="1BB7C19C" w14:textId="77777777" w:rsidR="00304E8F" w:rsidRPr="00C76309" w:rsidRDefault="00304E8F" w:rsidP="00304E8F">
      <w:pPr>
        <w:pStyle w:val="Apara"/>
      </w:pPr>
      <w:r w:rsidRPr="00C76309">
        <w:tab/>
        <w:t>(b)</w:t>
      </w:r>
      <w:r w:rsidRPr="00C76309">
        <w:tab/>
        <w:t>revoke the notice of intention to revoke.</w:t>
      </w:r>
    </w:p>
    <w:p w14:paraId="738B37F7" w14:textId="1E86F07D" w:rsidR="00304E8F" w:rsidRPr="00C76309" w:rsidRDefault="00304E8F" w:rsidP="00304E8F">
      <w:pPr>
        <w:pStyle w:val="Amain"/>
      </w:pPr>
      <w:r w:rsidRPr="00C76309">
        <w:tab/>
        <w:t>(5)</w:t>
      </w:r>
      <w:r w:rsidRPr="00C76309">
        <w:tab/>
        <w:t xml:space="preserve">This section is in addition to the </w:t>
      </w:r>
      <w:hyperlink r:id="rId277" w:tooltip="A2001-14" w:history="1">
        <w:r w:rsidRPr="00C76309">
          <w:rPr>
            <w:rStyle w:val="charCitHyperlinkAbbrev"/>
          </w:rPr>
          <w:t>Legislation Act</w:t>
        </w:r>
      </w:hyperlink>
      <w:r w:rsidRPr="00C76309">
        <w:t>, section 180 (Power to make decision includes power to reverse or change).</w:t>
      </w:r>
    </w:p>
    <w:p w14:paraId="3EEEE4B5" w14:textId="4B1B0D94" w:rsidR="00304E8F" w:rsidRPr="00C76309" w:rsidRDefault="00304E8F" w:rsidP="00304E8F">
      <w:pPr>
        <w:pStyle w:val="aNote"/>
      </w:pPr>
      <w:r w:rsidRPr="00C76309">
        <w:rPr>
          <w:rStyle w:val="charItals"/>
        </w:rPr>
        <w:t>Note</w:t>
      </w:r>
      <w:r w:rsidRPr="00C76309">
        <w:rPr>
          <w:rStyle w:val="charItals"/>
        </w:rPr>
        <w:tab/>
      </w:r>
      <w:r w:rsidRPr="00C76309">
        <w:t xml:space="preserve">Under the </w:t>
      </w:r>
      <w:hyperlink r:id="rId278" w:tooltip="A2001-14" w:history="1">
        <w:r w:rsidRPr="00C76309">
          <w:rPr>
            <w:rStyle w:val="charCitHyperlinkAbbrev"/>
          </w:rPr>
          <w:t>Legislation Act</w:t>
        </w:r>
      </w:hyperlink>
      <w:r w:rsidRPr="00C76309">
        <w:t>, s 180, power given by a law to make a decision includes power to reverse or change the decision. The power to reverse or change the decision is exercisable in the same way, and subject to the same conditions, as the power to make the decision.</w:t>
      </w:r>
    </w:p>
    <w:p w14:paraId="6DC8D5D5" w14:textId="77777777" w:rsidR="00304E8F" w:rsidRPr="0039267F" w:rsidRDefault="00304E8F" w:rsidP="00304E8F">
      <w:pPr>
        <w:pStyle w:val="AH5Sec"/>
      </w:pPr>
      <w:bookmarkStart w:id="681" w:name="_Toc163130392"/>
      <w:r w:rsidRPr="00D95B9D">
        <w:rPr>
          <w:rStyle w:val="CharSectNo"/>
        </w:rPr>
        <w:t>514F</w:t>
      </w:r>
      <w:r w:rsidRPr="0039267F">
        <w:tab/>
        <w:t>Offence—ongoing duty to update information</w:t>
      </w:r>
      <w:bookmarkEnd w:id="681"/>
    </w:p>
    <w:p w14:paraId="4CC043AA" w14:textId="77777777" w:rsidR="00304E8F" w:rsidRPr="0039267F" w:rsidRDefault="00304E8F" w:rsidP="00304E8F">
      <w:pPr>
        <w:pStyle w:val="Amain"/>
        <w:keepNext/>
      </w:pPr>
      <w:r w:rsidRPr="0039267F">
        <w:tab/>
        <w:t>(1)</w:t>
      </w:r>
      <w:r w:rsidRPr="0039267F">
        <w:tab/>
        <w:t>This section applies to a person if—</w:t>
      </w:r>
    </w:p>
    <w:p w14:paraId="06F0B132" w14:textId="77777777" w:rsidR="00304E8F" w:rsidRPr="0039267F" w:rsidRDefault="00304E8F" w:rsidP="00304E8F">
      <w:pPr>
        <w:pStyle w:val="Apara"/>
      </w:pPr>
      <w:r w:rsidRPr="0039267F">
        <w:tab/>
        <w:t>(a)</w:t>
      </w:r>
      <w:r w:rsidRPr="0039267F">
        <w:tab/>
        <w:t>either—</w:t>
      </w:r>
    </w:p>
    <w:p w14:paraId="5ACA75DF" w14:textId="77777777" w:rsidR="00304E8F" w:rsidRPr="0039267F" w:rsidRDefault="00304E8F" w:rsidP="00304E8F">
      <w:pPr>
        <w:pStyle w:val="Asubpara"/>
      </w:pPr>
      <w:r w:rsidRPr="0039267F">
        <w:tab/>
        <w:t>(i)</w:t>
      </w:r>
      <w:r w:rsidRPr="0039267F">
        <w:tab/>
        <w:t>the director-general is deciding whether the person is an appropriate person to care for children or young people; or</w:t>
      </w:r>
    </w:p>
    <w:p w14:paraId="2418DA62" w14:textId="77777777" w:rsidR="00304E8F" w:rsidRPr="0039267F" w:rsidRDefault="00304E8F" w:rsidP="00304E8F">
      <w:pPr>
        <w:pStyle w:val="Asubpara"/>
      </w:pPr>
      <w:r w:rsidRPr="0039267F">
        <w:tab/>
        <w:t>(ii)</w:t>
      </w:r>
      <w:r w:rsidRPr="0039267F">
        <w:tab/>
        <w:t>the person is an approved carer; and</w:t>
      </w:r>
    </w:p>
    <w:p w14:paraId="687EAA6E" w14:textId="77777777" w:rsidR="00304E8F" w:rsidRPr="0039267F" w:rsidRDefault="00304E8F" w:rsidP="00304E8F">
      <w:pPr>
        <w:pStyle w:val="Apara"/>
      </w:pPr>
      <w:r w:rsidRPr="0039267F">
        <w:tab/>
        <w:t>(b)</w:t>
      </w:r>
      <w:r w:rsidRPr="0039267F">
        <w:tab/>
        <w:t>the person has given the director-general information about a matter mentioned in section 514C (a) about the person.</w:t>
      </w:r>
    </w:p>
    <w:p w14:paraId="5E5D2D14" w14:textId="77777777" w:rsidR="00304E8F" w:rsidRPr="0039267F" w:rsidRDefault="00304E8F" w:rsidP="00304E8F">
      <w:pPr>
        <w:pStyle w:val="Amain"/>
      </w:pPr>
      <w:r w:rsidRPr="0039267F">
        <w:tab/>
        <w:t>(2)</w:t>
      </w:r>
      <w:r w:rsidRPr="0039267F">
        <w:tab/>
        <w:t>The person commits an offence if—</w:t>
      </w:r>
    </w:p>
    <w:p w14:paraId="3797406B" w14:textId="77777777" w:rsidR="00304E8F" w:rsidRPr="0039267F" w:rsidRDefault="00304E8F" w:rsidP="00304E8F">
      <w:pPr>
        <w:pStyle w:val="Apara"/>
      </w:pPr>
      <w:r w:rsidRPr="0039267F">
        <w:tab/>
        <w:t>(a)</w:t>
      </w:r>
      <w:r w:rsidRPr="0039267F">
        <w:tab/>
        <w:t xml:space="preserve">the person’s information under section 65 (1), definition of </w:t>
      </w:r>
      <w:r w:rsidRPr="0039267F">
        <w:rPr>
          <w:rStyle w:val="charBoldItals"/>
        </w:rPr>
        <w:t>suitability information</w:t>
      </w:r>
      <w:r w:rsidRPr="0039267F">
        <w:t>, paragraph (a), (b) or (c) changes; and</w:t>
      </w:r>
    </w:p>
    <w:p w14:paraId="408F0EC8" w14:textId="77777777" w:rsidR="00304E8F" w:rsidRPr="0039267F" w:rsidRDefault="00304E8F" w:rsidP="00304E8F">
      <w:pPr>
        <w:pStyle w:val="Apara"/>
      </w:pPr>
      <w:r w:rsidRPr="0039267F">
        <w:lastRenderedPageBreak/>
        <w:tab/>
        <w:t>(b)</w:t>
      </w:r>
      <w:r w:rsidRPr="0039267F">
        <w:tab/>
        <w:t>the person does not tell the director-general about the change as soon as practicable, but not later than 7 days after the change happens.</w:t>
      </w:r>
    </w:p>
    <w:p w14:paraId="4B36D430" w14:textId="77777777" w:rsidR="00304E8F" w:rsidRPr="0039267F" w:rsidRDefault="00304E8F" w:rsidP="00304E8F">
      <w:pPr>
        <w:pStyle w:val="Penalty"/>
      </w:pPr>
      <w:r w:rsidRPr="0039267F">
        <w:t>Maximum penalty:  50 penalty units, imprisonment for 6 months or both.</w:t>
      </w:r>
    </w:p>
    <w:p w14:paraId="117724DC" w14:textId="77777777" w:rsidR="00304E8F" w:rsidRPr="0039267F" w:rsidRDefault="00304E8F" w:rsidP="00304E8F">
      <w:pPr>
        <w:pStyle w:val="Amain"/>
      </w:pPr>
      <w:r w:rsidRPr="0039267F">
        <w:tab/>
        <w:t>(3)</w:t>
      </w:r>
      <w:r w:rsidRPr="0039267F">
        <w:tab/>
        <w:t>The person commits an offence if—</w:t>
      </w:r>
    </w:p>
    <w:p w14:paraId="22CDC339" w14:textId="77777777" w:rsidR="00304E8F" w:rsidRPr="0039267F" w:rsidRDefault="00304E8F" w:rsidP="00304E8F">
      <w:pPr>
        <w:pStyle w:val="Apara"/>
      </w:pPr>
      <w:r w:rsidRPr="0039267F">
        <w:tab/>
        <w:t>(a)</w:t>
      </w:r>
      <w:r w:rsidRPr="0039267F">
        <w:tab/>
        <w:t>either of the following occurs:</w:t>
      </w:r>
    </w:p>
    <w:p w14:paraId="4AC71721" w14:textId="77777777" w:rsidR="00304E8F" w:rsidRPr="0039267F" w:rsidRDefault="00304E8F" w:rsidP="00304E8F">
      <w:pPr>
        <w:pStyle w:val="Asubpara"/>
      </w:pPr>
      <w:r w:rsidRPr="0039267F">
        <w:tab/>
        <w:t>(i)</w:t>
      </w:r>
      <w:r w:rsidRPr="0039267F">
        <w:tab/>
        <w:t>a court convicts the person, or finds the person guilty, of an offence involving fraud or dishonesty;</w:t>
      </w:r>
    </w:p>
    <w:p w14:paraId="52CF3A62" w14:textId="77777777" w:rsidR="00304E8F" w:rsidRPr="0039267F" w:rsidRDefault="00304E8F" w:rsidP="00304E8F">
      <w:pPr>
        <w:pStyle w:val="aExamHdgsubpar"/>
      </w:pPr>
      <w:r w:rsidRPr="0039267F">
        <w:t>Example</w:t>
      </w:r>
    </w:p>
    <w:p w14:paraId="72FFA2EE" w14:textId="4F8F7707" w:rsidR="00304E8F" w:rsidRPr="0039267F" w:rsidRDefault="00304E8F" w:rsidP="00304E8F">
      <w:pPr>
        <w:pStyle w:val="aExamsubpar"/>
      </w:pPr>
      <w:r w:rsidRPr="0039267F">
        <w:t xml:space="preserve">a conviction, or finding of guilt, against the person under the </w:t>
      </w:r>
      <w:hyperlink r:id="rId279" w:tooltip="A2002-51" w:history="1">
        <w:r w:rsidRPr="0039267F">
          <w:rPr>
            <w:rStyle w:val="charCitHyperlinkAbbrev"/>
          </w:rPr>
          <w:t>Criminal Code</w:t>
        </w:r>
      </w:hyperlink>
      <w:r w:rsidRPr="0039267F">
        <w:t>, ch 3 (Theft, fraud, bribery and related offences)</w:t>
      </w:r>
    </w:p>
    <w:p w14:paraId="541A82CA" w14:textId="77777777" w:rsidR="00304E8F" w:rsidRPr="0039267F" w:rsidRDefault="00304E8F" w:rsidP="00304E8F">
      <w:pPr>
        <w:pStyle w:val="Asubpara"/>
        <w:keepLines/>
      </w:pPr>
      <w:r w:rsidRPr="0039267F">
        <w:tab/>
        <w:t>(ii)</w:t>
      </w:r>
      <w:r w:rsidRPr="0039267F">
        <w:tab/>
        <w:t>a tribunal, or an authority or person with the power to require the production of documents or the answering of questions, makes a finding against the person about the person’s honesty or integrity; and</w:t>
      </w:r>
    </w:p>
    <w:p w14:paraId="181862D1" w14:textId="77777777" w:rsidR="00304E8F" w:rsidRPr="0039267F" w:rsidRDefault="00304E8F" w:rsidP="00304E8F">
      <w:pPr>
        <w:pStyle w:val="Apara"/>
        <w:keepNext/>
      </w:pPr>
      <w:r w:rsidRPr="0039267F">
        <w:tab/>
        <w:t>(b)</w:t>
      </w:r>
      <w:r w:rsidRPr="0039267F">
        <w:tab/>
        <w:t>the person does not tell the director-general about the finding as soon as practicable, but not later than 7 days after the finding is made.</w:t>
      </w:r>
    </w:p>
    <w:p w14:paraId="7A93A0D2" w14:textId="77777777" w:rsidR="00304E8F" w:rsidRPr="0039267F" w:rsidRDefault="00304E8F" w:rsidP="00304E8F">
      <w:pPr>
        <w:pStyle w:val="Penalty"/>
      </w:pPr>
      <w:r w:rsidRPr="0039267F">
        <w:t>Maximum penalty:  50 penalty units, imprisonment for 6 months or both.</w:t>
      </w:r>
    </w:p>
    <w:p w14:paraId="0C8DA1A3" w14:textId="77777777" w:rsidR="00304E8F" w:rsidRPr="00D95B9D" w:rsidRDefault="00304E8F" w:rsidP="00304E8F">
      <w:pPr>
        <w:pStyle w:val="AH3Div"/>
      </w:pPr>
      <w:bookmarkStart w:id="682" w:name="_Toc163130393"/>
      <w:r w:rsidRPr="00D95B9D">
        <w:rPr>
          <w:rStyle w:val="CharDivNo"/>
        </w:rPr>
        <w:t>Division 15.4.2</w:t>
      </w:r>
      <w:r>
        <w:tab/>
      </w:r>
      <w:r w:rsidRPr="00D95B9D">
        <w:rPr>
          <w:rStyle w:val="CharDivText"/>
        </w:rPr>
        <w:t>Authorisation of out-of-home carers and approval of places of care</w:t>
      </w:r>
      <w:bookmarkEnd w:id="682"/>
    </w:p>
    <w:p w14:paraId="307E9BBE" w14:textId="77777777" w:rsidR="00304E8F" w:rsidRPr="0039267F" w:rsidRDefault="00304E8F" w:rsidP="00304E8F">
      <w:pPr>
        <w:pStyle w:val="AH5Sec"/>
      </w:pPr>
      <w:bookmarkStart w:id="683" w:name="_Toc163130394"/>
      <w:r w:rsidRPr="00D95B9D">
        <w:rPr>
          <w:rStyle w:val="CharSectNo"/>
        </w:rPr>
        <w:t>516</w:t>
      </w:r>
      <w:r w:rsidRPr="0039267F">
        <w:rPr>
          <w:bCs/>
        </w:rPr>
        <w:tab/>
      </w:r>
      <w:r w:rsidRPr="0039267F">
        <w:t>Kinship carer—specific parental authority</w:t>
      </w:r>
      <w:bookmarkEnd w:id="683"/>
    </w:p>
    <w:p w14:paraId="0429A457" w14:textId="77777777" w:rsidR="00304E8F" w:rsidRDefault="00304E8F" w:rsidP="00304E8F">
      <w:pPr>
        <w:pStyle w:val="Amain"/>
      </w:pPr>
      <w:r>
        <w:tab/>
        <w:t>(1)</w:t>
      </w:r>
      <w:r>
        <w:tab/>
        <w:t>This section applies if the director</w:t>
      </w:r>
      <w:r>
        <w:noBreakHyphen/>
        <w:t>general has daily care responsibility or long-term care responsibility for a child or young person.</w:t>
      </w:r>
    </w:p>
    <w:p w14:paraId="4C9248B0" w14:textId="77777777" w:rsidR="00304E8F" w:rsidRPr="0039267F" w:rsidRDefault="00304E8F" w:rsidP="00304E8F">
      <w:pPr>
        <w:pStyle w:val="Amain"/>
      </w:pPr>
      <w:r w:rsidRPr="0039267F">
        <w:lastRenderedPageBreak/>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family member, or significant person, of the child or young person to exercise the daily care or long-term care responsibility for the director</w:t>
      </w:r>
      <w:r w:rsidRPr="0039267F">
        <w:noBreakHyphen/>
        <w:t xml:space="preserve">general (a </w:t>
      </w:r>
      <w:r w:rsidRPr="0039267F">
        <w:rPr>
          <w:rStyle w:val="charBoldItals"/>
        </w:rPr>
        <w:t>kinship carer</w:t>
      </w:r>
      <w:r w:rsidRPr="0039267F">
        <w:t>).</w:t>
      </w:r>
    </w:p>
    <w:p w14:paraId="22FB72CA" w14:textId="77777777" w:rsidR="00304E8F" w:rsidRDefault="00304E8F" w:rsidP="00304E8F">
      <w:pPr>
        <w:pStyle w:val="Amain"/>
        <w:keepNext/>
      </w:pPr>
      <w:r>
        <w:tab/>
        <w:t>(3)</w:t>
      </w:r>
      <w:r>
        <w:tab/>
        <w:t>However, the director</w:t>
      </w:r>
      <w:r>
        <w:noBreakHyphen/>
        <w:t>general may authorise a family member, or significant person, only if satisfied that the family member or significant person—</w:t>
      </w:r>
    </w:p>
    <w:p w14:paraId="236F639C" w14:textId="77777777" w:rsidR="00304E8F" w:rsidRPr="0039267F" w:rsidRDefault="00304E8F" w:rsidP="00304E8F">
      <w:pPr>
        <w:pStyle w:val="Apara"/>
      </w:pPr>
      <w:r w:rsidRPr="0039267F">
        <w:tab/>
        <w:t>(a)</w:t>
      </w:r>
      <w:r w:rsidRPr="0039267F">
        <w:tab/>
        <w:t>is an approved carer; and</w:t>
      </w:r>
    </w:p>
    <w:p w14:paraId="034D224E" w14:textId="77777777" w:rsidR="00304E8F" w:rsidRDefault="00304E8F" w:rsidP="00304E8F">
      <w:pPr>
        <w:pStyle w:val="Apara"/>
      </w:pPr>
      <w:r>
        <w:tab/>
        <w:t>(b)</w:t>
      </w:r>
      <w:r>
        <w:tab/>
        <w:t>agrees to exercise the responsibility for the director</w:t>
      </w:r>
      <w:r>
        <w:noBreakHyphen/>
        <w:t>general.</w:t>
      </w:r>
    </w:p>
    <w:p w14:paraId="4129BA84" w14:textId="77777777" w:rsidR="00304E8F" w:rsidRPr="0039267F" w:rsidRDefault="00304E8F" w:rsidP="00304E8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14:paraId="78E52BED" w14:textId="77777777" w:rsidR="00304E8F" w:rsidRPr="0039267F" w:rsidRDefault="00304E8F" w:rsidP="00304E8F">
      <w:pPr>
        <w:pStyle w:val="aNote"/>
      </w:pPr>
      <w:r w:rsidRPr="0039267F">
        <w:rPr>
          <w:rStyle w:val="charItals"/>
        </w:rPr>
        <w:t>Note 2</w:t>
      </w:r>
      <w:r w:rsidRPr="0039267F">
        <w:tab/>
      </w:r>
      <w:r w:rsidRPr="0039267F">
        <w:rPr>
          <w:lang w:eastAsia="en-AU"/>
        </w:rPr>
        <w:t>If a person’s approval as an approved carer expires, the authorisation as a kinship carer under this section also ends (see s </w:t>
      </w:r>
      <w:r w:rsidRPr="0039267F">
        <w:t>514E (6)).</w:t>
      </w:r>
    </w:p>
    <w:p w14:paraId="0AD30901" w14:textId="77777777" w:rsidR="00304E8F" w:rsidRDefault="00304E8F" w:rsidP="00304E8F">
      <w:pPr>
        <w:pStyle w:val="Amain"/>
      </w:pPr>
      <w:r>
        <w:tab/>
        <w:t>(4)</w:t>
      </w:r>
      <w:r>
        <w:tab/>
        <w:t>The family member or significant person must exercise the responsibility subject to any directions of the director</w:t>
      </w:r>
      <w:r>
        <w:noBreakHyphen/>
        <w:t>general.</w:t>
      </w:r>
    </w:p>
    <w:p w14:paraId="5D0D2009" w14:textId="77777777" w:rsidR="00304E8F" w:rsidRDefault="00304E8F" w:rsidP="00380093">
      <w:pPr>
        <w:pStyle w:val="Amain"/>
        <w:keepNext/>
        <w:keepLines/>
      </w:pPr>
      <w:r>
        <w:tab/>
        <w:t>(5)</w:t>
      </w:r>
      <w:r>
        <w:tab/>
        <w:t>An authorisation under this section has effect only during a placement of the child or young person with the family member or significant person under section 512 (Director</w:t>
      </w:r>
      <w:r>
        <w:noBreakHyphen/>
        <w:t xml:space="preserve">general </w:t>
      </w:r>
      <w:r w:rsidRPr="0039267F">
        <w:t>must</w:t>
      </w:r>
      <w:r>
        <w:t xml:space="preserve"> place child or young person with out-of-home carer).</w:t>
      </w:r>
    </w:p>
    <w:p w14:paraId="5B92EDB5" w14:textId="2E29D77A" w:rsidR="00304E8F" w:rsidRDefault="00304E8F" w:rsidP="00304E8F">
      <w:pPr>
        <w:pStyle w:val="aNote"/>
        <w:keepNext/>
      </w:pPr>
      <w:r>
        <w:rPr>
          <w:rStyle w:val="charItals"/>
        </w:rPr>
        <w:t>Note 1</w:t>
      </w:r>
      <w:r>
        <w:tab/>
        <w:t xml:space="preserve">Under the </w:t>
      </w:r>
      <w:hyperlink r:id="rId280"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2EB61CEF" w14:textId="77777777" w:rsidR="00304E8F" w:rsidRDefault="00304E8F" w:rsidP="00304E8F">
      <w:pPr>
        <w:pStyle w:val="aNote"/>
      </w:pPr>
      <w:r>
        <w:rPr>
          <w:rStyle w:val="charItals"/>
        </w:rPr>
        <w:t>Note 2</w:t>
      </w:r>
      <w:r>
        <w:tab/>
        <w:t>A decision under this section is a reviewable decision (see s 839).</w:t>
      </w:r>
    </w:p>
    <w:p w14:paraId="1B80D10C" w14:textId="77777777" w:rsidR="00304E8F" w:rsidRPr="0039267F" w:rsidRDefault="00304E8F" w:rsidP="00304E8F">
      <w:pPr>
        <w:pStyle w:val="AH5Sec"/>
      </w:pPr>
      <w:bookmarkStart w:id="684" w:name="_Toc163130395"/>
      <w:r w:rsidRPr="00D95B9D">
        <w:rPr>
          <w:rStyle w:val="CharSectNo"/>
        </w:rPr>
        <w:t>518</w:t>
      </w:r>
      <w:r w:rsidRPr="0039267F">
        <w:tab/>
        <w:t>Foster carer—specific parental authority</w:t>
      </w:r>
      <w:bookmarkEnd w:id="684"/>
    </w:p>
    <w:p w14:paraId="37E07321" w14:textId="77777777" w:rsidR="00304E8F" w:rsidRDefault="00304E8F" w:rsidP="00304E8F">
      <w:pPr>
        <w:pStyle w:val="Amain"/>
      </w:pPr>
      <w:r>
        <w:tab/>
        <w:t>(1)</w:t>
      </w:r>
      <w:r>
        <w:tab/>
        <w:t>This section applies if the director</w:t>
      </w:r>
      <w:r>
        <w:noBreakHyphen/>
        <w:t>general has daily care responsibility or long-term care responsibility for a child or young person.</w:t>
      </w:r>
    </w:p>
    <w:p w14:paraId="38AD948D" w14:textId="77777777" w:rsidR="00304E8F" w:rsidRPr="0039267F" w:rsidRDefault="00304E8F" w:rsidP="00304E8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person to exercise the daily care or long-term care responsibility for the director</w:t>
      </w:r>
      <w:r w:rsidRPr="0039267F">
        <w:noBreakHyphen/>
        <w:t xml:space="preserve">general (a </w:t>
      </w:r>
      <w:r w:rsidRPr="0039267F">
        <w:rPr>
          <w:rStyle w:val="charBoldItals"/>
        </w:rPr>
        <w:t>foster carer</w:t>
      </w:r>
      <w:r w:rsidRPr="0039267F">
        <w:t>).</w:t>
      </w:r>
    </w:p>
    <w:p w14:paraId="7628BDB6" w14:textId="77777777" w:rsidR="00304E8F" w:rsidRPr="0039267F" w:rsidRDefault="00304E8F" w:rsidP="00304E8F">
      <w:pPr>
        <w:pStyle w:val="Amain"/>
      </w:pPr>
      <w:r w:rsidRPr="0039267F">
        <w:lastRenderedPageBreak/>
        <w:tab/>
        <w:t>(3)</w:t>
      </w:r>
      <w:r w:rsidRPr="0039267F">
        <w:tab/>
        <w:t>However, the director</w:t>
      </w:r>
      <w:r w:rsidRPr="0039267F">
        <w:noBreakHyphen/>
        <w:t>general may authorise a person only if satisfied that the person—</w:t>
      </w:r>
    </w:p>
    <w:p w14:paraId="1402DCD1" w14:textId="77777777" w:rsidR="00304E8F" w:rsidRPr="0039267F" w:rsidRDefault="00304E8F" w:rsidP="00304E8F">
      <w:pPr>
        <w:pStyle w:val="Apara"/>
      </w:pPr>
      <w:r w:rsidRPr="0039267F">
        <w:tab/>
        <w:t>(a)</w:t>
      </w:r>
      <w:r w:rsidRPr="0039267F">
        <w:tab/>
        <w:t>is an approved carer; and</w:t>
      </w:r>
    </w:p>
    <w:p w14:paraId="4CDDEE67" w14:textId="77777777" w:rsidR="00304E8F" w:rsidRPr="0039267F" w:rsidRDefault="00304E8F" w:rsidP="00304E8F">
      <w:pPr>
        <w:pStyle w:val="Apara"/>
      </w:pPr>
      <w:r w:rsidRPr="0039267F">
        <w:tab/>
        <w:t>(b)</w:t>
      </w:r>
      <w:r w:rsidRPr="0039267F">
        <w:tab/>
        <w:t>agrees to exercise the responsibility for the director</w:t>
      </w:r>
      <w:r w:rsidRPr="0039267F">
        <w:noBreakHyphen/>
        <w:t>general.</w:t>
      </w:r>
    </w:p>
    <w:p w14:paraId="790FD342" w14:textId="77777777" w:rsidR="00304E8F" w:rsidRPr="0039267F" w:rsidRDefault="00304E8F" w:rsidP="00304E8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14:paraId="6F28961E" w14:textId="77777777" w:rsidR="00304E8F" w:rsidRPr="0039267F" w:rsidRDefault="00304E8F" w:rsidP="00304E8F">
      <w:pPr>
        <w:pStyle w:val="aNote"/>
      </w:pPr>
      <w:r w:rsidRPr="0039267F">
        <w:rPr>
          <w:rStyle w:val="charItals"/>
        </w:rPr>
        <w:t>Note 2</w:t>
      </w:r>
      <w:r w:rsidRPr="0039267F">
        <w:tab/>
      </w:r>
      <w:r w:rsidRPr="0039267F">
        <w:rPr>
          <w:lang w:eastAsia="en-AU"/>
        </w:rPr>
        <w:t>If a person’s approval as an approved carer expires, the authorisation as a foster carer under this section also ends (see s </w:t>
      </w:r>
      <w:r w:rsidRPr="0039267F">
        <w:t>514E (6)).</w:t>
      </w:r>
    </w:p>
    <w:p w14:paraId="0313E295" w14:textId="77777777" w:rsidR="00304E8F" w:rsidRDefault="00304E8F" w:rsidP="00304E8F">
      <w:pPr>
        <w:pStyle w:val="Amain"/>
      </w:pPr>
      <w:r>
        <w:tab/>
        <w:t>(4)</w:t>
      </w:r>
      <w:r>
        <w:tab/>
        <w:t>The person must exercise the responsibility subject to any directions of the director</w:t>
      </w:r>
      <w:r>
        <w:noBreakHyphen/>
        <w:t>general.</w:t>
      </w:r>
    </w:p>
    <w:p w14:paraId="2CE80DFA" w14:textId="77777777" w:rsidR="00304E8F" w:rsidRDefault="00304E8F" w:rsidP="00304E8F">
      <w:pPr>
        <w:pStyle w:val="Amain"/>
        <w:keepNext/>
        <w:keepLines/>
      </w:pPr>
      <w:r>
        <w:tab/>
        <w:t>(5)</w:t>
      </w:r>
      <w:r>
        <w:tab/>
        <w:t>An authorisation under this section has effect only during a placement of the child or young person with the foster carer under section 512 (Director</w:t>
      </w:r>
      <w:r>
        <w:noBreakHyphen/>
        <w:t xml:space="preserve">general </w:t>
      </w:r>
      <w:r w:rsidRPr="0039267F">
        <w:t>must</w:t>
      </w:r>
      <w:r>
        <w:t xml:space="preserve"> place child or young person with out-of-home carer).</w:t>
      </w:r>
    </w:p>
    <w:p w14:paraId="5D6CEADD" w14:textId="1EA46F59" w:rsidR="00304E8F" w:rsidRDefault="00304E8F" w:rsidP="00304E8F">
      <w:pPr>
        <w:pStyle w:val="aNote"/>
        <w:keepNext/>
      </w:pPr>
      <w:r>
        <w:rPr>
          <w:rStyle w:val="charItals"/>
        </w:rPr>
        <w:t>Note 1</w:t>
      </w:r>
      <w:r>
        <w:tab/>
        <w:t xml:space="preserve">Under the </w:t>
      </w:r>
      <w:hyperlink r:id="rId281"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367B1639" w14:textId="77777777" w:rsidR="00304E8F" w:rsidRDefault="00304E8F" w:rsidP="00304E8F">
      <w:pPr>
        <w:pStyle w:val="aNote"/>
      </w:pPr>
      <w:r>
        <w:rPr>
          <w:rStyle w:val="charItals"/>
        </w:rPr>
        <w:t>Note 2</w:t>
      </w:r>
      <w:r>
        <w:rPr>
          <w:rStyle w:val="charItals"/>
        </w:rPr>
        <w:tab/>
      </w:r>
      <w:r>
        <w:t>A decision under this section is a reviewable decision (see s 839).</w:t>
      </w:r>
    </w:p>
    <w:p w14:paraId="2B105ECD" w14:textId="77777777" w:rsidR="00304E8F" w:rsidRPr="0039267F" w:rsidRDefault="00304E8F" w:rsidP="00304E8F">
      <w:pPr>
        <w:pStyle w:val="AH5Sec"/>
      </w:pPr>
      <w:bookmarkStart w:id="685" w:name="_Toc163130396"/>
      <w:r w:rsidRPr="00D95B9D">
        <w:rPr>
          <w:rStyle w:val="CharSectNo"/>
        </w:rPr>
        <w:t>520</w:t>
      </w:r>
      <w:r w:rsidRPr="0039267F">
        <w:tab/>
        <w:t>Residential care service—general parental authority</w:t>
      </w:r>
      <w:bookmarkEnd w:id="685"/>
    </w:p>
    <w:p w14:paraId="2E11AD00" w14:textId="77777777" w:rsidR="00304E8F" w:rsidRPr="0039267F" w:rsidRDefault="00304E8F" w:rsidP="00304E8F">
      <w:pPr>
        <w:pStyle w:val="Amain"/>
        <w:keepNext/>
      </w:pPr>
      <w:r w:rsidRPr="0039267F">
        <w:tab/>
        <w:t>(1)</w:t>
      </w:r>
      <w:r w:rsidRPr="0039267F">
        <w:tab/>
        <w:t>This section applies if the director</w:t>
      </w:r>
      <w:r w:rsidRPr="0039267F">
        <w:noBreakHyphen/>
        <w:t>general has daily care responsibility or long-term care responsibility for a child or young person.</w:t>
      </w:r>
    </w:p>
    <w:p w14:paraId="77269A42" w14:textId="77777777" w:rsidR="00304E8F" w:rsidRPr="0039267F" w:rsidRDefault="00304E8F" w:rsidP="00304E8F">
      <w:pPr>
        <w:pStyle w:val="Amain"/>
      </w:pPr>
      <w:r w:rsidRPr="0039267F">
        <w:tab/>
        <w:t>(</w:t>
      </w:r>
      <w:r>
        <w:t>2</w:t>
      </w:r>
      <w:r w:rsidRPr="0039267F">
        <w:t>)</w:t>
      </w:r>
      <w:r w:rsidRPr="0039267F">
        <w:tab/>
        <w:t>The director</w:t>
      </w:r>
      <w:r w:rsidRPr="0039267F">
        <w:noBreakHyphen/>
        <w:t xml:space="preserve">general may authorise (a </w:t>
      </w:r>
      <w:r w:rsidRPr="0039267F">
        <w:rPr>
          <w:rStyle w:val="charBoldItals"/>
        </w:rPr>
        <w:t>general parental authority</w:t>
      </w:r>
      <w:r w:rsidRPr="0039267F">
        <w:t>),  in writing, an approved residential care organisation to exercise the daily care or long-term care responsibility for the director</w:t>
      </w:r>
      <w:r w:rsidRPr="0039267F">
        <w:noBreakHyphen/>
        <w:t>general (a </w:t>
      </w:r>
      <w:r w:rsidRPr="0039267F">
        <w:rPr>
          <w:rStyle w:val="charBoldItals"/>
        </w:rPr>
        <w:t>residential care service</w:t>
      </w:r>
      <w:r w:rsidRPr="0039267F">
        <w:t>).</w:t>
      </w:r>
    </w:p>
    <w:p w14:paraId="1EF8DE33" w14:textId="77777777" w:rsidR="00304E8F" w:rsidRPr="009F3944" w:rsidRDefault="00304E8F" w:rsidP="00304E8F">
      <w:pPr>
        <w:pStyle w:val="Amain"/>
      </w:pPr>
      <w:r w:rsidRPr="009F3944">
        <w:tab/>
        <w:t>(</w:t>
      </w:r>
      <w:r>
        <w:t>3</w:t>
      </w:r>
      <w:r w:rsidRPr="009F3944">
        <w:t>)</w:t>
      </w:r>
      <w:r w:rsidRPr="009F3944">
        <w:tab/>
        <w:t>However, the director</w:t>
      </w:r>
      <w:r w:rsidRPr="009F3944">
        <w:noBreakHyphen/>
        <w:t>general may authorise an organisation only if the organisation agrees to exercise the responsibility for the director</w:t>
      </w:r>
      <w:r w:rsidRPr="009F3944">
        <w:noBreakHyphen/>
        <w:t>general for any child or young person.</w:t>
      </w:r>
    </w:p>
    <w:p w14:paraId="4C7106B2" w14:textId="77777777" w:rsidR="00304E8F" w:rsidRPr="009F3944" w:rsidRDefault="00304E8F" w:rsidP="00304E8F">
      <w:pPr>
        <w:pStyle w:val="Amain"/>
      </w:pPr>
      <w:r w:rsidRPr="009F3944">
        <w:lastRenderedPageBreak/>
        <w:tab/>
        <w:t>(</w:t>
      </w:r>
      <w:r>
        <w:t>4</w:t>
      </w:r>
      <w:r w:rsidRPr="009F3944">
        <w:t>)</w:t>
      </w:r>
      <w:r w:rsidRPr="009F3944">
        <w:tab/>
        <w:t>The organisation must exercise the responsibility subject to any directions of the director</w:t>
      </w:r>
      <w:r w:rsidRPr="009F3944">
        <w:noBreakHyphen/>
        <w:t>general.</w:t>
      </w:r>
    </w:p>
    <w:p w14:paraId="271AAF09" w14:textId="77777777" w:rsidR="00304E8F" w:rsidRPr="009F3944" w:rsidRDefault="00304E8F" w:rsidP="00304E8F">
      <w:pPr>
        <w:pStyle w:val="aNote"/>
      </w:pPr>
      <w:r w:rsidRPr="009F3944">
        <w:rPr>
          <w:rStyle w:val="charItals"/>
        </w:rPr>
        <w:t>Note</w:t>
      </w:r>
      <w:r w:rsidRPr="009F3944">
        <w:rPr>
          <w:rStyle w:val="charItals"/>
        </w:rPr>
        <w:tab/>
      </w:r>
      <w:r w:rsidRPr="009F3944">
        <w:t>An authorisation under this section is suspended if the organisation’s approval is suspended under s 352P.</w:t>
      </w:r>
    </w:p>
    <w:p w14:paraId="45B9B3FA" w14:textId="77777777" w:rsidR="00304E8F" w:rsidRDefault="00304E8F" w:rsidP="00304E8F">
      <w:pPr>
        <w:pStyle w:val="AH5Sec"/>
      </w:pPr>
      <w:bookmarkStart w:id="686" w:name="_Toc163130397"/>
      <w:r w:rsidRPr="00D95B9D">
        <w:rPr>
          <w:rStyle w:val="CharSectNo"/>
        </w:rPr>
        <w:t>521</w:t>
      </w:r>
      <w:r>
        <w:rPr>
          <w:bCs/>
        </w:rPr>
        <w:tab/>
      </w:r>
      <w:r>
        <w:t>Out-of-home carer must be given copy of authorisation and any relevant court orders</w:t>
      </w:r>
      <w:bookmarkEnd w:id="686"/>
    </w:p>
    <w:p w14:paraId="003A5125" w14:textId="77777777" w:rsidR="00304E8F" w:rsidRDefault="00304E8F" w:rsidP="00304E8F">
      <w:pPr>
        <w:pStyle w:val="Amain"/>
      </w:pPr>
      <w:r>
        <w:tab/>
        <w:t>(1)</w:t>
      </w:r>
      <w:r>
        <w:tab/>
        <w:t>If the director</w:t>
      </w:r>
      <w:r>
        <w:noBreakHyphen/>
        <w:t>general orally authorises a person or entity as an out</w:t>
      </w:r>
      <w:r>
        <w:noBreakHyphen/>
        <w:t>of</w:t>
      </w:r>
      <w:r>
        <w:noBreakHyphen/>
        <w:t>home carer, the director</w:t>
      </w:r>
      <w:r>
        <w:noBreakHyphen/>
        <w:t>general must also, as soon as practicable, authorise the person or entity in writing.</w:t>
      </w:r>
    </w:p>
    <w:p w14:paraId="5847AB51" w14:textId="77777777" w:rsidR="00304E8F" w:rsidRDefault="00304E8F" w:rsidP="00304E8F">
      <w:pPr>
        <w:pStyle w:val="Amain"/>
      </w:pPr>
      <w:r>
        <w:tab/>
        <w:t>(2)</w:t>
      </w:r>
      <w:r>
        <w:tab/>
        <w:t>If the director</w:t>
      </w:r>
      <w:r>
        <w:noBreakHyphen/>
        <w:t>general authorises, in writing, a person or entity as an out-of-home carer, the director</w:t>
      </w:r>
      <w:r>
        <w:noBreakHyphen/>
        <w:t>general must give the person or entity a copy of—</w:t>
      </w:r>
    </w:p>
    <w:p w14:paraId="50842914" w14:textId="77777777" w:rsidR="00304E8F" w:rsidRDefault="00304E8F" w:rsidP="00304E8F">
      <w:pPr>
        <w:pStyle w:val="Apara"/>
      </w:pPr>
      <w:r>
        <w:tab/>
        <w:t>(a)</w:t>
      </w:r>
      <w:r>
        <w:tab/>
        <w:t>the authorisation; and</w:t>
      </w:r>
    </w:p>
    <w:p w14:paraId="7928C6A5" w14:textId="77777777" w:rsidR="00304E8F" w:rsidRDefault="00304E8F" w:rsidP="00304E8F">
      <w:pPr>
        <w:pStyle w:val="Apara"/>
      </w:pPr>
      <w:r>
        <w:tab/>
        <w:t>(b)</w:t>
      </w:r>
      <w:r>
        <w:tab/>
        <w:t>any relevant court order about the child or young person.</w:t>
      </w:r>
    </w:p>
    <w:p w14:paraId="2C5994BD" w14:textId="77777777" w:rsidR="00304E8F" w:rsidRDefault="00304E8F" w:rsidP="00304E8F">
      <w:pPr>
        <w:pStyle w:val="AH5Sec"/>
      </w:pPr>
      <w:bookmarkStart w:id="687" w:name="_Toc163130398"/>
      <w:r w:rsidRPr="00D95B9D">
        <w:rPr>
          <w:rStyle w:val="CharSectNo"/>
        </w:rPr>
        <w:t>524</w:t>
      </w:r>
      <w:r>
        <w:rPr>
          <w:bCs/>
        </w:rPr>
        <w:tab/>
      </w:r>
      <w:r>
        <w:t>Revocation of residential care service’s authorisation</w:t>
      </w:r>
      <w:bookmarkEnd w:id="687"/>
    </w:p>
    <w:p w14:paraId="03ABE69D" w14:textId="77777777" w:rsidR="00304E8F" w:rsidRPr="009F3944" w:rsidRDefault="00304E8F" w:rsidP="00304E8F">
      <w:pPr>
        <w:pStyle w:val="Amain"/>
        <w:keepNext/>
      </w:pPr>
      <w:r w:rsidRPr="009F3944">
        <w:tab/>
        <w:t>(1)</w:t>
      </w:r>
      <w:r w:rsidRPr="009F3944">
        <w:tab/>
        <w:t>The director</w:t>
      </w:r>
      <w:r w:rsidRPr="009F3944">
        <w:noBreakHyphen/>
        <w:t xml:space="preserve">general may revoke </w:t>
      </w:r>
      <w:r w:rsidRPr="0039267F">
        <w:t>an approved residential care organisation’s</w:t>
      </w:r>
      <w:r w:rsidRPr="009F3944">
        <w:t xml:space="preserve"> authorisation under section 520 as a residential care service if satisfied that the organisation—</w:t>
      </w:r>
    </w:p>
    <w:p w14:paraId="74BAC13D" w14:textId="77777777" w:rsidR="00304E8F" w:rsidRPr="009F3944" w:rsidRDefault="00304E8F" w:rsidP="00304E8F">
      <w:pPr>
        <w:pStyle w:val="Apara"/>
      </w:pPr>
      <w:r w:rsidRPr="009F3944">
        <w:tab/>
        <w:t>(a)</w:t>
      </w:r>
      <w:r w:rsidRPr="009F3944">
        <w:tab/>
        <w:t>is not an approved residential care organisation; or</w:t>
      </w:r>
    </w:p>
    <w:p w14:paraId="3B9447CF" w14:textId="77777777" w:rsidR="00304E8F" w:rsidRPr="009F3944" w:rsidRDefault="00304E8F" w:rsidP="00304E8F">
      <w:pPr>
        <w:pStyle w:val="Apara"/>
      </w:pPr>
      <w:r w:rsidRPr="009F3944">
        <w:tab/>
        <w:t>(b)</w:t>
      </w:r>
      <w:r w:rsidRPr="009F3944">
        <w:tab/>
        <w:t>has not acted as a residential care service in the previous 12 months; or</w:t>
      </w:r>
    </w:p>
    <w:p w14:paraId="42939369" w14:textId="77777777" w:rsidR="00304E8F" w:rsidRPr="009F3944" w:rsidRDefault="00304E8F" w:rsidP="00304E8F">
      <w:pPr>
        <w:pStyle w:val="Apara"/>
      </w:pPr>
      <w:r w:rsidRPr="009F3944">
        <w:tab/>
        <w:t>(c)</w:t>
      </w:r>
      <w:r w:rsidRPr="009F3944">
        <w:tab/>
        <w:t>is no longer available to act as a residential care service.</w:t>
      </w:r>
    </w:p>
    <w:p w14:paraId="328AFA5D" w14:textId="77777777" w:rsidR="00304E8F" w:rsidRPr="009F3944" w:rsidRDefault="00304E8F" w:rsidP="00304E8F">
      <w:pPr>
        <w:pStyle w:val="aExamHdgpar"/>
      </w:pPr>
      <w:r w:rsidRPr="009F3944">
        <w:t>Example—par (c)</w:t>
      </w:r>
    </w:p>
    <w:p w14:paraId="18B385BF" w14:textId="77777777" w:rsidR="00304E8F" w:rsidRPr="009F3944" w:rsidRDefault="00304E8F" w:rsidP="00304E8F">
      <w:pPr>
        <w:pStyle w:val="aExampar"/>
      </w:pPr>
      <w:r w:rsidRPr="009F3944">
        <w:t>an entity closes its places of care in the ACT</w:t>
      </w:r>
    </w:p>
    <w:p w14:paraId="3A1EC090" w14:textId="77777777" w:rsidR="00304E8F" w:rsidRPr="009F3944" w:rsidRDefault="00304E8F" w:rsidP="00304E8F">
      <w:pPr>
        <w:pStyle w:val="aNotepar"/>
      </w:pPr>
      <w:r w:rsidRPr="009F3944">
        <w:rPr>
          <w:rStyle w:val="charItals"/>
        </w:rPr>
        <w:t>Note</w:t>
      </w:r>
      <w:r w:rsidRPr="009F3944">
        <w:rPr>
          <w:rStyle w:val="charItals"/>
        </w:rPr>
        <w:tab/>
      </w:r>
      <w:r w:rsidRPr="009F3944">
        <w:t>The authorisation is suspended if the organisation’s approval is suspended under s 352P.</w:t>
      </w:r>
    </w:p>
    <w:p w14:paraId="48CE156D" w14:textId="77777777" w:rsidR="00304E8F" w:rsidRPr="009F3944" w:rsidRDefault="00304E8F" w:rsidP="00304E8F">
      <w:pPr>
        <w:pStyle w:val="Amain"/>
      </w:pPr>
      <w:r w:rsidRPr="009F3944">
        <w:lastRenderedPageBreak/>
        <w:tab/>
        <w:t>(2)</w:t>
      </w:r>
      <w:r w:rsidRPr="009F3944">
        <w:tab/>
        <w:t>The director</w:t>
      </w:r>
      <w:r w:rsidRPr="009F3944">
        <w:noBreakHyphen/>
        <w:t>general may also revoke an approved residential care organisation’s authorisation if the organisation asks the director</w:t>
      </w:r>
      <w:r w:rsidRPr="009F3944">
        <w:noBreakHyphen/>
        <w:t>general to revoke the authorisation.</w:t>
      </w:r>
    </w:p>
    <w:p w14:paraId="2518CA85" w14:textId="77777777" w:rsidR="00304E8F" w:rsidRDefault="00304E8F" w:rsidP="00304E8F">
      <w:pPr>
        <w:pStyle w:val="Amain"/>
        <w:keepNext/>
      </w:pPr>
      <w:r>
        <w:tab/>
        <w:t>(3)</w:t>
      </w:r>
      <w:r>
        <w:tab/>
        <w:t xml:space="preserve">Before revoking an </w:t>
      </w:r>
      <w:r w:rsidRPr="009F3944">
        <w:t>organisation’s</w:t>
      </w:r>
      <w:r>
        <w:t xml:space="preserve"> authorisation under subsection (1), the director</w:t>
      </w:r>
      <w:r>
        <w:noBreakHyphen/>
        <w:t>general must—</w:t>
      </w:r>
    </w:p>
    <w:p w14:paraId="431E1494" w14:textId="77777777" w:rsidR="00304E8F" w:rsidRDefault="00304E8F" w:rsidP="00304E8F">
      <w:pPr>
        <w:pStyle w:val="Apara"/>
      </w:pPr>
      <w:r>
        <w:tab/>
        <w:t>(a)</w:t>
      </w:r>
      <w:r>
        <w:tab/>
        <w:t xml:space="preserve">give the </w:t>
      </w:r>
      <w:r w:rsidRPr="009F3944">
        <w:t>organisation</w:t>
      </w:r>
      <w:r>
        <w:t xml:space="preserve"> written notice of the director</w:t>
      </w:r>
      <w:r>
        <w:noBreakHyphen/>
        <w:t>general’s intention to revoke the authorisation, including the director</w:t>
      </w:r>
      <w:r>
        <w:noBreakHyphen/>
        <w:t>general’s reasons; and</w:t>
      </w:r>
    </w:p>
    <w:p w14:paraId="74083772" w14:textId="77777777" w:rsidR="00304E8F" w:rsidRDefault="00304E8F" w:rsidP="00304E8F">
      <w:pPr>
        <w:pStyle w:val="Apara"/>
      </w:pPr>
      <w:r>
        <w:tab/>
        <w:t>(b)</w:t>
      </w:r>
      <w:r>
        <w:tab/>
        <w:t xml:space="preserve">tell the </w:t>
      </w:r>
      <w:r w:rsidRPr="009F3944">
        <w:t>organisation</w:t>
      </w:r>
      <w:r>
        <w:t xml:space="preserve"> that the </w:t>
      </w:r>
      <w:r w:rsidRPr="009F3944">
        <w:t>organisation</w:t>
      </w:r>
      <w:r>
        <w:t xml:space="preserve"> may make a submission, in writing, to the director</w:t>
      </w:r>
      <w:r>
        <w:noBreakHyphen/>
        <w:t xml:space="preserve">general about the notice not later than 14 days after the day the notice is given to the </w:t>
      </w:r>
      <w:r w:rsidRPr="009F3944">
        <w:t>organisation</w:t>
      </w:r>
      <w:r>
        <w:t>; and</w:t>
      </w:r>
    </w:p>
    <w:p w14:paraId="7A440DC4" w14:textId="77777777" w:rsidR="00304E8F" w:rsidRDefault="00304E8F" w:rsidP="00304E8F">
      <w:pPr>
        <w:pStyle w:val="Apara"/>
      </w:pPr>
      <w:r>
        <w:tab/>
        <w:t>(c)</w:t>
      </w:r>
      <w:r>
        <w:tab/>
        <w:t xml:space="preserve">if the </w:t>
      </w:r>
      <w:r w:rsidRPr="009F3944">
        <w:t>organisation</w:t>
      </w:r>
      <w:r>
        <w:t xml:space="preserve"> makes a submission—consider the submission.</w:t>
      </w:r>
    </w:p>
    <w:p w14:paraId="1FD11410" w14:textId="77777777" w:rsidR="00304E8F" w:rsidRDefault="00304E8F" w:rsidP="00304E8F">
      <w:pPr>
        <w:pStyle w:val="Amain"/>
        <w:keepNext/>
      </w:pPr>
      <w:r>
        <w:tab/>
        <w:t>(4)</w:t>
      </w:r>
      <w:r>
        <w:tab/>
        <w:t>After considering any submission, the director</w:t>
      </w:r>
      <w:r>
        <w:noBreakHyphen/>
        <w:t>general may consider any other relevant matter and must decide to either—</w:t>
      </w:r>
    </w:p>
    <w:p w14:paraId="32FB6708" w14:textId="77777777" w:rsidR="00304E8F" w:rsidRDefault="00304E8F" w:rsidP="00304E8F">
      <w:pPr>
        <w:pStyle w:val="Apara"/>
        <w:keepNext/>
      </w:pPr>
      <w:r>
        <w:tab/>
        <w:t>(a)</w:t>
      </w:r>
      <w:r>
        <w:tab/>
        <w:t>revoke the authorisation; or</w:t>
      </w:r>
    </w:p>
    <w:p w14:paraId="71AC60BD" w14:textId="77777777" w:rsidR="00304E8F" w:rsidRDefault="00304E8F" w:rsidP="00304E8F">
      <w:pPr>
        <w:pStyle w:val="aNotepar"/>
      </w:pPr>
      <w:r>
        <w:rPr>
          <w:rStyle w:val="charItals"/>
        </w:rPr>
        <w:t>Note</w:t>
      </w:r>
      <w:r>
        <w:tab/>
        <w:t>A decision under this paragraph is a reviewable decision (see s 839).</w:t>
      </w:r>
    </w:p>
    <w:p w14:paraId="7D0833C2" w14:textId="77777777" w:rsidR="00304E8F" w:rsidRDefault="00304E8F" w:rsidP="00304E8F">
      <w:pPr>
        <w:pStyle w:val="Apara"/>
      </w:pPr>
      <w:r>
        <w:tab/>
        <w:t>(b)</w:t>
      </w:r>
      <w:r>
        <w:tab/>
        <w:t>revoke the notice of intention to revoke.</w:t>
      </w:r>
    </w:p>
    <w:p w14:paraId="3EB6987B" w14:textId="178F3CAB" w:rsidR="00304E8F" w:rsidRDefault="00304E8F" w:rsidP="00304E8F">
      <w:pPr>
        <w:pStyle w:val="Amain"/>
        <w:keepNext/>
      </w:pPr>
      <w:r>
        <w:tab/>
        <w:t>(5)</w:t>
      </w:r>
      <w:r>
        <w:tab/>
        <w:t xml:space="preserve">This section is in addition to the </w:t>
      </w:r>
      <w:hyperlink r:id="rId282" w:tooltip="A2001-14" w:history="1">
        <w:r w:rsidRPr="0069554E">
          <w:rPr>
            <w:rStyle w:val="charCitHyperlinkAbbrev"/>
          </w:rPr>
          <w:t>Legislation Act</w:t>
        </w:r>
      </w:hyperlink>
      <w:r>
        <w:t>, section 180 (Power to make decision includes power to reverse or change).</w:t>
      </w:r>
    </w:p>
    <w:p w14:paraId="7E047C06" w14:textId="2A2CCD61" w:rsidR="00304E8F" w:rsidRDefault="00304E8F" w:rsidP="00304E8F">
      <w:pPr>
        <w:pStyle w:val="aNote"/>
        <w:keepNext/>
      </w:pPr>
      <w:r>
        <w:rPr>
          <w:rStyle w:val="charItals"/>
        </w:rPr>
        <w:t>Note 1</w:t>
      </w:r>
      <w:r>
        <w:tab/>
        <w:t xml:space="preserve">Under the </w:t>
      </w:r>
      <w:hyperlink r:id="rId283"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0D16EE1D" w14:textId="77777777" w:rsidR="00304E8F" w:rsidRDefault="00304E8F" w:rsidP="00623309">
      <w:pPr>
        <w:pStyle w:val="aNote"/>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43B992CC" w14:textId="23C87027" w:rsidR="00304E8F" w:rsidRDefault="00304E8F" w:rsidP="00304E8F">
      <w:pPr>
        <w:pStyle w:val="aNote"/>
      </w:pPr>
      <w:r>
        <w:rPr>
          <w:rStyle w:val="charItals"/>
        </w:rPr>
        <w:lastRenderedPageBreak/>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84" w:tooltip="A2012-33" w:history="1">
        <w:r w:rsidRPr="007A2B8B">
          <w:rPr>
            <w:rStyle w:val="charCitHyperlinkItal"/>
          </w:rPr>
          <w:t>Official Visitor Act 2012</w:t>
        </w:r>
      </w:hyperlink>
      <w:r>
        <w:t>).</w:t>
      </w:r>
    </w:p>
    <w:p w14:paraId="414161CB" w14:textId="77777777" w:rsidR="00304E8F" w:rsidRDefault="00304E8F" w:rsidP="00304E8F">
      <w:pPr>
        <w:pStyle w:val="AH5Sec"/>
      </w:pPr>
      <w:bookmarkStart w:id="688" w:name="_Toc163130399"/>
      <w:r w:rsidRPr="00D95B9D">
        <w:rPr>
          <w:rStyle w:val="CharSectNo"/>
        </w:rPr>
        <w:t>525</w:t>
      </w:r>
      <w:r>
        <w:tab/>
        <w:t>Approval of places of care</w:t>
      </w:r>
      <w:bookmarkEnd w:id="688"/>
    </w:p>
    <w:p w14:paraId="04517FBE" w14:textId="77777777" w:rsidR="00304E8F" w:rsidRPr="009F3944" w:rsidRDefault="00304E8F" w:rsidP="00304E8F">
      <w:pPr>
        <w:pStyle w:val="Amain"/>
        <w:keepNext/>
        <w:keepLines/>
      </w:pPr>
      <w:r w:rsidRPr="009F3944">
        <w:tab/>
        <w:t>(1)</w:t>
      </w:r>
      <w:r w:rsidRPr="009F3944">
        <w:tab/>
        <w:t>The Minister may approve, in writing, a place operated by an approved residential care organisation as a place of care if satisfied that the place complies with, and is likely to continue to comply with, the care and protection organisation standards.</w:t>
      </w:r>
    </w:p>
    <w:p w14:paraId="459E4B14" w14:textId="77777777" w:rsidR="00304E8F" w:rsidRPr="009F3944" w:rsidRDefault="00304E8F" w:rsidP="00304E8F">
      <w:pPr>
        <w:pStyle w:val="aNote"/>
      </w:pPr>
      <w:r w:rsidRPr="009F3944">
        <w:rPr>
          <w:rStyle w:val="charItals"/>
        </w:rPr>
        <w:t>Note</w:t>
      </w:r>
      <w:r w:rsidRPr="009F3944">
        <w:rPr>
          <w:rStyle w:val="charItals"/>
        </w:rPr>
        <w:tab/>
      </w:r>
      <w:r w:rsidRPr="009F3944">
        <w:rPr>
          <w:rStyle w:val="charBoldItals"/>
        </w:rPr>
        <w:t>Care and protection organisation standards</w:t>
      </w:r>
      <w:r w:rsidRPr="009F3944">
        <w:t>—see s 887.</w:t>
      </w:r>
    </w:p>
    <w:p w14:paraId="64B31ACD" w14:textId="77777777" w:rsidR="00304E8F" w:rsidRDefault="00304E8F" w:rsidP="00304E8F">
      <w:pPr>
        <w:pStyle w:val="Amain"/>
        <w:keepNext/>
      </w:pPr>
      <w:r>
        <w:tab/>
        <w:t>(2)</w:t>
      </w:r>
      <w:r>
        <w:tab/>
        <w:t>The Minister may ask the residential care service to allow the director</w:t>
      </w:r>
      <w:r>
        <w:noBreakHyphen/>
        <w:t>general to inspect the place where the residential care service proposes to operate the place of care.</w:t>
      </w:r>
    </w:p>
    <w:p w14:paraId="461810D3" w14:textId="77777777" w:rsidR="00304E8F" w:rsidRDefault="00304E8F" w:rsidP="00304E8F">
      <w:pPr>
        <w:pStyle w:val="aNote"/>
        <w:keepLines/>
      </w:pPr>
      <w:r>
        <w:rPr>
          <w:rStyle w:val="charItals"/>
        </w:rPr>
        <w:t>Note</w:t>
      </w:r>
      <w:r>
        <w:rPr>
          <w:rStyle w:val="charItals"/>
        </w:rPr>
        <w:tab/>
      </w:r>
      <w:r>
        <w:t>An authorised person may, at any reasonable time, enter a place operated by a residential care service if</w:t>
      </w:r>
      <w:r>
        <w:rPr>
          <w:color w:val="FF0000"/>
        </w:rPr>
        <w:t xml:space="preserve"> </w:t>
      </w:r>
      <w:r>
        <w:t>the Minister is deciding whether to approve the place as a place of care under this section and has asked the residential care service to allow the director</w:t>
      </w:r>
      <w:r>
        <w:noBreakHyphen/>
        <w:t>general to inspect the place and the residential care service has agreed to allow the director</w:t>
      </w:r>
      <w:r>
        <w:noBreakHyphen/>
        <w:t>general to inspect the place (see s 817).</w:t>
      </w:r>
    </w:p>
    <w:p w14:paraId="244A4D24" w14:textId="77777777" w:rsidR="00304E8F" w:rsidRDefault="00304E8F" w:rsidP="00304E8F">
      <w:pPr>
        <w:pStyle w:val="Amain"/>
      </w:pPr>
      <w:r>
        <w:tab/>
        <w:t>(3)</w:t>
      </w:r>
      <w:r>
        <w:tab/>
        <w:t>If the Minister asks the residential care service to allow the director</w:t>
      </w:r>
      <w:r>
        <w:noBreakHyphen/>
        <w:t>general to inspect the place but the residential care service does not allow the director</w:t>
      </w:r>
      <w:r>
        <w:noBreakHyphen/>
        <w:t>general to inspect the place, the Minister need not decide whether to approve the place as a place of care.</w:t>
      </w:r>
    </w:p>
    <w:p w14:paraId="517E136D" w14:textId="77777777" w:rsidR="00304E8F" w:rsidRDefault="00304E8F" w:rsidP="00304E8F">
      <w:pPr>
        <w:pStyle w:val="Amain"/>
      </w:pPr>
      <w:r>
        <w:tab/>
        <w:t>(4)</w:t>
      </w:r>
      <w:r>
        <w:tab/>
        <w:t>An approval remains in force until revoked by the Minister.</w:t>
      </w:r>
    </w:p>
    <w:p w14:paraId="6CBC2306" w14:textId="77777777" w:rsidR="00304E8F" w:rsidRDefault="00304E8F" w:rsidP="00304E8F">
      <w:pPr>
        <w:pStyle w:val="Amain"/>
      </w:pPr>
      <w:r>
        <w:tab/>
        <w:t>(5)</w:t>
      </w:r>
      <w:r>
        <w:tab/>
        <w:t>If the Minister approves a place operated by a residential care service as a place of care, the residential care service may care for and accommodate children and young people at the place.</w:t>
      </w:r>
    </w:p>
    <w:p w14:paraId="089882A3" w14:textId="77777777" w:rsidR="00304E8F" w:rsidRDefault="00304E8F" w:rsidP="00623309">
      <w:pPr>
        <w:pStyle w:val="aNote"/>
      </w:pPr>
      <w:r>
        <w:rPr>
          <w:rStyle w:val="charItals"/>
        </w:rPr>
        <w:t>Note 1</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5DD85897" w14:textId="579C17B2" w:rsidR="00304E8F" w:rsidRDefault="00304E8F" w:rsidP="00304E8F">
      <w:pPr>
        <w:pStyle w:val="aNote"/>
      </w:pPr>
      <w:r>
        <w:rPr>
          <w:rStyle w:val="charItals"/>
        </w:rPr>
        <w:lastRenderedPageBreak/>
        <w:t>Note 2</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85" w:tooltip="A2012-33" w:history="1">
        <w:r w:rsidRPr="007A2B8B">
          <w:rPr>
            <w:rStyle w:val="charCitHyperlinkItal"/>
          </w:rPr>
          <w:t>Official Visitor Act 2012</w:t>
        </w:r>
      </w:hyperlink>
      <w:r>
        <w:t>).</w:t>
      </w:r>
    </w:p>
    <w:p w14:paraId="4FCB8D98" w14:textId="77777777" w:rsidR="00304E8F" w:rsidRPr="00D95B9D" w:rsidRDefault="00304E8F" w:rsidP="00304E8F">
      <w:pPr>
        <w:pStyle w:val="AH3Div"/>
      </w:pPr>
      <w:bookmarkStart w:id="689" w:name="_Toc163130400"/>
      <w:r w:rsidRPr="00D95B9D">
        <w:rPr>
          <w:rStyle w:val="CharDivNo"/>
        </w:rPr>
        <w:t>Division 15.4.3</w:t>
      </w:r>
      <w:r>
        <w:tab/>
      </w:r>
      <w:r w:rsidRPr="00D95B9D">
        <w:rPr>
          <w:rStyle w:val="CharDivText"/>
        </w:rPr>
        <w:t>Information and items to be kept by foster carers and residential care services</w:t>
      </w:r>
      <w:bookmarkEnd w:id="689"/>
    </w:p>
    <w:p w14:paraId="4F03D9E8" w14:textId="77777777" w:rsidR="00304E8F" w:rsidRDefault="00304E8F" w:rsidP="00304E8F">
      <w:pPr>
        <w:pStyle w:val="AH5Sec"/>
      </w:pPr>
      <w:bookmarkStart w:id="690" w:name="_Toc163130401"/>
      <w:r w:rsidRPr="00D95B9D">
        <w:rPr>
          <w:rStyle w:val="CharSectNo"/>
        </w:rPr>
        <w:t>526</w:t>
      </w:r>
      <w:r>
        <w:tab/>
        <w:t>Definitions—div 15.4.3</w:t>
      </w:r>
      <w:bookmarkEnd w:id="690"/>
    </w:p>
    <w:p w14:paraId="61CB8361" w14:textId="77777777" w:rsidR="00304E8F" w:rsidRDefault="00304E8F" w:rsidP="00304E8F">
      <w:pPr>
        <w:pStyle w:val="Amainreturn"/>
        <w:keepNext/>
      </w:pPr>
      <w:r>
        <w:t>In this division:</w:t>
      </w:r>
    </w:p>
    <w:p w14:paraId="577C01DE" w14:textId="77777777" w:rsidR="00304E8F" w:rsidRDefault="00304E8F" w:rsidP="00304E8F">
      <w:pPr>
        <w:pStyle w:val="aDef"/>
        <w:keepNext/>
      </w:pPr>
      <w:r>
        <w:rPr>
          <w:rStyle w:val="charBoldItals"/>
        </w:rPr>
        <w:t>care entities</w:t>
      </w:r>
      <w:r>
        <w:t>, for a child or young person for a placement, means the following entities:</w:t>
      </w:r>
    </w:p>
    <w:p w14:paraId="4B60957D" w14:textId="77777777" w:rsidR="00304E8F" w:rsidRDefault="00304E8F" w:rsidP="00304E8F">
      <w:pPr>
        <w:pStyle w:val="aDefpara"/>
      </w:pPr>
      <w:r>
        <w:tab/>
        <w:t>(a)</w:t>
      </w:r>
      <w:r>
        <w:tab/>
        <w:t>for a child or young person placed with a foster carer—</w:t>
      </w:r>
    </w:p>
    <w:p w14:paraId="5353AF34" w14:textId="77777777" w:rsidR="00304E8F" w:rsidRDefault="00304E8F" w:rsidP="00304E8F">
      <w:pPr>
        <w:pStyle w:val="aDefsubpara"/>
      </w:pPr>
      <w:r>
        <w:tab/>
        <w:t>(i)</w:t>
      </w:r>
      <w:r>
        <w:tab/>
        <w:t>the foster carer; and</w:t>
      </w:r>
    </w:p>
    <w:p w14:paraId="4C755314" w14:textId="77777777" w:rsidR="00304E8F" w:rsidRPr="0039267F" w:rsidRDefault="00304E8F" w:rsidP="00304E8F">
      <w:pPr>
        <w:pStyle w:val="Asubpara"/>
      </w:pPr>
      <w:r w:rsidRPr="0039267F">
        <w:tab/>
        <w:t>(ii)</w:t>
      </w:r>
      <w:r w:rsidRPr="0039267F">
        <w:tab/>
        <w:t>the foster carer’s approved kinship and foster care organisation;</w:t>
      </w:r>
    </w:p>
    <w:p w14:paraId="4C010367" w14:textId="77777777" w:rsidR="00304E8F" w:rsidRDefault="00304E8F" w:rsidP="00304E8F">
      <w:pPr>
        <w:pStyle w:val="aDefpara"/>
      </w:pPr>
      <w:r>
        <w:tab/>
        <w:t>(b)</w:t>
      </w:r>
      <w:r>
        <w:tab/>
        <w:t>for a child or young person placed with a residential care service—the residential care service.</w:t>
      </w:r>
    </w:p>
    <w:p w14:paraId="5DEC57CA" w14:textId="77777777" w:rsidR="00304E8F" w:rsidRDefault="00304E8F" w:rsidP="00304E8F">
      <w:pPr>
        <w:pStyle w:val="aDef"/>
        <w:keepLines/>
      </w:pPr>
      <w:r>
        <w:rPr>
          <w:rStyle w:val="charBoldItals"/>
        </w:rPr>
        <w:t>placement</w:t>
      </w:r>
      <w:r>
        <w:t>, for a child or young person, means placement of the child or young person by the director</w:t>
      </w:r>
      <w:r>
        <w:noBreakHyphen/>
        <w:t>general with a foster carer or a residential care service under section 512 (Director</w:t>
      </w:r>
      <w:r>
        <w:noBreakHyphen/>
        <w:t xml:space="preserve">general </w:t>
      </w:r>
      <w:r w:rsidRPr="0039267F">
        <w:t>must</w:t>
      </w:r>
      <w:r>
        <w:t xml:space="preserve"> place child or young person with out-of-home carer).</w:t>
      </w:r>
    </w:p>
    <w:p w14:paraId="4EF0C443" w14:textId="77777777" w:rsidR="00304E8F" w:rsidRDefault="00304E8F" w:rsidP="00304E8F">
      <w:pPr>
        <w:pStyle w:val="AH5Sec"/>
        <w:keepLines/>
      </w:pPr>
      <w:bookmarkStart w:id="691" w:name="_Toc163130402"/>
      <w:r w:rsidRPr="00D95B9D">
        <w:rPr>
          <w:rStyle w:val="CharSectNo"/>
        </w:rPr>
        <w:lastRenderedPageBreak/>
        <w:t>527</w:t>
      </w:r>
      <w:r>
        <w:tab/>
      </w:r>
      <w:r w:rsidRPr="000F2674">
        <w:t>Information and items must be kept during placement</w:t>
      </w:r>
      <w:bookmarkEnd w:id="691"/>
    </w:p>
    <w:p w14:paraId="05A61D0E" w14:textId="77777777" w:rsidR="00304E8F" w:rsidRDefault="00304E8F" w:rsidP="00304E8F">
      <w:pPr>
        <w:pStyle w:val="Amain"/>
        <w:keepNext/>
        <w:keepLines/>
      </w:pPr>
      <w:r>
        <w:tab/>
        <w:t>(1)</w:t>
      </w:r>
      <w:r>
        <w:tab/>
        <w:t>This section applies if the director</w:t>
      </w:r>
      <w:r>
        <w:noBreakHyphen/>
        <w:t>general places a child or young person with a foster carer or a residential care service under section 512 (Director</w:t>
      </w:r>
      <w:r>
        <w:noBreakHyphen/>
        <w:t xml:space="preserve">general </w:t>
      </w:r>
      <w:r w:rsidRPr="0039267F">
        <w:t>must</w:t>
      </w:r>
      <w:r>
        <w:t xml:space="preserve"> place child or young person with out-of-home carer).</w:t>
      </w:r>
    </w:p>
    <w:p w14:paraId="50B545FA" w14:textId="77777777" w:rsidR="00304E8F" w:rsidRPr="000F2674" w:rsidRDefault="00304E8F" w:rsidP="00304E8F">
      <w:pPr>
        <w:pStyle w:val="Amain"/>
        <w:keepNext/>
      </w:pPr>
      <w:r w:rsidRPr="000F2674">
        <w:tab/>
        <w:t>(2)</w:t>
      </w:r>
      <w:r w:rsidRPr="000F2674">
        <w:tab/>
        <w:t>Each care entity for the child or young person for the placement must keep the following things during the placement:</w:t>
      </w:r>
    </w:p>
    <w:p w14:paraId="554A61E2" w14:textId="77777777" w:rsidR="00304E8F" w:rsidRPr="000F2674" w:rsidRDefault="00304E8F" w:rsidP="00304E8F">
      <w:pPr>
        <w:pStyle w:val="Apara"/>
        <w:keepNext/>
      </w:pPr>
      <w:r w:rsidRPr="000F2674">
        <w:tab/>
        <w:t>(a)</w:t>
      </w:r>
      <w:r w:rsidRPr="000F2674">
        <w:tab/>
        <w:t>protected information about the child or young person that the care entity possesses because of the placement;</w:t>
      </w:r>
    </w:p>
    <w:p w14:paraId="219A01AE" w14:textId="77777777" w:rsidR="00304E8F" w:rsidRPr="000F2674" w:rsidRDefault="00304E8F" w:rsidP="00304E8F">
      <w:pPr>
        <w:pStyle w:val="aExamHdgpar"/>
      </w:pPr>
      <w:r w:rsidRPr="000F2674">
        <w:t>Example</w:t>
      </w:r>
    </w:p>
    <w:p w14:paraId="2C3F3D3D" w14:textId="77777777" w:rsidR="00304E8F" w:rsidRPr="000F2674" w:rsidRDefault="00304E8F" w:rsidP="00304E8F">
      <w:pPr>
        <w:pStyle w:val="aExampar"/>
      </w:pPr>
      <w:r w:rsidRPr="000F2674">
        <w:t>records made by the care entity about the child or young person because of the placement</w:t>
      </w:r>
    </w:p>
    <w:p w14:paraId="111D1C83" w14:textId="77777777" w:rsidR="00304E8F" w:rsidRPr="000F2674" w:rsidRDefault="00304E8F" w:rsidP="00304E8F">
      <w:pPr>
        <w:pStyle w:val="aNotepar"/>
      </w:pPr>
      <w:r w:rsidRPr="000F2674">
        <w:rPr>
          <w:rStyle w:val="charItals"/>
        </w:rPr>
        <w:t>Note</w:t>
      </w:r>
      <w:r w:rsidRPr="000F2674">
        <w:rPr>
          <w:rStyle w:val="charItals"/>
        </w:rPr>
        <w:tab/>
        <w:t>P</w:t>
      </w:r>
      <w:r w:rsidRPr="000F2674">
        <w:rPr>
          <w:rStyle w:val="charBoldItals"/>
        </w:rPr>
        <w:t>rotected information</w:t>
      </w:r>
      <w:r w:rsidRPr="000F2674">
        <w:t>—see s 844.</w:t>
      </w:r>
    </w:p>
    <w:p w14:paraId="24DB8EC8" w14:textId="77777777" w:rsidR="00304E8F" w:rsidRPr="000F2674" w:rsidRDefault="00304E8F" w:rsidP="00304E8F">
      <w:pPr>
        <w:pStyle w:val="Apara"/>
      </w:pPr>
      <w:r w:rsidRPr="000F2674">
        <w:tab/>
        <w:t>(b)</w:t>
      </w:r>
      <w:r w:rsidRPr="000F2674">
        <w:tab/>
        <w:t>personal items of the child or young person that the care entity possesses because of the placement.</w:t>
      </w:r>
    </w:p>
    <w:p w14:paraId="1601432F" w14:textId="77777777" w:rsidR="00304E8F" w:rsidRPr="000F2674" w:rsidRDefault="00304E8F" w:rsidP="00304E8F">
      <w:pPr>
        <w:pStyle w:val="aNotepar"/>
      </w:pPr>
      <w:r w:rsidRPr="000F2674">
        <w:rPr>
          <w:rStyle w:val="charItals"/>
        </w:rPr>
        <w:t>Note</w:t>
      </w:r>
      <w:r w:rsidRPr="000F2674">
        <w:rPr>
          <w:rStyle w:val="charItals"/>
        </w:rPr>
        <w:tab/>
        <w:t>Personal items</w:t>
      </w:r>
      <w:r w:rsidRPr="00D72DD6">
        <w:t>, for a child, young person or young adult</w:t>
      </w:r>
      <w:r w:rsidRPr="000F2674">
        <w:t>—see the dictionary.</w:t>
      </w:r>
    </w:p>
    <w:p w14:paraId="497B2236" w14:textId="77777777" w:rsidR="00304E8F" w:rsidRDefault="00304E8F" w:rsidP="00304E8F">
      <w:pPr>
        <w:pStyle w:val="AH5Sec"/>
      </w:pPr>
      <w:bookmarkStart w:id="692" w:name="_Toc163130403"/>
      <w:r w:rsidRPr="00D95B9D">
        <w:rPr>
          <w:rStyle w:val="CharSectNo"/>
        </w:rPr>
        <w:t>528</w:t>
      </w:r>
      <w:r>
        <w:tab/>
      </w:r>
      <w:r w:rsidRPr="000F2674">
        <w:t>Information and items must be kept after placement ends</w:t>
      </w:r>
      <w:bookmarkEnd w:id="692"/>
    </w:p>
    <w:p w14:paraId="13DC5E0B" w14:textId="77777777" w:rsidR="00304E8F" w:rsidRDefault="00304E8F" w:rsidP="00304E8F">
      <w:pPr>
        <w:pStyle w:val="Amain"/>
        <w:keepNext/>
      </w:pPr>
      <w:r>
        <w:tab/>
        <w:t>(1)</w:t>
      </w:r>
      <w:r>
        <w:tab/>
        <w:t xml:space="preserve">This section applies if a care entity for a child or young person for a placement keeps </w:t>
      </w:r>
      <w:r w:rsidRPr="000F2674">
        <w:t>protected information or personal items</w:t>
      </w:r>
      <w:r>
        <w:t xml:space="preserve"> under section 527.</w:t>
      </w:r>
    </w:p>
    <w:p w14:paraId="0810791B" w14:textId="77777777" w:rsidR="00304E8F" w:rsidRDefault="00304E8F" w:rsidP="00304E8F">
      <w:pPr>
        <w:pStyle w:val="Amain"/>
      </w:pPr>
      <w:r>
        <w:tab/>
        <w:t>(2)</w:t>
      </w:r>
      <w:r>
        <w:tab/>
        <w:t xml:space="preserve">The care entity must keep the </w:t>
      </w:r>
      <w:r w:rsidRPr="000F2674">
        <w:t>protected information or personal items</w:t>
      </w:r>
      <w:r>
        <w:t xml:space="preserve"> until the care entity gives the </w:t>
      </w:r>
      <w:r w:rsidRPr="000F2674">
        <w:t>protected information or personal items</w:t>
      </w:r>
      <w:r>
        <w:t xml:space="preserve"> to the director</w:t>
      </w:r>
      <w:r>
        <w:noBreakHyphen/>
        <w:t>general under subsection (3).</w:t>
      </w:r>
    </w:p>
    <w:p w14:paraId="7B02C19E" w14:textId="77777777" w:rsidR="00304E8F" w:rsidRDefault="00304E8F" w:rsidP="00304E8F">
      <w:pPr>
        <w:pStyle w:val="Amain"/>
      </w:pPr>
      <w:r>
        <w:tab/>
        <w:t>(3)</w:t>
      </w:r>
      <w:r>
        <w:tab/>
        <w:t xml:space="preserve">The care entity must give the </w:t>
      </w:r>
      <w:r w:rsidRPr="000F2674">
        <w:t>protected information or personal items</w:t>
      </w:r>
      <w:r>
        <w:t xml:space="preserve"> to the director</w:t>
      </w:r>
      <w:r>
        <w:noBreakHyphen/>
        <w:t>general if—</w:t>
      </w:r>
    </w:p>
    <w:p w14:paraId="33CACF2C" w14:textId="77777777" w:rsidR="00304E8F" w:rsidRDefault="00304E8F" w:rsidP="00304E8F">
      <w:pPr>
        <w:pStyle w:val="Apara"/>
      </w:pPr>
      <w:r>
        <w:tab/>
        <w:t>(a)</w:t>
      </w:r>
      <w:r>
        <w:tab/>
        <w:t>the director</w:t>
      </w:r>
      <w:r>
        <w:noBreakHyphen/>
        <w:t xml:space="preserve">general asks the care entity to give the </w:t>
      </w:r>
      <w:r w:rsidRPr="000F2674">
        <w:t>protected information or personal items</w:t>
      </w:r>
      <w:r>
        <w:t xml:space="preserve"> to the director</w:t>
      </w:r>
      <w:r>
        <w:noBreakHyphen/>
        <w:t>general; or</w:t>
      </w:r>
    </w:p>
    <w:p w14:paraId="067A9FBB" w14:textId="77777777" w:rsidR="00304E8F" w:rsidRDefault="00304E8F" w:rsidP="00304E8F">
      <w:pPr>
        <w:pStyle w:val="Apara"/>
      </w:pPr>
      <w:r>
        <w:tab/>
        <w:t>(b)</w:t>
      </w:r>
      <w:r>
        <w:tab/>
        <w:t>the care entity stops being a care entity for this Act; or</w:t>
      </w:r>
    </w:p>
    <w:p w14:paraId="294E8D1F" w14:textId="77777777" w:rsidR="00304E8F" w:rsidRDefault="00304E8F" w:rsidP="00304E8F">
      <w:pPr>
        <w:pStyle w:val="Apara"/>
        <w:keepNext/>
      </w:pPr>
      <w:r>
        <w:lastRenderedPageBreak/>
        <w:tab/>
        <w:t>(c)</w:t>
      </w:r>
      <w:r>
        <w:tab/>
        <w:t>2 years have elapsed since the placement ended; or</w:t>
      </w:r>
    </w:p>
    <w:p w14:paraId="45889CFA" w14:textId="77777777" w:rsidR="00304E8F" w:rsidRDefault="00304E8F" w:rsidP="00304E8F">
      <w:pPr>
        <w:pStyle w:val="Apara"/>
      </w:pPr>
      <w:r>
        <w:tab/>
        <w:t>(d)</w:t>
      </w:r>
      <w:r>
        <w:tab/>
        <w:t xml:space="preserve">the person to whom the </w:t>
      </w:r>
      <w:r w:rsidRPr="000F2674">
        <w:t>protected information or personal items</w:t>
      </w:r>
      <w:r>
        <w:t xml:space="preserve"> relate becomes an adult.</w:t>
      </w:r>
    </w:p>
    <w:p w14:paraId="24FAFDEF" w14:textId="05D1E493" w:rsidR="00304E8F" w:rsidRPr="000F2674" w:rsidRDefault="00304E8F" w:rsidP="00304E8F">
      <w:pPr>
        <w:pStyle w:val="Amain"/>
        <w:keepLines/>
      </w:pPr>
      <w:r w:rsidRPr="000F2674">
        <w:tab/>
        <w:t>(4)</w:t>
      </w:r>
      <w:r w:rsidRPr="000F2674">
        <w:tab/>
        <w:t>If protected information is given to the director</w:t>
      </w:r>
      <w:r w:rsidRPr="000F2674">
        <w:noBreakHyphen/>
        <w:t xml:space="preserve">general under subsection (3), the protected information is a record of an agency under the </w:t>
      </w:r>
      <w:hyperlink r:id="rId286" w:tooltip="A2002-18" w:history="1">
        <w:r w:rsidRPr="0069554E">
          <w:rPr>
            <w:rStyle w:val="charCitHyperlinkItal"/>
          </w:rPr>
          <w:t>Territory Records Act 2002</w:t>
        </w:r>
      </w:hyperlink>
      <w:r w:rsidRPr="000F2674">
        <w:t xml:space="preserve">, section 9 (Meaning of </w:t>
      </w:r>
      <w:r w:rsidRPr="000F2674">
        <w:rPr>
          <w:rStyle w:val="charItals"/>
        </w:rPr>
        <w:t>record</w:t>
      </w:r>
      <w:r w:rsidRPr="000F2674">
        <w:t xml:space="preserve"> of an agency etc).</w:t>
      </w:r>
    </w:p>
    <w:p w14:paraId="4BEC8EDE" w14:textId="77777777" w:rsidR="00304E8F" w:rsidRPr="000F2674" w:rsidRDefault="00304E8F" w:rsidP="00304E8F">
      <w:pPr>
        <w:pStyle w:val="Amain"/>
        <w:keepNext/>
      </w:pPr>
      <w:r w:rsidRPr="000F2674">
        <w:tab/>
        <w:t>(5)</w:t>
      </w:r>
      <w:r w:rsidRPr="000F2674">
        <w:tab/>
        <w:t>This section is subject to division 15.5.4 (Entitlement to personal items and access to personal information).</w:t>
      </w:r>
    </w:p>
    <w:p w14:paraId="4D31BAB5" w14:textId="77777777" w:rsidR="00304E8F" w:rsidRPr="000F2674" w:rsidRDefault="00304E8F" w:rsidP="00304E8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14:paraId="07D4865A" w14:textId="77777777" w:rsidR="00304E8F" w:rsidRPr="000F2674" w:rsidRDefault="00304E8F" w:rsidP="00304E8F">
      <w:pPr>
        <w:pStyle w:val="AH5Sec"/>
      </w:pPr>
      <w:bookmarkStart w:id="693" w:name="_Toc163130404"/>
      <w:r w:rsidRPr="00D95B9D">
        <w:rPr>
          <w:rStyle w:val="CharSectNo"/>
        </w:rPr>
        <w:t>529</w:t>
      </w:r>
      <w:r w:rsidRPr="000F2674">
        <w:tab/>
        <w:t>Child or young person may have access to information and items</w:t>
      </w:r>
      <w:bookmarkEnd w:id="693"/>
    </w:p>
    <w:p w14:paraId="7F32E0F1" w14:textId="77777777" w:rsidR="00304E8F" w:rsidRPr="000F2674" w:rsidRDefault="00304E8F" w:rsidP="00304E8F">
      <w:pPr>
        <w:pStyle w:val="Amain"/>
      </w:pPr>
      <w:r w:rsidRPr="000F2674">
        <w:tab/>
        <w:t>(1)</w:t>
      </w:r>
      <w:r w:rsidRPr="000F2674">
        <w:tab/>
        <w:t>This section applies if—</w:t>
      </w:r>
    </w:p>
    <w:p w14:paraId="5DEC6ADF" w14:textId="77777777" w:rsidR="00304E8F" w:rsidRPr="000F2674" w:rsidRDefault="00304E8F" w:rsidP="00304E8F">
      <w:pPr>
        <w:pStyle w:val="Apara"/>
      </w:pPr>
      <w:r w:rsidRPr="000F2674">
        <w:tab/>
        <w:t>(a)</w:t>
      </w:r>
      <w:r w:rsidRPr="000F2674">
        <w:tab/>
        <w:t>a care entity for a child or young person for a placement keeps protected information or personal items under section 527; and</w:t>
      </w:r>
    </w:p>
    <w:p w14:paraId="51CCC773" w14:textId="77777777" w:rsidR="00304E8F" w:rsidRPr="000F2674" w:rsidRDefault="00304E8F" w:rsidP="00304E8F">
      <w:pPr>
        <w:pStyle w:val="Apara"/>
      </w:pPr>
      <w:r w:rsidRPr="000F2674">
        <w:tab/>
        <w:t>(b)</w:t>
      </w:r>
      <w:r w:rsidRPr="000F2674">
        <w:tab/>
        <w:t>the care entity has not given the protected information or personal items to the director</w:t>
      </w:r>
      <w:r w:rsidRPr="000F2674">
        <w:noBreakHyphen/>
        <w:t>general under section 528.</w:t>
      </w:r>
    </w:p>
    <w:p w14:paraId="380C69D5" w14:textId="77777777" w:rsidR="00304E8F" w:rsidRPr="000F2674" w:rsidRDefault="00304E8F" w:rsidP="00304E8F">
      <w:pPr>
        <w:pStyle w:val="Amain"/>
      </w:pPr>
      <w:r w:rsidRPr="000F2674">
        <w:tab/>
        <w:t>(2)</w:t>
      </w:r>
      <w:r w:rsidRPr="000F2674">
        <w:tab/>
        <w:t>The director</w:t>
      </w:r>
      <w:r w:rsidRPr="000F2674">
        <w:noBreakHyphen/>
        <w:t>general may, if satisfied on reasonable grounds that it is in the child’s or young person’s best interests, direct the care entity to give the child or young person—</w:t>
      </w:r>
    </w:p>
    <w:p w14:paraId="4F44EF2A" w14:textId="77777777" w:rsidR="00304E8F" w:rsidRPr="000F2674" w:rsidRDefault="00304E8F" w:rsidP="00304E8F">
      <w:pPr>
        <w:pStyle w:val="Apara"/>
      </w:pPr>
      <w:r w:rsidRPr="000F2674">
        <w:tab/>
        <w:t>(a)</w:t>
      </w:r>
      <w:r w:rsidRPr="000F2674">
        <w:tab/>
        <w:t>the protected information or personal items; or</w:t>
      </w:r>
    </w:p>
    <w:p w14:paraId="2297EF7B" w14:textId="77777777" w:rsidR="00304E8F" w:rsidRPr="000F2674" w:rsidRDefault="00304E8F" w:rsidP="00304E8F">
      <w:pPr>
        <w:pStyle w:val="Apara"/>
      </w:pPr>
      <w:r w:rsidRPr="000F2674">
        <w:tab/>
        <w:t>(b)</w:t>
      </w:r>
      <w:r w:rsidRPr="000F2674">
        <w:tab/>
        <w:t>access to the protected information or personal items.</w:t>
      </w:r>
    </w:p>
    <w:p w14:paraId="39CB17A1" w14:textId="77777777" w:rsidR="00304E8F" w:rsidRPr="000F2674" w:rsidRDefault="00304E8F" w:rsidP="00304E8F">
      <w:pPr>
        <w:pStyle w:val="Amain"/>
      </w:pPr>
      <w:r w:rsidRPr="000F2674">
        <w:tab/>
        <w:t>(3)</w:t>
      </w:r>
      <w:r w:rsidRPr="000F2674">
        <w:tab/>
        <w:t>A direction may be conditional.</w:t>
      </w:r>
    </w:p>
    <w:p w14:paraId="3F563C14" w14:textId="77777777" w:rsidR="00304E8F" w:rsidRPr="000F2674" w:rsidRDefault="00304E8F" w:rsidP="00304E8F">
      <w:pPr>
        <w:pStyle w:val="Amain"/>
      </w:pPr>
      <w:r w:rsidRPr="000F2674">
        <w:tab/>
        <w:t>(4)</w:t>
      </w:r>
      <w:r w:rsidRPr="000F2674">
        <w:tab/>
        <w:t>If the director</w:t>
      </w:r>
      <w:r w:rsidRPr="000F2674">
        <w:noBreakHyphen/>
        <w:t>general gives a care entity a direction, the care entity must comply with the direction.</w:t>
      </w:r>
    </w:p>
    <w:p w14:paraId="6A4B94C5" w14:textId="77777777" w:rsidR="00304E8F" w:rsidRPr="000F2674" w:rsidRDefault="00304E8F" w:rsidP="00304E8F">
      <w:pPr>
        <w:pStyle w:val="Amain"/>
        <w:keepNext/>
      </w:pPr>
      <w:r w:rsidRPr="000F2674">
        <w:lastRenderedPageBreak/>
        <w:tab/>
        <w:t>(5)</w:t>
      </w:r>
      <w:r w:rsidRPr="000F2674">
        <w:tab/>
        <w:t>If the direction is subject to a condition about the access to be given, the care entity must comply with the condition.</w:t>
      </w:r>
    </w:p>
    <w:p w14:paraId="70972AAC" w14:textId="77777777" w:rsidR="00304E8F" w:rsidRPr="000F2674" w:rsidRDefault="00304E8F" w:rsidP="00304E8F">
      <w:pPr>
        <w:pStyle w:val="Amain"/>
        <w:keepNext/>
      </w:pPr>
      <w:r w:rsidRPr="000F2674">
        <w:tab/>
        <w:t>(6)</w:t>
      </w:r>
      <w:r w:rsidRPr="000F2674">
        <w:tab/>
        <w:t>This section is subject to division 15.5.4 (Entitlement to personal items and access to personal information).</w:t>
      </w:r>
    </w:p>
    <w:p w14:paraId="724CF1E8" w14:textId="77777777" w:rsidR="00304E8F" w:rsidRDefault="00304E8F" w:rsidP="00304E8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14:paraId="0CE94101" w14:textId="77777777" w:rsidR="00304E8F" w:rsidRPr="00BC261F" w:rsidRDefault="00304E8F" w:rsidP="00304E8F">
      <w:pPr>
        <w:pStyle w:val="PageBreak"/>
      </w:pPr>
      <w:r w:rsidRPr="00BC261F">
        <w:br w:type="page"/>
      </w:r>
    </w:p>
    <w:p w14:paraId="6B6F703E" w14:textId="77777777" w:rsidR="00304E8F" w:rsidRPr="00D95B9D" w:rsidRDefault="00304E8F" w:rsidP="00304E8F">
      <w:pPr>
        <w:pStyle w:val="AH2Part"/>
      </w:pPr>
      <w:bookmarkStart w:id="694" w:name="_Toc163130405"/>
      <w:r w:rsidRPr="00D95B9D">
        <w:rPr>
          <w:rStyle w:val="CharPartNo"/>
        </w:rPr>
        <w:lastRenderedPageBreak/>
        <w:t>Part 15.5</w:t>
      </w:r>
      <w:r w:rsidRPr="000F2674">
        <w:tab/>
      </w:r>
      <w:r w:rsidRPr="00D95B9D">
        <w:rPr>
          <w:rStyle w:val="CharPartText"/>
        </w:rPr>
        <w:t>Transition to adulthood</w:t>
      </w:r>
      <w:bookmarkEnd w:id="694"/>
    </w:p>
    <w:p w14:paraId="2D31F329" w14:textId="77777777" w:rsidR="00304E8F" w:rsidRPr="00D95B9D" w:rsidRDefault="00304E8F" w:rsidP="00304E8F">
      <w:pPr>
        <w:pStyle w:val="AH3Div"/>
      </w:pPr>
      <w:bookmarkStart w:id="695" w:name="_Toc163130406"/>
      <w:r w:rsidRPr="00D95B9D">
        <w:rPr>
          <w:rStyle w:val="CharDivNo"/>
        </w:rPr>
        <w:t>Division 15.5.1</w:t>
      </w:r>
      <w:r w:rsidRPr="000F2674">
        <w:tab/>
      </w:r>
      <w:r w:rsidRPr="00D95B9D">
        <w:rPr>
          <w:rStyle w:val="CharDivText"/>
        </w:rPr>
        <w:t>Preliminary</w:t>
      </w:r>
      <w:bookmarkEnd w:id="695"/>
    </w:p>
    <w:p w14:paraId="704A3074" w14:textId="77777777" w:rsidR="00304E8F" w:rsidRPr="000F2674" w:rsidRDefault="00304E8F" w:rsidP="00304E8F">
      <w:pPr>
        <w:pStyle w:val="AH5Sec"/>
      </w:pPr>
      <w:bookmarkStart w:id="696" w:name="_Toc163130407"/>
      <w:r w:rsidRPr="00D95B9D">
        <w:rPr>
          <w:rStyle w:val="CharSectNo"/>
        </w:rPr>
        <w:t>529A</w:t>
      </w:r>
      <w:r w:rsidRPr="000F2674">
        <w:tab/>
        <w:t>Object—pt 15.5</w:t>
      </w:r>
      <w:bookmarkEnd w:id="696"/>
    </w:p>
    <w:p w14:paraId="6931B3B2" w14:textId="77777777" w:rsidR="00304E8F" w:rsidRPr="000F2674" w:rsidRDefault="00304E8F" w:rsidP="00304E8F">
      <w:pPr>
        <w:pStyle w:val="Amainreturn"/>
      </w:pPr>
      <w:r w:rsidRPr="000F2674">
        <w:t>The object of this part is to promote, strengthen and foster the wellbeing of—</w:t>
      </w:r>
    </w:p>
    <w:p w14:paraId="32C7A0B0" w14:textId="77777777" w:rsidR="00304E8F" w:rsidRPr="000F2674" w:rsidRDefault="00304E8F" w:rsidP="00304E8F">
      <w:pPr>
        <w:pStyle w:val="Apara"/>
      </w:pPr>
      <w:r w:rsidRPr="000F2674">
        <w:tab/>
        <w:t>(a)</w:t>
      </w:r>
      <w:r w:rsidRPr="000F2674">
        <w:tab/>
        <w:t>young people preparing to begin the transition from out</w:t>
      </w:r>
      <w:r w:rsidRPr="000F2674">
        <w:noBreakHyphen/>
        <w:t>of</w:t>
      </w:r>
      <w:r w:rsidRPr="000F2674">
        <w:noBreakHyphen/>
        <w:t>home care; and</w:t>
      </w:r>
    </w:p>
    <w:p w14:paraId="2F6C3E6E" w14:textId="77777777" w:rsidR="00304E8F" w:rsidRPr="000F2674" w:rsidRDefault="00304E8F" w:rsidP="00304E8F">
      <w:pPr>
        <w:pStyle w:val="Apara"/>
      </w:pPr>
      <w:r w:rsidRPr="000F2674">
        <w:tab/>
        <w:t>(b)</w:t>
      </w:r>
      <w:r w:rsidRPr="000F2674">
        <w:tab/>
        <w:t>young people and young adults who were previously in out</w:t>
      </w:r>
      <w:r w:rsidRPr="000F2674">
        <w:noBreakHyphen/>
        <w:t>of</w:t>
      </w:r>
      <w:r w:rsidRPr="000F2674">
        <w:noBreakHyphen/>
        <w:t>home care.</w:t>
      </w:r>
    </w:p>
    <w:p w14:paraId="66A3C82B" w14:textId="77777777" w:rsidR="00304E8F" w:rsidRPr="000F2674" w:rsidRDefault="00304E8F" w:rsidP="00304E8F">
      <w:pPr>
        <w:pStyle w:val="AH5Sec"/>
      </w:pPr>
      <w:bookmarkStart w:id="697" w:name="_Toc163130408"/>
      <w:r w:rsidRPr="00D95B9D">
        <w:rPr>
          <w:rStyle w:val="CharSectNo"/>
        </w:rPr>
        <w:t>529B</w:t>
      </w:r>
      <w:r w:rsidRPr="000F2674">
        <w:tab/>
        <w:t xml:space="preserve">Who is a </w:t>
      </w:r>
      <w:r w:rsidRPr="00D72DD6">
        <w:rPr>
          <w:rStyle w:val="charItals"/>
        </w:rPr>
        <w:t>young adult</w:t>
      </w:r>
      <w:r w:rsidRPr="000F2674">
        <w:t>?—pt 15.5</w:t>
      </w:r>
      <w:bookmarkEnd w:id="697"/>
    </w:p>
    <w:p w14:paraId="3442FB07" w14:textId="77777777" w:rsidR="00304E8F" w:rsidRPr="000F2674" w:rsidRDefault="00304E8F" w:rsidP="00304E8F">
      <w:pPr>
        <w:pStyle w:val="Amainreturn"/>
        <w:keepNext/>
      </w:pPr>
      <w:r w:rsidRPr="000F2674">
        <w:t>In this part:</w:t>
      </w:r>
    </w:p>
    <w:p w14:paraId="08A51A7B" w14:textId="77777777" w:rsidR="00304E8F" w:rsidRPr="000F2674" w:rsidRDefault="00304E8F" w:rsidP="00304E8F">
      <w:pPr>
        <w:pStyle w:val="aDef"/>
        <w:keepNext/>
      </w:pPr>
      <w:r w:rsidRPr="00D72DD6">
        <w:rPr>
          <w:rStyle w:val="charBoldItals"/>
        </w:rPr>
        <w:t>young adult</w:t>
      </w:r>
      <w:r w:rsidRPr="000F2674">
        <w:t xml:space="preserve"> means an adult who is younger than 25 years old.</w:t>
      </w:r>
    </w:p>
    <w:p w14:paraId="40F5997B" w14:textId="40A7E97F" w:rsidR="00304E8F" w:rsidRPr="000F2674" w:rsidRDefault="00304E8F" w:rsidP="00304E8F">
      <w:pPr>
        <w:pStyle w:val="aNote"/>
      </w:pPr>
      <w:r w:rsidRPr="00D72DD6">
        <w:rPr>
          <w:rStyle w:val="charItals"/>
        </w:rPr>
        <w:t>Note</w:t>
      </w:r>
      <w:r w:rsidRPr="00D72DD6">
        <w:rPr>
          <w:rStyle w:val="charItals"/>
        </w:rPr>
        <w:tab/>
      </w:r>
      <w:r w:rsidRPr="00D72DD6">
        <w:rPr>
          <w:rStyle w:val="charBoldItals"/>
        </w:rPr>
        <w:t>Adult</w:t>
      </w:r>
      <w:r w:rsidRPr="000F2674">
        <w:t xml:space="preserve"> means an individual who is at least 18 years old (see </w:t>
      </w:r>
      <w:hyperlink r:id="rId287" w:tooltip="A2001-14" w:history="1">
        <w:r w:rsidRPr="0069554E">
          <w:rPr>
            <w:rStyle w:val="charCitHyperlinkAbbrev"/>
          </w:rPr>
          <w:t>Legislation Act</w:t>
        </w:r>
      </w:hyperlink>
      <w:r w:rsidRPr="000F2674">
        <w:t>, dict, pt 1).</w:t>
      </w:r>
    </w:p>
    <w:p w14:paraId="290DD163" w14:textId="77777777" w:rsidR="00304E8F" w:rsidRPr="007B3153" w:rsidRDefault="00304E8F" w:rsidP="00304E8F">
      <w:pPr>
        <w:pStyle w:val="AH5Sec"/>
      </w:pPr>
      <w:bookmarkStart w:id="698" w:name="_Toc163130409"/>
      <w:r w:rsidRPr="00D95B9D">
        <w:rPr>
          <w:rStyle w:val="CharSectNo"/>
        </w:rPr>
        <w:t>529BA</w:t>
      </w:r>
      <w:r w:rsidRPr="007B3153">
        <w:tab/>
        <w:t xml:space="preserve">Who is a </w:t>
      </w:r>
      <w:r w:rsidRPr="007B3153">
        <w:rPr>
          <w:rStyle w:val="charItals"/>
        </w:rPr>
        <w:t>previous out-of-home carer</w:t>
      </w:r>
      <w:r w:rsidRPr="007B3153">
        <w:t xml:space="preserve"> for a young person or young adult?—pt 15.5</w:t>
      </w:r>
      <w:bookmarkEnd w:id="698"/>
    </w:p>
    <w:p w14:paraId="1226844E" w14:textId="77777777" w:rsidR="00304E8F" w:rsidRPr="007B3153" w:rsidRDefault="00304E8F" w:rsidP="00304E8F">
      <w:pPr>
        <w:pStyle w:val="Amainreturn"/>
      </w:pPr>
      <w:r w:rsidRPr="007B3153">
        <w:t>In this part:</w:t>
      </w:r>
    </w:p>
    <w:p w14:paraId="6AAE66CC" w14:textId="77777777" w:rsidR="00304E8F" w:rsidRPr="007B3153" w:rsidRDefault="00304E8F" w:rsidP="00304E8F">
      <w:pPr>
        <w:pStyle w:val="aDef"/>
      </w:pPr>
      <w:r w:rsidRPr="007B3153">
        <w:rPr>
          <w:rStyle w:val="charBoldItals"/>
        </w:rPr>
        <w:t>previous out-of-home carer</w:t>
      </w:r>
      <w:r w:rsidRPr="007B3153">
        <w:t>, for a young person or young adult, means an out-of-home carer with whom the director-general had placed the young person or young adult when they were a child or young person.</w:t>
      </w:r>
    </w:p>
    <w:p w14:paraId="3FAA7E5F" w14:textId="77777777" w:rsidR="00304E8F" w:rsidRPr="00D95B9D" w:rsidRDefault="00304E8F" w:rsidP="00304E8F">
      <w:pPr>
        <w:pStyle w:val="AH3Div"/>
      </w:pPr>
      <w:bookmarkStart w:id="699" w:name="_Toc163130410"/>
      <w:r w:rsidRPr="00D95B9D">
        <w:rPr>
          <w:rStyle w:val="CharDivNo"/>
        </w:rPr>
        <w:lastRenderedPageBreak/>
        <w:t>Division 15.5.2</w:t>
      </w:r>
      <w:r w:rsidRPr="000F2674">
        <w:tab/>
      </w:r>
      <w:r w:rsidRPr="00D95B9D">
        <w:rPr>
          <w:rStyle w:val="CharDivText"/>
        </w:rPr>
        <w:t>Transition plans</w:t>
      </w:r>
      <w:bookmarkEnd w:id="699"/>
    </w:p>
    <w:p w14:paraId="0ABEC953" w14:textId="77777777" w:rsidR="00304E8F" w:rsidRPr="000F2674" w:rsidRDefault="00304E8F" w:rsidP="00304E8F">
      <w:pPr>
        <w:pStyle w:val="AH5Sec"/>
      </w:pPr>
      <w:bookmarkStart w:id="700" w:name="_Toc163130411"/>
      <w:r w:rsidRPr="00D95B9D">
        <w:rPr>
          <w:rStyle w:val="CharSectNo"/>
        </w:rPr>
        <w:t>529C</w:t>
      </w:r>
      <w:r w:rsidRPr="000F2674">
        <w:tab/>
        <w:t xml:space="preserve">What is a </w:t>
      </w:r>
      <w:r w:rsidRPr="00D72DD6">
        <w:rPr>
          <w:rStyle w:val="charItals"/>
        </w:rPr>
        <w:t>transition plan</w:t>
      </w:r>
      <w:r w:rsidRPr="000F2674">
        <w:t>?</w:t>
      </w:r>
      <w:bookmarkEnd w:id="700"/>
    </w:p>
    <w:p w14:paraId="543E1B37" w14:textId="77777777" w:rsidR="00304E8F" w:rsidRPr="000F2674" w:rsidRDefault="00304E8F" w:rsidP="00304E8F">
      <w:pPr>
        <w:pStyle w:val="Amain"/>
        <w:keepNext/>
      </w:pPr>
      <w:r w:rsidRPr="000F2674">
        <w:tab/>
        <w:t>(1)</w:t>
      </w:r>
      <w:r w:rsidRPr="000F2674">
        <w:tab/>
        <w:t>In this Act:</w:t>
      </w:r>
    </w:p>
    <w:p w14:paraId="6DA6F14F" w14:textId="77777777" w:rsidR="00304E8F" w:rsidRPr="000F2674" w:rsidRDefault="00304E8F" w:rsidP="00304E8F">
      <w:pPr>
        <w:pStyle w:val="aDef"/>
      </w:pPr>
      <w:r w:rsidRPr="00D72DD6">
        <w:rPr>
          <w:rStyle w:val="charBoldItals"/>
        </w:rPr>
        <w:t>transition plan</w:t>
      </w:r>
      <w:r w:rsidRPr="000F2674">
        <w:t>, for a young person or young adult, means a written plan for meeting the young person’s or young adult’s needs—</w:t>
      </w:r>
    </w:p>
    <w:p w14:paraId="388445DB" w14:textId="77777777" w:rsidR="00304E8F" w:rsidRPr="000F2674" w:rsidRDefault="00304E8F" w:rsidP="00304E8F">
      <w:pPr>
        <w:pStyle w:val="aDefpara"/>
      </w:pPr>
      <w:r w:rsidRPr="000F2674">
        <w:tab/>
        <w:t>(a)</w:t>
      </w:r>
      <w:r w:rsidRPr="000F2674">
        <w:tab/>
        <w:t>in preparing to begin the transition from out</w:t>
      </w:r>
      <w:r w:rsidRPr="000F2674">
        <w:noBreakHyphen/>
        <w:t>of</w:t>
      </w:r>
      <w:r w:rsidRPr="000F2674">
        <w:noBreakHyphen/>
        <w:t>home care; and</w:t>
      </w:r>
    </w:p>
    <w:p w14:paraId="4578BA99" w14:textId="77777777" w:rsidR="00304E8F" w:rsidRPr="000F2674" w:rsidRDefault="00304E8F" w:rsidP="00304E8F">
      <w:pPr>
        <w:pStyle w:val="aDefpara"/>
      </w:pPr>
      <w:r w:rsidRPr="000F2674">
        <w:tab/>
        <w:t>(b)</w:t>
      </w:r>
      <w:r w:rsidRPr="000F2674">
        <w:tab/>
        <w:t>after leaving out</w:t>
      </w:r>
      <w:r w:rsidRPr="000F2674">
        <w:noBreakHyphen/>
        <w:t>of</w:t>
      </w:r>
      <w:r w:rsidRPr="000F2674">
        <w:noBreakHyphen/>
        <w:t>home care; and</w:t>
      </w:r>
    </w:p>
    <w:p w14:paraId="439B69D5" w14:textId="77777777" w:rsidR="00304E8F" w:rsidRPr="000F2674" w:rsidRDefault="00304E8F" w:rsidP="00304E8F">
      <w:pPr>
        <w:pStyle w:val="aDefpara"/>
      </w:pPr>
      <w:r w:rsidRPr="000F2674">
        <w:tab/>
        <w:t>(c)</w:t>
      </w:r>
      <w:r w:rsidRPr="000F2674">
        <w:tab/>
        <w:t>into young adulthood.</w:t>
      </w:r>
    </w:p>
    <w:p w14:paraId="3C37D996" w14:textId="77777777" w:rsidR="00304E8F" w:rsidRPr="000F2674" w:rsidRDefault="00304E8F" w:rsidP="00304E8F">
      <w:pPr>
        <w:pStyle w:val="Amain"/>
        <w:keepNext/>
      </w:pPr>
      <w:r w:rsidRPr="000F2674">
        <w:tab/>
        <w:t>(2)</w:t>
      </w:r>
      <w:r w:rsidRPr="000F2674">
        <w:tab/>
        <w:t>A transition plan may include proposals about the following for the young person or young adult:</w:t>
      </w:r>
    </w:p>
    <w:p w14:paraId="45A314BA" w14:textId="77777777" w:rsidR="00304E8F" w:rsidRPr="000F2674" w:rsidRDefault="00304E8F" w:rsidP="00304E8F">
      <w:pPr>
        <w:pStyle w:val="Apara"/>
      </w:pPr>
      <w:r w:rsidRPr="000F2674">
        <w:tab/>
        <w:t>(a)</w:t>
      </w:r>
      <w:r w:rsidRPr="000F2674">
        <w:tab/>
        <w:t>accommodation;</w:t>
      </w:r>
    </w:p>
    <w:p w14:paraId="1C5EF71E" w14:textId="77777777" w:rsidR="00304E8F" w:rsidRPr="000F2674" w:rsidRDefault="00304E8F" w:rsidP="00304E8F">
      <w:pPr>
        <w:pStyle w:val="Apara"/>
      </w:pPr>
      <w:r w:rsidRPr="000F2674">
        <w:tab/>
        <w:t>(b)</w:t>
      </w:r>
      <w:r w:rsidRPr="000F2674">
        <w:tab/>
        <w:t>education and training;</w:t>
      </w:r>
    </w:p>
    <w:p w14:paraId="023B01AF" w14:textId="77777777" w:rsidR="00304E8F" w:rsidRPr="000F2674" w:rsidRDefault="00304E8F" w:rsidP="00304E8F">
      <w:pPr>
        <w:pStyle w:val="Apara"/>
      </w:pPr>
      <w:r w:rsidRPr="000F2674">
        <w:tab/>
        <w:t>(c)</w:t>
      </w:r>
      <w:r w:rsidRPr="000F2674">
        <w:tab/>
        <w:t>employment;</w:t>
      </w:r>
    </w:p>
    <w:p w14:paraId="2CBC4A80" w14:textId="77777777" w:rsidR="00304E8F" w:rsidRPr="000F2674" w:rsidRDefault="00304E8F" w:rsidP="00304E8F">
      <w:pPr>
        <w:pStyle w:val="Apara"/>
      </w:pPr>
      <w:r w:rsidRPr="000F2674">
        <w:tab/>
        <w:t>(d)</w:t>
      </w:r>
      <w:r w:rsidRPr="000F2674">
        <w:tab/>
        <w:t>financial security;</w:t>
      </w:r>
    </w:p>
    <w:p w14:paraId="4E82E59F" w14:textId="77777777" w:rsidR="00304E8F" w:rsidRPr="000F2674" w:rsidRDefault="00304E8F" w:rsidP="00304E8F">
      <w:pPr>
        <w:pStyle w:val="Apara"/>
      </w:pPr>
      <w:r w:rsidRPr="000F2674">
        <w:tab/>
        <w:t>(e)</w:t>
      </w:r>
      <w:r w:rsidRPr="000F2674">
        <w:tab/>
        <w:t>social support;</w:t>
      </w:r>
    </w:p>
    <w:p w14:paraId="0EAFDC6E" w14:textId="77777777" w:rsidR="00304E8F" w:rsidRPr="000F2674" w:rsidRDefault="00304E8F" w:rsidP="00304E8F">
      <w:pPr>
        <w:pStyle w:val="Apara"/>
      </w:pPr>
      <w:r w:rsidRPr="000F2674">
        <w:tab/>
        <w:t>(f)</w:t>
      </w:r>
      <w:r w:rsidRPr="000F2674">
        <w:tab/>
        <w:t>life skills support;</w:t>
      </w:r>
    </w:p>
    <w:p w14:paraId="0BA82F5F" w14:textId="77777777" w:rsidR="00304E8F" w:rsidRPr="000F2674" w:rsidRDefault="00304E8F" w:rsidP="00304E8F">
      <w:pPr>
        <w:pStyle w:val="Apara"/>
      </w:pPr>
      <w:r w:rsidRPr="000F2674">
        <w:tab/>
        <w:t>(g)</w:t>
      </w:r>
      <w:r w:rsidRPr="000F2674">
        <w:tab/>
        <w:t>health care.</w:t>
      </w:r>
    </w:p>
    <w:p w14:paraId="4E2E06F5" w14:textId="77777777" w:rsidR="00304E8F" w:rsidRPr="000F2674" w:rsidRDefault="00304E8F" w:rsidP="00304E8F">
      <w:pPr>
        <w:pStyle w:val="aExamHdgpar"/>
      </w:pPr>
      <w:r w:rsidRPr="000F2674">
        <w:t>Examples—par (g)</w:t>
      </w:r>
    </w:p>
    <w:p w14:paraId="56CDCEBA" w14:textId="77777777" w:rsidR="00304E8F" w:rsidRPr="000F2674" w:rsidRDefault="00304E8F" w:rsidP="00304E8F">
      <w:pPr>
        <w:pStyle w:val="aExamINumpar"/>
      </w:pPr>
      <w:r w:rsidRPr="000F2674">
        <w:t>1</w:t>
      </w:r>
      <w:r w:rsidRPr="000F2674">
        <w:tab/>
        <w:t>physical health</w:t>
      </w:r>
    </w:p>
    <w:p w14:paraId="30809ABA" w14:textId="77777777" w:rsidR="00304E8F" w:rsidRPr="000F2674" w:rsidRDefault="00304E8F" w:rsidP="00304E8F">
      <w:pPr>
        <w:pStyle w:val="aExamINumpar"/>
      </w:pPr>
      <w:r w:rsidRPr="000F2674">
        <w:t>2</w:t>
      </w:r>
      <w:r w:rsidRPr="000F2674">
        <w:tab/>
        <w:t>mental health</w:t>
      </w:r>
    </w:p>
    <w:p w14:paraId="50BC8D4A" w14:textId="77777777" w:rsidR="00304E8F" w:rsidRPr="000F2674" w:rsidRDefault="00304E8F" w:rsidP="00304E8F">
      <w:pPr>
        <w:pStyle w:val="aExamINumpar"/>
      </w:pPr>
      <w:r w:rsidRPr="000F2674">
        <w:t>3</w:t>
      </w:r>
      <w:r w:rsidRPr="000F2674">
        <w:tab/>
        <w:t>emotional health</w:t>
      </w:r>
    </w:p>
    <w:p w14:paraId="6C8520CE" w14:textId="77777777" w:rsidR="00304E8F" w:rsidRPr="000F2674" w:rsidRDefault="00304E8F" w:rsidP="00304E8F">
      <w:pPr>
        <w:pStyle w:val="aExamINumpar"/>
      </w:pPr>
      <w:r w:rsidRPr="000F2674">
        <w:t>4</w:t>
      </w:r>
      <w:r w:rsidRPr="000F2674">
        <w:tab/>
        <w:t>sexual health</w:t>
      </w:r>
    </w:p>
    <w:p w14:paraId="4A485F45" w14:textId="77777777" w:rsidR="00304E8F" w:rsidRPr="000F2674" w:rsidRDefault="00304E8F" w:rsidP="00304E8F">
      <w:pPr>
        <w:pStyle w:val="AH5Sec"/>
      </w:pPr>
      <w:bookmarkStart w:id="701" w:name="_Toc163130412"/>
      <w:r w:rsidRPr="00D95B9D">
        <w:rPr>
          <w:rStyle w:val="CharSectNo"/>
        </w:rPr>
        <w:lastRenderedPageBreak/>
        <w:t>529D</w:t>
      </w:r>
      <w:r w:rsidRPr="000F2674">
        <w:tab/>
        <w:t>Transition plans—when prepared</w:t>
      </w:r>
      <w:bookmarkEnd w:id="701"/>
    </w:p>
    <w:p w14:paraId="557BAB36" w14:textId="77777777" w:rsidR="00304E8F" w:rsidRPr="000F2674" w:rsidRDefault="00304E8F" w:rsidP="00304E8F">
      <w:pPr>
        <w:pStyle w:val="Amain"/>
        <w:keepNext/>
      </w:pPr>
      <w:r w:rsidRPr="000F2674">
        <w:tab/>
        <w:t>(1)</w:t>
      </w:r>
      <w:r w:rsidRPr="000F2674">
        <w:tab/>
        <w:t>The director</w:t>
      </w:r>
      <w:r w:rsidRPr="000F2674">
        <w:noBreakHyphen/>
        <w:t>general must prepare a transition plan for a young person who is—</w:t>
      </w:r>
    </w:p>
    <w:p w14:paraId="04642BF5" w14:textId="77777777" w:rsidR="00304E8F" w:rsidRPr="000F2674" w:rsidRDefault="00304E8F" w:rsidP="00304E8F">
      <w:pPr>
        <w:pStyle w:val="Apara"/>
      </w:pPr>
      <w:r w:rsidRPr="000F2674">
        <w:tab/>
        <w:t>(a)</w:t>
      </w:r>
      <w:r w:rsidRPr="000F2674">
        <w:tab/>
        <w:t>in out</w:t>
      </w:r>
      <w:r w:rsidRPr="000F2674">
        <w:noBreakHyphen/>
        <w:t>of</w:t>
      </w:r>
      <w:r w:rsidRPr="000F2674">
        <w:noBreakHyphen/>
        <w:t>home care; and</w:t>
      </w:r>
    </w:p>
    <w:p w14:paraId="11F71AB7" w14:textId="77777777" w:rsidR="00304E8F" w:rsidRPr="000F2674" w:rsidRDefault="00304E8F" w:rsidP="00304E8F">
      <w:pPr>
        <w:pStyle w:val="Apara"/>
      </w:pPr>
      <w:r w:rsidRPr="000F2674">
        <w:tab/>
        <w:t>(b)</w:t>
      </w:r>
      <w:r w:rsidRPr="000F2674">
        <w:tab/>
        <w:t>at least 15 years old.</w:t>
      </w:r>
    </w:p>
    <w:p w14:paraId="4FC8A79C" w14:textId="77777777" w:rsidR="00304E8F" w:rsidRPr="000F2674" w:rsidRDefault="00304E8F" w:rsidP="00304E8F">
      <w:pPr>
        <w:pStyle w:val="Amain"/>
      </w:pPr>
      <w:r w:rsidRPr="000F2674">
        <w:tab/>
        <w:t>(2)</w:t>
      </w:r>
      <w:r w:rsidRPr="000F2674">
        <w:tab/>
        <w:t>The director</w:t>
      </w:r>
      <w:r w:rsidRPr="000F2674">
        <w:noBreakHyphen/>
        <w:t>general must take reasonable steps to ensure that the transition plan is implemented.</w:t>
      </w:r>
    </w:p>
    <w:p w14:paraId="5FD2F04D" w14:textId="77777777" w:rsidR="00304E8F" w:rsidRPr="000F2674" w:rsidRDefault="00304E8F" w:rsidP="00304E8F">
      <w:pPr>
        <w:pStyle w:val="AH5Sec"/>
      </w:pPr>
      <w:bookmarkStart w:id="702" w:name="_Toc163130413"/>
      <w:r w:rsidRPr="00D95B9D">
        <w:rPr>
          <w:rStyle w:val="CharSectNo"/>
        </w:rPr>
        <w:t>529E</w:t>
      </w:r>
      <w:r w:rsidRPr="000F2674">
        <w:rPr>
          <w:bCs/>
        </w:rPr>
        <w:tab/>
      </w:r>
      <w:r w:rsidRPr="000F2674">
        <w:t>Transition plans—consultation</w:t>
      </w:r>
      <w:bookmarkEnd w:id="702"/>
    </w:p>
    <w:p w14:paraId="3A5991A4" w14:textId="77777777" w:rsidR="00304E8F" w:rsidRPr="000F2674" w:rsidRDefault="00304E8F" w:rsidP="00304E8F">
      <w:pPr>
        <w:pStyle w:val="Amain"/>
        <w:keepNext/>
      </w:pPr>
      <w:r w:rsidRPr="000F2674">
        <w:tab/>
        <w:t>(1)</w:t>
      </w:r>
      <w:r w:rsidRPr="000F2674">
        <w:tab/>
        <w:t>This section applies if the director</w:t>
      </w:r>
      <w:r w:rsidRPr="000F2674">
        <w:noBreakHyphen/>
        <w:t>general is preparing a transition plan for a young person.</w:t>
      </w:r>
    </w:p>
    <w:p w14:paraId="193507FD" w14:textId="77777777" w:rsidR="00304E8F" w:rsidRPr="000F2674" w:rsidRDefault="00304E8F" w:rsidP="00304E8F">
      <w:pPr>
        <w:pStyle w:val="Amain"/>
      </w:pPr>
      <w:r w:rsidRPr="000F2674">
        <w:tab/>
        <w:t>(2)</w:t>
      </w:r>
      <w:r w:rsidRPr="000F2674">
        <w:tab/>
        <w:t>The director</w:t>
      </w:r>
      <w:r w:rsidRPr="000F2674">
        <w:noBreakHyphen/>
        <w:t>general must develop the plan in consultation with the young person.</w:t>
      </w:r>
    </w:p>
    <w:p w14:paraId="22802C5C" w14:textId="77777777" w:rsidR="00304E8F" w:rsidRPr="000F2674" w:rsidRDefault="00304E8F" w:rsidP="00304E8F">
      <w:pPr>
        <w:pStyle w:val="Amain"/>
      </w:pPr>
      <w:r w:rsidRPr="000F2674">
        <w:tab/>
        <w:t>(3)</w:t>
      </w:r>
      <w:r w:rsidRPr="000F2674">
        <w:tab/>
        <w:t>The director</w:t>
      </w:r>
      <w:r w:rsidRPr="000F2674">
        <w:noBreakHyphen/>
        <w:t>general may also consult 1 or more of the following people about the proposals the director</w:t>
      </w:r>
      <w:r w:rsidRPr="000F2674">
        <w:noBreakHyphen/>
        <w:t>general intends to include in the transition plan:</w:t>
      </w:r>
    </w:p>
    <w:p w14:paraId="2A3288C9" w14:textId="77777777" w:rsidR="00304E8F" w:rsidRPr="000F2674" w:rsidRDefault="00304E8F" w:rsidP="00304E8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14:paraId="6FB645CF" w14:textId="77777777" w:rsidR="00304E8F" w:rsidRPr="000F2674" w:rsidRDefault="00304E8F" w:rsidP="00304E8F">
      <w:pPr>
        <w:pStyle w:val="Apara"/>
      </w:pPr>
      <w:r w:rsidRPr="000F2674">
        <w:tab/>
        <w:t>(b)</w:t>
      </w:r>
      <w:r w:rsidRPr="000F2674">
        <w:tab/>
        <w:t>anyone else who would be involved in implementing a proposal in the plan;</w:t>
      </w:r>
    </w:p>
    <w:p w14:paraId="3EA0F848" w14:textId="77777777" w:rsidR="00304E8F" w:rsidRPr="000F2674" w:rsidRDefault="00304E8F" w:rsidP="00304E8F">
      <w:pPr>
        <w:pStyle w:val="aExamHdgpar"/>
      </w:pPr>
      <w:r w:rsidRPr="000F2674">
        <w:t>Example—people who would be involved</w:t>
      </w:r>
    </w:p>
    <w:p w14:paraId="4061B327" w14:textId="77777777" w:rsidR="00304E8F" w:rsidRPr="000F2674" w:rsidRDefault="00304E8F" w:rsidP="00304E8F">
      <w:pPr>
        <w:pStyle w:val="aExampar"/>
        <w:keepNext/>
      </w:pPr>
      <w:r w:rsidRPr="000F2674">
        <w:t>a community-based service that is providing services to the young person</w:t>
      </w:r>
    </w:p>
    <w:p w14:paraId="7F22C691" w14:textId="77777777" w:rsidR="00304E8F" w:rsidRPr="000F2674" w:rsidRDefault="00304E8F" w:rsidP="00304E8F">
      <w:pPr>
        <w:pStyle w:val="Apara"/>
      </w:pPr>
      <w:r w:rsidRPr="000F2674">
        <w:tab/>
        <w:t>(c)</w:t>
      </w:r>
      <w:r w:rsidRPr="000F2674">
        <w:tab/>
        <w:t>anyone else the director</w:t>
      </w:r>
      <w:r w:rsidRPr="000F2674">
        <w:noBreakHyphen/>
        <w:t>general considers would be able to provide information or guidance about the plan.</w:t>
      </w:r>
    </w:p>
    <w:p w14:paraId="74289BFD" w14:textId="77777777" w:rsidR="00304E8F" w:rsidRPr="000F2674" w:rsidRDefault="00304E8F" w:rsidP="00304E8F">
      <w:pPr>
        <w:pStyle w:val="Amain"/>
        <w:keepNext/>
      </w:pPr>
      <w:r w:rsidRPr="000F2674">
        <w:lastRenderedPageBreak/>
        <w:tab/>
        <w:t>(4)</w:t>
      </w:r>
      <w:r w:rsidRPr="000F2674">
        <w:tab/>
        <w:t>The director</w:t>
      </w:r>
      <w:r w:rsidRPr="000F2674">
        <w:noBreakHyphen/>
        <w:t>general must give the following people an opportunity to make submissions to the director</w:t>
      </w:r>
      <w:r w:rsidRPr="000F2674">
        <w:noBreakHyphen/>
        <w:t>general about the proposals:</w:t>
      </w:r>
    </w:p>
    <w:p w14:paraId="54F527BA" w14:textId="77777777" w:rsidR="00304E8F" w:rsidRPr="000F2674" w:rsidRDefault="00304E8F" w:rsidP="00304E8F">
      <w:pPr>
        <w:pStyle w:val="Apara"/>
        <w:keepNext/>
      </w:pPr>
      <w:r w:rsidRPr="000F2674">
        <w:tab/>
        <w:t>(a)</w:t>
      </w:r>
      <w:r w:rsidRPr="000F2674">
        <w:tab/>
        <w:t>the young person;</w:t>
      </w:r>
    </w:p>
    <w:p w14:paraId="5C01FD49" w14:textId="77777777" w:rsidR="00304E8F" w:rsidRPr="000F2674" w:rsidRDefault="00304E8F" w:rsidP="00304E8F">
      <w:pPr>
        <w:pStyle w:val="Apara"/>
        <w:keepNext/>
      </w:pPr>
      <w:r w:rsidRPr="000F2674">
        <w:tab/>
        <w:t>(b)</w:t>
      </w:r>
      <w:r w:rsidRPr="000F2674">
        <w:tab/>
        <w:t>each person consulted about the proposals under subsection (3).</w:t>
      </w:r>
    </w:p>
    <w:p w14:paraId="535EB6E1" w14:textId="77777777" w:rsidR="00304E8F" w:rsidRPr="000F2674" w:rsidRDefault="00304E8F" w:rsidP="00304E8F">
      <w:pPr>
        <w:pStyle w:val="Amain"/>
      </w:pPr>
      <w:r w:rsidRPr="000F2674">
        <w:tab/>
        <w:t>(5)</w:t>
      </w:r>
      <w:r w:rsidRPr="000F2674">
        <w:tab/>
        <w:t>If a person makes a submission to the director</w:t>
      </w:r>
      <w:r w:rsidRPr="000F2674">
        <w:noBreakHyphen/>
        <w:t>general about a proposal, the director</w:t>
      </w:r>
      <w:r w:rsidRPr="000F2674">
        <w:noBreakHyphen/>
        <w:t>general must consider the submission.</w:t>
      </w:r>
    </w:p>
    <w:p w14:paraId="739ABC03" w14:textId="77777777" w:rsidR="00304E8F" w:rsidRPr="000F2674" w:rsidRDefault="00304E8F" w:rsidP="00304E8F">
      <w:pPr>
        <w:pStyle w:val="AH5Sec"/>
      </w:pPr>
      <w:bookmarkStart w:id="703" w:name="_Toc163130414"/>
      <w:r w:rsidRPr="00D95B9D">
        <w:rPr>
          <w:rStyle w:val="CharSectNo"/>
        </w:rPr>
        <w:t>529F</w:t>
      </w:r>
      <w:r w:rsidRPr="000F2674">
        <w:tab/>
        <w:t>Transition plans—review—young person for whom director</w:t>
      </w:r>
      <w:r w:rsidRPr="000F2674">
        <w:noBreakHyphen/>
        <w:t>general has parental responsibility</w:t>
      </w:r>
      <w:bookmarkEnd w:id="703"/>
    </w:p>
    <w:p w14:paraId="122BBCF9" w14:textId="77777777" w:rsidR="00304E8F" w:rsidRPr="000F2674" w:rsidRDefault="00304E8F" w:rsidP="00304E8F">
      <w:pPr>
        <w:pStyle w:val="Amain"/>
      </w:pPr>
      <w:r w:rsidRPr="000F2674">
        <w:tab/>
        <w:t>(1)</w:t>
      </w:r>
      <w:r w:rsidRPr="000F2674">
        <w:tab/>
        <w:t>This section applies if—</w:t>
      </w:r>
    </w:p>
    <w:p w14:paraId="32FD55EE" w14:textId="77777777" w:rsidR="00304E8F" w:rsidRPr="000F2674" w:rsidRDefault="00304E8F" w:rsidP="00304E8F">
      <w:pPr>
        <w:pStyle w:val="Apara"/>
      </w:pPr>
      <w:r w:rsidRPr="000F2674">
        <w:tab/>
        <w:t>(a)</w:t>
      </w:r>
      <w:r w:rsidRPr="000F2674">
        <w:tab/>
        <w:t>a transition plan is in force for a young person; and</w:t>
      </w:r>
    </w:p>
    <w:p w14:paraId="3BD64B27" w14:textId="77777777" w:rsidR="00304E8F" w:rsidRPr="000F2674" w:rsidRDefault="00304E8F" w:rsidP="00304E8F">
      <w:pPr>
        <w:pStyle w:val="Apara"/>
      </w:pPr>
      <w:r w:rsidRPr="000F2674">
        <w:tab/>
        <w:t>(b)</w:t>
      </w:r>
      <w:r w:rsidRPr="000F2674">
        <w:tab/>
        <w:t>the director</w:t>
      </w:r>
      <w:r w:rsidRPr="000F2674">
        <w:noBreakHyphen/>
        <w:t>general has an aspect of parental responsibility for the young person.</w:t>
      </w:r>
    </w:p>
    <w:p w14:paraId="270DD9C8" w14:textId="77777777" w:rsidR="00304E8F" w:rsidRPr="000F2674" w:rsidRDefault="00304E8F" w:rsidP="00304E8F">
      <w:pPr>
        <w:pStyle w:val="Amain"/>
      </w:pPr>
      <w:r w:rsidRPr="000F2674">
        <w:tab/>
        <w:t>(2)</w:t>
      </w:r>
      <w:r w:rsidRPr="000F2674">
        <w:tab/>
        <w:t>The director</w:t>
      </w:r>
      <w:r w:rsidRPr="000F2674">
        <w:noBreakHyphen/>
        <w:t>general must review the plan—</w:t>
      </w:r>
    </w:p>
    <w:p w14:paraId="5968937D" w14:textId="77777777" w:rsidR="00304E8F" w:rsidRPr="000F2674" w:rsidRDefault="00304E8F" w:rsidP="00304E8F">
      <w:pPr>
        <w:pStyle w:val="Apara"/>
      </w:pPr>
      <w:r w:rsidRPr="000F2674">
        <w:tab/>
        <w:t>(a)</w:t>
      </w:r>
      <w:r w:rsidRPr="000F2674">
        <w:tab/>
        <w:t>at least once each year; and</w:t>
      </w:r>
    </w:p>
    <w:p w14:paraId="1BEF0757" w14:textId="77777777" w:rsidR="00304E8F" w:rsidRPr="000F2674" w:rsidRDefault="00304E8F" w:rsidP="00304E8F">
      <w:pPr>
        <w:pStyle w:val="Apara"/>
      </w:pPr>
      <w:r w:rsidRPr="000F2674">
        <w:tab/>
        <w:t>(b)</w:t>
      </w:r>
      <w:r w:rsidRPr="000F2674">
        <w:tab/>
        <w:t>in consultation with the young person.</w:t>
      </w:r>
    </w:p>
    <w:p w14:paraId="3BF961C8" w14:textId="77777777" w:rsidR="00304E8F" w:rsidRPr="000F2674" w:rsidRDefault="00304E8F" w:rsidP="00304E8F">
      <w:pPr>
        <w:pStyle w:val="Amain"/>
      </w:pPr>
      <w:r w:rsidRPr="000F2674">
        <w:tab/>
        <w:t>(3)</w:t>
      </w:r>
      <w:r w:rsidRPr="000F2674">
        <w:tab/>
        <w:t>The director</w:t>
      </w:r>
      <w:r w:rsidRPr="000F2674">
        <w:noBreakHyphen/>
        <w:t>general may also consult 1 or more of the following people about the review:</w:t>
      </w:r>
    </w:p>
    <w:p w14:paraId="692912F1" w14:textId="77777777" w:rsidR="00304E8F" w:rsidRPr="000F2674" w:rsidRDefault="00304E8F" w:rsidP="00304E8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14:paraId="67C886DC" w14:textId="77777777" w:rsidR="00304E8F" w:rsidRPr="000F2674" w:rsidRDefault="00304E8F" w:rsidP="00304E8F">
      <w:pPr>
        <w:pStyle w:val="Apara"/>
      </w:pPr>
      <w:r w:rsidRPr="000F2674">
        <w:tab/>
        <w:t>(b)</w:t>
      </w:r>
      <w:r w:rsidRPr="000F2674">
        <w:tab/>
        <w:t>anyone else who would be involved in implementing a proposal in the plan;</w:t>
      </w:r>
    </w:p>
    <w:p w14:paraId="12EA8190" w14:textId="77777777" w:rsidR="00304E8F" w:rsidRPr="000F2674" w:rsidRDefault="00304E8F" w:rsidP="00304E8F">
      <w:pPr>
        <w:pStyle w:val="Apara"/>
      </w:pPr>
      <w:r w:rsidRPr="000F2674">
        <w:tab/>
        <w:t>(c)</w:t>
      </w:r>
      <w:r w:rsidRPr="000F2674">
        <w:tab/>
        <w:t>anyone else the director</w:t>
      </w:r>
      <w:r w:rsidRPr="000F2674">
        <w:noBreakHyphen/>
        <w:t>general considers would be able to provide information or guidance about the plan.</w:t>
      </w:r>
    </w:p>
    <w:p w14:paraId="49792A68" w14:textId="77777777" w:rsidR="00304E8F" w:rsidRPr="000F2674" w:rsidRDefault="00304E8F" w:rsidP="00304E8F">
      <w:pPr>
        <w:pStyle w:val="AH5Sec"/>
      </w:pPr>
      <w:bookmarkStart w:id="704" w:name="_Toc163130415"/>
      <w:r w:rsidRPr="00D95B9D">
        <w:rPr>
          <w:rStyle w:val="CharSectNo"/>
        </w:rPr>
        <w:lastRenderedPageBreak/>
        <w:t>529G</w:t>
      </w:r>
      <w:r w:rsidRPr="000F2674">
        <w:tab/>
        <w:t>Transition plans—review—young person for whom director</w:t>
      </w:r>
      <w:r w:rsidRPr="000F2674">
        <w:noBreakHyphen/>
        <w:t>general does not have parental responsibility</w:t>
      </w:r>
      <w:bookmarkEnd w:id="704"/>
    </w:p>
    <w:p w14:paraId="485CC15B" w14:textId="77777777" w:rsidR="00304E8F" w:rsidRPr="000F2674" w:rsidRDefault="00304E8F" w:rsidP="00304E8F">
      <w:pPr>
        <w:pStyle w:val="Amain"/>
        <w:keepNext/>
      </w:pPr>
      <w:r w:rsidRPr="000F2674">
        <w:tab/>
        <w:t>(1)</w:t>
      </w:r>
      <w:r w:rsidRPr="000F2674">
        <w:tab/>
        <w:t>This section applies if—</w:t>
      </w:r>
    </w:p>
    <w:p w14:paraId="29729747" w14:textId="77777777" w:rsidR="00304E8F" w:rsidRPr="000F2674" w:rsidRDefault="00304E8F" w:rsidP="00304E8F">
      <w:pPr>
        <w:pStyle w:val="Apara"/>
        <w:keepNext/>
      </w:pPr>
      <w:r w:rsidRPr="000F2674">
        <w:tab/>
        <w:t>(a)</w:t>
      </w:r>
      <w:r w:rsidRPr="000F2674">
        <w:tab/>
        <w:t>a transition plan is in force for a young person; but</w:t>
      </w:r>
    </w:p>
    <w:p w14:paraId="2C2242C1" w14:textId="77777777" w:rsidR="00304E8F" w:rsidRPr="000F2674" w:rsidRDefault="00304E8F" w:rsidP="00304E8F">
      <w:pPr>
        <w:pStyle w:val="Apara"/>
      </w:pPr>
      <w:r w:rsidRPr="000F2674">
        <w:tab/>
        <w:t>(b)</w:t>
      </w:r>
      <w:r w:rsidRPr="000F2674">
        <w:tab/>
        <w:t>the director</w:t>
      </w:r>
      <w:r w:rsidRPr="000F2674">
        <w:noBreakHyphen/>
        <w:t>general does not have any aspect of parental responsibility for the young person.</w:t>
      </w:r>
    </w:p>
    <w:p w14:paraId="3967B64A" w14:textId="77777777" w:rsidR="00304E8F" w:rsidRPr="000F2674" w:rsidRDefault="00304E8F" w:rsidP="00304E8F">
      <w:pPr>
        <w:pStyle w:val="Amain"/>
      </w:pPr>
      <w:r w:rsidRPr="000F2674">
        <w:tab/>
        <w:t>(2)</w:t>
      </w:r>
      <w:r w:rsidRPr="000F2674">
        <w:tab/>
        <w:t>The director</w:t>
      </w:r>
      <w:r w:rsidRPr="000F2674">
        <w:noBreakHyphen/>
        <w:t>general must take reasonable steps to ask the young person, at least once each year, whether the young person agrees to the director</w:t>
      </w:r>
      <w:r w:rsidRPr="000F2674">
        <w:noBreakHyphen/>
        <w:t>general reviewing the plan.</w:t>
      </w:r>
    </w:p>
    <w:p w14:paraId="5AC8F5FF" w14:textId="77777777" w:rsidR="00304E8F" w:rsidRPr="000F2674" w:rsidRDefault="00304E8F" w:rsidP="00304E8F">
      <w:pPr>
        <w:pStyle w:val="Amain"/>
      </w:pPr>
      <w:r w:rsidRPr="000F2674">
        <w:tab/>
        <w:t>(3)</w:t>
      </w:r>
      <w:r w:rsidRPr="000F2674">
        <w:tab/>
        <w:t>If the young person agrees to the director</w:t>
      </w:r>
      <w:r w:rsidRPr="000F2674">
        <w:noBreakHyphen/>
        <w:t>general reviewing the plan, the director</w:t>
      </w:r>
      <w:r w:rsidRPr="000F2674">
        <w:noBreakHyphen/>
        <w:t>general must review the plan in consultation with—</w:t>
      </w:r>
    </w:p>
    <w:p w14:paraId="6A920B8E" w14:textId="77777777" w:rsidR="00304E8F" w:rsidRPr="000F2674" w:rsidRDefault="00304E8F" w:rsidP="00304E8F">
      <w:pPr>
        <w:pStyle w:val="Apara"/>
      </w:pPr>
      <w:r w:rsidRPr="000F2674">
        <w:tab/>
        <w:t>(a)</w:t>
      </w:r>
      <w:r w:rsidRPr="000F2674">
        <w:tab/>
        <w:t>the young person; and</w:t>
      </w:r>
    </w:p>
    <w:p w14:paraId="7FD23135" w14:textId="77777777" w:rsidR="00304E8F" w:rsidRPr="000F2674" w:rsidRDefault="00304E8F" w:rsidP="00304E8F">
      <w:pPr>
        <w:pStyle w:val="Apara"/>
      </w:pPr>
      <w:r w:rsidRPr="000F2674">
        <w:tab/>
        <w:t>(b)</w:t>
      </w:r>
      <w:r w:rsidRPr="000F2674">
        <w:tab/>
        <w:t>if the young person agrees—</w:t>
      </w:r>
    </w:p>
    <w:p w14:paraId="3DB6AA4D" w14:textId="77777777" w:rsidR="00304E8F" w:rsidRPr="000F2674" w:rsidRDefault="00304E8F" w:rsidP="00304E8F">
      <w:pPr>
        <w:pStyle w:val="Asubpara"/>
      </w:pPr>
      <w:r w:rsidRPr="000F2674">
        <w:tab/>
        <w:t>(i)</w:t>
      </w:r>
      <w:r w:rsidRPr="000F2674">
        <w:tab/>
        <w:t>anyone who would be involved in implementing a proposal in the plan; and</w:t>
      </w:r>
    </w:p>
    <w:p w14:paraId="23B0231E" w14:textId="77777777" w:rsidR="00304E8F" w:rsidRPr="000F2674" w:rsidRDefault="00304E8F" w:rsidP="00304E8F">
      <w:pPr>
        <w:pStyle w:val="Asubpara"/>
      </w:pPr>
      <w:r w:rsidRPr="000F2674">
        <w:tab/>
        <w:t>(ii)</w:t>
      </w:r>
      <w:r w:rsidRPr="000F2674">
        <w:tab/>
        <w:t>anyone else the director</w:t>
      </w:r>
      <w:r w:rsidRPr="000F2674">
        <w:noBreakHyphen/>
        <w:t>general considers would be able to provide information or guidance about the plan.</w:t>
      </w:r>
    </w:p>
    <w:p w14:paraId="373FF2E4" w14:textId="77777777" w:rsidR="00304E8F" w:rsidRPr="000F2674" w:rsidRDefault="00304E8F" w:rsidP="00304E8F">
      <w:pPr>
        <w:pStyle w:val="AH5Sec"/>
      </w:pPr>
      <w:bookmarkStart w:id="705" w:name="_Toc163130416"/>
      <w:r w:rsidRPr="00D95B9D">
        <w:rPr>
          <w:rStyle w:val="CharSectNo"/>
        </w:rPr>
        <w:t>529H</w:t>
      </w:r>
      <w:r w:rsidRPr="000F2674">
        <w:tab/>
        <w:t>Transition plans—review—young adult</w:t>
      </w:r>
      <w:bookmarkEnd w:id="705"/>
    </w:p>
    <w:p w14:paraId="2B55E920" w14:textId="77777777" w:rsidR="00304E8F" w:rsidRPr="000F2674" w:rsidRDefault="00304E8F" w:rsidP="00304E8F">
      <w:pPr>
        <w:pStyle w:val="Amain"/>
      </w:pPr>
      <w:r w:rsidRPr="000F2674">
        <w:tab/>
        <w:t>(1)</w:t>
      </w:r>
      <w:r w:rsidRPr="000F2674">
        <w:tab/>
        <w:t>This section applies if a transition plan is in force for a young adult.</w:t>
      </w:r>
    </w:p>
    <w:p w14:paraId="19DD315E" w14:textId="77777777" w:rsidR="00304E8F" w:rsidRPr="000F2674" w:rsidRDefault="00304E8F" w:rsidP="00304E8F">
      <w:pPr>
        <w:pStyle w:val="Amain"/>
      </w:pPr>
      <w:r w:rsidRPr="000F2674">
        <w:tab/>
        <w:t>(2)</w:t>
      </w:r>
      <w:r w:rsidRPr="000F2674">
        <w:tab/>
        <w:t>The director</w:t>
      </w:r>
      <w:r w:rsidRPr="000F2674">
        <w:noBreakHyphen/>
        <w:t>general must take reasonable steps to ask the young adult, at least once each year, whether the young adult agrees to the director</w:t>
      </w:r>
      <w:r w:rsidRPr="000F2674">
        <w:noBreakHyphen/>
        <w:t>general reviewing the plan.</w:t>
      </w:r>
    </w:p>
    <w:p w14:paraId="55BB943A" w14:textId="77777777" w:rsidR="00304E8F" w:rsidRPr="000F2674" w:rsidRDefault="00304E8F" w:rsidP="00304E8F">
      <w:pPr>
        <w:pStyle w:val="Amain"/>
        <w:keepNext/>
      </w:pPr>
      <w:r w:rsidRPr="000F2674">
        <w:lastRenderedPageBreak/>
        <w:tab/>
        <w:t>(3)</w:t>
      </w:r>
      <w:r w:rsidRPr="000F2674">
        <w:tab/>
        <w:t>If the young adult agrees to the director</w:t>
      </w:r>
      <w:r w:rsidRPr="000F2674">
        <w:noBreakHyphen/>
        <w:t>general reviewing the plan, the director</w:t>
      </w:r>
      <w:r w:rsidRPr="000F2674">
        <w:noBreakHyphen/>
        <w:t>general must review the plan in consultation with—</w:t>
      </w:r>
    </w:p>
    <w:p w14:paraId="18324DF0" w14:textId="77777777" w:rsidR="00304E8F" w:rsidRPr="000F2674" w:rsidRDefault="00304E8F" w:rsidP="00304E8F">
      <w:pPr>
        <w:pStyle w:val="Apara"/>
        <w:keepNext/>
      </w:pPr>
      <w:r w:rsidRPr="000F2674">
        <w:tab/>
        <w:t>(a)</w:t>
      </w:r>
      <w:r w:rsidRPr="000F2674">
        <w:tab/>
        <w:t>the young adult; and</w:t>
      </w:r>
    </w:p>
    <w:p w14:paraId="5CE4B3FF" w14:textId="77777777" w:rsidR="00304E8F" w:rsidRPr="000F2674" w:rsidRDefault="00304E8F" w:rsidP="00304E8F">
      <w:pPr>
        <w:pStyle w:val="Apara"/>
        <w:keepNext/>
      </w:pPr>
      <w:r w:rsidRPr="000F2674">
        <w:tab/>
        <w:t>(b)</w:t>
      </w:r>
      <w:r w:rsidRPr="000F2674">
        <w:tab/>
        <w:t>if the young adult agrees—</w:t>
      </w:r>
    </w:p>
    <w:p w14:paraId="4CDA263C" w14:textId="77777777" w:rsidR="00304E8F" w:rsidRPr="000F2674" w:rsidRDefault="00304E8F" w:rsidP="00304E8F">
      <w:pPr>
        <w:pStyle w:val="Asubpara"/>
      </w:pPr>
      <w:r w:rsidRPr="000F2674">
        <w:tab/>
        <w:t>(i)</w:t>
      </w:r>
      <w:r w:rsidRPr="000F2674">
        <w:tab/>
        <w:t>anyone who would be involved in implementing a proposal in the plan; and</w:t>
      </w:r>
    </w:p>
    <w:p w14:paraId="67F9BB83" w14:textId="77777777" w:rsidR="00304E8F" w:rsidRPr="000F2674" w:rsidRDefault="00304E8F" w:rsidP="00304E8F">
      <w:pPr>
        <w:pStyle w:val="Asubpara"/>
      </w:pPr>
      <w:r w:rsidRPr="000F2674">
        <w:tab/>
        <w:t>(ii)</w:t>
      </w:r>
      <w:r w:rsidRPr="000F2674">
        <w:tab/>
        <w:t>anyone else the director</w:t>
      </w:r>
      <w:r w:rsidRPr="000F2674">
        <w:noBreakHyphen/>
        <w:t>general considers would be able to provide information or guidance about the plan.</w:t>
      </w:r>
    </w:p>
    <w:p w14:paraId="729B8A1F" w14:textId="77777777" w:rsidR="00304E8F" w:rsidRPr="00D95B9D" w:rsidRDefault="00304E8F" w:rsidP="00304E8F">
      <w:pPr>
        <w:pStyle w:val="AH3Div"/>
      </w:pPr>
      <w:bookmarkStart w:id="706" w:name="_Toc163130417"/>
      <w:r w:rsidRPr="00D95B9D">
        <w:rPr>
          <w:rStyle w:val="CharDivNo"/>
        </w:rPr>
        <w:t>Division 15.5.3</w:t>
      </w:r>
      <w:r w:rsidRPr="000F2674">
        <w:tab/>
      </w:r>
      <w:r w:rsidRPr="00D95B9D">
        <w:rPr>
          <w:rStyle w:val="CharDivText"/>
        </w:rPr>
        <w:t>Assistance after leaving out</w:t>
      </w:r>
      <w:r w:rsidRPr="00D95B9D">
        <w:rPr>
          <w:rStyle w:val="CharDivText"/>
        </w:rPr>
        <w:noBreakHyphen/>
        <w:t>of</w:t>
      </w:r>
      <w:r w:rsidRPr="00D95B9D">
        <w:rPr>
          <w:rStyle w:val="CharDivText"/>
        </w:rPr>
        <w:noBreakHyphen/>
        <w:t>home care</w:t>
      </w:r>
      <w:bookmarkEnd w:id="706"/>
    </w:p>
    <w:p w14:paraId="540EB8ED" w14:textId="77777777" w:rsidR="00304E8F" w:rsidRPr="000F2674" w:rsidRDefault="00304E8F" w:rsidP="00304E8F">
      <w:pPr>
        <w:pStyle w:val="AH5Sec"/>
      </w:pPr>
      <w:bookmarkStart w:id="707" w:name="_Toc163130418"/>
      <w:r w:rsidRPr="00D95B9D">
        <w:rPr>
          <w:rStyle w:val="CharSectNo"/>
        </w:rPr>
        <w:t>529I</w:t>
      </w:r>
      <w:r w:rsidRPr="000F2674">
        <w:tab/>
        <w:t>Assistance generally</w:t>
      </w:r>
      <w:bookmarkEnd w:id="707"/>
    </w:p>
    <w:p w14:paraId="53D94B11" w14:textId="77777777" w:rsidR="00304E8F" w:rsidRPr="000F2674" w:rsidRDefault="00304E8F" w:rsidP="00304E8F">
      <w:pPr>
        <w:pStyle w:val="Amain"/>
      </w:pPr>
      <w:r w:rsidRPr="000F2674">
        <w:tab/>
        <w:t>(1)</w:t>
      </w:r>
      <w:r w:rsidRPr="000F2674">
        <w:tab/>
        <w:t>The director</w:t>
      </w:r>
      <w:r w:rsidRPr="000F2674">
        <w:noBreakHyphen/>
        <w:t>general may provide the services that the director</w:t>
      </w:r>
      <w:r w:rsidRPr="000F2674">
        <w:noBreakHyphen/>
        <w:t>general considers appropriate to a young person, or young adult, who was previously in out</w:t>
      </w:r>
      <w:r w:rsidRPr="000F2674">
        <w:noBreakHyphen/>
        <w:t>of</w:t>
      </w:r>
      <w:r w:rsidRPr="000F2674">
        <w:noBreakHyphen/>
        <w:t>home care.</w:t>
      </w:r>
    </w:p>
    <w:p w14:paraId="5221A563" w14:textId="77777777" w:rsidR="00304E8F" w:rsidRPr="000F2674" w:rsidRDefault="00304E8F" w:rsidP="00304E8F">
      <w:pPr>
        <w:pStyle w:val="Amain"/>
      </w:pPr>
      <w:r w:rsidRPr="000F2674">
        <w:tab/>
        <w:t>(2)</w:t>
      </w:r>
      <w:r w:rsidRPr="000F2674">
        <w:tab/>
        <w:t>Without limiting subsection (1), the director</w:t>
      </w:r>
      <w:r w:rsidRPr="000F2674">
        <w:noBreakHyphen/>
        <w:t>general may provide the young person, or young adult, with services to assist the young person, or young adult, with obtaining—</w:t>
      </w:r>
    </w:p>
    <w:p w14:paraId="6FD2BB7A" w14:textId="77777777" w:rsidR="00304E8F" w:rsidRPr="000F2674" w:rsidRDefault="00304E8F" w:rsidP="00304E8F">
      <w:pPr>
        <w:pStyle w:val="Apara"/>
      </w:pPr>
      <w:r w:rsidRPr="000F2674">
        <w:tab/>
        <w:t>(a)</w:t>
      </w:r>
      <w:r w:rsidRPr="000F2674">
        <w:tab/>
        <w:t>information about relevant resources and services; and</w:t>
      </w:r>
    </w:p>
    <w:p w14:paraId="026F2279" w14:textId="77777777" w:rsidR="00304E8F" w:rsidRPr="000F2674" w:rsidRDefault="00304E8F" w:rsidP="00304E8F">
      <w:pPr>
        <w:pStyle w:val="Apara"/>
      </w:pPr>
      <w:r w:rsidRPr="000F2674">
        <w:tab/>
        <w:t>(b)</w:t>
      </w:r>
      <w:r w:rsidRPr="000F2674">
        <w:tab/>
        <w:t>accommodation; and</w:t>
      </w:r>
    </w:p>
    <w:p w14:paraId="7C8A25D7" w14:textId="77777777" w:rsidR="00304E8F" w:rsidRPr="000F2674" w:rsidRDefault="00304E8F" w:rsidP="00304E8F">
      <w:pPr>
        <w:pStyle w:val="Apara"/>
      </w:pPr>
      <w:r w:rsidRPr="000F2674">
        <w:tab/>
        <w:t>(c)</w:t>
      </w:r>
      <w:r w:rsidRPr="000F2674">
        <w:tab/>
        <w:t>education and training; and</w:t>
      </w:r>
    </w:p>
    <w:p w14:paraId="5ADA978D" w14:textId="77777777" w:rsidR="00304E8F" w:rsidRPr="000F2674" w:rsidRDefault="00304E8F" w:rsidP="00304E8F">
      <w:pPr>
        <w:pStyle w:val="Apara"/>
      </w:pPr>
      <w:r w:rsidRPr="000F2674">
        <w:tab/>
        <w:t>(d)</w:t>
      </w:r>
      <w:r w:rsidRPr="000F2674">
        <w:tab/>
        <w:t>employment; and</w:t>
      </w:r>
    </w:p>
    <w:p w14:paraId="0EF4E31A" w14:textId="77777777" w:rsidR="00304E8F" w:rsidRPr="000F2674" w:rsidRDefault="00304E8F" w:rsidP="00304E8F">
      <w:pPr>
        <w:pStyle w:val="Apara"/>
      </w:pPr>
      <w:r w:rsidRPr="000F2674">
        <w:tab/>
        <w:t>(e)</w:t>
      </w:r>
      <w:r w:rsidRPr="000F2674">
        <w:tab/>
        <w:t>financial security; and</w:t>
      </w:r>
    </w:p>
    <w:p w14:paraId="63B91EFB" w14:textId="77777777" w:rsidR="00304E8F" w:rsidRPr="000F2674" w:rsidRDefault="00304E8F" w:rsidP="00304E8F">
      <w:pPr>
        <w:pStyle w:val="Apara"/>
      </w:pPr>
      <w:r w:rsidRPr="000F2674">
        <w:tab/>
        <w:t>(f)</w:t>
      </w:r>
      <w:r w:rsidRPr="000F2674">
        <w:tab/>
        <w:t>legal advice; and</w:t>
      </w:r>
    </w:p>
    <w:p w14:paraId="4FE66869" w14:textId="77777777" w:rsidR="00304E8F" w:rsidRPr="000F2674" w:rsidRDefault="00304E8F" w:rsidP="00304E8F">
      <w:pPr>
        <w:pStyle w:val="Apara"/>
      </w:pPr>
      <w:r w:rsidRPr="000F2674">
        <w:tab/>
        <w:t>(g)</w:t>
      </w:r>
      <w:r w:rsidRPr="000F2674">
        <w:tab/>
        <w:t>social support; and</w:t>
      </w:r>
    </w:p>
    <w:p w14:paraId="55406D31" w14:textId="77777777" w:rsidR="00304E8F" w:rsidRPr="000F2674" w:rsidRDefault="00304E8F" w:rsidP="00304E8F">
      <w:pPr>
        <w:pStyle w:val="Apara"/>
      </w:pPr>
      <w:r w:rsidRPr="000F2674">
        <w:tab/>
        <w:t>(h)</w:t>
      </w:r>
      <w:r w:rsidRPr="000F2674">
        <w:tab/>
        <w:t>life skills support; and</w:t>
      </w:r>
    </w:p>
    <w:p w14:paraId="23A9E3F8" w14:textId="77777777" w:rsidR="00304E8F" w:rsidRPr="000F2674" w:rsidRDefault="00304E8F" w:rsidP="00304E8F">
      <w:pPr>
        <w:pStyle w:val="Apara"/>
      </w:pPr>
      <w:r w:rsidRPr="000F2674">
        <w:tab/>
        <w:t>(i)</w:t>
      </w:r>
      <w:r w:rsidRPr="000F2674">
        <w:tab/>
        <w:t>personal, family and relationship counselling; and</w:t>
      </w:r>
    </w:p>
    <w:p w14:paraId="479B5B8A" w14:textId="77777777" w:rsidR="00304E8F" w:rsidRPr="000F2674" w:rsidRDefault="00304E8F" w:rsidP="00304E8F">
      <w:pPr>
        <w:pStyle w:val="Apara"/>
      </w:pPr>
      <w:r w:rsidRPr="000F2674">
        <w:lastRenderedPageBreak/>
        <w:tab/>
        <w:t>(j)</w:t>
      </w:r>
      <w:r w:rsidRPr="000F2674">
        <w:tab/>
        <w:t>access to information and records held during the young person’s out</w:t>
      </w:r>
      <w:r w:rsidRPr="000F2674">
        <w:noBreakHyphen/>
        <w:t>of</w:t>
      </w:r>
      <w:r w:rsidRPr="000F2674">
        <w:noBreakHyphen/>
        <w:t>home care; and</w:t>
      </w:r>
    </w:p>
    <w:p w14:paraId="2E138AAF" w14:textId="77777777" w:rsidR="00304E8F" w:rsidRPr="000F2674" w:rsidRDefault="00304E8F" w:rsidP="00304E8F">
      <w:pPr>
        <w:pStyle w:val="Apara"/>
        <w:keepNext/>
      </w:pPr>
      <w:r w:rsidRPr="000F2674">
        <w:tab/>
        <w:t>(k)</w:t>
      </w:r>
      <w:r w:rsidRPr="000F2674">
        <w:tab/>
        <w:t>health care.</w:t>
      </w:r>
    </w:p>
    <w:p w14:paraId="3EBC3557" w14:textId="77777777" w:rsidR="00304E8F" w:rsidRPr="000F2674" w:rsidRDefault="00304E8F" w:rsidP="00304E8F">
      <w:pPr>
        <w:pStyle w:val="aExamHdgpar"/>
      </w:pPr>
      <w:r w:rsidRPr="000F2674">
        <w:t>Examples—par (k)</w:t>
      </w:r>
    </w:p>
    <w:p w14:paraId="5557154F" w14:textId="77777777" w:rsidR="00304E8F" w:rsidRPr="000F2674" w:rsidRDefault="00304E8F" w:rsidP="00304E8F">
      <w:pPr>
        <w:pStyle w:val="aExamINumpar"/>
        <w:keepNext/>
      </w:pPr>
      <w:r w:rsidRPr="000F2674">
        <w:t>1</w:t>
      </w:r>
      <w:r w:rsidRPr="000F2674">
        <w:tab/>
        <w:t>physical health</w:t>
      </w:r>
    </w:p>
    <w:p w14:paraId="08D95537" w14:textId="77777777" w:rsidR="00304E8F" w:rsidRPr="000F2674" w:rsidRDefault="00304E8F" w:rsidP="00304E8F">
      <w:pPr>
        <w:pStyle w:val="aExamINumpar"/>
        <w:keepNext/>
      </w:pPr>
      <w:r w:rsidRPr="000F2674">
        <w:t>2</w:t>
      </w:r>
      <w:r w:rsidRPr="000F2674">
        <w:tab/>
        <w:t>mental health</w:t>
      </w:r>
    </w:p>
    <w:p w14:paraId="14A6C678" w14:textId="77777777" w:rsidR="00304E8F" w:rsidRPr="000F2674" w:rsidRDefault="00304E8F" w:rsidP="00304E8F">
      <w:pPr>
        <w:pStyle w:val="aExamINumpar"/>
        <w:keepNext/>
      </w:pPr>
      <w:r w:rsidRPr="000F2674">
        <w:t>3</w:t>
      </w:r>
      <w:r w:rsidRPr="000F2674">
        <w:tab/>
        <w:t>emotional health</w:t>
      </w:r>
    </w:p>
    <w:p w14:paraId="5D18B8DE" w14:textId="77777777" w:rsidR="00304E8F" w:rsidRPr="000F2674" w:rsidRDefault="00304E8F" w:rsidP="00304E8F">
      <w:pPr>
        <w:pStyle w:val="aExamINumpar"/>
      </w:pPr>
      <w:r w:rsidRPr="000F2674">
        <w:t>4</w:t>
      </w:r>
      <w:r w:rsidRPr="000F2674">
        <w:tab/>
        <w:t>sexual health</w:t>
      </w:r>
    </w:p>
    <w:p w14:paraId="1878FD3C" w14:textId="77777777" w:rsidR="00304E8F" w:rsidRPr="000F2674" w:rsidRDefault="00304E8F" w:rsidP="00304E8F">
      <w:pPr>
        <w:pStyle w:val="Amain"/>
      </w:pPr>
      <w:r w:rsidRPr="000F2674">
        <w:tab/>
        <w:t>(3)</w:t>
      </w:r>
      <w:r w:rsidRPr="000F2674">
        <w:tab/>
        <w:t>This section does not require the director</w:t>
      </w:r>
      <w:r w:rsidRPr="000F2674">
        <w:noBreakHyphen/>
        <w:t>general to pay for any service.</w:t>
      </w:r>
    </w:p>
    <w:p w14:paraId="74979F71" w14:textId="77777777" w:rsidR="00304E8F" w:rsidRPr="000F2674" w:rsidRDefault="00304E8F" w:rsidP="00304E8F">
      <w:pPr>
        <w:pStyle w:val="aNote"/>
      </w:pPr>
      <w:r w:rsidRPr="00D72DD6">
        <w:rPr>
          <w:rStyle w:val="charItals"/>
        </w:rPr>
        <w:t>Note</w:t>
      </w:r>
      <w:r w:rsidRPr="00D72DD6">
        <w:rPr>
          <w:rStyle w:val="charItals"/>
        </w:rPr>
        <w:tab/>
      </w:r>
      <w:r w:rsidRPr="000F2674">
        <w:t>Financial assistance may be available under s 529J.</w:t>
      </w:r>
    </w:p>
    <w:p w14:paraId="77CC982D" w14:textId="77777777" w:rsidR="00304E8F" w:rsidRPr="0039267F" w:rsidRDefault="00304E8F" w:rsidP="00304E8F">
      <w:pPr>
        <w:pStyle w:val="AH5Sec"/>
      </w:pPr>
      <w:bookmarkStart w:id="708" w:name="_Toc163130419"/>
      <w:r w:rsidRPr="00D95B9D">
        <w:rPr>
          <w:rStyle w:val="CharSectNo"/>
        </w:rPr>
        <w:t>529J</w:t>
      </w:r>
      <w:r w:rsidRPr="0039267F">
        <w:tab/>
        <w:t>Financial assistance—young person or young adult</w:t>
      </w:r>
      <w:bookmarkEnd w:id="708"/>
    </w:p>
    <w:p w14:paraId="7EF6E65D" w14:textId="77777777" w:rsidR="00304E8F" w:rsidRPr="000F2674" w:rsidRDefault="00304E8F" w:rsidP="00304E8F">
      <w:pPr>
        <w:pStyle w:val="Amain"/>
      </w:pPr>
      <w:r w:rsidRPr="000F2674">
        <w:tab/>
        <w:t>(1)</w:t>
      </w:r>
      <w:r w:rsidRPr="000F2674">
        <w:tab/>
        <w:t>The director</w:t>
      </w:r>
      <w:r w:rsidRPr="000F2674">
        <w:noBreakHyphen/>
        <w:t>general may provide financial assistance to a young person, or young adult, who was previously in out</w:t>
      </w:r>
      <w:r w:rsidRPr="000F2674">
        <w:noBreakHyphen/>
        <w:t>of</w:t>
      </w:r>
      <w:r w:rsidRPr="000F2674">
        <w:noBreakHyphen/>
        <w:t>home care.</w:t>
      </w:r>
    </w:p>
    <w:p w14:paraId="60F06CE7" w14:textId="77777777" w:rsidR="00304E8F" w:rsidRPr="000F2674" w:rsidRDefault="00304E8F" w:rsidP="00304E8F">
      <w:pPr>
        <w:pStyle w:val="Amain"/>
      </w:pPr>
      <w:r w:rsidRPr="000F2674">
        <w:tab/>
        <w:t>(2)</w:t>
      </w:r>
      <w:r w:rsidRPr="000F2674">
        <w:tab/>
        <w:t>The director</w:t>
      </w:r>
      <w:r w:rsidRPr="000F2674">
        <w:noBreakHyphen/>
        <w:t>general may provide financial assistance only if satisfied on reasonable grounds that the assistance is—</w:t>
      </w:r>
    </w:p>
    <w:p w14:paraId="028EC226" w14:textId="77777777" w:rsidR="00304E8F" w:rsidRPr="000F2674" w:rsidRDefault="00304E8F" w:rsidP="00304E8F">
      <w:pPr>
        <w:pStyle w:val="Apara"/>
      </w:pPr>
      <w:r w:rsidRPr="000F2674">
        <w:tab/>
        <w:t>(a)</w:t>
      </w:r>
      <w:r w:rsidRPr="000F2674">
        <w:tab/>
        <w:t>for an appropriate purpose; and</w:t>
      </w:r>
    </w:p>
    <w:p w14:paraId="39BAD252" w14:textId="77777777" w:rsidR="00304E8F" w:rsidRPr="000F2674" w:rsidRDefault="00304E8F" w:rsidP="00304E8F">
      <w:pPr>
        <w:pStyle w:val="Apara"/>
      </w:pPr>
      <w:r w:rsidRPr="000F2674">
        <w:tab/>
        <w:t>(b)</w:t>
      </w:r>
      <w:r w:rsidRPr="000F2674">
        <w:tab/>
        <w:t>reasonably necessary considering the young person’s, or young adult’s, circumstances.</w:t>
      </w:r>
    </w:p>
    <w:p w14:paraId="4F235534" w14:textId="77777777" w:rsidR="00304E8F" w:rsidRPr="000F2674" w:rsidRDefault="00304E8F" w:rsidP="00304E8F">
      <w:pPr>
        <w:pStyle w:val="aExamHdgss"/>
      </w:pPr>
      <w:r w:rsidRPr="000F2674">
        <w:t>Examples—appropriate purposes</w:t>
      </w:r>
    </w:p>
    <w:p w14:paraId="19888C53" w14:textId="77777777" w:rsidR="00304E8F" w:rsidRPr="000F2674" w:rsidRDefault="00304E8F" w:rsidP="00304E8F">
      <w:pPr>
        <w:pStyle w:val="aExamINumss"/>
      </w:pPr>
      <w:r w:rsidRPr="000F2674">
        <w:t>1</w:t>
      </w:r>
      <w:r w:rsidRPr="000F2674">
        <w:tab/>
        <w:t>for furnishing accommodation</w:t>
      </w:r>
    </w:p>
    <w:p w14:paraId="267C1D3A" w14:textId="77777777" w:rsidR="00304E8F" w:rsidRPr="000F2674" w:rsidRDefault="00304E8F" w:rsidP="00304E8F">
      <w:pPr>
        <w:pStyle w:val="aExamINumss"/>
      </w:pPr>
      <w:r w:rsidRPr="000F2674">
        <w:t>2</w:t>
      </w:r>
      <w:r w:rsidRPr="000F2674">
        <w:tab/>
        <w:t>for education or training</w:t>
      </w:r>
    </w:p>
    <w:p w14:paraId="027A0215" w14:textId="77777777" w:rsidR="00304E8F" w:rsidRPr="000F2674" w:rsidRDefault="00304E8F" w:rsidP="00304E8F">
      <w:pPr>
        <w:pStyle w:val="aExamINumss"/>
      </w:pPr>
      <w:r w:rsidRPr="000F2674">
        <w:t>3</w:t>
      </w:r>
      <w:r w:rsidRPr="000F2674">
        <w:tab/>
        <w:t>for seeking employment</w:t>
      </w:r>
    </w:p>
    <w:p w14:paraId="1DAE8219" w14:textId="77777777" w:rsidR="00304E8F" w:rsidRPr="000F2674" w:rsidRDefault="00304E8F" w:rsidP="00304E8F">
      <w:pPr>
        <w:pStyle w:val="Amain"/>
      </w:pPr>
      <w:r w:rsidRPr="000F2674">
        <w:tab/>
        <w:t>(3)</w:t>
      </w:r>
      <w:r w:rsidRPr="000F2674">
        <w:tab/>
        <w:t>The director</w:t>
      </w:r>
      <w:r w:rsidRPr="000F2674">
        <w:noBreakHyphen/>
        <w:t>general may provide financial assistance on the conditions that the director</w:t>
      </w:r>
      <w:r w:rsidRPr="000F2674">
        <w:noBreakHyphen/>
        <w:t>general considers appropriate.</w:t>
      </w:r>
    </w:p>
    <w:p w14:paraId="4AC1C1D7" w14:textId="77777777" w:rsidR="00304E8F" w:rsidRPr="000F2674" w:rsidRDefault="00304E8F" w:rsidP="00304E8F">
      <w:pPr>
        <w:pStyle w:val="Amain"/>
      </w:pPr>
      <w:r w:rsidRPr="000F2674">
        <w:tab/>
        <w:t>(4)</w:t>
      </w:r>
      <w:r w:rsidRPr="000F2674">
        <w:tab/>
        <w:t>However, if the director</w:t>
      </w:r>
      <w:r w:rsidRPr="000F2674">
        <w:noBreakHyphen/>
        <w:t>general provides financial assistance in the form of a loan to a young person or young adult, no interest is to be payable on the loan.</w:t>
      </w:r>
    </w:p>
    <w:p w14:paraId="06362DE6" w14:textId="77777777" w:rsidR="00304E8F" w:rsidRPr="000F2674" w:rsidRDefault="00304E8F" w:rsidP="00304E8F">
      <w:pPr>
        <w:pStyle w:val="Amain"/>
      </w:pPr>
      <w:r w:rsidRPr="000F2674">
        <w:lastRenderedPageBreak/>
        <w:tab/>
        <w:t>(5)</w:t>
      </w:r>
      <w:r w:rsidRPr="000F2674">
        <w:tab/>
        <w:t>The Minister may make guidelines about appropriate purposes for financial assistance.</w:t>
      </w:r>
    </w:p>
    <w:p w14:paraId="678B8D65" w14:textId="77777777" w:rsidR="00304E8F" w:rsidRPr="000F2674" w:rsidRDefault="00304E8F" w:rsidP="00304E8F">
      <w:pPr>
        <w:pStyle w:val="Amain"/>
        <w:keepNext/>
      </w:pPr>
      <w:r w:rsidRPr="000F2674">
        <w:tab/>
        <w:t>(6)</w:t>
      </w:r>
      <w:r w:rsidRPr="000F2674">
        <w:tab/>
        <w:t>A guideline is a notifiable instrument.</w:t>
      </w:r>
    </w:p>
    <w:p w14:paraId="6FBC4869" w14:textId="45245E2E" w:rsidR="00304E8F" w:rsidRPr="000F2674" w:rsidRDefault="00304E8F" w:rsidP="00304E8F">
      <w:pPr>
        <w:pStyle w:val="aNote"/>
      </w:pPr>
      <w:r w:rsidRPr="00D72DD6">
        <w:rPr>
          <w:rStyle w:val="charItals"/>
        </w:rPr>
        <w:t>Note</w:t>
      </w:r>
      <w:r w:rsidRPr="00D72DD6">
        <w:rPr>
          <w:rStyle w:val="charItals"/>
        </w:rPr>
        <w:tab/>
      </w:r>
      <w:r w:rsidRPr="000F2674">
        <w:t xml:space="preserve">A notifiable instrument must be notified under the </w:t>
      </w:r>
      <w:hyperlink r:id="rId288" w:tooltip="A2001-14" w:history="1">
        <w:r w:rsidRPr="0069554E">
          <w:rPr>
            <w:rStyle w:val="charCitHyperlinkAbbrev"/>
          </w:rPr>
          <w:t>Legislation Act</w:t>
        </w:r>
      </w:hyperlink>
      <w:r w:rsidRPr="000F2674">
        <w:t>.</w:t>
      </w:r>
    </w:p>
    <w:p w14:paraId="2532D37D" w14:textId="77777777" w:rsidR="00304E8F" w:rsidRPr="0039267F" w:rsidRDefault="00304E8F" w:rsidP="00304E8F">
      <w:pPr>
        <w:pStyle w:val="AH5Sec"/>
      </w:pPr>
      <w:bookmarkStart w:id="709" w:name="_Toc163130420"/>
      <w:r w:rsidRPr="00D95B9D">
        <w:rPr>
          <w:rStyle w:val="CharSectNo"/>
        </w:rPr>
        <w:t>529JA</w:t>
      </w:r>
      <w:r w:rsidRPr="0039267F">
        <w:tab/>
        <w:t>Financial assistance—previous out</w:t>
      </w:r>
      <w:r w:rsidRPr="0039267F">
        <w:noBreakHyphen/>
        <w:t>of</w:t>
      </w:r>
      <w:r w:rsidRPr="0039267F">
        <w:noBreakHyphen/>
        <w:t>home carer</w:t>
      </w:r>
      <w:bookmarkEnd w:id="709"/>
    </w:p>
    <w:p w14:paraId="29E83941" w14:textId="77777777" w:rsidR="00304E8F" w:rsidRPr="0039267F" w:rsidRDefault="00304E8F" w:rsidP="00304E8F">
      <w:pPr>
        <w:pStyle w:val="Amain"/>
      </w:pPr>
      <w:r w:rsidRPr="0039267F">
        <w:tab/>
        <w:t>(1)</w:t>
      </w:r>
      <w:r w:rsidRPr="0039267F">
        <w:tab/>
        <w:t>This section applies if—</w:t>
      </w:r>
    </w:p>
    <w:p w14:paraId="4CE93A18" w14:textId="77777777" w:rsidR="00304E8F" w:rsidRPr="0039267F" w:rsidRDefault="00304E8F" w:rsidP="00304E8F">
      <w:pPr>
        <w:pStyle w:val="Apara"/>
      </w:pPr>
      <w:r w:rsidRPr="0039267F">
        <w:tab/>
        <w:t>(a)</w:t>
      </w:r>
      <w:r w:rsidRPr="0039267F">
        <w:tab/>
        <w:t>a young adult is younger than 21 years old; and</w:t>
      </w:r>
    </w:p>
    <w:p w14:paraId="2A668F80" w14:textId="77777777" w:rsidR="00304E8F" w:rsidRPr="007B3153" w:rsidRDefault="00304E8F" w:rsidP="00304E8F">
      <w:pPr>
        <w:pStyle w:val="Apara"/>
      </w:pPr>
      <w:r w:rsidRPr="007B3153">
        <w:tab/>
        <w:t>(b)</w:t>
      </w:r>
      <w:r w:rsidRPr="007B3153">
        <w:tab/>
        <w:t>a transition plan is in force for the young adult which provides for the young adult to live with a previous out-of-home carer; and</w:t>
      </w:r>
    </w:p>
    <w:p w14:paraId="3B9BE0BD" w14:textId="77777777" w:rsidR="00304E8F" w:rsidRPr="007B3153" w:rsidRDefault="00304E8F" w:rsidP="00304E8F">
      <w:pPr>
        <w:pStyle w:val="Apara"/>
      </w:pPr>
      <w:r w:rsidRPr="007B3153">
        <w:tab/>
        <w:t>(c)</w:t>
      </w:r>
      <w:r w:rsidRPr="007B3153">
        <w:tab/>
        <w:t>the young adult is in fact living with the previous out-of-home carer.</w:t>
      </w:r>
    </w:p>
    <w:p w14:paraId="66099830" w14:textId="77777777" w:rsidR="00304E8F" w:rsidRPr="007B3153" w:rsidRDefault="00304E8F" w:rsidP="00304E8F">
      <w:pPr>
        <w:pStyle w:val="aNote"/>
      </w:pPr>
      <w:r w:rsidRPr="007B3153">
        <w:rPr>
          <w:rStyle w:val="charItals"/>
        </w:rPr>
        <w:t>Note</w:t>
      </w:r>
      <w:r w:rsidRPr="007B3153">
        <w:rPr>
          <w:rStyle w:val="charItals"/>
        </w:rPr>
        <w:tab/>
      </w:r>
      <w:r w:rsidRPr="007B3153">
        <w:rPr>
          <w:rStyle w:val="charBoldItals"/>
        </w:rPr>
        <w:t>Previous out-of-home carer</w:t>
      </w:r>
      <w:r w:rsidRPr="007B3153">
        <w:t>, for a young adult—see s 529BA.</w:t>
      </w:r>
    </w:p>
    <w:p w14:paraId="19204800" w14:textId="77777777" w:rsidR="00304E8F" w:rsidRPr="0039267F" w:rsidRDefault="00304E8F" w:rsidP="00304E8F">
      <w:pPr>
        <w:pStyle w:val="Amain"/>
      </w:pPr>
      <w:r w:rsidRPr="0039267F">
        <w:tab/>
        <w:t>(2)</w:t>
      </w:r>
      <w:r w:rsidRPr="0039267F">
        <w:tab/>
        <w:t>The director</w:t>
      </w:r>
      <w:r w:rsidRPr="0039267F">
        <w:noBreakHyphen/>
        <w:t xml:space="preserve">general may provide financial assistance to the </w:t>
      </w:r>
      <w:r w:rsidRPr="007B3153">
        <w:t>previous out-of-home carer</w:t>
      </w:r>
      <w:r w:rsidRPr="0039267F">
        <w:t>.</w:t>
      </w:r>
    </w:p>
    <w:p w14:paraId="0676E452" w14:textId="77777777" w:rsidR="00304E8F" w:rsidRPr="0039267F" w:rsidRDefault="00304E8F" w:rsidP="00304E8F">
      <w:pPr>
        <w:pStyle w:val="Amain"/>
      </w:pPr>
      <w:r w:rsidRPr="0039267F">
        <w:tab/>
        <w:t>(3)</w:t>
      </w:r>
      <w:r w:rsidRPr="0039267F">
        <w:tab/>
        <w:t>The director</w:t>
      </w:r>
      <w:r w:rsidRPr="0039267F">
        <w:noBreakHyphen/>
        <w:t xml:space="preserve">general may provide financial assistance only if satisfied on reasonable grounds that the assistance is reasonably necessary considering the </w:t>
      </w:r>
      <w:r w:rsidRPr="007B3153">
        <w:t>previous out-of-home carer’s</w:t>
      </w:r>
      <w:r w:rsidRPr="0039267F">
        <w:t xml:space="preserve"> circumstances.</w:t>
      </w:r>
    </w:p>
    <w:p w14:paraId="1A21D9BC" w14:textId="77777777" w:rsidR="00304E8F" w:rsidRPr="0039267F" w:rsidRDefault="00304E8F" w:rsidP="00304E8F">
      <w:pPr>
        <w:pStyle w:val="Amain"/>
      </w:pPr>
      <w:r w:rsidRPr="0039267F">
        <w:tab/>
        <w:t>(4)</w:t>
      </w:r>
      <w:r w:rsidRPr="0039267F">
        <w:tab/>
        <w:t>The director</w:t>
      </w:r>
      <w:r w:rsidRPr="0039267F">
        <w:noBreakHyphen/>
        <w:t>general may provide financial assistance on the conditions that the director</w:t>
      </w:r>
      <w:r w:rsidRPr="0039267F">
        <w:noBreakHyphen/>
        <w:t>general considers appropriate.</w:t>
      </w:r>
    </w:p>
    <w:p w14:paraId="1FAAC0C3" w14:textId="77777777" w:rsidR="00304E8F" w:rsidRPr="0039267F" w:rsidRDefault="00304E8F" w:rsidP="00304E8F">
      <w:pPr>
        <w:pStyle w:val="Amain"/>
        <w:keepNext/>
      </w:pPr>
      <w:r w:rsidRPr="0039267F">
        <w:lastRenderedPageBreak/>
        <w:tab/>
        <w:t>(5)</w:t>
      </w:r>
      <w:r w:rsidRPr="0039267F">
        <w:tab/>
        <w:t>The director-general may provide financial assistance—</w:t>
      </w:r>
    </w:p>
    <w:p w14:paraId="74B1CCE8" w14:textId="77777777" w:rsidR="00304E8F" w:rsidRPr="0039267F" w:rsidRDefault="00304E8F" w:rsidP="00304E8F">
      <w:pPr>
        <w:pStyle w:val="Apara"/>
        <w:keepNext/>
      </w:pPr>
      <w:r w:rsidRPr="0039267F">
        <w:tab/>
        <w:t>(a)</w:t>
      </w:r>
      <w:r w:rsidRPr="0039267F">
        <w:tab/>
        <w:t xml:space="preserve">to the </w:t>
      </w:r>
      <w:r w:rsidRPr="007B3153">
        <w:t>previous out-of-home carer</w:t>
      </w:r>
      <w:r w:rsidRPr="0039267F">
        <w:t xml:space="preserve"> directly; or</w:t>
      </w:r>
    </w:p>
    <w:p w14:paraId="640ED8D7" w14:textId="77777777" w:rsidR="00304E8F" w:rsidRPr="0039267F" w:rsidRDefault="00304E8F" w:rsidP="00304E8F">
      <w:pPr>
        <w:pStyle w:val="Apara"/>
        <w:keepNext/>
      </w:pPr>
      <w:r w:rsidRPr="0039267F">
        <w:tab/>
        <w:t>(b)</w:t>
      </w:r>
      <w:r w:rsidRPr="0039267F">
        <w:tab/>
        <w:t xml:space="preserve">if the </w:t>
      </w:r>
      <w:r w:rsidRPr="007B3153">
        <w:t>previous out-of-home carer</w:t>
      </w:r>
      <w:r w:rsidRPr="0039267F">
        <w:t xml:space="preserve"> was a foster carer—to the foster carer’s approved kinship and foster care organisation, for the organisation to provide to the carer.</w:t>
      </w:r>
    </w:p>
    <w:p w14:paraId="28A193FD" w14:textId="77777777" w:rsidR="00304E8F" w:rsidRPr="00D95B9D" w:rsidRDefault="00304E8F" w:rsidP="00304E8F">
      <w:pPr>
        <w:pStyle w:val="AH3Div"/>
      </w:pPr>
      <w:bookmarkStart w:id="710" w:name="_Toc163130421"/>
      <w:r w:rsidRPr="00D95B9D">
        <w:rPr>
          <w:rStyle w:val="CharDivNo"/>
        </w:rPr>
        <w:t>Division 15.5.4</w:t>
      </w:r>
      <w:r w:rsidRPr="000F2674">
        <w:tab/>
      </w:r>
      <w:r w:rsidRPr="00D95B9D">
        <w:rPr>
          <w:rStyle w:val="CharDivText"/>
        </w:rPr>
        <w:t>Entitlement to personal items and access to protected information</w:t>
      </w:r>
      <w:bookmarkEnd w:id="710"/>
    </w:p>
    <w:p w14:paraId="59B70941" w14:textId="77777777" w:rsidR="00304E8F" w:rsidRPr="000F2674" w:rsidRDefault="00304E8F" w:rsidP="00304E8F">
      <w:pPr>
        <w:pStyle w:val="AH5Sec"/>
      </w:pPr>
      <w:bookmarkStart w:id="711" w:name="_Toc163130422"/>
      <w:r w:rsidRPr="00D95B9D">
        <w:rPr>
          <w:rStyle w:val="CharSectNo"/>
        </w:rPr>
        <w:t>529K</w:t>
      </w:r>
      <w:r w:rsidRPr="000F2674">
        <w:tab/>
        <w:t>Entitlement to personal items</w:t>
      </w:r>
      <w:bookmarkEnd w:id="711"/>
    </w:p>
    <w:p w14:paraId="5DEAF33B" w14:textId="77777777" w:rsidR="00304E8F" w:rsidRPr="000F2674" w:rsidRDefault="00304E8F" w:rsidP="00304E8F">
      <w:pPr>
        <w:pStyle w:val="Amainreturn"/>
      </w:pPr>
      <w:r w:rsidRPr="000F2674">
        <w:t>A young person, or young adult, who has left out</w:t>
      </w:r>
      <w:r w:rsidRPr="000F2674">
        <w:noBreakHyphen/>
        <w:t>of</w:t>
      </w:r>
      <w:r w:rsidRPr="000F2674">
        <w:noBreakHyphen/>
        <w:t>home care is entitled to have and keep, free of charge, all of the young person’s or young adult’s personal items that are held by—</w:t>
      </w:r>
    </w:p>
    <w:p w14:paraId="1981F880" w14:textId="77777777" w:rsidR="00304E8F" w:rsidRPr="000F2674" w:rsidRDefault="00304E8F" w:rsidP="00304E8F">
      <w:pPr>
        <w:pStyle w:val="Apara"/>
      </w:pPr>
      <w:r w:rsidRPr="000F2674">
        <w:tab/>
        <w:t>(a)</w:t>
      </w:r>
      <w:r w:rsidRPr="000F2674">
        <w:tab/>
        <w:t>the director</w:t>
      </w:r>
      <w:r w:rsidRPr="000F2674">
        <w:noBreakHyphen/>
        <w:t>general; or</w:t>
      </w:r>
    </w:p>
    <w:p w14:paraId="2A2706B7" w14:textId="77777777" w:rsidR="00304E8F" w:rsidRPr="007B3153" w:rsidRDefault="00304E8F" w:rsidP="00304E8F">
      <w:pPr>
        <w:pStyle w:val="Apara"/>
      </w:pPr>
      <w:r w:rsidRPr="007B3153">
        <w:tab/>
        <w:t>(b)</w:t>
      </w:r>
      <w:r w:rsidRPr="007B3153">
        <w:tab/>
        <w:t>an approved kinship and foster care organisation; or</w:t>
      </w:r>
    </w:p>
    <w:p w14:paraId="36396782" w14:textId="77777777" w:rsidR="00304E8F" w:rsidRPr="007B3153" w:rsidRDefault="00304E8F" w:rsidP="00304E8F">
      <w:pPr>
        <w:pStyle w:val="Apara"/>
      </w:pPr>
      <w:r w:rsidRPr="007B3153">
        <w:tab/>
        <w:t>(c)</w:t>
      </w:r>
      <w:r w:rsidRPr="007B3153">
        <w:tab/>
        <w:t>a previous out-of-home carer for the young person or young adult.</w:t>
      </w:r>
    </w:p>
    <w:p w14:paraId="5344B593" w14:textId="77777777" w:rsidR="00304E8F" w:rsidRPr="007B3153" w:rsidRDefault="00304E8F" w:rsidP="00304E8F">
      <w:pPr>
        <w:pStyle w:val="aNote"/>
        <w:keepNext/>
      </w:pPr>
      <w:r w:rsidRPr="007B3153">
        <w:rPr>
          <w:rStyle w:val="charItals"/>
        </w:rPr>
        <w:t>Note 1</w:t>
      </w:r>
      <w:r w:rsidRPr="007B3153">
        <w:rPr>
          <w:rStyle w:val="charItals"/>
        </w:rPr>
        <w:tab/>
      </w:r>
      <w:r w:rsidRPr="007B3153">
        <w:rPr>
          <w:rStyle w:val="charBoldItals"/>
        </w:rPr>
        <w:t>Previous out-of-home carer</w:t>
      </w:r>
      <w:r w:rsidRPr="007B3153">
        <w:t>, for a young person or young adult—see s 529BA.</w:t>
      </w:r>
    </w:p>
    <w:p w14:paraId="0DF6AFF5" w14:textId="77777777" w:rsidR="00304E8F" w:rsidRPr="007B3153" w:rsidRDefault="00304E8F" w:rsidP="00304E8F">
      <w:pPr>
        <w:pStyle w:val="aNote"/>
      </w:pPr>
      <w:r w:rsidRPr="007B3153">
        <w:rPr>
          <w:rStyle w:val="charItals"/>
        </w:rPr>
        <w:t>Note 2</w:t>
      </w:r>
      <w:r w:rsidRPr="007B3153">
        <w:rPr>
          <w:rStyle w:val="charItals"/>
        </w:rPr>
        <w:tab/>
      </w:r>
      <w:r w:rsidRPr="007B3153">
        <w:t>Some out-of-home carers are required to keep personal items during placements (see div 15.4.3).</w:t>
      </w:r>
    </w:p>
    <w:p w14:paraId="4BC8FE87" w14:textId="77777777" w:rsidR="00304E8F" w:rsidRPr="000F2674" w:rsidRDefault="00304E8F" w:rsidP="00304E8F">
      <w:pPr>
        <w:pStyle w:val="AH5Sec"/>
      </w:pPr>
      <w:bookmarkStart w:id="712" w:name="_Toc163130423"/>
      <w:r w:rsidRPr="00D95B9D">
        <w:rPr>
          <w:rStyle w:val="CharSectNo"/>
        </w:rPr>
        <w:t>529L</w:t>
      </w:r>
      <w:r w:rsidRPr="000F2674">
        <w:tab/>
        <w:t>Access to protected information—young person</w:t>
      </w:r>
      <w:bookmarkEnd w:id="712"/>
    </w:p>
    <w:p w14:paraId="78D9678B" w14:textId="77777777" w:rsidR="00304E8F" w:rsidRPr="000F2674" w:rsidRDefault="00304E8F" w:rsidP="00304E8F">
      <w:pPr>
        <w:pStyle w:val="Amain"/>
      </w:pPr>
      <w:r w:rsidRPr="000F2674">
        <w:tab/>
        <w:t>(1)</w:t>
      </w:r>
      <w:r w:rsidRPr="000F2674">
        <w:tab/>
        <w:t>This section applies if a young person who has left out</w:t>
      </w:r>
      <w:r w:rsidRPr="000F2674">
        <w:noBreakHyphen/>
        <w:t>of</w:t>
      </w:r>
      <w:r w:rsidRPr="000F2674">
        <w:noBreakHyphen/>
        <w:t xml:space="preserve">home care asks for access to </w:t>
      </w:r>
      <w:r w:rsidRPr="000F2674">
        <w:rPr>
          <w:szCs w:val="24"/>
          <w:lang w:eastAsia="en-AU"/>
        </w:rPr>
        <w:t xml:space="preserve">protected information about the </w:t>
      </w:r>
      <w:r w:rsidRPr="000F2674">
        <w:t>young person that is held by</w:t>
      </w:r>
      <w:r w:rsidRPr="000F2674">
        <w:rPr>
          <w:szCs w:val="24"/>
          <w:lang w:eastAsia="en-AU"/>
        </w:rPr>
        <w:t>—</w:t>
      </w:r>
    </w:p>
    <w:p w14:paraId="47662BEB" w14:textId="77777777" w:rsidR="00304E8F" w:rsidRPr="000F2674" w:rsidRDefault="00304E8F" w:rsidP="00304E8F">
      <w:pPr>
        <w:pStyle w:val="Apara"/>
      </w:pPr>
      <w:r w:rsidRPr="000F2674">
        <w:tab/>
        <w:t>(a)</w:t>
      </w:r>
      <w:r w:rsidRPr="000F2674">
        <w:tab/>
        <w:t>the director</w:t>
      </w:r>
      <w:r w:rsidRPr="000F2674">
        <w:noBreakHyphen/>
        <w:t>general; or</w:t>
      </w:r>
    </w:p>
    <w:p w14:paraId="35AFA9EB" w14:textId="77777777" w:rsidR="00304E8F" w:rsidRPr="007B3153" w:rsidRDefault="00304E8F" w:rsidP="00304E8F">
      <w:pPr>
        <w:pStyle w:val="Apara"/>
      </w:pPr>
      <w:r w:rsidRPr="007B3153">
        <w:tab/>
        <w:t>(b)</w:t>
      </w:r>
      <w:r w:rsidRPr="007B3153">
        <w:tab/>
        <w:t>an approved kinship and foster care organisation; or</w:t>
      </w:r>
    </w:p>
    <w:p w14:paraId="2F166427" w14:textId="77777777" w:rsidR="00304E8F" w:rsidRPr="007B3153" w:rsidRDefault="00304E8F" w:rsidP="00304E8F">
      <w:pPr>
        <w:pStyle w:val="Apara"/>
        <w:keepNext/>
      </w:pPr>
      <w:r w:rsidRPr="007B3153">
        <w:lastRenderedPageBreak/>
        <w:tab/>
        <w:t>(c)</w:t>
      </w:r>
      <w:r w:rsidRPr="007B3153">
        <w:tab/>
        <w:t>a previous out-of-home carer for the young person.</w:t>
      </w:r>
    </w:p>
    <w:p w14:paraId="090D0676" w14:textId="77777777" w:rsidR="00304E8F" w:rsidRPr="007B3153" w:rsidRDefault="00304E8F" w:rsidP="00304E8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person—see s 529BA.</w:t>
      </w:r>
      <w:r w:rsidRPr="007B3153">
        <w:br/>
      </w:r>
      <w:r w:rsidRPr="007B3153">
        <w:rPr>
          <w:rStyle w:val="charBoldItals"/>
        </w:rPr>
        <w:t>Protected information</w:t>
      </w:r>
      <w:r w:rsidRPr="007B3153">
        <w:t>—see s 844.</w:t>
      </w:r>
    </w:p>
    <w:p w14:paraId="53BD8B9F" w14:textId="77777777" w:rsidR="00304E8F" w:rsidRPr="007B3153" w:rsidRDefault="00304E8F" w:rsidP="00304E8F">
      <w:pPr>
        <w:pStyle w:val="aNote"/>
        <w:keepNext/>
      </w:pPr>
      <w:r w:rsidRPr="007B3153">
        <w:rPr>
          <w:rStyle w:val="charItals"/>
        </w:rPr>
        <w:t>Note 2</w:t>
      </w:r>
      <w:r w:rsidRPr="007B3153">
        <w:tab/>
        <w:t>Some out-of-home carers are required to keep protected information (see div 15.4.3).</w:t>
      </w:r>
    </w:p>
    <w:p w14:paraId="29A239CA" w14:textId="77777777" w:rsidR="00304E8F" w:rsidRPr="000F2674" w:rsidRDefault="00304E8F" w:rsidP="00304E8F">
      <w:pPr>
        <w:pStyle w:val="Amain"/>
      </w:pPr>
      <w:r w:rsidRPr="000F2674">
        <w:tab/>
        <w:t>(2)</w:t>
      </w:r>
      <w:r w:rsidRPr="000F2674">
        <w:tab/>
        <w:t>The director</w:t>
      </w:r>
      <w:r w:rsidRPr="000F2674">
        <w:noBreakHyphen/>
        <w:t>general may, if satisfied on reasonable grounds that it is in the young person’s best interests—</w:t>
      </w:r>
    </w:p>
    <w:p w14:paraId="4F8FCADB" w14:textId="77777777" w:rsidR="00304E8F" w:rsidRPr="000F2674" w:rsidRDefault="00304E8F" w:rsidP="00304E8F">
      <w:pPr>
        <w:pStyle w:val="Apara"/>
      </w:pPr>
      <w:r w:rsidRPr="000F2674">
        <w:tab/>
        <w:t>(a)</w:t>
      </w:r>
      <w:r w:rsidRPr="000F2674">
        <w:tab/>
        <w:t>give the young person access, free of charge, to the protected information held by the director</w:t>
      </w:r>
      <w:r w:rsidRPr="000F2674">
        <w:noBreakHyphen/>
        <w:t>general; and</w:t>
      </w:r>
    </w:p>
    <w:p w14:paraId="5A66108B" w14:textId="77777777" w:rsidR="00304E8F" w:rsidRPr="000F2674" w:rsidRDefault="00304E8F" w:rsidP="00304E8F">
      <w:pPr>
        <w:pStyle w:val="Apara"/>
      </w:pPr>
      <w:r w:rsidRPr="000F2674">
        <w:tab/>
        <w:t>(b)</w:t>
      </w:r>
      <w:r w:rsidRPr="000F2674">
        <w:tab/>
        <w:t xml:space="preserve">direct the </w:t>
      </w:r>
      <w:r w:rsidRPr="007B3153">
        <w:t>organisation or carer</w:t>
      </w:r>
      <w:r w:rsidRPr="000F2674">
        <w:t xml:space="preserve"> to give the young person access, free of charge, to the protected information held by the </w:t>
      </w:r>
      <w:r w:rsidRPr="007B3153">
        <w:t>organisation or carer</w:t>
      </w:r>
      <w:r w:rsidRPr="000F2674">
        <w:t>.</w:t>
      </w:r>
    </w:p>
    <w:p w14:paraId="18958E4C" w14:textId="77777777" w:rsidR="00304E8F" w:rsidRPr="000F2674" w:rsidRDefault="00304E8F" w:rsidP="00304E8F">
      <w:pPr>
        <w:pStyle w:val="Amain"/>
      </w:pPr>
      <w:r w:rsidRPr="000F2674">
        <w:tab/>
        <w:t>(3)</w:t>
      </w:r>
      <w:r w:rsidRPr="000F2674">
        <w:tab/>
        <w:t>A direction under subsection (2) (b) may be conditional.</w:t>
      </w:r>
    </w:p>
    <w:p w14:paraId="3C80BF5E" w14:textId="77777777" w:rsidR="00304E8F" w:rsidRPr="000F2674" w:rsidRDefault="00304E8F" w:rsidP="00304E8F">
      <w:pPr>
        <w:pStyle w:val="Amain"/>
      </w:pPr>
      <w:r w:rsidRPr="000F2674">
        <w:tab/>
        <w:t>(4)</w:t>
      </w:r>
      <w:r w:rsidRPr="000F2674">
        <w:tab/>
        <w:t>If the director</w:t>
      </w:r>
      <w:r w:rsidRPr="000F2674">
        <w:noBreakHyphen/>
        <w:t xml:space="preserve">general gives an </w:t>
      </w:r>
      <w:r w:rsidRPr="007B3153">
        <w:t>organisation or carer</w:t>
      </w:r>
      <w:r w:rsidRPr="000F2674">
        <w:t xml:space="preserve"> a direction, the </w:t>
      </w:r>
      <w:r w:rsidRPr="007B3153">
        <w:t>organisation or carer</w:t>
      </w:r>
      <w:r w:rsidRPr="000F2674">
        <w:t xml:space="preserve"> must comply with the direction.</w:t>
      </w:r>
    </w:p>
    <w:p w14:paraId="323A571C" w14:textId="77777777" w:rsidR="00304E8F" w:rsidRPr="000F2674" w:rsidRDefault="00304E8F" w:rsidP="00304E8F">
      <w:pPr>
        <w:pStyle w:val="Amain"/>
      </w:pPr>
      <w:r w:rsidRPr="000F2674">
        <w:tab/>
        <w:t>(5)</w:t>
      </w:r>
      <w:r w:rsidRPr="000F2674">
        <w:tab/>
        <w:t xml:space="preserve">If the direction is subject to a condition about the access, the </w:t>
      </w:r>
      <w:r w:rsidRPr="007B3153">
        <w:t>organisation or carer</w:t>
      </w:r>
      <w:r w:rsidRPr="000F2674">
        <w:t xml:space="preserve"> must comply with the condition.</w:t>
      </w:r>
    </w:p>
    <w:p w14:paraId="032C9E79" w14:textId="77777777" w:rsidR="00304E8F" w:rsidRPr="000F2674" w:rsidRDefault="00304E8F" w:rsidP="00304E8F">
      <w:pPr>
        <w:pStyle w:val="AH5Sec"/>
      </w:pPr>
      <w:bookmarkStart w:id="713" w:name="_Toc163130424"/>
      <w:r w:rsidRPr="00D95B9D">
        <w:rPr>
          <w:rStyle w:val="CharSectNo"/>
        </w:rPr>
        <w:t>529M</w:t>
      </w:r>
      <w:r w:rsidRPr="000F2674">
        <w:tab/>
        <w:t>Access to protected information—young adult</w:t>
      </w:r>
      <w:bookmarkEnd w:id="713"/>
    </w:p>
    <w:p w14:paraId="61C83E81" w14:textId="77777777" w:rsidR="00304E8F" w:rsidRPr="000F2674" w:rsidRDefault="00304E8F" w:rsidP="00304E8F">
      <w:pPr>
        <w:pStyle w:val="Amainreturn"/>
        <w:keepNext/>
        <w:rPr>
          <w:szCs w:val="24"/>
          <w:lang w:eastAsia="en-AU"/>
        </w:rPr>
      </w:pPr>
      <w:r w:rsidRPr="000F2674">
        <w:t>A young adult who has left out</w:t>
      </w:r>
      <w:r w:rsidRPr="000F2674">
        <w:noBreakHyphen/>
        <w:t>of</w:t>
      </w:r>
      <w:r w:rsidRPr="000F2674">
        <w:noBreakHyphen/>
        <w:t xml:space="preserve">home care is entitled to have access, free of charge, </w:t>
      </w:r>
      <w:r w:rsidRPr="000F2674">
        <w:rPr>
          <w:szCs w:val="24"/>
          <w:lang w:eastAsia="en-AU"/>
        </w:rPr>
        <w:t>to protected information about the</w:t>
      </w:r>
      <w:r w:rsidRPr="000F2674">
        <w:t xml:space="preserve"> young adult that is held by</w:t>
      </w:r>
      <w:r w:rsidRPr="000F2674">
        <w:rPr>
          <w:szCs w:val="24"/>
          <w:lang w:eastAsia="en-AU"/>
        </w:rPr>
        <w:t>—</w:t>
      </w:r>
    </w:p>
    <w:p w14:paraId="5A12BDB2" w14:textId="77777777" w:rsidR="00304E8F" w:rsidRPr="000F2674" w:rsidRDefault="00304E8F" w:rsidP="00304E8F">
      <w:pPr>
        <w:pStyle w:val="Apara"/>
      </w:pPr>
      <w:r w:rsidRPr="000F2674">
        <w:tab/>
        <w:t>(a)</w:t>
      </w:r>
      <w:r w:rsidRPr="000F2674">
        <w:tab/>
        <w:t>the director</w:t>
      </w:r>
      <w:r w:rsidRPr="000F2674">
        <w:noBreakHyphen/>
        <w:t>general; or</w:t>
      </w:r>
    </w:p>
    <w:p w14:paraId="1C04368D" w14:textId="77777777" w:rsidR="00304E8F" w:rsidRPr="007B3153" w:rsidRDefault="00304E8F" w:rsidP="00304E8F">
      <w:pPr>
        <w:pStyle w:val="Apara"/>
      </w:pPr>
      <w:r w:rsidRPr="007B3153">
        <w:tab/>
        <w:t>(b)</w:t>
      </w:r>
      <w:r w:rsidRPr="007B3153">
        <w:tab/>
        <w:t>an approved kinship and foster care organisation; or</w:t>
      </w:r>
    </w:p>
    <w:p w14:paraId="68AD6D60" w14:textId="77777777" w:rsidR="00304E8F" w:rsidRPr="007B3153" w:rsidRDefault="00304E8F" w:rsidP="00304E8F">
      <w:pPr>
        <w:pStyle w:val="Apara"/>
      </w:pPr>
      <w:r w:rsidRPr="007B3153">
        <w:tab/>
        <w:t>(c)</w:t>
      </w:r>
      <w:r w:rsidRPr="007B3153">
        <w:tab/>
        <w:t>a previous out-of-home carer for the young adult.</w:t>
      </w:r>
    </w:p>
    <w:p w14:paraId="6049F7E1" w14:textId="77777777" w:rsidR="00304E8F" w:rsidRPr="007B3153" w:rsidRDefault="00304E8F" w:rsidP="00304E8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adult—see s 529BA.</w:t>
      </w:r>
      <w:r w:rsidRPr="007B3153">
        <w:br/>
      </w:r>
      <w:r w:rsidRPr="007B3153">
        <w:rPr>
          <w:rStyle w:val="charBoldItals"/>
        </w:rPr>
        <w:t>Protected information</w:t>
      </w:r>
      <w:r w:rsidRPr="007B3153">
        <w:t>—see s 844.</w:t>
      </w:r>
    </w:p>
    <w:p w14:paraId="10B7642F" w14:textId="77777777" w:rsidR="00304E8F" w:rsidRPr="007B3153" w:rsidRDefault="00304E8F" w:rsidP="00304E8F">
      <w:pPr>
        <w:pStyle w:val="aNote"/>
      </w:pPr>
      <w:r w:rsidRPr="007B3153">
        <w:rPr>
          <w:rStyle w:val="charItals"/>
        </w:rPr>
        <w:t>Note 2</w:t>
      </w:r>
      <w:r w:rsidRPr="007B3153">
        <w:tab/>
        <w:t>Some out</w:t>
      </w:r>
      <w:r w:rsidRPr="007B3153">
        <w:noBreakHyphen/>
        <w:t>of</w:t>
      </w:r>
      <w:r w:rsidRPr="007B3153">
        <w:noBreakHyphen/>
        <w:t>home carers are required to keep protected information (see div 15.4.3).</w:t>
      </w:r>
    </w:p>
    <w:p w14:paraId="668B12B3" w14:textId="77777777" w:rsidR="00304E8F" w:rsidRPr="000F2674" w:rsidRDefault="00304E8F" w:rsidP="00304E8F">
      <w:pPr>
        <w:pStyle w:val="AH5Sec"/>
      </w:pPr>
      <w:bookmarkStart w:id="714" w:name="_Toc163130425"/>
      <w:r w:rsidRPr="00D95B9D">
        <w:rPr>
          <w:rStyle w:val="CharSectNo"/>
        </w:rPr>
        <w:lastRenderedPageBreak/>
        <w:t>529N</w:t>
      </w:r>
      <w:r w:rsidRPr="000F2674">
        <w:tab/>
        <w:t>Access to protected information—support and assistance</w:t>
      </w:r>
      <w:bookmarkEnd w:id="714"/>
    </w:p>
    <w:p w14:paraId="00593CA4" w14:textId="77777777" w:rsidR="00304E8F" w:rsidRPr="000F2674" w:rsidRDefault="00304E8F" w:rsidP="00304E8F">
      <w:pPr>
        <w:pStyle w:val="Amain"/>
        <w:rPr>
          <w:lang w:eastAsia="en-AU"/>
        </w:rPr>
      </w:pPr>
      <w:r w:rsidRPr="000F2674">
        <w:tab/>
        <w:t>(1)</w:t>
      </w:r>
      <w:r w:rsidRPr="000F2674">
        <w:tab/>
        <w:t>If a young person or young adult seeks access to protected information under this division, the director</w:t>
      </w:r>
      <w:r w:rsidRPr="000F2674">
        <w:noBreakHyphen/>
        <w:t xml:space="preserve">general must </w:t>
      </w:r>
      <w:r w:rsidRPr="000F2674">
        <w:rPr>
          <w:szCs w:val="24"/>
          <w:lang w:eastAsia="en-AU"/>
        </w:rPr>
        <w:t xml:space="preserve">provide an appropriate person to support and assist the </w:t>
      </w:r>
      <w:r w:rsidRPr="000F2674">
        <w:t xml:space="preserve">young person, or young adult, accessing the </w:t>
      </w:r>
      <w:r w:rsidRPr="000F2674">
        <w:rPr>
          <w:szCs w:val="24"/>
          <w:lang w:eastAsia="en-AU"/>
        </w:rPr>
        <w:t>information.</w:t>
      </w:r>
    </w:p>
    <w:p w14:paraId="7A780A5C" w14:textId="77777777" w:rsidR="00304E8F" w:rsidRPr="000F2674" w:rsidRDefault="00304E8F" w:rsidP="00304E8F">
      <w:pPr>
        <w:pStyle w:val="Amain"/>
      </w:pPr>
      <w:r w:rsidRPr="000F2674">
        <w:tab/>
        <w:t>(2)</w:t>
      </w:r>
      <w:r w:rsidRPr="000F2674">
        <w:tab/>
        <w:t xml:space="preserve">The Minister may make guidelines about appropriate people and the </w:t>
      </w:r>
      <w:r w:rsidRPr="000F2674">
        <w:rPr>
          <w:lang w:eastAsia="en-AU"/>
        </w:rPr>
        <w:t xml:space="preserve">support and assistance they may provide to a </w:t>
      </w:r>
      <w:r w:rsidRPr="000F2674">
        <w:t xml:space="preserve">young person, or young adult, accessing protected </w:t>
      </w:r>
      <w:r w:rsidRPr="000F2674">
        <w:rPr>
          <w:lang w:eastAsia="en-AU"/>
        </w:rPr>
        <w:t>information under this division</w:t>
      </w:r>
      <w:r w:rsidRPr="000F2674">
        <w:t>.</w:t>
      </w:r>
    </w:p>
    <w:p w14:paraId="6A3260C2" w14:textId="77777777" w:rsidR="00304E8F" w:rsidRPr="000F2674" w:rsidRDefault="00304E8F" w:rsidP="00304E8F">
      <w:pPr>
        <w:pStyle w:val="Amain"/>
      </w:pPr>
      <w:r w:rsidRPr="000F2674">
        <w:tab/>
        <w:t>(3)</w:t>
      </w:r>
      <w:r w:rsidRPr="000F2674">
        <w:tab/>
        <w:t>A guideline is a notifiable instrument.</w:t>
      </w:r>
    </w:p>
    <w:p w14:paraId="29B6EBF0" w14:textId="2345149B" w:rsidR="00304E8F" w:rsidRDefault="00304E8F" w:rsidP="00304E8F">
      <w:pPr>
        <w:pStyle w:val="aNote"/>
      </w:pPr>
      <w:r w:rsidRPr="00D72DD6">
        <w:rPr>
          <w:rStyle w:val="charItals"/>
        </w:rPr>
        <w:t>Note</w:t>
      </w:r>
      <w:r w:rsidRPr="00D72DD6">
        <w:rPr>
          <w:rStyle w:val="charItals"/>
        </w:rPr>
        <w:tab/>
      </w:r>
      <w:r w:rsidRPr="000F2674">
        <w:t xml:space="preserve">A notifiable instrument must be notified under the </w:t>
      </w:r>
      <w:hyperlink r:id="rId289" w:tooltip="A2001-14" w:history="1">
        <w:r w:rsidRPr="0069554E">
          <w:rPr>
            <w:rStyle w:val="charCitHyperlinkAbbrev"/>
          </w:rPr>
          <w:t>Legislation Act</w:t>
        </w:r>
      </w:hyperlink>
      <w:r w:rsidRPr="000F2674">
        <w:t>.</w:t>
      </w:r>
    </w:p>
    <w:p w14:paraId="69861A85" w14:textId="77777777" w:rsidR="00304E8F" w:rsidRDefault="00304E8F" w:rsidP="00304E8F">
      <w:pPr>
        <w:pStyle w:val="02Text"/>
        <w:sectPr w:rsidR="00304E8F" w:rsidSect="00815A89">
          <w:headerReference w:type="even" r:id="rId290"/>
          <w:headerReference w:type="default" r:id="rId291"/>
          <w:footerReference w:type="even" r:id="rId292"/>
          <w:footerReference w:type="default" r:id="rId293"/>
          <w:footerReference w:type="first" r:id="rId294"/>
          <w:pgSz w:w="11907" w:h="16839" w:code="9"/>
          <w:pgMar w:top="3880" w:right="1900" w:bottom="3100" w:left="2300" w:header="1800" w:footer="1760" w:gutter="0"/>
          <w:cols w:space="720"/>
          <w:docGrid w:linePitch="326"/>
        </w:sectPr>
      </w:pPr>
    </w:p>
    <w:p w14:paraId="58B45355" w14:textId="77777777" w:rsidR="00304E8F" w:rsidRDefault="00304E8F" w:rsidP="00304E8F">
      <w:pPr>
        <w:pStyle w:val="PageBreak"/>
      </w:pPr>
      <w:r>
        <w:br w:type="page"/>
      </w:r>
    </w:p>
    <w:p w14:paraId="181275F7" w14:textId="77777777" w:rsidR="00EC1826" w:rsidRPr="00D95B9D" w:rsidRDefault="00EC1826" w:rsidP="00EC1826">
      <w:pPr>
        <w:pStyle w:val="AH1Chapter"/>
      </w:pPr>
      <w:bookmarkStart w:id="715" w:name="_Toc163130426"/>
      <w:r w:rsidRPr="00D95B9D">
        <w:rPr>
          <w:rStyle w:val="CharChapNo"/>
        </w:rPr>
        <w:lastRenderedPageBreak/>
        <w:t>Chapter 16</w:t>
      </w:r>
      <w:r w:rsidRPr="00B94926">
        <w:tab/>
      </w:r>
      <w:r w:rsidRPr="00D95B9D">
        <w:rPr>
          <w:rStyle w:val="CharChapText"/>
        </w:rPr>
        <w:t>Care and protection—intensive therapy for children and young people</w:t>
      </w:r>
      <w:bookmarkEnd w:id="715"/>
    </w:p>
    <w:p w14:paraId="17444818" w14:textId="77777777" w:rsidR="00EC1826" w:rsidRPr="00D95B9D" w:rsidRDefault="00EC1826" w:rsidP="00EC1826">
      <w:pPr>
        <w:pStyle w:val="AH2Part"/>
      </w:pPr>
      <w:bookmarkStart w:id="716" w:name="_Toc163130427"/>
      <w:r w:rsidRPr="00D95B9D">
        <w:rPr>
          <w:rStyle w:val="CharPartNo"/>
        </w:rPr>
        <w:t>Part 16.1</w:t>
      </w:r>
      <w:r w:rsidRPr="00B94926">
        <w:tab/>
      </w:r>
      <w:r w:rsidRPr="00D95B9D">
        <w:rPr>
          <w:rStyle w:val="CharPartText"/>
        </w:rPr>
        <w:t>Preliminary</w:t>
      </w:r>
      <w:bookmarkEnd w:id="716"/>
    </w:p>
    <w:p w14:paraId="66E387B6" w14:textId="77777777" w:rsidR="00F4660C" w:rsidRDefault="00F4660C" w:rsidP="00DB23AE">
      <w:pPr>
        <w:pStyle w:val="Placeholder"/>
        <w:suppressLineNumbers/>
      </w:pPr>
      <w:r>
        <w:rPr>
          <w:rStyle w:val="CharDivNo"/>
        </w:rPr>
        <w:t xml:space="preserve">  </w:t>
      </w:r>
      <w:r>
        <w:rPr>
          <w:rStyle w:val="CharDivText"/>
        </w:rPr>
        <w:t xml:space="preserve">  </w:t>
      </w:r>
    </w:p>
    <w:p w14:paraId="318E7F83" w14:textId="77777777" w:rsidR="00EC1826" w:rsidRPr="00B94926" w:rsidRDefault="00EC1826" w:rsidP="00EC1826">
      <w:pPr>
        <w:pStyle w:val="AH5Sec"/>
      </w:pPr>
      <w:bookmarkStart w:id="717" w:name="_Toc163130428"/>
      <w:r w:rsidRPr="00D95B9D">
        <w:rPr>
          <w:rStyle w:val="CharSectNo"/>
        </w:rPr>
        <w:t>530</w:t>
      </w:r>
      <w:r w:rsidRPr="00B94926">
        <w:tab/>
        <w:t>Definitions—Act and ch 16</w:t>
      </w:r>
      <w:bookmarkEnd w:id="717"/>
    </w:p>
    <w:p w14:paraId="42BE804F" w14:textId="77777777" w:rsidR="00EC1826" w:rsidRPr="00B94926" w:rsidRDefault="00EC1826" w:rsidP="00EC1826">
      <w:pPr>
        <w:pStyle w:val="Amain"/>
      </w:pPr>
      <w:r w:rsidRPr="00B94926">
        <w:tab/>
        <w:t>(1)</w:t>
      </w:r>
      <w:r w:rsidRPr="00B94926">
        <w:tab/>
        <w:t>In this Act:</w:t>
      </w:r>
    </w:p>
    <w:p w14:paraId="214D27A0" w14:textId="77777777" w:rsidR="00EC1826" w:rsidRPr="00B94926" w:rsidRDefault="00EC1826" w:rsidP="00EC1826">
      <w:pPr>
        <w:pStyle w:val="aDef"/>
        <w:rPr>
          <w:bCs/>
          <w:iCs/>
        </w:rPr>
      </w:pPr>
      <w:r w:rsidRPr="00B94926">
        <w:rPr>
          <w:rStyle w:val="charBoldItals"/>
        </w:rPr>
        <w:t>harmful conduct</w:t>
      </w:r>
      <w:r w:rsidRPr="00B94926">
        <w:t>, engaged in by a child or young person</w:t>
      </w:r>
      <w:r w:rsidRPr="00B94926">
        <w:rPr>
          <w:bCs/>
          <w:iCs/>
        </w:rPr>
        <w:t>—see section 533.</w:t>
      </w:r>
    </w:p>
    <w:p w14:paraId="27F5DF32" w14:textId="77777777" w:rsidR="00EC1826" w:rsidRPr="00B94926" w:rsidRDefault="00EC1826" w:rsidP="00EC1826">
      <w:pPr>
        <w:pStyle w:val="aDef"/>
      </w:pPr>
      <w:r w:rsidRPr="00B94926">
        <w:rPr>
          <w:rStyle w:val="charBoldItals"/>
        </w:rPr>
        <w:t>intensive therapy history</w:t>
      </w:r>
      <w:r w:rsidRPr="00B94926">
        <w:t>, for a child or young person—see section 537.</w:t>
      </w:r>
    </w:p>
    <w:p w14:paraId="1E80523D" w14:textId="77777777" w:rsidR="00EC1826" w:rsidRPr="00B94926" w:rsidRDefault="00EC1826" w:rsidP="00EC1826">
      <w:pPr>
        <w:pStyle w:val="aDef"/>
      </w:pPr>
      <w:r w:rsidRPr="00B94926">
        <w:rPr>
          <w:rStyle w:val="charBoldItals"/>
        </w:rPr>
        <w:t>intensive therapy order</w:t>
      </w:r>
      <w:r w:rsidRPr="00B94926">
        <w:t>, for a child or young person—see section 532.</w:t>
      </w:r>
    </w:p>
    <w:p w14:paraId="3BDFB62B" w14:textId="77777777" w:rsidR="00EC1826" w:rsidRPr="00B94926" w:rsidRDefault="00EC1826" w:rsidP="00EC1826">
      <w:pPr>
        <w:pStyle w:val="aDef"/>
      </w:pPr>
      <w:r w:rsidRPr="00B94926">
        <w:rPr>
          <w:rStyle w:val="charBoldItals"/>
        </w:rPr>
        <w:t>intensive therapy place</w:t>
      </w:r>
      <w:r w:rsidRPr="00B94926">
        <w:t>—see section 535.</w:t>
      </w:r>
    </w:p>
    <w:p w14:paraId="105C5874" w14:textId="77777777" w:rsidR="00EC1826" w:rsidRPr="00B94926" w:rsidRDefault="00EC1826" w:rsidP="00EC1826">
      <w:pPr>
        <w:pStyle w:val="aDef"/>
      </w:pPr>
      <w:r w:rsidRPr="00B94926">
        <w:rPr>
          <w:rStyle w:val="charBoldItals"/>
        </w:rPr>
        <w:t>interim intensive therapy order</w:t>
      </w:r>
      <w:r w:rsidRPr="00B94926">
        <w:t>, for a child or young person—see section 543.</w:t>
      </w:r>
    </w:p>
    <w:p w14:paraId="41BA22E5" w14:textId="6B8EA4DC" w:rsidR="00EC1826" w:rsidRPr="00B94926" w:rsidRDefault="00EC1826" w:rsidP="00EC1826">
      <w:pPr>
        <w:pStyle w:val="aDef"/>
      </w:pPr>
      <w:r w:rsidRPr="00B94926">
        <w:rPr>
          <w:rStyle w:val="charBoldItals"/>
        </w:rPr>
        <w:t>mental disorder</w:t>
      </w:r>
      <w:r w:rsidRPr="00B94926">
        <w:t xml:space="preserve">—see the </w:t>
      </w:r>
      <w:hyperlink r:id="rId295" w:tooltip="A2015-38" w:history="1">
        <w:r w:rsidRPr="00B94926">
          <w:rPr>
            <w:rStyle w:val="charCitHyperlinkItal"/>
          </w:rPr>
          <w:t>Mental Health Act 2015</w:t>
        </w:r>
      </w:hyperlink>
      <w:r w:rsidRPr="00B94926">
        <w:t>, section 9.</w:t>
      </w:r>
    </w:p>
    <w:p w14:paraId="1CD99358" w14:textId="67FE6388" w:rsidR="00EC1826" w:rsidRPr="00B94926" w:rsidRDefault="00EC1826" w:rsidP="00EC1826">
      <w:pPr>
        <w:pStyle w:val="aNote"/>
      </w:pPr>
      <w:r w:rsidRPr="00B94926">
        <w:rPr>
          <w:rStyle w:val="charItals"/>
        </w:rPr>
        <w:t xml:space="preserve">Note </w:t>
      </w:r>
      <w:r w:rsidRPr="00B94926">
        <w:rPr>
          <w:rStyle w:val="charItals"/>
        </w:rPr>
        <w:tab/>
      </w:r>
      <w:r w:rsidRPr="00B94926">
        <w:t xml:space="preserve">The </w:t>
      </w:r>
      <w:hyperlink r:id="rId296" w:tooltip="A2015-38" w:history="1">
        <w:r w:rsidRPr="00B94926">
          <w:rPr>
            <w:rStyle w:val="charCitHyperlinkItal"/>
          </w:rPr>
          <w:t>Mental Health Act 2015</w:t>
        </w:r>
      </w:hyperlink>
      <w:r w:rsidRPr="00B94926">
        <w:t xml:space="preserve">, s 9 defines </w:t>
      </w:r>
      <w:r w:rsidRPr="00B94926">
        <w:rPr>
          <w:rStyle w:val="charBoldItals"/>
        </w:rPr>
        <w:t>mental disorder</w:t>
      </w:r>
      <w:r w:rsidRPr="00B94926">
        <w:t xml:space="preserve"> as a disturbance or defect, to a substantially disabling degree, of perceptual interpretation, comprehension, reasoning, learning, judgment, memory, motivation or emotion, other than a mental illness.</w:t>
      </w:r>
    </w:p>
    <w:p w14:paraId="61F65CE0" w14:textId="38D44004" w:rsidR="00EC1826" w:rsidRPr="00B94926" w:rsidRDefault="00EC1826" w:rsidP="00EC1826">
      <w:pPr>
        <w:pStyle w:val="aDef"/>
        <w:keepNext/>
      </w:pPr>
      <w:r w:rsidRPr="00B94926">
        <w:rPr>
          <w:rStyle w:val="charBoldItals"/>
        </w:rPr>
        <w:t>mental illness</w:t>
      </w:r>
      <w:r w:rsidRPr="00B94926">
        <w:t xml:space="preserve">—see the </w:t>
      </w:r>
      <w:hyperlink r:id="rId297" w:tooltip="A2015-38" w:history="1">
        <w:r w:rsidRPr="00B94926">
          <w:rPr>
            <w:rStyle w:val="charCitHyperlinkItal"/>
          </w:rPr>
          <w:t>Mental Health Act 2015</w:t>
        </w:r>
      </w:hyperlink>
      <w:r w:rsidRPr="00B94926">
        <w:t>, section 10.</w:t>
      </w:r>
    </w:p>
    <w:p w14:paraId="4355E946" w14:textId="7D77D27F" w:rsidR="00EC1826" w:rsidRPr="00B94926" w:rsidRDefault="00EC1826" w:rsidP="00EC1826">
      <w:pPr>
        <w:pStyle w:val="aNote"/>
        <w:keepLines/>
      </w:pPr>
      <w:r w:rsidRPr="00B94926">
        <w:rPr>
          <w:rStyle w:val="charItals"/>
        </w:rPr>
        <w:t>Note</w:t>
      </w:r>
      <w:r w:rsidRPr="00B94926">
        <w:rPr>
          <w:rStyle w:val="charItals"/>
        </w:rPr>
        <w:tab/>
      </w:r>
      <w:r w:rsidRPr="00B94926">
        <w:t xml:space="preserve">The </w:t>
      </w:r>
      <w:hyperlink r:id="rId298" w:tooltip="A2015-38" w:history="1">
        <w:r w:rsidRPr="00B94926">
          <w:rPr>
            <w:rStyle w:val="charCitHyperlinkItal"/>
          </w:rPr>
          <w:t>Mental Health Act 2015</w:t>
        </w:r>
      </w:hyperlink>
      <w:r w:rsidRPr="00B94926">
        <w:t xml:space="preserve">, s 10 defines </w:t>
      </w:r>
      <w:r w:rsidRPr="00B94926">
        <w:rPr>
          <w:rStyle w:val="charBoldItals"/>
        </w:rPr>
        <w:t>mental illness</w:t>
      </w:r>
      <w:r w:rsidRPr="00B94926">
        <w:t xml:space="preserve"> as a condition that seriously impairs (either temporarily or permanently) the mental functioning of a person in 1 or more areas of thought, mood, volition, perception, orientation or memory, and is characterised by—</w:t>
      </w:r>
    </w:p>
    <w:p w14:paraId="51E2EB7C" w14:textId="77777777" w:rsidR="00EC1826" w:rsidRPr="00B94926" w:rsidRDefault="00EC1826" w:rsidP="00EC1826">
      <w:pPr>
        <w:pStyle w:val="aNotePara"/>
      </w:pPr>
      <w:r w:rsidRPr="00B94926">
        <w:tab/>
        <w:t>(a)</w:t>
      </w:r>
      <w:r w:rsidRPr="00B94926">
        <w:tab/>
        <w:t>the presence of at least 1 of the following symptoms:</w:t>
      </w:r>
    </w:p>
    <w:p w14:paraId="0970D1B6" w14:textId="77777777" w:rsidR="00EC1826" w:rsidRPr="00B94926" w:rsidRDefault="00EC1826" w:rsidP="00EC1826">
      <w:pPr>
        <w:pStyle w:val="aParaNotePara"/>
      </w:pPr>
      <w:r w:rsidRPr="00B94926">
        <w:tab/>
        <w:t>(i)</w:t>
      </w:r>
      <w:r w:rsidRPr="00B94926">
        <w:tab/>
        <w:t>delusions;</w:t>
      </w:r>
    </w:p>
    <w:p w14:paraId="4829E88A" w14:textId="77777777" w:rsidR="00EC1826" w:rsidRPr="00B94926" w:rsidRDefault="00EC1826" w:rsidP="00EC1826">
      <w:pPr>
        <w:pStyle w:val="aParaNotePara"/>
      </w:pPr>
      <w:r w:rsidRPr="00B94926">
        <w:lastRenderedPageBreak/>
        <w:tab/>
        <w:t>(ii)</w:t>
      </w:r>
      <w:r w:rsidRPr="00B94926">
        <w:tab/>
        <w:t>hallucinations;</w:t>
      </w:r>
    </w:p>
    <w:p w14:paraId="0ACAE388" w14:textId="77777777" w:rsidR="00EC1826" w:rsidRPr="00B94926" w:rsidRDefault="00EC1826" w:rsidP="00EC1826">
      <w:pPr>
        <w:pStyle w:val="aParaNotePara"/>
      </w:pPr>
      <w:r w:rsidRPr="00B94926">
        <w:tab/>
        <w:t>(iii)</w:t>
      </w:r>
      <w:r w:rsidRPr="00B94926">
        <w:tab/>
        <w:t>serious disorders of streams of thought;</w:t>
      </w:r>
    </w:p>
    <w:p w14:paraId="24879360" w14:textId="77777777" w:rsidR="00EC1826" w:rsidRPr="00B94926" w:rsidRDefault="00EC1826" w:rsidP="00EC1826">
      <w:pPr>
        <w:pStyle w:val="aParaNotePara"/>
      </w:pPr>
      <w:r w:rsidRPr="00B94926">
        <w:tab/>
        <w:t>(iv)</w:t>
      </w:r>
      <w:r w:rsidRPr="00B94926">
        <w:tab/>
        <w:t>serious disorders of thought form;</w:t>
      </w:r>
    </w:p>
    <w:p w14:paraId="002DA1D8" w14:textId="77777777" w:rsidR="00EC1826" w:rsidRPr="00B94926" w:rsidRDefault="00EC1826" w:rsidP="00EC1826">
      <w:pPr>
        <w:pStyle w:val="aParaNotePara"/>
      </w:pPr>
      <w:r w:rsidRPr="00B94926">
        <w:tab/>
        <w:t>(v)</w:t>
      </w:r>
      <w:r w:rsidRPr="00B94926">
        <w:tab/>
        <w:t>serious disturbance of mood; or</w:t>
      </w:r>
    </w:p>
    <w:p w14:paraId="71A69862" w14:textId="77777777" w:rsidR="00EC1826" w:rsidRPr="00B94926" w:rsidRDefault="00EC1826" w:rsidP="00EC1826">
      <w:pPr>
        <w:pStyle w:val="aNotePara"/>
      </w:pPr>
      <w:r w:rsidRPr="00B94926">
        <w:tab/>
        <w:t>(b)</w:t>
      </w:r>
      <w:r w:rsidRPr="00B94926">
        <w:tab/>
        <w:t>sustained or repeated irrational behaviour that may be taken to indicate the presence of at least 1 of the symptoms mentioned in par (a).</w:t>
      </w:r>
    </w:p>
    <w:p w14:paraId="1F30DB4B" w14:textId="77777777" w:rsidR="00EC1826" w:rsidRPr="00B94926" w:rsidRDefault="00EC1826" w:rsidP="00EC1826">
      <w:pPr>
        <w:pStyle w:val="Amain"/>
      </w:pPr>
      <w:r w:rsidRPr="00B94926">
        <w:tab/>
        <w:t>(2)</w:t>
      </w:r>
      <w:r w:rsidRPr="00B94926">
        <w:tab/>
        <w:t>In this chapter:</w:t>
      </w:r>
    </w:p>
    <w:p w14:paraId="30599F7E" w14:textId="77777777" w:rsidR="00EC1826" w:rsidRPr="00B94926" w:rsidRDefault="00EC1826" w:rsidP="00EC1826">
      <w:pPr>
        <w:pStyle w:val="aDef"/>
      </w:pPr>
      <w:r w:rsidRPr="00B94926">
        <w:rPr>
          <w:rStyle w:val="charBoldItals"/>
        </w:rPr>
        <w:t>intensive therapy person</w:t>
      </w:r>
      <w:r w:rsidRPr="00B94926">
        <w:rPr>
          <w:bCs/>
          <w:iCs/>
        </w:rPr>
        <w:t xml:space="preserve"> means—</w:t>
      </w:r>
    </w:p>
    <w:p w14:paraId="7948770B" w14:textId="77777777" w:rsidR="00EC1826" w:rsidRPr="00B94926" w:rsidRDefault="00EC1826" w:rsidP="00EC1826">
      <w:pPr>
        <w:pStyle w:val="aDefpara"/>
      </w:pPr>
      <w:r w:rsidRPr="00B94926">
        <w:tab/>
        <w:t>(a)</w:t>
      </w:r>
      <w:r w:rsidRPr="00B94926">
        <w:tab/>
        <w:t>for an intensive therapy place for which the director</w:t>
      </w:r>
      <w:r w:rsidRPr="00B94926">
        <w:noBreakHyphen/>
        <w:t>general is the operating entity—an authorised person to whom the director</w:t>
      </w:r>
      <w:r w:rsidRPr="00B94926">
        <w:noBreakHyphen/>
        <w:t>general has delegated functions of an intensive therapy person under this chapter; and</w:t>
      </w:r>
    </w:p>
    <w:p w14:paraId="6C0BCBC4" w14:textId="77777777" w:rsidR="00EC1826" w:rsidRPr="00B94926" w:rsidRDefault="00EC1826" w:rsidP="00EC1826">
      <w:pPr>
        <w:pStyle w:val="aDefpara"/>
      </w:pPr>
      <w:r w:rsidRPr="00B94926">
        <w:tab/>
        <w:t>(b)</w:t>
      </w:r>
      <w:r w:rsidRPr="00B94926">
        <w:tab/>
        <w:t>for any other intensive therapy place—a person that the operating entity has authorised to exercise the functions of an intensive therapy person under this chapter for the intensive therapy place.</w:t>
      </w:r>
    </w:p>
    <w:p w14:paraId="1B951844" w14:textId="77777777" w:rsidR="00EC1826" w:rsidRPr="00B94926" w:rsidRDefault="00EC1826" w:rsidP="00EC1826">
      <w:pPr>
        <w:pStyle w:val="aDef"/>
      </w:pPr>
      <w:r w:rsidRPr="00B94926">
        <w:rPr>
          <w:rStyle w:val="charBoldItals"/>
        </w:rPr>
        <w:t>intensive therapy register</w:t>
      </w:r>
      <w:r w:rsidRPr="00B94926">
        <w:t>—see section 596 (1).</w:t>
      </w:r>
    </w:p>
    <w:p w14:paraId="24D7FD24" w14:textId="77777777" w:rsidR="00023FB2" w:rsidRPr="00B94926" w:rsidRDefault="00023FB2" w:rsidP="00023FB2">
      <w:pPr>
        <w:pStyle w:val="aDef"/>
        <w:rPr>
          <w:bCs/>
          <w:iCs/>
        </w:rPr>
      </w:pPr>
      <w:r w:rsidRPr="00B94926">
        <w:rPr>
          <w:rStyle w:val="charBoldItals"/>
        </w:rPr>
        <w:t>risk assessment</w:t>
      </w:r>
      <w:r w:rsidRPr="00B94926">
        <w:t>, for a child or young person</w:t>
      </w:r>
      <w:r w:rsidRPr="00B94926">
        <w:rPr>
          <w:bCs/>
          <w:iCs/>
        </w:rPr>
        <w:t>—see section 534 (1).</w:t>
      </w:r>
    </w:p>
    <w:p w14:paraId="3AF3DECA" w14:textId="77777777" w:rsidR="008D6DC0" w:rsidRPr="00B94926" w:rsidRDefault="008D6DC0" w:rsidP="008D6DC0">
      <w:pPr>
        <w:pStyle w:val="aDef"/>
      </w:pPr>
      <w:r w:rsidRPr="00B94926">
        <w:rPr>
          <w:rStyle w:val="charBoldItals"/>
        </w:rPr>
        <w:t>therapy plan</w:t>
      </w:r>
      <w:r w:rsidRPr="00B94926">
        <w:t>, for a child or young person for whom the director</w:t>
      </w:r>
      <w:r w:rsidRPr="00B94926">
        <w:noBreakHyphen/>
        <w:t>general has applied for an intensive therapy order—see section 536.</w:t>
      </w:r>
    </w:p>
    <w:p w14:paraId="41D09822" w14:textId="77777777" w:rsidR="00EC1826" w:rsidRPr="00B94926" w:rsidRDefault="00EC1826" w:rsidP="00EC1826">
      <w:pPr>
        <w:pStyle w:val="aDef"/>
      </w:pPr>
      <w:r w:rsidRPr="00B94926">
        <w:rPr>
          <w:rStyle w:val="charBoldItals"/>
        </w:rPr>
        <w:t>therapy transition plan</w:t>
      </w:r>
      <w:r w:rsidRPr="00B94926">
        <w:t>—see section 538.</w:t>
      </w:r>
    </w:p>
    <w:p w14:paraId="49154DA0" w14:textId="77777777" w:rsidR="00EC1826" w:rsidRPr="00B94926" w:rsidRDefault="00EC1826" w:rsidP="00EC1826">
      <w:pPr>
        <w:pStyle w:val="AH5Sec"/>
      </w:pPr>
      <w:bookmarkStart w:id="718" w:name="_Toc163130429"/>
      <w:r w:rsidRPr="00D95B9D">
        <w:rPr>
          <w:rStyle w:val="CharSectNo"/>
        </w:rPr>
        <w:t>531</w:t>
      </w:r>
      <w:r w:rsidRPr="00B94926">
        <w:tab/>
        <w:t>Confinement only under intensive therapy</w:t>
      </w:r>
      <w:r w:rsidRPr="00B94926">
        <w:rPr>
          <w:rStyle w:val="charItals"/>
        </w:rPr>
        <w:t xml:space="preserve"> </w:t>
      </w:r>
      <w:r w:rsidRPr="00B94926">
        <w:t>order</w:t>
      </w:r>
      <w:bookmarkEnd w:id="718"/>
    </w:p>
    <w:p w14:paraId="514FC432" w14:textId="77777777" w:rsidR="00EC1826" w:rsidRPr="00B94926" w:rsidRDefault="00EC1826" w:rsidP="00EC1826">
      <w:pPr>
        <w:pStyle w:val="Amainreturn"/>
      </w:pPr>
      <w:r w:rsidRPr="00B94926">
        <w:t>The director</w:t>
      </w:r>
      <w:r w:rsidRPr="00B94926">
        <w:noBreakHyphen/>
        <w:t>general may confine a child or young person at an intensive therapy place only—</w:t>
      </w:r>
    </w:p>
    <w:p w14:paraId="7C26A088" w14:textId="77777777" w:rsidR="00EC1826" w:rsidRPr="00B94926" w:rsidRDefault="00EC1826" w:rsidP="00EC1826">
      <w:pPr>
        <w:pStyle w:val="Apara"/>
      </w:pPr>
      <w:r w:rsidRPr="00B94926">
        <w:tab/>
        <w:t>(a)</w:t>
      </w:r>
      <w:r w:rsidRPr="00B94926">
        <w:tab/>
        <w:t>under an intensive therapy order; or</w:t>
      </w:r>
    </w:p>
    <w:p w14:paraId="70E97099" w14:textId="77777777" w:rsidR="00EC1826" w:rsidRPr="00B94926" w:rsidRDefault="00EC1826" w:rsidP="00EC1826">
      <w:pPr>
        <w:pStyle w:val="Apara"/>
        <w:rPr>
          <w:strike/>
        </w:rPr>
      </w:pPr>
      <w:r w:rsidRPr="00B94926">
        <w:tab/>
        <w:t>(b)</w:t>
      </w:r>
      <w:r w:rsidRPr="00B94926">
        <w:tab/>
        <w:t>under an interim intensive therapy order.</w:t>
      </w:r>
    </w:p>
    <w:p w14:paraId="5AE51428" w14:textId="77777777" w:rsidR="00B166C1" w:rsidRPr="00B166C1" w:rsidRDefault="00B166C1" w:rsidP="00B166C1">
      <w:pPr>
        <w:pStyle w:val="PageBreak"/>
      </w:pPr>
      <w:r w:rsidRPr="00B166C1">
        <w:br w:type="page"/>
      </w:r>
    </w:p>
    <w:p w14:paraId="46918CB3" w14:textId="6E29F691" w:rsidR="00EC1826" w:rsidRPr="00D95B9D" w:rsidRDefault="00EC1826" w:rsidP="00EC1826">
      <w:pPr>
        <w:pStyle w:val="AH2Part"/>
      </w:pPr>
      <w:bookmarkStart w:id="719" w:name="_Toc163130430"/>
      <w:r w:rsidRPr="00D95B9D">
        <w:rPr>
          <w:rStyle w:val="CharPartNo"/>
        </w:rPr>
        <w:lastRenderedPageBreak/>
        <w:t>Part 16.2</w:t>
      </w:r>
      <w:r w:rsidRPr="00B94926">
        <w:tab/>
      </w:r>
      <w:r w:rsidRPr="00D95B9D">
        <w:rPr>
          <w:rStyle w:val="CharPartText"/>
        </w:rPr>
        <w:t>Intensive therapy orders</w:t>
      </w:r>
      <w:bookmarkEnd w:id="719"/>
    </w:p>
    <w:p w14:paraId="58CF9740" w14:textId="5C7B1741" w:rsidR="00EC1826" w:rsidRPr="00B94926" w:rsidRDefault="00EC1826" w:rsidP="00EC1826">
      <w:pPr>
        <w:pStyle w:val="aNote"/>
      </w:pPr>
      <w:r w:rsidRPr="00B94926">
        <w:rPr>
          <w:rStyle w:val="charItals"/>
        </w:rPr>
        <w:t>Note</w:t>
      </w:r>
      <w:r w:rsidRPr="00B94926">
        <w:rPr>
          <w:rStyle w:val="charItals"/>
        </w:rPr>
        <w:tab/>
      </w:r>
      <w:r w:rsidRPr="00B94926">
        <w:t xml:space="preserve">Legal representation of young people is dealt with in the </w:t>
      </w:r>
      <w:hyperlink r:id="rId299" w:tooltip="A2004-59" w:history="1">
        <w:r w:rsidRPr="00B94926">
          <w:rPr>
            <w:rStyle w:val="charCitHyperlinkItal"/>
          </w:rPr>
          <w:t>Court Procedures Act 2004</w:t>
        </w:r>
      </w:hyperlink>
      <w:r w:rsidRPr="00B94926">
        <w:t>, pt 7A (Procedural provisions—proceedings involving children or young people).</w:t>
      </w:r>
    </w:p>
    <w:p w14:paraId="2EEA657E" w14:textId="77777777" w:rsidR="00EC1826" w:rsidRPr="00D95B9D" w:rsidRDefault="00EC1826" w:rsidP="00EC1826">
      <w:pPr>
        <w:pStyle w:val="AH3Div"/>
      </w:pPr>
      <w:bookmarkStart w:id="720" w:name="_Toc163130431"/>
      <w:r w:rsidRPr="00D95B9D">
        <w:rPr>
          <w:rStyle w:val="CharDivNo"/>
        </w:rPr>
        <w:t>Division 16.2.1</w:t>
      </w:r>
      <w:r w:rsidRPr="00B94926">
        <w:tab/>
      </w:r>
      <w:r w:rsidRPr="00D95B9D">
        <w:rPr>
          <w:rStyle w:val="CharDivText"/>
        </w:rPr>
        <w:t>Definitions—Act and ch 16</w:t>
      </w:r>
      <w:bookmarkEnd w:id="720"/>
    </w:p>
    <w:p w14:paraId="7144542F" w14:textId="77777777" w:rsidR="00EC1826" w:rsidRPr="00B94926" w:rsidRDefault="00EC1826" w:rsidP="00EC1826">
      <w:pPr>
        <w:pStyle w:val="AH5Sec"/>
      </w:pPr>
      <w:bookmarkStart w:id="721" w:name="_Toc163130432"/>
      <w:r w:rsidRPr="00D95B9D">
        <w:rPr>
          <w:rStyle w:val="CharSectNo"/>
        </w:rPr>
        <w:t>532</w:t>
      </w:r>
      <w:r w:rsidRPr="00B94926">
        <w:rPr>
          <w:bCs/>
        </w:rPr>
        <w:tab/>
      </w:r>
      <w:r w:rsidRPr="00B94926">
        <w:t xml:space="preserve">What is an </w:t>
      </w:r>
      <w:r w:rsidRPr="00B94926">
        <w:rPr>
          <w:rStyle w:val="charItals"/>
        </w:rPr>
        <w:t>intensive therapy order</w:t>
      </w:r>
      <w:r w:rsidRPr="00B94926">
        <w:t>?</w:t>
      </w:r>
      <w:bookmarkEnd w:id="721"/>
    </w:p>
    <w:p w14:paraId="655E7EDE" w14:textId="77777777" w:rsidR="00EC1826" w:rsidRPr="00B94926" w:rsidRDefault="00EC1826" w:rsidP="00EC1826">
      <w:pPr>
        <w:pStyle w:val="Amainreturn"/>
      </w:pPr>
      <w:r w:rsidRPr="00B94926">
        <w:t>In this Act:</w:t>
      </w:r>
    </w:p>
    <w:p w14:paraId="7535E4C9" w14:textId="77777777" w:rsidR="00EC1826" w:rsidRPr="00B94926" w:rsidRDefault="00EC1826" w:rsidP="00EC1826">
      <w:pPr>
        <w:pStyle w:val="aDef"/>
      </w:pPr>
      <w:r w:rsidRPr="00B94926">
        <w:rPr>
          <w:rStyle w:val="charBoldItals"/>
        </w:rPr>
        <w:t>intensive therapy order</w:t>
      </w:r>
      <w:r w:rsidRPr="00B94926">
        <w:t>, for a child or young person, means an order of the Childrens Court that—</w:t>
      </w:r>
    </w:p>
    <w:p w14:paraId="2F96E091" w14:textId="77777777" w:rsidR="00EC1826" w:rsidRPr="00B94926" w:rsidRDefault="00EC1826" w:rsidP="00EC1826">
      <w:pPr>
        <w:pStyle w:val="aDefpara"/>
      </w:pPr>
      <w:r w:rsidRPr="00B94926">
        <w:tab/>
        <w:t>(a)</w:t>
      </w:r>
      <w:r w:rsidRPr="00B94926">
        <w:tab/>
        <w:t>directs the child or young person to undergo either or both of the following:</w:t>
      </w:r>
    </w:p>
    <w:p w14:paraId="4A31E3BB" w14:textId="77777777" w:rsidR="00EC1826" w:rsidRPr="00B94926" w:rsidRDefault="00EC1826" w:rsidP="00EC1826">
      <w:pPr>
        <w:pStyle w:val="aDefsubpara"/>
      </w:pPr>
      <w:r w:rsidRPr="00B94926">
        <w:tab/>
        <w:t>(i)</w:t>
      </w:r>
      <w:r w:rsidRPr="00B94926">
        <w:tab/>
        <w:t>assessment of the child or young person’s behaviour and needs;</w:t>
      </w:r>
    </w:p>
    <w:p w14:paraId="76FA5A97" w14:textId="77777777" w:rsidR="00EC1826" w:rsidRPr="00B94926" w:rsidRDefault="00EC1826" w:rsidP="00EC1826">
      <w:pPr>
        <w:pStyle w:val="aDefsubpara"/>
      </w:pPr>
      <w:r w:rsidRPr="00B94926">
        <w:tab/>
        <w:t>(ii)</w:t>
      </w:r>
      <w:r w:rsidRPr="00B94926">
        <w:tab/>
        <w:t>treatment in accordance with a therapy plan; and</w:t>
      </w:r>
    </w:p>
    <w:p w14:paraId="7D725501" w14:textId="77777777" w:rsidR="00EC1826" w:rsidRPr="00B94926" w:rsidRDefault="00EC1826" w:rsidP="00EC1826">
      <w:pPr>
        <w:pStyle w:val="aDefpara"/>
      </w:pPr>
      <w:r w:rsidRPr="00B94926">
        <w:tab/>
        <w:t>(b)</w:t>
      </w:r>
      <w:r w:rsidRPr="00B94926">
        <w:tab/>
        <w:t>may authorise the director-general to issue a direction (a </w:t>
      </w:r>
      <w:r w:rsidRPr="00B94926">
        <w:rPr>
          <w:rStyle w:val="charBoldItals"/>
        </w:rPr>
        <w:t>confinement direction</w:t>
      </w:r>
      <w:r w:rsidRPr="00B94926">
        <w:t>) that the child or young person be confined from time to time while the order is in force as the director-general considers reasonably necessary as a last resort for the purpose of the assessment or treatment; and</w:t>
      </w:r>
    </w:p>
    <w:p w14:paraId="2633F4D6" w14:textId="77777777" w:rsidR="00EC1826" w:rsidRPr="00B94926" w:rsidRDefault="00EC1826" w:rsidP="00EC1826">
      <w:pPr>
        <w:pStyle w:val="aDefpara"/>
      </w:pPr>
      <w:r w:rsidRPr="00B94926">
        <w:tab/>
        <w:t>(c)</w:t>
      </w:r>
      <w:r w:rsidRPr="00B94926">
        <w:tab/>
        <w:t>if the order authorises the issue of a confinement direction—transfers daily care responsibility for the child or young person to the director</w:t>
      </w:r>
      <w:r w:rsidRPr="00B94926">
        <w:noBreakHyphen/>
        <w:t>general for any period of confinement; and</w:t>
      </w:r>
    </w:p>
    <w:p w14:paraId="324477C1" w14:textId="77777777" w:rsidR="00EC1826" w:rsidRPr="00B94926" w:rsidRDefault="00EC1826" w:rsidP="00EC1826">
      <w:pPr>
        <w:pStyle w:val="aNotepar"/>
      </w:pPr>
      <w:r w:rsidRPr="00B94926">
        <w:rPr>
          <w:rStyle w:val="charItals"/>
        </w:rPr>
        <w:t>Note</w:t>
      </w:r>
      <w:r w:rsidRPr="00B94926">
        <w:rPr>
          <w:rStyle w:val="charItals"/>
        </w:rPr>
        <w:tab/>
      </w:r>
      <w:r w:rsidRPr="00B94926">
        <w:t>Pt 15.3 (Director</w:t>
      </w:r>
      <w:r w:rsidRPr="00B94926">
        <w:noBreakHyphen/>
        <w:t>general has daily care responsibility) does not apply if daily care responsibility for a child or young person is transferred to the director</w:t>
      </w:r>
      <w:r w:rsidRPr="00B94926">
        <w:noBreakHyphen/>
        <w:t>general under an intensive therapy order (see s 506).</w:t>
      </w:r>
    </w:p>
    <w:p w14:paraId="07B301EE" w14:textId="77777777" w:rsidR="00EC1826" w:rsidRPr="00B94926" w:rsidRDefault="00EC1826" w:rsidP="00EC1826">
      <w:pPr>
        <w:pStyle w:val="aDefpara"/>
      </w:pPr>
      <w:r w:rsidRPr="00B94926">
        <w:tab/>
        <w:t>(d)</w:t>
      </w:r>
      <w:r w:rsidRPr="00B94926">
        <w:tab/>
        <w:t>includes any other conditions the court considers necessary to—</w:t>
      </w:r>
    </w:p>
    <w:p w14:paraId="795DC0A1" w14:textId="77777777" w:rsidR="00EC1826" w:rsidRPr="00B94926" w:rsidRDefault="00EC1826" w:rsidP="00EC1826">
      <w:pPr>
        <w:pStyle w:val="aDefsubpara"/>
      </w:pPr>
      <w:r w:rsidRPr="00B94926">
        <w:tab/>
        <w:t>(i)</w:t>
      </w:r>
      <w:r w:rsidRPr="00B94926">
        <w:tab/>
        <w:t>prevent the child or young person from engaging in harmful conduct; and</w:t>
      </w:r>
    </w:p>
    <w:p w14:paraId="1CB3D108" w14:textId="77777777" w:rsidR="00EC1826" w:rsidRPr="00B94926" w:rsidRDefault="00EC1826" w:rsidP="00EC1826">
      <w:pPr>
        <w:pStyle w:val="aDefsubpara"/>
      </w:pPr>
      <w:r w:rsidRPr="00B94926">
        <w:lastRenderedPageBreak/>
        <w:tab/>
        <w:t>(ii)</w:t>
      </w:r>
      <w:r w:rsidRPr="00B94926">
        <w:tab/>
        <w:t>ensure the child or young person undergoes any necessary treatment in accordance with a therapy plan.</w:t>
      </w:r>
    </w:p>
    <w:p w14:paraId="3966F327" w14:textId="77777777" w:rsidR="00EC1826" w:rsidRPr="00B94926" w:rsidRDefault="00EC1826" w:rsidP="00EC1826">
      <w:pPr>
        <w:pStyle w:val="aNote"/>
      </w:pPr>
      <w:r w:rsidRPr="00B94926">
        <w:rPr>
          <w:rStyle w:val="charItals"/>
        </w:rPr>
        <w:t>Note 1</w:t>
      </w:r>
      <w:r w:rsidRPr="00B94926">
        <w:rPr>
          <w:rStyle w:val="charItals"/>
        </w:rPr>
        <w:tab/>
      </w:r>
      <w:r w:rsidRPr="00B94926">
        <w:t>The director</w:t>
      </w:r>
      <w:r w:rsidRPr="00B94926">
        <w:noBreakHyphen/>
        <w:t>general or a police officer may apply to a magistrate for a safe custody warrant if an intensive therapy order or interim intensive therapy order is in force for a child or young person and the director</w:t>
      </w:r>
      <w:r w:rsidRPr="00B94926">
        <w:noBreakHyphen/>
        <w:t>general or police officer believes on reasonable grounds that—</w:t>
      </w:r>
    </w:p>
    <w:p w14:paraId="3D8AF171" w14:textId="77777777" w:rsidR="00EC1826" w:rsidRPr="00B94926" w:rsidRDefault="00EC1826" w:rsidP="00EC1826">
      <w:pPr>
        <w:pStyle w:val="aNotePara"/>
      </w:pPr>
      <w:r w:rsidRPr="00B94926">
        <w:tab/>
        <w:t>(a)</w:t>
      </w:r>
      <w:r w:rsidRPr="00B94926">
        <w:tab/>
        <w:t>someone has contravened the order and, because of the contravention, the child or young person is in danger; or</w:t>
      </w:r>
    </w:p>
    <w:p w14:paraId="165D4077" w14:textId="77777777" w:rsidR="00EC1826" w:rsidRPr="00B94926" w:rsidRDefault="00EC1826" w:rsidP="00EC1826">
      <w:pPr>
        <w:pStyle w:val="aNotePara"/>
      </w:pPr>
      <w:r w:rsidRPr="00B94926">
        <w:tab/>
        <w:t>(b)</w:t>
      </w:r>
      <w:r w:rsidRPr="00B94926">
        <w:tab/>
        <w:t xml:space="preserve">the child or young person is absent without lawful authority or excuse from the </w:t>
      </w:r>
      <w:r w:rsidRPr="00B94926">
        <w:rPr>
          <w:u w:color="984806" w:themeColor="accent6" w:themeShade="80"/>
        </w:rPr>
        <w:t>intensive therapy place</w:t>
      </w:r>
      <w:r w:rsidRPr="00B94926">
        <w:t xml:space="preserve"> where the child or young person has been directed to be confined under the intensive therapy order (see s 685).</w:t>
      </w:r>
    </w:p>
    <w:p w14:paraId="127EC27E" w14:textId="77777777" w:rsidR="00EC1826" w:rsidRPr="00B94926" w:rsidRDefault="00EC1826" w:rsidP="00EC1826">
      <w:pPr>
        <w:pStyle w:val="aNote"/>
      </w:pPr>
      <w:r w:rsidRPr="00B94926">
        <w:rPr>
          <w:rStyle w:val="charItals"/>
        </w:rPr>
        <w:t>Note 2</w:t>
      </w:r>
      <w:r w:rsidRPr="00B94926">
        <w:rPr>
          <w:rStyle w:val="charItals"/>
        </w:rPr>
        <w:tab/>
      </w:r>
      <w:r w:rsidRPr="00B94926">
        <w:t>Parental responsibility may be transferred to someone else (see s 17) or shared between 2 or more people (see s 18) under a court order made under this Act or another law in force in the Territory.</w:t>
      </w:r>
    </w:p>
    <w:p w14:paraId="23F80429" w14:textId="77777777" w:rsidR="00EC1826" w:rsidRPr="00B94926" w:rsidRDefault="00EC1826" w:rsidP="00EC1826">
      <w:pPr>
        <w:pStyle w:val="AH5Sec"/>
      </w:pPr>
      <w:bookmarkStart w:id="722" w:name="_Toc163130433"/>
      <w:r w:rsidRPr="00D95B9D">
        <w:rPr>
          <w:rStyle w:val="CharSectNo"/>
        </w:rPr>
        <w:t>533</w:t>
      </w:r>
      <w:r w:rsidRPr="00B94926">
        <w:tab/>
        <w:t xml:space="preserve">What is </w:t>
      </w:r>
      <w:r w:rsidRPr="00B94926">
        <w:rPr>
          <w:rStyle w:val="charItals"/>
        </w:rPr>
        <w:t>harmful conduct</w:t>
      </w:r>
      <w:r w:rsidRPr="00B94926">
        <w:t>?</w:t>
      </w:r>
      <w:bookmarkEnd w:id="722"/>
    </w:p>
    <w:p w14:paraId="7CC46F0F" w14:textId="77777777" w:rsidR="00EC1826" w:rsidRPr="00B94926" w:rsidRDefault="00EC1826" w:rsidP="00EC1826">
      <w:pPr>
        <w:pStyle w:val="Amainreturn"/>
      </w:pPr>
      <w:r w:rsidRPr="00B94926">
        <w:t>In this Act:</w:t>
      </w:r>
    </w:p>
    <w:p w14:paraId="16E58E4F" w14:textId="77777777" w:rsidR="00EC1826" w:rsidRPr="00B94926" w:rsidRDefault="00EC1826" w:rsidP="00EC1826">
      <w:pPr>
        <w:pStyle w:val="aDef"/>
      </w:pPr>
      <w:r w:rsidRPr="00B94926">
        <w:rPr>
          <w:rStyle w:val="charBoldItals"/>
        </w:rPr>
        <w:t>harmful conduct</w:t>
      </w:r>
      <w:r w:rsidRPr="00B94926">
        <w:t>, engaged in by a child or young person, means conduct that leads to a significant risk of significant harm to the child or young person or someone else.</w:t>
      </w:r>
    </w:p>
    <w:p w14:paraId="7F9129E9" w14:textId="77777777" w:rsidR="00EC1826" w:rsidRPr="00B94926" w:rsidRDefault="00EC1826" w:rsidP="00EC1826">
      <w:pPr>
        <w:pStyle w:val="AH5Sec"/>
      </w:pPr>
      <w:bookmarkStart w:id="723" w:name="_Toc163130434"/>
      <w:r w:rsidRPr="00D95B9D">
        <w:rPr>
          <w:rStyle w:val="CharSectNo"/>
        </w:rPr>
        <w:t>534</w:t>
      </w:r>
      <w:r w:rsidRPr="00B94926">
        <w:tab/>
        <w:t xml:space="preserve">What is a </w:t>
      </w:r>
      <w:r w:rsidRPr="00B94926">
        <w:rPr>
          <w:rStyle w:val="charItals"/>
        </w:rPr>
        <w:t>risk assessment</w:t>
      </w:r>
      <w:r w:rsidRPr="00B94926">
        <w:t>?</w:t>
      </w:r>
      <w:bookmarkEnd w:id="723"/>
    </w:p>
    <w:p w14:paraId="7F01DF34" w14:textId="77777777" w:rsidR="00EC1826" w:rsidRPr="00B94926" w:rsidRDefault="00EC1826" w:rsidP="00EC1826">
      <w:pPr>
        <w:pStyle w:val="Amain"/>
      </w:pPr>
      <w:r w:rsidRPr="00B94926">
        <w:tab/>
        <w:t>(1)</w:t>
      </w:r>
      <w:r w:rsidRPr="00B94926">
        <w:tab/>
        <w:t>In this chapter:</w:t>
      </w:r>
    </w:p>
    <w:p w14:paraId="05DCCEFF" w14:textId="77777777" w:rsidR="00EC1826" w:rsidRPr="00B94926" w:rsidRDefault="00EC1826" w:rsidP="00EC1826">
      <w:pPr>
        <w:pStyle w:val="aDef"/>
      </w:pPr>
      <w:r w:rsidRPr="00B94926">
        <w:rPr>
          <w:rStyle w:val="charBoldItals"/>
        </w:rPr>
        <w:t>risk assessment</w:t>
      </w:r>
      <w:r w:rsidRPr="00B94926">
        <w:t>, for a child or young person, means an assessment by the director</w:t>
      </w:r>
      <w:r w:rsidRPr="00B94926">
        <w:noBreakHyphen/>
        <w:t>general about whether—</w:t>
      </w:r>
    </w:p>
    <w:p w14:paraId="02FDBEEB" w14:textId="77777777" w:rsidR="00EC1826" w:rsidRPr="00B94926" w:rsidRDefault="00EC1826" w:rsidP="00EC1826">
      <w:pPr>
        <w:pStyle w:val="aDefpara"/>
      </w:pPr>
      <w:r w:rsidRPr="00B94926">
        <w:tab/>
        <w:t>(a)</w:t>
      </w:r>
      <w:r w:rsidRPr="00B94926">
        <w:tab/>
        <w:t>there will be a significant risk of significant harm to—</w:t>
      </w:r>
    </w:p>
    <w:p w14:paraId="5B91EC46" w14:textId="77777777" w:rsidR="00EC1826" w:rsidRPr="00B94926" w:rsidRDefault="00EC1826" w:rsidP="00EC1826">
      <w:pPr>
        <w:pStyle w:val="aDefsubpara"/>
      </w:pPr>
      <w:r w:rsidRPr="00B94926">
        <w:tab/>
        <w:t>(i)</w:t>
      </w:r>
      <w:r w:rsidRPr="00B94926">
        <w:tab/>
        <w:t>the child or young person; or</w:t>
      </w:r>
    </w:p>
    <w:p w14:paraId="08222E66" w14:textId="77777777" w:rsidR="00EC1826" w:rsidRPr="00B94926" w:rsidRDefault="00EC1826" w:rsidP="00EC1826">
      <w:pPr>
        <w:pStyle w:val="aDefsubpara"/>
      </w:pPr>
      <w:r w:rsidRPr="00B94926">
        <w:tab/>
        <w:t>(ii)</w:t>
      </w:r>
      <w:r w:rsidRPr="00B94926">
        <w:tab/>
        <w:t>someone else; and</w:t>
      </w:r>
    </w:p>
    <w:p w14:paraId="225AB7ED" w14:textId="77777777" w:rsidR="00EC1826" w:rsidRPr="00B94926" w:rsidRDefault="00EC1826" w:rsidP="00EC1826">
      <w:pPr>
        <w:pStyle w:val="aDefpara"/>
      </w:pPr>
      <w:r w:rsidRPr="00B94926">
        <w:tab/>
        <w:t>(b)</w:t>
      </w:r>
      <w:r w:rsidRPr="00B94926">
        <w:tab/>
        <w:t>the risk of harm arises from the child or young person’s conduct; and</w:t>
      </w:r>
    </w:p>
    <w:p w14:paraId="0D4ED3C5" w14:textId="77777777" w:rsidR="00EC1826" w:rsidRPr="00B94926" w:rsidRDefault="00EC1826" w:rsidP="00EC1826">
      <w:pPr>
        <w:pStyle w:val="aDefpara"/>
      </w:pPr>
      <w:r w:rsidRPr="00B94926">
        <w:tab/>
        <w:t>(c)</w:t>
      </w:r>
      <w:r w:rsidRPr="00B94926">
        <w:tab/>
        <w:t>the risk of harm will be imminent.</w:t>
      </w:r>
    </w:p>
    <w:p w14:paraId="241EE9C9" w14:textId="77777777" w:rsidR="00EC1826" w:rsidRPr="00B94926" w:rsidRDefault="00EC1826" w:rsidP="00EC1826">
      <w:pPr>
        <w:pStyle w:val="Amain"/>
      </w:pPr>
      <w:r w:rsidRPr="00B94926">
        <w:lastRenderedPageBreak/>
        <w:tab/>
        <w:t>(2)</w:t>
      </w:r>
      <w:r w:rsidRPr="00B94926">
        <w:tab/>
        <w:t>The director</w:t>
      </w:r>
      <w:r w:rsidRPr="00B94926">
        <w:noBreakHyphen/>
        <w:t>general may make risk assessment guidelines.</w:t>
      </w:r>
    </w:p>
    <w:p w14:paraId="50FB86DB" w14:textId="77777777" w:rsidR="00EC1826" w:rsidRPr="00B94926" w:rsidRDefault="00EC1826" w:rsidP="00EC1826">
      <w:pPr>
        <w:pStyle w:val="Amain"/>
      </w:pPr>
      <w:r w:rsidRPr="00B94926">
        <w:tab/>
        <w:t>(3)</w:t>
      </w:r>
      <w:r w:rsidRPr="00B94926">
        <w:tab/>
        <w:t>A risk assessment guideline is a notifiable instrument.</w:t>
      </w:r>
    </w:p>
    <w:p w14:paraId="5C715A4C" w14:textId="77777777" w:rsidR="00EC1826" w:rsidRPr="00B94926" w:rsidRDefault="00EC1826" w:rsidP="00EC1826">
      <w:pPr>
        <w:pStyle w:val="Amain"/>
      </w:pPr>
      <w:r w:rsidRPr="00B94926">
        <w:tab/>
        <w:t>(4)</w:t>
      </w:r>
      <w:r w:rsidRPr="00B94926">
        <w:tab/>
        <w:t>A risk assessment must be carried out in accordance with the risk assessment guidelines.</w:t>
      </w:r>
    </w:p>
    <w:p w14:paraId="03A1EE2E" w14:textId="77777777" w:rsidR="00EC1826" w:rsidRPr="00B94926" w:rsidRDefault="00EC1826" w:rsidP="00EC1826">
      <w:pPr>
        <w:pStyle w:val="AH5Sec"/>
      </w:pPr>
      <w:bookmarkStart w:id="724" w:name="_Toc163130435"/>
      <w:r w:rsidRPr="00D95B9D">
        <w:rPr>
          <w:rStyle w:val="CharSectNo"/>
        </w:rPr>
        <w:t>535</w:t>
      </w:r>
      <w:r w:rsidRPr="00B94926">
        <w:tab/>
        <w:t xml:space="preserve">What is an </w:t>
      </w:r>
      <w:r w:rsidRPr="00B94926">
        <w:rPr>
          <w:rStyle w:val="charItals"/>
        </w:rPr>
        <w:t>intensive therapy place</w:t>
      </w:r>
      <w:r w:rsidRPr="00B94926">
        <w:t>?</w:t>
      </w:r>
      <w:bookmarkEnd w:id="724"/>
    </w:p>
    <w:p w14:paraId="763B02A5" w14:textId="77777777" w:rsidR="00EC1826" w:rsidRPr="00B94926" w:rsidRDefault="00EC1826" w:rsidP="00EC1826">
      <w:pPr>
        <w:pStyle w:val="Amainreturn"/>
      </w:pPr>
      <w:r w:rsidRPr="00B94926">
        <w:t>In this Act:</w:t>
      </w:r>
    </w:p>
    <w:p w14:paraId="50E16D06" w14:textId="77777777" w:rsidR="00EC1826" w:rsidRPr="00B94926" w:rsidRDefault="00EC1826" w:rsidP="00EC1826">
      <w:pPr>
        <w:pStyle w:val="aDef"/>
      </w:pPr>
      <w:r w:rsidRPr="00B94926">
        <w:rPr>
          <w:rStyle w:val="charBoldItals"/>
          <w:u w:color="984806" w:themeColor="accent6" w:themeShade="80"/>
        </w:rPr>
        <w:t>intensive therapy place</w:t>
      </w:r>
      <w:r w:rsidRPr="00B94926">
        <w:t xml:space="preserve"> means a place declared by the director</w:t>
      </w:r>
      <w:r w:rsidRPr="00B94926">
        <w:noBreakHyphen/>
        <w:t>general under section 589 to be an intensive therapy place.</w:t>
      </w:r>
    </w:p>
    <w:p w14:paraId="73206D65" w14:textId="77777777" w:rsidR="00EC1826" w:rsidRPr="00B94926" w:rsidRDefault="00EC1826" w:rsidP="00EC1826">
      <w:pPr>
        <w:pStyle w:val="aNote"/>
      </w:pPr>
      <w:r w:rsidRPr="00B94926">
        <w:rPr>
          <w:rStyle w:val="charItals"/>
        </w:rPr>
        <w:t>Note</w:t>
      </w:r>
      <w:r w:rsidRPr="00B94926">
        <w:rPr>
          <w:rStyle w:val="charItals"/>
        </w:rPr>
        <w:tab/>
      </w:r>
      <w:r w:rsidRPr="00B94926">
        <w:rPr>
          <w:iCs/>
        </w:rPr>
        <w:t xml:space="preserve">Intensive therapy places are further dealt with in </w:t>
      </w:r>
      <w:r w:rsidRPr="00B94926">
        <w:t>div 16.4.1.</w:t>
      </w:r>
    </w:p>
    <w:p w14:paraId="3E11C350" w14:textId="77777777" w:rsidR="00EC1826" w:rsidRPr="00B94926" w:rsidRDefault="00EC1826" w:rsidP="00EC1826">
      <w:pPr>
        <w:pStyle w:val="AH5Sec"/>
      </w:pPr>
      <w:bookmarkStart w:id="725" w:name="_Toc163130436"/>
      <w:r w:rsidRPr="00D95B9D">
        <w:rPr>
          <w:rStyle w:val="CharSectNo"/>
        </w:rPr>
        <w:t>536</w:t>
      </w:r>
      <w:r w:rsidRPr="00B94926">
        <w:tab/>
        <w:t xml:space="preserve">What is a </w:t>
      </w:r>
      <w:r w:rsidRPr="00B94926">
        <w:rPr>
          <w:rStyle w:val="charItals"/>
        </w:rPr>
        <w:t>therapy plan</w:t>
      </w:r>
      <w:r w:rsidRPr="00B94926">
        <w:t>?</w:t>
      </w:r>
      <w:bookmarkEnd w:id="725"/>
    </w:p>
    <w:p w14:paraId="4A7EA536" w14:textId="77777777" w:rsidR="00EC1826" w:rsidRPr="00B94926" w:rsidRDefault="00EC1826" w:rsidP="00EC1826">
      <w:pPr>
        <w:pStyle w:val="Amainreturn"/>
        <w:keepNext/>
      </w:pPr>
      <w:r w:rsidRPr="00B94926">
        <w:t>In this Act:</w:t>
      </w:r>
    </w:p>
    <w:p w14:paraId="7794D797" w14:textId="77777777" w:rsidR="00EC1826" w:rsidRPr="00B94926" w:rsidRDefault="00EC1826" w:rsidP="00EC1826">
      <w:pPr>
        <w:pStyle w:val="aDef"/>
        <w:keepNext/>
      </w:pPr>
      <w:r w:rsidRPr="00B94926">
        <w:rPr>
          <w:rStyle w:val="charBoldItals"/>
        </w:rPr>
        <w:t>therapy plan</w:t>
      </w:r>
      <w:r w:rsidRPr="00B94926">
        <w:t>, for a child or young person—</w:t>
      </w:r>
    </w:p>
    <w:p w14:paraId="241FA6EE" w14:textId="77777777" w:rsidR="00EC1826" w:rsidRPr="00B94926" w:rsidRDefault="00EC1826" w:rsidP="00EC1826">
      <w:pPr>
        <w:pStyle w:val="aDefpara"/>
      </w:pPr>
      <w:r w:rsidRPr="00B94926">
        <w:tab/>
        <w:t>(a)</w:t>
      </w:r>
      <w:r w:rsidRPr="00B94926">
        <w:tab/>
        <w:t>means a plan to reduce the likelihood of the child or young person engaging in harmful conduct in the future arranged by the director</w:t>
      </w:r>
      <w:r w:rsidRPr="00B94926">
        <w:noBreakHyphen/>
        <w:t>general in consultation, as far as is practicable, with—</w:t>
      </w:r>
    </w:p>
    <w:p w14:paraId="6D53C1AA" w14:textId="77777777" w:rsidR="00EC1826" w:rsidRPr="00B94926" w:rsidRDefault="00EC1826" w:rsidP="00EC1826">
      <w:pPr>
        <w:pStyle w:val="aDefsubpara"/>
      </w:pPr>
      <w:r w:rsidRPr="00B94926">
        <w:tab/>
        <w:t>(i)</w:t>
      </w:r>
      <w:r w:rsidRPr="00B94926">
        <w:tab/>
        <w:t>the child or young person; and</w:t>
      </w:r>
    </w:p>
    <w:p w14:paraId="4139825B" w14:textId="77777777" w:rsidR="00EC1826" w:rsidRPr="00B94926" w:rsidRDefault="00EC1826" w:rsidP="00EC1826">
      <w:pPr>
        <w:pStyle w:val="aDefsubpara"/>
      </w:pPr>
      <w:r w:rsidRPr="00B94926">
        <w:tab/>
        <w:t>(ii)</w:t>
      </w:r>
      <w:r w:rsidRPr="00B94926">
        <w:tab/>
        <w:t>the parents of the child or young person; and</w:t>
      </w:r>
    </w:p>
    <w:p w14:paraId="564AB09A" w14:textId="77777777" w:rsidR="00EC1826" w:rsidRPr="00B94926" w:rsidRDefault="00EC1826" w:rsidP="00EC1826">
      <w:pPr>
        <w:pStyle w:val="aDefsubpara"/>
      </w:pPr>
      <w:r w:rsidRPr="00B94926">
        <w:tab/>
        <w:t>(iii)</w:t>
      </w:r>
      <w:r w:rsidRPr="00B94926">
        <w:tab/>
        <w:t>each other person (if any) who has daily care responsibility for the child or young person; and</w:t>
      </w:r>
    </w:p>
    <w:p w14:paraId="0A65F218" w14:textId="77777777" w:rsidR="00EC1826" w:rsidRPr="00B94926" w:rsidRDefault="00EC1826" w:rsidP="00EC1826">
      <w:pPr>
        <w:pStyle w:val="aDefsubpara"/>
      </w:pPr>
      <w:r w:rsidRPr="00B94926">
        <w:tab/>
        <w:t>(iv)</w:t>
      </w:r>
      <w:r w:rsidRPr="00B94926">
        <w:tab/>
        <w:t>the chair of the therapeutic support panel; and</w:t>
      </w:r>
    </w:p>
    <w:p w14:paraId="040536A6" w14:textId="77777777" w:rsidR="00EC1826" w:rsidRPr="00B94926" w:rsidRDefault="00EC1826" w:rsidP="00EC1826">
      <w:pPr>
        <w:pStyle w:val="aDefsubpara"/>
      </w:pPr>
      <w:r w:rsidRPr="00B94926">
        <w:tab/>
        <w:t>(v)</w:t>
      </w:r>
      <w:r w:rsidRPr="00B94926">
        <w:tab/>
        <w:t>anyone else who is proposed to be involved in implementing the plan; and</w:t>
      </w:r>
    </w:p>
    <w:p w14:paraId="570E2D0F" w14:textId="77777777" w:rsidR="00EC1826" w:rsidRPr="00B94926" w:rsidRDefault="00EC1826" w:rsidP="00B166C1">
      <w:pPr>
        <w:pStyle w:val="aDefpara"/>
        <w:keepNext/>
        <w:keepLines/>
      </w:pPr>
      <w:r w:rsidRPr="00B94926">
        <w:lastRenderedPageBreak/>
        <w:tab/>
        <w:t>(b)</w:t>
      </w:r>
      <w:r w:rsidRPr="00B94926">
        <w:tab/>
        <w:t>if the director</w:t>
      </w:r>
      <w:r w:rsidRPr="00B94926">
        <w:noBreakHyphen/>
        <w:t>general has applied for an intensive therapy order that allows the director-general to issue a confinement direction in relation to the child or young person—includes written details of the following for any proposed period of confinement:</w:t>
      </w:r>
    </w:p>
    <w:p w14:paraId="55E37F79" w14:textId="77777777" w:rsidR="00EC1826" w:rsidRPr="00B94926" w:rsidRDefault="00EC1826" w:rsidP="00EC1826">
      <w:pPr>
        <w:pStyle w:val="aDefsubpara"/>
      </w:pPr>
      <w:r w:rsidRPr="00B94926">
        <w:tab/>
        <w:t>(i)</w:t>
      </w:r>
      <w:r w:rsidRPr="00B94926">
        <w:tab/>
        <w:t>the place of the proposed confinement;</w:t>
      </w:r>
    </w:p>
    <w:p w14:paraId="139E3BCC" w14:textId="77777777" w:rsidR="00EC1826" w:rsidRPr="00B94926" w:rsidRDefault="00EC1826" w:rsidP="00EC1826">
      <w:pPr>
        <w:pStyle w:val="aDefsubpara"/>
      </w:pPr>
      <w:r w:rsidRPr="00B94926">
        <w:tab/>
        <w:t>(ii)</w:t>
      </w:r>
      <w:r w:rsidRPr="00B94926">
        <w:tab/>
        <w:t>when the period of confinement is to start and end;</w:t>
      </w:r>
    </w:p>
    <w:p w14:paraId="3868B7BC" w14:textId="77777777" w:rsidR="00EC1826" w:rsidRPr="00B94926" w:rsidRDefault="00EC1826" w:rsidP="00EC1826">
      <w:pPr>
        <w:pStyle w:val="aDefsubpara"/>
      </w:pPr>
      <w:r w:rsidRPr="00B94926">
        <w:tab/>
        <w:t>(iii)</w:t>
      </w:r>
      <w:r w:rsidRPr="00B94926">
        <w:tab/>
        <w:t>the therapy, counselling or other service that is proposed for the child or young person;</w:t>
      </w:r>
    </w:p>
    <w:p w14:paraId="245D6ABC" w14:textId="77777777" w:rsidR="00EC1826" w:rsidRPr="00B94926" w:rsidRDefault="00EC1826" w:rsidP="00EC1826">
      <w:pPr>
        <w:pStyle w:val="aDefsubpara"/>
      </w:pPr>
      <w:r w:rsidRPr="00B94926">
        <w:tab/>
        <w:t>(iv)</w:t>
      </w:r>
      <w:r w:rsidRPr="00B94926">
        <w:tab/>
        <w:t>the expected results of the therapy, counselling or other service;</w:t>
      </w:r>
    </w:p>
    <w:p w14:paraId="2ED4740E" w14:textId="77777777" w:rsidR="00EC1826" w:rsidRPr="00B94926" w:rsidRDefault="00EC1826" w:rsidP="00EC1826">
      <w:pPr>
        <w:pStyle w:val="aDefsubpara"/>
      </w:pPr>
      <w:r w:rsidRPr="00B94926">
        <w:tab/>
        <w:t>(v)</w:t>
      </w:r>
      <w:r w:rsidRPr="00B94926">
        <w:tab/>
        <w:t>the education that is proposed for the child or young person;</w:t>
      </w:r>
    </w:p>
    <w:p w14:paraId="27751B0C" w14:textId="77777777" w:rsidR="00EC1826" w:rsidRPr="00B94926" w:rsidRDefault="00EC1826" w:rsidP="00EC1826">
      <w:pPr>
        <w:pStyle w:val="aDefsubpara"/>
      </w:pPr>
      <w:r w:rsidRPr="00B94926">
        <w:tab/>
        <w:t>(vi)</w:t>
      </w:r>
      <w:r w:rsidRPr="00B94926">
        <w:tab/>
        <w:t>the supervision that is proposed for the child or young person;</w:t>
      </w:r>
    </w:p>
    <w:p w14:paraId="529B6CA8" w14:textId="77777777" w:rsidR="00EC1826" w:rsidRPr="00B94926" w:rsidRDefault="00EC1826" w:rsidP="00EC1826">
      <w:pPr>
        <w:pStyle w:val="aDefsubpara"/>
      </w:pPr>
      <w:r w:rsidRPr="00B94926">
        <w:tab/>
        <w:t>(vii)</w:t>
      </w:r>
      <w:r w:rsidRPr="00B94926">
        <w:tab/>
        <w:t>the proposed arrangements for the child or young person’s contact with—</w:t>
      </w:r>
    </w:p>
    <w:p w14:paraId="2FA445F2" w14:textId="77777777" w:rsidR="00EC1826" w:rsidRPr="00B94926" w:rsidRDefault="00EC1826" w:rsidP="00EC1826">
      <w:pPr>
        <w:pStyle w:val="Asubsubpara"/>
      </w:pPr>
      <w:r w:rsidRPr="00B94926">
        <w:tab/>
        <w:t>(A)</w:t>
      </w:r>
      <w:r w:rsidRPr="00B94926">
        <w:tab/>
        <w:t>family members; and</w:t>
      </w:r>
    </w:p>
    <w:p w14:paraId="4C1C1161" w14:textId="77777777" w:rsidR="00EC1826" w:rsidRPr="00B94926" w:rsidRDefault="00EC1826" w:rsidP="00EC1826">
      <w:pPr>
        <w:pStyle w:val="Asubsubpara"/>
      </w:pPr>
      <w:r w:rsidRPr="00B94926">
        <w:tab/>
        <w:t>(B)</w:t>
      </w:r>
      <w:r w:rsidRPr="00B94926">
        <w:tab/>
        <w:t>significant people for the child or young person; and</w:t>
      </w:r>
    </w:p>
    <w:p w14:paraId="6BD3A67A" w14:textId="77777777" w:rsidR="00EC1826" w:rsidRPr="00B94926" w:rsidRDefault="00EC1826" w:rsidP="00EC1826">
      <w:pPr>
        <w:pStyle w:val="Asubsubpara"/>
      </w:pPr>
      <w:r w:rsidRPr="00B94926">
        <w:tab/>
        <w:t>(C)</w:t>
      </w:r>
      <w:r w:rsidRPr="00B94926">
        <w:tab/>
        <w:t>any other people;</w:t>
      </w:r>
    </w:p>
    <w:p w14:paraId="31A69A45" w14:textId="77777777" w:rsidR="00EC1826" w:rsidRPr="00B94926" w:rsidRDefault="00EC1826" w:rsidP="00EC1826">
      <w:pPr>
        <w:pStyle w:val="aDefsubpara"/>
      </w:pPr>
      <w:r w:rsidRPr="00B94926">
        <w:tab/>
        <w:t>(viii)</w:t>
      </w:r>
      <w:r w:rsidRPr="00B94926">
        <w:tab/>
        <w:t>for an Aboriginal or Torres Strait Islander child or young person—the proposed arrangements for the preservation and enhancement of the identity of the child or young person as an Aboriginal or Torres Strait Islander person.</w:t>
      </w:r>
    </w:p>
    <w:p w14:paraId="5F791DF5" w14:textId="77777777" w:rsidR="00EC1826" w:rsidRPr="00B94926" w:rsidRDefault="00EC1826" w:rsidP="00EC1826">
      <w:pPr>
        <w:pStyle w:val="aNote"/>
      </w:pPr>
      <w:r w:rsidRPr="00B94926">
        <w:rPr>
          <w:rStyle w:val="charItals"/>
        </w:rPr>
        <w:t>Note 1</w:t>
      </w:r>
      <w:r w:rsidRPr="00B94926">
        <w:rPr>
          <w:rStyle w:val="charItals"/>
        </w:rPr>
        <w:tab/>
      </w:r>
      <w:r w:rsidRPr="00B94926">
        <w:t>If the public advocate or an official visitor asks the director</w:t>
      </w:r>
      <w:r w:rsidRPr="00B94926">
        <w:noBreakHyphen/>
        <w:t>general for a therapy plan for a child or young person, the director</w:t>
      </w:r>
      <w:r w:rsidRPr="00B94926">
        <w:noBreakHyphen/>
        <w:t>general must provide a copy promptly (see s 595).</w:t>
      </w:r>
    </w:p>
    <w:p w14:paraId="447F387D" w14:textId="77777777" w:rsidR="00EC1826" w:rsidRPr="00B94926" w:rsidRDefault="00EC1826" w:rsidP="00EC1826">
      <w:pPr>
        <w:pStyle w:val="aNote"/>
        <w:rPr>
          <w:shd w:val="clear" w:color="auto" w:fill="FFFFFF"/>
        </w:rPr>
      </w:pPr>
      <w:r w:rsidRPr="00B94926">
        <w:rPr>
          <w:rStyle w:val="charItals"/>
        </w:rPr>
        <w:t>Note 2</w:t>
      </w:r>
      <w:r w:rsidRPr="00B94926">
        <w:rPr>
          <w:shd w:val="clear" w:color="auto" w:fill="FFFFFF"/>
        </w:rPr>
        <w:tab/>
        <w:t>If the child or young person is an Aboriginal or Torres Strait Islander person, the director-general must also, if asked by the Aboriginal and Torres Strait Islander children and young people commissioner, give a copy promptly to the commissioner (see s 595 (2)).</w:t>
      </w:r>
    </w:p>
    <w:p w14:paraId="5FA6F03F" w14:textId="77777777" w:rsidR="00EC1826" w:rsidRPr="00B94926" w:rsidRDefault="00EC1826" w:rsidP="00EC1826">
      <w:pPr>
        <w:pStyle w:val="AH5Sec"/>
      </w:pPr>
      <w:bookmarkStart w:id="726" w:name="_Toc163130437"/>
      <w:r w:rsidRPr="00D95B9D">
        <w:rPr>
          <w:rStyle w:val="CharSectNo"/>
        </w:rPr>
        <w:lastRenderedPageBreak/>
        <w:t>537</w:t>
      </w:r>
      <w:r w:rsidRPr="00B94926">
        <w:tab/>
        <w:t xml:space="preserve">What is </w:t>
      </w:r>
      <w:r w:rsidRPr="00B94926">
        <w:rPr>
          <w:rStyle w:val="charItals"/>
        </w:rPr>
        <w:t>intensive therapy history</w:t>
      </w:r>
      <w:r w:rsidRPr="00B94926">
        <w:t>?</w:t>
      </w:r>
      <w:bookmarkEnd w:id="726"/>
    </w:p>
    <w:p w14:paraId="225B7CC0" w14:textId="77777777" w:rsidR="00EC1826" w:rsidRPr="00B94926" w:rsidRDefault="00EC1826" w:rsidP="00EC1826">
      <w:pPr>
        <w:pStyle w:val="Amainreturn"/>
      </w:pPr>
      <w:r w:rsidRPr="00B94926">
        <w:t>In this Act:</w:t>
      </w:r>
    </w:p>
    <w:p w14:paraId="2ACD9FC1" w14:textId="77777777" w:rsidR="00EC1826" w:rsidRPr="00B94926" w:rsidRDefault="00EC1826" w:rsidP="00EC1826">
      <w:pPr>
        <w:pStyle w:val="aDef"/>
      </w:pPr>
      <w:r w:rsidRPr="00B94926">
        <w:rPr>
          <w:rStyle w:val="charBoldItals"/>
        </w:rPr>
        <w:t>intensive therapy history</w:t>
      </w:r>
      <w:r w:rsidRPr="00B94926">
        <w:t>, for a child or young person means written details of—</w:t>
      </w:r>
    </w:p>
    <w:p w14:paraId="2D7665F6" w14:textId="77777777" w:rsidR="00EC1826" w:rsidRPr="00B94926" w:rsidRDefault="00EC1826" w:rsidP="00EC1826">
      <w:pPr>
        <w:pStyle w:val="aDefpara"/>
      </w:pPr>
      <w:r w:rsidRPr="00B94926">
        <w:tab/>
        <w:t>(a)</w:t>
      </w:r>
      <w:r w:rsidRPr="00B94926">
        <w:tab/>
        <w:t>each intensive therapy order made for the child or young person; and</w:t>
      </w:r>
    </w:p>
    <w:p w14:paraId="323266B5" w14:textId="77777777" w:rsidR="00EC1826" w:rsidRPr="00B94926" w:rsidRDefault="00EC1826" w:rsidP="00EC1826">
      <w:pPr>
        <w:pStyle w:val="aDefpara"/>
      </w:pPr>
      <w:r w:rsidRPr="00B94926">
        <w:tab/>
        <w:t>(b)</w:t>
      </w:r>
      <w:r w:rsidRPr="00B94926">
        <w:tab/>
        <w:t>if the child or young person has been confined under an intensive therapy order—the following particulars relating to each period of confinement:</w:t>
      </w:r>
    </w:p>
    <w:p w14:paraId="529B0D83" w14:textId="77777777" w:rsidR="00EC1826" w:rsidRPr="00B94926" w:rsidRDefault="00EC1826" w:rsidP="00EC1826">
      <w:pPr>
        <w:pStyle w:val="aDefsubpara"/>
      </w:pPr>
      <w:r w:rsidRPr="00B94926">
        <w:tab/>
        <w:t>(i)</w:t>
      </w:r>
      <w:r w:rsidRPr="00B94926">
        <w:tab/>
        <w:t>the director-general’s decision to confine the child or young person, and the reasons for the decision;</w:t>
      </w:r>
    </w:p>
    <w:p w14:paraId="216239AD" w14:textId="77777777" w:rsidR="00EC1826" w:rsidRPr="00B94926" w:rsidRDefault="00EC1826" w:rsidP="00EC1826">
      <w:pPr>
        <w:pStyle w:val="aDefsubpara"/>
      </w:pPr>
      <w:r w:rsidRPr="00B94926">
        <w:tab/>
        <w:t>(ii)</w:t>
      </w:r>
      <w:r w:rsidRPr="00B94926">
        <w:tab/>
        <w:t>when the period of confinement started and ended;</w:t>
      </w:r>
    </w:p>
    <w:p w14:paraId="504B6894" w14:textId="77777777" w:rsidR="00EC1826" w:rsidRPr="00B94926" w:rsidRDefault="00EC1826" w:rsidP="00EC1826">
      <w:pPr>
        <w:pStyle w:val="aDefsubpara"/>
      </w:pPr>
      <w:r w:rsidRPr="00B94926">
        <w:tab/>
        <w:t>(iii)</w:t>
      </w:r>
      <w:r w:rsidRPr="00B94926">
        <w:tab/>
        <w:t>where the child or young person was confined;</w:t>
      </w:r>
    </w:p>
    <w:p w14:paraId="77F7E196" w14:textId="77777777" w:rsidR="00EC1826" w:rsidRPr="00B94926" w:rsidRDefault="00EC1826" w:rsidP="00EC1826">
      <w:pPr>
        <w:pStyle w:val="aDefsubpara"/>
      </w:pPr>
      <w:r w:rsidRPr="00B94926">
        <w:tab/>
        <w:t>(iv)</w:t>
      </w:r>
      <w:r w:rsidRPr="00B94926">
        <w:tab/>
        <w:t>the therapy, counselling or other service that was provided to the child or young person;</w:t>
      </w:r>
    </w:p>
    <w:p w14:paraId="7B961FF0" w14:textId="77777777" w:rsidR="00EC1826" w:rsidRPr="00B94926" w:rsidRDefault="00EC1826" w:rsidP="00EC1826">
      <w:pPr>
        <w:pStyle w:val="aDefsubpara"/>
      </w:pPr>
      <w:r w:rsidRPr="00B94926">
        <w:tab/>
        <w:t>(v)</w:t>
      </w:r>
      <w:r w:rsidRPr="00B94926">
        <w:tab/>
        <w:t>the review of the progress of the therapy, counselling or other service;</w:t>
      </w:r>
    </w:p>
    <w:p w14:paraId="4954427B" w14:textId="77777777" w:rsidR="00EC1826" w:rsidRPr="00B94926" w:rsidRDefault="00EC1826" w:rsidP="00EC1826">
      <w:pPr>
        <w:pStyle w:val="aDefsubpara"/>
      </w:pPr>
      <w:r w:rsidRPr="00B94926">
        <w:tab/>
        <w:t>(vi)</w:t>
      </w:r>
      <w:r w:rsidRPr="00B94926">
        <w:tab/>
        <w:t>the education that was provided to the child or young person;</w:t>
      </w:r>
    </w:p>
    <w:p w14:paraId="4087521C" w14:textId="77777777" w:rsidR="00EC1826" w:rsidRPr="00B94926" w:rsidRDefault="00EC1826" w:rsidP="00EC1826">
      <w:pPr>
        <w:pStyle w:val="aDefsubpara"/>
      </w:pPr>
      <w:r w:rsidRPr="00B94926">
        <w:tab/>
        <w:t>(vii)</w:t>
      </w:r>
      <w:r w:rsidRPr="00B94926">
        <w:tab/>
        <w:t>the supervision that was provided to the child or young person;</w:t>
      </w:r>
    </w:p>
    <w:p w14:paraId="2265C574" w14:textId="77777777" w:rsidR="00EC1826" w:rsidRPr="00B94926" w:rsidRDefault="00EC1826" w:rsidP="00EC1826">
      <w:pPr>
        <w:pStyle w:val="aDefsubpara"/>
      </w:pPr>
      <w:r w:rsidRPr="00B94926">
        <w:tab/>
        <w:t>(viii)</w:t>
      </w:r>
      <w:r w:rsidRPr="00B94926">
        <w:tab/>
        <w:t>the arrangements for the child or young person’s contact with, and the child or young person’s contact with—</w:t>
      </w:r>
    </w:p>
    <w:p w14:paraId="3554BF58" w14:textId="77777777" w:rsidR="00EC1826" w:rsidRPr="00B94926" w:rsidRDefault="00EC1826" w:rsidP="00EC1826">
      <w:pPr>
        <w:pStyle w:val="Asubsubpara"/>
      </w:pPr>
      <w:r w:rsidRPr="00B94926">
        <w:tab/>
        <w:t>(A)</w:t>
      </w:r>
      <w:r w:rsidRPr="00B94926">
        <w:tab/>
        <w:t>family members; and</w:t>
      </w:r>
    </w:p>
    <w:p w14:paraId="0F3D6265" w14:textId="77777777" w:rsidR="00EC1826" w:rsidRPr="00B94926" w:rsidRDefault="00EC1826" w:rsidP="00EC1826">
      <w:pPr>
        <w:pStyle w:val="Asubsubpara"/>
      </w:pPr>
      <w:r w:rsidRPr="00B94926">
        <w:tab/>
        <w:t>(B)</w:t>
      </w:r>
      <w:r w:rsidRPr="00B94926">
        <w:tab/>
        <w:t>significant people for the child or young person; and</w:t>
      </w:r>
    </w:p>
    <w:p w14:paraId="40F484D9" w14:textId="77777777" w:rsidR="00EC1826" w:rsidRPr="00B94926" w:rsidRDefault="00EC1826" w:rsidP="00EC1826">
      <w:pPr>
        <w:pStyle w:val="Asubsubpara"/>
      </w:pPr>
      <w:r w:rsidRPr="00B94926">
        <w:tab/>
        <w:t>(C)</w:t>
      </w:r>
      <w:r w:rsidRPr="00B94926">
        <w:tab/>
        <w:t>any other people; and</w:t>
      </w:r>
    </w:p>
    <w:p w14:paraId="7F994F98" w14:textId="77777777" w:rsidR="00EC1826" w:rsidRPr="00B94926" w:rsidRDefault="00EC1826" w:rsidP="00EC1826">
      <w:pPr>
        <w:pStyle w:val="aDefpara"/>
      </w:pPr>
      <w:r w:rsidRPr="00B94926">
        <w:tab/>
        <w:t>(c)</w:t>
      </w:r>
      <w:r w:rsidRPr="00B94926">
        <w:tab/>
        <w:t>any other matter prescribed by regulation.</w:t>
      </w:r>
    </w:p>
    <w:p w14:paraId="378F8776" w14:textId="77777777" w:rsidR="00EC1826" w:rsidRPr="00B94926" w:rsidRDefault="00EC1826" w:rsidP="00EC1826">
      <w:pPr>
        <w:pStyle w:val="AH5Sec"/>
      </w:pPr>
      <w:bookmarkStart w:id="727" w:name="_Toc163130438"/>
      <w:r w:rsidRPr="00D95B9D">
        <w:rPr>
          <w:rStyle w:val="CharSectNo"/>
        </w:rPr>
        <w:lastRenderedPageBreak/>
        <w:t>538</w:t>
      </w:r>
      <w:r w:rsidRPr="00B94926">
        <w:tab/>
        <w:t>What is a</w:t>
      </w:r>
      <w:r w:rsidRPr="00B94926">
        <w:rPr>
          <w:rStyle w:val="charItals"/>
          <w:u w:color="984806" w:themeColor="accent6" w:themeShade="80"/>
        </w:rPr>
        <w:t xml:space="preserve"> therapy transition plan</w:t>
      </w:r>
      <w:r w:rsidRPr="00B94926">
        <w:t>?</w:t>
      </w:r>
      <w:bookmarkEnd w:id="727"/>
    </w:p>
    <w:p w14:paraId="184C7C7B" w14:textId="77777777" w:rsidR="00EC1826" w:rsidRPr="00B94926" w:rsidRDefault="00EC1826" w:rsidP="00EC1826">
      <w:pPr>
        <w:pStyle w:val="Amainreturn"/>
      </w:pPr>
      <w:r w:rsidRPr="00B94926">
        <w:t>In this chapter:</w:t>
      </w:r>
    </w:p>
    <w:p w14:paraId="49504084" w14:textId="77777777" w:rsidR="00EC1826" w:rsidRPr="00B94926" w:rsidRDefault="00EC1826" w:rsidP="00EC1826">
      <w:pPr>
        <w:pStyle w:val="aDef"/>
      </w:pPr>
      <w:r w:rsidRPr="00B94926">
        <w:rPr>
          <w:rStyle w:val="charBoldItals"/>
        </w:rPr>
        <w:t>therapy transition plan</w:t>
      </w:r>
      <w:r w:rsidRPr="00B94926">
        <w:t>, for a child or young person—</w:t>
      </w:r>
    </w:p>
    <w:p w14:paraId="26C7ECE2" w14:textId="77777777" w:rsidR="00EC1826" w:rsidRPr="00B94926" w:rsidRDefault="00EC1826" w:rsidP="00EC1826">
      <w:pPr>
        <w:pStyle w:val="aDefpara"/>
      </w:pPr>
      <w:r w:rsidRPr="00B94926">
        <w:tab/>
        <w:t>(a)</w:t>
      </w:r>
      <w:r w:rsidRPr="00B94926">
        <w:tab/>
        <w:t>means a plan developed by the director</w:t>
      </w:r>
      <w:r w:rsidRPr="00B94926">
        <w:noBreakHyphen/>
        <w:t>general for when the child or young person is no longer subject to an intensive therapy order; and</w:t>
      </w:r>
    </w:p>
    <w:p w14:paraId="5ED76747" w14:textId="77777777" w:rsidR="00EC1826" w:rsidRPr="00B94926" w:rsidRDefault="00EC1826" w:rsidP="00EC1826">
      <w:pPr>
        <w:pStyle w:val="aDefpara"/>
      </w:pPr>
      <w:r w:rsidRPr="00B94926">
        <w:tab/>
        <w:t>(b)</w:t>
      </w:r>
      <w:r w:rsidRPr="00B94926">
        <w:tab/>
        <w:t>may include proposals for ongoing therapy, counselling or other services to assist the child or young person’s transition from being in intensive therapy.</w:t>
      </w:r>
    </w:p>
    <w:p w14:paraId="08A1EC15" w14:textId="77777777" w:rsidR="00EC1826" w:rsidRPr="00D95B9D" w:rsidRDefault="00EC1826" w:rsidP="00EC1826">
      <w:pPr>
        <w:pStyle w:val="AH3Div"/>
      </w:pPr>
      <w:bookmarkStart w:id="728" w:name="_Toc163130439"/>
      <w:r w:rsidRPr="00D95B9D">
        <w:rPr>
          <w:rStyle w:val="CharDivNo"/>
        </w:rPr>
        <w:t>Division 16.2.2</w:t>
      </w:r>
      <w:r w:rsidRPr="00B94926">
        <w:tab/>
      </w:r>
      <w:r w:rsidRPr="00D95B9D">
        <w:rPr>
          <w:rStyle w:val="CharDivText"/>
        </w:rPr>
        <w:t>Applications for intensive therapy orders</w:t>
      </w:r>
      <w:bookmarkEnd w:id="728"/>
    </w:p>
    <w:p w14:paraId="46EA9A93" w14:textId="77777777" w:rsidR="00EC1826" w:rsidRPr="00B94926" w:rsidRDefault="00EC1826" w:rsidP="00EC1826">
      <w:pPr>
        <w:pStyle w:val="AH5Sec"/>
      </w:pPr>
      <w:bookmarkStart w:id="729" w:name="_Toc163130440"/>
      <w:r w:rsidRPr="00D95B9D">
        <w:rPr>
          <w:rStyle w:val="CharSectNo"/>
        </w:rPr>
        <w:t>539</w:t>
      </w:r>
      <w:r w:rsidRPr="00B94926">
        <w:rPr>
          <w:bCs/>
        </w:rPr>
        <w:tab/>
      </w:r>
      <w:r w:rsidRPr="00B94926">
        <w:t>Intensive therapy order—application by director</w:t>
      </w:r>
      <w:r w:rsidRPr="00B94926">
        <w:noBreakHyphen/>
        <w:t>general</w:t>
      </w:r>
      <w:bookmarkEnd w:id="729"/>
    </w:p>
    <w:p w14:paraId="3138D50A" w14:textId="77777777" w:rsidR="00EC1826" w:rsidRPr="00B94926" w:rsidRDefault="00EC1826" w:rsidP="00EC1826">
      <w:pPr>
        <w:pStyle w:val="Amain"/>
      </w:pPr>
      <w:r w:rsidRPr="00B94926">
        <w:tab/>
        <w:t>(1)</w:t>
      </w:r>
      <w:r w:rsidRPr="00B94926">
        <w:tab/>
        <w:t>Only the director</w:t>
      </w:r>
      <w:r w:rsidRPr="00B94926">
        <w:noBreakHyphen/>
        <w:t>general may apply for an intensive therapy order.</w:t>
      </w:r>
    </w:p>
    <w:p w14:paraId="6C51C017" w14:textId="77777777" w:rsidR="00EC1826" w:rsidRPr="00B94926" w:rsidRDefault="00EC1826" w:rsidP="00EC1826">
      <w:pPr>
        <w:pStyle w:val="Amain"/>
      </w:pPr>
      <w:r w:rsidRPr="00B94926">
        <w:tab/>
        <w:t>(2)</w:t>
      </w:r>
      <w:r w:rsidRPr="00B94926">
        <w:tab/>
        <w:t>The director</w:t>
      </w:r>
      <w:r w:rsidRPr="00B94926">
        <w:noBreakHyphen/>
        <w:t>general may apply to the Childrens Court for an intensive therapy order for a child or young person if satisfied that the criteria for making the order are met.</w:t>
      </w:r>
    </w:p>
    <w:p w14:paraId="17431BEF" w14:textId="77777777" w:rsidR="00EC1826" w:rsidRPr="00B94926" w:rsidRDefault="00EC1826" w:rsidP="00EC1826">
      <w:pPr>
        <w:pStyle w:val="aNote"/>
      </w:pPr>
      <w:r w:rsidRPr="00B94926">
        <w:rPr>
          <w:rStyle w:val="charItals"/>
        </w:rPr>
        <w:t>Note 1</w:t>
      </w:r>
      <w:r w:rsidRPr="00B94926">
        <w:rPr>
          <w:rStyle w:val="charItals"/>
        </w:rPr>
        <w:tab/>
      </w:r>
      <w:r w:rsidRPr="00B94926">
        <w:rPr>
          <w:iCs/>
        </w:rPr>
        <w:t xml:space="preserve">Criteria for making </w:t>
      </w:r>
      <w:r w:rsidRPr="00B94926">
        <w:t xml:space="preserve">an intensive therapy order </w:t>
      </w:r>
      <w:r w:rsidRPr="00B94926">
        <w:rPr>
          <w:iCs/>
        </w:rPr>
        <w:t xml:space="preserve">are in </w:t>
      </w:r>
      <w:r w:rsidRPr="00B94926">
        <w:t>s 549.</w:t>
      </w:r>
    </w:p>
    <w:p w14:paraId="049350C2" w14:textId="77777777" w:rsidR="00EC1826" w:rsidRPr="00B94926" w:rsidRDefault="00EC1826" w:rsidP="00EC1826">
      <w:pPr>
        <w:pStyle w:val="aNote"/>
      </w:pPr>
      <w:r w:rsidRPr="00B94926">
        <w:rPr>
          <w:rStyle w:val="charItals"/>
        </w:rPr>
        <w:t>Note 2</w:t>
      </w:r>
      <w:r w:rsidRPr="00B94926">
        <w:tab/>
        <w:t>Oral applications may also be made (see s 698).</w:t>
      </w:r>
    </w:p>
    <w:p w14:paraId="228DC70B" w14:textId="77777777" w:rsidR="00EC1826" w:rsidRPr="00B94926" w:rsidRDefault="00EC1826" w:rsidP="00EC1826">
      <w:pPr>
        <w:pStyle w:val="Amain"/>
      </w:pPr>
      <w:r w:rsidRPr="00B94926">
        <w:tab/>
        <w:t>(3)</w:t>
      </w:r>
      <w:r w:rsidRPr="00B94926">
        <w:tab/>
        <w:t>For subsection (2), the director-general may be satisfied that the criteria are met on the advice of the therapeutic support panel.</w:t>
      </w:r>
    </w:p>
    <w:p w14:paraId="3419BD0D" w14:textId="77777777" w:rsidR="00EC1826" w:rsidRPr="00B94926" w:rsidRDefault="00EC1826" w:rsidP="00EC1826">
      <w:pPr>
        <w:pStyle w:val="AH5Sec"/>
      </w:pPr>
      <w:bookmarkStart w:id="730" w:name="_Toc163130441"/>
      <w:r w:rsidRPr="00D95B9D">
        <w:rPr>
          <w:rStyle w:val="CharSectNo"/>
        </w:rPr>
        <w:t>540</w:t>
      </w:r>
      <w:r w:rsidRPr="00B94926">
        <w:tab/>
        <w:t>Intensive therapy order—application to state grounds etc</w:t>
      </w:r>
      <w:bookmarkEnd w:id="730"/>
    </w:p>
    <w:p w14:paraId="5A765D35" w14:textId="77777777" w:rsidR="00EC1826" w:rsidRPr="00B94926" w:rsidRDefault="00EC1826" w:rsidP="00EC1826">
      <w:pPr>
        <w:pStyle w:val="Amainreturn"/>
      </w:pPr>
      <w:r w:rsidRPr="00B94926">
        <w:t>An application for an intensive therapy order for a child or young person must—</w:t>
      </w:r>
    </w:p>
    <w:p w14:paraId="09E2B105" w14:textId="77777777" w:rsidR="00EC1826" w:rsidRPr="00B94926" w:rsidRDefault="00EC1826" w:rsidP="00EC1826">
      <w:pPr>
        <w:pStyle w:val="Apara"/>
      </w:pPr>
      <w:r w:rsidRPr="00B94926">
        <w:tab/>
        <w:t>(a)</w:t>
      </w:r>
      <w:r w:rsidRPr="00B94926">
        <w:tab/>
        <w:t>state the grounds on which the order is sought; and</w:t>
      </w:r>
    </w:p>
    <w:p w14:paraId="58ADBC78" w14:textId="77777777" w:rsidR="00EC1826" w:rsidRPr="00B94926" w:rsidRDefault="00EC1826" w:rsidP="00EC1826">
      <w:pPr>
        <w:pStyle w:val="Apara"/>
      </w:pPr>
      <w:r w:rsidRPr="00B94926">
        <w:tab/>
        <w:t>(b)</w:t>
      </w:r>
      <w:r w:rsidRPr="00B94926">
        <w:tab/>
        <w:t>include—</w:t>
      </w:r>
    </w:p>
    <w:p w14:paraId="1C243584" w14:textId="77777777" w:rsidR="00EC1826" w:rsidRPr="00B94926" w:rsidRDefault="00EC1826" w:rsidP="00EC1826">
      <w:pPr>
        <w:pStyle w:val="Asubpara"/>
      </w:pPr>
      <w:r w:rsidRPr="00B94926">
        <w:tab/>
        <w:t>(i)</w:t>
      </w:r>
      <w:r w:rsidRPr="00B94926">
        <w:tab/>
        <w:t>a risk assessment for the child or young person; and</w:t>
      </w:r>
    </w:p>
    <w:p w14:paraId="3425CE56" w14:textId="77777777" w:rsidR="00EC1826" w:rsidRPr="00B94926" w:rsidRDefault="00EC1826" w:rsidP="00EC1826">
      <w:pPr>
        <w:pStyle w:val="Asubpara"/>
      </w:pPr>
      <w:r w:rsidRPr="00B94926">
        <w:lastRenderedPageBreak/>
        <w:tab/>
        <w:t>(ii)</w:t>
      </w:r>
      <w:r w:rsidRPr="00B94926">
        <w:tab/>
        <w:t>a copy of previous intensive therapy orders for the child or young person (if any); and</w:t>
      </w:r>
    </w:p>
    <w:p w14:paraId="29699ABA" w14:textId="77777777" w:rsidR="00EC1826" w:rsidRPr="00B94926" w:rsidRDefault="00EC1826" w:rsidP="00EC1826">
      <w:pPr>
        <w:pStyle w:val="Asubpara"/>
      </w:pPr>
      <w:r w:rsidRPr="00B94926">
        <w:tab/>
        <w:t>(iii)</w:t>
      </w:r>
      <w:r w:rsidRPr="00B94926">
        <w:tab/>
        <w:t>the intensive therapy history (if any) for the child or young person; and</w:t>
      </w:r>
    </w:p>
    <w:p w14:paraId="5361911C" w14:textId="77777777" w:rsidR="00EC1826" w:rsidRPr="00B94926" w:rsidRDefault="00EC1826" w:rsidP="00EC1826">
      <w:pPr>
        <w:pStyle w:val="Apara"/>
      </w:pPr>
      <w:r w:rsidRPr="00B94926">
        <w:tab/>
        <w:t>(c)</w:t>
      </w:r>
      <w:r w:rsidRPr="00B94926">
        <w:tab/>
        <w:t>state any less restrictive ways that the director</w:t>
      </w:r>
      <w:r w:rsidRPr="00B94926">
        <w:noBreakHyphen/>
        <w:t>general, the therapeutic support panel and any members of the child or young person’s family have—</w:t>
      </w:r>
    </w:p>
    <w:p w14:paraId="6108BA35" w14:textId="77777777" w:rsidR="00EC1826" w:rsidRPr="00B94926" w:rsidRDefault="00EC1826" w:rsidP="00EC1826">
      <w:pPr>
        <w:pStyle w:val="Asubpara"/>
      </w:pPr>
      <w:r w:rsidRPr="00B94926">
        <w:tab/>
        <w:t>(i)</w:t>
      </w:r>
      <w:r w:rsidRPr="00B94926">
        <w:tab/>
        <w:t>tried to prevent the child or young person from engaging in harmful conduct and how the less restrictive ways were not successful (if any); and</w:t>
      </w:r>
    </w:p>
    <w:p w14:paraId="26DC77B2" w14:textId="77777777" w:rsidR="00EC1826" w:rsidRPr="00B94926" w:rsidRDefault="00EC1826" w:rsidP="00EC1826">
      <w:pPr>
        <w:pStyle w:val="Asubpara"/>
      </w:pPr>
      <w:r w:rsidRPr="00B94926">
        <w:tab/>
        <w:t>(ii)</w:t>
      </w:r>
      <w:r w:rsidRPr="00B94926">
        <w:tab/>
        <w:t>considered to prevent the child or young person from engaging in harmful conduct and how the less restrictive ways were not appropriate (if any); and</w:t>
      </w:r>
    </w:p>
    <w:p w14:paraId="72E8A57A" w14:textId="77777777" w:rsidR="00EC1826" w:rsidRPr="00B94926" w:rsidRDefault="00EC1826" w:rsidP="00EC1826">
      <w:pPr>
        <w:pStyle w:val="Apara"/>
      </w:pPr>
      <w:r w:rsidRPr="00B94926">
        <w:tab/>
        <w:t>(d)</w:t>
      </w:r>
      <w:r w:rsidRPr="00B94926">
        <w:tab/>
        <w:t>include—</w:t>
      </w:r>
    </w:p>
    <w:p w14:paraId="622133E7" w14:textId="77777777" w:rsidR="00EC1826" w:rsidRPr="00B94926" w:rsidRDefault="00EC1826" w:rsidP="00EC1826">
      <w:pPr>
        <w:pStyle w:val="Asubpara"/>
      </w:pPr>
      <w:r w:rsidRPr="00B94926">
        <w:tab/>
        <w:t>(i)</w:t>
      </w:r>
      <w:r w:rsidRPr="00B94926">
        <w:tab/>
        <w:t>a therapy plan for the child or young person; and</w:t>
      </w:r>
    </w:p>
    <w:p w14:paraId="2ED1050D" w14:textId="77777777" w:rsidR="00EC1826" w:rsidRPr="00B94926" w:rsidRDefault="00EC1826" w:rsidP="00EC1826">
      <w:pPr>
        <w:pStyle w:val="Asubpara"/>
      </w:pPr>
      <w:r w:rsidRPr="00B94926">
        <w:tab/>
        <w:t>(ii)</w:t>
      </w:r>
      <w:r w:rsidRPr="00B94926">
        <w:tab/>
        <w:t>information about how the intensive therapy order is part of the overall care plan for the child or young person; and</w:t>
      </w:r>
    </w:p>
    <w:p w14:paraId="23BB9F49" w14:textId="77777777" w:rsidR="00EC1826" w:rsidRPr="00B94926" w:rsidRDefault="00EC1826" w:rsidP="00EC1826">
      <w:pPr>
        <w:pStyle w:val="Asubpara"/>
      </w:pPr>
      <w:r w:rsidRPr="00B94926">
        <w:tab/>
        <w:t>(iii)</w:t>
      </w:r>
      <w:r w:rsidRPr="00B94926">
        <w:tab/>
        <w:t xml:space="preserve">information about any consultation with, and advice received, from the therapeutic support panel in relation to the child or young person; </w:t>
      </w:r>
    </w:p>
    <w:p w14:paraId="6FDA8C02" w14:textId="77777777" w:rsidR="00EC1826" w:rsidRPr="00B94926" w:rsidRDefault="00EC1826" w:rsidP="00EC1826">
      <w:pPr>
        <w:pStyle w:val="Asubpara"/>
      </w:pPr>
      <w:r w:rsidRPr="00B94926">
        <w:tab/>
        <w:t>(v)</w:t>
      </w:r>
      <w:r w:rsidRPr="00B94926">
        <w:tab/>
        <w:t>information about whether the child or young person is charged with an offence.</w:t>
      </w:r>
    </w:p>
    <w:p w14:paraId="2E3A166C" w14:textId="77777777" w:rsidR="00EC1826" w:rsidRPr="00B94926" w:rsidRDefault="00EC1826" w:rsidP="00EC1826">
      <w:pPr>
        <w:pStyle w:val="aNote"/>
      </w:pPr>
      <w:r w:rsidRPr="00B94926">
        <w:rPr>
          <w:rStyle w:val="charItals"/>
        </w:rPr>
        <w:t>Note</w:t>
      </w:r>
      <w:r w:rsidRPr="00B94926">
        <w:rPr>
          <w:rStyle w:val="charItals"/>
        </w:rPr>
        <w:tab/>
      </w:r>
      <w:r w:rsidRPr="00B94926">
        <w:rPr>
          <w:iCs/>
        </w:rPr>
        <w:t>Statements, documents and reports must be included in the application</w:t>
      </w:r>
      <w:r w:rsidRPr="00B94926">
        <w:t xml:space="preserve"> (see s 696).</w:t>
      </w:r>
    </w:p>
    <w:p w14:paraId="057B0415" w14:textId="77777777" w:rsidR="00EC1826" w:rsidRPr="00B94926" w:rsidRDefault="00EC1826" w:rsidP="00EC1826">
      <w:pPr>
        <w:pStyle w:val="AH5Sec"/>
      </w:pPr>
      <w:bookmarkStart w:id="731" w:name="_Toc163130442"/>
      <w:r w:rsidRPr="00D95B9D">
        <w:rPr>
          <w:rStyle w:val="CharSectNo"/>
        </w:rPr>
        <w:lastRenderedPageBreak/>
        <w:t>541</w:t>
      </w:r>
      <w:r w:rsidRPr="00B94926">
        <w:rPr>
          <w:bCs/>
        </w:rPr>
        <w:tab/>
      </w:r>
      <w:r w:rsidRPr="00B94926">
        <w:t>Intensive therapy orders—who must be given application</w:t>
      </w:r>
      <w:bookmarkEnd w:id="731"/>
    </w:p>
    <w:p w14:paraId="5B583ABF" w14:textId="77777777" w:rsidR="00EC1826" w:rsidRPr="00B94926" w:rsidRDefault="00EC1826" w:rsidP="00F4660C">
      <w:pPr>
        <w:pStyle w:val="Amainreturn"/>
        <w:keepNext/>
        <w:keepLines/>
      </w:pPr>
      <w:r w:rsidRPr="00B94926">
        <w:t>The director</w:t>
      </w:r>
      <w:r w:rsidRPr="00B94926">
        <w:noBreakHyphen/>
        <w:t>general must give a copy of the application for the intensive therapy order for the child or young person to the following people at least 1 working day before the application is to be heard by the Childrens Court:</w:t>
      </w:r>
    </w:p>
    <w:p w14:paraId="62D2962A" w14:textId="77777777" w:rsidR="00EC1826" w:rsidRPr="00B94926" w:rsidRDefault="00EC1826" w:rsidP="00EC1826">
      <w:pPr>
        <w:pStyle w:val="Apara"/>
      </w:pPr>
      <w:r w:rsidRPr="00B94926">
        <w:tab/>
        <w:t>(a)</w:t>
      </w:r>
      <w:r w:rsidRPr="00B94926">
        <w:tab/>
        <w:t>the child or young person;</w:t>
      </w:r>
    </w:p>
    <w:p w14:paraId="43D7AEDC" w14:textId="77777777" w:rsidR="00EC1826" w:rsidRPr="00B94926" w:rsidRDefault="00EC1826" w:rsidP="00EC1826">
      <w:pPr>
        <w:pStyle w:val="Apara"/>
      </w:pPr>
      <w:r w:rsidRPr="00B94926">
        <w:tab/>
        <w:t>(b)</w:t>
      </w:r>
      <w:r w:rsidRPr="00B94926">
        <w:tab/>
        <w:t>each parent of the child or young person;</w:t>
      </w:r>
    </w:p>
    <w:p w14:paraId="445C1373" w14:textId="77777777" w:rsidR="00EC1826" w:rsidRPr="00B94926" w:rsidRDefault="00EC1826" w:rsidP="00EC1826">
      <w:pPr>
        <w:pStyle w:val="Apara"/>
      </w:pPr>
      <w:r w:rsidRPr="00B94926">
        <w:tab/>
        <w:t>(c)</w:t>
      </w:r>
      <w:r w:rsidRPr="00B94926">
        <w:tab/>
        <w:t>any person who has daily care responsibility, or long-term care responsibility, for the child or young person;</w:t>
      </w:r>
    </w:p>
    <w:p w14:paraId="1B630157" w14:textId="77777777" w:rsidR="00EC1826" w:rsidRPr="00B94926" w:rsidRDefault="00EC1826" w:rsidP="00EC1826">
      <w:pPr>
        <w:pStyle w:val="Apara"/>
      </w:pPr>
      <w:r w:rsidRPr="00B94926">
        <w:tab/>
        <w:t>(d)</w:t>
      </w:r>
      <w:r w:rsidRPr="00B94926">
        <w:tab/>
        <w:t>the chair of the therapeutic support panel;</w:t>
      </w:r>
    </w:p>
    <w:p w14:paraId="403722EC" w14:textId="77777777" w:rsidR="00EC1826" w:rsidRPr="00B94926" w:rsidRDefault="00EC1826" w:rsidP="00EC1826">
      <w:pPr>
        <w:pStyle w:val="Apara"/>
      </w:pPr>
      <w:r w:rsidRPr="00B94926">
        <w:tab/>
        <w:t>(e)</w:t>
      </w:r>
      <w:r w:rsidRPr="00B94926">
        <w:tab/>
        <w:t>the public advocate;</w:t>
      </w:r>
    </w:p>
    <w:p w14:paraId="1E439A0B" w14:textId="77777777" w:rsidR="00EC1826" w:rsidRPr="00B94926" w:rsidRDefault="00EC1826" w:rsidP="00EC1826">
      <w:pPr>
        <w:pStyle w:val="Apara"/>
        <w:rPr>
          <w:shd w:val="clear" w:color="auto" w:fill="FFFFFF"/>
        </w:rPr>
      </w:pPr>
      <w:r w:rsidRPr="00B94926">
        <w:rPr>
          <w:shd w:val="clear" w:color="auto" w:fill="FFFFFF"/>
        </w:rPr>
        <w:tab/>
        <w:t>(f)</w:t>
      </w:r>
      <w:r w:rsidRPr="00B94926">
        <w:rPr>
          <w:shd w:val="clear" w:color="auto" w:fill="FFFFFF"/>
        </w:rPr>
        <w:tab/>
        <w:t>if the child or young person is an Aboriginal or Torres Strait Islander person—the Aboriginal and Torres Strait Islander children and young people commissioner.</w:t>
      </w:r>
    </w:p>
    <w:p w14:paraId="22795776" w14:textId="77777777" w:rsidR="00EC1826" w:rsidRPr="00B94926" w:rsidRDefault="00EC1826" w:rsidP="00EC1826">
      <w:pPr>
        <w:pStyle w:val="AH5Sec"/>
      </w:pPr>
      <w:bookmarkStart w:id="732" w:name="_Toc163130443"/>
      <w:r w:rsidRPr="00D95B9D">
        <w:rPr>
          <w:rStyle w:val="CharSectNo"/>
        </w:rPr>
        <w:t>542</w:t>
      </w:r>
      <w:r w:rsidRPr="00B94926">
        <w:rPr>
          <w:bCs/>
        </w:rPr>
        <w:tab/>
      </w:r>
      <w:r w:rsidRPr="00B94926">
        <w:t>Intensive therapy order—Childrens Court to consider application promptly</w:t>
      </w:r>
      <w:bookmarkEnd w:id="732"/>
    </w:p>
    <w:p w14:paraId="241D1DF0" w14:textId="77777777" w:rsidR="00EC1826" w:rsidRPr="00B94926" w:rsidRDefault="00EC1826" w:rsidP="00EC1826">
      <w:pPr>
        <w:pStyle w:val="Amain"/>
      </w:pPr>
      <w:r w:rsidRPr="00B94926">
        <w:tab/>
        <w:t>(1)</w:t>
      </w:r>
      <w:r w:rsidRPr="00B94926">
        <w:tab/>
        <w:t>The Childrens Court must give initial consideration to an application for an intensive therapy order not later than 2 working days after the day the application is filed.</w:t>
      </w:r>
    </w:p>
    <w:p w14:paraId="0C125263" w14:textId="77777777" w:rsidR="00EC1826" w:rsidRPr="00B94926" w:rsidRDefault="00EC1826" w:rsidP="00EC1826">
      <w:pPr>
        <w:pStyle w:val="Amain"/>
      </w:pPr>
      <w:r w:rsidRPr="00B94926">
        <w:tab/>
        <w:t>(2)</w:t>
      </w:r>
      <w:r w:rsidRPr="00B94926">
        <w:tab/>
        <w:t>The Childrens Court must give directions about the conduct of the proceeding (including the hearing of the application) at the time the application is initially considered.</w:t>
      </w:r>
    </w:p>
    <w:p w14:paraId="35EF5D68" w14:textId="77777777" w:rsidR="00EC1826" w:rsidRPr="00B94926" w:rsidRDefault="00EC1826" w:rsidP="00EC1826">
      <w:pPr>
        <w:pStyle w:val="Amain"/>
      </w:pPr>
      <w:r w:rsidRPr="00B94926">
        <w:tab/>
        <w:t>(3)</w:t>
      </w:r>
      <w:r w:rsidRPr="00B94926">
        <w:tab/>
        <w:t>This section does not apply if the director</w:t>
      </w:r>
      <w:r w:rsidRPr="00B94926">
        <w:noBreakHyphen/>
        <w:t>general or a police officer has daily care responsibility for a child or young person under part 13.1 (Emergency action).</w:t>
      </w:r>
    </w:p>
    <w:p w14:paraId="3ADF3686" w14:textId="77777777" w:rsidR="00EC1826" w:rsidRPr="00B94926" w:rsidRDefault="00EC1826" w:rsidP="00EC1826">
      <w:pPr>
        <w:pStyle w:val="aNote"/>
      </w:pPr>
      <w:r w:rsidRPr="00B94926">
        <w:rPr>
          <w:rStyle w:val="charItals"/>
        </w:rPr>
        <w:t>Note</w:t>
      </w:r>
      <w:r w:rsidRPr="00B94926">
        <w:rPr>
          <w:rStyle w:val="charItals"/>
        </w:rPr>
        <w:tab/>
      </w:r>
      <w:r w:rsidRPr="00B94926">
        <w:t>For s (3), the Childrens Court must give initial consideration to the application on the day it is filed (see s 413).</w:t>
      </w:r>
    </w:p>
    <w:p w14:paraId="203B810F" w14:textId="77777777" w:rsidR="00EC1826" w:rsidRPr="00D95B9D" w:rsidRDefault="00EC1826" w:rsidP="00EC1826">
      <w:pPr>
        <w:pStyle w:val="AH3Div"/>
      </w:pPr>
      <w:bookmarkStart w:id="733" w:name="_Toc163130444"/>
      <w:r w:rsidRPr="00D95B9D">
        <w:rPr>
          <w:rStyle w:val="CharDivNo"/>
        </w:rPr>
        <w:lastRenderedPageBreak/>
        <w:t>Division 16.2.3</w:t>
      </w:r>
      <w:r w:rsidRPr="00B94926">
        <w:tab/>
      </w:r>
      <w:r w:rsidRPr="00D95B9D">
        <w:rPr>
          <w:rStyle w:val="CharDivText"/>
        </w:rPr>
        <w:t>Interim intensive therapy orders</w:t>
      </w:r>
      <w:bookmarkEnd w:id="733"/>
    </w:p>
    <w:p w14:paraId="25D2CFC7" w14:textId="77777777" w:rsidR="00EC1826" w:rsidRPr="00B94926" w:rsidRDefault="00EC1826" w:rsidP="00EC1826">
      <w:pPr>
        <w:pStyle w:val="AH5Sec"/>
      </w:pPr>
      <w:bookmarkStart w:id="734" w:name="_Toc163130445"/>
      <w:r w:rsidRPr="00D95B9D">
        <w:rPr>
          <w:rStyle w:val="CharSectNo"/>
        </w:rPr>
        <w:t>543</w:t>
      </w:r>
      <w:r w:rsidRPr="00B94926">
        <w:tab/>
        <w:t xml:space="preserve">What is an </w:t>
      </w:r>
      <w:r w:rsidRPr="00B94926">
        <w:rPr>
          <w:rStyle w:val="charItals"/>
        </w:rPr>
        <w:t>interim intensive therapy order</w:t>
      </w:r>
      <w:r w:rsidRPr="00B94926">
        <w:t>?</w:t>
      </w:r>
      <w:bookmarkEnd w:id="734"/>
    </w:p>
    <w:p w14:paraId="2379C908" w14:textId="77777777" w:rsidR="00EC1826" w:rsidRPr="00B94926" w:rsidRDefault="00EC1826" w:rsidP="00EC1826">
      <w:pPr>
        <w:pStyle w:val="Amainreturn"/>
        <w:keepNext/>
      </w:pPr>
      <w:r w:rsidRPr="00B94926">
        <w:t>In this Act:</w:t>
      </w:r>
    </w:p>
    <w:p w14:paraId="1221F32D" w14:textId="77777777" w:rsidR="00EC1826" w:rsidRPr="00B94926" w:rsidRDefault="00EC1826" w:rsidP="00EC1826">
      <w:pPr>
        <w:pStyle w:val="aDef"/>
        <w:keepNext/>
      </w:pPr>
      <w:r w:rsidRPr="00B94926">
        <w:rPr>
          <w:rStyle w:val="charBoldItals"/>
        </w:rPr>
        <w:t>interim intensive therapy order</w:t>
      </w:r>
      <w:r w:rsidRPr="00B94926">
        <w:t>, for a child or young person, means an order of the Childrens Court—</w:t>
      </w:r>
    </w:p>
    <w:p w14:paraId="3B7AD2D3" w14:textId="77777777" w:rsidR="00EC1826" w:rsidRPr="00B94926" w:rsidRDefault="00EC1826" w:rsidP="00EC1826">
      <w:pPr>
        <w:pStyle w:val="aDefpara"/>
      </w:pPr>
      <w:r w:rsidRPr="00B94926">
        <w:tab/>
        <w:t>(a)</w:t>
      </w:r>
      <w:r w:rsidRPr="00B94926">
        <w:tab/>
        <w:t>made in a proceeding for an application for an intensive therapy order for the child or young person before the intensive therapy order has been finally decided; and</w:t>
      </w:r>
    </w:p>
    <w:p w14:paraId="71F6BB72" w14:textId="77777777" w:rsidR="00EC1826" w:rsidRPr="00B94926" w:rsidRDefault="00EC1826" w:rsidP="00EC1826">
      <w:pPr>
        <w:pStyle w:val="aDefpara"/>
      </w:pPr>
      <w:r w:rsidRPr="00B94926">
        <w:tab/>
        <w:t>(b)</w:t>
      </w:r>
      <w:r w:rsidRPr="00B94926">
        <w:tab/>
        <w:t>that may direct the child or young person to be confined as a last resort—</w:t>
      </w:r>
    </w:p>
    <w:p w14:paraId="2181F99B" w14:textId="77777777" w:rsidR="00EC1826" w:rsidRPr="00B94926" w:rsidRDefault="00EC1826" w:rsidP="00EC1826">
      <w:pPr>
        <w:pStyle w:val="aDefsubpara"/>
      </w:pPr>
      <w:r w:rsidRPr="00B94926">
        <w:tab/>
        <w:t>(i)</w:t>
      </w:r>
      <w:r w:rsidRPr="00B94926">
        <w:tab/>
        <w:t xml:space="preserve">for a total period of not more than 2 weeks (the </w:t>
      </w:r>
      <w:r w:rsidRPr="00B94926">
        <w:rPr>
          <w:rStyle w:val="charBoldItals"/>
        </w:rPr>
        <w:t>period of confinement</w:t>
      </w:r>
      <w:r w:rsidRPr="00B94926">
        <w:t>) starting on a stated day; and</w:t>
      </w:r>
    </w:p>
    <w:p w14:paraId="12516616" w14:textId="77777777" w:rsidR="00EC1826" w:rsidRPr="00B94926" w:rsidRDefault="00EC1826" w:rsidP="00EC1826">
      <w:pPr>
        <w:pStyle w:val="aDefsubpara"/>
      </w:pPr>
      <w:r w:rsidRPr="00B94926">
        <w:tab/>
        <w:t>(ii)</w:t>
      </w:r>
      <w:r w:rsidRPr="00B94926">
        <w:tab/>
        <w:t>at a stated place or a place the director-general directs; and</w:t>
      </w:r>
    </w:p>
    <w:p w14:paraId="57C60500" w14:textId="77777777" w:rsidR="00EC1826" w:rsidRPr="00B94926" w:rsidRDefault="00EC1826" w:rsidP="00EC1826">
      <w:pPr>
        <w:pStyle w:val="aDefpara"/>
      </w:pPr>
      <w:r w:rsidRPr="00B94926">
        <w:tab/>
        <w:t>(c)</w:t>
      </w:r>
      <w:r w:rsidRPr="00B94926">
        <w:tab/>
        <w:t>if the order directs the child or young person to be confined—that transfers daily care responsibility for the child or young person to the director</w:t>
      </w:r>
      <w:r w:rsidRPr="00B94926">
        <w:noBreakHyphen/>
        <w:t>general for the period of confinement; and</w:t>
      </w:r>
    </w:p>
    <w:p w14:paraId="62BAB4E1" w14:textId="77777777" w:rsidR="00EC1826" w:rsidRPr="00B94926" w:rsidRDefault="00EC1826" w:rsidP="00EC1826">
      <w:pPr>
        <w:pStyle w:val="aNotepar"/>
      </w:pPr>
      <w:r w:rsidRPr="00B94926">
        <w:rPr>
          <w:rStyle w:val="charItals"/>
        </w:rPr>
        <w:t>Note</w:t>
      </w:r>
      <w:r w:rsidRPr="00B94926">
        <w:rPr>
          <w:rStyle w:val="charItals"/>
        </w:rPr>
        <w:tab/>
      </w:r>
      <w:r w:rsidRPr="00B94926">
        <w:t>Pt 15.3 (Director</w:t>
      </w:r>
      <w:r w:rsidRPr="00B94926">
        <w:noBreakHyphen/>
        <w:t>general has daily care responsibility) does not apply if daily care responsibility for a child or young person is transferred to the director</w:t>
      </w:r>
      <w:r w:rsidRPr="00B94926">
        <w:noBreakHyphen/>
        <w:t>general under an intensive therapy order (see s 506).</w:t>
      </w:r>
    </w:p>
    <w:p w14:paraId="2FB9FA73" w14:textId="77777777" w:rsidR="00EC1826" w:rsidRPr="00B94926" w:rsidRDefault="00EC1826" w:rsidP="00EC1826">
      <w:pPr>
        <w:pStyle w:val="aDefpara"/>
      </w:pPr>
      <w:r w:rsidRPr="00B94926">
        <w:tab/>
        <w:t>(d)</w:t>
      </w:r>
      <w:r w:rsidRPr="00B94926">
        <w:tab/>
        <w:t>includes any other conditions the court considers necessary to—</w:t>
      </w:r>
    </w:p>
    <w:p w14:paraId="0CC9D809" w14:textId="77777777" w:rsidR="00EC1826" w:rsidRPr="00B94926" w:rsidRDefault="00EC1826" w:rsidP="00EC1826">
      <w:pPr>
        <w:pStyle w:val="aDefsubpara"/>
      </w:pPr>
      <w:r w:rsidRPr="00B94926">
        <w:tab/>
        <w:t>(i)</w:t>
      </w:r>
      <w:r w:rsidRPr="00B94926">
        <w:tab/>
        <w:t>prevent the child or young person from engaging in harmful conduct; and</w:t>
      </w:r>
    </w:p>
    <w:p w14:paraId="367184F9" w14:textId="77777777" w:rsidR="00EC1826" w:rsidRPr="00B94926" w:rsidRDefault="00EC1826" w:rsidP="00EC1826">
      <w:pPr>
        <w:pStyle w:val="aDefsubpara"/>
      </w:pPr>
      <w:r w:rsidRPr="00B94926">
        <w:tab/>
        <w:t>(ii)</w:t>
      </w:r>
      <w:r w:rsidRPr="00B94926">
        <w:tab/>
        <w:t>ensure the child or young person undergoes any necessary treatment in accordance with a therapy plan.</w:t>
      </w:r>
    </w:p>
    <w:p w14:paraId="3C0704AC" w14:textId="77777777" w:rsidR="00EC1826" w:rsidRPr="00B94926" w:rsidRDefault="00EC1826" w:rsidP="00EC1826">
      <w:pPr>
        <w:pStyle w:val="aNote"/>
      </w:pPr>
      <w:r w:rsidRPr="00B94926">
        <w:rPr>
          <w:rStyle w:val="charItals"/>
        </w:rPr>
        <w:t>Note</w:t>
      </w:r>
      <w:r w:rsidRPr="00B94926">
        <w:rPr>
          <w:rStyle w:val="charItals"/>
        </w:rPr>
        <w:tab/>
      </w:r>
      <w:r w:rsidRPr="00B94926">
        <w:t>Parental responsibility may be transferred to someone else (see s 17) or shared between 2 or more people (see s 18) under a court order made under this Act or another law in force in the Territory.</w:t>
      </w:r>
    </w:p>
    <w:p w14:paraId="744B0782" w14:textId="77777777" w:rsidR="00EC1826" w:rsidRPr="00B94926" w:rsidRDefault="00EC1826" w:rsidP="00EC1826">
      <w:pPr>
        <w:pStyle w:val="AH5Sec"/>
      </w:pPr>
      <w:bookmarkStart w:id="735" w:name="_Toc163130446"/>
      <w:r w:rsidRPr="00D95B9D">
        <w:rPr>
          <w:rStyle w:val="CharSectNo"/>
        </w:rPr>
        <w:lastRenderedPageBreak/>
        <w:t>544</w:t>
      </w:r>
      <w:r w:rsidRPr="00B94926">
        <w:tab/>
        <w:t>Interim intensive therapy order—criteria for making</w:t>
      </w:r>
      <w:bookmarkEnd w:id="735"/>
    </w:p>
    <w:p w14:paraId="7D6BFBEF" w14:textId="77777777" w:rsidR="00EC1826" w:rsidRPr="00B94926" w:rsidRDefault="00EC1826" w:rsidP="00EC1826">
      <w:pPr>
        <w:pStyle w:val="Amainreturn"/>
      </w:pPr>
      <w:r w:rsidRPr="00B94926">
        <w:t>The Childrens Court may, on application by the director</w:t>
      </w:r>
      <w:r w:rsidRPr="00B94926">
        <w:noBreakHyphen/>
        <w:t>general, make an interim intensive therapy order for a child who is at least 10 years old or a young person if—</w:t>
      </w:r>
    </w:p>
    <w:p w14:paraId="32AD0DD1" w14:textId="77777777" w:rsidR="00EC1826" w:rsidRPr="00B94926" w:rsidRDefault="00EC1826" w:rsidP="00EC1826">
      <w:pPr>
        <w:pStyle w:val="Apara"/>
      </w:pPr>
      <w:r w:rsidRPr="00B94926">
        <w:tab/>
        <w:t>(a)</w:t>
      </w:r>
      <w:r w:rsidRPr="00B94926">
        <w:tab/>
        <w:t>an application for an intensive therapy order for the child or young person has been made but not finally decided; and</w:t>
      </w:r>
    </w:p>
    <w:p w14:paraId="33F7C67F" w14:textId="77777777" w:rsidR="00EC1826" w:rsidRPr="00B94926" w:rsidRDefault="00EC1826" w:rsidP="00EC1826">
      <w:pPr>
        <w:pStyle w:val="Apara"/>
      </w:pPr>
      <w:r w:rsidRPr="00B94926">
        <w:tab/>
        <w:t>(b)</w:t>
      </w:r>
      <w:r w:rsidRPr="00B94926">
        <w:tab/>
        <w:t>the court is satisfied that—</w:t>
      </w:r>
    </w:p>
    <w:p w14:paraId="4386B91F" w14:textId="77777777" w:rsidR="00EC1826" w:rsidRPr="00B94926" w:rsidRDefault="00EC1826" w:rsidP="00EC1826">
      <w:pPr>
        <w:pStyle w:val="Asubpara"/>
      </w:pPr>
      <w:r w:rsidRPr="00B94926">
        <w:tab/>
        <w:t>(i)</w:t>
      </w:r>
      <w:r w:rsidRPr="00B94926">
        <w:tab/>
        <w:t>there is a significant risk of significant harm to the child or young person, or someone else, arising from the child or young person’s conduct; and</w:t>
      </w:r>
    </w:p>
    <w:p w14:paraId="2278C2F0" w14:textId="77777777" w:rsidR="00EC1826" w:rsidRPr="00B94926" w:rsidRDefault="00EC1826" w:rsidP="00EC1826">
      <w:pPr>
        <w:pStyle w:val="Asubpara"/>
      </w:pPr>
      <w:r w:rsidRPr="00B94926">
        <w:tab/>
        <w:t>(ii)</w:t>
      </w:r>
      <w:r w:rsidRPr="00B94926">
        <w:tab/>
        <w:t>an interim order before the application is finally decided is necessary to prevent the harmful conduct; and</w:t>
      </w:r>
    </w:p>
    <w:p w14:paraId="0DDB4184" w14:textId="77777777" w:rsidR="00EC1826" w:rsidRPr="00B94926" w:rsidRDefault="00EC1826" w:rsidP="00EC1826">
      <w:pPr>
        <w:pStyle w:val="Asubpara"/>
      </w:pPr>
      <w:r w:rsidRPr="00B94926">
        <w:tab/>
        <w:t>(iii)</w:t>
      </w:r>
      <w:r w:rsidRPr="00B94926">
        <w:tab/>
        <w:t>if the order directs the child or young person to be confined—the confinement is necessary as a last resort to—</w:t>
      </w:r>
    </w:p>
    <w:p w14:paraId="2F6D0DA4" w14:textId="77777777" w:rsidR="00EC1826" w:rsidRPr="00B94926" w:rsidRDefault="00EC1826" w:rsidP="00EC1826">
      <w:pPr>
        <w:pStyle w:val="Asubsubpara"/>
      </w:pPr>
      <w:r w:rsidRPr="00B94926">
        <w:tab/>
        <w:t>(A)</w:t>
      </w:r>
      <w:r w:rsidRPr="00B94926">
        <w:tab/>
        <w:t>prevent the child or young person from engaging in harmful conduct; and</w:t>
      </w:r>
    </w:p>
    <w:p w14:paraId="05B11842" w14:textId="77777777" w:rsidR="00EC1826" w:rsidRPr="00B94926" w:rsidRDefault="00EC1826" w:rsidP="00EC1826">
      <w:pPr>
        <w:pStyle w:val="Asubsubpara"/>
      </w:pPr>
      <w:r w:rsidRPr="00B94926">
        <w:tab/>
        <w:t>(B)</w:t>
      </w:r>
      <w:r w:rsidRPr="00B94926">
        <w:tab/>
        <w:t>ensure the child or young person undergoes any necessary treatment in accordance with a therapy plan.</w:t>
      </w:r>
    </w:p>
    <w:p w14:paraId="75FC60FC" w14:textId="77777777" w:rsidR="00EC1826" w:rsidRPr="00B94926" w:rsidRDefault="00EC1826" w:rsidP="00EC1826">
      <w:pPr>
        <w:pStyle w:val="aNote"/>
      </w:pPr>
      <w:r w:rsidRPr="00B94926">
        <w:rPr>
          <w:rStyle w:val="charItals"/>
        </w:rPr>
        <w:t>Note</w:t>
      </w:r>
      <w:r w:rsidRPr="00B94926">
        <w:rPr>
          <w:rStyle w:val="charItals"/>
        </w:rPr>
        <w:tab/>
      </w:r>
      <w:r w:rsidRPr="00B94926">
        <w:rPr>
          <w:iCs/>
        </w:rPr>
        <w:t xml:space="preserve">Criteria for making an </w:t>
      </w:r>
      <w:r w:rsidRPr="00B94926">
        <w:t>intensive therapy order</w:t>
      </w:r>
      <w:r w:rsidRPr="00B94926">
        <w:rPr>
          <w:iCs/>
        </w:rPr>
        <w:t xml:space="preserve"> are in </w:t>
      </w:r>
      <w:r w:rsidRPr="00B94926">
        <w:t>s 549.</w:t>
      </w:r>
    </w:p>
    <w:p w14:paraId="6E21888C" w14:textId="77777777" w:rsidR="00EC1826" w:rsidRPr="00B94926" w:rsidRDefault="00EC1826" w:rsidP="00EC1826">
      <w:pPr>
        <w:pStyle w:val="AH5Sec"/>
      </w:pPr>
      <w:bookmarkStart w:id="736" w:name="_Toc163130447"/>
      <w:r w:rsidRPr="00D95B9D">
        <w:rPr>
          <w:rStyle w:val="CharSectNo"/>
        </w:rPr>
        <w:t>545</w:t>
      </w:r>
      <w:r w:rsidRPr="00B94926">
        <w:tab/>
        <w:t>Interim intensive therapy order—confinement direction</w:t>
      </w:r>
      <w:bookmarkEnd w:id="736"/>
    </w:p>
    <w:p w14:paraId="17805D5F" w14:textId="77777777" w:rsidR="00EC1826" w:rsidRPr="00B94926" w:rsidRDefault="00EC1826" w:rsidP="00EC1826">
      <w:pPr>
        <w:pStyle w:val="Amainreturn"/>
      </w:pPr>
      <w:r w:rsidRPr="00B94926">
        <w:t>If the Childrens Court decides that a child or young person must be confined for a period of time under an interim intensive therapy order, the court must include the following directions in the order:</w:t>
      </w:r>
    </w:p>
    <w:p w14:paraId="328AB864" w14:textId="77777777" w:rsidR="00EC1826" w:rsidRPr="00B94926" w:rsidRDefault="00EC1826" w:rsidP="00EC1826">
      <w:pPr>
        <w:pStyle w:val="Apara"/>
      </w:pPr>
      <w:r w:rsidRPr="00B94926">
        <w:tab/>
        <w:t>(a)</w:t>
      </w:r>
      <w:r w:rsidRPr="00B94926">
        <w:tab/>
        <w:t>that the child or young person must be confined;</w:t>
      </w:r>
    </w:p>
    <w:p w14:paraId="0ED0949F" w14:textId="77777777" w:rsidR="00EC1826" w:rsidRPr="00B94926" w:rsidRDefault="00EC1826" w:rsidP="00EC1826">
      <w:pPr>
        <w:pStyle w:val="Apara"/>
      </w:pPr>
      <w:r w:rsidRPr="00B94926">
        <w:tab/>
        <w:t>(b)</w:t>
      </w:r>
      <w:r w:rsidRPr="00B94926">
        <w:tab/>
        <w:t>the period of confinement, including the day on which the confinement starts and ends;</w:t>
      </w:r>
    </w:p>
    <w:p w14:paraId="72E24564" w14:textId="77777777" w:rsidR="00EC1826" w:rsidRPr="00B94926" w:rsidRDefault="00EC1826" w:rsidP="00EC1826">
      <w:pPr>
        <w:pStyle w:val="Apara"/>
      </w:pPr>
      <w:r w:rsidRPr="00B94926">
        <w:lastRenderedPageBreak/>
        <w:tab/>
        <w:t>(c)</w:t>
      </w:r>
      <w:r w:rsidRPr="00B94926">
        <w:tab/>
        <w:t>the place of confinement;</w:t>
      </w:r>
    </w:p>
    <w:p w14:paraId="6D8CFEEB" w14:textId="77777777" w:rsidR="00EC1826" w:rsidRPr="00B94926" w:rsidRDefault="00EC1826" w:rsidP="00EC1826">
      <w:pPr>
        <w:pStyle w:val="Apara"/>
      </w:pPr>
      <w:r w:rsidRPr="00B94926">
        <w:tab/>
        <w:t>(d)</w:t>
      </w:r>
      <w:r w:rsidRPr="00B94926">
        <w:tab/>
        <w:t>the purpose of the confinement.</w:t>
      </w:r>
    </w:p>
    <w:p w14:paraId="551C654C" w14:textId="77777777" w:rsidR="00EC1826" w:rsidRPr="00B94926" w:rsidRDefault="00EC1826" w:rsidP="00EC1826">
      <w:pPr>
        <w:pStyle w:val="AH5Sec"/>
      </w:pPr>
      <w:bookmarkStart w:id="737" w:name="_Toc163130448"/>
      <w:r w:rsidRPr="00D95B9D">
        <w:rPr>
          <w:rStyle w:val="CharSectNo"/>
        </w:rPr>
        <w:t>546</w:t>
      </w:r>
      <w:r w:rsidRPr="00B94926">
        <w:tab/>
        <w:t>Interim intensive therapy order—length</w:t>
      </w:r>
      <w:bookmarkEnd w:id="737"/>
    </w:p>
    <w:p w14:paraId="3D66EC0D" w14:textId="77777777" w:rsidR="00EC1826" w:rsidRPr="00B94926" w:rsidRDefault="00EC1826" w:rsidP="00EC1826">
      <w:pPr>
        <w:pStyle w:val="Amain"/>
      </w:pPr>
      <w:r w:rsidRPr="00B94926">
        <w:tab/>
        <w:t>(1)</w:t>
      </w:r>
      <w:r w:rsidRPr="00B94926">
        <w:tab/>
        <w:t>The length of an interim intensive therapy order—</w:t>
      </w:r>
    </w:p>
    <w:p w14:paraId="307A8797" w14:textId="77777777" w:rsidR="00EC1826" w:rsidRPr="00B94926" w:rsidRDefault="00EC1826" w:rsidP="00EC1826">
      <w:pPr>
        <w:pStyle w:val="Apara"/>
      </w:pPr>
      <w:r w:rsidRPr="00B94926">
        <w:tab/>
        <w:t>(a)</w:t>
      </w:r>
      <w:r w:rsidRPr="00B94926">
        <w:tab/>
        <w:t>must be stated in the order; and</w:t>
      </w:r>
    </w:p>
    <w:p w14:paraId="67B06FAA" w14:textId="77777777" w:rsidR="00EC1826" w:rsidRPr="00B94926" w:rsidRDefault="00EC1826" w:rsidP="00EC1826">
      <w:pPr>
        <w:pStyle w:val="Apara"/>
      </w:pPr>
      <w:r w:rsidRPr="00B94926">
        <w:tab/>
        <w:t>(b)</w:t>
      </w:r>
      <w:r w:rsidRPr="00B94926">
        <w:tab/>
        <w:t>must not be longer than 2 weeks.</w:t>
      </w:r>
    </w:p>
    <w:p w14:paraId="76B8B55B" w14:textId="77777777" w:rsidR="00EC1826" w:rsidRPr="00B94926" w:rsidRDefault="00EC1826" w:rsidP="00EC1826">
      <w:pPr>
        <w:pStyle w:val="Amain"/>
      </w:pPr>
      <w:r w:rsidRPr="00B94926">
        <w:tab/>
        <w:t>(2)</w:t>
      </w:r>
      <w:r w:rsidRPr="00B94926">
        <w:tab/>
        <w:t>An interim intensive therapy order ends on the earlier of the following:</w:t>
      </w:r>
    </w:p>
    <w:p w14:paraId="271253C7" w14:textId="77777777" w:rsidR="00EC1826" w:rsidRPr="00B94926" w:rsidRDefault="00EC1826" w:rsidP="00EC1826">
      <w:pPr>
        <w:pStyle w:val="Apara"/>
      </w:pPr>
      <w:r w:rsidRPr="00B94926">
        <w:tab/>
        <w:t>(a)</w:t>
      </w:r>
      <w:r w:rsidRPr="00B94926">
        <w:tab/>
        <w:t>the day the order is stated to end;</w:t>
      </w:r>
    </w:p>
    <w:p w14:paraId="0524CC8B" w14:textId="77777777" w:rsidR="00EC1826" w:rsidRPr="00B94926" w:rsidRDefault="00EC1826" w:rsidP="00EC1826">
      <w:pPr>
        <w:pStyle w:val="Apara"/>
      </w:pPr>
      <w:r w:rsidRPr="00B94926">
        <w:tab/>
        <w:t>(b)</w:t>
      </w:r>
      <w:r w:rsidRPr="00B94926">
        <w:tab/>
        <w:t>the day the application for the intensive therapy order is finally decided.</w:t>
      </w:r>
    </w:p>
    <w:p w14:paraId="6FC79C67" w14:textId="77777777" w:rsidR="00EC1826" w:rsidRPr="00B94926" w:rsidRDefault="00EC1826" w:rsidP="00EC1826">
      <w:pPr>
        <w:pStyle w:val="AH5Sec"/>
      </w:pPr>
      <w:bookmarkStart w:id="738" w:name="_Toc163130449"/>
      <w:r w:rsidRPr="00D95B9D">
        <w:rPr>
          <w:rStyle w:val="CharSectNo"/>
        </w:rPr>
        <w:t>547</w:t>
      </w:r>
      <w:r w:rsidRPr="00B94926">
        <w:tab/>
        <w:t>Interim intensive therapy order—further order</w:t>
      </w:r>
      <w:bookmarkEnd w:id="738"/>
    </w:p>
    <w:p w14:paraId="57C80631" w14:textId="77777777" w:rsidR="00EC1826" w:rsidRPr="00B94926" w:rsidRDefault="00EC1826" w:rsidP="00EC1826">
      <w:pPr>
        <w:pStyle w:val="Amain"/>
      </w:pPr>
      <w:r w:rsidRPr="00B94926">
        <w:tab/>
        <w:t>(1)</w:t>
      </w:r>
      <w:r w:rsidRPr="00B94926">
        <w:tab/>
        <w:t>Section 546 does not prevent an application for a further interim intensive therapy order to commence immediately after the end of a previous interim intensive therapy order.</w:t>
      </w:r>
    </w:p>
    <w:p w14:paraId="2FA2597F" w14:textId="77777777" w:rsidR="00EC1826" w:rsidRPr="00B94926" w:rsidRDefault="00EC1826" w:rsidP="00EC1826">
      <w:pPr>
        <w:pStyle w:val="Amain"/>
      </w:pPr>
      <w:r w:rsidRPr="00B94926">
        <w:tab/>
        <w:t>(2)</w:t>
      </w:r>
      <w:r w:rsidRPr="00B94926">
        <w:tab/>
        <w:t>However, the court must not make a further interim intensive therapy order directing the confinement of a child or young person if the total period of confinement to which the child or young person has been subject under previous interim intensive therapy orders is 12 weeks.</w:t>
      </w:r>
    </w:p>
    <w:p w14:paraId="025032DC" w14:textId="77777777" w:rsidR="00EC1826" w:rsidRPr="00B94926" w:rsidRDefault="00EC1826" w:rsidP="00EC1826">
      <w:pPr>
        <w:pStyle w:val="AH5Sec"/>
      </w:pPr>
      <w:bookmarkStart w:id="739" w:name="_Toc163130450"/>
      <w:r w:rsidRPr="00D95B9D">
        <w:rPr>
          <w:rStyle w:val="CharSectNo"/>
        </w:rPr>
        <w:t>548</w:t>
      </w:r>
      <w:r w:rsidRPr="00B94926">
        <w:tab/>
        <w:t>Offence—interim intensive therapy order</w:t>
      </w:r>
      <w:bookmarkEnd w:id="739"/>
    </w:p>
    <w:p w14:paraId="59BBCD9B" w14:textId="77777777" w:rsidR="00EC1826" w:rsidRPr="00B94926" w:rsidRDefault="00EC1826" w:rsidP="00EC1826">
      <w:pPr>
        <w:pStyle w:val="Amain"/>
      </w:pPr>
      <w:r w:rsidRPr="00B94926">
        <w:tab/>
        <w:t>(1)</w:t>
      </w:r>
      <w:r w:rsidRPr="00B94926">
        <w:tab/>
        <w:t>A person commits an offence if—</w:t>
      </w:r>
    </w:p>
    <w:p w14:paraId="14CB892F" w14:textId="77777777" w:rsidR="00EC1826" w:rsidRPr="00B94926" w:rsidRDefault="00EC1826" w:rsidP="00EC1826">
      <w:pPr>
        <w:pStyle w:val="Apara"/>
      </w:pPr>
      <w:r w:rsidRPr="00B94926">
        <w:tab/>
        <w:t>(a)</w:t>
      </w:r>
      <w:r w:rsidRPr="00B94926">
        <w:tab/>
        <w:t>an interim intensive therapy order is in force for a child or young person; and</w:t>
      </w:r>
    </w:p>
    <w:p w14:paraId="5F5A7A55" w14:textId="77777777" w:rsidR="00EC1826" w:rsidRPr="00B94926" w:rsidRDefault="00EC1826" w:rsidP="00EC1826">
      <w:pPr>
        <w:pStyle w:val="Apara"/>
      </w:pPr>
      <w:r w:rsidRPr="00B94926">
        <w:tab/>
        <w:t>(b)</w:t>
      </w:r>
      <w:r w:rsidRPr="00B94926">
        <w:tab/>
        <w:t>the person has been given a copy of the order; and</w:t>
      </w:r>
    </w:p>
    <w:p w14:paraId="2D13F9CE" w14:textId="77777777" w:rsidR="00EC1826" w:rsidRPr="00B94926" w:rsidRDefault="00EC1826" w:rsidP="00EC1826">
      <w:pPr>
        <w:pStyle w:val="Apara"/>
      </w:pPr>
      <w:r w:rsidRPr="00B94926">
        <w:tab/>
        <w:t>(c)</w:t>
      </w:r>
      <w:r w:rsidRPr="00B94926">
        <w:tab/>
        <w:t>the person is not the child or young person who is the subject of the interim intensive therapy order; and</w:t>
      </w:r>
    </w:p>
    <w:p w14:paraId="72630F07" w14:textId="77777777" w:rsidR="00EC1826" w:rsidRPr="00B94926" w:rsidRDefault="00EC1826" w:rsidP="00EC1826">
      <w:pPr>
        <w:pStyle w:val="Apara"/>
      </w:pPr>
      <w:r w:rsidRPr="00B94926">
        <w:lastRenderedPageBreak/>
        <w:tab/>
        <w:t>(d)</w:t>
      </w:r>
      <w:r w:rsidRPr="00B94926">
        <w:tab/>
        <w:t>the person engages in conduct that contravenes a provision of the order.</w:t>
      </w:r>
    </w:p>
    <w:p w14:paraId="5D446C6A" w14:textId="77777777" w:rsidR="00EC1826" w:rsidRPr="00B94926" w:rsidRDefault="00EC1826" w:rsidP="00EC1826">
      <w:pPr>
        <w:pStyle w:val="Penalty"/>
      </w:pPr>
      <w:r w:rsidRPr="00B94926">
        <w:t>Maximum penalty:  100 penalty units, imprisonment for 1 year or both.</w:t>
      </w:r>
    </w:p>
    <w:p w14:paraId="24FFF580" w14:textId="77777777" w:rsidR="00EC1826" w:rsidRPr="00B94926" w:rsidRDefault="00EC1826" w:rsidP="00EC1826">
      <w:pPr>
        <w:pStyle w:val="Amain"/>
      </w:pPr>
      <w:r w:rsidRPr="00B94926">
        <w:tab/>
        <w:t>(2)</w:t>
      </w:r>
      <w:r w:rsidRPr="00B94926">
        <w:tab/>
        <w:t>This section does not apply if the person has a reasonable excuse for contravening the order.</w:t>
      </w:r>
    </w:p>
    <w:p w14:paraId="0A7A04EC" w14:textId="71EA22FC" w:rsidR="00EC1826" w:rsidRPr="00B94926" w:rsidRDefault="00EC1826" w:rsidP="00EC1826">
      <w:pPr>
        <w:pStyle w:val="aNote"/>
      </w:pPr>
      <w:r w:rsidRPr="00B94926">
        <w:rPr>
          <w:rStyle w:val="charItals"/>
        </w:rPr>
        <w:t>Note</w:t>
      </w:r>
      <w:r w:rsidRPr="00B94926">
        <w:rPr>
          <w:rStyle w:val="charItals"/>
        </w:rPr>
        <w:tab/>
      </w:r>
      <w:r w:rsidRPr="00B94926">
        <w:t xml:space="preserve">The defendant has an evidential burden in relation to the matters mentioned in s (2) (see </w:t>
      </w:r>
      <w:hyperlink r:id="rId300" w:tooltip="A2002-51" w:history="1">
        <w:r w:rsidRPr="00B94926">
          <w:rPr>
            <w:rStyle w:val="charCitHyperlinkAbbrev"/>
          </w:rPr>
          <w:t>Criminal Code</w:t>
        </w:r>
      </w:hyperlink>
      <w:r w:rsidRPr="00B94926">
        <w:t>, s 58).</w:t>
      </w:r>
    </w:p>
    <w:p w14:paraId="061B87E9" w14:textId="77777777" w:rsidR="00EC1826" w:rsidRPr="00D95B9D" w:rsidRDefault="00EC1826" w:rsidP="00EC1826">
      <w:pPr>
        <w:pStyle w:val="AH3Div"/>
      </w:pPr>
      <w:bookmarkStart w:id="740" w:name="_Toc163130451"/>
      <w:r w:rsidRPr="00D95B9D">
        <w:rPr>
          <w:rStyle w:val="CharDivNo"/>
        </w:rPr>
        <w:t>Division 16.2.4</w:t>
      </w:r>
      <w:r w:rsidRPr="00B94926">
        <w:tab/>
      </w:r>
      <w:r w:rsidRPr="00D95B9D">
        <w:rPr>
          <w:rStyle w:val="CharDivText"/>
        </w:rPr>
        <w:t>Making an intensive therapy order</w:t>
      </w:r>
      <w:bookmarkEnd w:id="740"/>
    </w:p>
    <w:p w14:paraId="6939B5A2" w14:textId="77777777" w:rsidR="00EC1826" w:rsidRPr="00B94926" w:rsidRDefault="00EC1826" w:rsidP="00EC1826">
      <w:pPr>
        <w:pStyle w:val="AH5Sec"/>
      </w:pPr>
      <w:bookmarkStart w:id="741" w:name="_Toc163130452"/>
      <w:r w:rsidRPr="00D95B9D">
        <w:rPr>
          <w:rStyle w:val="CharSectNo"/>
        </w:rPr>
        <w:t>549</w:t>
      </w:r>
      <w:r w:rsidRPr="00B94926">
        <w:rPr>
          <w:bCs/>
        </w:rPr>
        <w:tab/>
      </w:r>
      <w:r w:rsidRPr="00B94926">
        <w:t>Intensive therapy order—criteria for making</w:t>
      </w:r>
      <w:bookmarkEnd w:id="741"/>
    </w:p>
    <w:p w14:paraId="65F9E656" w14:textId="77777777" w:rsidR="00EC1826" w:rsidRPr="00B94926" w:rsidRDefault="00EC1826" w:rsidP="00EC1826">
      <w:pPr>
        <w:pStyle w:val="Amainreturn"/>
      </w:pPr>
      <w:r w:rsidRPr="00B94926">
        <w:t>The Childrens Court may, on the application of the director</w:t>
      </w:r>
      <w:r w:rsidRPr="00B94926">
        <w:noBreakHyphen/>
        <w:t>general, make an intensive therapy order for a child who is at least 10 years old or young person only if satisfied that—</w:t>
      </w:r>
    </w:p>
    <w:p w14:paraId="3F064CF4" w14:textId="77777777" w:rsidR="00EC1826" w:rsidRPr="00B94926" w:rsidRDefault="00EC1826" w:rsidP="00EC1826">
      <w:pPr>
        <w:pStyle w:val="Apara"/>
      </w:pPr>
      <w:r w:rsidRPr="00B94926">
        <w:tab/>
        <w:t>(a)</w:t>
      </w:r>
      <w:r w:rsidRPr="00B94926">
        <w:tab/>
        <w:t>if the order is not made—</w:t>
      </w:r>
    </w:p>
    <w:p w14:paraId="6FC31311" w14:textId="77777777" w:rsidR="00EC1826" w:rsidRPr="00B94926" w:rsidRDefault="00EC1826" w:rsidP="00EC1826">
      <w:pPr>
        <w:pStyle w:val="Asubpara"/>
      </w:pPr>
      <w:r w:rsidRPr="00B94926">
        <w:tab/>
        <w:t>(i)</w:t>
      </w:r>
      <w:r w:rsidRPr="00B94926">
        <w:tab/>
        <w:t>there will be a significant risk of significant harm to—</w:t>
      </w:r>
    </w:p>
    <w:p w14:paraId="29BF58A1" w14:textId="77777777" w:rsidR="00EC1826" w:rsidRPr="00B94926" w:rsidRDefault="00EC1826" w:rsidP="00EC1826">
      <w:pPr>
        <w:pStyle w:val="Asubsubpara"/>
      </w:pPr>
      <w:r w:rsidRPr="00B94926">
        <w:tab/>
        <w:t>(A)</w:t>
      </w:r>
      <w:r w:rsidRPr="00B94926">
        <w:tab/>
        <w:t>the child or young person; or</w:t>
      </w:r>
    </w:p>
    <w:p w14:paraId="2CB7F03B" w14:textId="77777777" w:rsidR="00EC1826" w:rsidRPr="00B94926" w:rsidRDefault="00EC1826" w:rsidP="00EC1826">
      <w:pPr>
        <w:pStyle w:val="Asubsubpara"/>
      </w:pPr>
      <w:r w:rsidRPr="00B94926">
        <w:tab/>
        <w:t>(B)</w:t>
      </w:r>
      <w:r w:rsidRPr="00B94926">
        <w:tab/>
        <w:t>someone else; and</w:t>
      </w:r>
    </w:p>
    <w:p w14:paraId="2787D5CF" w14:textId="77777777" w:rsidR="00EC1826" w:rsidRPr="00B94926" w:rsidRDefault="00EC1826" w:rsidP="00EC1826">
      <w:pPr>
        <w:pStyle w:val="Asubpara"/>
      </w:pPr>
      <w:r w:rsidRPr="00B94926">
        <w:tab/>
        <w:t>(ii)</w:t>
      </w:r>
      <w:r w:rsidRPr="00B94926">
        <w:tab/>
        <w:t>the risk of harm arises from the child or young person’s conduct; and</w:t>
      </w:r>
    </w:p>
    <w:p w14:paraId="21223FE4" w14:textId="77777777" w:rsidR="00EC1826" w:rsidRPr="00B94926" w:rsidRDefault="00EC1826" w:rsidP="00EC1826">
      <w:pPr>
        <w:pStyle w:val="Apara"/>
      </w:pPr>
      <w:r w:rsidRPr="00B94926">
        <w:tab/>
        <w:t>(b)</w:t>
      </w:r>
      <w:r w:rsidRPr="00B94926">
        <w:tab/>
        <w:t>the court is satisfied that—</w:t>
      </w:r>
    </w:p>
    <w:p w14:paraId="39F9D190" w14:textId="77777777" w:rsidR="00EC1826" w:rsidRPr="00B94926" w:rsidRDefault="00EC1826" w:rsidP="00EC1826">
      <w:pPr>
        <w:pStyle w:val="Asubpara"/>
      </w:pPr>
      <w:r w:rsidRPr="00B94926">
        <w:tab/>
        <w:t>(i)</w:t>
      </w:r>
      <w:r w:rsidRPr="00B94926">
        <w:tab/>
        <w:t>less restrictive ways to prevent the child or young person from engaging in harmful conduct have been tried but the less restrictive ways have not been successful; or</w:t>
      </w:r>
    </w:p>
    <w:p w14:paraId="3FE962F2" w14:textId="77777777" w:rsidR="00EC1826" w:rsidRPr="00B94926" w:rsidRDefault="00EC1826" w:rsidP="00EC1826">
      <w:pPr>
        <w:pStyle w:val="Asubpara"/>
      </w:pPr>
      <w:r w:rsidRPr="00B94926">
        <w:tab/>
        <w:t>(ii)</w:t>
      </w:r>
      <w:r w:rsidRPr="00B94926">
        <w:tab/>
        <w:t>less restrictive ways to prevent the child or young person from engaging in harmful conduct have been considered but the less restrictive ways were not appropriate; and</w:t>
      </w:r>
    </w:p>
    <w:p w14:paraId="7785AB63" w14:textId="77777777" w:rsidR="00EC1826" w:rsidRPr="00B94926" w:rsidRDefault="00EC1826" w:rsidP="00EC1826">
      <w:pPr>
        <w:pStyle w:val="Apara"/>
      </w:pPr>
      <w:r w:rsidRPr="00B94926">
        <w:lastRenderedPageBreak/>
        <w:tab/>
        <w:t>(c)</w:t>
      </w:r>
      <w:r w:rsidRPr="00B94926">
        <w:tab/>
        <w:t>there are no less restrictive ways to prevent the child or young person from engaging in harmful conduct; and</w:t>
      </w:r>
    </w:p>
    <w:p w14:paraId="5E0CEE1F" w14:textId="77777777" w:rsidR="00EC1826" w:rsidRPr="00B94926" w:rsidRDefault="00EC1826" w:rsidP="00EC1826">
      <w:pPr>
        <w:pStyle w:val="Apara"/>
      </w:pPr>
      <w:r w:rsidRPr="00B94926">
        <w:tab/>
        <w:t>(d)</w:t>
      </w:r>
      <w:r w:rsidRPr="00B94926">
        <w:tab/>
        <w:t>if the order authorises the director-general to issue a confinement direction in relation to a child or young person—confinement of the child or young person may be necessary as a last resort to enable either or both of the following:</w:t>
      </w:r>
    </w:p>
    <w:p w14:paraId="31181087" w14:textId="77777777" w:rsidR="00EC1826" w:rsidRPr="00B94926" w:rsidRDefault="00EC1826" w:rsidP="00EC1826">
      <w:pPr>
        <w:pStyle w:val="Asubpara"/>
      </w:pPr>
      <w:r w:rsidRPr="00B94926">
        <w:tab/>
        <w:t>(i)</w:t>
      </w:r>
      <w:r w:rsidRPr="00B94926">
        <w:tab/>
        <w:t>assessment of the child or young person’s behaviour and needs;</w:t>
      </w:r>
    </w:p>
    <w:p w14:paraId="033EC8CA" w14:textId="77777777" w:rsidR="00EC1826" w:rsidRPr="00B94926" w:rsidRDefault="00EC1826" w:rsidP="00EC1826">
      <w:pPr>
        <w:pStyle w:val="Asubpara"/>
      </w:pPr>
      <w:r w:rsidRPr="00B94926">
        <w:tab/>
        <w:t>(ii)</w:t>
      </w:r>
      <w:r w:rsidRPr="00B94926">
        <w:tab/>
        <w:t>treatment in accordance with a therapy plan; and</w:t>
      </w:r>
    </w:p>
    <w:p w14:paraId="1AA99446" w14:textId="77777777" w:rsidR="00EC1826" w:rsidRPr="00B94926" w:rsidRDefault="00EC1826" w:rsidP="00EC1826">
      <w:pPr>
        <w:pStyle w:val="Apara"/>
      </w:pPr>
      <w:r w:rsidRPr="00B94926">
        <w:tab/>
        <w:t>(e)</w:t>
      </w:r>
      <w:r w:rsidRPr="00B94926">
        <w:tab/>
        <w:t>the director</w:t>
      </w:r>
      <w:r w:rsidRPr="00B94926">
        <w:noBreakHyphen/>
        <w:t>general—</w:t>
      </w:r>
    </w:p>
    <w:p w14:paraId="76A9FF52" w14:textId="77777777" w:rsidR="00EC1826" w:rsidRPr="00B94926" w:rsidRDefault="00EC1826" w:rsidP="00EC1826">
      <w:pPr>
        <w:pStyle w:val="Asubpara"/>
      </w:pPr>
      <w:r w:rsidRPr="00B94926">
        <w:tab/>
        <w:t>(i)</w:t>
      </w:r>
      <w:r w:rsidRPr="00B94926">
        <w:tab/>
        <w:t>if the order relates to the assessment of the child or young person’s behaviour and needs—undertakes to provide the court with a therapy plan for the child or young person within the period required by the court; and</w:t>
      </w:r>
    </w:p>
    <w:p w14:paraId="72B4DEFA" w14:textId="77777777" w:rsidR="00EC1826" w:rsidRPr="00B94926" w:rsidRDefault="00EC1826" w:rsidP="00EC1826">
      <w:pPr>
        <w:pStyle w:val="Asubpara"/>
      </w:pPr>
      <w:r w:rsidRPr="00B94926">
        <w:tab/>
        <w:t>(b)</w:t>
      </w:r>
      <w:r w:rsidRPr="00B94926">
        <w:tab/>
        <w:t>if the order relates to the treatment of the child or young person—has provided the court with a therapy plan for the child or young person; and</w:t>
      </w:r>
    </w:p>
    <w:p w14:paraId="1FDB1622" w14:textId="77777777" w:rsidR="00EC1826" w:rsidRPr="00B94926" w:rsidRDefault="00EC1826" w:rsidP="00EC1826">
      <w:pPr>
        <w:pStyle w:val="Apara"/>
      </w:pPr>
      <w:r w:rsidRPr="00B94926">
        <w:tab/>
        <w:t>(f)</w:t>
      </w:r>
      <w:r w:rsidRPr="00B94926">
        <w:tab/>
        <w:t>if the director general has provided a therapy plan to the court—the plan is more likely than not to reduce the likelihood of the child or young person engaging in harmful conduct in the future; and</w:t>
      </w:r>
    </w:p>
    <w:p w14:paraId="32ECCCD3" w14:textId="77777777" w:rsidR="00EC1826" w:rsidRPr="00B94926" w:rsidRDefault="00EC1826" w:rsidP="00EC1826">
      <w:pPr>
        <w:pStyle w:val="Apara"/>
      </w:pPr>
      <w:r w:rsidRPr="00B94926">
        <w:tab/>
        <w:t>(g)</w:t>
      </w:r>
      <w:r w:rsidRPr="00B94926">
        <w:tab/>
        <w:t>making the order is in the best interests of the child or young person.</w:t>
      </w:r>
    </w:p>
    <w:p w14:paraId="417A9684" w14:textId="77777777" w:rsidR="00EC1826" w:rsidRPr="00B94926" w:rsidRDefault="00EC1826" w:rsidP="00EC1826">
      <w:pPr>
        <w:pStyle w:val="aExamHdgss"/>
      </w:pPr>
      <w:r w:rsidRPr="00B94926">
        <w:t>Examples—less restrictive ways to prevent young person from engaging in harmful conduct—pars (b) and (c)</w:t>
      </w:r>
    </w:p>
    <w:p w14:paraId="16ED13F5" w14:textId="77777777" w:rsidR="00EC1826" w:rsidRPr="00B94926" w:rsidRDefault="00EC1826" w:rsidP="00EC1826">
      <w:pPr>
        <w:pStyle w:val="aExamINumss"/>
        <w:keepNext/>
      </w:pPr>
      <w:r w:rsidRPr="00B94926">
        <w:t>1</w:t>
      </w:r>
      <w:r w:rsidRPr="00B94926">
        <w:tab/>
        <w:t>The director</w:t>
      </w:r>
      <w:r w:rsidRPr="00B94926">
        <w:noBreakHyphen/>
        <w:t>general provided a child or young person’s family with intensive family support services.</w:t>
      </w:r>
    </w:p>
    <w:p w14:paraId="202354DB" w14:textId="77777777" w:rsidR="00EC1826" w:rsidRPr="00B94926" w:rsidRDefault="00EC1826" w:rsidP="00EC1826">
      <w:pPr>
        <w:pStyle w:val="aExamINumss"/>
      </w:pPr>
      <w:r w:rsidRPr="00B94926">
        <w:t>2</w:t>
      </w:r>
      <w:r w:rsidRPr="00B94926">
        <w:tab/>
        <w:t>The director</w:t>
      </w:r>
      <w:r w:rsidRPr="00B94926">
        <w:noBreakHyphen/>
        <w:t>general or other service provider provided a child or young person with the same services that are provided under a therapy plan but the child or young person was not confined at an intensive therapy place.</w:t>
      </w:r>
    </w:p>
    <w:p w14:paraId="067B078A" w14:textId="77777777" w:rsidR="00EC1826" w:rsidRPr="00B94926" w:rsidRDefault="00EC1826" w:rsidP="00EC1826">
      <w:pPr>
        <w:pStyle w:val="aNote"/>
      </w:pPr>
      <w:r w:rsidRPr="00B94926">
        <w:rPr>
          <w:rStyle w:val="charItals"/>
        </w:rPr>
        <w:lastRenderedPageBreak/>
        <w:t>Note 1</w:t>
      </w:r>
      <w:r w:rsidRPr="00B94926">
        <w:rPr>
          <w:rStyle w:val="charItals"/>
        </w:rPr>
        <w:tab/>
      </w:r>
      <w:r w:rsidRPr="00B94926">
        <w:t>In a proceeding for an intensive therapy order, a fact is proved if it is proved on the balance of probabilities (see s 711).</w:t>
      </w:r>
    </w:p>
    <w:p w14:paraId="38DCF287" w14:textId="77777777" w:rsidR="00EC1826" w:rsidRPr="00B94926" w:rsidRDefault="00EC1826" w:rsidP="00EC1826">
      <w:pPr>
        <w:pStyle w:val="aNote"/>
      </w:pPr>
      <w:r w:rsidRPr="00B94926">
        <w:rPr>
          <w:rStyle w:val="charItals"/>
        </w:rPr>
        <w:t>Note 2</w:t>
      </w:r>
      <w:r w:rsidRPr="00B94926">
        <w:rPr>
          <w:rStyle w:val="charItals"/>
        </w:rPr>
        <w:tab/>
      </w:r>
      <w:r w:rsidRPr="00B94926">
        <w:t>The Childrens Court may make an order imposing an obligation on a person only if the person agrees to it, has been given an opportunity to be heard about it or cannot be found (see s 718).</w:t>
      </w:r>
    </w:p>
    <w:p w14:paraId="0F510421" w14:textId="77777777" w:rsidR="00EC1826" w:rsidRPr="00B94926" w:rsidRDefault="00EC1826" w:rsidP="00EC1826">
      <w:pPr>
        <w:pStyle w:val="AH5Sec"/>
      </w:pPr>
      <w:bookmarkStart w:id="742" w:name="_Toc163130453"/>
      <w:r w:rsidRPr="00D95B9D">
        <w:rPr>
          <w:rStyle w:val="CharSectNo"/>
        </w:rPr>
        <w:t>550</w:t>
      </w:r>
      <w:r w:rsidRPr="00B94926">
        <w:tab/>
        <w:t>Intensive therapy order—confinement directions</w:t>
      </w:r>
      <w:bookmarkEnd w:id="742"/>
    </w:p>
    <w:p w14:paraId="32182CB9" w14:textId="77777777" w:rsidR="00EC1826" w:rsidRPr="00B94926" w:rsidRDefault="00EC1826" w:rsidP="00EC1826">
      <w:pPr>
        <w:pStyle w:val="Amain"/>
      </w:pPr>
      <w:r w:rsidRPr="00B94926">
        <w:tab/>
        <w:t>(1)</w:t>
      </w:r>
      <w:r w:rsidRPr="00B94926">
        <w:tab/>
        <w:t>If the Childrens Court authorises the director-general to issue a confinement direction in relation to a child or young person under an intensive therapy order, or an extension of the order, the court must state the following in the order:</w:t>
      </w:r>
    </w:p>
    <w:p w14:paraId="64787AAA" w14:textId="77777777" w:rsidR="00EC1826" w:rsidRPr="00B94926" w:rsidRDefault="00EC1826" w:rsidP="00EC1826">
      <w:pPr>
        <w:pStyle w:val="Apara"/>
      </w:pPr>
      <w:r w:rsidRPr="00B94926">
        <w:tab/>
        <w:t>(a)</w:t>
      </w:r>
      <w:r w:rsidRPr="00B94926">
        <w:tab/>
        <w:t>that the child or young person may be confined as a last resort while the order is in force;</w:t>
      </w:r>
    </w:p>
    <w:p w14:paraId="7D06B434" w14:textId="77777777" w:rsidR="00EC1826" w:rsidRPr="00B94926" w:rsidRDefault="00EC1826" w:rsidP="00EC1826">
      <w:pPr>
        <w:pStyle w:val="aNotepar"/>
      </w:pPr>
      <w:r w:rsidRPr="00B94926">
        <w:t>Note</w:t>
      </w:r>
      <w:r w:rsidRPr="00B94926">
        <w:tab/>
        <w:t>For the director-general’s functions in relation to a confinement direction (see section 577).</w:t>
      </w:r>
    </w:p>
    <w:p w14:paraId="053C370A" w14:textId="77777777" w:rsidR="00EC1826" w:rsidRPr="00B94926" w:rsidRDefault="00EC1826" w:rsidP="00EC1826">
      <w:pPr>
        <w:pStyle w:val="Apara"/>
      </w:pPr>
      <w:r w:rsidRPr="00B94926">
        <w:tab/>
        <w:t>(b)</w:t>
      </w:r>
      <w:r w:rsidRPr="00B94926">
        <w:tab/>
        <w:t>the place of confinement;</w:t>
      </w:r>
    </w:p>
    <w:p w14:paraId="72182FC1" w14:textId="77777777" w:rsidR="00EC1826" w:rsidRPr="00B94926" w:rsidRDefault="00EC1826" w:rsidP="00EC1826">
      <w:pPr>
        <w:pStyle w:val="Apara"/>
      </w:pPr>
      <w:r w:rsidRPr="00B94926">
        <w:tab/>
        <w:t>(c)</w:t>
      </w:r>
      <w:r w:rsidRPr="00B94926">
        <w:tab/>
        <w:t>the purpose of the confinement;</w:t>
      </w:r>
    </w:p>
    <w:p w14:paraId="24ECF700" w14:textId="77777777" w:rsidR="00EC1826" w:rsidRPr="00B94926" w:rsidRDefault="00EC1826" w:rsidP="00EC1826">
      <w:pPr>
        <w:pStyle w:val="Apara"/>
      </w:pPr>
      <w:r w:rsidRPr="00B94926">
        <w:tab/>
        <w:t>(d)</w:t>
      </w:r>
      <w:r w:rsidRPr="00B94926">
        <w:tab/>
        <w:t>any further conditions of the authorisation.</w:t>
      </w:r>
    </w:p>
    <w:p w14:paraId="31CC8674" w14:textId="77777777" w:rsidR="00EC1826" w:rsidRPr="00B94926" w:rsidRDefault="00EC1826" w:rsidP="00EC1826">
      <w:pPr>
        <w:pStyle w:val="Amain"/>
      </w:pPr>
      <w:r w:rsidRPr="00B94926">
        <w:tab/>
        <w:t>(2)</w:t>
      </w:r>
      <w:r w:rsidRPr="00B94926">
        <w:tab/>
        <w:t>In this section:</w:t>
      </w:r>
    </w:p>
    <w:p w14:paraId="0E4EE69C" w14:textId="77777777" w:rsidR="00EC1826" w:rsidRPr="00B94926" w:rsidRDefault="00EC1826" w:rsidP="00EC1826">
      <w:pPr>
        <w:pStyle w:val="aDef"/>
      </w:pPr>
      <w:r w:rsidRPr="00B94926">
        <w:rPr>
          <w:rStyle w:val="charBoldItals"/>
        </w:rPr>
        <w:t>confinement direction</w:t>
      </w:r>
      <w:r w:rsidRPr="00B94926">
        <w:rPr>
          <w:bCs/>
          <w:iCs/>
        </w:rPr>
        <w:t xml:space="preserve">–see section 532, definition of </w:t>
      </w:r>
      <w:r w:rsidRPr="00B94926">
        <w:rPr>
          <w:rStyle w:val="charBoldItals"/>
        </w:rPr>
        <w:t>intensive therapy order</w:t>
      </w:r>
      <w:r w:rsidRPr="00B94926">
        <w:rPr>
          <w:bCs/>
          <w:iCs/>
        </w:rPr>
        <w:t>, paragraph (b).</w:t>
      </w:r>
    </w:p>
    <w:p w14:paraId="03F1B9AE" w14:textId="77777777" w:rsidR="00EC1826" w:rsidRPr="00B94926" w:rsidRDefault="00EC1826" w:rsidP="00EC1826">
      <w:pPr>
        <w:pStyle w:val="AH5Sec"/>
      </w:pPr>
      <w:bookmarkStart w:id="743" w:name="_Toc163130454"/>
      <w:r w:rsidRPr="00D95B9D">
        <w:rPr>
          <w:rStyle w:val="CharSectNo"/>
        </w:rPr>
        <w:t>551</w:t>
      </w:r>
      <w:r w:rsidRPr="00B94926">
        <w:tab/>
        <w:t>Intensive therapy order—length</w:t>
      </w:r>
      <w:bookmarkEnd w:id="743"/>
    </w:p>
    <w:p w14:paraId="6B6CF4DE" w14:textId="77777777" w:rsidR="00EC1826" w:rsidRPr="00B94926" w:rsidRDefault="00EC1826" w:rsidP="00EC1826">
      <w:pPr>
        <w:pStyle w:val="Amainreturn"/>
      </w:pPr>
      <w:r w:rsidRPr="00B94926">
        <w:t>The length of an intensive therapy order—</w:t>
      </w:r>
    </w:p>
    <w:p w14:paraId="4DFACC61" w14:textId="77777777" w:rsidR="00EC1826" w:rsidRPr="00B94926" w:rsidRDefault="00EC1826" w:rsidP="00EC1826">
      <w:pPr>
        <w:pStyle w:val="Apara"/>
      </w:pPr>
      <w:r w:rsidRPr="00B94926">
        <w:tab/>
        <w:t>(a)</w:t>
      </w:r>
      <w:r w:rsidRPr="00B94926">
        <w:tab/>
        <w:t>must be stated in the order; and</w:t>
      </w:r>
    </w:p>
    <w:p w14:paraId="297F7616" w14:textId="77777777" w:rsidR="00EC1826" w:rsidRPr="00B94926" w:rsidRDefault="00EC1826" w:rsidP="00EC1826">
      <w:pPr>
        <w:pStyle w:val="Apara"/>
      </w:pPr>
      <w:r w:rsidRPr="00B94926">
        <w:tab/>
        <w:t>(b)</w:t>
      </w:r>
      <w:r w:rsidRPr="00B94926">
        <w:tab/>
        <w:t>must not be longer than 12 weeks.</w:t>
      </w:r>
    </w:p>
    <w:p w14:paraId="19E20376" w14:textId="77777777" w:rsidR="00EC1826" w:rsidRPr="00B94926" w:rsidRDefault="00EC1826" w:rsidP="00EC1826">
      <w:pPr>
        <w:pStyle w:val="aNote"/>
      </w:pPr>
      <w:r w:rsidRPr="00B94926">
        <w:rPr>
          <w:rStyle w:val="charItals"/>
        </w:rPr>
        <w:t>Note</w:t>
      </w:r>
      <w:r w:rsidRPr="00B94926">
        <w:rPr>
          <w:rStyle w:val="charItals"/>
        </w:rPr>
        <w:tab/>
      </w:r>
      <w:r w:rsidRPr="00B94926">
        <w:t>An intensive therapy order may be extended (see div 16.2.6).</w:t>
      </w:r>
    </w:p>
    <w:p w14:paraId="0EAB74B3" w14:textId="77777777" w:rsidR="00EC1826" w:rsidRPr="00B94926" w:rsidRDefault="00EC1826" w:rsidP="00EC1826">
      <w:pPr>
        <w:pStyle w:val="AH5Sec"/>
      </w:pPr>
      <w:bookmarkStart w:id="744" w:name="_Toc163130455"/>
      <w:r w:rsidRPr="00D95B9D">
        <w:rPr>
          <w:rStyle w:val="CharSectNo"/>
        </w:rPr>
        <w:lastRenderedPageBreak/>
        <w:t>552</w:t>
      </w:r>
      <w:r w:rsidRPr="00B94926">
        <w:tab/>
        <w:t>Intensive therapy order—statement of reasons</w:t>
      </w:r>
      <w:bookmarkEnd w:id="744"/>
    </w:p>
    <w:p w14:paraId="62A8BEA8" w14:textId="77777777" w:rsidR="00EC1826" w:rsidRPr="00B94926" w:rsidRDefault="00EC1826" w:rsidP="00EC1826">
      <w:pPr>
        <w:pStyle w:val="Amainreturn"/>
      </w:pPr>
      <w:r w:rsidRPr="00B94926">
        <w:t>If the Childrens Court hears and decides an application for an intensive therapy order, the court must record a written statement of reasons for the decision.</w:t>
      </w:r>
    </w:p>
    <w:p w14:paraId="7EA725BE" w14:textId="77777777" w:rsidR="00EC1826" w:rsidRPr="00B94926" w:rsidRDefault="00EC1826" w:rsidP="00EC1826">
      <w:pPr>
        <w:pStyle w:val="aNote"/>
      </w:pPr>
      <w:r w:rsidRPr="00B94926">
        <w:rPr>
          <w:rStyle w:val="charItals"/>
        </w:rPr>
        <w:t>Note 1</w:t>
      </w:r>
      <w:r w:rsidRPr="00B94926">
        <w:rPr>
          <w:rStyle w:val="charItals"/>
        </w:rPr>
        <w:tab/>
      </w:r>
      <w:r w:rsidRPr="00B94926">
        <w:rPr>
          <w:iCs/>
        </w:rPr>
        <w:t xml:space="preserve">A party may ask for the </w:t>
      </w:r>
      <w:r w:rsidRPr="00B94926">
        <w:t>statement of reasons (see s 722 (2)).</w:t>
      </w:r>
    </w:p>
    <w:p w14:paraId="6D5FEDBF" w14:textId="2B64CF93" w:rsidR="00EC1826" w:rsidRPr="00B94926" w:rsidRDefault="00EC1826" w:rsidP="00EC1826">
      <w:pPr>
        <w:pStyle w:val="aNote"/>
      </w:pPr>
      <w:r w:rsidRPr="00B94926">
        <w:rPr>
          <w:rStyle w:val="charItals"/>
        </w:rPr>
        <w:t>Note 2</w:t>
      </w:r>
      <w:r w:rsidRPr="00B94926">
        <w:rPr>
          <w:rStyle w:val="charItals"/>
        </w:rPr>
        <w:tab/>
      </w:r>
      <w:r w:rsidRPr="00B94926">
        <w:t xml:space="preserve">For what must be included in a statement of reasons, see the </w:t>
      </w:r>
      <w:hyperlink r:id="rId301" w:tooltip="A2001-14" w:history="1">
        <w:r w:rsidRPr="00B94926">
          <w:rPr>
            <w:rStyle w:val="charCitHyperlinkAbbrev"/>
          </w:rPr>
          <w:t>Legislation Act</w:t>
        </w:r>
      </w:hyperlink>
      <w:r w:rsidRPr="00B94926">
        <w:t>, s 179.</w:t>
      </w:r>
    </w:p>
    <w:p w14:paraId="14309ED1" w14:textId="77777777" w:rsidR="00EC1826" w:rsidRPr="00B94926" w:rsidRDefault="00EC1826" w:rsidP="00EC1826">
      <w:pPr>
        <w:pStyle w:val="AH5Sec"/>
      </w:pPr>
      <w:bookmarkStart w:id="745" w:name="_Toc163130456"/>
      <w:r w:rsidRPr="00D95B9D">
        <w:rPr>
          <w:rStyle w:val="CharSectNo"/>
        </w:rPr>
        <w:t>553</w:t>
      </w:r>
      <w:r w:rsidRPr="00B94926">
        <w:tab/>
        <w:t>Offence—intensive therapy order</w:t>
      </w:r>
      <w:bookmarkEnd w:id="745"/>
    </w:p>
    <w:p w14:paraId="28497718" w14:textId="77777777" w:rsidR="00EC1826" w:rsidRPr="00B94926" w:rsidRDefault="00EC1826" w:rsidP="00EC1826">
      <w:pPr>
        <w:pStyle w:val="Amain"/>
      </w:pPr>
      <w:r w:rsidRPr="00B94926">
        <w:tab/>
        <w:t>(1)</w:t>
      </w:r>
      <w:r w:rsidRPr="00B94926">
        <w:tab/>
        <w:t>A person commits an offence if—</w:t>
      </w:r>
    </w:p>
    <w:p w14:paraId="256A8BEB" w14:textId="77777777" w:rsidR="00EC1826" w:rsidRPr="00B94926" w:rsidRDefault="00EC1826" w:rsidP="00EC1826">
      <w:pPr>
        <w:pStyle w:val="Apara"/>
      </w:pPr>
      <w:r w:rsidRPr="00B94926">
        <w:tab/>
        <w:t>(a)</w:t>
      </w:r>
      <w:r w:rsidRPr="00B94926">
        <w:tab/>
        <w:t>an intensive therapy order is in force for a child or young person; and</w:t>
      </w:r>
    </w:p>
    <w:p w14:paraId="038672B1" w14:textId="77777777" w:rsidR="00EC1826" w:rsidRPr="00B94926" w:rsidRDefault="00EC1826" w:rsidP="00EC1826">
      <w:pPr>
        <w:pStyle w:val="Apara"/>
      </w:pPr>
      <w:r w:rsidRPr="00B94926">
        <w:tab/>
        <w:t>(b)</w:t>
      </w:r>
      <w:r w:rsidRPr="00B94926">
        <w:tab/>
        <w:t>the person has been given a copy of the order; and</w:t>
      </w:r>
    </w:p>
    <w:p w14:paraId="57EAAC3E" w14:textId="77777777" w:rsidR="00EC1826" w:rsidRPr="00B94926" w:rsidRDefault="00EC1826" w:rsidP="00EC1826">
      <w:pPr>
        <w:pStyle w:val="Apara"/>
      </w:pPr>
      <w:r w:rsidRPr="00B94926">
        <w:tab/>
        <w:t>(c)</w:t>
      </w:r>
      <w:r w:rsidRPr="00B94926">
        <w:tab/>
        <w:t>the person is not the child or young person who is the subject of the intensive therapy order; and</w:t>
      </w:r>
    </w:p>
    <w:p w14:paraId="60DEAC59" w14:textId="77777777" w:rsidR="00EC1826" w:rsidRPr="00B94926" w:rsidRDefault="00EC1826" w:rsidP="00EC1826">
      <w:pPr>
        <w:pStyle w:val="Apara"/>
      </w:pPr>
      <w:r w:rsidRPr="00B94926">
        <w:tab/>
        <w:t>(d)</w:t>
      </w:r>
      <w:r w:rsidRPr="00B94926">
        <w:tab/>
        <w:t>the person engages in conduct that contravenes a provision of the order.</w:t>
      </w:r>
    </w:p>
    <w:p w14:paraId="5986CCC3" w14:textId="77777777" w:rsidR="00EC1826" w:rsidRPr="00B94926" w:rsidRDefault="00EC1826" w:rsidP="00EC1826">
      <w:pPr>
        <w:pStyle w:val="Penalty"/>
      </w:pPr>
      <w:r w:rsidRPr="00B94926">
        <w:t>Maximum penalty:  100 penalty units, imprisonment for 1 year or both.</w:t>
      </w:r>
    </w:p>
    <w:p w14:paraId="236A4D67" w14:textId="77777777" w:rsidR="00EC1826" w:rsidRPr="00B94926" w:rsidRDefault="00EC1826" w:rsidP="00EC1826">
      <w:pPr>
        <w:pStyle w:val="Amain"/>
      </w:pPr>
      <w:r w:rsidRPr="00B94926">
        <w:tab/>
        <w:t>(2)</w:t>
      </w:r>
      <w:r w:rsidRPr="00B94926">
        <w:tab/>
        <w:t>This section does not apply if the person has a reasonable excuse for contravening the order.</w:t>
      </w:r>
    </w:p>
    <w:p w14:paraId="402825DC" w14:textId="0FF13070" w:rsidR="00EC1826" w:rsidRPr="00B94926" w:rsidRDefault="00EC1826" w:rsidP="00EC1826">
      <w:pPr>
        <w:pStyle w:val="aNote"/>
      </w:pPr>
      <w:r w:rsidRPr="00B94926">
        <w:rPr>
          <w:rStyle w:val="charItals"/>
        </w:rPr>
        <w:t>Note</w:t>
      </w:r>
      <w:r w:rsidRPr="00B94926">
        <w:rPr>
          <w:rStyle w:val="charItals"/>
        </w:rPr>
        <w:tab/>
      </w:r>
      <w:r w:rsidRPr="00B94926">
        <w:t xml:space="preserve">The defendant has an evidential burden in relation to the matters mentioned in s (2) (see </w:t>
      </w:r>
      <w:hyperlink r:id="rId302" w:tooltip="A2002-51" w:history="1">
        <w:r w:rsidRPr="00B94926">
          <w:rPr>
            <w:rStyle w:val="charCitHyperlinkAbbrev"/>
          </w:rPr>
          <w:t>Criminal Code</w:t>
        </w:r>
      </w:hyperlink>
      <w:r w:rsidRPr="00B94926">
        <w:t>, s 58).</w:t>
      </w:r>
    </w:p>
    <w:p w14:paraId="5F4140A9" w14:textId="77777777" w:rsidR="00EC1826" w:rsidRPr="00D95B9D" w:rsidRDefault="00EC1826" w:rsidP="00EC1826">
      <w:pPr>
        <w:pStyle w:val="AH3Div"/>
      </w:pPr>
      <w:bookmarkStart w:id="746" w:name="_Toc163130457"/>
      <w:r w:rsidRPr="00D95B9D">
        <w:rPr>
          <w:rStyle w:val="CharDivNo"/>
        </w:rPr>
        <w:t>Division 16.2.5</w:t>
      </w:r>
      <w:r w:rsidRPr="00B94926">
        <w:tab/>
      </w:r>
      <w:r w:rsidRPr="00D95B9D">
        <w:rPr>
          <w:rStyle w:val="CharDivText"/>
        </w:rPr>
        <w:t>Review of intensive therapy orders</w:t>
      </w:r>
      <w:bookmarkEnd w:id="746"/>
    </w:p>
    <w:p w14:paraId="655A8821" w14:textId="77777777" w:rsidR="00EC1826" w:rsidRPr="00B94926" w:rsidRDefault="00EC1826" w:rsidP="00EC1826">
      <w:pPr>
        <w:pStyle w:val="AH5Sec"/>
      </w:pPr>
      <w:bookmarkStart w:id="747" w:name="_Toc163130458"/>
      <w:r w:rsidRPr="00D95B9D">
        <w:rPr>
          <w:rStyle w:val="CharSectNo"/>
        </w:rPr>
        <w:t>554</w:t>
      </w:r>
      <w:r w:rsidRPr="00B94926">
        <w:tab/>
        <w:t>Definitions—div 16.2.5</w:t>
      </w:r>
      <w:bookmarkEnd w:id="747"/>
    </w:p>
    <w:p w14:paraId="5D255A0A" w14:textId="77777777" w:rsidR="00EC1826" w:rsidRPr="00B94926" w:rsidRDefault="00EC1826" w:rsidP="00EC1826">
      <w:pPr>
        <w:pStyle w:val="Amainreturn"/>
      </w:pPr>
      <w:r w:rsidRPr="00B94926">
        <w:t>In this division:</w:t>
      </w:r>
    </w:p>
    <w:p w14:paraId="7CFC1BBA" w14:textId="77777777" w:rsidR="00EC1826" w:rsidRPr="00B94926" w:rsidRDefault="00EC1826" w:rsidP="00EC1826">
      <w:pPr>
        <w:pStyle w:val="aDef"/>
      </w:pPr>
      <w:r w:rsidRPr="00B94926">
        <w:rPr>
          <w:rStyle w:val="charBoldItals"/>
        </w:rPr>
        <w:t>initial review</w:t>
      </w:r>
      <w:r w:rsidRPr="00B94926">
        <w:t>—see section 555 (2).</w:t>
      </w:r>
    </w:p>
    <w:p w14:paraId="6EC0B690" w14:textId="77777777" w:rsidR="00EC1826" w:rsidRPr="00B94926" w:rsidRDefault="00EC1826" w:rsidP="00EC1826">
      <w:pPr>
        <w:pStyle w:val="aDef"/>
      </w:pPr>
      <w:r w:rsidRPr="00B94926">
        <w:rPr>
          <w:rStyle w:val="charBoldItals"/>
        </w:rPr>
        <w:lastRenderedPageBreak/>
        <w:t>ongoing review</w:t>
      </w:r>
      <w:r w:rsidRPr="00B94926">
        <w:t xml:space="preserve">—see section 556 (2). </w:t>
      </w:r>
    </w:p>
    <w:p w14:paraId="7228A639" w14:textId="77777777" w:rsidR="00EC1826" w:rsidRPr="00B94926" w:rsidRDefault="00EC1826" w:rsidP="00EC1826">
      <w:pPr>
        <w:pStyle w:val="AH5Sec"/>
      </w:pPr>
      <w:bookmarkStart w:id="748" w:name="_Toc163130459"/>
      <w:r w:rsidRPr="00D95B9D">
        <w:rPr>
          <w:rStyle w:val="CharSectNo"/>
        </w:rPr>
        <w:t>555</w:t>
      </w:r>
      <w:r w:rsidRPr="00B94926">
        <w:tab/>
        <w:t>Initial review</w:t>
      </w:r>
      <w:bookmarkEnd w:id="748"/>
    </w:p>
    <w:p w14:paraId="1C7DD8E9" w14:textId="77777777" w:rsidR="00EC1826" w:rsidRPr="00B94926" w:rsidRDefault="00EC1826" w:rsidP="00EC1826">
      <w:pPr>
        <w:pStyle w:val="Amain"/>
      </w:pPr>
      <w:r w:rsidRPr="00B94926">
        <w:tab/>
        <w:t>(1)</w:t>
      </w:r>
      <w:r w:rsidRPr="00B94926">
        <w:tab/>
        <w:t>This section applies if an intensive therapy order is in force for a child or young person.</w:t>
      </w:r>
    </w:p>
    <w:p w14:paraId="22F73465" w14:textId="77777777" w:rsidR="00EC1826" w:rsidRPr="00B94926" w:rsidRDefault="00EC1826" w:rsidP="00EC1826">
      <w:pPr>
        <w:pStyle w:val="Amain"/>
      </w:pPr>
      <w:r w:rsidRPr="00B94926">
        <w:tab/>
        <w:t>(2)</w:t>
      </w:r>
      <w:r w:rsidRPr="00B94926">
        <w:tab/>
        <w:t>The director</w:t>
      </w:r>
      <w:r w:rsidRPr="00B94926">
        <w:noBreakHyphen/>
        <w:t>general must review the operation of the order (the </w:t>
      </w:r>
      <w:r w:rsidRPr="00B94926">
        <w:rPr>
          <w:rStyle w:val="charBoldItals"/>
        </w:rPr>
        <w:t>initial review</w:t>
      </w:r>
      <w:r w:rsidRPr="00B94926">
        <w:t>) not later than—</w:t>
      </w:r>
    </w:p>
    <w:p w14:paraId="00A1C0B1" w14:textId="77777777" w:rsidR="00EC1826" w:rsidRPr="00B94926" w:rsidRDefault="00EC1826" w:rsidP="00EC1826">
      <w:pPr>
        <w:pStyle w:val="Apara"/>
      </w:pPr>
      <w:r w:rsidRPr="00B94926">
        <w:tab/>
        <w:t>(a)</w:t>
      </w:r>
      <w:r w:rsidRPr="00B94926">
        <w:tab/>
        <w:t>if the order authorises the director-general to issue a confinement direction—2 weeks after the order is made; or</w:t>
      </w:r>
    </w:p>
    <w:p w14:paraId="5869EA0A" w14:textId="77777777" w:rsidR="00EC1826" w:rsidRPr="00B94926" w:rsidRDefault="00EC1826" w:rsidP="00EC1826">
      <w:pPr>
        <w:pStyle w:val="Apara"/>
      </w:pPr>
      <w:r w:rsidRPr="00B94926">
        <w:tab/>
        <w:t>(b)</w:t>
      </w:r>
      <w:r w:rsidRPr="00B94926">
        <w:tab/>
        <w:t>in any other case—6 weeks after the order is made, or 1 week before the order expires, whichever happens first.</w:t>
      </w:r>
    </w:p>
    <w:p w14:paraId="7244741F" w14:textId="77777777" w:rsidR="00EC1826" w:rsidRPr="00B94926" w:rsidRDefault="00EC1826" w:rsidP="00EC1826">
      <w:pPr>
        <w:pStyle w:val="AH5Sec"/>
      </w:pPr>
      <w:bookmarkStart w:id="749" w:name="_Toc163130460"/>
      <w:r w:rsidRPr="00D95B9D">
        <w:rPr>
          <w:rStyle w:val="CharSectNo"/>
        </w:rPr>
        <w:t>556</w:t>
      </w:r>
      <w:r w:rsidRPr="00B94926">
        <w:tab/>
        <w:t>Ongoing review</w:t>
      </w:r>
      <w:bookmarkEnd w:id="749"/>
    </w:p>
    <w:p w14:paraId="4727C38B" w14:textId="77777777" w:rsidR="00EC1826" w:rsidRPr="00B94926" w:rsidRDefault="00EC1826" w:rsidP="00EC1826">
      <w:pPr>
        <w:pStyle w:val="Amain"/>
      </w:pPr>
      <w:r w:rsidRPr="00B94926">
        <w:tab/>
        <w:t>(1)</w:t>
      </w:r>
      <w:r w:rsidRPr="00B94926">
        <w:tab/>
        <w:t>This section applies if an intensive therapy order is in force for a child or young person.</w:t>
      </w:r>
    </w:p>
    <w:p w14:paraId="5B85961E" w14:textId="77777777" w:rsidR="00EC1826" w:rsidRPr="00B94926" w:rsidRDefault="00EC1826" w:rsidP="00EC1826">
      <w:pPr>
        <w:pStyle w:val="Amain"/>
      </w:pPr>
      <w:r w:rsidRPr="00B94926">
        <w:tab/>
        <w:t>(2)</w:t>
      </w:r>
      <w:r w:rsidRPr="00B94926">
        <w:tab/>
        <w:t>The director</w:t>
      </w:r>
      <w:r w:rsidRPr="00B94926">
        <w:noBreakHyphen/>
        <w:t>general must review the operation of the order (an </w:t>
      </w:r>
      <w:r w:rsidRPr="00B94926">
        <w:rPr>
          <w:rStyle w:val="charBoldItals"/>
        </w:rPr>
        <w:t>ongoing review</w:t>
      </w:r>
      <w:r w:rsidRPr="00B94926">
        <w:t>) not later than—</w:t>
      </w:r>
    </w:p>
    <w:p w14:paraId="2EDCE8F2" w14:textId="77777777" w:rsidR="00EC1826" w:rsidRPr="00B94926" w:rsidRDefault="00EC1826" w:rsidP="00EC1826">
      <w:pPr>
        <w:pStyle w:val="Apara"/>
      </w:pPr>
      <w:r w:rsidRPr="00B94926">
        <w:tab/>
        <w:t>(a)</w:t>
      </w:r>
      <w:r w:rsidRPr="00B94926">
        <w:tab/>
        <w:t>if the order authorises the director-general to issue a confinement direction—2 weeks after—</w:t>
      </w:r>
    </w:p>
    <w:p w14:paraId="6BE162E7" w14:textId="77777777" w:rsidR="00EC1826" w:rsidRPr="00B94926" w:rsidRDefault="00EC1826" w:rsidP="00EC1826">
      <w:pPr>
        <w:pStyle w:val="Asubpara"/>
      </w:pPr>
      <w:r w:rsidRPr="00B94926">
        <w:tab/>
        <w:t>(i)</w:t>
      </w:r>
      <w:r w:rsidRPr="00B94926">
        <w:tab/>
        <w:t>the initial review; and</w:t>
      </w:r>
    </w:p>
    <w:p w14:paraId="409C33B3" w14:textId="77777777" w:rsidR="00EC1826" w:rsidRPr="00B94926" w:rsidRDefault="00EC1826" w:rsidP="00EC1826">
      <w:pPr>
        <w:pStyle w:val="Asubpara"/>
      </w:pPr>
      <w:r w:rsidRPr="00B94926">
        <w:tab/>
        <w:t>(ii)</w:t>
      </w:r>
      <w:r w:rsidRPr="00B94926">
        <w:tab/>
        <w:t>each ongoing review; or</w:t>
      </w:r>
    </w:p>
    <w:p w14:paraId="43783690" w14:textId="77777777" w:rsidR="00EC1826" w:rsidRPr="00B94926" w:rsidRDefault="00EC1826" w:rsidP="00EC1826">
      <w:pPr>
        <w:pStyle w:val="Apara"/>
      </w:pPr>
      <w:r w:rsidRPr="00B94926">
        <w:tab/>
        <w:t>(b)</w:t>
      </w:r>
      <w:r w:rsidRPr="00B94926">
        <w:tab/>
        <w:t>in any other case—6 weeks after the initial review and each ongoing review, or 1 week before the order expires after the initial review or an ongoing review, whichever happens first.</w:t>
      </w:r>
    </w:p>
    <w:p w14:paraId="75D218A9" w14:textId="77777777" w:rsidR="00EC1826" w:rsidRPr="00B94926" w:rsidRDefault="00EC1826" w:rsidP="00EC1826">
      <w:pPr>
        <w:pStyle w:val="AH5Sec"/>
      </w:pPr>
      <w:bookmarkStart w:id="750" w:name="_Toc163130461"/>
      <w:r w:rsidRPr="00D95B9D">
        <w:rPr>
          <w:rStyle w:val="CharSectNo"/>
        </w:rPr>
        <w:t>557</w:t>
      </w:r>
      <w:r w:rsidRPr="00B94926">
        <w:tab/>
        <w:t>Review—views to be considered</w:t>
      </w:r>
      <w:bookmarkEnd w:id="750"/>
    </w:p>
    <w:p w14:paraId="1809103F" w14:textId="77777777" w:rsidR="00EC1826" w:rsidRPr="00B94926" w:rsidRDefault="00EC1826" w:rsidP="00EC1826">
      <w:pPr>
        <w:pStyle w:val="Amain"/>
      </w:pPr>
      <w:r w:rsidRPr="00B94926">
        <w:tab/>
        <w:t>(1)</w:t>
      </w:r>
      <w:r w:rsidRPr="00B94926">
        <w:tab/>
        <w:t>This section applies if the director</w:t>
      </w:r>
      <w:r w:rsidRPr="00B94926">
        <w:noBreakHyphen/>
        <w:t>general is carrying out an initial review, or ongoing review, of the operation of an intensive therapy order.</w:t>
      </w:r>
    </w:p>
    <w:p w14:paraId="2EC0F650" w14:textId="77777777" w:rsidR="00EC1826" w:rsidRPr="00B94926" w:rsidRDefault="00EC1826" w:rsidP="00EC1826">
      <w:pPr>
        <w:pStyle w:val="Amain"/>
      </w:pPr>
      <w:r w:rsidRPr="00B94926">
        <w:lastRenderedPageBreak/>
        <w:tab/>
        <w:t>(2)</w:t>
      </w:r>
      <w:r w:rsidRPr="00B94926">
        <w:tab/>
        <w:t>In carrying out the review, the director</w:t>
      </w:r>
      <w:r w:rsidRPr="00B94926">
        <w:noBreakHyphen/>
        <w:t>general must consider the views of the following people:</w:t>
      </w:r>
    </w:p>
    <w:p w14:paraId="3BB62218" w14:textId="77777777" w:rsidR="00EC1826" w:rsidRPr="00B94926" w:rsidRDefault="00EC1826" w:rsidP="00EC1826">
      <w:pPr>
        <w:pStyle w:val="Apara"/>
      </w:pPr>
      <w:r w:rsidRPr="00B94926">
        <w:tab/>
        <w:t>(a)</w:t>
      </w:r>
      <w:r w:rsidRPr="00B94926">
        <w:tab/>
        <w:t>the child or young person;</w:t>
      </w:r>
    </w:p>
    <w:p w14:paraId="5546D40D" w14:textId="77777777" w:rsidR="00EC1826" w:rsidRPr="00B94926" w:rsidRDefault="00EC1826" w:rsidP="00EC1826">
      <w:pPr>
        <w:pStyle w:val="Apara"/>
      </w:pPr>
      <w:r w:rsidRPr="00B94926">
        <w:tab/>
        <w:t>(b)</w:t>
      </w:r>
      <w:r w:rsidRPr="00B94926">
        <w:tab/>
        <w:t>each person with parental responsibility for the child or young person (other than the director</w:t>
      </w:r>
      <w:r w:rsidRPr="00B94926">
        <w:noBreakHyphen/>
        <w:t>general);</w:t>
      </w:r>
    </w:p>
    <w:p w14:paraId="1941CEB1" w14:textId="77777777" w:rsidR="00EC1826" w:rsidRPr="00B94926" w:rsidRDefault="00EC1826" w:rsidP="00EC1826">
      <w:pPr>
        <w:pStyle w:val="aNotepar"/>
      </w:pPr>
      <w:r w:rsidRPr="00B94926">
        <w:rPr>
          <w:rStyle w:val="charItals"/>
        </w:rPr>
        <w:t>Note</w:t>
      </w:r>
      <w:r w:rsidRPr="00B94926">
        <w:rPr>
          <w:rStyle w:val="charItals"/>
        </w:rPr>
        <w:tab/>
      </w:r>
      <w:r w:rsidRPr="00B94926">
        <w:t>Parental responsibility is dealt with in div 1.3.2.</w:t>
      </w:r>
    </w:p>
    <w:p w14:paraId="0CA31939" w14:textId="77777777" w:rsidR="00EC1826" w:rsidRPr="00B94926" w:rsidRDefault="00EC1826" w:rsidP="00EC1826">
      <w:pPr>
        <w:pStyle w:val="Apara"/>
      </w:pPr>
      <w:r w:rsidRPr="00B94926">
        <w:tab/>
        <w:t>(c)</w:t>
      </w:r>
      <w:r w:rsidRPr="00B94926">
        <w:tab/>
        <w:t>each person who had daily care responsibility for the child or young person immediately before the order was made;</w:t>
      </w:r>
    </w:p>
    <w:p w14:paraId="680B46AB" w14:textId="77777777" w:rsidR="00EC1826" w:rsidRPr="00B94926" w:rsidRDefault="00EC1826" w:rsidP="00EC1826">
      <w:pPr>
        <w:pStyle w:val="aNotepar"/>
      </w:pPr>
      <w:r w:rsidRPr="00B94926">
        <w:rPr>
          <w:rStyle w:val="charItals"/>
        </w:rPr>
        <w:t>Note</w:t>
      </w:r>
      <w:r w:rsidRPr="00B94926">
        <w:rPr>
          <w:rStyle w:val="charItals"/>
        </w:rPr>
        <w:tab/>
      </w:r>
      <w:r w:rsidRPr="00B94926">
        <w:t>Daily care responsibility is dealt with in s 19.</w:t>
      </w:r>
    </w:p>
    <w:p w14:paraId="13A2F959" w14:textId="77777777" w:rsidR="00EC1826" w:rsidRPr="00B94926" w:rsidRDefault="00EC1826" w:rsidP="00EC1826">
      <w:pPr>
        <w:pStyle w:val="Apara"/>
      </w:pPr>
      <w:r w:rsidRPr="00B94926">
        <w:tab/>
        <w:t>(d)</w:t>
      </w:r>
      <w:r w:rsidRPr="00B94926">
        <w:tab/>
        <w:t>the chair of the therapeutic support panel;</w:t>
      </w:r>
    </w:p>
    <w:p w14:paraId="6E447C08" w14:textId="77777777" w:rsidR="00EC1826" w:rsidRPr="00B94926" w:rsidRDefault="00EC1826" w:rsidP="00EC1826">
      <w:pPr>
        <w:pStyle w:val="Apara"/>
      </w:pPr>
      <w:r w:rsidRPr="00B94926">
        <w:tab/>
        <w:t>(e)</w:t>
      </w:r>
      <w:r w:rsidRPr="00B94926">
        <w:tab/>
        <w:t>each official visitor who has visited the child or young person;</w:t>
      </w:r>
    </w:p>
    <w:p w14:paraId="545741A8" w14:textId="77777777" w:rsidR="00EC1826" w:rsidRPr="00B94926" w:rsidRDefault="00EC1826" w:rsidP="00EC1826">
      <w:pPr>
        <w:pStyle w:val="Apara"/>
      </w:pPr>
      <w:r w:rsidRPr="00B94926">
        <w:tab/>
        <w:t>(f)</w:t>
      </w:r>
      <w:r w:rsidRPr="00B94926">
        <w:tab/>
        <w:t>the public advocate;</w:t>
      </w:r>
    </w:p>
    <w:p w14:paraId="327EA286" w14:textId="77777777" w:rsidR="00EC1826" w:rsidRPr="00B94926" w:rsidRDefault="00EC1826" w:rsidP="00EC1826">
      <w:pPr>
        <w:pStyle w:val="Apara"/>
        <w:rPr>
          <w:shd w:val="clear" w:color="auto" w:fill="FFFFFF"/>
        </w:rPr>
      </w:pPr>
      <w:r w:rsidRPr="00B94926">
        <w:rPr>
          <w:shd w:val="clear" w:color="auto" w:fill="FFFFFF"/>
        </w:rPr>
        <w:tab/>
        <w:t>(g)</w:t>
      </w:r>
      <w:r w:rsidRPr="00B94926">
        <w:rPr>
          <w:shd w:val="clear" w:color="auto" w:fill="FFFFFF"/>
        </w:rPr>
        <w:tab/>
        <w:t>if the child or young person is an Aboriginal or Torres Strait Islander person—the Aboriginal and Torres Strait Islander children and young people commissioner;</w:t>
      </w:r>
    </w:p>
    <w:p w14:paraId="3F2DB603" w14:textId="77777777" w:rsidR="00EC1826" w:rsidRPr="00B94926" w:rsidRDefault="00EC1826" w:rsidP="00EC1826">
      <w:pPr>
        <w:pStyle w:val="Apara"/>
      </w:pPr>
      <w:r w:rsidRPr="00B94926">
        <w:tab/>
        <w:t>(h)</w:t>
      </w:r>
      <w:r w:rsidRPr="00B94926">
        <w:tab/>
        <w:t>any other person the director</w:t>
      </w:r>
      <w:r w:rsidRPr="00B94926">
        <w:noBreakHyphen/>
        <w:t>general considers appropriate.</w:t>
      </w:r>
    </w:p>
    <w:p w14:paraId="57AC67EE" w14:textId="77777777" w:rsidR="00EC1826" w:rsidRPr="00B94926" w:rsidRDefault="00EC1826" w:rsidP="00EC1826">
      <w:pPr>
        <w:pStyle w:val="AH5Sec"/>
      </w:pPr>
      <w:bookmarkStart w:id="751" w:name="_Toc163130462"/>
      <w:r w:rsidRPr="00D95B9D">
        <w:rPr>
          <w:rStyle w:val="CharSectNo"/>
        </w:rPr>
        <w:t>558</w:t>
      </w:r>
      <w:r w:rsidRPr="00B94926">
        <w:tab/>
        <w:t>Review report</w:t>
      </w:r>
      <w:bookmarkEnd w:id="751"/>
    </w:p>
    <w:p w14:paraId="0C1C034F" w14:textId="77777777" w:rsidR="00EC1826" w:rsidRPr="00B94926" w:rsidRDefault="00EC1826" w:rsidP="00EC1826">
      <w:pPr>
        <w:pStyle w:val="Amain"/>
      </w:pPr>
      <w:r w:rsidRPr="00B94926">
        <w:tab/>
        <w:t>(1)</w:t>
      </w:r>
      <w:r w:rsidRPr="00B94926">
        <w:tab/>
        <w:t>This section applies if the director</w:t>
      </w:r>
      <w:r w:rsidRPr="00B94926">
        <w:noBreakHyphen/>
        <w:t>general has carried out an initial review, or ongoing review, of the operation of an intensive therapy order.</w:t>
      </w:r>
    </w:p>
    <w:p w14:paraId="29B7AC1E" w14:textId="77777777" w:rsidR="00EC1826" w:rsidRPr="00B94926" w:rsidRDefault="00EC1826" w:rsidP="00EC1826">
      <w:pPr>
        <w:pStyle w:val="Amain"/>
      </w:pPr>
      <w:r w:rsidRPr="00B94926">
        <w:tab/>
        <w:t>(2)</w:t>
      </w:r>
      <w:r w:rsidRPr="00B94926">
        <w:tab/>
        <w:t>The director</w:t>
      </w:r>
      <w:r w:rsidRPr="00B94926">
        <w:noBreakHyphen/>
        <w:t xml:space="preserve">general must prepare a report (a </w:t>
      </w:r>
      <w:r w:rsidRPr="00B94926">
        <w:rPr>
          <w:rStyle w:val="charBoldItals"/>
        </w:rPr>
        <w:t>review report</w:t>
      </w:r>
      <w:r w:rsidRPr="00B94926">
        <w:t>) about the operation of the intensive therapy order.</w:t>
      </w:r>
    </w:p>
    <w:p w14:paraId="0652BA24" w14:textId="77777777" w:rsidR="00EC1826" w:rsidRPr="00B94926" w:rsidRDefault="00EC1826" w:rsidP="00EC1826">
      <w:pPr>
        <w:pStyle w:val="Amain"/>
      </w:pPr>
      <w:r w:rsidRPr="00B94926">
        <w:tab/>
        <w:t>(3)</w:t>
      </w:r>
      <w:r w:rsidRPr="00B94926">
        <w:tab/>
        <w:t>The director</w:t>
      </w:r>
      <w:r w:rsidRPr="00B94926">
        <w:noBreakHyphen/>
        <w:t>general must give a copy of the review report to the following:</w:t>
      </w:r>
    </w:p>
    <w:p w14:paraId="2EBBB63E" w14:textId="77777777" w:rsidR="00EC1826" w:rsidRPr="00B94926" w:rsidRDefault="00EC1826" w:rsidP="00EC1826">
      <w:pPr>
        <w:pStyle w:val="Apara"/>
      </w:pPr>
      <w:r w:rsidRPr="00B94926">
        <w:tab/>
        <w:t>(a)</w:t>
      </w:r>
      <w:r w:rsidRPr="00B94926">
        <w:tab/>
        <w:t>the child or young person;</w:t>
      </w:r>
    </w:p>
    <w:p w14:paraId="724B4715" w14:textId="77777777" w:rsidR="00EC1826" w:rsidRPr="00B94926" w:rsidRDefault="00EC1826" w:rsidP="00EC1826">
      <w:pPr>
        <w:pStyle w:val="Apara"/>
      </w:pPr>
      <w:r w:rsidRPr="00B94926">
        <w:tab/>
        <w:t>(b)</w:t>
      </w:r>
      <w:r w:rsidRPr="00B94926">
        <w:tab/>
        <w:t>each person with parental responsibility for the child or young person (other than the director</w:t>
      </w:r>
      <w:r w:rsidRPr="00B94926">
        <w:noBreakHyphen/>
        <w:t>general);</w:t>
      </w:r>
    </w:p>
    <w:p w14:paraId="4CF2D34F" w14:textId="77777777" w:rsidR="00EC1826" w:rsidRPr="00B94926" w:rsidRDefault="00EC1826" w:rsidP="00EC1826">
      <w:pPr>
        <w:pStyle w:val="Apara"/>
      </w:pPr>
      <w:r w:rsidRPr="00B94926">
        <w:lastRenderedPageBreak/>
        <w:tab/>
        <w:t>(c)</w:t>
      </w:r>
      <w:r w:rsidRPr="00B94926">
        <w:tab/>
        <w:t>each person who had daily care responsibility for the child or young person immediately before the order was made;</w:t>
      </w:r>
    </w:p>
    <w:p w14:paraId="1AA16015" w14:textId="77777777" w:rsidR="00EC1826" w:rsidRPr="00B94926" w:rsidRDefault="00EC1826" w:rsidP="00EC1826">
      <w:pPr>
        <w:pStyle w:val="Apara"/>
      </w:pPr>
      <w:r w:rsidRPr="00B94926">
        <w:tab/>
        <w:t>(d)</w:t>
      </w:r>
      <w:r w:rsidRPr="00B94926">
        <w:tab/>
        <w:t>the chair of the therapeutic support panel;</w:t>
      </w:r>
    </w:p>
    <w:p w14:paraId="3BEFCC10" w14:textId="77777777" w:rsidR="00EC1826" w:rsidRPr="00B94926" w:rsidRDefault="00EC1826" w:rsidP="00EC1826">
      <w:pPr>
        <w:pStyle w:val="Apara"/>
      </w:pPr>
      <w:r w:rsidRPr="00B94926">
        <w:tab/>
        <w:t>(e)</w:t>
      </w:r>
      <w:r w:rsidRPr="00B94926">
        <w:tab/>
        <w:t>each official visitor who has visited the child or young person;</w:t>
      </w:r>
    </w:p>
    <w:p w14:paraId="797451C2" w14:textId="77777777" w:rsidR="00EC1826" w:rsidRPr="00B94926" w:rsidRDefault="00EC1826" w:rsidP="00EC1826">
      <w:pPr>
        <w:pStyle w:val="Apara"/>
      </w:pPr>
      <w:r w:rsidRPr="00B94926">
        <w:tab/>
        <w:t>(f)</w:t>
      </w:r>
      <w:r w:rsidRPr="00B94926">
        <w:tab/>
        <w:t>the public advocate;</w:t>
      </w:r>
    </w:p>
    <w:p w14:paraId="7E717868" w14:textId="77777777" w:rsidR="00EC1826" w:rsidRPr="00B94926" w:rsidRDefault="00EC1826" w:rsidP="00EC1826">
      <w:pPr>
        <w:pStyle w:val="Apara"/>
        <w:rPr>
          <w:shd w:val="clear" w:color="auto" w:fill="FFFFFF"/>
        </w:rPr>
      </w:pPr>
      <w:r w:rsidRPr="00B94926">
        <w:rPr>
          <w:shd w:val="clear" w:color="auto" w:fill="FFFFFF"/>
        </w:rPr>
        <w:tab/>
        <w:t>(g)</w:t>
      </w:r>
      <w:r w:rsidRPr="00B94926">
        <w:rPr>
          <w:shd w:val="clear" w:color="auto" w:fill="FFFFFF"/>
        </w:rPr>
        <w:tab/>
        <w:t>if the child or young person is an Aboriginal or Torres Strait Islander person—the Aboriginal and Torres Strait Islander children and young people commissioner;</w:t>
      </w:r>
    </w:p>
    <w:p w14:paraId="62253493" w14:textId="77777777" w:rsidR="00EC1826" w:rsidRPr="00B94926" w:rsidRDefault="00EC1826" w:rsidP="00EC1826">
      <w:pPr>
        <w:pStyle w:val="Apara"/>
      </w:pPr>
      <w:r w:rsidRPr="00B94926">
        <w:tab/>
        <w:t>(h)</w:t>
      </w:r>
      <w:r w:rsidRPr="00B94926">
        <w:tab/>
        <w:t>if the Childrens Court has requested a copy of the report—the court.</w:t>
      </w:r>
    </w:p>
    <w:p w14:paraId="485EE2EA" w14:textId="77777777" w:rsidR="00EC1826" w:rsidRPr="00B94926" w:rsidRDefault="00EC1826" w:rsidP="00EC1826">
      <w:pPr>
        <w:pStyle w:val="AH5Sec"/>
      </w:pPr>
      <w:bookmarkStart w:id="752" w:name="_Toc163130463"/>
      <w:r w:rsidRPr="00D95B9D">
        <w:rPr>
          <w:rStyle w:val="CharSectNo"/>
        </w:rPr>
        <w:t>559</w:t>
      </w:r>
      <w:r w:rsidRPr="00B94926">
        <w:tab/>
        <w:t>Director</w:t>
      </w:r>
      <w:r w:rsidRPr="00B94926">
        <w:noBreakHyphen/>
        <w:t>general’s action after review</w:t>
      </w:r>
      <w:bookmarkEnd w:id="752"/>
    </w:p>
    <w:p w14:paraId="7B33F9FB" w14:textId="77777777" w:rsidR="00EC1826" w:rsidRPr="00B94926" w:rsidRDefault="00EC1826" w:rsidP="00EC1826">
      <w:pPr>
        <w:pStyle w:val="Amain"/>
      </w:pPr>
      <w:r w:rsidRPr="00B94926">
        <w:tab/>
        <w:t>(1)</w:t>
      </w:r>
      <w:r w:rsidRPr="00B94926">
        <w:tab/>
        <w:t>This section applies if the director</w:t>
      </w:r>
      <w:r w:rsidRPr="00B94926">
        <w:noBreakHyphen/>
        <w:t>general has carried out an initial review, or ongoing review, of the operation of an intensive therapy order.</w:t>
      </w:r>
    </w:p>
    <w:p w14:paraId="1409FD42" w14:textId="77777777" w:rsidR="00EC1826" w:rsidRPr="00B94926" w:rsidRDefault="00EC1826" w:rsidP="00EC1826">
      <w:pPr>
        <w:pStyle w:val="Amain"/>
      </w:pPr>
      <w:r w:rsidRPr="00B94926">
        <w:tab/>
        <w:t>(2)</w:t>
      </w:r>
      <w:r w:rsidRPr="00B94926">
        <w:tab/>
        <w:t>If the director</w:t>
      </w:r>
      <w:r w:rsidRPr="00B94926">
        <w:noBreakHyphen/>
        <w:t>general decides that the order should be extended, the director</w:t>
      </w:r>
      <w:r w:rsidRPr="00B94926">
        <w:noBreakHyphen/>
        <w:t>general must apply to the Childrens Court for the order to be extended.</w:t>
      </w:r>
    </w:p>
    <w:p w14:paraId="5E45962E" w14:textId="77777777" w:rsidR="00EC1826" w:rsidRPr="00B94926" w:rsidRDefault="00EC1826" w:rsidP="00EC1826">
      <w:pPr>
        <w:pStyle w:val="aNote"/>
        <w:jc w:val="left"/>
        <w:rPr>
          <w:iCs/>
        </w:rPr>
      </w:pPr>
      <w:r w:rsidRPr="00B94926">
        <w:rPr>
          <w:rStyle w:val="charItals"/>
        </w:rPr>
        <w:t>Note</w:t>
      </w:r>
      <w:r w:rsidRPr="00B94926">
        <w:rPr>
          <w:rStyle w:val="charItals"/>
        </w:rPr>
        <w:tab/>
      </w:r>
      <w:r w:rsidRPr="00B94926">
        <w:rPr>
          <w:iCs/>
        </w:rPr>
        <w:t>The Childrens Court may extend the order under div 16.2.6.</w:t>
      </w:r>
    </w:p>
    <w:p w14:paraId="2E9F4E4F" w14:textId="77777777" w:rsidR="00EC1826" w:rsidRPr="00B94926" w:rsidRDefault="00EC1826" w:rsidP="00EC1826">
      <w:pPr>
        <w:pStyle w:val="Amain"/>
      </w:pPr>
      <w:r w:rsidRPr="00B94926">
        <w:tab/>
        <w:t>(3)</w:t>
      </w:r>
      <w:r w:rsidRPr="00B94926">
        <w:tab/>
        <w:t>If the director</w:t>
      </w:r>
      <w:r w:rsidRPr="00B94926">
        <w:noBreakHyphen/>
        <w:t>general decides that the order should be amended, the director</w:t>
      </w:r>
      <w:r w:rsidRPr="00B94926">
        <w:noBreakHyphen/>
        <w:t>general must apply to the Childrens Court for the order to be amended.</w:t>
      </w:r>
    </w:p>
    <w:p w14:paraId="308C003F" w14:textId="77777777" w:rsidR="00EC1826" w:rsidRPr="00B94926" w:rsidRDefault="00EC1826" w:rsidP="00EC1826">
      <w:pPr>
        <w:pStyle w:val="aNote"/>
      </w:pPr>
      <w:r w:rsidRPr="00B94926">
        <w:rPr>
          <w:rStyle w:val="charItals"/>
        </w:rPr>
        <w:t>Note</w:t>
      </w:r>
      <w:r w:rsidRPr="00B94926">
        <w:rPr>
          <w:rStyle w:val="charItals"/>
        </w:rPr>
        <w:tab/>
      </w:r>
      <w:r w:rsidRPr="00B94926">
        <w:rPr>
          <w:iCs/>
        </w:rPr>
        <w:t xml:space="preserve">Amending an </w:t>
      </w:r>
      <w:r w:rsidRPr="00B94926">
        <w:t xml:space="preserve">intensive therapy order </w:t>
      </w:r>
      <w:r w:rsidRPr="00B94926">
        <w:rPr>
          <w:iCs/>
        </w:rPr>
        <w:t>is dealt with in div 16.2.7.</w:t>
      </w:r>
    </w:p>
    <w:p w14:paraId="05F238AC" w14:textId="77777777" w:rsidR="00EC1826" w:rsidRPr="00B94926" w:rsidRDefault="00EC1826" w:rsidP="00EC1826">
      <w:pPr>
        <w:pStyle w:val="Amain"/>
      </w:pPr>
      <w:r w:rsidRPr="00B94926">
        <w:tab/>
        <w:t>(4)</w:t>
      </w:r>
      <w:r w:rsidRPr="00B94926">
        <w:tab/>
        <w:t>If the director</w:t>
      </w:r>
      <w:r w:rsidRPr="00B94926">
        <w:noBreakHyphen/>
        <w:t>general decides that the order should be revoked, the director</w:t>
      </w:r>
      <w:r w:rsidRPr="00B94926">
        <w:noBreakHyphen/>
        <w:t>general must apply to the Childrens Court for the order to be revoked.</w:t>
      </w:r>
    </w:p>
    <w:p w14:paraId="3874D269" w14:textId="77777777" w:rsidR="00EC1826" w:rsidRPr="00B94926" w:rsidRDefault="00EC1826" w:rsidP="00EC1826">
      <w:pPr>
        <w:pStyle w:val="aNote"/>
        <w:rPr>
          <w:iCs/>
        </w:rPr>
      </w:pPr>
      <w:r w:rsidRPr="00B94926">
        <w:rPr>
          <w:rStyle w:val="charItals"/>
        </w:rPr>
        <w:t>Note</w:t>
      </w:r>
      <w:r w:rsidRPr="00B94926">
        <w:rPr>
          <w:rStyle w:val="charItals"/>
        </w:rPr>
        <w:tab/>
      </w:r>
      <w:r w:rsidRPr="00B94926">
        <w:rPr>
          <w:iCs/>
        </w:rPr>
        <w:t xml:space="preserve">Revoking an </w:t>
      </w:r>
      <w:r w:rsidRPr="00B94926">
        <w:t>intensive therapy order</w:t>
      </w:r>
      <w:r w:rsidRPr="00B94926">
        <w:rPr>
          <w:iCs/>
        </w:rPr>
        <w:t xml:space="preserve"> is dealt with in div 16.2.7.</w:t>
      </w:r>
    </w:p>
    <w:p w14:paraId="74B8DB43" w14:textId="77777777" w:rsidR="00EC1826" w:rsidRPr="00D95B9D" w:rsidRDefault="00EC1826" w:rsidP="00EC1826">
      <w:pPr>
        <w:pStyle w:val="AH3Div"/>
      </w:pPr>
      <w:bookmarkStart w:id="753" w:name="_Toc163130464"/>
      <w:r w:rsidRPr="00D95B9D">
        <w:rPr>
          <w:rStyle w:val="CharDivNo"/>
        </w:rPr>
        <w:lastRenderedPageBreak/>
        <w:t>Division 16.2.6</w:t>
      </w:r>
      <w:r w:rsidRPr="00B94926">
        <w:tab/>
      </w:r>
      <w:r w:rsidRPr="00D95B9D">
        <w:rPr>
          <w:rStyle w:val="CharDivText"/>
        </w:rPr>
        <w:t>Extending an intensive therapy order</w:t>
      </w:r>
      <w:bookmarkEnd w:id="753"/>
    </w:p>
    <w:p w14:paraId="72C0805D" w14:textId="77777777" w:rsidR="00EC1826" w:rsidRPr="00B94926" w:rsidRDefault="00EC1826" w:rsidP="00EC1826">
      <w:pPr>
        <w:pStyle w:val="AH5Sec"/>
      </w:pPr>
      <w:bookmarkStart w:id="754" w:name="_Toc163130465"/>
      <w:r w:rsidRPr="00D95B9D">
        <w:rPr>
          <w:rStyle w:val="CharSectNo"/>
        </w:rPr>
        <w:t>560</w:t>
      </w:r>
      <w:r w:rsidRPr="00B94926">
        <w:tab/>
        <w:t>Intensive therapy order—extension application</w:t>
      </w:r>
      <w:bookmarkEnd w:id="754"/>
      <w:r w:rsidRPr="00B94926">
        <w:t xml:space="preserve"> </w:t>
      </w:r>
    </w:p>
    <w:p w14:paraId="5E0966B2" w14:textId="77777777" w:rsidR="00EC1826" w:rsidRPr="00B94926" w:rsidRDefault="00EC1826" w:rsidP="00EC1826">
      <w:pPr>
        <w:pStyle w:val="Amainreturn"/>
      </w:pPr>
      <w:r w:rsidRPr="00B94926">
        <w:t>The director</w:t>
      </w:r>
      <w:r w:rsidRPr="00B94926">
        <w:noBreakHyphen/>
        <w:t>general may apply to the Childrens Court for extension of an intensive therapy order only if the director</w:t>
      </w:r>
      <w:r w:rsidRPr="00B94926">
        <w:noBreakHyphen/>
        <w:t>general believes on reasonable grounds that the criteria for extending the order are met.</w:t>
      </w:r>
    </w:p>
    <w:p w14:paraId="29B59EB2" w14:textId="77777777" w:rsidR="00EC1826" w:rsidRPr="00B94926" w:rsidRDefault="00EC1826" w:rsidP="00EC1826">
      <w:pPr>
        <w:pStyle w:val="aNote"/>
        <w:rPr>
          <w:iCs/>
        </w:rPr>
      </w:pPr>
      <w:r w:rsidRPr="00B94926">
        <w:rPr>
          <w:rStyle w:val="charItals"/>
        </w:rPr>
        <w:t>Note 1</w:t>
      </w:r>
      <w:r w:rsidRPr="00B94926">
        <w:rPr>
          <w:rStyle w:val="charItals"/>
        </w:rPr>
        <w:tab/>
      </w:r>
      <w:r w:rsidRPr="00B94926">
        <w:rPr>
          <w:iCs/>
        </w:rPr>
        <w:t>Criteria for extending the order is in s 564.</w:t>
      </w:r>
    </w:p>
    <w:p w14:paraId="3795D8F3" w14:textId="77777777" w:rsidR="00EC1826" w:rsidRPr="00B94926" w:rsidRDefault="00EC1826" w:rsidP="00EC1826">
      <w:pPr>
        <w:pStyle w:val="aNote"/>
      </w:pPr>
      <w:r w:rsidRPr="00B94926">
        <w:rPr>
          <w:rStyle w:val="charItals"/>
        </w:rPr>
        <w:t>Note 2</w:t>
      </w:r>
      <w:r w:rsidRPr="00B94926">
        <w:rPr>
          <w:rStyle w:val="charItals"/>
        </w:rPr>
        <w:tab/>
      </w:r>
      <w:r w:rsidRPr="00B94926">
        <w:rPr>
          <w:iCs/>
        </w:rPr>
        <w:t>Statements, documents and reports must be included in the application</w:t>
      </w:r>
      <w:r w:rsidRPr="00B94926">
        <w:t xml:space="preserve"> (see s 696).</w:t>
      </w:r>
    </w:p>
    <w:p w14:paraId="0AB0A44B" w14:textId="77777777" w:rsidR="00EC1826" w:rsidRPr="00B94926" w:rsidRDefault="00EC1826" w:rsidP="00EC1826">
      <w:pPr>
        <w:pStyle w:val="aNote"/>
      </w:pPr>
      <w:r w:rsidRPr="00B94926">
        <w:rPr>
          <w:rStyle w:val="charItals"/>
        </w:rPr>
        <w:t>Note 3</w:t>
      </w:r>
      <w:r w:rsidRPr="00B94926">
        <w:tab/>
        <w:t>Oral applications may also be made (see s 698).</w:t>
      </w:r>
    </w:p>
    <w:p w14:paraId="359B85B2" w14:textId="77777777" w:rsidR="00EC1826" w:rsidRPr="00B94926" w:rsidRDefault="00EC1826" w:rsidP="00EC1826">
      <w:pPr>
        <w:pStyle w:val="AH5Sec"/>
      </w:pPr>
      <w:bookmarkStart w:id="755" w:name="_Toc163130466"/>
      <w:r w:rsidRPr="00D95B9D">
        <w:rPr>
          <w:rStyle w:val="CharSectNo"/>
        </w:rPr>
        <w:t>561</w:t>
      </w:r>
      <w:r w:rsidRPr="00B94926">
        <w:tab/>
        <w:t>Intensive therapy order—extension application must state grounds etc</w:t>
      </w:r>
      <w:bookmarkEnd w:id="755"/>
    </w:p>
    <w:p w14:paraId="2A64DD33" w14:textId="77777777" w:rsidR="00EC1826" w:rsidRPr="00B94926" w:rsidRDefault="00EC1826" w:rsidP="00EC1826">
      <w:pPr>
        <w:pStyle w:val="Amainreturn"/>
      </w:pPr>
      <w:r w:rsidRPr="00B94926">
        <w:t>An application for extension of an intensive therapy order must—</w:t>
      </w:r>
    </w:p>
    <w:p w14:paraId="7A86B7B4" w14:textId="77777777" w:rsidR="00EC1826" w:rsidRPr="00B94926" w:rsidRDefault="00EC1826" w:rsidP="00EC1826">
      <w:pPr>
        <w:pStyle w:val="Apara"/>
      </w:pPr>
      <w:r w:rsidRPr="00B94926">
        <w:tab/>
        <w:t>(a)</w:t>
      </w:r>
      <w:r w:rsidRPr="00B94926">
        <w:tab/>
        <w:t>state the grounds for the proposed extension; and</w:t>
      </w:r>
    </w:p>
    <w:p w14:paraId="1D426DDA" w14:textId="77777777" w:rsidR="00EC1826" w:rsidRPr="00B94926" w:rsidRDefault="00EC1826" w:rsidP="00EC1826">
      <w:pPr>
        <w:pStyle w:val="Apara"/>
      </w:pPr>
      <w:r w:rsidRPr="00B94926">
        <w:tab/>
        <w:t>(b)</w:t>
      </w:r>
      <w:r w:rsidRPr="00B94926">
        <w:tab/>
        <w:t>include—</w:t>
      </w:r>
    </w:p>
    <w:p w14:paraId="187D089C" w14:textId="77777777" w:rsidR="00EC1826" w:rsidRPr="00B94926" w:rsidRDefault="00EC1826" w:rsidP="00EC1826">
      <w:pPr>
        <w:pStyle w:val="Asubpara"/>
      </w:pPr>
      <w:r w:rsidRPr="00B94926">
        <w:tab/>
        <w:t>(i)</w:t>
      </w:r>
      <w:r w:rsidRPr="00B94926">
        <w:tab/>
        <w:t>the intensive therapy history (if any) for the child or young person; and</w:t>
      </w:r>
    </w:p>
    <w:p w14:paraId="0FBFF5EF" w14:textId="77777777" w:rsidR="00EC1826" w:rsidRPr="00B94926" w:rsidRDefault="00EC1826" w:rsidP="00EC1826">
      <w:pPr>
        <w:pStyle w:val="Asubpara"/>
      </w:pPr>
      <w:r w:rsidRPr="00B94926">
        <w:tab/>
        <w:t>(ii)</w:t>
      </w:r>
      <w:r w:rsidRPr="00B94926">
        <w:tab/>
        <w:t>a further therapy plan for the child or young person for the period of the proposed extension; and</w:t>
      </w:r>
    </w:p>
    <w:p w14:paraId="524A7A36" w14:textId="77777777" w:rsidR="00EC1826" w:rsidRPr="00B94926" w:rsidRDefault="00EC1826" w:rsidP="00EC1826">
      <w:pPr>
        <w:pStyle w:val="Asubpara"/>
      </w:pPr>
      <w:r w:rsidRPr="00B94926">
        <w:tab/>
        <w:t>(iii)</w:t>
      </w:r>
      <w:r w:rsidRPr="00B94926">
        <w:tab/>
        <w:t>a further risk assessment for the child or young person; and</w:t>
      </w:r>
    </w:p>
    <w:p w14:paraId="0E3F3FCA" w14:textId="77777777" w:rsidR="00EC1826" w:rsidRPr="00B94926" w:rsidRDefault="00EC1826" w:rsidP="00EC1826">
      <w:pPr>
        <w:pStyle w:val="Apara"/>
      </w:pPr>
      <w:r w:rsidRPr="00B94926">
        <w:tab/>
        <w:t>(c)</w:t>
      </w:r>
      <w:r w:rsidRPr="00B94926">
        <w:tab/>
        <w:t>include a written statement summarising—</w:t>
      </w:r>
    </w:p>
    <w:p w14:paraId="2B7ED784" w14:textId="77777777" w:rsidR="00EC1826" w:rsidRPr="00B94926" w:rsidRDefault="00EC1826" w:rsidP="00EC1826">
      <w:pPr>
        <w:pStyle w:val="Asubpara"/>
      </w:pPr>
      <w:r w:rsidRPr="00B94926">
        <w:tab/>
        <w:t>(i)</w:t>
      </w:r>
      <w:r w:rsidRPr="00B94926">
        <w:tab/>
        <w:t>whether the director-general has consulted with or sought advice from the therapeutic support panel about the child or young person under the intensive therapy order, and if so the substance of the consultation or advice; and</w:t>
      </w:r>
    </w:p>
    <w:p w14:paraId="3C1EA018" w14:textId="77777777" w:rsidR="00EC1826" w:rsidRPr="00B94926" w:rsidRDefault="00EC1826" w:rsidP="00EC1826">
      <w:pPr>
        <w:pStyle w:val="Asubpara"/>
      </w:pPr>
      <w:r w:rsidRPr="00B94926">
        <w:tab/>
        <w:t>(ii)</w:t>
      </w:r>
      <w:r w:rsidRPr="00B94926">
        <w:tab/>
        <w:t>how the intensive therapy order was implemented; and</w:t>
      </w:r>
    </w:p>
    <w:p w14:paraId="7DF09AF2" w14:textId="77777777" w:rsidR="00EC1826" w:rsidRPr="00B94926" w:rsidRDefault="00EC1826" w:rsidP="00EC1826">
      <w:pPr>
        <w:pStyle w:val="Asubpara"/>
      </w:pPr>
      <w:r w:rsidRPr="00B94926">
        <w:tab/>
        <w:t>(iii)</w:t>
      </w:r>
      <w:r w:rsidRPr="00B94926">
        <w:tab/>
        <w:t>the extent of compliance with the order.</w:t>
      </w:r>
    </w:p>
    <w:p w14:paraId="12753B24" w14:textId="77777777" w:rsidR="00EC1826" w:rsidRPr="00B94926" w:rsidRDefault="00EC1826" w:rsidP="00EC1826">
      <w:pPr>
        <w:pStyle w:val="AH5Sec"/>
      </w:pPr>
      <w:bookmarkStart w:id="756" w:name="_Toc163130467"/>
      <w:r w:rsidRPr="00D95B9D">
        <w:rPr>
          <w:rStyle w:val="CharSectNo"/>
        </w:rPr>
        <w:lastRenderedPageBreak/>
        <w:t>562</w:t>
      </w:r>
      <w:r w:rsidRPr="00B94926">
        <w:tab/>
        <w:t>Intensive therapy order—who must be given extension application</w:t>
      </w:r>
      <w:bookmarkEnd w:id="756"/>
    </w:p>
    <w:p w14:paraId="366A860E" w14:textId="77777777" w:rsidR="00EC1826" w:rsidRPr="00B94926" w:rsidRDefault="00EC1826" w:rsidP="00EC1826">
      <w:pPr>
        <w:pStyle w:val="Amainreturn"/>
      </w:pPr>
      <w:r w:rsidRPr="00B94926">
        <w:t>The director</w:t>
      </w:r>
      <w:r w:rsidRPr="00B94926">
        <w:noBreakHyphen/>
        <w:t>general must give a copy of an application for extension of an intensive therapy order to the following people at least 1 working day before the application is to be heard by the Childrens Court:</w:t>
      </w:r>
    </w:p>
    <w:p w14:paraId="2FA5A6D8" w14:textId="77777777" w:rsidR="00EC1826" w:rsidRPr="00B94926" w:rsidRDefault="00EC1826" w:rsidP="00EC1826">
      <w:pPr>
        <w:pStyle w:val="Apara"/>
      </w:pPr>
      <w:r w:rsidRPr="00B94926">
        <w:tab/>
        <w:t>(a)</w:t>
      </w:r>
      <w:r w:rsidRPr="00B94926">
        <w:tab/>
        <w:t>each party to the proceeding in which the order was made;</w:t>
      </w:r>
    </w:p>
    <w:p w14:paraId="00FE8B8F" w14:textId="77777777" w:rsidR="00EC1826" w:rsidRPr="00B94926" w:rsidRDefault="00EC1826" w:rsidP="00EC1826">
      <w:pPr>
        <w:pStyle w:val="Apara"/>
      </w:pPr>
      <w:r w:rsidRPr="00B94926">
        <w:tab/>
        <w:t>(b)</w:t>
      </w:r>
      <w:r w:rsidRPr="00B94926">
        <w:tab/>
        <w:t>the public advocate;</w:t>
      </w:r>
    </w:p>
    <w:p w14:paraId="403C8D52" w14:textId="77777777" w:rsidR="00EC1826" w:rsidRPr="00B94926" w:rsidRDefault="00EC1826" w:rsidP="00EC1826">
      <w:pPr>
        <w:pStyle w:val="Apara"/>
        <w:rPr>
          <w:shd w:val="clear" w:color="auto" w:fill="FFFFFF"/>
        </w:rPr>
      </w:pPr>
      <w:r w:rsidRPr="00B94926">
        <w:rPr>
          <w:shd w:val="clear" w:color="auto" w:fill="FFFFFF"/>
        </w:rPr>
        <w:tab/>
        <w:t>(c)</w:t>
      </w:r>
      <w:r w:rsidRPr="00B94926">
        <w:rPr>
          <w:shd w:val="clear" w:color="auto" w:fill="FFFFFF"/>
        </w:rPr>
        <w:tab/>
        <w:t>if the intensive therapy order is for an Aboriginal or Torres Strait Islander child or young person—the Aboriginal and Torres Strait Islander children and young people commissioner.</w:t>
      </w:r>
    </w:p>
    <w:p w14:paraId="6E06483F" w14:textId="77777777" w:rsidR="00EC1826" w:rsidRPr="00B94926" w:rsidRDefault="00EC1826" w:rsidP="00EC1826">
      <w:pPr>
        <w:pStyle w:val="aNote"/>
      </w:pPr>
      <w:r w:rsidRPr="00B94926">
        <w:rPr>
          <w:rStyle w:val="charItals"/>
        </w:rPr>
        <w:t>Note</w:t>
      </w:r>
      <w:r w:rsidRPr="00B94926">
        <w:rPr>
          <w:rStyle w:val="charItals"/>
        </w:rPr>
        <w:tab/>
      </w:r>
      <w:r w:rsidRPr="00B94926">
        <w:t>Parties to proceedings are dealt with in pt 19.2.</w:t>
      </w:r>
    </w:p>
    <w:p w14:paraId="020E8CCE" w14:textId="77777777" w:rsidR="00EC1826" w:rsidRPr="00B94926" w:rsidRDefault="00EC1826" w:rsidP="00EC1826">
      <w:pPr>
        <w:pStyle w:val="AH5Sec"/>
      </w:pPr>
      <w:bookmarkStart w:id="757" w:name="_Toc163130468"/>
      <w:r w:rsidRPr="00D95B9D">
        <w:rPr>
          <w:rStyle w:val="CharSectNo"/>
        </w:rPr>
        <w:t>563</w:t>
      </w:r>
      <w:r w:rsidRPr="00B94926">
        <w:rPr>
          <w:bCs/>
        </w:rPr>
        <w:tab/>
      </w:r>
      <w:r w:rsidRPr="00B94926">
        <w:t>Intensive therapy order—Childrens Court to consider extension application promptly</w:t>
      </w:r>
      <w:bookmarkEnd w:id="757"/>
    </w:p>
    <w:p w14:paraId="033C6E51" w14:textId="77777777" w:rsidR="00EC1826" w:rsidRPr="00B94926" w:rsidRDefault="00EC1826" w:rsidP="00EC1826">
      <w:pPr>
        <w:pStyle w:val="Amain"/>
      </w:pPr>
      <w:r w:rsidRPr="00B94926">
        <w:tab/>
        <w:t>(1)</w:t>
      </w:r>
      <w:r w:rsidRPr="00B94926">
        <w:tab/>
        <w:t>The Childrens Court must give initial consideration to an application for extension of an intensive therapy order not later than 2 working days after the day the application is filed.</w:t>
      </w:r>
    </w:p>
    <w:p w14:paraId="4060C4BD" w14:textId="77777777" w:rsidR="00EC1826" w:rsidRPr="00B94926" w:rsidRDefault="00EC1826" w:rsidP="00EC1826">
      <w:pPr>
        <w:pStyle w:val="Amain"/>
      </w:pPr>
      <w:r w:rsidRPr="00B94926">
        <w:tab/>
        <w:t>(2)</w:t>
      </w:r>
      <w:r w:rsidRPr="00B94926">
        <w:tab/>
        <w:t>The Childrens Court must give directions about the conduct of the proceeding (including the hearing of the application) at the time the application is initially considered.</w:t>
      </w:r>
    </w:p>
    <w:p w14:paraId="5B6850AF" w14:textId="77777777" w:rsidR="00EC1826" w:rsidRPr="00B94926" w:rsidRDefault="00EC1826" w:rsidP="00EC1826">
      <w:pPr>
        <w:pStyle w:val="Amain"/>
      </w:pPr>
      <w:r w:rsidRPr="00B94926">
        <w:tab/>
        <w:t>(3)</w:t>
      </w:r>
      <w:r w:rsidRPr="00B94926">
        <w:tab/>
        <w:t>If the intensive therapy order is in force on the day the application for extension is filed, but would end before the application is heard, the order continues in force until whichever of the following happens first:</w:t>
      </w:r>
    </w:p>
    <w:p w14:paraId="4BEC2D74" w14:textId="77777777" w:rsidR="00EC1826" w:rsidRPr="00B94926" w:rsidRDefault="00EC1826" w:rsidP="00EC1826">
      <w:pPr>
        <w:pStyle w:val="Apara"/>
      </w:pPr>
      <w:r w:rsidRPr="00B94926">
        <w:tab/>
        <w:t>(a)</w:t>
      </w:r>
      <w:r w:rsidRPr="00B94926">
        <w:tab/>
        <w:t>the application is heard and decided;</w:t>
      </w:r>
    </w:p>
    <w:p w14:paraId="3E9899DA" w14:textId="77777777" w:rsidR="00EC1826" w:rsidRPr="00B94926" w:rsidRDefault="00EC1826" w:rsidP="00EC1826">
      <w:pPr>
        <w:pStyle w:val="Apara"/>
      </w:pPr>
      <w:r w:rsidRPr="00B94926">
        <w:tab/>
        <w:t>(b)</w:t>
      </w:r>
      <w:r w:rsidRPr="00B94926">
        <w:tab/>
        <w:t>8 weeks after the application was filed.</w:t>
      </w:r>
    </w:p>
    <w:p w14:paraId="7F530A72" w14:textId="77777777" w:rsidR="00EC1826" w:rsidRPr="00B94926" w:rsidRDefault="00EC1826" w:rsidP="00EC1826">
      <w:pPr>
        <w:pStyle w:val="AH5Sec"/>
      </w:pPr>
      <w:bookmarkStart w:id="758" w:name="_Toc163130469"/>
      <w:r w:rsidRPr="00D95B9D">
        <w:rPr>
          <w:rStyle w:val="CharSectNo"/>
        </w:rPr>
        <w:lastRenderedPageBreak/>
        <w:t>564</w:t>
      </w:r>
      <w:r w:rsidRPr="00B94926">
        <w:rPr>
          <w:bCs/>
        </w:rPr>
        <w:tab/>
      </w:r>
      <w:r w:rsidRPr="00B94926">
        <w:t>Intensive therapy order—criteria for extension up to 6 months</w:t>
      </w:r>
      <w:bookmarkEnd w:id="758"/>
    </w:p>
    <w:p w14:paraId="2FC4B7D8" w14:textId="77777777" w:rsidR="00EC1826" w:rsidRPr="00B94926" w:rsidRDefault="00EC1826" w:rsidP="00EC1826">
      <w:pPr>
        <w:pStyle w:val="Amain"/>
      </w:pPr>
      <w:r w:rsidRPr="00B94926">
        <w:tab/>
        <w:t>(1)</w:t>
      </w:r>
      <w:r w:rsidRPr="00B94926">
        <w:tab/>
        <w:t>The Childrens Court may, by order, extend an intensive therapy order only if satisfied that—</w:t>
      </w:r>
    </w:p>
    <w:p w14:paraId="28CD99D5" w14:textId="77777777" w:rsidR="00EC1826" w:rsidRPr="00B94926" w:rsidRDefault="00EC1826" w:rsidP="00EC1826">
      <w:pPr>
        <w:pStyle w:val="Apara"/>
      </w:pPr>
      <w:r w:rsidRPr="00B94926">
        <w:tab/>
        <w:t>(a)</w:t>
      </w:r>
      <w:r w:rsidRPr="00B94926">
        <w:tab/>
        <w:t>if the order is not extended—</w:t>
      </w:r>
    </w:p>
    <w:p w14:paraId="72935B57" w14:textId="77777777" w:rsidR="00EC1826" w:rsidRPr="00B94926" w:rsidRDefault="00EC1826" w:rsidP="00EC1826">
      <w:pPr>
        <w:pStyle w:val="Asubpara"/>
      </w:pPr>
      <w:r w:rsidRPr="00B94926">
        <w:tab/>
        <w:t>(i)</w:t>
      </w:r>
      <w:r w:rsidRPr="00B94926">
        <w:tab/>
        <w:t>there will be a significant risk of significant harm to—</w:t>
      </w:r>
    </w:p>
    <w:p w14:paraId="1A240614" w14:textId="77777777" w:rsidR="00EC1826" w:rsidRPr="00B94926" w:rsidRDefault="00EC1826" w:rsidP="00EC1826">
      <w:pPr>
        <w:pStyle w:val="Asubsubpara"/>
      </w:pPr>
      <w:r w:rsidRPr="00B94926">
        <w:tab/>
        <w:t>(A)</w:t>
      </w:r>
      <w:r w:rsidRPr="00B94926">
        <w:tab/>
        <w:t>the child or young person; or</w:t>
      </w:r>
    </w:p>
    <w:p w14:paraId="7309EF46" w14:textId="77777777" w:rsidR="00EC1826" w:rsidRPr="00B94926" w:rsidRDefault="00EC1826" w:rsidP="00EC1826">
      <w:pPr>
        <w:pStyle w:val="Asubsubpara"/>
      </w:pPr>
      <w:r w:rsidRPr="00B94926">
        <w:tab/>
        <w:t>(B)</w:t>
      </w:r>
      <w:r w:rsidRPr="00B94926">
        <w:tab/>
        <w:t>someone else; and</w:t>
      </w:r>
    </w:p>
    <w:p w14:paraId="5F2D519B" w14:textId="77777777" w:rsidR="00EC1826" w:rsidRPr="00B94926" w:rsidRDefault="00EC1826" w:rsidP="00EC1826">
      <w:pPr>
        <w:pStyle w:val="Asubpara"/>
      </w:pPr>
      <w:r w:rsidRPr="00B94926">
        <w:tab/>
        <w:t>(ii)</w:t>
      </w:r>
      <w:r w:rsidRPr="00B94926">
        <w:tab/>
        <w:t>the risk of harm arises from the child or young person’s conduct; and</w:t>
      </w:r>
    </w:p>
    <w:p w14:paraId="68A086D7" w14:textId="77777777" w:rsidR="00EC1826" w:rsidRPr="00B94926" w:rsidRDefault="00EC1826" w:rsidP="00EC1826">
      <w:pPr>
        <w:pStyle w:val="Apara"/>
      </w:pPr>
      <w:r w:rsidRPr="00B94926">
        <w:tab/>
        <w:t>(b)</w:t>
      </w:r>
      <w:r w:rsidRPr="00B94926">
        <w:tab/>
        <w:t>there are no less restrictive ways to prevent the child or young person from engaging in harmful conduct than an extended intensive therapy order; and</w:t>
      </w:r>
    </w:p>
    <w:p w14:paraId="7161D6A5" w14:textId="77777777" w:rsidR="00EC1826" w:rsidRPr="00B94926" w:rsidRDefault="00EC1826" w:rsidP="00EC1826">
      <w:pPr>
        <w:pStyle w:val="Apara"/>
      </w:pPr>
      <w:r w:rsidRPr="00B94926">
        <w:tab/>
        <w:t>(c)</w:t>
      </w:r>
      <w:r w:rsidRPr="00B94926">
        <w:tab/>
        <w:t>the director</w:t>
      </w:r>
      <w:r w:rsidRPr="00B94926">
        <w:noBreakHyphen/>
        <w:t>general has developed a further therapy plan for the child or young person; and</w:t>
      </w:r>
    </w:p>
    <w:p w14:paraId="51747166" w14:textId="77777777" w:rsidR="00EC1826" w:rsidRPr="00B94926" w:rsidRDefault="00EC1826" w:rsidP="00EC1826">
      <w:pPr>
        <w:pStyle w:val="Apara"/>
      </w:pPr>
      <w:r w:rsidRPr="00B94926">
        <w:tab/>
        <w:t>(d)</w:t>
      </w:r>
      <w:r w:rsidRPr="00B94926">
        <w:tab/>
        <w:t>the further therapy plan is more likely than not to reduce the likelihood of the child or young person engaging in harmful conduct in the future; and</w:t>
      </w:r>
    </w:p>
    <w:p w14:paraId="7B2F40D3" w14:textId="77777777" w:rsidR="00EC1826" w:rsidRPr="00B94926" w:rsidRDefault="00EC1826" w:rsidP="00EC1826">
      <w:pPr>
        <w:pStyle w:val="Apara"/>
      </w:pPr>
      <w:r w:rsidRPr="00B94926">
        <w:tab/>
        <w:t>(e)</w:t>
      </w:r>
      <w:r w:rsidRPr="00B94926">
        <w:tab/>
        <w:t>extending the order is in the best interests of the child or young person.</w:t>
      </w:r>
    </w:p>
    <w:p w14:paraId="5ED6D8A2" w14:textId="77777777" w:rsidR="00EC1826" w:rsidRPr="00B94926" w:rsidRDefault="00EC1826" w:rsidP="00EC1826">
      <w:pPr>
        <w:pStyle w:val="aNote"/>
      </w:pPr>
      <w:r w:rsidRPr="00B94926">
        <w:rPr>
          <w:rStyle w:val="charItals"/>
        </w:rPr>
        <w:t>Note 1</w:t>
      </w:r>
      <w:r w:rsidRPr="00B94926">
        <w:rPr>
          <w:rStyle w:val="charItals"/>
        </w:rPr>
        <w:tab/>
      </w:r>
      <w:r w:rsidRPr="00B94926">
        <w:t>In a proceeding for a care and protection order, a fact is proved if it is proved on the balance of probabilities (see s 711).</w:t>
      </w:r>
    </w:p>
    <w:p w14:paraId="7341B3F6" w14:textId="77777777" w:rsidR="00EC1826" w:rsidRPr="00B94926" w:rsidRDefault="00EC1826" w:rsidP="00EC1826">
      <w:pPr>
        <w:pStyle w:val="aNote"/>
      </w:pPr>
      <w:r w:rsidRPr="00B94926">
        <w:rPr>
          <w:rStyle w:val="charItals"/>
        </w:rPr>
        <w:t>Note 2</w:t>
      </w:r>
      <w:r w:rsidRPr="00B94926">
        <w:rPr>
          <w:rStyle w:val="charItals"/>
        </w:rPr>
        <w:tab/>
      </w:r>
      <w:r w:rsidRPr="00B94926">
        <w:t>The Childrens Court may make an order imposing an obligation on a person only if the person agrees to it, has been given an opportunity to be heard about it or cannot be found (see s 718).</w:t>
      </w:r>
    </w:p>
    <w:p w14:paraId="3AA1E0E6" w14:textId="77777777" w:rsidR="00EC1826" w:rsidRPr="00B94926" w:rsidRDefault="00EC1826" w:rsidP="00EC1826">
      <w:pPr>
        <w:pStyle w:val="Amain"/>
      </w:pPr>
      <w:r w:rsidRPr="00B94926">
        <w:tab/>
        <w:t>(2)</w:t>
      </w:r>
      <w:r w:rsidRPr="00B94926">
        <w:tab/>
        <w:t>The Childrens Court may extend an intensive therapy order—</w:t>
      </w:r>
    </w:p>
    <w:p w14:paraId="6F3DAD32" w14:textId="77777777" w:rsidR="00EC1826" w:rsidRPr="00B94926" w:rsidRDefault="00EC1826" w:rsidP="00EC1826">
      <w:pPr>
        <w:pStyle w:val="Apara"/>
      </w:pPr>
      <w:r w:rsidRPr="00B94926">
        <w:tab/>
        <w:t>(a)</w:t>
      </w:r>
      <w:r w:rsidRPr="00B94926">
        <w:tab/>
        <w:t>for as long as 8 weeks; and</w:t>
      </w:r>
    </w:p>
    <w:p w14:paraId="2C2A489B" w14:textId="77777777" w:rsidR="00EC1826" w:rsidRPr="00B94926" w:rsidRDefault="00EC1826" w:rsidP="00EC1826">
      <w:pPr>
        <w:pStyle w:val="Apara"/>
      </w:pPr>
      <w:r w:rsidRPr="00B94926">
        <w:tab/>
        <w:t>(b)</w:t>
      </w:r>
      <w:r w:rsidRPr="00B94926">
        <w:tab/>
        <w:t>more than once.</w:t>
      </w:r>
    </w:p>
    <w:p w14:paraId="6D303C72" w14:textId="77777777" w:rsidR="00EC1826" w:rsidRPr="00B94926" w:rsidRDefault="00EC1826" w:rsidP="00EC1826">
      <w:pPr>
        <w:pStyle w:val="Amain"/>
      </w:pPr>
      <w:r w:rsidRPr="00B94926">
        <w:lastRenderedPageBreak/>
        <w:tab/>
        <w:t>(3)</w:t>
      </w:r>
      <w:r w:rsidRPr="00B94926">
        <w:tab/>
        <w:t>However, the Childrens Court must not extend an intensive therapy order if the total length of the order and any extensions of the order will be longer than 6 months.</w:t>
      </w:r>
    </w:p>
    <w:p w14:paraId="6E8BCEF5" w14:textId="77777777" w:rsidR="00EC1826" w:rsidRPr="00B94926" w:rsidRDefault="00EC1826" w:rsidP="00EC1826">
      <w:pPr>
        <w:pStyle w:val="AH5Sec"/>
      </w:pPr>
      <w:bookmarkStart w:id="759" w:name="_Toc163130470"/>
      <w:r w:rsidRPr="00D95B9D">
        <w:rPr>
          <w:rStyle w:val="CharSectNo"/>
        </w:rPr>
        <w:t>565</w:t>
      </w:r>
      <w:r w:rsidRPr="00B94926">
        <w:tab/>
        <w:t>Intensive therapy order extension—statement of reasons</w:t>
      </w:r>
      <w:bookmarkEnd w:id="759"/>
    </w:p>
    <w:p w14:paraId="048F7C6D" w14:textId="77777777" w:rsidR="00EC1826" w:rsidRPr="00B94926" w:rsidRDefault="00EC1826" w:rsidP="00EC1826">
      <w:pPr>
        <w:pStyle w:val="Amainreturn"/>
        <w:keepNext/>
      </w:pPr>
      <w:r w:rsidRPr="00B94926">
        <w:t>If the Childrens Court hears and decides an application for extension of an intensive therapy order, the court must record a written statement of reasons for the decision.</w:t>
      </w:r>
    </w:p>
    <w:p w14:paraId="0FA518F9" w14:textId="77777777" w:rsidR="00EC1826" w:rsidRPr="00B94926" w:rsidRDefault="00EC1826" w:rsidP="00EC1826">
      <w:pPr>
        <w:pStyle w:val="aNote"/>
        <w:keepNext/>
        <w:rPr>
          <w:iCs/>
        </w:rPr>
      </w:pPr>
      <w:r w:rsidRPr="00B94926">
        <w:rPr>
          <w:rStyle w:val="charItals"/>
        </w:rPr>
        <w:t>Note 1</w:t>
      </w:r>
      <w:r w:rsidRPr="00B94926">
        <w:rPr>
          <w:rStyle w:val="charItals"/>
        </w:rPr>
        <w:tab/>
      </w:r>
      <w:r w:rsidRPr="00B94926">
        <w:rPr>
          <w:iCs/>
        </w:rPr>
        <w:t>A party may ask for the</w:t>
      </w:r>
      <w:r w:rsidRPr="00B94926">
        <w:t xml:space="preserve"> statement of reasons (see s 722 (2)).</w:t>
      </w:r>
    </w:p>
    <w:p w14:paraId="4BBBC4D9" w14:textId="3A53352E" w:rsidR="00EC1826" w:rsidRPr="00B94926" w:rsidRDefault="00EC1826" w:rsidP="00EC1826">
      <w:pPr>
        <w:pStyle w:val="aNote"/>
      </w:pPr>
      <w:r w:rsidRPr="00B94926">
        <w:rPr>
          <w:rStyle w:val="charItals"/>
        </w:rPr>
        <w:t>Note 2</w:t>
      </w:r>
      <w:r w:rsidRPr="00B94926">
        <w:rPr>
          <w:rStyle w:val="charItals"/>
        </w:rPr>
        <w:tab/>
      </w:r>
      <w:r w:rsidRPr="00B94926">
        <w:t xml:space="preserve">For what must be included in a statement of reasons, see the </w:t>
      </w:r>
      <w:hyperlink r:id="rId303" w:tooltip="A2001-14" w:history="1">
        <w:r w:rsidRPr="00B94926">
          <w:rPr>
            <w:rStyle w:val="charCitHyperlinkAbbrev"/>
          </w:rPr>
          <w:t>Legislation Act</w:t>
        </w:r>
      </w:hyperlink>
      <w:r w:rsidRPr="00B94926">
        <w:t>, s 179.</w:t>
      </w:r>
    </w:p>
    <w:p w14:paraId="7D7BA21A" w14:textId="77777777" w:rsidR="00EC1826" w:rsidRPr="00D95B9D" w:rsidRDefault="00EC1826" w:rsidP="00EC1826">
      <w:pPr>
        <w:pStyle w:val="AH3Div"/>
      </w:pPr>
      <w:bookmarkStart w:id="760" w:name="_Toc163130471"/>
      <w:r w:rsidRPr="00D95B9D">
        <w:rPr>
          <w:rStyle w:val="CharDivNo"/>
        </w:rPr>
        <w:t>Division 16.2.7</w:t>
      </w:r>
      <w:r w:rsidRPr="00B94926">
        <w:tab/>
      </w:r>
      <w:r w:rsidRPr="00D95B9D">
        <w:rPr>
          <w:rStyle w:val="CharDivText"/>
        </w:rPr>
        <w:t>Amending or revoking an intensive therapy order</w:t>
      </w:r>
      <w:bookmarkEnd w:id="760"/>
    </w:p>
    <w:p w14:paraId="0B06C785" w14:textId="77777777" w:rsidR="00EC1826" w:rsidRPr="00B94926" w:rsidRDefault="00EC1826" w:rsidP="00EC1826">
      <w:pPr>
        <w:pStyle w:val="AH5Sec"/>
      </w:pPr>
      <w:bookmarkStart w:id="761" w:name="_Toc163130472"/>
      <w:r w:rsidRPr="00D95B9D">
        <w:rPr>
          <w:rStyle w:val="CharSectNo"/>
        </w:rPr>
        <w:t>566</w:t>
      </w:r>
      <w:r w:rsidRPr="00B94926">
        <w:tab/>
        <w:t>Intensive therapy order—amendment</w:t>
      </w:r>
      <w:bookmarkEnd w:id="761"/>
    </w:p>
    <w:p w14:paraId="1E20E766" w14:textId="77777777" w:rsidR="00EC1826" w:rsidRPr="00B94926" w:rsidRDefault="00EC1826" w:rsidP="00EC1826">
      <w:pPr>
        <w:pStyle w:val="Amainreturn"/>
      </w:pPr>
      <w:r w:rsidRPr="00B94926">
        <w:t>The Childrens Court may by order, on application or on its own initiative, amend an intensive therapy order.</w:t>
      </w:r>
    </w:p>
    <w:p w14:paraId="6F5A02BA" w14:textId="77777777" w:rsidR="00EC1826" w:rsidRPr="00B94926" w:rsidRDefault="00EC1826" w:rsidP="00EC1826">
      <w:pPr>
        <w:pStyle w:val="AH5Sec"/>
      </w:pPr>
      <w:bookmarkStart w:id="762" w:name="_Toc163130473"/>
      <w:r w:rsidRPr="00D95B9D">
        <w:rPr>
          <w:rStyle w:val="CharSectNo"/>
        </w:rPr>
        <w:t>567</w:t>
      </w:r>
      <w:r w:rsidRPr="00B94926">
        <w:tab/>
        <w:t>Intensive therapy order—revocation</w:t>
      </w:r>
      <w:bookmarkEnd w:id="762"/>
    </w:p>
    <w:p w14:paraId="6B278F21" w14:textId="77777777" w:rsidR="00EC1826" w:rsidRPr="00B94926" w:rsidRDefault="00EC1826" w:rsidP="00EC1826">
      <w:pPr>
        <w:pStyle w:val="Amainreturn"/>
      </w:pPr>
      <w:r w:rsidRPr="00B94926">
        <w:t>The Childrens Court may by order, on application or on its own initiative, revoke an intensive therapy order.</w:t>
      </w:r>
    </w:p>
    <w:p w14:paraId="67AAE50A" w14:textId="77777777" w:rsidR="00EC1826" w:rsidRPr="00B94926" w:rsidRDefault="00EC1826" w:rsidP="00EC1826">
      <w:pPr>
        <w:pStyle w:val="AH5Sec"/>
      </w:pPr>
      <w:bookmarkStart w:id="763" w:name="_Toc163130474"/>
      <w:r w:rsidRPr="00D95B9D">
        <w:rPr>
          <w:rStyle w:val="CharSectNo"/>
        </w:rPr>
        <w:t>568</w:t>
      </w:r>
      <w:r w:rsidRPr="00B94926">
        <w:tab/>
        <w:t>Intensive therapy order—application for amendment or revocation</w:t>
      </w:r>
      <w:bookmarkEnd w:id="763"/>
    </w:p>
    <w:p w14:paraId="22219ACF" w14:textId="77777777" w:rsidR="00EC1826" w:rsidRPr="00B94926" w:rsidRDefault="00EC1826" w:rsidP="00EC1826">
      <w:pPr>
        <w:pStyle w:val="Amainreturn"/>
      </w:pPr>
      <w:r w:rsidRPr="00B94926">
        <w:t>The following people may apply for amendment or revocation of an intensive therapy order for a child or young person if the person believes on reasonable grounds that the criteria for amending or revoking the order are met:</w:t>
      </w:r>
    </w:p>
    <w:p w14:paraId="7E3CB96F" w14:textId="77777777" w:rsidR="00EC1826" w:rsidRPr="00B94926" w:rsidRDefault="00EC1826" w:rsidP="00EC1826">
      <w:pPr>
        <w:pStyle w:val="Apara"/>
      </w:pPr>
      <w:r w:rsidRPr="00B94926">
        <w:tab/>
        <w:t>(a)</w:t>
      </w:r>
      <w:r w:rsidRPr="00B94926">
        <w:tab/>
        <w:t>the director</w:t>
      </w:r>
      <w:r w:rsidRPr="00B94926">
        <w:noBreakHyphen/>
        <w:t>general;</w:t>
      </w:r>
    </w:p>
    <w:p w14:paraId="7AA2C70A" w14:textId="77777777" w:rsidR="00EC1826" w:rsidRPr="00B94926" w:rsidRDefault="00EC1826" w:rsidP="00EC1826">
      <w:pPr>
        <w:pStyle w:val="Apara"/>
      </w:pPr>
      <w:r w:rsidRPr="00B94926">
        <w:tab/>
        <w:t>(b)</w:t>
      </w:r>
      <w:r w:rsidRPr="00B94926">
        <w:tab/>
        <w:t>the child or young person;</w:t>
      </w:r>
    </w:p>
    <w:p w14:paraId="51BAC43E" w14:textId="77777777" w:rsidR="00EC1826" w:rsidRPr="00B94926" w:rsidRDefault="00EC1826" w:rsidP="00EC1826">
      <w:pPr>
        <w:pStyle w:val="Apara"/>
      </w:pPr>
      <w:r w:rsidRPr="00B94926">
        <w:lastRenderedPageBreak/>
        <w:tab/>
        <w:t>(c)</w:t>
      </w:r>
      <w:r w:rsidRPr="00B94926">
        <w:tab/>
        <w:t>someone who has parental responsibility for the child or young person;</w:t>
      </w:r>
    </w:p>
    <w:p w14:paraId="050750E0" w14:textId="77777777" w:rsidR="00EC1826" w:rsidRPr="00B94926" w:rsidRDefault="00EC1826" w:rsidP="00EC1826">
      <w:pPr>
        <w:pStyle w:val="Apara"/>
      </w:pPr>
      <w:r w:rsidRPr="00B94926">
        <w:tab/>
        <w:t>(d)</w:t>
      </w:r>
      <w:r w:rsidRPr="00B94926">
        <w:tab/>
        <w:t>a former caregiver of the child or young person;</w:t>
      </w:r>
    </w:p>
    <w:p w14:paraId="04B64665" w14:textId="77777777" w:rsidR="00EC1826" w:rsidRPr="00B94926" w:rsidRDefault="00EC1826" w:rsidP="00EC1826">
      <w:pPr>
        <w:pStyle w:val="Apara"/>
      </w:pPr>
      <w:r w:rsidRPr="00B94926">
        <w:tab/>
        <w:t>(e)</w:t>
      </w:r>
      <w:r w:rsidRPr="00B94926">
        <w:tab/>
        <w:t>the public advocate;</w:t>
      </w:r>
    </w:p>
    <w:p w14:paraId="5FB739D3" w14:textId="77777777" w:rsidR="00EC1826" w:rsidRPr="00B94926" w:rsidRDefault="00EC1826" w:rsidP="00EC1826">
      <w:pPr>
        <w:pStyle w:val="Apara"/>
        <w:rPr>
          <w:shd w:val="clear" w:color="auto" w:fill="FFFFFF"/>
        </w:rPr>
      </w:pPr>
      <w:r w:rsidRPr="00B94926">
        <w:rPr>
          <w:shd w:val="clear" w:color="auto" w:fill="FFFFFF"/>
        </w:rPr>
        <w:tab/>
        <w:t>(f)</w:t>
      </w:r>
      <w:r w:rsidRPr="00B94926">
        <w:rPr>
          <w:shd w:val="clear" w:color="auto" w:fill="FFFFFF"/>
        </w:rPr>
        <w:tab/>
        <w:t>if the child or young person is an Aboriginal or Torres Strait Islander person—the Aboriginal and Torres Strait Islander children and young people commissioner.</w:t>
      </w:r>
    </w:p>
    <w:p w14:paraId="13324925" w14:textId="77777777" w:rsidR="00EC1826" w:rsidRPr="00B94926" w:rsidRDefault="00EC1826" w:rsidP="00EC1826">
      <w:pPr>
        <w:pStyle w:val="AH5Sec"/>
      </w:pPr>
      <w:bookmarkStart w:id="764" w:name="_Toc163130475"/>
      <w:r w:rsidRPr="00D95B9D">
        <w:rPr>
          <w:rStyle w:val="CharSectNo"/>
        </w:rPr>
        <w:t>569</w:t>
      </w:r>
      <w:r w:rsidRPr="00B94926">
        <w:tab/>
        <w:t>Intensive therapy order—application for amendment must state grounds etc</w:t>
      </w:r>
      <w:bookmarkEnd w:id="764"/>
    </w:p>
    <w:p w14:paraId="0B2CBCBA" w14:textId="77777777" w:rsidR="00EC1826" w:rsidRPr="00B94926" w:rsidRDefault="00EC1826" w:rsidP="00EC1826">
      <w:pPr>
        <w:pStyle w:val="Amain"/>
      </w:pPr>
      <w:r w:rsidRPr="00B94926">
        <w:tab/>
        <w:t>(1)</w:t>
      </w:r>
      <w:r w:rsidRPr="00B94926">
        <w:tab/>
        <w:t>An application for amendment of an intensive therapy order must—</w:t>
      </w:r>
    </w:p>
    <w:p w14:paraId="4E50EC75" w14:textId="77777777" w:rsidR="00EC1826" w:rsidRPr="00B94926" w:rsidRDefault="00EC1826" w:rsidP="00EC1826">
      <w:pPr>
        <w:pStyle w:val="Apara"/>
      </w:pPr>
      <w:r w:rsidRPr="00B94926">
        <w:tab/>
        <w:t>(a)</w:t>
      </w:r>
      <w:r w:rsidRPr="00B94926">
        <w:tab/>
        <w:t>state—</w:t>
      </w:r>
    </w:p>
    <w:p w14:paraId="118C29E3" w14:textId="77777777" w:rsidR="00EC1826" w:rsidRPr="00B94926" w:rsidRDefault="00EC1826" w:rsidP="00EC1826">
      <w:pPr>
        <w:pStyle w:val="Asubpara"/>
      </w:pPr>
      <w:r w:rsidRPr="00B94926">
        <w:tab/>
        <w:t>(i)</w:t>
      </w:r>
      <w:r w:rsidRPr="00B94926">
        <w:tab/>
        <w:t>how the provision is proposed to be amended; and</w:t>
      </w:r>
    </w:p>
    <w:p w14:paraId="492F93B9" w14:textId="77777777" w:rsidR="00EC1826" w:rsidRPr="00B94926" w:rsidRDefault="00EC1826" w:rsidP="00EC1826">
      <w:pPr>
        <w:pStyle w:val="Asubpara"/>
      </w:pPr>
      <w:r w:rsidRPr="00B94926">
        <w:tab/>
        <w:t>(ii)</w:t>
      </w:r>
      <w:r w:rsidRPr="00B94926">
        <w:tab/>
        <w:t>the grounds for the proposed amendment; and</w:t>
      </w:r>
    </w:p>
    <w:p w14:paraId="41430B21" w14:textId="77777777" w:rsidR="00EC1826" w:rsidRPr="00B94926" w:rsidRDefault="00EC1826" w:rsidP="00EC1826">
      <w:pPr>
        <w:pStyle w:val="Apara"/>
      </w:pPr>
      <w:r w:rsidRPr="00B94926">
        <w:tab/>
        <w:t>(b)</w:t>
      </w:r>
      <w:r w:rsidRPr="00B94926">
        <w:tab/>
        <w:t>if the applicant is the director</w:t>
      </w:r>
      <w:r w:rsidRPr="00B94926">
        <w:noBreakHyphen/>
        <w:t>general, include—</w:t>
      </w:r>
    </w:p>
    <w:p w14:paraId="440ED28C" w14:textId="77777777" w:rsidR="00EC1826" w:rsidRPr="00B94926" w:rsidRDefault="00EC1826" w:rsidP="00EC1826">
      <w:pPr>
        <w:pStyle w:val="Asubpara"/>
      </w:pPr>
      <w:r w:rsidRPr="00B94926">
        <w:tab/>
        <w:t>(i)</w:t>
      </w:r>
      <w:r w:rsidRPr="00B94926">
        <w:tab/>
        <w:t>the intensive therapy history (if any) for the child or young person; and</w:t>
      </w:r>
    </w:p>
    <w:p w14:paraId="07B00B5F" w14:textId="77777777" w:rsidR="00EC1826" w:rsidRPr="00B94926" w:rsidRDefault="00EC1826" w:rsidP="00EC1826">
      <w:pPr>
        <w:pStyle w:val="Asubpara"/>
      </w:pPr>
      <w:r w:rsidRPr="00B94926">
        <w:tab/>
        <w:t>(ii)</w:t>
      </w:r>
      <w:r w:rsidRPr="00B94926">
        <w:tab/>
        <w:t>a revised therapy plan for the child or young person that takes into account the proposed amendment; and</w:t>
      </w:r>
    </w:p>
    <w:p w14:paraId="07B0EC12" w14:textId="77777777" w:rsidR="00EC1826" w:rsidRPr="00B94926" w:rsidRDefault="00EC1826" w:rsidP="00EC1826">
      <w:pPr>
        <w:pStyle w:val="Asubpara"/>
      </w:pPr>
      <w:r w:rsidRPr="00B94926">
        <w:tab/>
        <w:t>(iii)</w:t>
      </w:r>
      <w:r w:rsidRPr="00B94926">
        <w:tab/>
        <w:t>a further risk assessment for the child or young person; and</w:t>
      </w:r>
    </w:p>
    <w:p w14:paraId="295D16A1" w14:textId="77777777" w:rsidR="00EC1826" w:rsidRPr="00B94926" w:rsidRDefault="00EC1826" w:rsidP="00EC1826">
      <w:pPr>
        <w:pStyle w:val="Apara"/>
      </w:pPr>
      <w:r w:rsidRPr="00B94926">
        <w:tab/>
        <w:t>(c)</w:t>
      </w:r>
      <w:r w:rsidRPr="00B94926">
        <w:tab/>
        <w:t>be given to the following:</w:t>
      </w:r>
    </w:p>
    <w:p w14:paraId="7339D8C8" w14:textId="77777777" w:rsidR="00EC1826" w:rsidRPr="00B94926" w:rsidRDefault="00EC1826" w:rsidP="00EC1826">
      <w:pPr>
        <w:pStyle w:val="Asubpara"/>
      </w:pPr>
      <w:r w:rsidRPr="00B94926">
        <w:tab/>
        <w:t>(i)</w:t>
      </w:r>
      <w:r w:rsidRPr="00B94926">
        <w:tab/>
        <w:t>if the applicant is not the director-general—the director</w:t>
      </w:r>
      <w:r w:rsidRPr="00B94926">
        <w:noBreakHyphen/>
        <w:t>general;</w:t>
      </w:r>
    </w:p>
    <w:p w14:paraId="0D3E56A3" w14:textId="77777777" w:rsidR="00EC1826" w:rsidRPr="00B94926" w:rsidRDefault="00EC1826" w:rsidP="00EC1826">
      <w:pPr>
        <w:pStyle w:val="Asubpara"/>
      </w:pPr>
      <w:r w:rsidRPr="00B94926">
        <w:tab/>
        <w:t>(ii)</w:t>
      </w:r>
      <w:r w:rsidRPr="00B94926">
        <w:tab/>
        <w:t>the public advocate;</w:t>
      </w:r>
    </w:p>
    <w:p w14:paraId="2B8E66EF" w14:textId="77777777" w:rsidR="00EC1826" w:rsidRPr="00B94926" w:rsidRDefault="00EC1826" w:rsidP="00EC1826">
      <w:pPr>
        <w:pStyle w:val="Asubpara"/>
      </w:pPr>
      <w:r w:rsidRPr="00B94926">
        <w:tab/>
        <w:t>(iii)</w:t>
      </w:r>
      <w:r w:rsidRPr="00B94926">
        <w:tab/>
        <w:t>i</w:t>
      </w:r>
      <w:r w:rsidRPr="00B94926">
        <w:rPr>
          <w:shd w:val="clear" w:color="auto" w:fill="FFFFFF"/>
        </w:rPr>
        <w:t>f the child or young person is an Aboriginal or Torres Strait Islander person—the Aboriginal and Torres Strait Islander children and young people commissioner;</w:t>
      </w:r>
    </w:p>
    <w:p w14:paraId="110FAFC0" w14:textId="77777777" w:rsidR="00EC1826" w:rsidRPr="00B94926" w:rsidRDefault="00EC1826" w:rsidP="00EC1826">
      <w:pPr>
        <w:pStyle w:val="Asubpara"/>
        <w:rPr>
          <w:strike/>
        </w:rPr>
      </w:pPr>
      <w:r w:rsidRPr="00B94926">
        <w:lastRenderedPageBreak/>
        <w:tab/>
        <w:t>(iv)</w:t>
      </w:r>
      <w:r w:rsidRPr="00B94926">
        <w:tab/>
        <w:t>an entity prescribed by regulation.</w:t>
      </w:r>
    </w:p>
    <w:p w14:paraId="21D612D2" w14:textId="77777777" w:rsidR="00EC1826" w:rsidRPr="00B94926" w:rsidRDefault="00EC1826" w:rsidP="00EC1826">
      <w:pPr>
        <w:pStyle w:val="Amain"/>
      </w:pPr>
      <w:r w:rsidRPr="00B94926">
        <w:tab/>
        <w:t>(2)</w:t>
      </w:r>
      <w:r w:rsidRPr="00B94926">
        <w:tab/>
        <w:t>If the applicant is not the director</w:t>
      </w:r>
      <w:r w:rsidRPr="00B94926">
        <w:noBreakHyphen/>
        <w:t>general, after the director</w:t>
      </w:r>
      <w:r w:rsidRPr="00B94926">
        <w:noBreakHyphen/>
        <w:t>general receives a copy of the application, the director</w:t>
      </w:r>
      <w:r w:rsidRPr="00B94926">
        <w:noBreakHyphen/>
        <w:t>general must file with the Childrens Court—</w:t>
      </w:r>
    </w:p>
    <w:p w14:paraId="2C9CD35D" w14:textId="77777777" w:rsidR="00EC1826" w:rsidRPr="00B94926" w:rsidRDefault="00EC1826" w:rsidP="00EC1826">
      <w:pPr>
        <w:pStyle w:val="Apara"/>
      </w:pPr>
      <w:r w:rsidRPr="00B94926">
        <w:tab/>
        <w:t>(a)</w:t>
      </w:r>
      <w:r w:rsidRPr="00B94926">
        <w:tab/>
        <w:t>the intensive therapy history (if any) for the child or young person; and</w:t>
      </w:r>
    </w:p>
    <w:p w14:paraId="17655ECB" w14:textId="77777777" w:rsidR="00EC1826" w:rsidRPr="00B94926" w:rsidRDefault="00EC1826" w:rsidP="00EC1826">
      <w:pPr>
        <w:pStyle w:val="Apara"/>
      </w:pPr>
      <w:r w:rsidRPr="00B94926">
        <w:tab/>
        <w:t>(b)</w:t>
      </w:r>
      <w:r w:rsidRPr="00B94926">
        <w:tab/>
        <w:t>a revised therapy plan for the child or young person that takes into account the proposed amendment; and</w:t>
      </w:r>
    </w:p>
    <w:p w14:paraId="26F25A94" w14:textId="77777777" w:rsidR="00EC1826" w:rsidRPr="00B94926" w:rsidRDefault="00EC1826" w:rsidP="00EC1826">
      <w:pPr>
        <w:pStyle w:val="Apara"/>
      </w:pPr>
      <w:r w:rsidRPr="00B94926">
        <w:tab/>
        <w:t>(c)</w:t>
      </w:r>
      <w:r w:rsidRPr="00B94926">
        <w:tab/>
        <w:t>a further risk assessment for the child or young person.</w:t>
      </w:r>
    </w:p>
    <w:p w14:paraId="3A89A886" w14:textId="77777777" w:rsidR="00EC1826" w:rsidRPr="00B94926" w:rsidRDefault="00EC1826" w:rsidP="00EC1826">
      <w:pPr>
        <w:pStyle w:val="AH5Sec"/>
      </w:pPr>
      <w:bookmarkStart w:id="765" w:name="_Toc163130476"/>
      <w:r w:rsidRPr="00D95B9D">
        <w:rPr>
          <w:rStyle w:val="CharSectNo"/>
        </w:rPr>
        <w:t>570</w:t>
      </w:r>
      <w:r w:rsidRPr="00B94926">
        <w:tab/>
        <w:t>Intensive therapy order—application for revocation must state grounds etc</w:t>
      </w:r>
      <w:bookmarkEnd w:id="765"/>
    </w:p>
    <w:p w14:paraId="4E12DE77" w14:textId="77777777" w:rsidR="00EC1826" w:rsidRPr="00B94926" w:rsidRDefault="00EC1826" w:rsidP="00EC1826">
      <w:pPr>
        <w:pStyle w:val="Amain"/>
      </w:pPr>
      <w:r w:rsidRPr="00B94926">
        <w:tab/>
        <w:t>(1)</w:t>
      </w:r>
      <w:r w:rsidRPr="00B94926">
        <w:tab/>
        <w:t>An application for revocation of an intensive therapy order must—</w:t>
      </w:r>
    </w:p>
    <w:p w14:paraId="44ED6780" w14:textId="77777777" w:rsidR="00EC1826" w:rsidRPr="00B94926" w:rsidRDefault="00EC1826" w:rsidP="00EC1826">
      <w:pPr>
        <w:pStyle w:val="Apara"/>
      </w:pPr>
      <w:r w:rsidRPr="00B94926">
        <w:tab/>
        <w:t>(a)</w:t>
      </w:r>
      <w:r w:rsidRPr="00B94926">
        <w:tab/>
        <w:t>state the grounds for the proposed revocation; and</w:t>
      </w:r>
    </w:p>
    <w:p w14:paraId="62A88565" w14:textId="77777777" w:rsidR="00EC1826" w:rsidRPr="00B94926" w:rsidRDefault="00EC1826" w:rsidP="00EC1826">
      <w:pPr>
        <w:pStyle w:val="Apara"/>
      </w:pPr>
      <w:r w:rsidRPr="00B94926">
        <w:tab/>
        <w:t>(b)</w:t>
      </w:r>
      <w:r w:rsidRPr="00B94926">
        <w:tab/>
        <w:t>if the applicant is the director</w:t>
      </w:r>
      <w:r w:rsidRPr="00B94926">
        <w:noBreakHyphen/>
        <w:t>general, include—</w:t>
      </w:r>
    </w:p>
    <w:p w14:paraId="7612631B" w14:textId="77777777" w:rsidR="00EC1826" w:rsidRPr="00B94926" w:rsidRDefault="00EC1826" w:rsidP="00EC1826">
      <w:pPr>
        <w:pStyle w:val="Asubpara"/>
      </w:pPr>
      <w:r w:rsidRPr="00B94926">
        <w:tab/>
        <w:t>(i)</w:t>
      </w:r>
      <w:r w:rsidRPr="00B94926">
        <w:tab/>
        <w:t>the intensive therapy history (if any) for the child or young person; and</w:t>
      </w:r>
    </w:p>
    <w:p w14:paraId="3A7106D5" w14:textId="77777777" w:rsidR="00EC1826" w:rsidRPr="00B94926" w:rsidRDefault="00EC1826" w:rsidP="00EC1826">
      <w:pPr>
        <w:pStyle w:val="Asubpara"/>
      </w:pPr>
      <w:r w:rsidRPr="00B94926">
        <w:tab/>
        <w:t>(ii)</w:t>
      </w:r>
      <w:r w:rsidRPr="00B94926">
        <w:tab/>
        <w:t>a further risk assessment for the child or young person.</w:t>
      </w:r>
    </w:p>
    <w:p w14:paraId="1D1FF552" w14:textId="77777777" w:rsidR="00EC1826" w:rsidRPr="00B94926" w:rsidRDefault="00EC1826" w:rsidP="00EC1826">
      <w:pPr>
        <w:pStyle w:val="Amain"/>
      </w:pPr>
      <w:r w:rsidRPr="00B94926">
        <w:tab/>
        <w:t>(2)</w:t>
      </w:r>
      <w:r w:rsidRPr="00B94926">
        <w:tab/>
        <w:t>If the applicant is not the director</w:t>
      </w:r>
      <w:r w:rsidRPr="00B94926">
        <w:noBreakHyphen/>
        <w:t>general, after the director</w:t>
      </w:r>
      <w:r w:rsidRPr="00B94926">
        <w:noBreakHyphen/>
        <w:t>general receives a copy of the application, the director</w:t>
      </w:r>
      <w:r w:rsidRPr="00B94926">
        <w:noBreakHyphen/>
        <w:t>general must file with the Childrens Court—</w:t>
      </w:r>
    </w:p>
    <w:p w14:paraId="6E12F964" w14:textId="77777777" w:rsidR="00EC1826" w:rsidRPr="00B94926" w:rsidRDefault="00EC1826" w:rsidP="00EC1826">
      <w:pPr>
        <w:pStyle w:val="Apara"/>
      </w:pPr>
      <w:r w:rsidRPr="00B94926">
        <w:tab/>
        <w:t>(a)</w:t>
      </w:r>
      <w:r w:rsidRPr="00B94926">
        <w:tab/>
        <w:t>the intensive therapy history (if any) for the child or young person; and</w:t>
      </w:r>
    </w:p>
    <w:p w14:paraId="68F670C7" w14:textId="77777777" w:rsidR="00EC1826" w:rsidRPr="00B94926" w:rsidRDefault="00EC1826" w:rsidP="00EC1826">
      <w:pPr>
        <w:pStyle w:val="Apara"/>
      </w:pPr>
      <w:r w:rsidRPr="00B94926">
        <w:tab/>
        <w:t>(b)</w:t>
      </w:r>
      <w:r w:rsidRPr="00B94926">
        <w:tab/>
        <w:t>a further risk assessment for the child or young person.</w:t>
      </w:r>
    </w:p>
    <w:p w14:paraId="51518172" w14:textId="77777777" w:rsidR="00EC1826" w:rsidRPr="00B94926" w:rsidRDefault="00EC1826" w:rsidP="00EC1826">
      <w:pPr>
        <w:pStyle w:val="AH5Sec"/>
      </w:pPr>
      <w:bookmarkStart w:id="766" w:name="_Toc163130477"/>
      <w:r w:rsidRPr="00D95B9D">
        <w:rPr>
          <w:rStyle w:val="CharSectNo"/>
        </w:rPr>
        <w:lastRenderedPageBreak/>
        <w:t>571</w:t>
      </w:r>
      <w:r w:rsidRPr="00B94926">
        <w:tab/>
        <w:t>Intensive therapy order—who must be given application for amendment or revocation</w:t>
      </w:r>
      <w:bookmarkEnd w:id="766"/>
    </w:p>
    <w:p w14:paraId="3EDFD59F" w14:textId="77777777" w:rsidR="00EC1826" w:rsidRPr="00B94926" w:rsidRDefault="00EC1826" w:rsidP="00EC1826">
      <w:pPr>
        <w:pStyle w:val="Amainreturn"/>
        <w:keepLines/>
      </w:pPr>
      <w:r w:rsidRPr="00B94926">
        <w:t>The applicant for amendment or revocation of an intensive therapy order must give a copy of the application to the following people at least 1 working day before the application is to be heard by the Childrens Court:</w:t>
      </w:r>
    </w:p>
    <w:p w14:paraId="2C12FB1F" w14:textId="77777777" w:rsidR="00EC1826" w:rsidRPr="00B94926" w:rsidRDefault="00EC1826" w:rsidP="00EC1826">
      <w:pPr>
        <w:pStyle w:val="Apara"/>
      </w:pPr>
      <w:r w:rsidRPr="00B94926">
        <w:tab/>
        <w:t>(a)</w:t>
      </w:r>
      <w:r w:rsidRPr="00B94926">
        <w:tab/>
        <w:t>each party to the proceeding in which the order was made;</w:t>
      </w:r>
    </w:p>
    <w:p w14:paraId="6F389D3D" w14:textId="77777777" w:rsidR="00EC1826" w:rsidRPr="00B94926" w:rsidRDefault="00EC1826" w:rsidP="00EC1826">
      <w:pPr>
        <w:pStyle w:val="Apara"/>
      </w:pPr>
      <w:r w:rsidRPr="00B94926">
        <w:tab/>
        <w:t>(b)</w:t>
      </w:r>
      <w:r w:rsidRPr="00B94926">
        <w:tab/>
        <w:t>anyone else who was required to be given a copy of the application for the intensive therapy order;</w:t>
      </w:r>
    </w:p>
    <w:p w14:paraId="69F52A37" w14:textId="77777777" w:rsidR="00EC1826" w:rsidRPr="00B94926" w:rsidRDefault="00EC1826" w:rsidP="00EC1826">
      <w:pPr>
        <w:pStyle w:val="Apara"/>
      </w:pPr>
      <w:r w:rsidRPr="00B94926">
        <w:tab/>
        <w:t>(c)</w:t>
      </w:r>
      <w:r w:rsidRPr="00B94926">
        <w:tab/>
        <w:t>the public advocate;</w:t>
      </w:r>
    </w:p>
    <w:p w14:paraId="7D615FF6" w14:textId="77777777" w:rsidR="00EC1826" w:rsidRPr="00B94926" w:rsidRDefault="00EC1826" w:rsidP="00EC1826">
      <w:pPr>
        <w:pStyle w:val="Apara"/>
        <w:rPr>
          <w:shd w:val="clear" w:color="auto" w:fill="FFFFFF"/>
        </w:rPr>
      </w:pPr>
      <w:r w:rsidRPr="00B94926">
        <w:rPr>
          <w:shd w:val="clear" w:color="auto" w:fill="FFFFFF"/>
        </w:rPr>
        <w:tab/>
        <w:t>(d)</w:t>
      </w:r>
      <w:r w:rsidRPr="00B94926">
        <w:rPr>
          <w:shd w:val="clear" w:color="auto" w:fill="FFFFFF"/>
        </w:rPr>
        <w:tab/>
        <w:t>if the intensive therapy order was for an Aboriginal or Torres Strait Islander child or young person—the Aboriginal and Torres Strait Islander children and young people commissioner.</w:t>
      </w:r>
    </w:p>
    <w:p w14:paraId="1BAB545C" w14:textId="77777777" w:rsidR="00EC1826" w:rsidRPr="00B94926" w:rsidRDefault="00EC1826" w:rsidP="00EC1826">
      <w:pPr>
        <w:pStyle w:val="aNote"/>
      </w:pPr>
      <w:r w:rsidRPr="00B94926">
        <w:rPr>
          <w:rStyle w:val="charItals"/>
        </w:rPr>
        <w:t>Note</w:t>
      </w:r>
      <w:r w:rsidRPr="00B94926">
        <w:rPr>
          <w:rStyle w:val="charItals"/>
        </w:rPr>
        <w:tab/>
      </w:r>
      <w:r w:rsidRPr="00B94926">
        <w:t>Parties to proceedings are dealt with in pt 19.2.</w:t>
      </w:r>
    </w:p>
    <w:p w14:paraId="16D007CB" w14:textId="77777777" w:rsidR="00EC1826" w:rsidRPr="00B94926" w:rsidRDefault="00EC1826" w:rsidP="00EC1826">
      <w:pPr>
        <w:pStyle w:val="AH5Sec"/>
      </w:pPr>
      <w:bookmarkStart w:id="767" w:name="_Toc163130478"/>
      <w:r w:rsidRPr="00D95B9D">
        <w:rPr>
          <w:rStyle w:val="CharSectNo"/>
        </w:rPr>
        <w:t>572</w:t>
      </w:r>
      <w:r w:rsidRPr="00B94926">
        <w:rPr>
          <w:bCs/>
        </w:rPr>
        <w:tab/>
      </w:r>
      <w:r w:rsidRPr="00B94926">
        <w:t>Intensive therapy order—Childrens Court to consider application for amendment or revocation promptly</w:t>
      </w:r>
      <w:bookmarkEnd w:id="767"/>
    </w:p>
    <w:p w14:paraId="45C7BD54" w14:textId="77777777" w:rsidR="00EC1826" w:rsidRPr="00B94926" w:rsidRDefault="00EC1826" w:rsidP="00EC1826">
      <w:pPr>
        <w:pStyle w:val="Amain"/>
      </w:pPr>
      <w:r w:rsidRPr="00B94926">
        <w:tab/>
        <w:t>(1)</w:t>
      </w:r>
      <w:r w:rsidRPr="00B94926">
        <w:tab/>
        <w:t>The Childrens Court must give initial consideration to an application for amendment or revocation of an intensive therapy order not later than 2 working days after the day the application is filed.</w:t>
      </w:r>
    </w:p>
    <w:p w14:paraId="1AB71D67" w14:textId="77777777" w:rsidR="00EC1826" w:rsidRPr="00B94926" w:rsidRDefault="00EC1826" w:rsidP="00EC1826">
      <w:pPr>
        <w:pStyle w:val="Amain"/>
      </w:pPr>
      <w:r w:rsidRPr="00B94926">
        <w:tab/>
        <w:t>(2)</w:t>
      </w:r>
      <w:r w:rsidRPr="00B94926">
        <w:tab/>
        <w:t>The Childrens Court must give directions about the conduct of the proceeding (including the hearing of the application) at the time the application is initially considered.</w:t>
      </w:r>
    </w:p>
    <w:p w14:paraId="7DEFC2BE" w14:textId="77777777" w:rsidR="00EC1826" w:rsidRPr="00B94926" w:rsidRDefault="00EC1826" w:rsidP="00EC1826">
      <w:pPr>
        <w:pStyle w:val="AH5Sec"/>
      </w:pPr>
      <w:bookmarkStart w:id="768" w:name="_Toc163130479"/>
      <w:r w:rsidRPr="00D95B9D">
        <w:rPr>
          <w:rStyle w:val="CharSectNo"/>
        </w:rPr>
        <w:t>573</w:t>
      </w:r>
      <w:r w:rsidRPr="00B94926">
        <w:tab/>
        <w:t>Intensive therapy order amendment or revocation—criteria for amendment or revocation</w:t>
      </w:r>
      <w:bookmarkEnd w:id="768"/>
    </w:p>
    <w:p w14:paraId="720EFA6B" w14:textId="77777777" w:rsidR="00EC1826" w:rsidRPr="00B94926" w:rsidRDefault="00EC1826" w:rsidP="00EC1826">
      <w:pPr>
        <w:pStyle w:val="Amainreturn"/>
        <w:keepNext/>
      </w:pPr>
      <w:r w:rsidRPr="00B94926">
        <w:t>The Children’s Court may, by order, amend or revoke an intensive therapy order or a condition of the order only if satisfied that—</w:t>
      </w:r>
    </w:p>
    <w:p w14:paraId="43A9BD67" w14:textId="77777777" w:rsidR="00EC1826" w:rsidRPr="00B94926" w:rsidRDefault="00EC1826" w:rsidP="00EC1826">
      <w:pPr>
        <w:pStyle w:val="Apara"/>
      </w:pPr>
      <w:r w:rsidRPr="00B94926">
        <w:tab/>
        <w:t>(a)</w:t>
      </w:r>
      <w:r w:rsidRPr="00B94926">
        <w:tab/>
        <w:t>the order or condition of the order is no longer needed to reduce the risk of harm to, or arising from, the child or young person; or</w:t>
      </w:r>
    </w:p>
    <w:p w14:paraId="61D3ECDC" w14:textId="77777777" w:rsidR="00EC1826" w:rsidRPr="00B94926" w:rsidRDefault="00EC1826" w:rsidP="00EC1826">
      <w:pPr>
        <w:pStyle w:val="Apara"/>
      </w:pPr>
      <w:r w:rsidRPr="00B94926">
        <w:lastRenderedPageBreak/>
        <w:tab/>
        <w:t>(b)</w:t>
      </w:r>
      <w:r w:rsidRPr="00B94926">
        <w:tab/>
        <w:t>a less restrictive way than the order or condition of the order is available to prevent the child or young person from engaging in harmful conduct; or</w:t>
      </w:r>
    </w:p>
    <w:p w14:paraId="1A32A8F6" w14:textId="77777777" w:rsidR="00EC1826" w:rsidRPr="00B94926" w:rsidRDefault="00EC1826" w:rsidP="00EC1826">
      <w:pPr>
        <w:pStyle w:val="Apara"/>
      </w:pPr>
      <w:r w:rsidRPr="00B94926">
        <w:tab/>
        <w:t>(c)</w:t>
      </w:r>
      <w:r w:rsidRPr="00B94926">
        <w:tab/>
        <w:t>the order or condition of the order is no longer in the best interests of the child.</w:t>
      </w:r>
    </w:p>
    <w:p w14:paraId="2488B492" w14:textId="77777777" w:rsidR="00EC1826" w:rsidRPr="00B94926" w:rsidRDefault="00EC1826" w:rsidP="00EC1826">
      <w:pPr>
        <w:pStyle w:val="AH5Sec"/>
      </w:pPr>
      <w:bookmarkStart w:id="769" w:name="_Toc163130480"/>
      <w:r w:rsidRPr="00D95B9D">
        <w:rPr>
          <w:rStyle w:val="CharSectNo"/>
        </w:rPr>
        <w:t>574</w:t>
      </w:r>
      <w:r w:rsidRPr="00B94926">
        <w:tab/>
        <w:t>Intensive therapy order amendment or revocation—statement of reasons</w:t>
      </w:r>
      <w:bookmarkEnd w:id="769"/>
    </w:p>
    <w:p w14:paraId="2B83F84B" w14:textId="77777777" w:rsidR="00EC1826" w:rsidRPr="00B94926" w:rsidRDefault="00EC1826" w:rsidP="00EC1826">
      <w:pPr>
        <w:pStyle w:val="Amainreturn"/>
      </w:pPr>
      <w:r w:rsidRPr="00B94926">
        <w:t>If the Childrens Court hears and decides an application for amendment or revocation of an intensive therapy order, the court must record a written statement of reasons for the decision.</w:t>
      </w:r>
    </w:p>
    <w:p w14:paraId="00D91204" w14:textId="77777777" w:rsidR="00EC1826" w:rsidRPr="00B94926" w:rsidRDefault="00EC1826" w:rsidP="00EC1826">
      <w:pPr>
        <w:pStyle w:val="aNote"/>
        <w:rPr>
          <w:iCs/>
        </w:rPr>
      </w:pPr>
      <w:r w:rsidRPr="00B94926">
        <w:rPr>
          <w:rStyle w:val="charItals"/>
        </w:rPr>
        <w:t>Note 1</w:t>
      </w:r>
      <w:r w:rsidRPr="00B94926">
        <w:rPr>
          <w:rStyle w:val="charItals"/>
        </w:rPr>
        <w:tab/>
      </w:r>
      <w:r w:rsidRPr="00B94926">
        <w:rPr>
          <w:iCs/>
        </w:rPr>
        <w:t xml:space="preserve">A party may ask for the </w:t>
      </w:r>
      <w:r w:rsidRPr="00B94926">
        <w:t>statement of reasons (see s 722 (2)).</w:t>
      </w:r>
    </w:p>
    <w:p w14:paraId="2294E2D8" w14:textId="233CBE4E" w:rsidR="00EC1826" w:rsidRPr="00B94926" w:rsidRDefault="00EC1826" w:rsidP="00EC1826">
      <w:pPr>
        <w:pStyle w:val="aNote"/>
      </w:pPr>
      <w:r w:rsidRPr="00B94926">
        <w:rPr>
          <w:rStyle w:val="charItals"/>
        </w:rPr>
        <w:t>Note 2</w:t>
      </w:r>
      <w:r w:rsidRPr="00B94926">
        <w:rPr>
          <w:rStyle w:val="charItals"/>
        </w:rPr>
        <w:tab/>
      </w:r>
      <w:r w:rsidRPr="00B94926">
        <w:t xml:space="preserve">For what must be included in a statement of reasons, see the </w:t>
      </w:r>
      <w:hyperlink r:id="rId304" w:tooltip="A2001-14" w:history="1">
        <w:r w:rsidRPr="00B94926">
          <w:rPr>
            <w:rStyle w:val="charCitHyperlinkAbbrev"/>
          </w:rPr>
          <w:t>Legislation Act</w:t>
        </w:r>
      </w:hyperlink>
      <w:r w:rsidRPr="00B94926">
        <w:t>, s 179.</w:t>
      </w:r>
    </w:p>
    <w:p w14:paraId="44CF4592" w14:textId="77777777" w:rsidR="00EC1826" w:rsidRPr="00D95B9D" w:rsidRDefault="00EC1826" w:rsidP="00EC1826">
      <w:pPr>
        <w:pStyle w:val="AH3Div"/>
      </w:pPr>
      <w:bookmarkStart w:id="770" w:name="_Toc163130481"/>
      <w:r w:rsidRPr="00D95B9D">
        <w:rPr>
          <w:rStyle w:val="CharDivNo"/>
        </w:rPr>
        <w:t>Division 16.2.8</w:t>
      </w:r>
      <w:r w:rsidRPr="00B94926">
        <w:tab/>
      </w:r>
      <w:r w:rsidRPr="00D95B9D">
        <w:rPr>
          <w:rStyle w:val="CharDivText"/>
        </w:rPr>
        <w:t>Mental health referral</w:t>
      </w:r>
      <w:bookmarkEnd w:id="770"/>
    </w:p>
    <w:p w14:paraId="5EACD3DB" w14:textId="77777777" w:rsidR="00EC1826" w:rsidRPr="00B94926" w:rsidRDefault="00EC1826" w:rsidP="00EC1826">
      <w:pPr>
        <w:pStyle w:val="AH5Sec"/>
      </w:pPr>
      <w:bookmarkStart w:id="771" w:name="_Toc163130482"/>
      <w:r w:rsidRPr="00D95B9D">
        <w:rPr>
          <w:rStyle w:val="CharSectNo"/>
        </w:rPr>
        <w:t>575</w:t>
      </w:r>
      <w:r w:rsidRPr="00B94926">
        <w:tab/>
        <w:t>Referral of young person with mental disorder or illness</w:t>
      </w:r>
      <w:bookmarkEnd w:id="771"/>
    </w:p>
    <w:p w14:paraId="27486A9A" w14:textId="77777777" w:rsidR="00EC1826" w:rsidRPr="00B94926" w:rsidRDefault="00EC1826" w:rsidP="00EC1826">
      <w:pPr>
        <w:pStyle w:val="Amain"/>
      </w:pPr>
      <w:r w:rsidRPr="00B94926">
        <w:tab/>
        <w:t>(1)</w:t>
      </w:r>
      <w:r w:rsidRPr="00B94926">
        <w:tab/>
        <w:t>In a proceeding for an interim intensive therapy order or intensive therapy order for a child or young person, the Childrens Court—</w:t>
      </w:r>
    </w:p>
    <w:p w14:paraId="202E5AF5" w14:textId="77777777" w:rsidR="00EC1826" w:rsidRPr="00B94926" w:rsidRDefault="00EC1826" w:rsidP="00EC1826">
      <w:pPr>
        <w:pStyle w:val="Apara"/>
      </w:pPr>
      <w:r w:rsidRPr="00B94926">
        <w:tab/>
        <w:t>(a)</w:t>
      </w:r>
      <w:r w:rsidRPr="00B94926">
        <w:tab/>
        <w:t>if satisfied that the child or young person may have a mental disorder or mental illness—may order the child or young person to submit to the jurisdiction of the ACAT; or</w:t>
      </w:r>
    </w:p>
    <w:p w14:paraId="2D6427A5" w14:textId="77777777" w:rsidR="00EC1826" w:rsidRPr="00B94926" w:rsidRDefault="00EC1826" w:rsidP="00EC1826">
      <w:pPr>
        <w:pStyle w:val="Apara"/>
      </w:pPr>
      <w:r w:rsidRPr="00B94926">
        <w:tab/>
        <w:t>(b)</w:t>
      </w:r>
      <w:r w:rsidRPr="00B94926">
        <w:tab/>
        <w:t>if satisfied that the child or young person has a mental disorder or mental illness—must order the child or young person to submit to the jurisdiction of the ACAT.</w:t>
      </w:r>
    </w:p>
    <w:p w14:paraId="7651B915" w14:textId="77777777" w:rsidR="00EC1826" w:rsidRPr="00B94926" w:rsidRDefault="00EC1826" w:rsidP="00EC1826">
      <w:pPr>
        <w:pStyle w:val="Amain"/>
      </w:pPr>
      <w:r w:rsidRPr="00B94926">
        <w:tab/>
        <w:t>(2)</w:t>
      </w:r>
      <w:r w:rsidRPr="00B94926">
        <w:tab/>
        <w:t>However, the Childrens Court need not order the child or young person to submit to the jurisdiction of the ACAT if satisfied that making an interim intensive therapy order or intensive therapy order is the best way to support the child or young person.</w:t>
      </w:r>
    </w:p>
    <w:p w14:paraId="38365A28" w14:textId="77777777" w:rsidR="00EC1826" w:rsidRPr="001A33F2" w:rsidRDefault="00EC1826" w:rsidP="00EC1826">
      <w:pPr>
        <w:pStyle w:val="Amain"/>
      </w:pPr>
      <w:r w:rsidRPr="001A33F2">
        <w:lastRenderedPageBreak/>
        <w:tab/>
        <w:t>(3)</w:t>
      </w:r>
      <w:r w:rsidRPr="001A33F2">
        <w:tab/>
        <w:t>The Childrens Court may, under an interim intensive therapy order or intensive therapy order, include a requirement that the child or young person submit to the jurisdiction of the ACAT if satisfied that an order with the requirement is the best way to support the child or young person.</w:t>
      </w:r>
    </w:p>
    <w:p w14:paraId="182D905E" w14:textId="77777777" w:rsidR="00EC1826" w:rsidRPr="001A33F2" w:rsidRDefault="00EC1826" w:rsidP="00EC1826">
      <w:pPr>
        <w:pStyle w:val="Amain"/>
      </w:pPr>
      <w:r w:rsidRPr="001A33F2">
        <w:tab/>
        <w:t>(4)</w:t>
      </w:r>
      <w:r w:rsidRPr="001A33F2">
        <w:tab/>
        <w:t>If the Childrens Court makes an order under subsection (1), or an order with a requirement mentioned in subsection (3), the order must contain a provision directing the child or young person to submit to the jurisdiction of the ACAT to allow the ACAT—</w:t>
      </w:r>
    </w:p>
    <w:p w14:paraId="270825D7" w14:textId="77777777" w:rsidR="00EC1826" w:rsidRPr="001A33F2" w:rsidRDefault="00EC1826" w:rsidP="00EC1826">
      <w:pPr>
        <w:pStyle w:val="Apara"/>
        <w:rPr>
          <w:shd w:val="clear" w:color="auto" w:fill="FFFFFF"/>
        </w:rPr>
      </w:pPr>
      <w:r w:rsidRPr="001A33F2">
        <w:tab/>
        <w:t>(a)</w:t>
      </w:r>
      <w:r w:rsidRPr="001A33F2">
        <w:tab/>
      </w:r>
      <w:r w:rsidRPr="001A33F2">
        <w:rPr>
          <w:shd w:val="clear" w:color="auto" w:fill="FFFFFF"/>
        </w:rPr>
        <w:t>to decide whether the child or young person has a mental disorder or mental illness; and</w:t>
      </w:r>
    </w:p>
    <w:p w14:paraId="7EA06BB7" w14:textId="77777777" w:rsidR="00EC1826" w:rsidRPr="001A33F2" w:rsidRDefault="00EC1826" w:rsidP="00EC1826">
      <w:pPr>
        <w:pStyle w:val="Apara"/>
      </w:pPr>
      <w:r w:rsidRPr="001A33F2">
        <w:rPr>
          <w:shd w:val="clear" w:color="auto" w:fill="FFFFFF"/>
        </w:rPr>
        <w:tab/>
        <w:t>(b)</w:t>
      </w:r>
      <w:r w:rsidRPr="001A33F2">
        <w:rPr>
          <w:shd w:val="clear" w:color="auto" w:fill="FFFFFF"/>
        </w:rPr>
        <w:tab/>
        <w:t>if the ACAT decides that the child or young person has a mental disorder or mental illness—to make recommendations to the Childrens Court about how the child or young person should be dealt with.</w:t>
      </w:r>
    </w:p>
    <w:p w14:paraId="79B88C40" w14:textId="77777777" w:rsidR="00B166C1" w:rsidRPr="00B166C1" w:rsidRDefault="00B166C1" w:rsidP="00B166C1">
      <w:pPr>
        <w:pStyle w:val="PageBreak"/>
      </w:pPr>
      <w:r w:rsidRPr="00B166C1">
        <w:br w:type="page"/>
      </w:r>
    </w:p>
    <w:p w14:paraId="6B5137AD" w14:textId="100DBA80" w:rsidR="00EC1826" w:rsidRPr="00D95B9D" w:rsidRDefault="00EC1826" w:rsidP="00EC1826">
      <w:pPr>
        <w:pStyle w:val="AH2Part"/>
      </w:pPr>
      <w:bookmarkStart w:id="772" w:name="_Toc163130483"/>
      <w:r w:rsidRPr="00D95B9D">
        <w:rPr>
          <w:rStyle w:val="CharPartNo"/>
        </w:rPr>
        <w:lastRenderedPageBreak/>
        <w:t>Part 16.3</w:t>
      </w:r>
      <w:r w:rsidRPr="00B94926">
        <w:tab/>
      </w:r>
      <w:r w:rsidRPr="00D95B9D">
        <w:rPr>
          <w:rStyle w:val="CharPartText"/>
        </w:rPr>
        <w:t>Children and young people in intensive therapy</w:t>
      </w:r>
      <w:bookmarkEnd w:id="772"/>
    </w:p>
    <w:p w14:paraId="25D1CCC7" w14:textId="77777777" w:rsidR="00EC1826" w:rsidRPr="00D95B9D" w:rsidRDefault="00EC1826" w:rsidP="00EC1826">
      <w:pPr>
        <w:pStyle w:val="AH3Div"/>
      </w:pPr>
      <w:bookmarkStart w:id="773" w:name="_Toc163130484"/>
      <w:r w:rsidRPr="00D95B9D">
        <w:rPr>
          <w:rStyle w:val="CharDivNo"/>
        </w:rPr>
        <w:t>Division 16.3.1</w:t>
      </w:r>
      <w:r w:rsidRPr="00B94926">
        <w:tab/>
      </w:r>
      <w:r w:rsidRPr="00D95B9D">
        <w:rPr>
          <w:rStyle w:val="CharDivText"/>
        </w:rPr>
        <w:t>Preliminary</w:t>
      </w:r>
      <w:bookmarkEnd w:id="773"/>
    </w:p>
    <w:p w14:paraId="7CA9BB8A" w14:textId="77777777" w:rsidR="00EC1826" w:rsidRPr="00B94926" w:rsidRDefault="00EC1826" w:rsidP="00EC1826">
      <w:pPr>
        <w:pStyle w:val="AH5Sec"/>
      </w:pPr>
      <w:bookmarkStart w:id="774" w:name="_Toc163130485"/>
      <w:r w:rsidRPr="00D95B9D">
        <w:rPr>
          <w:rStyle w:val="CharSectNo"/>
        </w:rPr>
        <w:t>576</w:t>
      </w:r>
      <w:r w:rsidRPr="00B94926">
        <w:tab/>
        <w:t>When is a child or young person</w:t>
      </w:r>
      <w:r w:rsidRPr="00B94926">
        <w:rPr>
          <w:rStyle w:val="charItals"/>
        </w:rPr>
        <w:t xml:space="preserve"> in intensive therapy</w:t>
      </w:r>
      <w:r w:rsidRPr="00B94926">
        <w:t>?</w:t>
      </w:r>
      <w:bookmarkEnd w:id="774"/>
    </w:p>
    <w:p w14:paraId="168CA7C1" w14:textId="77777777" w:rsidR="00EC1826" w:rsidRPr="00B94926" w:rsidRDefault="00EC1826" w:rsidP="00EC1826">
      <w:pPr>
        <w:pStyle w:val="Amainreturn"/>
        <w:keepNext/>
      </w:pPr>
      <w:r w:rsidRPr="00B94926">
        <w:t>In this Act:</w:t>
      </w:r>
    </w:p>
    <w:p w14:paraId="2D0C4C17" w14:textId="77777777" w:rsidR="00EC1826" w:rsidRPr="00B94926" w:rsidRDefault="00EC1826" w:rsidP="00EC1826">
      <w:pPr>
        <w:pStyle w:val="aDef"/>
      </w:pPr>
      <w:r w:rsidRPr="00B94926">
        <w:rPr>
          <w:rStyle w:val="charBoldItals"/>
        </w:rPr>
        <w:t>in intensive therapy</w:t>
      </w:r>
      <w:r w:rsidRPr="00B94926">
        <w:t xml:space="preserve">—a child or young person is </w:t>
      </w:r>
      <w:r w:rsidRPr="00B94926">
        <w:rPr>
          <w:rStyle w:val="charBoldItals"/>
        </w:rPr>
        <w:t xml:space="preserve">in intensive therapy </w:t>
      </w:r>
      <w:r w:rsidRPr="00B94926">
        <w:t>if the child or young person is subject to an intensive therapy order or an interim intensive therapy order.</w:t>
      </w:r>
    </w:p>
    <w:p w14:paraId="4BCFD1F1" w14:textId="77777777" w:rsidR="00EC1826" w:rsidRPr="00D95B9D" w:rsidRDefault="00EC1826" w:rsidP="00EC1826">
      <w:pPr>
        <w:pStyle w:val="AH3Div"/>
      </w:pPr>
      <w:bookmarkStart w:id="775" w:name="_Toc163130486"/>
      <w:r w:rsidRPr="00D95B9D">
        <w:rPr>
          <w:rStyle w:val="CharDivNo"/>
        </w:rPr>
        <w:t>Division 16.3.2</w:t>
      </w:r>
      <w:r w:rsidRPr="00B94926">
        <w:tab/>
      </w:r>
      <w:r w:rsidRPr="00D95B9D">
        <w:rPr>
          <w:rStyle w:val="CharDivText"/>
        </w:rPr>
        <w:t>Confinement</w:t>
      </w:r>
      <w:bookmarkEnd w:id="775"/>
    </w:p>
    <w:p w14:paraId="7EB5DE3E" w14:textId="77777777" w:rsidR="00EC1826" w:rsidRPr="00B94926" w:rsidRDefault="00EC1826" w:rsidP="00EC1826">
      <w:pPr>
        <w:pStyle w:val="AH5Sec"/>
      </w:pPr>
      <w:bookmarkStart w:id="776" w:name="_Toc163130487"/>
      <w:r w:rsidRPr="00D95B9D">
        <w:rPr>
          <w:rStyle w:val="CharSectNo"/>
        </w:rPr>
        <w:t>577</w:t>
      </w:r>
      <w:r w:rsidRPr="00B94926">
        <w:tab/>
        <w:t>Confinement direction</w:t>
      </w:r>
      <w:bookmarkEnd w:id="776"/>
    </w:p>
    <w:p w14:paraId="221BEC9B" w14:textId="77777777" w:rsidR="00EC1826" w:rsidRPr="00B94926" w:rsidRDefault="00EC1826" w:rsidP="00EC1826">
      <w:pPr>
        <w:pStyle w:val="Amain"/>
      </w:pPr>
      <w:r w:rsidRPr="00B94926">
        <w:tab/>
        <w:t>(1)</w:t>
      </w:r>
      <w:r w:rsidRPr="00B94926">
        <w:tab/>
        <w:t>A confinement direction issued by the director</w:t>
      </w:r>
      <w:r w:rsidRPr="00B94926">
        <w:noBreakHyphen/>
        <w:t>general as a last resort in relation to a child or young person must state the following:</w:t>
      </w:r>
    </w:p>
    <w:p w14:paraId="2450C85B" w14:textId="77777777" w:rsidR="00EC1826" w:rsidRPr="00B94926" w:rsidRDefault="00EC1826" w:rsidP="00EC1826">
      <w:pPr>
        <w:pStyle w:val="Apara"/>
      </w:pPr>
      <w:r w:rsidRPr="00B94926">
        <w:tab/>
        <w:t>(a)</w:t>
      </w:r>
      <w:r w:rsidRPr="00B94926">
        <w:tab/>
        <w:t>the nature of the confinement necessary and reasonable to ensure—</w:t>
      </w:r>
    </w:p>
    <w:p w14:paraId="4A2320ED" w14:textId="77777777" w:rsidR="00EC1826" w:rsidRPr="00B94926" w:rsidRDefault="00EC1826" w:rsidP="00EC1826">
      <w:pPr>
        <w:pStyle w:val="Asubpara"/>
      </w:pPr>
      <w:r w:rsidRPr="00B94926">
        <w:tab/>
        <w:t>(i)</w:t>
      </w:r>
      <w:r w:rsidRPr="00B94926">
        <w:tab/>
        <w:t>assessment of the child or young person’s behaviour and needs; or</w:t>
      </w:r>
    </w:p>
    <w:p w14:paraId="40B30415" w14:textId="77777777" w:rsidR="00EC1826" w:rsidRPr="00B94926" w:rsidRDefault="00EC1826" w:rsidP="00EC1826">
      <w:pPr>
        <w:pStyle w:val="Asubpara"/>
      </w:pPr>
      <w:r w:rsidRPr="00B94926">
        <w:tab/>
        <w:t>(ii)</w:t>
      </w:r>
      <w:r w:rsidRPr="00B94926">
        <w:tab/>
        <w:t>treatment of the child or young person in accordance with a therapy plan;</w:t>
      </w:r>
    </w:p>
    <w:p w14:paraId="2EB06742" w14:textId="77777777" w:rsidR="00EC1826" w:rsidRPr="00B94926" w:rsidRDefault="00EC1826" w:rsidP="00EC1826">
      <w:pPr>
        <w:pStyle w:val="Apara"/>
      </w:pPr>
      <w:r w:rsidRPr="00B94926">
        <w:tab/>
        <w:t>(b)</w:t>
      </w:r>
      <w:r w:rsidRPr="00B94926">
        <w:tab/>
        <w:t>the period of confinement;</w:t>
      </w:r>
    </w:p>
    <w:p w14:paraId="40760959" w14:textId="77777777" w:rsidR="00EC1826" w:rsidRPr="00B94926" w:rsidRDefault="00EC1826" w:rsidP="00EC1826">
      <w:pPr>
        <w:pStyle w:val="Apara"/>
      </w:pPr>
      <w:r w:rsidRPr="00B94926">
        <w:tab/>
        <w:t>(c)</w:t>
      </w:r>
      <w:r w:rsidRPr="00B94926">
        <w:tab/>
        <w:t>whether the child or young person may temporarily leave an intensive therapy place while the confinement direction is in force.</w:t>
      </w:r>
    </w:p>
    <w:p w14:paraId="0B5161EB" w14:textId="77777777" w:rsidR="00EC1826" w:rsidRPr="00B94926" w:rsidRDefault="00EC1826" w:rsidP="00EC1826">
      <w:pPr>
        <w:pStyle w:val="Amain"/>
      </w:pPr>
      <w:r w:rsidRPr="00B94926">
        <w:tab/>
        <w:t>(2)</w:t>
      </w:r>
      <w:r w:rsidRPr="00B94926">
        <w:tab/>
        <w:t>The director-general must not—</w:t>
      </w:r>
    </w:p>
    <w:p w14:paraId="4C262BE4" w14:textId="77777777" w:rsidR="00EC1826" w:rsidRPr="00B94926" w:rsidRDefault="00EC1826" w:rsidP="00EC1826">
      <w:pPr>
        <w:pStyle w:val="Apara"/>
      </w:pPr>
      <w:r w:rsidRPr="00B94926">
        <w:tab/>
        <w:t>(a)</w:t>
      </w:r>
      <w:r w:rsidRPr="00B94926">
        <w:tab/>
        <w:t>direct the continuous confinement of a child or young person for a period longer than 14 days; or</w:t>
      </w:r>
    </w:p>
    <w:p w14:paraId="6F6EBA85" w14:textId="77777777" w:rsidR="00EC1826" w:rsidRPr="00B94926" w:rsidRDefault="00EC1826" w:rsidP="00EC1826">
      <w:pPr>
        <w:pStyle w:val="Apara"/>
      </w:pPr>
      <w:r w:rsidRPr="00B94926">
        <w:lastRenderedPageBreak/>
        <w:tab/>
        <w:t>(b)</w:t>
      </w:r>
      <w:r w:rsidRPr="00B94926">
        <w:tab/>
        <w:t>allow a child or young person to temporarily leave an intensive therapy place if the leave would create a risk of harm to the child or young person or anyone else.</w:t>
      </w:r>
    </w:p>
    <w:p w14:paraId="05F6615A" w14:textId="77777777" w:rsidR="00EC1826" w:rsidRPr="00B94926" w:rsidRDefault="00EC1826" w:rsidP="00EC1826">
      <w:pPr>
        <w:pStyle w:val="Amain"/>
      </w:pPr>
      <w:r w:rsidRPr="00B94926">
        <w:tab/>
        <w:t>(3)</w:t>
      </w:r>
      <w:r w:rsidRPr="00B94926">
        <w:tab/>
        <w:t>The director-general may issue more than 1 confinement direction in accordance with an intensive therapy order while the order is in force.</w:t>
      </w:r>
    </w:p>
    <w:p w14:paraId="580175DD" w14:textId="77777777" w:rsidR="00EC1826" w:rsidRPr="00B94926" w:rsidRDefault="00EC1826" w:rsidP="00EC1826">
      <w:pPr>
        <w:pStyle w:val="Amain"/>
      </w:pPr>
      <w:r w:rsidRPr="00B94926">
        <w:tab/>
        <w:t>(4)</w:t>
      </w:r>
      <w:r w:rsidRPr="00B94926">
        <w:tab/>
        <w:t>If the director</w:t>
      </w:r>
      <w:r w:rsidRPr="00B94926">
        <w:noBreakHyphen/>
        <w:t>general issues a confinement direction, the director</w:t>
      </w:r>
      <w:r w:rsidRPr="00B94926">
        <w:noBreakHyphen/>
        <w:t>general must for each period of confinement—</w:t>
      </w:r>
    </w:p>
    <w:p w14:paraId="4B1373A7" w14:textId="77777777" w:rsidR="00EC1826" w:rsidRPr="00B94926" w:rsidRDefault="00EC1826" w:rsidP="00EC1826">
      <w:pPr>
        <w:pStyle w:val="Apara"/>
      </w:pPr>
      <w:r w:rsidRPr="00B94926">
        <w:tab/>
        <w:t>(a)</w:t>
      </w:r>
      <w:r w:rsidRPr="00B94926">
        <w:tab/>
        <w:t>record the fact of and reasons for the confinement; and</w:t>
      </w:r>
    </w:p>
    <w:p w14:paraId="4448BBBD" w14:textId="77777777" w:rsidR="00EC1826" w:rsidRPr="00B94926" w:rsidRDefault="00EC1826" w:rsidP="00EC1826">
      <w:pPr>
        <w:pStyle w:val="Apara"/>
      </w:pPr>
      <w:r w:rsidRPr="00B94926">
        <w:tab/>
        <w:t>(b)</w:t>
      </w:r>
      <w:r w:rsidRPr="00B94926">
        <w:tab/>
        <w:t>tell the public advocate in writing of the confinement; and</w:t>
      </w:r>
    </w:p>
    <w:p w14:paraId="355714FB" w14:textId="77777777" w:rsidR="00EC1826" w:rsidRPr="00B94926" w:rsidRDefault="00EC1826" w:rsidP="00EC1826">
      <w:pPr>
        <w:pStyle w:val="Apara"/>
      </w:pPr>
      <w:r w:rsidRPr="00B94926">
        <w:rPr>
          <w:shd w:val="clear" w:color="auto" w:fill="FFFFFF"/>
        </w:rPr>
        <w:tab/>
        <w:t>(c)</w:t>
      </w:r>
      <w:r w:rsidRPr="00B94926">
        <w:rPr>
          <w:shd w:val="clear" w:color="auto" w:fill="FFFFFF"/>
        </w:rPr>
        <w:tab/>
        <w:t xml:space="preserve">if the child or young person is an Aboriginal or Torres Strait Islander person—tell the Aboriginal and Torres Strait Islander children and young people commissioner </w:t>
      </w:r>
      <w:r w:rsidRPr="00B94926">
        <w:t>in writing of the confinement</w:t>
      </w:r>
      <w:r w:rsidRPr="00B94926">
        <w:rPr>
          <w:shd w:val="clear" w:color="auto" w:fill="FFFFFF"/>
        </w:rPr>
        <w:t>; and</w:t>
      </w:r>
    </w:p>
    <w:p w14:paraId="68CCBA6C" w14:textId="77777777" w:rsidR="00EC1826" w:rsidRPr="00B94926" w:rsidRDefault="00EC1826" w:rsidP="00EC1826">
      <w:pPr>
        <w:pStyle w:val="Apara"/>
      </w:pPr>
      <w:r w:rsidRPr="00B94926">
        <w:tab/>
        <w:t>(d)</w:t>
      </w:r>
      <w:r w:rsidRPr="00B94926">
        <w:tab/>
        <w:t>record the confinement in the intensive therapy register.</w:t>
      </w:r>
    </w:p>
    <w:p w14:paraId="1118A7E4" w14:textId="77777777" w:rsidR="00EC1826" w:rsidRPr="00B94926" w:rsidRDefault="00EC1826" w:rsidP="00EC1826">
      <w:pPr>
        <w:pStyle w:val="Amain"/>
      </w:pPr>
      <w:r w:rsidRPr="00B94926">
        <w:tab/>
        <w:t>(5)</w:t>
      </w:r>
      <w:r w:rsidRPr="00B94926">
        <w:tab/>
        <w:t>In this section:</w:t>
      </w:r>
    </w:p>
    <w:p w14:paraId="79ED8375" w14:textId="77777777" w:rsidR="00EC1826" w:rsidRPr="00B94926" w:rsidRDefault="00EC1826" w:rsidP="00EC1826">
      <w:pPr>
        <w:pStyle w:val="aDef"/>
      </w:pPr>
      <w:r w:rsidRPr="00B94926">
        <w:rPr>
          <w:rStyle w:val="charBoldItals"/>
        </w:rPr>
        <w:t>confinement direction</w:t>
      </w:r>
      <w:r w:rsidRPr="00B94926">
        <w:rPr>
          <w:bCs/>
          <w:iCs/>
        </w:rPr>
        <w:t xml:space="preserve">–see section 532, definition of </w:t>
      </w:r>
      <w:r w:rsidRPr="00B94926">
        <w:rPr>
          <w:rStyle w:val="charBoldItals"/>
        </w:rPr>
        <w:t>intensive therapy order</w:t>
      </w:r>
      <w:r w:rsidRPr="00B94926">
        <w:rPr>
          <w:bCs/>
          <w:iCs/>
        </w:rPr>
        <w:t>, paragraph (b).</w:t>
      </w:r>
    </w:p>
    <w:p w14:paraId="27D91119" w14:textId="77777777" w:rsidR="00EC1826" w:rsidRPr="00D95B9D" w:rsidRDefault="00EC1826" w:rsidP="00EC1826">
      <w:pPr>
        <w:pStyle w:val="AH3Div"/>
      </w:pPr>
      <w:bookmarkStart w:id="777" w:name="_Toc163130488"/>
      <w:r w:rsidRPr="00D95B9D">
        <w:rPr>
          <w:rStyle w:val="CharDivNo"/>
        </w:rPr>
        <w:t>Division 16.3.3</w:t>
      </w:r>
      <w:r w:rsidRPr="00B94926">
        <w:tab/>
      </w:r>
      <w:r w:rsidRPr="00D95B9D">
        <w:rPr>
          <w:rStyle w:val="CharDivText"/>
        </w:rPr>
        <w:t>Visits by accredited people</w:t>
      </w:r>
      <w:bookmarkEnd w:id="777"/>
    </w:p>
    <w:p w14:paraId="4D71ADA5" w14:textId="77777777" w:rsidR="00EC1826" w:rsidRPr="001A33F2" w:rsidRDefault="00EC1826" w:rsidP="00EC1826">
      <w:pPr>
        <w:pStyle w:val="AH5Sec"/>
      </w:pPr>
      <w:bookmarkStart w:id="778" w:name="_Toc163130489"/>
      <w:r w:rsidRPr="00D95B9D">
        <w:rPr>
          <w:rStyle w:val="CharSectNo"/>
        </w:rPr>
        <w:t>578</w:t>
      </w:r>
      <w:r w:rsidRPr="001A33F2">
        <w:tab/>
        <w:t xml:space="preserve">Who is an </w:t>
      </w:r>
      <w:r w:rsidRPr="006F2D00">
        <w:rPr>
          <w:rStyle w:val="charItals"/>
        </w:rPr>
        <w:t>accredited person</w:t>
      </w:r>
      <w:r w:rsidRPr="001A33F2">
        <w:t>?</w:t>
      </w:r>
      <w:bookmarkEnd w:id="778"/>
    </w:p>
    <w:p w14:paraId="1D1F6A4F" w14:textId="77777777" w:rsidR="00EC1826" w:rsidRPr="001A33F2" w:rsidRDefault="00EC1826" w:rsidP="00EC1826">
      <w:pPr>
        <w:pStyle w:val="Amain"/>
      </w:pPr>
      <w:r w:rsidRPr="001A33F2">
        <w:tab/>
        <w:t>(1)</w:t>
      </w:r>
      <w:r w:rsidRPr="001A33F2">
        <w:tab/>
        <w:t xml:space="preserve">In this division: </w:t>
      </w:r>
    </w:p>
    <w:p w14:paraId="593E2A98" w14:textId="77777777" w:rsidR="00EC1826" w:rsidRPr="001A33F2" w:rsidRDefault="00EC1826" w:rsidP="00EC1826">
      <w:pPr>
        <w:pStyle w:val="aDef"/>
      </w:pPr>
      <w:r w:rsidRPr="006F2D00">
        <w:rPr>
          <w:rStyle w:val="charBoldItals"/>
        </w:rPr>
        <w:t>accredited person</w:t>
      </w:r>
      <w:r w:rsidRPr="001A33F2">
        <w:rPr>
          <w:bCs/>
          <w:iCs/>
        </w:rPr>
        <w:t>,</w:t>
      </w:r>
      <w:r w:rsidRPr="001A33F2">
        <w:t xml:space="preserve"> for a child or young person in intensive therapy, means each of the following: </w:t>
      </w:r>
    </w:p>
    <w:p w14:paraId="40F4F783" w14:textId="77777777" w:rsidR="00EC1826" w:rsidRPr="001A33F2" w:rsidRDefault="00EC1826" w:rsidP="00EC1826">
      <w:pPr>
        <w:pStyle w:val="aDefpara"/>
      </w:pPr>
      <w:r w:rsidRPr="001A33F2">
        <w:tab/>
        <w:t>(a)</w:t>
      </w:r>
      <w:r w:rsidRPr="001A33F2">
        <w:tab/>
        <w:t>the director-general;</w:t>
      </w:r>
    </w:p>
    <w:p w14:paraId="10C844D1" w14:textId="77777777" w:rsidR="00EC1826" w:rsidRPr="001A33F2" w:rsidRDefault="00EC1826" w:rsidP="00EC1826">
      <w:pPr>
        <w:pStyle w:val="aDefpara"/>
      </w:pPr>
      <w:r w:rsidRPr="001A33F2">
        <w:tab/>
        <w:t xml:space="preserve">(b) </w:t>
      </w:r>
      <w:r w:rsidRPr="001A33F2">
        <w:tab/>
        <w:t xml:space="preserve">a representative of an entity providing a service or program to the child or young person at an intensive therapy place; </w:t>
      </w:r>
    </w:p>
    <w:p w14:paraId="6E04D2CD" w14:textId="77777777" w:rsidR="00EC1826" w:rsidRPr="001A33F2" w:rsidRDefault="00EC1826" w:rsidP="00EC1826">
      <w:pPr>
        <w:pStyle w:val="aDefpara"/>
      </w:pPr>
      <w:r w:rsidRPr="001A33F2">
        <w:tab/>
        <w:t>(c)</w:t>
      </w:r>
      <w:r w:rsidRPr="001A33F2">
        <w:tab/>
        <w:t xml:space="preserve">a lawyer representing the child or young person; </w:t>
      </w:r>
    </w:p>
    <w:p w14:paraId="4A17EA40" w14:textId="77777777" w:rsidR="00EC1826" w:rsidRPr="001A33F2" w:rsidRDefault="00EC1826" w:rsidP="00EC1826">
      <w:pPr>
        <w:pStyle w:val="aDefpara"/>
      </w:pPr>
      <w:r w:rsidRPr="001A33F2">
        <w:lastRenderedPageBreak/>
        <w:tab/>
        <w:t>(d)</w:t>
      </w:r>
      <w:r w:rsidRPr="001A33F2">
        <w:tab/>
        <w:t>a health practitioner providing a health service to the child or young person;</w:t>
      </w:r>
    </w:p>
    <w:p w14:paraId="128262C2" w14:textId="77777777" w:rsidR="00EC1826" w:rsidRPr="001A33F2" w:rsidRDefault="00EC1826" w:rsidP="00EC1826">
      <w:pPr>
        <w:pStyle w:val="aDefpara"/>
      </w:pPr>
      <w:r w:rsidRPr="001A33F2">
        <w:tab/>
        <w:t>(e)</w:t>
      </w:r>
      <w:r w:rsidRPr="001A33F2">
        <w:tab/>
        <w:t xml:space="preserve">an official visitor; </w:t>
      </w:r>
    </w:p>
    <w:p w14:paraId="2F136739" w14:textId="77777777" w:rsidR="00EC1826" w:rsidRPr="001A33F2" w:rsidRDefault="00EC1826" w:rsidP="00EC1826">
      <w:pPr>
        <w:pStyle w:val="aDefpara"/>
      </w:pPr>
      <w:r w:rsidRPr="001A33F2">
        <w:tab/>
        <w:t>(f)</w:t>
      </w:r>
      <w:r w:rsidRPr="001A33F2">
        <w:tab/>
        <w:t>the chair of the therapeutic support panel;</w:t>
      </w:r>
    </w:p>
    <w:p w14:paraId="166BB8C5" w14:textId="77777777" w:rsidR="00EC1826" w:rsidRPr="001A33F2" w:rsidRDefault="00EC1826" w:rsidP="00EC1826">
      <w:pPr>
        <w:pStyle w:val="aDefpara"/>
      </w:pPr>
      <w:r w:rsidRPr="001A33F2">
        <w:tab/>
        <w:t>(g)</w:t>
      </w:r>
      <w:r w:rsidRPr="001A33F2">
        <w:tab/>
        <w:t>the public advocate;</w:t>
      </w:r>
    </w:p>
    <w:p w14:paraId="3D9C26D9" w14:textId="5686042C" w:rsidR="00EC1826" w:rsidRPr="001A33F2" w:rsidRDefault="00EC1826" w:rsidP="00EC1826">
      <w:pPr>
        <w:pStyle w:val="aDefpara"/>
      </w:pPr>
      <w:r w:rsidRPr="001A33F2">
        <w:tab/>
        <w:t>(h)</w:t>
      </w:r>
      <w:r w:rsidRPr="001A33F2">
        <w:tab/>
        <w:t xml:space="preserve">a commissioner exercising functions under the </w:t>
      </w:r>
      <w:hyperlink r:id="rId305" w:tooltip="A2005-40" w:history="1">
        <w:r w:rsidRPr="006F2D00">
          <w:rPr>
            <w:rStyle w:val="charCitHyperlinkItal"/>
          </w:rPr>
          <w:t>Human Rights Commission Act 2005</w:t>
        </w:r>
      </w:hyperlink>
      <w:r w:rsidRPr="001A33F2">
        <w:t>;</w:t>
      </w:r>
    </w:p>
    <w:p w14:paraId="2A8B1F09" w14:textId="77777777" w:rsidR="00EC1826" w:rsidRPr="001A33F2" w:rsidRDefault="00EC1826" w:rsidP="00EC1826">
      <w:pPr>
        <w:pStyle w:val="aDefpara"/>
      </w:pPr>
      <w:r w:rsidRPr="001A33F2">
        <w:tab/>
        <w:t>(i)</w:t>
      </w:r>
      <w:r w:rsidRPr="001A33F2">
        <w:tab/>
        <w:t>if the child or young person is an Aboriginal or Torres Strait Islander person—the Aboriginal and Torres Strait Islander children and young people commissioner;</w:t>
      </w:r>
    </w:p>
    <w:p w14:paraId="36326BB2" w14:textId="77777777" w:rsidR="00EC1826" w:rsidRPr="001A33F2" w:rsidRDefault="00EC1826" w:rsidP="00EC1826">
      <w:pPr>
        <w:pStyle w:val="aDefpara"/>
      </w:pPr>
      <w:r w:rsidRPr="001A33F2">
        <w:tab/>
        <w:t>(j)</w:t>
      </w:r>
      <w:r w:rsidRPr="001A33F2">
        <w:tab/>
        <w:t>the ombudsman;</w:t>
      </w:r>
    </w:p>
    <w:p w14:paraId="475A53D2" w14:textId="77777777" w:rsidR="00EC1826" w:rsidRPr="001A33F2" w:rsidRDefault="00EC1826" w:rsidP="00EC1826">
      <w:pPr>
        <w:pStyle w:val="aDefpara"/>
      </w:pPr>
      <w:r w:rsidRPr="001A33F2">
        <w:tab/>
        <w:t>(k)</w:t>
      </w:r>
      <w:r w:rsidRPr="001A33F2">
        <w:tab/>
        <w:t xml:space="preserve">the senior practitioner; </w:t>
      </w:r>
    </w:p>
    <w:p w14:paraId="6F4E760E" w14:textId="77777777" w:rsidR="00EC1826" w:rsidRPr="001A33F2" w:rsidRDefault="00EC1826" w:rsidP="00EC1826">
      <w:pPr>
        <w:pStyle w:val="aDefpara"/>
      </w:pPr>
      <w:r w:rsidRPr="001A33F2">
        <w:tab/>
        <w:t>(l)</w:t>
      </w:r>
      <w:r w:rsidRPr="001A33F2">
        <w:tab/>
        <w:t>a person prescribed by regulation.</w:t>
      </w:r>
    </w:p>
    <w:p w14:paraId="3013DDF7" w14:textId="77777777" w:rsidR="00EC1826" w:rsidRPr="001A33F2" w:rsidRDefault="00EC1826" w:rsidP="00EC1826">
      <w:pPr>
        <w:pStyle w:val="Amain"/>
      </w:pPr>
      <w:r w:rsidRPr="001A33F2">
        <w:tab/>
        <w:t>(2)</w:t>
      </w:r>
      <w:r w:rsidRPr="001A33F2">
        <w:tab/>
        <w:t>In this section:</w:t>
      </w:r>
    </w:p>
    <w:p w14:paraId="05370F58" w14:textId="33A4F97E" w:rsidR="00EC1826" w:rsidRPr="001A33F2" w:rsidRDefault="00EC1826" w:rsidP="00EC1826">
      <w:pPr>
        <w:pStyle w:val="aDef"/>
      </w:pPr>
      <w:r w:rsidRPr="006F2D00">
        <w:rPr>
          <w:rStyle w:val="charBoldItals"/>
        </w:rPr>
        <w:t>senior practitioner</w:t>
      </w:r>
      <w:r w:rsidRPr="001A33F2">
        <w:rPr>
          <w:bCs/>
          <w:iCs/>
        </w:rPr>
        <w:t xml:space="preserve">—see the </w:t>
      </w:r>
      <w:hyperlink r:id="rId306" w:tooltip="A2018-27" w:history="1">
        <w:r w:rsidRPr="006F2D00">
          <w:rPr>
            <w:rStyle w:val="charCitHyperlinkItal"/>
          </w:rPr>
          <w:t>Senior Practitioner Act 2018</w:t>
        </w:r>
      </w:hyperlink>
      <w:r w:rsidRPr="001A33F2">
        <w:t>, dictionary.</w:t>
      </w:r>
    </w:p>
    <w:p w14:paraId="2C5468CE" w14:textId="77777777" w:rsidR="00EC1826" w:rsidRPr="00B94926" w:rsidRDefault="00EC1826" w:rsidP="00EC1826">
      <w:pPr>
        <w:pStyle w:val="AH5Sec"/>
      </w:pPr>
      <w:bookmarkStart w:id="779" w:name="_Toc163130490"/>
      <w:r w:rsidRPr="00D95B9D">
        <w:rPr>
          <w:rStyle w:val="CharSectNo"/>
        </w:rPr>
        <w:t>579</w:t>
      </w:r>
      <w:r w:rsidRPr="00B94926">
        <w:tab/>
        <w:t>Intensive therapy—visits by accredited people must be allowed</w:t>
      </w:r>
      <w:bookmarkEnd w:id="779"/>
    </w:p>
    <w:p w14:paraId="3D456567" w14:textId="77777777" w:rsidR="00EC1826" w:rsidRPr="00B94926" w:rsidRDefault="00EC1826" w:rsidP="00EC1826">
      <w:pPr>
        <w:pStyle w:val="Amainreturn"/>
      </w:pPr>
      <w:r w:rsidRPr="00B94926">
        <w:t>To protect the human rights of children and young people in intensive therapy at intensive therapy places, the operating entity for the intensive therapy place must ensure, as far as practicable, that children and young people in intensive therapy have reasonable opportunities to receive visits from accredited people as often as needed.</w:t>
      </w:r>
    </w:p>
    <w:p w14:paraId="2A4FED99" w14:textId="77777777" w:rsidR="00EC1826" w:rsidRPr="00B94926" w:rsidRDefault="00EC1826" w:rsidP="00EC1826">
      <w:pPr>
        <w:pStyle w:val="AH5Sec"/>
      </w:pPr>
      <w:bookmarkStart w:id="780" w:name="_Toc163130491"/>
      <w:r w:rsidRPr="00D95B9D">
        <w:rPr>
          <w:rStyle w:val="CharSectNo"/>
        </w:rPr>
        <w:t>580</w:t>
      </w:r>
      <w:r w:rsidRPr="00B94926">
        <w:tab/>
        <w:t>Intensive therapy—visits by accredited people</w:t>
      </w:r>
      <w:bookmarkEnd w:id="780"/>
    </w:p>
    <w:p w14:paraId="575ABD81" w14:textId="77777777" w:rsidR="00EC1826" w:rsidRPr="00B94926" w:rsidRDefault="00EC1826" w:rsidP="00EC1826">
      <w:pPr>
        <w:pStyle w:val="Amainreturn"/>
      </w:pPr>
      <w:r w:rsidRPr="00B94926">
        <w:t>An accredited person may visit a child or young person in intensive therapy.</w:t>
      </w:r>
    </w:p>
    <w:p w14:paraId="4F24DD2C" w14:textId="77777777" w:rsidR="00EC1826" w:rsidRPr="00D95B9D" w:rsidRDefault="00EC1826" w:rsidP="00EC1826">
      <w:pPr>
        <w:pStyle w:val="AH3Div"/>
      </w:pPr>
      <w:bookmarkStart w:id="781" w:name="_Toc163130492"/>
      <w:r w:rsidRPr="00D95B9D">
        <w:rPr>
          <w:rStyle w:val="CharDivNo"/>
        </w:rPr>
        <w:lastRenderedPageBreak/>
        <w:t>Division 16.3.4</w:t>
      </w:r>
      <w:r w:rsidRPr="00B94926">
        <w:tab/>
      </w:r>
      <w:r w:rsidRPr="00D95B9D">
        <w:rPr>
          <w:rStyle w:val="CharDivText"/>
        </w:rPr>
        <w:t>Searches and seizure</w:t>
      </w:r>
      <w:bookmarkEnd w:id="781"/>
    </w:p>
    <w:p w14:paraId="5445BC9F" w14:textId="77777777" w:rsidR="00EC1826" w:rsidRPr="00B94926" w:rsidRDefault="00EC1826" w:rsidP="00EC1826">
      <w:pPr>
        <w:pStyle w:val="AH5Sec"/>
      </w:pPr>
      <w:bookmarkStart w:id="782" w:name="_Toc163130493"/>
      <w:r w:rsidRPr="00D95B9D">
        <w:rPr>
          <w:rStyle w:val="CharSectNo"/>
        </w:rPr>
        <w:t>581</w:t>
      </w:r>
      <w:r w:rsidRPr="00B94926">
        <w:tab/>
        <w:t>Application—div 16.3.4</w:t>
      </w:r>
      <w:bookmarkEnd w:id="782"/>
    </w:p>
    <w:p w14:paraId="1261FF39" w14:textId="77777777" w:rsidR="00EC1826" w:rsidRPr="00B94926" w:rsidRDefault="00EC1826" w:rsidP="00EC1826">
      <w:pPr>
        <w:pStyle w:val="Amainreturn"/>
      </w:pPr>
      <w:r w:rsidRPr="00B94926">
        <w:t>This division applies to a child or young person who is in intensive therapy.</w:t>
      </w:r>
    </w:p>
    <w:p w14:paraId="5488F0EB" w14:textId="77777777" w:rsidR="00EC1826" w:rsidRPr="00B94926" w:rsidRDefault="00EC1826" w:rsidP="00EC1826">
      <w:pPr>
        <w:pStyle w:val="AH5Sec"/>
      </w:pPr>
      <w:bookmarkStart w:id="783" w:name="_Toc163130494"/>
      <w:r w:rsidRPr="00D95B9D">
        <w:rPr>
          <w:rStyle w:val="CharSectNo"/>
        </w:rPr>
        <w:t>582</w:t>
      </w:r>
      <w:r w:rsidRPr="00B94926">
        <w:tab/>
        <w:t xml:space="preserve">Meaning of </w:t>
      </w:r>
      <w:r w:rsidRPr="00B94926">
        <w:rPr>
          <w:rStyle w:val="charItals"/>
        </w:rPr>
        <w:t>owner</w:t>
      </w:r>
      <w:r w:rsidRPr="00B94926">
        <w:t>—div 16.3.4</w:t>
      </w:r>
      <w:bookmarkEnd w:id="783"/>
    </w:p>
    <w:p w14:paraId="248F3E97" w14:textId="77777777" w:rsidR="00EC1826" w:rsidRPr="00B94926" w:rsidRDefault="00EC1826" w:rsidP="00EC1826">
      <w:pPr>
        <w:pStyle w:val="Amainreturn"/>
      </w:pPr>
      <w:r w:rsidRPr="00B94926">
        <w:t>In this division:</w:t>
      </w:r>
    </w:p>
    <w:p w14:paraId="2660EAD1" w14:textId="77777777" w:rsidR="00EC1826" w:rsidRPr="00B94926" w:rsidRDefault="00EC1826" w:rsidP="00EC1826">
      <w:pPr>
        <w:pStyle w:val="aDef"/>
      </w:pPr>
      <w:r w:rsidRPr="00B94926">
        <w:rPr>
          <w:rStyle w:val="charBoldItals"/>
        </w:rPr>
        <w:t>owner</w:t>
      </w:r>
      <w:r w:rsidRPr="00B94926">
        <w:t>, of a thing, includes a person entitled to possession of the thing.</w:t>
      </w:r>
    </w:p>
    <w:p w14:paraId="6F1D2419" w14:textId="77777777" w:rsidR="00EC1826" w:rsidRPr="00B94926" w:rsidRDefault="00EC1826" w:rsidP="00EC1826">
      <w:pPr>
        <w:pStyle w:val="AH5Sec"/>
      </w:pPr>
      <w:bookmarkStart w:id="784" w:name="_Toc163130495"/>
      <w:r w:rsidRPr="00D95B9D">
        <w:rPr>
          <w:rStyle w:val="CharSectNo"/>
        </w:rPr>
        <w:t>583</w:t>
      </w:r>
      <w:r w:rsidRPr="00B94926">
        <w:tab/>
        <w:t>Search and seizure—powers</w:t>
      </w:r>
      <w:bookmarkEnd w:id="784"/>
    </w:p>
    <w:p w14:paraId="4BFEBA8F" w14:textId="77777777" w:rsidR="00EC1826" w:rsidRPr="00B94926" w:rsidRDefault="00EC1826" w:rsidP="00EC1826">
      <w:pPr>
        <w:pStyle w:val="Amain"/>
      </w:pPr>
      <w:r w:rsidRPr="00B94926">
        <w:tab/>
        <w:t>(1)</w:t>
      </w:r>
      <w:r w:rsidRPr="00B94926">
        <w:tab/>
        <w:t>The operating entity for an intensive therapy place may, at any time, direct an intensive therapy person to carry out a scanning search, frisk search or ordinary search of a child or young person if there are reasonable grounds for believing that the child or person is carrying anything—</w:t>
      </w:r>
    </w:p>
    <w:p w14:paraId="0647D3F3" w14:textId="77777777" w:rsidR="00EC1826" w:rsidRPr="00B94926" w:rsidRDefault="00EC1826" w:rsidP="00EC1826">
      <w:pPr>
        <w:pStyle w:val="Apara"/>
      </w:pPr>
      <w:r w:rsidRPr="00B94926">
        <w:tab/>
        <w:t>(a)</w:t>
      </w:r>
      <w:r w:rsidRPr="00B94926">
        <w:tab/>
        <w:t>that would present a danger to the intensive therapy person or another person; or</w:t>
      </w:r>
    </w:p>
    <w:p w14:paraId="0C9AB625" w14:textId="77777777" w:rsidR="00EC1826" w:rsidRPr="00B94926" w:rsidRDefault="00EC1826" w:rsidP="00EC1826">
      <w:pPr>
        <w:pStyle w:val="Apara"/>
      </w:pPr>
      <w:r w:rsidRPr="00B94926">
        <w:tab/>
        <w:t>(b)</w:t>
      </w:r>
      <w:r w:rsidRPr="00B94926">
        <w:tab/>
        <w:t>that could be used to assist the child or person to escape the intensive therapy place.</w:t>
      </w:r>
    </w:p>
    <w:p w14:paraId="264A6B01" w14:textId="77777777" w:rsidR="00EC1826" w:rsidRPr="00B94926" w:rsidRDefault="00EC1826" w:rsidP="00EC1826">
      <w:pPr>
        <w:pStyle w:val="Amain"/>
      </w:pPr>
      <w:r w:rsidRPr="00B94926">
        <w:tab/>
        <w:t>(2)</w:t>
      </w:r>
      <w:r w:rsidRPr="00B94926">
        <w:tab/>
        <w:t>As far as practicable, the operating entity must ensure that the intensive therapy person is—</w:t>
      </w:r>
    </w:p>
    <w:p w14:paraId="0FF7DCBC" w14:textId="77777777" w:rsidR="00EC1826" w:rsidRPr="00B94926" w:rsidRDefault="00EC1826" w:rsidP="00EC1826">
      <w:pPr>
        <w:pStyle w:val="Apara"/>
      </w:pPr>
      <w:r w:rsidRPr="00B94926">
        <w:tab/>
        <w:t>(a)</w:t>
      </w:r>
      <w:r w:rsidRPr="00B94926">
        <w:tab/>
        <w:t>if the child or young person requests an intensive therapy  person of a particular sex—a person of the sex requested; or</w:t>
      </w:r>
    </w:p>
    <w:p w14:paraId="32DBC3D5" w14:textId="77777777" w:rsidR="00EC1826" w:rsidRPr="00B94926" w:rsidRDefault="00EC1826" w:rsidP="00EC1826">
      <w:pPr>
        <w:pStyle w:val="Apara"/>
      </w:pPr>
      <w:r w:rsidRPr="00B94926">
        <w:tab/>
        <w:t>(b)</w:t>
      </w:r>
      <w:r w:rsidRPr="00B94926">
        <w:tab/>
        <w:t>if the child or young person makes no request—a person of the same sex as the child or young person.</w:t>
      </w:r>
    </w:p>
    <w:p w14:paraId="33F48A50" w14:textId="77777777" w:rsidR="00EC1826" w:rsidRPr="00B94926" w:rsidRDefault="00EC1826" w:rsidP="00EC1826">
      <w:pPr>
        <w:pStyle w:val="Amain"/>
      </w:pPr>
      <w:r w:rsidRPr="00B94926">
        <w:tab/>
        <w:t>(3)</w:t>
      </w:r>
      <w:r w:rsidRPr="00B94926">
        <w:tab/>
        <w:t>The intensive therapy person may seize a dangerous thing found on a child or young person or in a child or young person’s custody or possession, unless the child or young person has the written approval of the operating entity to possess the thing.</w:t>
      </w:r>
    </w:p>
    <w:p w14:paraId="476AE0ED" w14:textId="77777777" w:rsidR="00EC1826" w:rsidRPr="00B94926" w:rsidRDefault="00EC1826" w:rsidP="00EC1826">
      <w:pPr>
        <w:pStyle w:val="Amain"/>
      </w:pPr>
      <w:r w:rsidRPr="00B94926">
        <w:lastRenderedPageBreak/>
        <w:tab/>
        <w:t>(4)</w:t>
      </w:r>
      <w:r w:rsidRPr="00B94926">
        <w:tab/>
        <w:t>The intensive therapy person must make a written record of anything seized under this section.</w:t>
      </w:r>
    </w:p>
    <w:p w14:paraId="6A43B0F9" w14:textId="77777777" w:rsidR="00EC1826" w:rsidRPr="00B94926" w:rsidRDefault="00EC1826" w:rsidP="00EC1826">
      <w:pPr>
        <w:pStyle w:val="Amain"/>
      </w:pPr>
      <w:r w:rsidRPr="00B94926">
        <w:rPr>
          <w:lang w:eastAsia="en-AU"/>
        </w:rPr>
        <w:tab/>
      </w:r>
      <w:r w:rsidRPr="00B94926">
        <w:t>(5)</w:t>
      </w:r>
      <w:r w:rsidRPr="00B94926">
        <w:tab/>
        <w:t>In this section:</w:t>
      </w:r>
    </w:p>
    <w:p w14:paraId="41E9283C" w14:textId="77777777" w:rsidR="00EC1826" w:rsidRPr="00B94926" w:rsidRDefault="00EC1826" w:rsidP="00EC1826">
      <w:pPr>
        <w:pStyle w:val="aDef"/>
        <w:keepNext/>
        <w:rPr>
          <w:lang w:eastAsia="en-AU"/>
        </w:rPr>
      </w:pPr>
      <w:r w:rsidRPr="00B94926">
        <w:rPr>
          <w:rStyle w:val="charBoldItals"/>
        </w:rPr>
        <w:t xml:space="preserve">frisk search </w:t>
      </w:r>
      <w:r w:rsidRPr="00B94926">
        <w:rPr>
          <w:lang w:eastAsia="en-AU"/>
        </w:rPr>
        <w:t>means—</w:t>
      </w:r>
    </w:p>
    <w:p w14:paraId="28B94F3A" w14:textId="77777777" w:rsidR="00EC1826" w:rsidRPr="00B94926" w:rsidRDefault="00EC1826" w:rsidP="00EC1826">
      <w:pPr>
        <w:pStyle w:val="aDefpara"/>
        <w:rPr>
          <w:lang w:eastAsia="en-AU"/>
        </w:rPr>
      </w:pPr>
      <w:r w:rsidRPr="00B94926">
        <w:rPr>
          <w:lang w:eastAsia="en-AU"/>
        </w:rPr>
        <w:tab/>
        <w:t>(a)</w:t>
      </w:r>
      <w:r w:rsidRPr="00B94926">
        <w:rPr>
          <w:lang w:eastAsia="en-AU"/>
        </w:rPr>
        <w:tab/>
        <w:t xml:space="preserve">a search of a person conducted by quickly running the hands </w:t>
      </w:r>
      <w:r w:rsidRPr="00B94926">
        <w:rPr>
          <w:szCs w:val="24"/>
          <w:lang w:eastAsia="en-AU"/>
        </w:rPr>
        <w:t>over the person’s outer garments; and</w:t>
      </w:r>
    </w:p>
    <w:p w14:paraId="68213E35" w14:textId="77777777" w:rsidR="00EC1826" w:rsidRPr="00B94926" w:rsidRDefault="00EC1826" w:rsidP="00EC1826">
      <w:pPr>
        <w:pStyle w:val="aDefpara"/>
        <w:rPr>
          <w:lang w:eastAsia="en-AU"/>
        </w:rPr>
      </w:pPr>
      <w:r w:rsidRPr="00B94926">
        <w:rPr>
          <w:lang w:eastAsia="en-AU"/>
        </w:rPr>
        <w:tab/>
        <w:t>(b)</w:t>
      </w:r>
      <w:r w:rsidRPr="00B94926">
        <w:rPr>
          <w:lang w:eastAsia="en-AU"/>
        </w:rPr>
        <w:tab/>
        <w:t>an examination of anything worn or carried by the person that is conveniently and voluntarily removed by the person.</w:t>
      </w:r>
    </w:p>
    <w:p w14:paraId="5E5C64CC" w14:textId="77777777" w:rsidR="00EC1826" w:rsidRPr="00B94926" w:rsidRDefault="00EC1826" w:rsidP="00EC1826">
      <w:pPr>
        <w:pStyle w:val="aDef"/>
        <w:keepNext/>
        <w:autoSpaceDE w:val="0"/>
        <w:autoSpaceDN w:val="0"/>
        <w:adjustRightInd w:val="0"/>
        <w:rPr>
          <w:szCs w:val="24"/>
          <w:lang w:eastAsia="en-AU"/>
        </w:rPr>
      </w:pPr>
      <w:r w:rsidRPr="00B94926">
        <w:rPr>
          <w:rStyle w:val="charBoldItals"/>
        </w:rPr>
        <w:t xml:space="preserve">ordinary search </w:t>
      </w:r>
      <w:r w:rsidRPr="00B94926">
        <w:rPr>
          <w:lang w:eastAsia="en-AU"/>
        </w:rPr>
        <w:t xml:space="preserve">means a search of a person, or of articles in a </w:t>
      </w:r>
      <w:r w:rsidRPr="00B94926">
        <w:rPr>
          <w:szCs w:val="24"/>
          <w:lang w:eastAsia="en-AU"/>
        </w:rPr>
        <w:t>person’s possession, that may include—</w:t>
      </w:r>
    </w:p>
    <w:p w14:paraId="1993D561" w14:textId="77777777" w:rsidR="00EC1826" w:rsidRPr="00B94926" w:rsidRDefault="00EC1826" w:rsidP="00EC1826">
      <w:pPr>
        <w:pStyle w:val="aDefpara"/>
        <w:rPr>
          <w:lang w:eastAsia="en-AU"/>
        </w:rPr>
      </w:pPr>
      <w:r w:rsidRPr="00B94926">
        <w:rPr>
          <w:lang w:eastAsia="en-AU"/>
        </w:rPr>
        <w:tab/>
        <w:t>(a)</w:t>
      </w:r>
      <w:r w:rsidRPr="00B94926">
        <w:rPr>
          <w:lang w:eastAsia="en-AU"/>
        </w:rPr>
        <w:tab/>
        <w:t xml:space="preserve">requiring the person to remove the person’s overcoat, coat or </w:t>
      </w:r>
      <w:r w:rsidRPr="00B94926">
        <w:rPr>
          <w:szCs w:val="24"/>
          <w:lang w:eastAsia="en-AU"/>
        </w:rPr>
        <w:t>jacket and any gloves, shoes, hat or bag; and</w:t>
      </w:r>
    </w:p>
    <w:p w14:paraId="576DB9F6" w14:textId="77777777" w:rsidR="00EC1826" w:rsidRPr="00B94926" w:rsidRDefault="00EC1826" w:rsidP="00EC1826">
      <w:pPr>
        <w:pStyle w:val="aDefpara"/>
      </w:pPr>
      <w:r w:rsidRPr="00B94926">
        <w:rPr>
          <w:lang w:eastAsia="en-AU"/>
        </w:rPr>
        <w:tab/>
        <w:t>(b)</w:t>
      </w:r>
      <w:r w:rsidRPr="00B94926">
        <w:rPr>
          <w:lang w:eastAsia="en-AU"/>
        </w:rPr>
        <w:tab/>
        <w:t>an examination of those items.</w:t>
      </w:r>
    </w:p>
    <w:p w14:paraId="2783F666" w14:textId="77777777" w:rsidR="00EC1826" w:rsidRPr="00B94926" w:rsidRDefault="00EC1826" w:rsidP="00EC1826">
      <w:pPr>
        <w:pStyle w:val="aDef"/>
        <w:autoSpaceDE w:val="0"/>
        <w:autoSpaceDN w:val="0"/>
        <w:adjustRightInd w:val="0"/>
        <w:rPr>
          <w:szCs w:val="24"/>
          <w:lang w:eastAsia="en-AU"/>
        </w:rPr>
      </w:pPr>
      <w:r w:rsidRPr="00B94926">
        <w:rPr>
          <w:rStyle w:val="charBoldItals"/>
        </w:rPr>
        <w:t xml:space="preserve">scanning search </w:t>
      </w:r>
      <w:r w:rsidRPr="00B94926">
        <w:rPr>
          <w:lang w:eastAsia="en-AU"/>
        </w:rPr>
        <w:t xml:space="preserve">means a search of a person by electronic or other </w:t>
      </w:r>
      <w:r w:rsidRPr="00B94926">
        <w:rPr>
          <w:szCs w:val="24"/>
          <w:lang w:eastAsia="en-AU"/>
        </w:rPr>
        <w:t>means that does not require the person to remove the person’s clothing or to be touched by someone else.</w:t>
      </w:r>
    </w:p>
    <w:p w14:paraId="0C906D57" w14:textId="77777777" w:rsidR="00EC1826" w:rsidRPr="00B94926" w:rsidRDefault="00EC1826" w:rsidP="00EC1826">
      <w:pPr>
        <w:pStyle w:val="AH5Sec"/>
      </w:pPr>
      <w:bookmarkStart w:id="785" w:name="_Toc163130496"/>
      <w:r w:rsidRPr="00D95B9D">
        <w:rPr>
          <w:rStyle w:val="CharSectNo"/>
        </w:rPr>
        <w:t>584</w:t>
      </w:r>
      <w:r w:rsidRPr="00B94926">
        <w:tab/>
        <w:t>Searches—intrusiveness</w:t>
      </w:r>
      <w:bookmarkEnd w:id="785"/>
    </w:p>
    <w:p w14:paraId="1BBF649F" w14:textId="77777777" w:rsidR="00EC1826" w:rsidRPr="00B94926" w:rsidRDefault="00EC1826" w:rsidP="00EC1826">
      <w:pPr>
        <w:pStyle w:val="Amain"/>
      </w:pPr>
      <w:r w:rsidRPr="00B94926">
        <w:tab/>
        <w:t>(1)</w:t>
      </w:r>
      <w:r w:rsidRPr="00B94926">
        <w:tab/>
        <w:t>An intensive therapy person conducting a search of a child or young person under this division must ensure, as far as practicable, that the search—</w:t>
      </w:r>
    </w:p>
    <w:p w14:paraId="1883DC37" w14:textId="77777777" w:rsidR="00EC1826" w:rsidRPr="00B94926" w:rsidRDefault="00EC1826" w:rsidP="00EC1826">
      <w:pPr>
        <w:pStyle w:val="Apara"/>
      </w:pPr>
      <w:r w:rsidRPr="00B94926">
        <w:tab/>
        <w:t>(a)</w:t>
      </w:r>
      <w:r w:rsidRPr="00B94926">
        <w:tab/>
        <w:t>is the least intrusive kind of search that is necessary and reasonable in the circumstances; and</w:t>
      </w:r>
    </w:p>
    <w:p w14:paraId="15A3E327" w14:textId="77777777" w:rsidR="00EC1826" w:rsidRPr="00B94926" w:rsidRDefault="00EC1826" w:rsidP="00EC1826">
      <w:pPr>
        <w:pStyle w:val="Apara"/>
      </w:pPr>
      <w:r w:rsidRPr="00B94926">
        <w:tab/>
        <w:t>(b)</w:t>
      </w:r>
      <w:r w:rsidRPr="00B94926">
        <w:tab/>
        <w:t>is conducted in the least intrusive way that is necessary and reasonable in the circumstances.</w:t>
      </w:r>
    </w:p>
    <w:p w14:paraId="4B4E1959" w14:textId="77777777" w:rsidR="00EC1826" w:rsidRPr="00B94926" w:rsidRDefault="00EC1826" w:rsidP="00EC1826">
      <w:pPr>
        <w:pStyle w:val="aExamHdgss"/>
      </w:pPr>
      <w:r w:rsidRPr="00B94926">
        <w:t>Example</w:t>
      </w:r>
    </w:p>
    <w:p w14:paraId="0E2F3E6E" w14:textId="77777777" w:rsidR="00EC1826" w:rsidRPr="00B94926" w:rsidRDefault="00EC1826" w:rsidP="00EC1826">
      <w:pPr>
        <w:pStyle w:val="aExamss"/>
      </w:pPr>
      <w:r w:rsidRPr="00B94926">
        <w:t>searching for a dangerous thing by a scanning search rather than a frisk search</w:t>
      </w:r>
    </w:p>
    <w:p w14:paraId="457AC64C" w14:textId="77777777" w:rsidR="00EC1826" w:rsidRPr="00B94926" w:rsidRDefault="00EC1826" w:rsidP="00EC1826">
      <w:pPr>
        <w:pStyle w:val="Amain"/>
      </w:pPr>
      <w:r w:rsidRPr="00B94926">
        <w:tab/>
        <w:t>(2)</w:t>
      </w:r>
      <w:r w:rsidRPr="00B94926">
        <w:tab/>
        <w:t>A child or young person must not be subjected to a strip search.</w:t>
      </w:r>
    </w:p>
    <w:p w14:paraId="12161E44" w14:textId="77777777" w:rsidR="00EC1826" w:rsidRPr="00B94926" w:rsidRDefault="00EC1826" w:rsidP="00EC1826">
      <w:pPr>
        <w:pStyle w:val="Amain"/>
      </w:pPr>
      <w:r w:rsidRPr="00B94926">
        <w:lastRenderedPageBreak/>
        <w:tab/>
        <w:t>(3)</w:t>
      </w:r>
      <w:r w:rsidRPr="00B94926">
        <w:tab/>
        <w:t>In this section:</w:t>
      </w:r>
    </w:p>
    <w:p w14:paraId="7593C335" w14:textId="77777777" w:rsidR="00EC1826" w:rsidRPr="00B94926" w:rsidRDefault="00EC1826" w:rsidP="00EC1826">
      <w:pPr>
        <w:pStyle w:val="aDef"/>
      </w:pPr>
      <w:r w:rsidRPr="00B94926">
        <w:rPr>
          <w:rStyle w:val="charBoldItals"/>
        </w:rPr>
        <w:t xml:space="preserve">strip search </w:t>
      </w:r>
      <w:r w:rsidRPr="00B94926">
        <w:t>means a search of a person that includes—</w:t>
      </w:r>
    </w:p>
    <w:p w14:paraId="40B4C469" w14:textId="77777777" w:rsidR="00EC1826" w:rsidRPr="00B94926" w:rsidRDefault="00EC1826" w:rsidP="00EC1826">
      <w:pPr>
        <w:pStyle w:val="aDefpara"/>
      </w:pPr>
      <w:r w:rsidRPr="00B94926">
        <w:tab/>
        <w:t>(a)</w:t>
      </w:r>
      <w:r w:rsidRPr="00B94926">
        <w:tab/>
        <w:t>requiring the person to remove all of the person’s clothing; and</w:t>
      </w:r>
    </w:p>
    <w:p w14:paraId="71DFC93B" w14:textId="77777777" w:rsidR="00EC1826" w:rsidRPr="00B94926" w:rsidRDefault="00EC1826" w:rsidP="00EC1826">
      <w:pPr>
        <w:pStyle w:val="aDefpara"/>
      </w:pPr>
      <w:r w:rsidRPr="00B94926">
        <w:tab/>
        <w:t>(b)</w:t>
      </w:r>
      <w:r w:rsidRPr="00B94926">
        <w:tab/>
        <w:t>examining—</w:t>
      </w:r>
    </w:p>
    <w:p w14:paraId="3137DB83" w14:textId="77777777" w:rsidR="00EC1826" w:rsidRPr="00B94926" w:rsidRDefault="00EC1826" w:rsidP="00EC1826">
      <w:pPr>
        <w:pStyle w:val="aDefsubpara"/>
      </w:pPr>
      <w:r w:rsidRPr="00B94926">
        <w:tab/>
        <w:t>(i)</w:t>
      </w:r>
      <w:r w:rsidRPr="00B94926">
        <w:tab/>
        <w:t>the person’s body (but not the person’s body orifices or cavities); and</w:t>
      </w:r>
    </w:p>
    <w:p w14:paraId="46ED0CD4" w14:textId="77777777" w:rsidR="00EC1826" w:rsidRPr="00B94926" w:rsidRDefault="00EC1826" w:rsidP="00EC1826">
      <w:pPr>
        <w:pStyle w:val="aDefsubpara"/>
      </w:pPr>
      <w:r w:rsidRPr="00B94926">
        <w:tab/>
        <w:t>(ii)</w:t>
      </w:r>
      <w:r w:rsidRPr="00B94926">
        <w:tab/>
        <w:t>the person’s clothing.</w:t>
      </w:r>
    </w:p>
    <w:p w14:paraId="0F11EB7F" w14:textId="77777777" w:rsidR="00EC1826" w:rsidRPr="00B94926" w:rsidRDefault="00EC1826" w:rsidP="00EC1826">
      <w:pPr>
        <w:pStyle w:val="AH5Sec"/>
      </w:pPr>
      <w:bookmarkStart w:id="786" w:name="_Toc163130497"/>
      <w:r w:rsidRPr="00D95B9D">
        <w:rPr>
          <w:rStyle w:val="CharSectNo"/>
        </w:rPr>
        <w:t>585</w:t>
      </w:r>
      <w:r w:rsidRPr="00B94926">
        <w:rPr>
          <w:bCs/>
        </w:rPr>
        <w:tab/>
      </w:r>
      <w:r w:rsidRPr="00B94926">
        <w:t>Searches—use of force</w:t>
      </w:r>
      <w:bookmarkEnd w:id="786"/>
    </w:p>
    <w:p w14:paraId="3D842FBE" w14:textId="77777777" w:rsidR="00EC1826" w:rsidRPr="00B94926" w:rsidRDefault="00EC1826" w:rsidP="00EC1826">
      <w:pPr>
        <w:pStyle w:val="Amainreturn"/>
      </w:pPr>
      <w:r w:rsidRPr="00B94926">
        <w:t>An intensive therapy person may use force, but only as much force as is necessary and reasonable—</w:t>
      </w:r>
    </w:p>
    <w:p w14:paraId="1328663D" w14:textId="77777777" w:rsidR="00EC1826" w:rsidRPr="00B94926" w:rsidRDefault="00EC1826" w:rsidP="00EC1826">
      <w:pPr>
        <w:pStyle w:val="Apara"/>
      </w:pPr>
      <w:r w:rsidRPr="00B94926">
        <w:tab/>
        <w:t>(a)</w:t>
      </w:r>
      <w:r w:rsidRPr="00B94926">
        <w:tab/>
        <w:t>to conduct or assist in a search under this division; or</w:t>
      </w:r>
    </w:p>
    <w:p w14:paraId="0FE70050" w14:textId="77777777" w:rsidR="00EC1826" w:rsidRPr="00B94926" w:rsidRDefault="00EC1826" w:rsidP="00EC1826">
      <w:pPr>
        <w:pStyle w:val="Apara"/>
      </w:pPr>
      <w:r w:rsidRPr="00B94926">
        <w:tab/>
        <w:t>(b)</w:t>
      </w:r>
      <w:r w:rsidRPr="00B94926">
        <w:tab/>
        <w:t>to prevent the loss, destruction or contamination of anything seized, or that may be seized, during the search.</w:t>
      </w:r>
    </w:p>
    <w:p w14:paraId="2C03C1D9" w14:textId="77777777" w:rsidR="00EC1826" w:rsidRPr="00B94926" w:rsidRDefault="00EC1826" w:rsidP="00EC1826">
      <w:pPr>
        <w:pStyle w:val="AH5Sec"/>
      </w:pPr>
      <w:bookmarkStart w:id="787" w:name="_Toc163130498"/>
      <w:r w:rsidRPr="00D95B9D">
        <w:rPr>
          <w:rStyle w:val="CharSectNo"/>
        </w:rPr>
        <w:t>586</w:t>
      </w:r>
      <w:r w:rsidRPr="00B94926">
        <w:tab/>
        <w:t>Seized property—must tell owner</w:t>
      </w:r>
      <w:bookmarkEnd w:id="787"/>
    </w:p>
    <w:p w14:paraId="273071EF" w14:textId="77777777" w:rsidR="00EC1826" w:rsidRPr="00B94926" w:rsidRDefault="00EC1826" w:rsidP="00EC1826">
      <w:pPr>
        <w:pStyle w:val="Amain"/>
      </w:pPr>
      <w:r w:rsidRPr="00B94926">
        <w:tab/>
        <w:t>(1)</w:t>
      </w:r>
      <w:r w:rsidRPr="00B94926">
        <w:tab/>
        <w:t>As soon as practicable, but not later than 7 days, after the day a thing is seized under section 583, the operating entity for the intensive therapy place must tell the following people, in writing (a </w:t>
      </w:r>
      <w:r w:rsidRPr="00B94926">
        <w:rPr>
          <w:rStyle w:val="charBoldItals"/>
        </w:rPr>
        <w:t>seizure notice</w:t>
      </w:r>
      <w:r w:rsidRPr="00B94926">
        <w:t>), about the seizure:</w:t>
      </w:r>
    </w:p>
    <w:p w14:paraId="088F97F9" w14:textId="77777777" w:rsidR="00EC1826" w:rsidRPr="00B94926" w:rsidRDefault="00EC1826" w:rsidP="00EC1826">
      <w:pPr>
        <w:pStyle w:val="Apara"/>
      </w:pPr>
      <w:r w:rsidRPr="00B94926">
        <w:tab/>
        <w:t>(a)</w:t>
      </w:r>
      <w:r w:rsidRPr="00B94926">
        <w:tab/>
        <w:t>the owner of the thing seized;</w:t>
      </w:r>
    </w:p>
    <w:p w14:paraId="07C5DD23" w14:textId="77777777" w:rsidR="00EC1826" w:rsidRPr="00B94926" w:rsidRDefault="00EC1826" w:rsidP="00EC1826">
      <w:pPr>
        <w:pStyle w:val="Apara"/>
      </w:pPr>
      <w:r w:rsidRPr="00B94926">
        <w:tab/>
        <w:t>(b)</w:t>
      </w:r>
      <w:r w:rsidRPr="00B94926">
        <w:tab/>
        <w:t>if the owner cannot be identified after reasonable efforts (given the thing’s apparent value)—the person from whom the thing was seized.</w:t>
      </w:r>
    </w:p>
    <w:p w14:paraId="4CC14B99" w14:textId="77777777" w:rsidR="00EC1826" w:rsidRPr="00B94926" w:rsidRDefault="00EC1826" w:rsidP="00EC1826">
      <w:pPr>
        <w:pStyle w:val="Amain"/>
      </w:pPr>
      <w:r w:rsidRPr="00B94926">
        <w:tab/>
        <w:t>(2)</w:t>
      </w:r>
      <w:r w:rsidRPr="00B94926">
        <w:tab/>
        <w:t>The seizure notice must—</w:t>
      </w:r>
    </w:p>
    <w:p w14:paraId="2E7E1C27" w14:textId="77777777" w:rsidR="00EC1826" w:rsidRPr="00B94926" w:rsidRDefault="00EC1826" w:rsidP="00EC1826">
      <w:pPr>
        <w:pStyle w:val="Apara"/>
      </w:pPr>
      <w:r w:rsidRPr="00B94926">
        <w:tab/>
        <w:t>(a)</w:t>
      </w:r>
      <w:r w:rsidRPr="00B94926">
        <w:tab/>
        <w:t>identify the thing seized; and</w:t>
      </w:r>
    </w:p>
    <w:p w14:paraId="370AC967" w14:textId="77777777" w:rsidR="00EC1826" w:rsidRPr="00B94926" w:rsidRDefault="00EC1826" w:rsidP="00EC1826">
      <w:pPr>
        <w:pStyle w:val="Apara"/>
      </w:pPr>
      <w:r w:rsidRPr="00B94926">
        <w:tab/>
        <w:t>(b)</w:t>
      </w:r>
      <w:r w:rsidRPr="00B94926">
        <w:tab/>
        <w:t>outline the grounds for the seizure; and</w:t>
      </w:r>
    </w:p>
    <w:p w14:paraId="33DD47F7" w14:textId="77777777" w:rsidR="00EC1826" w:rsidRPr="00B94926" w:rsidRDefault="00EC1826" w:rsidP="00EC1826">
      <w:pPr>
        <w:pStyle w:val="Apara"/>
      </w:pPr>
      <w:r w:rsidRPr="00B94926">
        <w:tab/>
        <w:t>(c)</w:t>
      </w:r>
      <w:r w:rsidRPr="00B94926">
        <w:tab/>
        <w:t>include a statement about the effect of section 587; and</w:t>
      </w:r>
    </w:p>
    <w:p w14:paraId="4B1E9683" w14:textId="77777777" w:rsidR="00EC1826" w:rsidRPr="00B94926" w:rsidRDefault="00EC1826" w:rsidP="00EC1826">
      <w:pPr>
        <w:pStyle w:val="Apara"/>
      </w:pPr>
      <w:r w:rsidRPr="00B94926">
        <w:lastRenderedPageBreak/>
        <w:tab/>
        <w:t>(d)</w:t>
      </w:r>
      <w:r w:rsidRPr="00B94926">
        <w:tab/>
        <w:t>include anything else prescribed by regulation.</w:t>
      </w:r>
    </w:p>
    <w:p w14:paraId="6F80F9E0" w14:textId="77777777" w:rsidR="00EC1826" w:rsidRPr="00B94926" w:rsidRDefault="00EC1826" w:rsidP="00EC1826">
      <w:pPr>
        <w:pStyle w:val="AH5Sec"/>
      </w:pPr>
      <w:bookmarkStart w:id="788" w:name="_Toc163130499"/>
      <w:r w:rsidRPr="00D95B9D">
        <w:rPr>
          <w:rStyle w:val="CharSectNo"/>
        </w:rPr>
        <w:t>587</w:t>
      </w:r>
      <w:r w:rsidRPr="00B94926">
        <w:tab/>
        <w:t>Seized property—forfeiture</w:t>
      </w:r>
      <w:bookmarkEnd w:id="788"/>
    </w:p>
    <w:p w14:paraId="41FF01DB" w14:textId="77777777" w:rsidR="00EC1826" w:rsidRPr="00B94926" w:rsidRDefault="00EC1826" w:rsidP="00EC1826">
      <w:pPr>
        <w:pStyle w:val="Amain"/>
      </w:pPr>
      <w:r w:rsidRPr="00B94926">
        <w:tab/>
        <w:t>(1)</w:t>
      </w:r>
      <w:r w:rsidRPr="00B94926">
        <w:tab/>
        <w:t>A thing seized under section 583 is forfeited to the Territory if—</w:t>
      </w:r>
    </w:p>
    <w:p w14:paraId="6EF71595" w14:textId="77777777" w:rsidR="00EC1826" w:rsidRPr="00B94926" w:rsidRDefault="00EC1826" w:rsidP="00EC1826">
      <w:pPr>
        <w:pStyle w:val="Apara"/>
      </w:pPr>
      <w:r w:rsidRPr="00B94926">
        <w:tab/>
        <w:t>(a)</w:t>
      </w:r>
      <w:r w:rsidRPr="00B94926">
        <w:tab/>
        <w:t>after making reasonable efforts (given the thing’s apparent value), the operating entity for the intensive therapy place is satisfied that—</w:t>
      </w:r>
    </w:p>
    <w:p w14:paraId="1803EBF8" w14:textId="77777777" w:rsidR="00EC1826" w:rsidRPr="00B94926" w:rsidRDefault="00EC1826" w:rsidP="00EC1826">
      <w:pPr>
        <w:pStyle w:val="Asubpara"/>
      </w:pPr>
      <w:r w:rsidRPr="00B94926">
        <w:tab/>
        <w:t>(i)</w:t>
      </w:r>
      <w:r w:rsidRPr="00B94926">
        <w:tab/>
        <w:t>the owner of the thing cannot be found; or</w:t>
      </w:r>
    </w:p>
    <w:p w14:paraId="69803FDD" w14:textId="77777777" w:rsidR="00EC1826" w:rsidRPr="00B94926" w:rsidRDefault="00EC1826" w:rsidP="00EC1826">
      <w:pPr>
        <w:pStyle w:val="Asubpara"/>
      </w:pPr>
      <w:r w:rsidRPr="00B94926">
        <w:tab/>
        <w:t>(ii)</w:t>
      </w:r>
      <w:r w:rsidRPr="00B94926">
        <w:tab/>
        <w:t>the thing cannot be returned to the owner; or</w:t>
      </w:r>
    </w:p>
    <w:p w14:paraId="781EF904" w14:textId="77777777" w:rsidR="00EC1826" w:rsidRPr="00B94926" w:rsidRDefault="00EC1826" w:rsidP="00EC1826">
      <w:pPr>
        <w:pStyle w:val="Apara"/>
      </w:pPr>
      <w:r w:rsidRPr="00B94926">
        <w:tab/>
        <w:t>(b)</w:t>
      </w:r>
      <w:r w:rsidRPr="00B94926">
        <w:tab/>
        <w:t>the operating entity for the intensive therapy place is satisfied that—</w:t>
      </w:r>
    </w:p>
    <w:p w14:paraId="574418B2" w14:textId="77777777" w:rsidR="00EC1826" w:rsidRPr="00B94926" w:rsidRDefault="00EC1826" w:rsidP="00EC1826">
      <w:pPr>
        <w:pStyle w:val="Asubpara"/>
      </w:pPr>
      <w:r w:rsidRPr="00B94926">
        <w:tab/>
        <w:t>(i)</w:t>
      </w:r>
      <w:r w:rsidRPr="00B94926">
        <w:tab/>
        <w:t>possession of the thing by the child or young person is an offence; or</w:t>
      </w:r>
    </w:p>
    <w:p w14:paraId="6A744372" w14:textId="77777777" w:rsidR="00EC1826" w:rsidRPr="00B94926" w:rsidRDefault="00EC1826" w:rsidP="00EC1826">
      <w:pPr>
        <w:pStyle w:val="Asubpara"/>
      </w:pPr>
      <w:r w:rsidRPr="00B94926">
        <w:tab/>
        <w:t>(ii)</w:t>
      </w:r>
      <w:r w:rsidRPr="00B94926">
        <w:tab/>
        <w:t>it is necessary to keep the thing to stop it being used for the commission of an offence; or</w:t>
      </w:r>
    </w:p>
    <w:p w14:paraId="094C6401" w14:textId="77777777" w:rsidR="00EC1826" w:rsidRPr="00B94926" w:rsidRDefault="00EC1826" w:rsidP="00EC1826">
      <w:pPr>
        <w:pStyle w:val="Asubpara"/>
      </w:pPr>
      <w:r w:rsidRPr="00B94926">
        <w:tab/>
        <w:t>(iii)</w:t>
      </w:r>
      <w:r w:rsidRPr="00B94926">
        <w:tab/>
        <w:t>the thing is inherently unsafe.</w:t>
      </w:r>
    </w:p>
    <w:p w14:paraId="52A529F1" w14:textId="77777777" w:rsidR="00EC1826" w:rsidRPr="00B94926" w:rsidRDefault="00EC1826" w:rsidP="00EC1826">
      <w:pPr>
        <w:pStyle w:val="Amain"/>
      </w:pPr>
      <w:r w:rsidRPr="00B94926">
        <w:tab/>
        <w:t>(2)</w:t>
      </w:r>
      <w:r w:rsidRPr="00B94926">
        <w:tab/>
        <w:t>The operating entity may deal with a thing forfeited to the Territory under this section, or dispose of it, as the operating entity considers appropriate.</w:t>
      </w:r>
    </w:p>
    <w:p w14:paraId="2546E981" w14:textId="77777777" w:rsidR="00EC1826" w:rsidRPr="00B94926" w:rsidRDefault="00EC1826" w:rsidP="00EC1826">
      <w:pPr>
        <w:pStyle w:val="aExamHdgss"/>
      </w:pPr>
      <w:r w:rsidRPr="00B94926">
        <w:t>Examples</w:t>
      </w:r>
    </w:p>
    <w:p w14:paraId="2C78C35F" w14:textId="77777777" w:rsidR="00EC1826" w:rsidRPr="00B94926" w:rsidRDefault="00EC1826" w:rsidP="00EC1826">
      <w:pPr>
        <w:pStyle w:val="aExamINumss"/>
      </w:pPr>
      <w:r w:rsidRPr="00B94926">
        <w:t>1</w:t>
      </w:r>
      <w:r w:rsidRPr="00B94926">
        <w:tab/>
        <w:t>giving a forfeited weapon to the director</w:t>
      </w:r>
      <w:r w:rsidRPr="00B94926">
        <w:noBreakHyphen/>
        <w:t>general</w:t>
      </w:r>
    </w:p>
    <w:p w14:paraId="2FEBCE42" w14:textId="77777777" w:rsidR="00EC1826" w:rsidRPr="001A33F2" w:rsidRDefault="00EC1826" w:rsidP="00EC1826">
      <w:pPr>
        <w:pStyle w:val="aExamINumss"/>
      </w:pPr>
      <w:r w:rsidRPr="001A33F2">
        <w:t>2</w:t>
      </w:r>
      <w:r w:rsidRPr="001A33F2">
        <w:tab/>
        <w:t>disposing of a forfeited thing of little value</w:t>
      </w:r>
    </w:p>
    <w:p w14:paraId="04547D0B" w14:textId="4A3FCEEA" w:rsidR="00EC1826" w:rsidRPr="00B94926" w:rsidRDefault="00EC1826" w:rsidP="00F4660C">
      <w:pPr>
        <w:pStyle w:val="Amain"/>
        <w:keepNext/>
      </w:pPr>
      <w:r w:rsidRPr="00B94926">
        <w:lastRenderedPageBreak/>
        <w:tab/>
        <w:t>(3)</w:t>
      </w:r>
      <w:r w:rsidRPr="00B94926">
        <w:tab/>
        <w:t xml:space="preserve">However, subsection (2) is subject to any order under the </w:t>
      </w:r>
      <w:hyperlink r:id="rId307" w:tooltip="A1900-40" w:history="1">
        <w:r w:rsidRPr="00B94926">
          <w:rPr>
            <w:rStyle w:val="charCitHyperlinkItal"/>
          </w:rPr>
          <w:t>Crimes Act 1900</w:t>
        </w:r>
      </w:hyperlink>
      <w:r w:rsidRPr="00B94926">
        <w:t>, section 249 (Seizure of forfeited articles).</w:t>
      </w:r>
    </w:p>
    <w:p w14:paraId="384DB1EA" w14:textId="3254CCEF" w:rsidR="00EC1826" w:rsidRPr="00B94926" w:rsidRDefault="00EC1826" w:rsidP="00EC1826">
      <w:pPr>
        <w:pStyle w:val="aNote"/>
        <w:keepNext/>
        <w:keepLines/>
        <w:ind w:left="1899" w:hanging="799"/>
      </w:pPr>
      <w:r w:rsidRPr="00B94926">
        <w:rPr>
          <w:rStyle w:val="charItals"/>
        </w:rPr>
        <w:t>Note 1</w:t>
      </w:r>
      <w:r w:rsidRPr="00B94926">
        <w:rPr>
          <w:rStyle w:val="charItals"/>
        </w:rPr>
        <w:tab/>
      </w:r>
      <w:r w:rsidRPr="00B94926">
        <w:t xml:space="preserve">The </w:t>
      </w:r>
      <w:hyperlink r:id="rId308" w:tooltip="A1900-40" w:history="1">
        <w:r w:rsidRPr="00B94926">
          <w:rPr>
            <w:rStyle w:val="charCitHyperlinkItal"/>
          </w:rPr>
          <w:t>Crimes Act 1900</w:t>
        </w:r>
      </w:hyperlink>
      <w:r w:rsidRPr="00B94926">
        <w:rPr>
          <w:rStyle w:val="charItals"/>
        </w:rPr>
        <w:t xml:space="preserve"> </w:t>
      </w:r>
      <w:r w:rsidRPr="00B94926">
        <w:t>also provides for articles forfeited under any law in force in the Territory to be seized by a member of the police force, taken before the Magistrates Court and for the court to order disposal of the article by the public trustee and guardian (see s 249 and s 250).</w:t>
      </w:r>
    </w:p>
    <w:p w14:paraId="17AF2A36" w14:textId="0879B6D9" w:rsidR="00EC1826" w:rsidRPr="00B94926" w:rsidRDefault="00EC1826" w:rsidP="00EC1826">
      <w:pPr>
        <w:pStyle w:val="aNote"/>
        <w:rPr>
          <w:iCs/>
        </w:rPr>
      </w:pPr>
      <w:r w:rsidRPr="00B94926">
        <w:rPr>
          <w:rStyle w:val="charItals"/>
        </w:rPr>
        <w:t>Note 2</w:t>
      </w:r>
      <w:r w:rsidRPr="00B94926">
        <w:rPr>
          <w:rStyle w:val="charItals"/>
        </w:rPr>
        <w:tab/>
      </w:r>
      <w:r w:rsidRPr="00B94926">
        <w:rPr>
          <w:iCs/>
        </w:rPr>
        <w:t xml:space="preserve">The </w:t>
      </w:r>
      <w:hyperlink r:id="rId309" w:tooltip="A1996-86" w:history="1">
        <w:r w:rsidRPr="00B94926">
          <w:rPr>
            <w:rStyle w:val="charCitHyperlinkItal"/>
          </w:rPr>
          <w:t>Uncollected Goods Act 1996</w:t>
        </w:r>
      </w:hyperlink>
      <w:r w:rsidRPr="00B94926">
        <w:rPr>
          <w:iCs/>
        </w:rPr>
        <w:t xml:space="preserve"> provides generally for the disposal of uncollected goods, including goods abandoned on premises controlled by the Territory.</w:t>
      </w:r>
    </w:p>
    <w:p w14:paraId="35F3290B" w14:textId="77777777" w:rsidR="00EC1826" w:rsidRPr="00B94926" w:rsidRDefault="00EC1826" w:rsidP="00EC1826">
      <w:pPr>
        <w:pStyle w:val="AH5Sec"/>
      </w:pPr>
      <w:bookmarkStart w:id="789" w:name="_Toc163130500"/>
      <w:r w:rsidRPr="00D95B9D">
        <w:rPr>
          <w:rStyle w:val="CharSectNo"/>
        </w:rPr>
        <w:t>588</w:t>
      </w:r>
      <w:r w:rsidRPr="00B94926">
        <w:tab/>
        <w:t>Seized property—return</w:t>
      </w:r>
      <w:bookmarkEnd w:id="789"/>
    </w:p>
    <w:p w14:paraId="4C7A5327" w14:textId="77777777" w:rsidR="00EC1826" w:rsidRPr="00B94926" w:rsidRDefault="00EC1826" w:rsidP="00EC1826">
      <w:pPr>
        <w:pStyle w:val="Amain"/>
      </w:pPr>
      <w:r w:rsidRPr="00B94926">
        <w:tab/>
        <w:t>(1)</w:t>
      </w:r>
      <w:r w:rsidRPr="00B94926">
        <w:tab/>
        <w:t>If a thing seized under section 583 is not forfeited to the Territory, the operating entity for the intensive therapy place must return the thing to its owner—</w:t>
      </w:r>
    </w:p>
    <w:p w14:paraId="0BD4D5F0" w14:textId="77777777" w:rsidR="00EC1826" w:rsidRPr="00B94926" w:rsidRDefault="00EC1826" w:rsidP="00EC1826">
      <w:pPr>
        <w:pStyle w:val="Apara"/>
      </w:pPr>
      <w:r w:rsidRPr="00B94926">
        <w:tab/>
        <w:t>(a)</w:t>
      </w:r>
      <w:r w:rsidRPr="00B94926">
        <w:tab/>
        <w:t>at the end of the 6 months after the day the thing was seized; or</w:t>
      </w:r>
    </w:p>
    <w:p w14:paraId="7F2018B2" w14:textId="77777777" w:rsidR="00EC1826" w:rsidRPr="00B94926" w:rsidRDefault="00EC1826" w:rsidP="00EC1826">
      <w:pPr>
        <w:pStyle w:val="Apara"/>
      </w:pPr>
      <w:r w:rsidRPr="00B94926">
        <w:tab/>
        <w:t>(b)</w:t>
      </w:r>
      <w:r w:rsidRPr="00B94926">
        <w:tab/>
        <w:t>if a proceeding for an offence involving the thing is started not later than the 6 months—at the end of the proceeding and any appeal from the proceeding.</w:t>
      </w:r>
    </w:p>
    <w:p w14:paraId="0D6073EE" w14:textId="77777777" w:rsidR="00EC1826" w:rsidRPr="00B94926" w:rsidRDefault="00EC1826" w:rsidP="00EC1826">
      <w:pPr>
        <w:pStyle w:val="Amain"/>
      </w:pPr>
      <w:r w:rsidRPr="00B94926">
        <w:tab/>
        <w:t>(2)</w:t>
      </w:r>
      <w:r w:rsidRPr="00B94926">
        <w:tab/>
        <w:t>However, if the thing was being kept as evidence of an offence and the operating entity believes on reasonable grounds that keeping the thing as evidence is no longer necessary, the operating entity must return the thing immediately to its owner.</w:t>
      </w:r>
    </w:p>
    <w:p w14:paraId="7706AF0C" w14:textId="77777777" w:rsidR="00B166C1" w:rsidRPr="00B166C1" w:rsidRDefault="00B166C1" w:rsidP="00B166C1">
      <w:pPr>
        <w:pStyle w:val="PageBreak"/>
      </w:pPr>
      <w:r w:rsidRPr="00B166C1">
        <w:br w:type="page"/>
      </w:r>
    </w:p>
    <w:p w14:paraId="484C3053" w14:textId="1843AB13" w:rsidR="00EC1826" w:rsidRPr="00D95B9D" w:rsidRDefault="00EC1826" w:rsidP="00EC1826">
      <w:pPr>
        <w:pStyle w:val="AH2Part"/>
      </w:pPr>
      <w:bookmarkStart w:id="790" w:name="_Toc163130501"/>
      <w:r w:rsidRPr="00D95B9D">
        <w:rPr>
          <w:rStyle w:val="CharPartNo"/>
        </w:rPr>
        <w:lastRenderedPageBreak/>
        <w:t>Part 16.4</w:t>
      </w:r>
      <w:r w:rsidRPr="00B94926">
        <w:tab/>
      </w:r>
      <w:r w:rsidRPr="00D95B9D">
        <w:rPr>
          <w:rStyle w:val="CharPartText"/>
        </w:rPr>
        <w:t>Intensive therapy—administration</w:t>
      </w:r>
      <w:bookmarkEnd w:id="790"/>
    </w:p>
    <w:p w14:paraId="2DE6C934" w14:textId="77777777" w:rsidR="00EC1826" w:rsidRPr="00D95B9D" w:rsidRDefault="00EC1826" w:rsidP="00EC1826">
      <w:pPr>
        <w:pStyle w:val="AH3Div"/>
      </w:pPr>
      <w:bookmarkStart w:id="791" w:name="_Toc163130502"/>
      <w:r w:rsidRPr="00D95B9D">
        <w:rPr>
          <w:rStyle w:val="CharDivNo"/>
        </w:rPr>
        <w:t>Division 16.4.1</w:t>
      </w:r>
      <w:r w:rsidRPr="00B94926">
        <w:tab/>
      </w:r>
      <w:r w:rsidRPr="00D95B9D">
        <w:rPr>
          <w:rStyle w:val="CharDivText"/>
        </w:rPr>
        <w:t>Intensive therapy places</w:t>
      </w:r>
      <w:bookmarkEnd w:id="791"/>
    </w:p>
    <w:p w14:paraId="09C19CB2" w14:textId="77777777" w:rsidR="00EC1826" w:rsidRPr="00B94926" w:rsidRDefault="00EC1826" w:rsidP="00EC1826">
      <w:pPr>
        <w:pStyle w:val="AH5Sec"/>
      </w:pPr>
      <w:bookmarkStart w:id="792" w:name="_Toc163130503"/>
      <w:r w:rsidRPr="00D95B9D">
        <w:rPr>
          <w:rStyle w:val="CharSectNo"/>
        </w:rPr>
        <w:t>589</w:t>
      </w:r>
      <w:r w:rsidRPr="00B94926">
        <w:tab/>
        <w:t>Intensive therapy place—declaration</w:t>
      </w:r>
      <w:bookmarkEnd w:id="792"/>
    </w:p>
    <w:p w14:paraId="63A5131B" w14:textId="77777777" w:rsidR="00EC1826" w:rsidRPr="00B94926" w:rsidRDefault="00EC1826" w:rsidP="00EC1826">
      <w:pPr>
        <w:pStyle w:val="Amain"/>
      </w:pPr>
      <w:r w:rsidRPr="00B94926">
        <w:tab/>
        <w:t>(1)</w:t>
      </w:r>
      <w:r w:rsidRPr="00B94926">
        <w:tab/>
        <w:t>The director-general may declare a place to be an intensive therapy place for this Act.</w:t>
      </w:r>
    </w:p>
    <w:p w14:paraId="4EDAE6B9" w14:textId="77777777" w:rsidR="00EC1826" w:rsidRPr="00B94926" w:rsidRDefault="00EC1826" w:rsidP="00EC1826">
      <w:pPr>
        <w:pStyle w:val="Amain"/>
      </w:pPr>
      <w:r w:rsidRPr="00B94926">
        <w:tab/>
        <w:t>(2)</w:t>
      </w:r>
      <w:r w:rsidRPr="00B94926">
        <w:tab/>
        <w:t>However, the director-general may declare a place to be an intensive therapy place only if the place—</w:t>
      </w:r>
    </w:p>
    <w:p w14:paraId="3ED220F9" w14:textId="77777777" w:rsidR="00EC1826" w:rsidRPr="001A33F2" w:rsidRDefault="00EC1826" w:rsidP="00EC1826">
      <w:pPr>
        <w:pStyle w:val="Apara"/>
      </w:pPr>
      <w:r w:rsidRPr="001A33F2">
        <w:tab/>
        <w:t>(a)</w:t>
      </w:r>
      <w:r w:rsidRPr="001A33F2">
        <w:tab/>
        <w:t>is not a detention place, former detention place or any part of a place that accommodates young detainees; and</w:t>
      </w:r>
    </w:p>
    <w:p w14:paraId="1E47BB2A" w14:textId="77777777" w:rsidR="00EC1826" w:rsidRPr="00B94926" w:rsidRDefault="00EC1826" w:rsidP="00EC1826">
      <w:pPr>
        <w:pStyle w:val="Apara"/>
      </w:pPr>
      <w:r w:rsidRPr="00B94926">
        <w:tab/>
        <w:t>(b)</w:t>
      </w:r>
      <w:r w:rsidRPr="00B94926">
        <w:tab/>
        <w:t>complies with the intensive therapy standards.</w:t>
      </w:r>
    </w:p>
    <w:p w14:paraId="40E3F168" w14:textId="77777777" w:rsidR="00EC1826" w:rsidRPr="00B94926" w:rsidRDefault="00EC1826" w:rsidP="00EC1826">
      <w:pPr>
        <w:pStyle w:val="aNote"/>
      </w:pPr>
      <w:r w:rsidRPr="00B94926">
        <w:rPr>
          <w:rStyle w:val="charItals"/>
        </w:rPr>
        <w:t>Note</w:t>
      </w:r>
      <w:r w:rsidRPr="00B94926">
        <w:tab/>
        <w:t>The Minister may make intensive therapy standards under s 887.</w:t>
      </w:r>
    </w:p>
    <w:p w14:paraId="03B0F0A3" w14:textId="77777777" w:rsidR="00EC1826" w:rsidRPr="00B94926" w:rsidRDefault="00EC1826" w:rsidP="00EC1826">
      <w:pPr>
        <w:pStyle w:val="Amain"/>
      </w:pPr>
      <w:r w:rsidRPr="00B94926">
        <w:tab/>
        <w:t>(3)</w:t>
      </w:r>
      <w:r w:rsidRPr="00B94926">
        <w:tab/>
        <w:t>A declaration is a notifiable instrument.</w:t>
      </w:r>
    </w:p>
    <w:p w14:paraId="360C4620" w14:textId="77777777" w:rsidR="00EC1826" w:rsidRPr="00B94926" w:rsidRDefault="00EC1826" w:rsidP="00EC1826">
      <w:pPr>
        <w:pStyle w:val="aNote"/>
      </w:pPr>
      <w:r w:rsidRPr="00B94926">
        <w:rPr>
          <w:rStyle w:val="charItals"/>
        </w:rPr>
        <w:t>Note</w:t>
      </w:r>
      <w:r w:rsidRPr="00B94926">
        <w:rPr>
          <w:rStyle w:val="charItals"/>
        </w:rPr>
        <w:tab/>
      </w:r>
      <w:r w:rsidRPr="00B94926">
        <w:t>An authorised person may, at any reasonable time, enter a place if the director</w:t>
      </w:r>
      <w:r w:rsidRPr="00B94926">
        <w:noBreakHyphen/>
        <w:t>general is deciding whether to declare the place as an intensive therapy place under this section (see s 816).</w:t>
      </w:r>
    </w:p>
    <w:p w14:paraId="0FEB1A36" w14:textId="77777777" w:rsidR="00EC1826" w:rsidRPr="00B94926" w:rsidRDefault="00EC1826" w:rsidP="00EC1826">
      <w:pPr>
        <w:pStyle w:val="AH5Sec"/>
      </w:pPr>
      <w:bookmarkStart w:id="793" w:name="_Toc163130504"/>
      <w:r w:rsidRPr="00D95B9D">
        <w:rPr>
          <w:rStyle w:val="CharSectNo"/>
        </w:rPr>
        <w:t>590</w:t>
      </w:r>
      <w:r w:rsidRPr="00B94926">
        <w:tab/>
        <w:t>Intensive therapy place—exclusion of matters from declaration etc</w:t>
      </w:r>
      <w:bookmarkEnd w:id="793"/>
    </w:p>
    <w:p w14:paraId="49594243" w14:textId="77777777" w:rsidR="00EC1826" w:rsidRPr="00B94926" w:rsidRDefault="00EC1826" w:rsidP="00EC1826">
      <w:pPr>
        <w:pStyle w:val="Amain"/>
      </w:pPr>
      <w:r w:rsidRPr="00B94926">
        <w:tab/>
        <w:t>(1)</w:t>
      </w:r>
      <w:r w:rsidRPr="00B94926">
        <w:tab/>
        <w:t>The director-general may exclude from an intensive therapy place declaration any matter that the director-general believes on reasonable grounds would be likely to disclose the location of an intensive therapy place.</w:t>
      </w:r>
    </w:p>
    <w:p w14:paraId="004FEA79" w14:textId="77777777" w:rsidR="00EC1826" w:rsidRPr="00B94926" w:rsidRDefault="00EC1826" w:rsidP="00EC1826">
      <w:pPr>
        <w:pStyle w:val="Amain"/>
      </w:pPr>
      <w:r w:rsidRPr="00B94926">
        <w:tab/>
        <w:t>(2)</w:t>
      </w:r>
      <w:r w:rsidRPr="00B94926">
        <w:tab/>
        <w:t>However, the director-general must disclose the location of an intensive therapy place to the people entitled under section 597 (1) to have access to the intensive therapy register.</w:t>
      </w:r>
    </w:p>
    <w:p w14:paraId="14E2C72D" w14:textId="77777777" w:rsidR="00EC1826" w:rsidRPr="00B94926" w:rsidRDefault="00EC1826" w:rsidP="00EC1826">
      <w:pPr>
        <w:pStyle w:val="AH5Sec"/>
      </w:pPr>
      <w:bookmarkStart w:id="794" w:name="_Toc163130505"/>
      <w:r w:rsidRPr="00D95B9D">
        <w:rPr>
          <w:rStyle w:val="CharSectNo"/>
        </w:rPr>
        <w:lastRenderedPageBreak/>
        <w:t>591</w:t>
      </w:r>
      <w:r w:rsidRPr="00B94926">
        <w:tab/>
        <w:t>Intensive therapy place—policies and procedures</w:t>
      </w:r>
      <w:bookmarkEnd w:id="794"/>
    </w:p>
    <w:p w14:paraId="5AFFCB0F" w14:textId="77777777" w:rsidR="00EC1826" w:rsidRPr="00B94926" w:rsidRDefault="00EC1826" w:rsidP="00EC1826">
      <w:pPr>
        <w:pStyle w:val="Amain"/>
      </w:pPr>
      <w:r w:rsidRPr="00B94926">
        <w:tab/>
        <w:t>(1)</w:t>
      </w:r>
      <w:r w:rsidRPr="00B94926">
        <w:tab/>
        <w:t>The director</w:t>
      </w:r>
      <w:r w:rsidRPr="00B94926">
        <w:noBreakHyphen/>
        <w:t>general may make intensive therapy place policies and operating procedures, consistent with this Act, to facilitate the effective and efficient management of intensive therapy places.</w:t>
      </w:r>
    </w:p>
    <w:p w14:paraId="221DF21F" w14:textId="7CDDF0B7" w:rsidR="00EC1826" w:rsidRPr="00B94926" w:rsidRDefault="00EC1826" w:rsidP="00EC1826">
      <w:pPr>
        <w:pStyle w:val="aNote"/>
      </w:pPr>
      <w:r w:rsidRPr="00B94926">
        <w:rPr>
          <w:rStyle w:val="charItals"/>
        </w:rPr>
        <w:t>Note</w:t>
      </w:r>
      <w:r w:rsidRPr="00B94926">
        <w:rPr>
          <w:rStyle w:val="charItals"/>
        </w:rPr>
        <w:tab/>
      </w:r>
      <w:r w:rsidRPr="00B94926">
        <w:t xml:space="preserve">A reference to this Act includes a reference to the statutory instruments made or in force under this Act, including any intensive therapy standards (see </w:t>
      </w:r>
      <w:hyperlink r:id="rId310" w:tooltip="A2001-14" w:history="1">
        <w:r w:rsidRPr="00B94926">
          <w:rPr>
            <w:rStyle w:val="charCitHyperlinkAbbrev"/>
          </w:rPr>
          <w:t>Legislation Act</w:t>
        </w:r>
      </w:hyperlink>
      <w:r w:rsidRPr="00B94926">
        <w:t>, s 104).</w:t>
      </w:r>
    </w:p>
    <w:p w14:paraId="71DE5BFC" w14:textId="77777777" w:rsidR="00EC1826" w:rsidRPr="00B94926" w:rsidRDefault="00EC1826" w:rsidP="00EC1826">
      <w:pPr>
        <w:pStyle w:val="Amain"/>
      </w:pPr>
      <w:r w:rsidRPr="00B94926">
        <w:tab/>
        <w:t>(2)</w:t>
      </w:r>
      <w:r w:rsidRPr="00B94926">
        <w:tab/>
        <w:t>Each intensive therapy place policy or operating procedure is a notifiable instrument.</w:t>
      </w:r>
    </w:p>
    <w:p w14:paraId="7A7BD2BF" w14:textId="6AE892FF" w:rsidR="00EC1826" w:rsidRPr="00B94926" w:rsidRDefault="00EC1826" w:rsidP="00EC1826">
      <w:pPr>
        <w:pStyle w:val="aNote"/>
        <w:rPr>
          <w:iCs/>
        </w:rPr>
      </w:pPr>
      <w:r w:rsidRPr="00B94926">
        <w:rPr>
          <w:rStyle w:val="charItals"/>
        </w:rPr>
        <w:t>Note 1</w:t>
      </w:r>
      <w:r w:rsidRPr="00B94926">
        <w:rPr>
          <w:rStyle w:val="charItals"/>
        </w:rPr>
        <w:tab/>
      </w:r>
      <w:r w:rsidRPr="00B94926">
        <w:rPr>
          <w:iCs/>
        </w:rPr>
        <w:t>The amendment or repeal of</w:t>
      </w:r>
      <w:r w:rsidRPr="00B94926">
        <w:t xml:space="preserve"> an intensive therapy place </w:t>
      </w:r>
      <w:r w:rsidRPr="00B94926">
        <w:rPr>
          <w:iCs/>
        </w:rPr>
        <w:t xml:space="preserve">policy or operating procedure is also a notifiable instrument (see </w:t>
      </w:r>
      <w:hyperlink r:id="rId311" w:tooltip="A2001-14" w:history="1">
        <w:r w:rsidRPr="00B94926">
          <w:rPr>
            <w:rStyle w:val="charCitHyperlinkAbbrev"/>
          </w:rPr>
          <w:t>Legislation Act</w:t>
        </w:r>
      </w:hyperlink>
      <w:r w:rsidRPr="00B94926">
        <w:rPr>
          <w:iCs/>
        </w:rPr>
        <w:t>, s 46).</w:t>
      </w:r>
    </w:p>
    <w:p w14:paraId="7B50E17E" w14:textId="77777777" w:rsidR="00EC1826" w:rsidRPr="00B94926" w:rsidRDefault="00EC1826" w:rsidP="00EC1826">
      <w:pPr>
        <w:pStyle w:val="aNote"/>
      </w:pPr>
      <w:r w:rsidRPr="00B94926">
        <w:rPr>
          <w:rStyle w:val="charItals"/>
        </w:rPr>
        <w:t>Note 2</w:t>
      </w:r>
      <w:r w:rsidRPr="00B94926">
        <w:rPr>
          <w:rStyle w:val="charItals"/>
        </w:rPr>
        <w:tab/>
      </w:r>
      <w:r w:rsidRPr="00B94926">
        <w:t>An authorised person may, at any reasonable time, enter an intensive therapy place for which the director-general is not the operating entity (see s 816).</w:t>
      </w:r>
    </w:p>
    <w:p w14:paraId="68E7A591" w14:textId="77777777" w:rsidR="00EC1826" w:rsidRPr="00B94926" w:rsidRDefault="00EC1826" w:rsidP="00EC1826">
      <w:pPr>
        <w:pStyle w:val="AH5Sec"/>
      </w:pPr>
      <w:bookmarkStart w:id="795" w:name="_Toc163130506"/>
      <w:r w:rsidRPr="00D95B9D">
        <w:rPr>
          <w:rStyle w:val="CharSectNo"/>
        </w:rPr>
        <w:t>592</w:t>
      </w:r>
      <w:r w:rsidRPr="00B94926">
        <w:rPr>
          <w:bCs/>
        </w:rPr>
        <w:tab/>
      </w:r>
      <w:r w:rsidRPr="00B94926">
        <w:t>Authorisation of operating entity for intensive therapy place</w:t>
      </w:r>
      <w:bookmarkEnd w:id="795"/>
      <w:r w:rsidRPr="00B94926">
        <w:t xml:space="preserve"> </w:t>
      </w:r>
    </w:p>
    <w:p w14:paraId="19C7A330" w14:textId="77777777" w:rsidR="00EC1826" w:rsidRPr="00B94926" w:rsidRDefault="00EC1826" w:rsidP="00EC1826">
      <w:pPr>
        <w:pStyle w:val="Amainreturn"/>
      </w:pPr>
      <w:r w:rsidRPr="00B94926">
        <w:t>The director</w:t>
      </w:r>
      <w:r w:rsidRPr="00B94926">
        <w:noBreakHyphen/>
        <w:t>general may authorise an entity to be an operating entity for an intensive therapy place if satisfied that the entity—</w:t>
      </w:r>
    </w:p>
    <w:p w14:paraId="1ACC376A" w14:textId="77777777" w:rsidR="00EC1826" w:rsidRPr="00B94926" w:rsidRDefault="00EC1826" w:rsidP="00EC1826">
      <w:pPr>
        <w:pStyle w:val="Apara"/>
      </w:pPr>
      <w:r w:rsidRPr="00B94926">
        <w:tab/>
        <w:t>(a)</w:t>
      </w:r>
      <w:r w:rsidRPr="00B94926">
        <w:tab/>
        <w:t>is a suitable entity to operate an intensive therapy place; and</w:t>
      </w:r>
    </w:p>
    <w:p w14:paraId="2776A238" w14:textId="77777777" w:rsidR="00EC1826" w:rsidRPr="00B94926" w:rsidRDefault="00EC1826" w:rsidP="00EC1826">
      <w:pPr>
        <w:pStyle w:val="aNotepar"/>
      </w:pPr>
      <w:r w:rsidRPr="00B94926">
        <w:rPr>
          <w:rStyle w:val="charItals"/>
        </w:rPr>
        <w:t>Note</w:t>
      </w:r>
      <w:r w:rsidRPr="00B94926">
        <w:tab/>
        <w:t>Suitable entities are dealt with in s 61.</w:t>
      </w:r>
    </w:p>
    <w:p w14:paraId="0D3A077A" w14:textId="77777777" w:rsidR="00EC1826" w:rsidRPr="00B94926" w:rsidRDefault="00EC1826" w:rsidP="00EC1826">
      <w:pPr>
        <w:pStyle w:val="Apara"/>
      </w:pPr>
      <w:r w:rsidRPr="00B94926">
        <w:tab/>
        <w:t>(b)</w:t>
      </w:r>
      <w:r w:rsidRPr="00B94926">
        <w:tab/>
        <w:t>complies with, and is likely to continue to comply with, the intensive therapy standards.</w:t>
      </w:r>
    </w:p>
    <w:p w14:paraId="063D9197" w14:textId="77777777" w:rsidR="00EC1826" w:rsidRPr="00B94926" w:rsidRDefault="00EC1826" w:rsidP="00EC1826">
      <w:pPr>
        <w:pStyle w:val="aNotepar"/>
      </w:pPr>
      <w:r w:rsidRPr="00B94926">
        <w:rPr>
          <w:rStyle w:val="charItals"/>
        </w:rPr>
        <w:t>Note</w:t>
      </w:r>
      <w:r w:rsidRPr="00B94926">
        <w:tab/>
        <w:t>The Minister may make intensive therapy standards under s 887.</w:t>
      </w:r>
    </w:p>
    <w:p w14:paraId="0306FF2A" w14:textId="77777777" w:rsidR="00EC1826" w:rsidRPr="00B94926" w:rsidRDefault="00EC1826" w:rsidP="00EC1826">
      <w:pPr>
        <w:pStyle w:val="AH5Sec"/>
      </w:pPr>
      <w:bookmarkStart w:id="796" w:name="_Toc163130507"/>
      <w:r w:rsidRPr="00D95B9D">
        <w:rPr>
          <w:rStyle w:val="CharSectNo"/>
        </w:rPr>
        <w:t>593</w:t>
      </w:r>
      <w:r w:rsidRPr="00B94926">
        <w:tab/>
        <w:t>Suspension of operating entity’s authorisation</w:t>
      </w:r>
      <w:bookmarkEnd w:id="796"/>
    </w:p>
    <w:p w14:paraId="3E778F4D" w14:textId="77777777" w:rsidR="00EC1826" w:rsidRPr="00B94926" w:rsidRDefault="00EC1826" w:rsidP="00EC1826">
      <w:pPr>
        <w:pStyle w:val="Amain"/>
      </w:pPr>
      <w:r w:rsidRPr="00B94926">
        <w:tab/>
        <w:t>(1)</w:t>
      </w:r>
      <w:r w:rsidRPr="00B94926">
        <w:tab/>
        <w:t>The director</w:t>
      </w:r>
      <w:r w:rsidRPr="00B94926">
        <w:noBreakHyphen/>
        <w:t>general may suspend an entity’s authorisation under section 592 as an operating entity for an intensive therapy place if the director</w:t>
      </w:r>
      <w:r w:rsidRPr="00B94926">
        <w:noBreakHyphen/>
        <w:t>general suspects on reasonable grounds that the entity—</w:t>
      </w:r>
    </w:p>
    <w:p w14:paraId="0BC15ACA" w14:textId="77777777" w:rsidR="00EC1826" w:rsidRPr="00B94926" w:rsidRDefault="00EC1826" w:rsidP="00EC1826">
      <w:pPr>
        <w:pStyle w:val="Apara"/>
      </w:pPr>
      <w:r w:rsidRPr="00B94926">
        <w:tab/>
        <w:t>(a)</w:t>
      </w:r>
      <w:r w:rsidRPr="00B94926">
        <w:tab/>
        <w:t>is not a suitable entity to operate an intensive therapy place; or</w:t>
      </w:r>
    </w:p>
    <w:p w14:paraId="13C4AB63" w14:textId="77777777" w:rsidR="00EC1826" w:rsidRPr="00B94926" w:rsidRDefault="00EC1826" w:rsidP="00EC1826">
      <w:pPr>
        <w:pStyle w:val="Apara"/>
      </w:pPr>
      <w:r w:rsidRPr="00B94926">
        <w:lastRenderedPageBreak/>
        <w:tab/>
        <w:t>(b)</w:t>
      </w:r>
      <w:r w:rsidRPr="00B94926">
        <w:tab/>
        <w:t>has at any time failed to comply with the intensive therapy standards.</w:t>
      </w:r>
    </w:p>
    <w:p w14:paraId="7AEFAAAF" w14:textId="77777777" w:rsidR="00EC1826" w:rsidRPr="00B94926" w:rsidRDefault="00EC1826" w:rsidP="00EC1826">
      <w:pPr>
        <w:pStyle w:val="Amain"/>
      </w:pPr>
      <w:r w:rsidRPr="00B94926">
        <w:tab/>
        <w:t>(2)</w:t>
      </w:r>
      <w:r w:rsidRPr="00B94926">
        <w:tab/>
        <w:t>The director</w:t>
      </w:r>
      <w:r w:rsidRPr="00B94926">
        <w:noBreakHyphen/>
        <w:t>general may suspend the authorisation by—</w:t>
      </w:r>
    </w:p>
    <w:p w14:paraId="577404D7" w14:textId="77777777" w:rsidR="00EC1826" w:rsidRPr="00B94926" w:rsidRDefault="00EC1826" w:rsidP="00EC1826">
      <w:pPr>
        <w:pStyle w:val="Apara"/>
      </w:pPr>
      <w:r w:rsidRPr="00B94926">
        <w:tab/>
        <w:t>(a)</w:t>
      </w:r>
      <w:r w:rsidRPr="00B94926">
        <w:tab/>
        <w:t>giving the entity written notice of the suspension, including the director</w:t>
      </w:r>
      <w:r w:rsidRPr="00B94926">
        <w:noBreakHyphen/>
        <w:t>general’s reasons for suspending the authorisation; and</w:t>
      </w:r>
    </w:p>
    <w:p w14:paraId="18EAA352" w14:textId="77777777" w:rsidR="00EC1826" w:rsidRPr="00B94926" w:rsidRDefault="00EC1826" w:rsidP="00EC1826">
      <w:pPr>
        <w:pStyle w:val="Apara"/>
      </w:pPr>
      <w:r w:rsidRPr="00B94926">
        <w:tab/>
        <w:t>(b)</w:t>
      </w:r>
      <w:r w:rsidRPr="00B94926">
        <w:tab/>
        <w:t>telling the entity that the entity may make a submission, in writing, to the director</w:t>
      </w:r>
      <w:r w:rsidRPr="00B94926">
        <w:noBreakHyphen/>
        <w:t>general about the suspension not later than 14 days after the day the notice is given to the entity.</w:t>
      </w:r>
    </w:p>
    <w:p w14:paraId="7C8833E3" w14:textId="77777777" w:rsidR="00EC1826" w:rsidRPr="00B94926" w:rsidRDefault="00EC1826" w:rsidP="00EC1826">
      <w:pPr>
        <w:pStyle w:val="Amain"/>
      </w:pPr>
      <w:r w:rsidRPr="00B94926">
        <w:tab/>
        <w:t>(3)</w:t>
      </w:r>
      <w:r w:rsidRPr="00B94926">
        <w:tab/>
        <w:t>A suspension takes effect immediately.</w:t>
      </w:r>
    </w:p>
    <w:p w14:paraId="103B8706" w14:textId="77777777" w:rsidR="00EC1826" w:rsidRPr="00B94926" w:rsidRDefault="00EC1826" w:rsidP="00EC1826">
      <w:pPr>
        <w:pStyle w:val="Amain"/>
      </w:pPr>
      <w:r w:rsidRPr="00B94926">
        <w:tab/>
        <w:t>(4)</w:t>
      </w:r>
      <w:r w:rsidRPr="00B94926">
        <w:tab/>
        <w:t>After the end of 28 days after the director</w:t>
      </w:r>
      <w:r w:rsidRPr="00B94926">
        <w:noBreakHyphen/>
        <w:t>general gives notice of the suspension of an entity’s authorisation under subsection (2) (b), the director</w:t>
      </w:r>
      <w:r w:rsidRPr="00B94926">
        <w:noBreakHyphen/>
        <w:t>general must—</w:t>
      </w:r>
    </w:p>
    <w:p w14:paraId="56B7B8E3" w14:textId="77777777" w:rsidR="00EC1826" w:rsidRPr="00B94926" w:rsidRDefault="00EC1826" w:rsidP="00EC1826">
      <w:pPr>
        <w:pStyle w:val="Apara"/>
      </w:pPr>
      <w:r w:rsidRPr="00B94926">
        <w:tab/>
        <w:t>(a)</w:t>
      </w:r>
      <w:r w:rsidRPr="00B94926">
        <w:tab/>
        <w:t>consider any submission made by the entity; and</w:t>
      </w:r>
    </w:p>
    <w:p w14:paraId="613CAFC9" w14:textId="77777777" w:rsidR="00EC1826" w:rsidRPr="00B94926" w:rsidRDefault="00EC1826" w:rsidP="00EC1826">
      <w:pPr>
        <w:pStyle w:val="Apara"/>
      </w:pPr>
      <w:r w:rsidRPr="00B94926">
        <w:tab/>
        <w:t>(b)</w:t>
      </w:r>
      <w:r w:rsidRPr="00B94926">
        <w:tab/>
        <w:t>either—</w:t>
      </w:r>
    </w:p>
    <w:p w14:paraId="70308B42" w14:textId="77777777" w:rsidR="00EC1826" w:rsidRPr="00B94926" w:rsidRDefault="00EC1826" w:rsidP="00EC1826">
      <w:pPr>
        <w:pStyle w:val="Asubpara"/>
      </w:pPr>
      <w:r w:rsidRPr="00B94926">
        <w:tab/>
        <w:t>(i)</w:t>
      </w:r>
      <w:r w:rsidRPr="00B94926">
        <w:tab/>
        <w:t>revoke the suspension; or</w:t>
      </w:r>
    </w:p>
    <w:p w14:paraId="115B49A2" w14:textId="77777777" w:rsidR="00EC1826" w:rsidRPr="00B94926" w:rsidRDefault="00EC1826" w:rsidP="00EC1826">
      <w:pPr>
        <w:pStyle w:val="Asubpara"/>
      </w:pPr>
      <w:r w:rsidRPr="00B94926">
        <w:tab/>
        <w:t>(ii)</w:t>
      </w:r>
      <w:r w:rsidRPr="00B94926">
        <w:tab/>
        <w:t>give the entity notice of the director</w:t>
      </w:r>
      <w:r w:rsidRPr="00B94926">
        <w:noBreakHyphen/>
        <w:t>general’s intention to revoke the authorisation under section 594.</w:t>
      </w:r>
    </w:p>
    <w:p w14:paraId="762479A1" w14:textId="77777777" w:rsidR="00EC1826" w:rsidRPr="00B94926" w:rsidRDefault="00EC1826" w:rsidP="00EC1826">
      <w:pPr>
        <w:pStyle w:val="AH5Sec"/>
      </w:pPr>
      <w:bookmarkStart w:id="797" w:name="_Toc163130508"/>
      <w:r w:rsidRPr="00D95B9D">
        <w:rPr>
          <w:rStyle w:val="CharSectNo"/>
        </w:rPr>
        <w:t>594</w:t>
      </w:r>
      <w:r w:rsidRPr="00B94926">
        <w:tab/>
        <w:t>Revocation of operating entity’s authorisation</w:t>
      </w:r>
      <w:bookmarkEnd w:id="797"/>
    </w:p>
    <w:p w14:paraId="705B1503" w14:textId="77777777" w:rsidR="00EC1826" w:rsidRPr="00B94926" w:rsidRDefault="00EC1826" w:rsidP="00EC1826">
      <w:pPr>
        <w:pStyle w:val="Amain"/>
      </w:pPr>
      <w:r w:rsidRPr="00B94926">
        <w:tab/>
        <w:t>(1)</w:t>
      </w:r>
      <w:r w:rsidRPr="00B94926">
        <w:tab/>
        <w:t>The director</w:t>
      </w:r>
      <w:r w:rsidRPr="00B94926">
        <w:noBreakHyphen/>
        <w:t>general may revoke an entity’s authorisation under section 592 as an operating entity for an intensive therapy place if the director</w:t>
      </w:r>
      <w:r w:rsidRPr="00B94926">
        <w:noBreakHyphen/>
        <w:t>general is satisfied that the entity—</w:t>
      </w:r>
    </w:p>
    <w:p w14:paraId="71421A49" w14:textId="77777777" w:rsidR="00EC1826" w:rsidRPr="00B94926" w:rsidRDefault="00EC1826" w:rsidP="00EC1826">
      <w:pPr>
        <w:pStyle w:val="Apara"/>
      </w:pPr>
      <w:r w:rsidRPr="00B94926">
        <w:tab/>
        <w:t>(a)</w:t>
      </w:r>
      <w:r w:rsidRPr="00B94926">
        <w:tab/>
        <w:t>is not a suitable entity to operate an intensive therapy place; or</w:t>
      </w:r>
    </w:p>
    <w:p w14:paraId="0FF748A6" w14:textId="77777777" w:rsidR="00EC1826" w:rsidRPr="00B94926" w:rsidRDefault="00EC1826" w:rsidP="00EC1826">
      <w:pPr>
        <w:pStyle w:val="Apara"/>
      </w:pPr>
      <w:r w:rsidRPr="00B94926">
        <w:tab/>
        <w:t>(b)</w:t>
      </w:r>
      <w:r w:rsidRPr="00B94926">
        <w:tab/>
        <w:t>has at any time failed to comply with the intensive therapy standards.</w:t>
      </w:r>
    </w:p>
    <w:p w14:paraId="1CAAD1F6" w14:textId="77777777" w:rsidR="00EC1826" w:rsidRPr="00B94926" w:rsidRDefault="00EC1826" w:rsidP="00EC1826">
      <w:pPr>
        <w:pStyle w:val="Amain"/>
      </w:pPr>
      <w:r w:rsidRPr="00B94926">
        <w:tab/>
        <w:t>(2)</w:t>
      </w:r>
      <w:r w:rsidRPr="00B94926">
        <w:tab/>
        <w:t>The director</w:t>
      </w:r>
      <w:r w:rsidRPr="00B94926">
        <w:noBreakHyphen/>
        <w:t>general may also revoke an entity’s authorisation if the entity asks the director</w:t>
      </w:r>
      <w:r w:rsidRPr="00B94926">
        <w:noBreakHyphen/>
        <w:t>general to revoke the authorisation.</w:t>
      </w:r>
    </w:p>
    <w:p w14:paraId="6045930C" w14:textId="77777777" w:rsidR="00EC1826" w:rsidRPr="00B94926" w:rsidRDefault="00EC1826" w:rsidP="00EC1826">
      <w:pPr>
        <w:pStyle w:val="Amain"/>
      </w:pPr>
      <w:r w:rsidRPr="00B94926">
        <w:lastRenderedPageBreak/>
        <w:tab/>
        <w:t>(3)</w:t>
      </w:r>
      <w:r w:rsidRPr="00B94926">
        <w:tab/>
        <w:t>Before revoking an entity’s authorisation under subsection (1), the director</w:t>
      </w:r>
      <w:r w:rsidRPr="00B94926">
        <w:noBreakHyphen/>
        <w:t>general must—</w:t>
      </w:r>
    </w:p>
    <w:p w14:paraId="6827148A" w14:textId="77777777" w:rsidR="00EC1826" w:rsidRPr="00B94926" w:rsidRDefault="00EC1826" w:rsidP="00EC1826">
      <w:pPr>
        <w:pStyle w:val="Apara"/>
      </w:pPr>
      <w:r w:rsidRPr="00B94926">
        <w:tab/>
        <w:t>(a)</w:t>
      </w:r>
      <w:r w:rsidRPr="00B94926">
        <w:tab/>
        <w:t>give the entity written notice of the director</w:t>
      </w:r>
      <w:r w:rsidRPr="00B94926">
        <w:noBreakHyphen/>
        <w:t>general’s intention to revoke the authorisation, including the director</w:t>
      </w:r>
      <w:r w:rsidRPr="00B94926">
        <w:noBreakHyphen/>
        <w:t>general’s reasons; and</w:t>
      </w:r>
    </w:p>
    <w:p w14:paraId="3E4BE287" w14:textId="77777777" w:rsidR="00EC1826" w:rsidRPr="00B94926" w:rsidRDefault="00EC1826" w:rsidP="00EC1826">
      <w:pPr>
        <w:pStyle w:val="Apara"/>
      </w:pPr>
      <w:r w:rsidRPr="00B94926">
        <w:tab/>
        <w:t>(b)</w:t>
      </w:r>
      <w:r w:rsidRPr="00B94926">
        <w:tab/>
        <w:t>tell the entity that the entity may make a submission, in writing, to the director</w:t>
      </w:r>
      <w:r w:rsidRPr="00B94926">
        <w:noBreakHyphen/>
        <w:t>general about the notice not later than 14 days after the day the notice is given to the entity; and</w:t>
      </w:r>
    </w:p>
    <w:p w14:paraId="003E1A35" w14:textId="77777777" w:rsidR="00EC1826" w:rsidRPr="00B94926" w:rsidRDefault="00EC1826" w:rsidP="00EC1826">
      <w:pPr>
        <w:pStyle w:val="Apara"/>
      </w:pPr>
      <w:r w:rsidRPr="00B94926">
        <w:tab/>
        <w:t>(c)</w:t>
      </w:r>
      <w:r w:rsidRPr="00B94926">
        <w:tab/>
        <w:t>if the entity makes a submission—consider the submission.</w:t>
      </w:r>
    </w:p>
    <w:p w14:paraId="69800977" w14:textId="77777777" w:rsidR="00EC1826" w:rsidRPr="00D95B9D" w:rsidRDefault="00EC1826" w:rsidP="00EC1826">
      <w:pPr>
        <w:pStyle w:val="AH3Div"/>
      </w:pPr>
      <w:bookmarkStart w:id="798" w:name="_Toc163130509"/>
      <w:r w:rsidRPr="00D95B9D">
        <w:rPr>
          <w:rStyle w:val="CharDivNo"/>
        </w:rPr>
        <w:t>Division 16.4.2</w:t>
      </w:r>
      <w:r w:rsidRPr="00B94926">
        <w:tab/>
      </w:r>
      <w:r w:rsidRPr="00D95B9D">
        <w:rPr>
          <w:rStyle w:val="CharDivText"/>
        </w:rPr>
        <w:t>Therapy plans</w:t>
      </w:r>
      <w:bookmarkEnd w:id="798"/>
    </w:p>
    <w:p w14:paraId="6FF80C7F" w14:textId="77777777" w:rsidR="00EC1826" w:rsidRPr="00B94926" w:rsidRDefault="00EC1826" w:rsidP="00EC1826">
      <w:pPr>
        <w:pStyle w:val="AH5Sec"/>
      </w:pPr>
      <w:bookmarkStart w:id="799" w:name="_Toc163130510"/>
      <w:r w:rsidRPr="00D95B9D">
        <w:rPr>
          <w:rStyle w:val="CharSectNo"/>
        </w:rPr>
        <w:t>595</w:t>
      </w:r>
      <w:r w:rsidRPr="00B94926">
        <w:tab/>
        <w:t>Public advocate etc may be given therapy plan</w:t>
      </w:r>
      <w:bookmarkEnd w:id="799"/>
    </w:p>
    <w:p w14:paraId="1A044C71" w14:textId="77777777" w:rsidR="00EC1826" w:rsidRPr="00B94926" w:rsidRDefault="00EC1826" w:rsidP="00EC1826">
      <w:pPr>
        <w:pStyle w:val="Amain"/>
      </w:pPr>
      <w:r w:rsidRPr="00B94926">
        <w:tab/>
        <w:t>(1)</w:t>
      </w:r>
      <w:r w:rsidRPr="00B94926">
        <w:tab/>
        <w:t>If the public advocate or an official visitor asks the director</w:t>
      </w:r>
      <w:r w:rsidRPr="00B94926">
        <w:noBreakHyphen/>
        <w:t>general for a therapy plan for a child or young person, the director</w:t>
      </w:r>
      <w:r w:rsidRPr="00B94926">
        <w:noBreakHyphen/>
        <w:t>general must promptly give the public advocate or official visitor a copy of the plan.</w:t>
      </w:r>
    </w:p>
    <w:p w14:paraId="31F53889" w14:textId="77777777" w:rsidR="00EC1826" w:rsidRPr="00B94926" w:rsidRDefault="00EC1826" w:rsidP="00EC1826">
      <w:pPr>
        <w:pStyle w:val="aNote"/>
      </w:pPr>
      <w:r w:rsidRPr="00B94926">
        <w:rPr>
          <w:rStyle w:val="charItals"/>
        </w:rPr>
        <w:t>Note</w:t>
      </w:r>
      <w:r w:rsidRPr="00B94926">
        <w:rPr>
          <w:rStyle w:val="charItals"/>
        </w:rPr>
        <w:tab/>
      </w:r>
      <w:r w:rsidRPr="00B94926">
        <w:t>The therapy plan is protected information (see ch 25).</w:t>
      </w:r>
    </w:p>
    <w:p w14:paraId="27869D10" w14:textId="77777777" w:rsidR="00EC1826" w:rsidRPr="00B94926" w:rsidRDefault="00EC1826" w:rsidP="00EC1826">
      <w:pPr>
        <w:pStyle w:val="Amain"/>
        <w:rPr>
          <w:shd w:val="clear" w:color="auto" w:fill="FFFFFF"/>
        </w:rPr>
      </w:pPr>
      <w:r w:rsidRPr="00B94926">
        <w:tab/>
        <w:t>(2)</w:t>
      </w:r>
      <w:r w:rsidRPr="00B94926">
        <w:tab/>
      </w:r>
      <w:r w:rsidRPr="00B94926">
        <w:rPr>
          <w:shd w:val="clear" w:color="auto" w:fill="FFFFFF"/>
        </w:rPr>
        <w:t xml:space="preserve">If the Aboriginal and Torres Strait Islander children and young people commissioner asks the director-general for a </w:t>
      </w:r>
      <w:r w:rsidRPr="00B94926">
        <w:t>therapy plan</w:t>
      </w:r>
      <w:r w:rsidRPr="00B94926">
        <w:rPr>
          <w:shd w:val="clear" w:color="auto" w:fill="FFFFFF"/>
        </w:rPr>
        <w:t xml:space="preserve"> for an Aboriginal or Torres Strait Islander child or young person, the director</w:t>
      </w:r>
      <w:r w:rsidRPr="00B94926">
        <w:rPr>
          <w:shd w:val="clear" w:color="auto" w:fill="FFFFFF"/>
        </w:rPr>
        <w:noBreakHyphen/>
        <w:t>general must promptly give the commissioner a copy of the plan.</w:t>
      </w:r>
    </w:p>
    <w:p w14:paraId="7244389D" w14:textId="77777777" w:rsidR="00EC1826" w:rsidRPr="00D95B9D" w:rsidRDefault="00EC1826" w:rsidP="00EC1826">
      <w:pPr>
        <w:pStyle w:val="AH3Div"/>
      </w:pPr>
      <w:bookmarkStart w:id="800" w:name="_Toc163130511"/>
      <w:r w:rsidRPr="00D95B9D">
        <w:rPr>
          <w:rStyle w:val="CharDivNo"/>
        </w:rPr>
        <w:t>Division 16.4.3</w:t>
      </w:r>
      <w:r w:rsidRPr="00B94926">
        <w:tab/>
      </w:r>
      <w:r w:rsidRPr="00D95B9D">
        <w:rPr>
          <w:rStyle w:val="CharDivText"/>
        </w:rPr>
        <w:t>Intensive therapy register</w:t>
      </w:r>
      <w:bookmarkEnd w:id="800"/>
    </w:p>
    <w:p w14:paraId="3E3CDC04" w14:textId="77777777" w:rsidR="00EC1826" w:rsidRPr="00B94926" w:rsidRDefault="00EC1826" w:rsidP="00EC1826">
      <w:pPr>
        <w:pStyle w:val="AH5Sec"/>
      </w:pPr>
      <w:bookmarkStart w:id="801" w:name="_Toc163130512"/>
      <w:r w:rsidRPr="00D95B9D">
        <w:rPr>
          <w:rStyle w:val="CharSectNo"/>
        </w:rPr>
        <w:t>596</w:t>
      </w:r>
      <w:r w:rsidRPr="00B94926">
        <w:tab/>
        <w:t>Intensive therapy register</w:t>
      </w:r>
      <w:bookmarkEnd w:id="801"/>
    </w:p>
    <w:p w14:paraId="3FD15E65" w14:textId="77777777" w:rsidR="00EC1826" w:rsidRPr="00B94926" w:rsidRDefault="00EC1826" w:rsidP="00EC1826">
      <w:pPr>
        <w:pStyle w:val="Amain"/>
      </w:pPr>
      <w:r w:rsidRPr="00B94926">
        <w:tab/>
        <w:t>(1)</w:t>
      </w:r>
      <w:r w:rsidRPr="00B94926">
        <w:tab/>
        <w:t xml:space="preserve">The operating entity for an intensive therapy place must keep a register (an </w:t>
      </w:r>
      <w:r w:rsidRPr="00B94926">
        <w:rPr>
          <w:rStyle w:val="charBoldItals"/>
        </w:rPr>
        <w:t>intensive therapy register</w:t>
      </w:r>
      <w:r w:rsidRPr="00B94926">
        <w:t>) in relation to children or young people for whom the Childrens Court makes an interim intensive therapy order or an intensive therapy order and who are confined at the intensive therapy place.</w:t>
      </w:r>
    </w:p>
    <w:p w14:paraId="5E1F1378" w14:textId="77777777" w:rsidR="00EC1826" w:rsidRPr="00B94926" w:rsidRDefault="00EC1826" w:rsidP="00EC1826">
      <w:pPr>
        <w:pStyle w:val="Amain"/>
      </w:pPr>
      <w:r w:rsidRPr="00B94926">
        <w:lastRenderedPageBreak/>
        <w:tab/>
        <w:t>(2)</w:t>
      </w:r>
      <w:r w:rsidRPr="00B94926">
        <w:tab/>
        <w:t>The intensive therapy register must include the following details for each child or young person for whom the Childrens Court makes an interim intensive therapy order or an intensive therapy order:</w:t>
      </w:r>
    </w:p>
    <w:p w14:paraId="693AC712" w14:textId="77777777" w:rsidR="00EC1826" w:rsidRPr="00B94926" w:rsidRDefault="00EC1826" w:rsidP="00EC1826">
      <w:pPr>
        <w:pStyle w:val="Apara"/>
      </w:pPr>
      <w:r w:rsidRPr="00B94926">
        <w:tab/>
        <w:t>(a)</w:t>
      </w:r>
      <w:r w:rsidRPr="00B94926">
        <w:tab/>
        <w:t>name, sex and date of birth;</w:t>
      </w:r>
    </w:p>
    <w:p w14:paraId="0EF3EDA3" w14:textId="77777777" w:rsidR="00EC1826" w:rsidRPr="00B94926" w:rsidRDefault="00EC1826" w:rsidP="00EC1826">
      <w:pPr>
        <w:pStyle w:val="Apara"/>
      </w:pPr>
      <w:r w:rsidRPr="00B94926">
        <w:tab/>
        <w:t>(b)</w:t>
      </w:r>
      <w:r w:rsidRPr="00B94926">
        <w:tab/>
        <w:t>details of the intensive therapy order;</w:t>
      </w:r>
    </w:p>
    <w:p w14:paraId="3EF02F80" w14:textId="77777777" w:rsidR="00EC1826" w:rsidRPr="00B94926" w:rsidRDefault="00EC1826" w:rsidP="00EC1826">
      <w:pPr>
        <w:pStyle w:val="Apara"/>
      </w:pPr>
      <w:r w:rsidRPr="00B94926">
        <w:tab/>
        <w:t>(c)</w:t>
      </w:r>
      <w:r w:rsidRPr="00B94926">
        <w:tab/>
        <w:t>the therapy plan for each proposed period of confinement;</w:t>
      </w:r>
    </w:p>
    <w:p w14:paraId="1F5B1E90" w14:textId="77777777" w:rsidR="00EC1826" w:rsidRPr="00B94926" w:rsidRDefault="00EC1826" w:rsidP="00EC1826">
      <w:pPr>
        <w:pStyle w:val="Apara"/>
      </w:pPr>
      <w:r w:rsidRPr="00B94926">
        <w:tab/>
        <w:t>(d)</w:t>
      </w:r>
      <w:r w:rsidRPr="00B94926">
        <w:tab/>
        <w:t>the intensive therapy history (if any) for each period of confinement;</w:t>
      </w:r>
    </w:p>
    <w:p w14:paraId="05B044B8" w14:textId="77777777" w:rsidR="00EC1826" w:rsidRPr="00B94926" w:rsidRDefault="00EC1826" w:rsidP="00EC1826">
      <w:pPr>
        <w:pStyle w:val="Apara"/>
      </w:pPr>
      <w:r w:rsidRPr="00B94926">
        <w:tab/>
        <w:t>(e)</w:t>
      </w:r>
      <w:r w:rsidRPr="00B94926">
        <w:tab/>
        <w:t>if the child or young person is searched during a period of confinement—</w:t>
      </w:r>
    </w:p>
    <w:p w14:paraId="5649087B" w14:textId="77777777" w:rsidR="00EC1826" w:rsidRPr="00B94926" w:rsidRDefault="00EC1826" w:rsidP="00EC1826">
      <w:pPr>
        <w:pStyle w:val="Asubpara"/>
      </w:pPr>
      <w:r w:rsidRPr="00B94926">
        <w:tab/>
        <w:t>(i)</w:t>
      </w:r>
      <w:r w:rsidRPr="00B94926">
        <w:tab/>
        <w:t>the reason for the search; and</w:t>
      </w:r>
    </w:p>
    <w:p w14:paraId="4AD73505" w14:textId="77777777" w:rsidR="00EC1826" w:rsidRPr="00B94926" w:rsidRDefault="00EC1826" w:rsidP="00EC1826">
      <w:pPr>
        <w:pStyle w:val="Asubpara"/>
      </w:pPr>
      <w:r w:rsidRPr="00B94926">
        <w:tab/>
        <w:t>(ii)</w:t>
      </w:r>
      <w:r w:rsidRPr="00B94926">
        <w:tab/>
        <w:t>when and where the search was conducted; and</w:t>
      </w:r>
    </w:p>
    <w:p w14:paraId="3D19CE98" w14:textId="77777777" w:rsidR="00EC1826" w:rsidRPr="00B94926" w:rsidRDefault="00EC1826" w:rsidP="00EC1826">
      <w:pPr>
        <w:pStyle w:val="Asubpara"/>
      </w:pPr>
      <w:r w:rsidRPr="00B94926">
        <w:tab/>
        <w:t>(iii)</w:t>
      </w:r>
      <w:r w:rsidRPr="00B94926">
        <w:tab/>
        <w:t>the name of each person present at any time during the search; and</w:t>
      </w:r>
    </w:p>
    <w:p w14:paraId="22176587" w14:textId="77777777" w:rsidR="00EC1826" w:rsidRPr="00B94926" w:rsidRDefault="00EC1826" w:rsidP="00EC1826">
      <w:pPr>
        <w:pStyle w:val="Asubpara"/>
      </w:pPr>
      <w:r w:rsidRPr="00B94926">
        <w:tab/>
        <w:t>(iv)</w:t>
      </w:r>
      <w:r w:rsidRPr="00B94926">
        <w:tab/>
        <w:t>details of anything seized during the search; and</w:t>
      </w:r>
    </w:p>
    <w:p w14:paraId="769EAA61" w14:textId="77777777" w:rsidR="00EC1826" w:rsidRPr="00B94926" w:rsidRDefault="00EC1826" w:rsidP="00EC1826">
      <w:pPr>
        <w:pStyle w:val="Asubpara"/>
      </w:pPr>
      <w:r w:rsidRPr="00B94926">
        <w:tab/>
        <w:t>(v)</w:t>
      </w:r>
      <w:r w:rsidRPr="00B94926">
        <w:tab/>
        <w:t>details of any force used for conducting the search, and why force was used;</w:t>
      </w:r>
    </w:p>
    <w:p w14:paraId="3FFB503D" w14:textId="77777777" w:rsidR="00EC1826" w:rsidRPr="00B94926" w:rsidRDefault="00EC1826" w:rsidP="00EC1826">
      <w:pPr>
        <w:pStyle w:val="Apara"/>
      </w:pPr>
      <w:r w:rsidRPr="00B94926">
        <w:tab/>
        <w:t>(f)</w:t>
      </w:r>
      <w:r w:rsidRPr="00B94926">
        <w:tab/>
        <w:t>if force was used on the child or young person, other than as part of a search, during the period of confinement—</w:t>
      </w:r>
    </w:p>
    <w:p w14:paraId="2741F786" w14:textId="77777777" w:rsidR="00EC1826" w:rsidRPr="00B94926" w:rsidRDefault="00EC1826" w:rsidP="00EC1826">
      <w:pPr>
        <w:pStyle w:val="Asubpara"/>
      </w:pPr>
      <w:r w:rsidRPr="00B94926">
        <w:tab/>
        <w:t>(i)</w:t>
      </w:r>
      <w:r w:rsidRPr="00B94926">
        <w:tab/>
        <w:t>the reason force was used; and</w:t>
      </w:r>
    </w:p>
    <w:p w14:paraId="28C18E79" w14:textId="77777777" w:rsidR="00EC1826" w:rsidRPr="00B94926" w:rsidRDefault="00EC1826" w:rsidP="00EC1826">
      <w:pPr>
        <w:pStyle w:val="Asubpara"/>
      </w:pPr>
      <w:r w:rsidRPr="00B94926">
        <w:tab/>
        <w:t>(ii)</w:t>
      </w:r>
      <w:r w:rsidRPr="00B94926">
        <w:tab/>
        <w:t>details of the force used; and</w:t>
      </w:r>
    </w:p>
    <w:p w14:paraId="248373AD" w14:textId="77777777" w:rsidR="00EC1826" w:rsidRPr="00B94926" w:rsidRDefault="00EC1826" w:rsidP="00EC1826">
      <w:pPr>
        <w:pStyle w:val="Asubpara"/>
      </w:pPr>
      <w:r w:rsidRPr="00B94926">
        <w:tab/>
        <w:t>(iii)</w:t>
      </w:r>
      <w:r w:rsidRPr="00B94926">
        <w:tab/>
        <w:t>the name of each person present when force was used;</w:t>
      </w:r>
    </w:p>
    <w:p w14:paraId="61F984C5" w14:textId="77777777" w:rsidR="00EC1826" w:rsidRPr="00B94926" w:rsidRDefault="00EC1826" w:rsidP="00EC1826">
      <w:pPr>
        <w:pStyle w:val="Apara"/>
      </w:pPr>
      <w:r w:rsidRPr="00B94926">
        <w:tab/>
        <w:t>(g)</w:t>
      </w:r>
      <w:r w:rsidRPr="00B94926">
        <w:tab/>
        <w:t>where and with whom the child or young person lived before the period of confinement;</w:t>
      </w:r>
    </w:p>
    <w:p w14:paraId="3C675A00" w14:textId="77777777" w:rsidR="00EC1826" w:rsidRPr="00B94926" w:rsidRDefault="00EC1826" w:rsidP="00EC1826">
      <w:pPr>
        <w:pStyle w:val="Apara"/>
      </w:pPr>
      <w:r w:rsidRPr="00B94926">
        <w:tab/>
        <w:t>(h)</w:t>
      </w:r>
      <w:r w:rsidRPr="00B94926">
        <w:tab/>
        <w:t xml:space="preserve">anything else prescribed by regulation. </w:t>
      </w:r>
    </w:p>
    <w:p w14:paraId="63F48312" w14:textId="77777777" w:rsidR="00EC1826" w:rsidRPr="00B94926" w:rsidRDefault="00EC1826" w:rsidP="00EC1826">
      <w:pPr>
        <w:pStyle w:val="aNotepar"/>
      </w:pPr>
      <w:r w:rsidRPr="00B94926">
        <w:rPr>
          <w:rStyle w:val="charItals"/>
        </w:rPr>
        <w:t>Note</w:t>
      </w:r>
      <w:r w:rsidRPr="00B94926">
        <w:rPr>
          <w:rStyle w:val="charItals"/>
        </w:rPr>
        <w:tab/>
      </w:r>
      <w:r w:rsidRPr="00B94926">
        <w:t>Information in the intensive therapy register is protected information (see ch 25).</w:t>
      </w:r>
    </w:p>
    <w:p w14:paraId="365537E9" w14:textId="77777777" w:rsidR="00EC1826" w:rsidRPr="00B94926" w:rsidRDefault="00EC1826" w:rsidP="00EC1826">
      <w:pPr>
        <w:pStyle w:val="Amain"/>
      </w:pPr>
      <w:r w:rsidRPr="00B94926">
        <w:lastRenderedPageBreak/>
        <w:tab/>
        <w:t>(3)</w:t>
      </w:r>
      <w:r w:rsidRPr="00B94926">
        <w:tab/>
        <w:t>The register may contain anything else the operating entity considers relevant.</w:t>
      </w:r>
    </w:p>
    <w:p w14:paraId="7E4EAE79" w14:textId="77777777" w:rsidR="00EC1826" w:rsidRPr="00B94926" w:rsidRDefault="00EC1826" w:rsidP="00EC1826">
      <w:pPr>
        <w:pStyle w:val="AH5Sec"/>
      </w:pPr>
      <w:bookmarkStart w:id="802" w:name="_Toc163130513"/>
      <w:r w:rsidRPr="00D95B9D">
        <w:rPr>
          <w:rStyle w:val="CharSectNo"/>
        </w:rPr>
        <w:t>597</w:t>
      </w:r>
      <w:r w:rsidRPr="00B94926">
        <w:tab/>
        <w:t>Intensive therapy register—who may have access?</w:t>
      </w:r>
      <w:bookmarkEnd w:id="802"/>
    </w:p>
    <w:p w14:paraId="2B884714" w14:textId="77777777" w:rsidR="00EC1826" w:rsidRPr="00B94926" w:rsidRDefault="00EC1826" w:rsidP="00EC1826">
      <w:pPr>
        <w:pStyle w:val="Amain"/>
      </w:pPr>
      <w:r w:rsidRPr="00B94926">
        <w:tab/>
        <w:t>(1)</w:t>
      </w:r>
      <w:r w:rsidRPr="00B94926">
        <w:tab/>
        <w:t>The following people may have access to an intensive therapy register:</w:t>
      </w:r>
    </w:p>
    <w:p w14:paraId="261B8C21" w14:textId="77777777" w:rsidR="00EC1826" w:rsidRPr="00B94926" w:rsidRDefault="00EC1826" w:rsidP="00EC1826">
      <w:pPr>
        <w:pStyle w:val="Apara"/>
      </w:pPr>
      <w:r w:rsidRPr="00B94926">
        <w:tab/>
        <w:t>(a)</w:t>
      </w:r>
      <w:r w:rsidRPr="00B94926">
        <w:tab/>
        <w:t>the director</w:t>
      </w:r>
      <w:r w:rsidRPr="00B94926">
        <w:noBreakHyphen/>
        <w:t>general or a person authorised by the director</w:t>
      </w:r>
      <w:r w:rsidRPr="00B94926">
        <w:noBreakHyphen/>
        <w:t>general;</w:t>
      </w:r>
    </w:p>
    <w:p w14:paraId="09DB9ADE" w14:textId="77777777" w:rsidR="00EC1826" w:rsidRPr="00B94926" w:rsidRDefault="00EC1826" w:rsidP="00EC1826">
      <w:pPr>
        <w:pStyle w:val="Apara"/>
      </w:pPr>
      <w:r w:rsidRPr="00B94926">
        <w:tab/>
        <w:t>(b)</w:t>
      </w:r>
      <w:r w:rsidRPr="00B94926">
        <w:tab/>
        <w:t>a magistrate;</w:t>
      </w:r>
    </w:p>
    <w:p w14:paraId="48D0F810" w14:textId="77777777" w:rsidR="00EC1826" w:rsidRPr="00B94926" w:rsidRDefault="00EC1826" w:rsidP="00EC1826">
      <w:pPr>
        <w:pStyle w:val="Apara"/>
      </w:pPr>
      <w:r w:rsidRPr="00B94926">
        <w:tab/>
        <w:t>(c)</w:t>
      </w:r>
      <w:r w:rsidRPr="00B94926">
        <w:tab/>
        <w:t>a judge;</w:t>
      </w:r>
    </w:p>
    <w:p w14:paraId="13C9473F" w14:textId="77777777" w:rsidR="00EC1826" w:rsidRPr="00B94926" w:rsidRDefault="00EC1826" w:rsidP="00EC1826">
      <w:pPr>
        <w:pStyle w:val="Apara"/>
      </w:pPr>
      <w:r w:rsidRPr="00B94926">
        <w:tab/>
        <w:t>(d)</w:t>
      </w:r>
      <w:r w:rsidRPr="00B94926">
        <w:tab/>
        <w:t>the ombudsman;</w:t>
      </w:r>
    </w:p>
    <w:p w14:paraId="2BBEEFAA" w14:textId="77777777" w:rsidR="00EC1826" w:rsidRPr="00B94926" w:rsidRDefault="00EC1826" w:rsidP="00EC1826">
      <w:pPr>
        <w:pStyle w:val="Apara"/>
      </w:pPr>
      <w:r w:rsidRPr="00B94926">
        <w:tab/>
        <w:t>(e)</w:t>
      </w:r>
      <w:r w:rsidRPr="00B94926">
        <w:tab/>
        <w:t>an official visitor;</w:t>
      </w:r>
    </w:p>
    <w:p w14:paraId="56FD13F0" w14:textId="77777777" w:rsidR="00EC1826" w:rsidRPr="00B94926" w:rsidRDefault="00EC1826" w:rsidP="00EC1826">
      <w:pPr>
        <w:pStyle w:val="Apara"/>
      </w:pPr>
      <w:r w:rsidRPr="00B94926">
        <w:tab/>
        <w:t>(f)</w:t>
      </w:r>
      <w:r w:rsidRPr="00B94926">
        <w:tab/>
        <w:t>the public advocate;</w:t>
      </w:r>
    </w:p>
    <w:p w14:paraId="45F2CD75" w14:textId="24596185" w:rsidR="00EC1826" w:rsidRPr="00B94926" w:rsidRDefault="00EC1826" w:rsidP="00EC1826">
      <w:pPr>
        <w:pStyle w:val="Apara"/>
      </w:pPr>
      <w:r w:rsidRPr="00B94926">
        <w:tab/>
        <w:t>(g)</w:t>
      </w:r>
      <w:r w:rsidRPr="00B94926">
        <w:tab/>
        <w:t xml:space="preserve">a commissioner exercising functions under the </w:t>
      </w:r>
      <w:hyperlink r:id="rId312" w:tooltip="A2005-40" w:history="1">
        <w:r w:rsidRPr="00B94926">
          <w:rPr>
            <w:rStyle w:val="charCitHyperlinkItal"/>
          </w:rPr>
          <w:t>Human Rights Commission Act 2005</w:t>
        </w:r>
      </w:hyperlink>
      <w:r w:rsidRPr="00B94926">
        <w:t>;</w:t>
      </w:r>
    </w:p>
    <w:p w14:paraId="0EC0D13B" w14:textId="77777777" w:rsidR="00EC1826" w:rsidRPr="00B94926" w:rsidRDefault="00EC1826" w:rsidP="00EC1826">
      <w:pPr>
        <w:pStyle w:val="Apara"/>
      </w:pPr>
      <w:r w:rsidRPr="00B94926">
        <w:tab/>
        <w:t>(h)</w:t>
      </w:r>
      <w:r w:rsidRPr="00B94926">
        <w:tab/>
      </w:r>
      <w:r w:rsidRPr="00B94926">
        <w:rPr>
          <w:shd w:val="clear" w:color="auto" w:fill="FFFFFF"/>
        </w:rPr>
        <w:t>the Aboriginal and Torres Strait Islander children and young people commissioner;</w:t>
      </w:r>
    </w:p>
    <w:p w14:paraId="1627821A" w14:textId="77777777" w:rsidR="00EC1826" w:rsidRPr="00B94926" w:rsidRDefault="00EC1826" w:rsidP="00EC1826">
      <w:pPr>
        <w:pStyle w:val="Apara"/>
      </w:pPr>
      <w:r w:rsidRPr="00B94926">
        <w:tab/>
        <w:t>(i)</w:t>
      </w:r>
      <w:r w:rsidRPr="00B94926">
        <w:tab/>
        <w:t>a person prescribed by regulation.</w:t>
      </w:r>
    </w:p>
    <w:p w14:paraId="04B6E5BB" w14:textId="77777777" w:rsidR="00EC1826" w:rsidRPr="00B94926" w:rsidRDefault="00EC1826" w:rsidP="00EC1826">
      <w:pPr>
        <w:pStyle w:val="Amain"/>
      </w:pPr>
      <w:r w:rsidRPr="00B94926">
        <w:tab/>
        <w:t>(2)</w:t>
      </w:r>
      <w:r w:rsidRPr="00B94926">
        <w:tab/>
        <w:t>The operating entity must ensure that the intensive therapy register kept by the operating entity is accessed only by the people mentioned in subsection (1).</w:t>
      </w:r>
    </w:p>
    <w:p w14:paraId="7797F8F1" w14:textId="77777777" w:rsidR="00EC1826" w:rsidRPr="00B94926" w:rsidRDefault="00EC1826" w:rsidP="00EC1826">
      <w:pPr>
        <w:pStyle w:val="aNote"/>
      </w:pPr>
      <w:r w:rsidRPr="00B94926">
        <w:rPr>
          <w:rStyle w:val="charItals"/>
        </w:rPr>
        <w:t>Note</w:t>
      </w:r>
      <w:r w:rsidRPr="00B94926">
        <w:rPr>
          <w:rStyle w:val="charItals"/>
        </w:rPr>
        <w:tab/>
      </w:r>
      <w:r w:rsidRPr="00B94926">
        <w:t>An authorised person may, at any reasonable time, enter an intensive therapy place (see s 816).</w:t>
      </w:r>
    </w:p>
    <w:p w14:paraId="1C3636BB" w14:textId="77777777" w:rsidR="00EC1826" w:rsidRPr="00B94926" w:rsidRDefault="00EC1826" w:rsidP="00EC1826">
      <w:pPr>
        <w:pStyle w:val="AH5Sec"/>
      </w:pPr>
      <w:bookmarkStart w:id="803" w:name="_Toc163130514"/>
      <w:r w:rsidRPr="00D95B9D">
        <w:rPr>
          <w:rStyle w:val="CharSectNo"/>
        </w:rPr>
        <w:t>598</w:t>
      </w:r>
      <w:r w:rsidRPr="00B94926">
        <w:tab/>
        <w:t>Intensive therapy register—public advocate to inspect</w:t>
      </w:r>
      <w:bookmarkEnd w:id="803"/>
    </w:p>
    <w:p w14:paraId="66DE5D1A" w14:textId="77777777" w:rsidR="00EC1826" w:rsidRPr="00B94926" w:rsidRDefault="00EC1826" w:rsidP="00EC1826">
      <w:pPr>
        <w:pStyle w:val="Amainreturn"/>
      </w:pPr>
      <w:r w:rsidRPr="00B94926">
        <w:t>The public advocate must inspect the intensive therapy register at least once every 3 months.</w:t>
      </w:r>
    </w:p>
    <w:p w14:paraId="66EDCA40" w14:textId="77777777" w:rsidR="00304E8F" w:rsidRDefault="00304E8F" w:rsidP="00304E8F">
      <w:pPr>
        <w:pStyle w:val="02Text"/>
        <w:sectPr w:rsidR="00304E8F" w:rsidSect="00C313D3">
          <w:headerReference w:type="even" r:id="rId313"/>
          <w:headerReference w:type="default" r:id="rId314"/>
          <w:footerReference w:type="even" r:id="rId315"/>
          <w:footerReference w:type="default" r:id="rId316"/>
          <w:footerReference w:type="first" r:id="rId317"/>
          <w:type w:val="continuous"/>
          <w:pgSz w:w="11907" w:h="16839" w:code="9"/>
          <w:pgMar w:top="3880" w:right="1900" w:bottom="3100" w:left="2300" w:header="1800" w:footer="1760" w:gutter="0"/>
          <w:cols w:space="720"/>
          <w:docGrid w:linePitch="326"/>
        </w:sectPr>
      </w:pPr>
    </w:p>
    <w:p w14:paraId="4B74D5C9" w14:textId="77777777" w:rsidR="00304E8F" w:rsidRPr="00D95B9D" w:rsidRDefault="00304E8F" w:rsidP="00304E8F">
      <w:pPr>
        <w:pStyle w:val="AH1Chapter"/>
      </w:pPr>
      <w:bookmarkStart w:id="804" w:name="_Toc163130515"/>
      <w:r w:rsidRPr="00D95B9D">
        <w:rPr>
          <w:rStyle w:val="CharChapNo"/>
        </w:rPr>
        <w:lastRenderedPageBreak/>
        <w:t>Chapter 17</w:t>
      </w:r>
      <w:r>
        <w:tab/>
      </w:r>
      <w:r w:rsidRPr="00D95B9D">
        <w:rPr>
          <w:rStyle w:val="CharChapText"/>
        </w:rPr>
        <w:t>Care and protection—interstate transfer of orders and proceedings</w:t>
      </w:r>
      <w:bookmarkEnd w:id="804"/>
    </w:p>
    <w:p w14:paraId="5C3A665F" w14:textId="77777777" w:rsidR="00304E8F" w:rsidRPr="00D95B9D" w:rsidRDefault="00304E8F" w:rsidP="00304E8F">
      <w:pPr>
        <w:pStyle w:val="AH2Part"/>
      </w:pPr>
      <w:bookmarkStart w:id="805" w:name="_Toc163130516"/>
      <w:r w:rsidRPr="00D95B9D">
        <w:rPr>
          <w:rStyle w:val="CharPartNo"/>
        </w:rPr>
        <w:t>Part 17.1</w:t>
      </w:r>
      <w:r>
        <w:tab/>
      </w:r>
      <w:r w:rsidRPr="00D95B9D">
        <w:rPr>
          <w:rStyle w:val="CharPartText"/>
        </w:rPr>
        <w:t>Preliminary</w:t>
      </w:r>
      <w:bookmarkEnd w:id="805"/>
    </w:p>
    <w:p w14:paraId="477628FF" w14:textId="77777777" w:rsidR="00304E8F" w:rsidRDefault="00304E8F" w:rsidP="00304E8F">
      <w:pPr>
        <w:pStyle w:val="Placeholder"/>
      </w:pPr>
      <w:r>
        <w:rPr>
          <w:rStyle w:val="CharDivNo"/>
        </w:rPr>
        <w:t xml:space="preserve">  </w:t>
      </w:r>
      <w:r>
        <w:rPr>
          <w:rStyle w:val="CharDivText"/>
        </w:rPr>
        <w:t xml:space="preserve">  </w:t>
      </w:r>
    </w:p>
    <w:p w14:paraId="1B0F9A5A" w14:textId="77777777" w:rsidR="00304E8F" w:rsidRDefault="00304E8F" w:rsidP="00304E8F">
      <w:pPr>
        <w:pStyle w:val="AH5Sec"/>
      </w:pPr>
      <w:bookmarkStart w:id="806" w:name="_Toc163130517"/>
      <w:r w:rsidRPr="00D95B9D">
        <w:rPr>
          <w:rStyle w:val="CharSectNo"/>
        </w:rPr>
        <w:t>636</w:t>
      </w:r>
      <w:r>
        <w:tab/>
        <w:t>Object of ch 17</w:t>
      </w:r>
      <w:bookmarkEnd w:id="806"/>
    </w:p>
    <w:p w14:paraId="40A12EC2" w14:textId="77777777" w:rsidR="00304E8F" w:rsidRDefault="00304E8F" w:rsidP="00304E8F">
      <w:pPr>
        <w:pStyle w:val="Amainreturn"/>
      </w:pPr>
      <w:r>
        <w:t xml:space="preserve">The object of this chapter is to provide for the transfer of care and protection orders and proceedings between the ACT and a State or between the ACT and </w:t>
      </w:r>
      <w:smartTag w:uri="urn:schemas-microsoft-com:office:smarttags" w:element="country-region">
        <w:smartTag w:uri="urn:schemas-microsoft-com:office:smarttags" w:element="place">
          <w:r>
            <w:t>New Zealand</w:t>
          </w:r>
        </w:smartTag>
      </w:smartTag>
      <w:r>
        <w:t>—</w:t>
      </w:r>
    </w:p>
    <w:p w14:paraId="028BADEF" w14:textId="77777777" w:rsidR="00304E8F" w:rsidRDefault="00304E8F" w:rsidP="00304E8F">
      <w:pPr>
        <w:pStyle w:val="Apara"/>
      </w:pPr>
      <w:r>
        <w:tab/>
        <w:t>(a)</w:t>
      </w:r>
      <w:r>
        <w:tab/>
        <w:t>so that children and young people who are in need of protection may be protected despite moving from one jurisdiction to another; and</w:t>
      </w:r>
    </w:p>
    <w:p w14:paraId="439C5B0D" w14:textId="77777777" w:rsidR="00304E8F" w:rsidRDefault="00304E8F" w:rsidP="00304E8F">
      <w:pPr>
        <w:pStyle w:val="Apara"/>
      </w:pPr>
      <w:r>
        <w:tab/>
        <w:t>(b)</w:t>
      </w:r>
      <w:r>
        <w:tab/>
        <w:t>to facilitate the timely and expeditious finalisation of court proceedings for the protection of a child or young person; and</w:t>
      </w:r>
    </w:p>
    <w:p w14:paraId="605DE886" w14:textId="77777777" w:rsidR="00304E8F" w:rsidRDefault="00304E8F" w:rsidP="00304E8F">
      <w:pPr>
        <w:pStyle w:val="Apara"/>
      </w:pPr>
      <w:r>
        <w:tab/>
        <w:t>(c)</w:t>
      </w:r>
      <w:r>
        <w:tab/>
        <w:t>to recognise the desirability of orders relating to the care and protection of a child or young person having effect, and being enforced, in the jurisdiction where the child or young person lives.</w:t>
      </w:r>
    </w:p>
    <w:p w14:paraId="0DAE559E" w14:textId="77777777" w:rsidR="00304E8F" w:rsidRDefault="00304E8F" w:rsidP="00304E8F">
      <w:pPr>
        <w:pStyle w:val="AH5Sec"/>
      </w:pPr>
      <w:bookmarkStart w:id="807" w:name="_Toc163130518"/>
      <w:r w:rsidRPr="00D95B9D">
        <w:rPr>
          <w:rStyle w:val="CharSectNo"/>
        </w:rPr>
        <w:t>637</w:t>
      </w:r>
      <w:r>
        <w:tab/>
        <w:t>Definitions—ch 17</w:t>
      </w:r>
      <w:bookmarkEnd w:id="807"/>
    </w:p>
    <w:p w14:paraId="74174851" w14:textId="77777777" w:rsidR="00304E8F" w:rsidRDefault="00304E8F" w:rsidP="00304E8F">
      <w:pPr>
        <w:pStyle w:val="Amainreturn"/>
        <w:keepNext/>
      </w:pPr>
      <w:r>
        <w:t>In this chapter:</w:t>
      </w:r>
    </w:p>
    <w:p w14:paraId="3C3E34ED" w14:textId="77777777" w:rsidR="00304E8F" w:rsidRDefault="00304E8F" w:rsidP="00304E8F">
      <w:pPr>
        <w:pStyle w:val="aDef"/>
      </w:pPr>
      <w:r>
        <w:rPr>
          <w:rStyle w:val="charBoldItals"/>
        </w:rPr>
        <w:t>child welfare law</w:t>
      </w:r>
      <w:r>
        <w:t>—see section 640.</w:t>
      </w:r>
    </w:p>
    <w:p w14:paraId="39813859" w14:textId="77777777" w:rsidR="00304E8F" w:rsidRDefault="00304E8F" w:rsidP="00304E8F">
      <w:pPr>
        <w:pStyle w:val="aDef"/>
      </w:pPr>
      <w:r>
        <w:rPr>
          <w:rStyle w:val="charBoldItals"/>
        </w:rPr>
        <w:t>child welfare order</w:t>
      </w:r>
      <w:r>
        <w:t>, for a child or young person—see section 638.</w:t>
      </w:r>
    </w:p>
    <w:p w14:paraId="2D5B766A" w14:textId="77777777" w:rsidR="00304E8F" w:rsidRDefault="00304E8F" w:rsidP="00304E8F">
      <w:pPr>
        <w:pStyle w:val="aDef"/>
      </w:pPr>
      <w:r>
        <w:rPr>
          <w:rStyle w:val="charBoldItals"/>
        </w:rPr>
        <w:t>child welfare proceeding</w:t>
      </w:r>
      <w:r>
        <w:t>—see section 639.</w:t>
      </w:r>
    </w:p>
    <w:p w14:paraId="28DA904F" w14:textId="77777777" w:rsidR="00304E8F" w:rsidRDefault="00304E8F" w:rsidP="00304E8F">
      <w:pPr>
        <w:pStyle w:val="aDef"/>
      </w:pPr>
      <w:r>
        <w:rPr>
          <w:rStyle w:val="charBoldItals"/>
        </w:rPr>
        <w:t>government agency</w:t>
      </w:r>
      <w:r>
        <w:t xml:space="preserve"> means a government department (however described) or statutory authority of the State.</w:t>
      </w:r>
    </w:p>
    <w:p w14:paraId="63DEEB55" w14:textId="77777777" w:rsidR="00304E8F" w:rsidRDefault="00304E8F" w:rsidP="00304E8F">
      <w:pPr>
        <w:pStyle w:val="aDef"/>
      </w:pPr>
      <w:r>
        <w:rPr>
          <w:rStyle w:val="charBoldItals"/>
        </w:rPr>
        <w:lastRenderedPageBreak/>
        <w:t>interim child welfare order</w:t>
      </w:r>
      <w:r>
        <w:t>—see section 661.</w:t>
      </w:r>
    </w:p>
    <w:p w14:paraId="79F70467" w14:textId="77777777" w:rsidR="00304E8F" w:rsidRDefault="00304E8F" w:rsidP="00304E8F">
      <w:pPr>
        <w:pStyle w:val="aDef"/>
      </w:pPr>
      <w:r>
        <w:rPr>
          <w:rStyle w:val="charBoldItals"/>
        </w:rPr>
        <w:t>interstate law</w:t>
      </w:r>
      <w:r>
        <w:t>—see section 641.</w:t>
      </w:r>
    </w:p>
    <w:p w14:paraId="1470CC2C" w14:textId="77777777" w:rsidR="00304E8F" w:rsidRDefault="00304E8F" w:rsidP="00304E8F">
      <w:pPr>
        <w:pStyle w:val="aDef"/>
      </w:pPr>
      <w:r>
        <w:rPr>
          <w:rStyle w:val="charBoldItals"/>
        </w:rPr>
        <w:t>interstate officer</w:t>
      </w:r>
      <w:r>
        <w:t>—see section 642.</w:t>
      </w:r>
    </w:p>
    <w:p w14:paraId="46556510" w14:textId="77777777" w:rsidR="00304E8F" w:rsidRDefault="00304E8F" w:rsidP="00304E8F">
      <w:pPr>
        <w:pStyle w:val="aDef"/>
      </w:pPr>
      <w:r>
        <w:rPr>
          <w:rStyle w:val="charBoldItals"/>
        </w:rPr>
        <w:t>participating State</w:t>
      </w:r>
      <w:r>
        <w:t xml:space="preserve"> means a State where an interstate law is in force.</w:t>
      </w:r>
    </w:p>
    <w:p w14:paraId="5512EFAD" w14:textId="77777777" w:rsidR="00304E8F" w:rsidRDefault="00304E8F" w:rsidP="00304E8F">
      <w:pPr>
        <w:pStyle w:val="aDef"/>
      </w:pPr>
      <w:r>
        <w:rPr>
          <w:rStyle w:val="charBoldItals"/>
        </w:rPr>
        <w:t>sending State</w:t>
      </w:r>
      <w:r>
        <w:t>, for a child welfare order or child welfare proceeding, means the State from which the order or proceeding is transferred under this chapter or an interstate law.</w:t>
      </w:r>
    </w:p>
    <w:p w14:paraId="5281AA05" w14:textId="77777777" w:rsidR="00304E8F" w:rsidRDefault="00304E8F" w:rsidP="00304E8F">
      <w:pPr>
        <w:pStyle w:val="aDef"/>
      </w:pPr>
      <w:r>
        <w:rPr>
          <w:rStyle w:val="charBoldItals"/>
        </w:rPr>
        <w:t>State</w:t>
      </w:r>
      <w:r>
        <w:t xml:space="preserve"> includes New Zealand.</w:t>
      </w:r>
    </w:p>
    <w:p w14:paraId="53646A6A" w14:textId="77777777" w:rsidR="00304E8F" w:rsidRDefault="00304E8F" w:rsidP="00304E8F">
      <w:pPr>
        <w:pStyle w:val="aDef"/>
      </w:pPr>
      <w:r>
        <w:rPr>
          <w:rStyle w:val="charBoldItals"/>
        </w:rPr>
        <w:t>State Childrens Court</w:t>
      </w:r>
      <w:r>
        <w:t>, of a State, means the court with jurisdiction to hear and decide a child welfare proceeding in the State at first instance.</w:t>
      </w:r>
    </w:p>
    <w:p w14:paraId="4E53543A" w14:textId="77777777" w:rsidR="00304E8F" w:rsidRDefault="00304E8F" w:rsidP="00304E8F">
      <w:pPr>
        <w:pStyle w:val="aDef"/>
        <w:keepNext/>
      </w:pPr>
      <w:r>
        <w:rPr>
          <w:rStyle w:val="charBoldItals"/>
        </w:rPr>
        <w:t>welfare body</w:t>
      </w:r>
      <w:r>
        <w:t>, for a State, means—</w:t>
      </w:r>
    </w:p>
    <w:p w14:paraId="6DD3083D" w14:textId="77777777" w:rsidR="00304E8F" w:rsidRDefault="00304E8F" w:rsidP="00304E8F">
      <w:pPr>
        <w:pStyle w:val="aDefpara"/>
      </w:pPr>
      <w:r>
        <w:tab/>
        <w:t>(a)</w:t>
      </w:r>
      <w:r>
        <w:tab/>
        <w:t>a Minister of the State; or</w:t>
      </w:r>
    </w:p>
    <w:p w14:paraId="53EFFDD3" w14:textId="77777777" w:rsidR="00304E8F" w:rsidRDefault="00304E8F" w:rsidP="00304E8F">
      <w:pPr>
        <w:pStyle w:val="aDefpara"/>
      </w:pPr>
      <w:r>
        <w:tab/>
        <w:t>(b)</w:t>
      </w:r>
      <w:r>
        <w:tab/>
        <w:t>a government agency of the State; or</w:t>
      </w:r>
    </w:p>
    <w:p w14:paraId="38E9769F" w14:textId="77777777" w:rsidR="00304E8F" w:rsidRDefault="00304E8F" w:rsidP="00304E8F">
      <w:pPr>
        <w:pStyle w:val="aDefpara"/>
      </w:pPr>
      <w:r>
        <w:tab/>
        <w:t>(c)</w:t>
      </w:r>
      <w:r>
        <w:tab/>
        <w:t>the chief executive (however described) of a government agency of the State; or</w:t>
      </w:r>
    </w:p>
    <w:p w14:paraId="6F788BF9" w14:textId="77777777" w:rsidR="00304E8F" w:rsidRDefault="00304E8F" w:rsidP="00304E8F">
      <w:pPr>
        <w:pStyle w:val="aDefpara"/>
      </w:pPr>
      <w:r>
        <w:tab/>
        <w:t>(d)</w:t>
      </w:r>
      <w:r>
        <w:tab/>
        <w:t>a person who holds another position in, or is employed by, a government agency of the State; or</w:t>
      </w:r>
    </w:p>
    <w:p w14:paraId="7E9EC3F8" w14:textId="77777777" w:rsidR="00304E8F" w:rsidRDefault="00304E8F" w:rsidP="00304E8F">
      <w:pPr>
        <w:pStyle w:val="aDefpara"/>
      </w:pPr>
      <w:r>
        <w:tab/>
        <w:t>(e)</w:t>
      </w:r>
      <w:r>
        <w:tab/>
        <w:t>a statutory office-holder; or</w:t>
      </w:r>
    </w:p>
    <w:p w14:paraId="2BD0EC51" w14:textId="77777777" w:rsidR="00304E8F" w:rsidRDefault="00304E8F" w:rsidP="00304E8F">
      <w:pPr>
        <w:pStyle w:val="aDefpara"/>
      </w:pPr>
      <w:r>
        <w:tab/>
        <w:t>(f)</w:t>
      </w:r>
      <w:r>
        <w:tab/>
        <w:t>an organisation, or the chief executive officer (however described) of an organisation, in the State.</w:t>
      </w:r>
    </w:p>
    <w:p w14:paraId="0906B692" w14:textId="77777777" w:rsidR="00304E8F" w:rsidRDefault="00304E8F" w:rsidP="00304E8F">
      <w:pPr>
        <w:pStyle w:val="AH5Sec"/>
      </w:pPr>
      <w:bookmarkStart w:id="808" w:name="_Toc163130519"/>
      <w:r w:rsidRPr="00D95B9D">
        <w:rPr>
          <w:rStyle w:val="CharSectNo"/>
        </w:rPr>
        <w:lastRenderedPageBreak/>
        <w:t>638</w:t>
      </w:r>
      <w:r>
        <w:tab/>
        <w:t xml:space="preserve">What is a </w:t>
      </w:r>
      <w:r w:rsidRPr="00D72DD6">
        <w:rPr>
          <w:rStyle w:val="charItals"/>
        </w:rPr>
        <w:t>child welfare order</w:t>
      </w:r>
      <w:r>
        <w:t>?</w:t>
      </w:r>
      <w:bookmarkEnd w:id="808"/>
    </w:p>
    <w:p w14:paraId="6196BC07" w14:textId="77777777" w:rsidR="00304E8F" w:rsidRDefault="00304E8F" w:rsidP="00304E8F">
      <w:pPr>
        <w:pStyle w:val="Amainreturn"/>
        <w:keepNext/>
      </w:pPr>
      <w:r>
        <w:t>In this chapter:</w:t>
      </w:r>
    </w:p>
    <w:p w14:paraId="6EB85333" w14:textId="77777777" w:rsidR="00304E8F" w:rsidRDefault="00304E8F" w:rsidP="00304E8F">
      <w:pPr>
        <w:pStyle w:val="aDef"/>
        <w:keepNext/>
      </w:pPr>
      <w:r>
        <w:rPr>
          <w:rStyle w:val="charBoldItals"/>
        </w:rPr>
        <w:t>child welfare order</w:t>
      </w:r>
      <w:r>
        <w:t xml:space="preserve"> means an order under a child welfare law (other than an interim child welfare order) made in favour of, or giving responsibility to, a welfare body, that—</w:t>
      </w:r>
    </w:p>
    <w:p w14:paraId="305CB2A1" w14:textId="77777777" w:rsidR="00304E8F" w:rsidRDefault="00304E8F" w:rsidP="00304E8F">
      <w:pPr>
        <w:pStyle w:val="aDefpara"/>
      </w:pPr>
      <w:r>
        <w:tab/>
        <w:t>(a)</w:t>
      </w:r>
      <w:r>
        <w:tab/>
        <w:t>provides for the parental responsibility, guardianship or custody of a child or young person; or</w:t>
      </w:r>
    </w:p>
    <w:p w14:paraId="6F3DA1ED" w14:textId="77777777" w:rsidR="00304E8F" w:rsidRDefault="00304E8F" w:rsidP="00304E8F">
      <w:pPr>
        <w:pStyle w:val="aDefpara"/>
      </w:pPr>
      <w:r>
        <w:tab/>
        <w:t>(b)</w:t>
      </w:r>
      <w:r>
        <w:tab/>
        <w:t>provides for supervision of a child or young person; or</w:t>
      </w:r>
    </w:p>
    <w:p w14:paraId="2A7A0054" w14:textId="77777777" w:rsidR="00304E8F" w:rsidRDefault="00304E8F" w:rsidP="00304E8F">
      <w:pPr>
        <w:pStyle w:val="aDefpara"/>
      </w:pPr>
      <w:r>
        <w:tab/>
        <w:t>(c)</w:t>
      </w:r>
      <w:r>
        <w:tab/>
        <w:t>provides for contact with a child or young person; or</w:t>
      </w:r>
    </w:p>
    <w:p w14:paraId="256B5A7A" w14:textId="2608E1D7" w:rsidR="00304E8F" w:rsidRDefault="00304E8F" w:rsidP="00304E8F">
      <w:pPr>
        <w:pStyle w:val="aDefpara"/>
      </w:pPr>
      <w:r>
        <w:tab/>
        <w:t>(d)</w:t>
      </w:r>
      <w:r>
        <w:tab/>
        <w:t>relates to specific things that a person must do or not do that are directly related to a child</w:t>
      </w:r>
      <w:r w:rsidR="00F75676">
        <w:t>’s</w:t>
      </w:r>
      <w:r>
        <w:t xml:space="preserve"> or young person’s care or protection. </w:t>
      </w:r>
    </w:p>
    <w:p w14:paraId="227ACA7F" w14:textId="77777777" w:rsidR="00304E8F" w:rsidRDefault="00304E8F" w:rsidP="00304E8F">
      <w:pPr>
        <w:pStyle w:val="AH5Sec"/>
      </w:pPr>
      <w:bookmarkStart w:id="809" w:name="_Toc163130520"/>
      <w:r w:rsidRPr="00D95B9D">
        <w:rPr>
          <w:rStyle w:val="CharSectNo"/>
        </w:rPr>
        <w:t>639</w:t>
      </w:r>
      <w:r>
        <w:tab/>
        <w:t xml:space="preserve">What is a </w:t>
      </w:r>
      <w:r w:rsidRPr="006D39A3">
        <w:rPr>
          <w:rStyle w:val="charItals"/>
        </w:rPr>
        <w:t>child welfare proceeding</w:t>
      </w:r>
      <w:r>
        <w:t>?</w:t>
      </w:r>
      <w:bookmarkEnd w:id="809"/>
    </w:p>
    <w:p w14:paraId="5BB72B3F" w14:textId="77777777" w:rsidR="00304E8F" w:rsidRDefault="00304E8F" w:rsidP="00304E8F">
      <w:pPr>
        <w:pStyle w:val="Amainreturn"/>
        <w:keepNext/>
      </w:pPr>
      <w:r>
        <w:t>In this chapter:</w:t>
      </w:r>
    </w:p>
    <w:p w14:paraId="1D030A2C" w14:textId="77777777" w:rsidR="00304E8F" w:rsidRDefault="00304E8F" w:rsidP="00304E8F">
      <w:pPr>
        <w:pStyle w:val="aDef"/>
        <w:keepNext/>
      </w:pPr>
      <w:r>
        <w:rPr>
          <w:rStyle w:val="charBoldItals"/>
        </w:rPr>
        <w:t>child welfare proceeding</w:t>
      </w:r>
      <w:r>
        <w:t xml:space="preserve"> means a proceeding brought in a court under a child welfare law for—</w:t>
      </w:r>
    </w:p>
    <w:p w14:paraId="18A9FE3F" w14:textId="77777777" w:rsidR="00304E8F" w:rsidRDefault="00304E8F" w:rsidP="00304E8F">
      <w:pPr>
        <w:pStyle w:val="aDefpara"/>
      </w:pPr>
      <w:r>
        <w:tab/>
        <w:t>(a)</w:t>
      </w:r>
      <w:r>
        <w:tab/>
        <w:t>the making of a child welfare order or an interim child welfare order; or</w:t>
      </w:r>
    </w:p>
    <w:p w14:paraId="4C8B7C92" w14:textId="77777777" w:rsidR="00304E8F" w:rsidRDefault="00304E8F" w:rsidP="00304E8F">
      <w:pPr>
        <w:pStyle w:val="aDefpara"/>
      </w:pPr>
      <w:r>
        <w:tab/>
        <w:t>(b)</w:t>
      </w:r>
      <w:r>
        <w:tab/>
        <w:t>the amendment, extension or revocation of a child welfare order or an interim child welfare order.</w:t>
      </w:r>
    </w:p>
    <w:p w14:paraId="1E36C408" w14:textId="77777777" w:rsidR="00304E8F" w:rsidRDefault="00304E8F" w:rsidP="00304E8F">
      <w:pPr>
        <w:pStyle w:val="AH5Sec"/>
      </w:pPr>
      <w:bookmarkStart w:id="810" w:name="_Toc163130521"/>
      <w:r w:rsidRPr="00D95B9D">
        <w:rPr>
          <w:rStyle w:val="CharSectNo"/>
        </w:rPr>
        <w:t>640</w:t>
      </w:r>
      <w:r>
        <w:tab/>
        <w:t xml:space="preserve">What is a </w:t>
      </w:r>
      <w:r w:rsidRPr="00D72DD6">
        <w:rPr>
          <w:rStyle w:val="charItals"/>
        </w:rPr>
        <w:t>child welfare law</w:t>
      </w:r>
      <w:r>
        <w:t>?</w:t>
      </w:r>
      <w:bookmarkEnd w:id="810"/>
    </w:p>
    <w:p w14:paraId="360B3C53" w14:textId="77777777" w:rsidR="00304E8F" w:rsidRDefault="00304E8F" w:rsidP="00304E8F">
      <w:pPr>
        <w:pStyle w:val="Amain"/>
      </w:pPr>
      <w:r>
        <w:tab/>
        <w:t>(1)</w:t>
      </w:r>
      <w:r>
        <w:tab/>
        <w:t>In this Act:</w:t>
      </w:r>
    </w:p>
    <w:p w14:paraId="681618B0" w14:textId="77777777" w:rsidR="00304E8F" w:rsidRDefault="00304E8F" w:rsidP="00304E8F">
      <w:pPr>
        <w:pStyle w:val="aDef"/>
        <w:keepNext/>
      </w:pPr>
      <w:r>
        <w:rPr>
          <w:rStyle w:val="charBoldItals"/>
        </w:rPr>
        <w:t>child welfare law</w:t>
      </w:r>
      <w:r>
        <w:t xml:space="preserve"> means—</w:t>
      </w:r>
    </w:p>
    <w:p w14:paraId="32BDFE4A" w14:textId="77777777" w:rsidR="00304E8F" w:rsidRDefault="00304E8F" w:rsidP="00304E8F">
      <w:pPr>
        <w:pStyle w:val="aDefpara"/>
      </w:pPr>
      <w:r>
        <w:tab/>
        <w:t>(a)</w:t>
      </w:r>
      <w:r>
        <w:tab/>
        <w:t>the care and protection chapters; or</w:t>
      </w:r>
    </w:p>
    <w:p w14:paraId="3DD13B5E" w14:textId="77777777" w:rsidR="00304E8F" w:rsidRDefault="00304E8F" w:rsidP="00304E8F">
      <w:pPr>
        <w:pStyle w:val="aDefpara"/>
      </w:pPr>
      <w:r>
        <w:tab/>
        <w:t>(b)</w:t>
      </w:r>
      <w:r>
        <w:tab/>
        <w:t>a law of a State that corresponds to the care and protection chapters; or</w:t>
      </w:r>
    </w:p>
    <w:p w14:paraId="1EDF60DD" w14:textId="77777777" w:rsidR="00304E8F" w:rsidRDefault="00304E8F" w:rsidP="00304E8F">
      <w:pPr>
        <w:pStyle w:val="aDefpara"/>
      </w:pPr>
      <w:r>
        <w:lastRenderedPageBreak/>
        <w:tab/>
        <w:t>(c)</w:t>
      </w:r>
      <w:r>
        <w:tab/>
        <w:t>a law of a State declared by the Minister under subsection (2) to be a child welfare law for this chapter.</w:t>
      </w:r>
    </w:p>
    <w:p w14:paraId="7A93BE58" w14:textId="77777777" w:rsidR="00304E8F" w:rsidRDefault="00304E8F" w:rsidP="00304E8F">
      <w:pPr>
        <w:pStyle w:val="Amain"/>
      </w:pPr>
      <w:r>
        <w:tab/>
        <w:t>(2)</w:t>
      </w:r>
      <w:r>
        <w:tab/>
        <w:t>The Minister may declare a law of a State to be a child welfare law for this chapter if satisfied that the law corresponds, or substantially corresponds, to the care and protection chapters.</w:t>
      </w:r>
    </w:p>
    <w:p w14:paraId="10FA41CA" w14:textId="77777777" w:rsidR="00304E8F" w:rsidRDefault="00304E8F" w:rsidP="00304E8F">
      <w:pPr>
        <w:pStyle w:val="Amain"/>
        <w:keepNext/>
      </w:pPr>
      <w:r>
        <w:tab/>
        <w:t>(3)</w:t>
      </w:r>
      <w:r>
        <w:tab/>
        <w:t>A declaration is a notifiable instrument.</w:t>
      </w:r>
    </w:p>
    <w:p w14:paraId="6BBA93C2" w14:textId="355F5047" w:rsidR="00304E8F" w:rsidRDefault="00304E8F" w:rsidP="00304E8F">
      <w:pPr>
        <w:pStyle w:val="aNote"/>
      </w:pPr>
      <w:r>
        <w:rPr>
          <w:rStyle w:val="charItals"/>
        </w:rPr>
        <w:t>Note</w:t>
      </w:r>
      <w:r>
        <w:tab/>
        <w:t xml:space="preserve">A notifiable instrument must be notified under the </w:t>
      </w:r>
      <w:hyperlink r:id="rId318" w:tooltip="A2001-14" w:history="1">
        <w:r w:rsidRPr="0069554E">
          <w:rPr>
            <w:rStyle w:val="charCitHyperlinkAbbrev"/>
          </w:rPr>
          <w:t>Legislation Act</w:t>
        </w:r>
      </w:hyperlink>
      <w:r>
        <w:t>.</w:t>
      </w:r>
    </w:p>
    <w:p w14:paraId="6FC36E36" w14:textId="77777777" w:rsidR="00304E8F" w:rsidRDefault="00304E8F" w:rsidP="00304E8F">
      <w:pPr>
        <w:pStyle w:val="AH5Sec"/>
      </w:pPr>
      <w:bookmarkStart w:id="811" w:name="_Toc163130522"/>
      <w:r w:rsidRPr="00D95B9D">
        <w:rPr>
          <w:rStyle w:val="CharSectNo"/>
        </w:rPr>
        <w:t>641</w:t>
      </w:r>
      <w:r>
        <w:tab/>
        <w:t xml:space="preserve">What is an </w:t>
      </w:r>
      <w:r w:rsidRPr="00D72DD6">
        <w:rPr>
          <w:rStyle w:val="charItals"/>
        </w:rPr>
        <w:t>interstate law</w:t>
      </w:r>
      <w:r>
        <w:t>?</w:t>
      </w:r>
      <w:bookmarkEnd w:id="811"/>
    </w:p>
    <w:p w14:paraId="37680DD2" w14:textId="77777777" w:rsidR="00304E8F" w:rsidRDefault="00304E8F" w:rsidP="00304E8F">
      <w:pPr>
        <w:pStyle w:val="Amain"/>
      </w:pPr>
      <w:r>
        <w:tab/>
        <w:t>(1)</w:t>
      </w:r>
      <w:r>
        <w:tab/>
        <w:t>In this chapter:</w:t>
      </w:r>
    </w:p>
    <w:p w14:paraId="2DE7030A" w14:textId="77777777" w:rsidR="00304E8F" w:rsidRDefault="00304E8F" w:rsidP="00304E8F">
      <w:pPr>
        <w:pStyle w:val="aDef"/>
        <w:keepNext/>
      </w:pPr>
      <w:r>
        <w:rPr>
          <w:rStyle w:val="charBoldItals"/>
        </w:rPr>
        <w:t>interstate law</w:t>
      </w:r>
      <w:r>
        <w:t xml:space="preserve"> means—</w:t>
      </w:r>
    </w:p>
    <w:p w14:paraId="126C50A1" w14:textId="77777777" w:rsidR="00304E8F" w:rsidRDefault="00304E8F" w:rsidP="00304E8F">
      <w:pPr>
        <w:pStyle w:val="aDefpara"/>
      </w:pPr>
      <w:r>
        <w:tab/>
        <w:t>(a)</w:t>
      </w:r>
      <w:r>
        <w:tab/>
        <w:t>a law of a State that corresponds to this chapter; or</w:t>
      </w:r>
    </w:p>
    <w:p w14:paraId="605DFA97" w14:textId="77777777" w:rsidR="00304E8F" w:rsidRDefault="00304E8F" w:rsidP="00304E8F">
      <w:pPr>
        <w:pStyle w:val="aDefpara"/>
      </w:pPr>
      <w:r>
        <w:tab/>
        <w:t>(b)</w:t>
      </w:r>
      <w:r>
        <w:tab/>
        <w:t>a law declared by the Minister under subsection (2) to be an interstate law for this chapter.</w:t>
      </w:r>
    </w:p>
    <w:p w14:paraId="10636559" w14:textId="77777777" w:rsidR="00304E8F" w:rsidRDefault="00304E8F" w:rsidP="00304E8F">
      <w:pPr>
        <w:pStyle w:val="Amain"/>
      </w:pPr>
      <w:r>
        <w:tab/>
        <w:t>(2)</w:t>
      </w:r>
      <w:r>
        <w:tab/>
        <w:t>The Minister may declare a law of a State to be an interstate law for this chapter if satisfied that the law corresponds or substantially corresponds to this chapter.</w:t>
      </w:r>
    </w:p>
    <w:p w14:paraId="5033CFC9" w14:textId="77777777" w:rsidR="00304E8F" w:rsidRDefault="00304E8F" w:rsidP="00304E8F">
      <w:pPr>
        <w:pStyle w:val="Amain"/>
      </w:pPr>
      <w:r>
        <w:tab/>
        <w:t>(3)</w:t>
      </w:r>
      <w:r>
        <w:tab/>
        <w:t>A declaration is a notifiable instrument.</w:t>
      </w:r>
    </w:p>
    <w:p w14:paraId="6EB744A8" w14:textId="65A58B93" w:rsidR="00304E8F" w:rsidRDefault="00304E8F" w:rsidP="00304E8F">
      <w:pPr>
        <w:pStyle w:val="aNote"/>
      </w:pPr>
      <w:r>
        <w:rPr>
          <w:rStyle w:val="charItals"/>
        </w:rPr>
        <w:t>Note</w:t>
      </w:r>
      <w:r>
        <w:tab/>
        <w:t xml:space="preserve">A notifiable instrument must be notified under the </w:t>
      </w:r>
      <w:hyperlink r:id="rId319" w:tooltip="A2001-14" w:history="1">
        <w:r w:rsidRPr="0069554E">
          <w:rPr>
            <w:rStyle w:val="charCitHyperlinkAbbrev"/>
          </w:rPr>
          <w:t>Legislation Act</w:t>
        </w:r>
      </w:hyperlink>
      <w:r>
        <w:t>.</w:t>
      </w:r>
    </w:p>
    <w:p w14:paraId="07D1DDCA" w14:textId="77777777" w:rsidR="00304E8F" w:rsidRDefault="00304E8F" w:rsidP="00304E8F">
      <w:pPr>
        <w:pStyle w:val="AH5Sec"/>
      </w:pPr>
      <w:bookmarkStart w:id="812" w:name="_Toc163130523"/>
      <w:r w:rsidRPr="00D95B9D">
        <w:rPr>
          <w:rStyle w:val="CharSectNo"/>
        </w:rPr>
        <w:t>642</w:t>
      </w:r>
      <w:r>
        <w:tab/>
        <w:t xml:space="preserve">Who is an </w:t>
      </w:r>
      <w:r w:rsidRPr="00D72DD6">
        <w:rPr>
          <w:rStyle w:val="charItals"/>
        </w:rPr>
        <w:t>interstate officer</w:t>
      </w:r>
      <w:r>
        <w:t>?</w:t>
      </w:r>
      <w:bookmarkEnd w:id="812"/>
    </w:p>
    <w:p w14:paraId="1936527F" w14:textId="77777777" w:rsidR="00304E8F" w:rsidRDefault="00304E8F" w:rsidP="00304E8F">
      <w:pPr>
        <w:pStyle w:val="Amain"/>
      </w:pPr>
      <w:r>
        <w:tab/>
        <w:t>(1)</w:t>
      </w:r>
      <w:r>
        <w:tab/>
        <w:t>In this chapter:</w:t>
      </w:r>
    </w:p>
    <w:p w14:paraId="540789E2" w14:textId="77777777" w:rsidR="00304E8F" w:rsidRDefault="00304E8F" w:rsidP="00304E8F">
      <w:pPr>
        <w:pStyle w:val="aDef"/>
        <w:keepNext/>
      </w:pPr>
      <w:r>
        <w:rPr>
          <w:rStyle w:val="charBoldItals"/>
        </w:rPr>
        <w:t>interstate officer</w:t>
      </w:r>
      <w:r>
        <w:t>, for a State, means—</w:t>
      </w:r>
    </w:p>
    <w:p w14:paraId="40418256" w14:textId="77777777" w:rsidR="00304E8F" w:rsidRDefault="00304E8F" w:rsidP="00304E8F">
      <w:pPr>
        <w:pStyle w:val="aDefpara"/>
      </w:pPr>
      <w:r>
        <w:tab/>
        <w:t>(a)</w:t>
      </w:r>
      <w:r>
        <w:tab/>
        <w:t>the person holding the position that has the main responsibility, under the child welfare law of the State, for the protection of children and young people in the State; or</w:t>
      </w:r>
    </w:p>
    <w:p w14:paraId="2C31F1EA" w14:textId="77777777" w:rsidR="00304E8F" w:rsidRDefault="00304E8F" w:rsidP="00304E8F">
      <w:pPr>
        <w:pStyle w:val="aDefpara"/>
      </w:pPr>
      <w:r>
        <w:tab/>
        <w:t>(b)</w:t>
      </w:r>
      <w:r>
        <w:tab/>
        <w:t>the holder of a position in the State that is declared by the Minister under subsection (2) to be an interstate officer position for the State for this chapter.</w:t>
      </w:r>
    </w:p>
    <w:p w14:paraId="131A5B3A" w14:textId="77777777" w:rsidR="00304E8F" w:rsidRDefault="00304E8F" w:rsidP="00304E8F">
      <w:pPr>
        <w:pStyle w:val="Amain"/>
      </w:pPr>
      <w:r>
        <w:lastRenderedPageBreak/>
        <w:tab/>
        <w:t>(2)</w:t>
      </w:r>
      <w:r>
        <w:tab/>
        <w:t>The Minister may declare a position in a State to be an interstate officer position for the State for this chapter.</w:t>
      </w:r>
    </w:p>
    <w:p w14:paraId="752A82E7" w14:textId="77777777" w:rsidR="00304E8F" w:rsidRDefault="00304E8F" w:rsidP="00304E8F">
      <w:pPr>
        <w:pStyle w:val="Amain"/>
      </w:pPr>
      <w:r>
        <w:tab/>
        <w:t>(3)</w:t>
      </w:r>
      <w:r>
        <w:tab/>
        <w:t>A declaration is a notifiable instrument.</w:t>
      </w:r>
    </w:p>
    <w:p w14:paraId="7AECD904" w14:textId="6005F917" w:rsidR="00304E8F" w:rsidRDefault="00304E8F" w:rsidP="00304E8F">
      <w:pPr>
        <w:pStyle w:val="aNote"/>
      </w:pPr>
      <w:r>
        <w:rPr>
          <w:rStyle w:val="charItals"/>
        </w:rPr>
        <w:t>Note</w:t>
      </w:r>
      <w:r>
        <w:tab/>
        <w:t xml:space="preserve">A notifiable instrument must be notified under the </w:t>
      </w:r>
      <w:hyperlink r:id="rId320" w:tooltip="A2001-14" w:history="1">
        <w:r w:rsidRPr="0069554E">
          <w:rPr>
            <w:rStyle w:val="charCitHyperlinkAbbrev"/>
          </w:rPr>
          <w:t>Legislation Act</w:t>
        </w:r>
      </w:hyperlink>
      <w:r>
        <w:t>.</w:t>
      </w:r>
    </w:p>
    <w:p w14:paraId="6B4E6D74" w14:textId="77777777" w:rsidR="00304E8F" w:rsidRDefault="00304E8F" w:rsidP="00304E8F">
      <w:pPr>
        <w:pStyle w:val="PageBreak"/>
      </w:pPr>
      <w:r>
        <w:br w:type="page"/>
      </w:r>
    </w:p>
    <w:p w14:paraId="3AC9F6D9" w14:textId="77777777" w:rsidR="00304E8F" w:rsidRPr="00D95B9D" w:rsidRDefault="00304E8F" w:rsidP="00304E8F">
      <w:pPr>
        <w:pStyle w:val="AH2Part"/>
      </w:pPr>
      <w:bookmarkStart w:id="813" w:name="_Toc163130524"/>
      <w:r w:rsidRPr="00D95B9D">
        <w:rPr>
          <w:rStyle w:val="CharPartNo"/>
        </w:rPr>
        <w:lastRenderedPageBreak/>
        <w:t>Part 17.2</w:t>
      </w:r>
      <w:r>
        <w:tab/>
      </w:r>
      <w:r w:rsidRPr="00D95B9D">
        <w:rPr>
          <w:rStyle w:val="CharPartText"/>
        </w:rPr>
        <w:t>Interstate transfer of ACT child welfare orders</w:t>
      </w:r>
      <w:bookmarkEnd w:id="813"/>
    </w:p>
    <w:p w14:paraId="710FB879" w14:textId="77777777" w:rsidR="00304E8F" w:rsidRPr="00D95B9D" w:rsidRDefault="00304E8F" w:rsidP="00304E8F">
      <w:pPr>
        <w:pStyle w:val="AH3Div"/>
      </w:pPr>
      <w:bookmarkStart w:id="814" w:name="_Toc163130525"/>
      <w:r w:rsidRPr="00D95B9D">
        <w:rPr>
          <w:rStyle w:val="CharDivNo"/>
        </w:rPr>
        <w:t>Division 17.2.1</w:t>
      </w:r>
      <w:r>
        <w:tab/>
      </w:r>
      <w:r w:rsidRPr="00D95B9D">
        <w:rPr>
          <w:rStyle w:val="CharDivText"/>
        </w:rPr>
        <w:t>Transfers of orders by director</w:t>
      </w:r>
      <w:r w:rsidRPr="00D95B9D">
        <w:rPr>
          <w:rStyle w:val="CharDivText"/>
        </w:rPr>
        <w:noBreakHyphen/>
        <w:t>general</w:t>
      </w:r>
      <w:bookmarkEnd w:id="814"/>
    </w:p>
    <w:p w14:paraId="0324EB67" w14:textId="77777777" w:rsidR="00304E8F" w:rsidRDefault="00304E8F" w:rsidP="00304E8F">
      <w:pPr>
        <w:pStyle w:val="AH5Sec"/>
      </w:pPr>
      <w:bookmarkStart w:id="815" w:name="_Toc163130526"/>
      <w:r w:rsidRPr="00D95B9D">
        <w:rPr>
          <w:rStyle w:val="CharSectNo"/>
        </w:rPr>
        <w:t>643</w:t>
      </w:r>
      <w:r>
        <w:tab/>
        <w:t>Director</w:t>
      </w:r>
      <w:r>
        <w:noBreakHyphen/>
        <w:t>general may transfer child welfare order</w:t>
      </w:r>
      <w:bookmarkEnd w:id="815"/>
    </w:p>
    <w:p w14:paraId="3A678232" w14:textId="77777777" w:rsidR="00304E8F" w:rsidRDefault="00304E8F" w:rsidP="00304E8F">
      <w:pPr>
        <w:pStyle w:val="Amain"/>
      </w:pPr>
      <w:r>
        <w:tab/>
        <w:t>(1)</w:t>
      </w:r>
      <w:r>
        <w:tab/>
        <w:t>The director</w:t>
      </w:r>
      <w:r>
        <w:noBreakHyphen/>
        <w:t xml:space="preserve">general may transfer a child welfare order (the </w:t>
      </w:r>
      <w:r>
        <w:rPr>
          <w:rStyle w:val="charBoldItals"/>
        </w:rPr>
        <w:t>home order</w:t>
      </w:r>
      <w:r>
        <w:t>) for a child or young person to a participating State if—</w:t>
      </w:r>
    </w:p>
    <w:p w14:paraId="2FFA7F59" w14:textId="77777777" w:rsidR="00304E8F" w:rsidRDefault="00304E8F" w:rsidP="00304E8F">
      <w:pPr>
        <w:pStyle w:val="Apara"/>
      </w:pPr>
      <w:r>
        <w:tab/>
        <w:t>(a)</w:t>
      </w:r>
      <w:r>
        <w:tab/>
        <w:t>in the director</w:t>
      </w:r>
      <w:r>
        <w:noBreakHyphen/>
        <w:t>general’s opinion, a child welfare order to the same or a similar effect as the home order could be made under the child welfare law of the State; and</w:t>
      </w:r>
    </w:p>
    <w:p w14:paraId="37F4593E" w14:textId="77777777" w:rsidR="00304E8F" w:rsidRDefault="00304E8F" w:rsidP="00304E8F">
      <w:pPr>
        <w:pStyle w:val="Apara"/>
      </w:pPr>
      <w:r>
        <w:tab/>
        <w:t>(b)</w:t>
      </w:r>
      <w:r>
        <w:tab/>
        <w:t>the home order is not subject to an appeal to the Supreme Court or affected by a proceeding for judicial review; and</w:t>
      </w:r>
    </w:p>
    <w:p w14:paraId="3410662F" w14:textId="77777777" w:rsidR="00304E8F" w:rsidRDefault="00304E8F" w:rsidP="00304E8F">
      <w:pPr>
        <w:pStyle w:val="Apara"/>
      </w:pPr>
      <w:r>
        <w:tab/>
        <w:t>(c)</w:t>
      </w:r>
      <w:r>
        <w:tab/>
        <w:t xml:space="preserve">the relevant interstate officer has agreed to the transfer and to the proposed terms of the child welfare order to be transferred (the </w:t>
      </w:r>
      <w:r>
        <w:rPr>
          <w:rStyle w:val="charBoldItals"/>
        </w:rPr>
        <w:t>interstate order</w:t>
      </w:r>
      <w:r>
        <w:t>); and</w:t>
      </w:r>
    </w:p>
    <w:p w14:paraId="742CD790" w14:textId="77777777" w:rsidR="00304E8F" w:rsidRDefault="00304E8F" w:rsidP="00304E8F">
      <w:pPr>
        <w:pStyle w:val="Apara"/>
      </w:pPr>
      <w:r>
        <w:tab/>
        <w:t>(d)</w:t>
      </w:r>
      <w:r>
        <w:tab/>
        <w:t>if the director</w:t>
      </w:r>
      <w:r>
        <w:noBreakHyphen/>
        <w:t>general is satisfied that the child or young person is able to understand the proposal to transfer the order—the director</w:t>
      </w:r>
      <w:r>
        <w:noBreakHyphen/>
        <w:t>general has sought and considered the child’s or young person’s views and wishes; and</w:t>
      </w:r>
    </w:p>
    <w:p w14:paraId="77569BE1" w14:textId="77777777" w:rsidR="00304E8F" w:rsidRDefault="00304E8F" w:rsidP="00304E8F">
      <w:pPr>
        <w:pStyle w:val="Apara"/>
      </w:pPr>
      <w:r>
        <w:tab/>
        <w:t>(e)</w:t>
      </w:r>
      <w:r>
        <w:tab/>
        <w:t>anyone whose agreement to the transfer is required under section 645 has agreed.</w:t>
      </w:r>
    </w:p>
    <w:p w14:paraId="50A70E95" w14:textId="77777777" w:rsidR="00304E8F" w:rsidRDefault="00304E8F" w:rsidP="00304E8F">
      <w:pPr>
        <w:pStyle w:val="Amain"/>
      </w:pPr>
      <w:r>
        <w:tab/>
        <w:t>(2)</w:t>
      </w:r>
      <w:r>
        <w:tab/>
        <w:t>The director</w:t>
      </w:r>
      <w:r>
        <w:noBreakHyphen/>
        <w:t>general may include in the interstate order any condition that could be included in a child welfare order of that kind made in the relevant participating State.</w:t>
      </w:r>
    </w:p>
    <w:p w14:paraId="33E7501B" w14:textId="77777777" w:rsidR="00304E8F" w:rsidRDefault="00304E8F" w:rsidP="00304E8F">
      <w:pPr>
        <w:pStyle w:val="Amain"/>
      </w:pPr>
      <w:r>
        <w:tab/>
        <w:t>(3)</w:t>
      </w:r>
      <w:r>
        <w:tab/>
        <w:t>In making a decision under subsection (1) (a), the director</w:t>
      </w:r>
      <w:r>
        <w:noBreakHyphen/>
        <w:t>general must not take into account the period for which it is possible to make a child welfare order of that kind in the State.</w:t>
      </w:r>
    </w:p>
    <w:p w14:paraId="4BF8FDD0" w14:textId="77777777" w:rsidR="00304E8F" w:rsidRDefault="00304E8F" w:rsidP="00304E8F">
      <w:pPr>
        <w:pStyle w:val="Amain"/>
      </w:pPr>
      <w:r>
        <w:lastRenderedPageBreak/>
        <w:tab/>
        <w:t>(4)</w:t>
      </w:r>
      <w:r>
        <w:tab/>
        <w:t>The period for which an interstate order is to remain in force must be decided by the director</w:t>
      </w:r>
      <w:r>
        <w:noBreakHyphen/>
        <w:t>general and stated in the interstate order.</w:t>
      </w:r>
    </w:p>
    <w:p w14:paraId="2A2E04E2" w14:textId="77777777" w:rsidR="00304E8F" w:rsidRDefault="00304E8F" w:rsidP="00304E8F">
      <w:pPr>
        <w:pStyle w:val="Amain"/>
      </w:pPr>
      <w:r>
        <w:tab/>
        <w:t>(5)</w:t>
      </w:r>
      <w:r>
        <w:tab/>
        <w:t>The period must be—</w:t>
      </w:r>
    </w:p>
    <w:p w14:paraId="427E104B" w14:textId="77777777" w:rsidR="00304E8F" w:rsidRDefault="00304E8F" w:rsidP="00304E8F">
      <w:pPr>
        <w:pStyle w:val="Apara"/>
      </w:pPr>
      <w:r>
        <w:tab/>
        <w:t>(a)</w:t>
      </w:r>
      <w:r>
        <w:tab/>
        <w:t>if the remaining period of the home order at the date of registration of the interstate order in the participating State is a period for which an order may be made under the child welfare law of the State—the remaining period; or</w:t>
      </w:r>
    </w:p>
    <w:p w14:paraId="7943DDF1" w14:textId="77777777" w:rsidR="00304E8F" w:rsidRDefault="00304E8F" w:rsidP="00304E8F">
      <w:pPr>
        <w:pStyle w:val="Apara"/>
      </w:pPr>
      <w:r>
        <w:tab/>
        <w:t>(b)</w:t>
      </w:r>
      <w:r>
        <w:tab/>
        <w:t>in any other case—as similar a period as may be made under that law but not longer than the period of the home order.</w:t>
      </w:r>
    </w:p>
    <w:p w14:paraId="3BA65871" w14:textId="77777777" w:rsidR="00304E8F" w:rsidRDefault="00304E8F" w:rsidP="00304E8F">
      <w:pPr>
        <w:pStyle w:val="AH5Sec"/>
      </w:pPr>
      <w:bookmarkStart w:id="816" w:name="_Toc163130527"/>
      <w:r w:rsidRPr="00D95B9D">
        <w:rPr>
          <w:rStyle w:val="CharSectNo"/>
        </w:rPr>
        <w:t>644</w:t>
      </w:r>
      <w:r>
        <w:tab/>
        <w:t>Director</w:t>
      </w:r>
      <w:r>
        <w:noBreakHyphen/>
        <w:t>general transfer—considerations</w:t>
      </w:r>
      <w:bookmarkEnd w:id="816"/>
    </w:p>
    <w:p w14:paraId="779BC47C" w14:textId="77777777" w:rsidR="00304E8F" w:rsidRDefault="00304E8F" w:rsidP="00304E8F">
      <w:pPr>
        <w:pStyle w:val="Amainreturn"/>
      </w:pPr>
      <w:r>
        <w:t>In deciding whether to transfer a child welfare order for a child or young person to a participating State, the director</w:t>
      </w:r>
      <w:r>
        <w:noBreakHyphen/>
        <w:t>general must have regard to—</w:t>
      </w:r>
    </w:p>
    <w:p w14:paraId="2DCDB64B" w14:textId="77777777" w:rsidR="00304E8F" w:rsidRDefault="00304E8F" w:rsidP="00304E8F">
      <w:pPr>
        <w:pStyle w:val="Apara"/>
      </w:pPr>
      <w:r>
        <w:tab/>
        <w:t>(a)</w:t>
      </w:r>
      <w:r>
        <w:tab/>
        <w:t>the matters mentioned in section 8 (Best interests of children and young people paramount consideration); and</w:t>
      </w:r>
    </w:p>
    <w:p w14:paraId="47D72ECA" w14:textId="77777777" w:rsidR="00304E8F" w:rsidRDefault="00304E8F" w:rsidP="00304E8F">
      <w:pPr>
        <w:pStyle w:val="Apara"/>
      </w:pPr>
      <w:r>
        <w:tab/>
        <w:t>(b)</w:t>
      </w:r>
      <w:r>
        <w:tab/>
        <w:t>the principles set out in section 9 (Principles applying to Act) and section 10 (Aboriginal and Torres Strait Islander children and young people principle); and</w:t>
      </w:r>
    </w:p>
    <w:p w14:paraId="252AE988" w14:textId="77777777" w:rsidR="00304E8F" w:rsidRDefault="00304E8F" w:rsidP="00304E8F">
      <w:pPr>
        <w:pStyle w:val="Apara"/>
      </w:pPr>
      <w:r>
        <w:tab/>
        <w:t>(c)</w:t>
      </w:r>
      <w:r>
        <w:tab/>
        <w:t>the care and protection principles; and</w:t>
      </w:r>
    </w:p>
    <w:p w14:paraId="7A4DBA54" w14:textId="77777777" w:rsidR="00304E8F" w:rsidRDefault="00304E8F" w:rsidP="00304E8F">
      <w:pPr>
        <w:pStyle w:val="Apara"/>
      </w:pPr>
      <w:r>
        <w:tab/>
        <w:t>(d)</w:t>
      </w:r>
      <w:r>
        <w:tab/>
        <w:t>whether the director</w:t>
      </w:r>
      <w:r>
        <w:noBreakHyphen/>
        <w:t>general or an interstate officer is in the better position to exercise powers and responsibilities under a child welfare order for the child or young person; and</w:t>
      </w:r>
    </w:p>
    <w:p w14:paraId="12F22400" w14:textId="77777777" w:rsidR="00304E8F" w:rsidRDefault="00304E8F" w:rsidP="00304E8F">
      <w:pPr>
        <w:pStyle w:val="Apara"/>
      </w:pPr>
      <w:r>
        <w:tab/>
        <w:t>(e)</w:t>
      </w:r>
      <w:r>
        <w:tab/>
        <w:t>the desirability of a child welfare order being an order under the child welfare law of the State where the child or young person lives; and</w:t>
      </w:r>
    </w:p>
    <w:p w14:paraId="6E5BD4A9" w14:textId="77777777" w:rsidR="00304E8F" w:rsidRDefault="00304E8F" w:rsidP="00304E8F">
      <w:pPr>
        <w:pStyle w:val="Apara"/>
      </w:pPr>
      <w:r>
        <w:tab/>
        <w:t>(f)</w:t>
      </w:r>
      <w:r>
        <w:tab/>
        <w:t>the desirability of orders relating to the care and protection of a child or young person having effect, and being enforced, in the jurisdiction where the child or young person lives; and</w:t>
      </w:r>
    </w:p>
    <w:p w14:paraId="53FA4E3B" w14:textId="77777777" w:rsidR="00304E8F" w:rsidRDefault="00304E8F" w:rsidP="00304E8F">
      <w:pPr>
        <w:pStyle w:val="Apara"/>
      </w:pPr>
      <w:r>
        <w:lastRenderedPageBreak/>
        <w:tab/>
        <w:t>(g)</w:t>
      </w:r>
      <w:r>
        <w:tab/>
        <w:t>any sentencing order (other than a fine) in force in relation to the child or young person or any criminal proceedings pending against the child or young person in any court.</w:t>
      </w:r>
    </w:p>
    <w:p w14:paraId="44980A92" w14:textId="77777777" w:rsidR="00304E8F" w:rsidRDefault="00304E8F" w:rsidP="00304E8F">
      <w:pPr>
        <w:pStyle w:val="AH5Sec"/>
      </w:pPr>
      <w:bookmarkStart w:id="817" w:name="_Toc163130528"/>
      <w:r w:rsidRPr="00D95B9D">
        <w:rPr>
          <w:rStyle w:val="CharSectNo"/>
        </w:rPr>
        <w:t>645</w:t>
      </w:r>
      <w:r>
        <w:tab/>
        <w:t>Director</w:t>
      </w:r>
      <w:r>
        <w:noBreakHyphen/>
        <w:t>general transfer—certain people must agree</w:t>
      </w:r>
      <w:bookmarkEnd w:id="817"/>
    </w:p>
    <w:p w14:paraId="17DA546A" w14:textId="77777777" w:rsidR="00304E8F" w:rsidRDefault="00304E8F" w:rsidP="00304E8F">
      <w:pPr>
        <w:pStyle w:val="Amain"/>
      </w:pPr>
      <w:r>
        <w:tab/>
        <w:t>(1)</w:t>
      </w:r>
      <w:r>
        <w:tab/>
        <w:t>For section 643 (1) (e), agreement to the transfer of the order for the child or young person is required from—</w:t>
      </w:r>
    </w:p>
    <w:p w14:paraId="2DE52406" w14:textId="77777777" w:rsidR="00304E8F" w:rsidRPr="001B1115" w:rsidRDefault="00304E8F" w:rsidP="00304E8F">
      <w:pPr>
        <w:pStyle w:val="Apara"/>
      </w:pPr>
      <w:r w:rsidRPr="001B1115">
        <w:tab/>
        <w:t>(a)</w:t>
      </w:r>
      <w:r w:rsidRPr="001B1115">
        <w:tab/>
        <w:t>for a young person who is 15 years old or older—the young person; and</w:t>
      </w:r>
    </w:p>
    <w:p w14:paraId="4AA3D8E4" w14:textId="77777777" w:rsidR="00304E8F" w:rsidRDefault="00304E8F" w:rsidP="00304E8F">
      <w:pPr>
        <w:pStyle w:val="Apara"/>
      </w:pPr>
      <w:r>
        <w:tab/>
        <w:t>(b)</w:t>
      </w:r>
      <w:r>
        <w:tab/>
        <w:t>each person who has daily care responsibility or long-term care responsibility for the child or young person; and</w:t>
      </w:r>
    </w:p>
    <w:p w14:paraId="0AC46D16" w14:textId="77777777" w:rsidR="00304E8F" w:rsidRDefault="00304E8F" w:rsidP="00304E8F">
      <w:pPr>
        <w:pStyle w:val="aNotepar"/>
      </w:pPr>
      <w:r>
        <w:rPr>
          <w:rStyle w:val="charItals"/>
        </w:rPr>
        <w:t>Note</w:t>
      </w:r>
      <w:r>
        <w:tab/>
        <w:t>Parental responsibility provisions are dealt with in pt 14.6.</w:t>
      </w:r>
    </w:p>
    <w:p w14:paraId="2C9998B2" w14:textId="77777777" w:rsidR="00304E8F" w:rsidRDefault="00304E8F" w:rsidP="00304E8F">
      <w:pPr>
        <w:pStyle w:val="Apara"/>
      </w:pPr>
      <w:r>
        <w:tab/>
        <w:t>(c)</w:t>
      </w:r>
      <w:r>
        <w:tab/>
        <w:t>each person who is authorised to decide where or with whom the child or young person must live under a residence provision in a care and protection order; and</w:t>
      </w:r>
    </w:p>
    <w:p w14:paraId="1B83A4E1" w14:textId="77777777" w:rsidR="00304E8F" w:rsidRDefault="00304E8F" w:rsidP="00304E8F">
      <w:pPr>
        <w:pStyle w:val="Apara"/>
      </w:pPr>
      <w:r>
        <w:tab/>
        <w:t>(d)</w:t>
      </w:r>
      <w:r>
        <w:tab/>
        <w:t>each person who is allowed contact with the child or young person under a contact provision in a care and protection order for the child or young person.</w:t>
      </w:r>
    </w:p>
    <w:p w14:paraId="245918C4" w14:textId="77777777" w:rsidR="00304E8F" w:rsidRDefault="00304E8F" w:rsidP="00304E8F">
      <w:pPr>
        <w:pStyle w:val="aNotepar"/>
      </w:pPr>
      <w:r>
        <w:rPr>
          <w:rStyle w:val="charItals"/>
        </w:rPr>
        <w:t>Note</w:t>
      </w:r>
      <w:r>
        <w:tab/>
        <w:t>Contact provisions are dealt with in pt 14.8.</w:t>
      </w:r>
    </w:p>
    <w:p w14:paraId="0917E68E" w14:textId="77777777" w:rsidR="00304E8F" w:rsidRDefault="00304E8F" w:rsidP="00304E8F">
      <w:pPr>
        <w:pStyle w:val="Amain"/>
      </w:pPr>
      <w:r>
        <w:tab/>
        <w:t>(2)</w:t>
      </w:r>
      <w:r>
        <w:tab/>
        <w:t>If the child or young person lives in a State with a person who has daily care responsibility for the child or young person under a parental responsibility provision in a care and protection order in force for the child or young person—</w:t>
      </w:r>
    </w:p>
    <w:p w14:paraId="74F496C5" w14:textId="77777777" w:rsidR="00304E8F" w:rsidRDefault="00304E8F" w:rsidP="00304E8F">
      <w:pPr>
        <w:pStyle w:val="Apara"/>
      </w:pPr>
      <w:r>
        <w:tab/>
        <w:t>(a)</w:t>
      </w:r>
      <w:r>
        <w:tab/>
        <w:t xml:space="preserve">it is sufficient if each person required to agree agrees to the child or young person living in the State; and </w:t>
      </w:r>
    </w:p>
    <w:p w14:paraId="664904D1" w14:textId="77777777" w:rsidR="00304E8F" w:rsidRDefault="00304E8F" w:rsidP="00304E8F">
      <w:pPr>
        <w:pStyle w:val="Apara"/>
      </w:pPr>
      <w:r>
        <w:tab/>
        <w:t>(b)</w:t>
      </w:r>
      <w:r>
        <w:tab/>
        <w:t>their agreement to the transfer is not required.</w:t>
      </w:r>
    </w:p>
    <w:p w14:paraId="1A4AAC81" w14:textId="77777777" w:rsidR="00304E8F" w:rsidRDefault="00304E8F" w:rsidP="00304E8F">
      <w:pPr>
        <w:pStyle w:val="Amain"/>
        <w:keepNext/>
      </w:pPr>
      <w:r>
        <w:lastRenderedPageBreak/>
        <w:tab/>
        <w:t>(3)</w:t>
      </w:r>
      <w:r>
        <w:tab/>
        <w:t>If a relevant person lives in or is intending to live in the relevant participating State—</w:t>
      </w:r>
    </w:p>
    <w:p w14:paraId="3DC89DE4" w14:textId="77777777" w:rsidR="00304E8F" w:rsidRDefault="00304E8F" w:rsidP="00304E8F">
      <w:pPr>
        <w:pStyle w:val="Apara"/>
        <w:keepNext/>
      </w:pPr>
      <w:r>
        <w:tab/>
        <w:t>(a)</w:t>
      </w:r>
      <w:r>
        <w:tab/>
        <w:t xml:space="preserve">it is sufficient if each other relevant person agrees to the child or young person living in the State; and </w:t>
      </w:r>
    </w:p>
    <w:p w14:paraId="545E032D" w14:textId="77777777" w:rsidR="00304E8F" w:rsidRDefault="00304E8F" w:rsidP="00304E8F">
      <w:pPr>
        <w:pStyle w:val="Apara"/>
      </w:pPr>
      <w:r>
        <w:tab/>
        <w:t>(b)</w:t>
      </w:r>
      <w:r>
        <w:tab/>
        <w:t>the agreement of the person to the transfer is not required.</w:t>
      </w:r>
    </w:p>
    <w:p w14:paraId="35ACBCE6" w14:textId="77777777" w:rsidR="00304E8F" w:rsidRDefault="00304E8F" w:rsidP="00304E8F">
      <w:pPr>
        <w:pStyle w:val="Amain"/>
      </w:pPr>
      <w:r>
        <w:tab/>
        <w:t>(4)</w:t>
      </w:r>
      <w:r>
        <w:tab/>
        <w:t>Also, a person’s agreement is not required if—</w:t>
      </w:r>
    </w:p>
    <w:p w14:paraId="3ED79E71" w14:textId="77777777" w:rsidR="00304E8F" w:rsidRDefault="00304E8F" w:rsidP="00304E8F">
      <w:pPr>
        <w:pStyle w:val="Apara"/>
      </w:pPr>
      <w:r>
        <w:tab/>
        <w:t>(a)</w:t>
      </w:r>
      <w:r>
        <w:tab/>
        <w:t>the person cannot be found after reasonable inquiry; or</w:t>
      </w:r>
    </w:p>
    <w:p w14:paraId="70E63B8D" w14:textId="77777777" w:rsidR="00304E8F" w:rsidRDefault="00304E8F" w:rsidP="00304E8F">
      <w:pPr>
        <w:pStyle w:val="Apara"/>
      </w:pPr>
      <w:r>
        <w:tab/>
        <w:t>(b)</w:t>
      </w:r>
      <w:r>
        <w:tab/>
        <w:t>the person does not have the capacity to agree to the transfer; or</w:t>
      </w:r>
    </w:p>
    <w:p w14:paraId="4B877CA5" w14:textId="77777777" w:rsidR="00304E8F" w:rsidRDefault="00304E8F" w:rsidP="00304E8F">
      <w:pPr>
        <w:pStyle w:val="Apara"/>
      </w:pPr>
      <w:r>
        <w:tab/>
        <w:t>(c)</w:t>
      </w:r>
      <w:r>
        <w:tab/>
        <w:t>for agreement required from the young person—the young person does not have sufficient maturity or developmental capacity to agree to the transfer.</w:t>
      </w:r>
    </w:p>
    <w:p w14:paraId="27C5997D" w14:textId="77777777" w:rsidR="00304E8F" w:rsidRDefault="00304E8F" w:rsidP="00304E8F">
      <w:pPr>
        <w:pStyle w:val="Amain"/>
      </w:pPr>
      <w:r>
        <w:tab/>
        <w:t>(5)</w:t>
      </w:r>
      <w:r>
        <w:tab/>
        <w:t>In this section:</w:t>
      </w:r>
    </w:p>
    <w:p w14:paraId="629E1831" w14:textId="77777777" w:rsidR="00304E8F" w:rsidRDefault="00304E8F" w:rsidP="00304E8F">
      <w:pPr>
        <w:pStyle w:val="aDef"/>
        <w:keepNext/>
      </w:pPr>
      <w:r>
        <w:rPr>
          <w:rStyle w:val="charBoldItals"/>
        </w:rPr>
        <w:t>relevant person</w:t>
      </w:r>
      <w:r>
        <w:rPr>
          <w:bCs/>
          <w:iCs/>
        </w:rPr>
        <w:t>, for a child or young person, means—</w:t>
      </w:r>
    </w:p>
    <w:p w14:paraId="6612EA16" w14:textId="77777777" w:rsidR="00304E8F" w:rsidRDefault="00304E8F" w:rsidP="00304E8F">
      <w:pPr>
        <w:pStyle w:val="aDefpara"/>
      </w:pPr>
      <w:r>
        <w:tab/>
        <w:t>(a)</w:t>
      </w:r>
      <w:r>
        <w:tab/>
        <w:t>a parent of the child or young person; and</w:t>
      </w:r>
    </w:p>
    <w:p w14:paraId="7EAB4978" w14:textId="77777777" w:rsidR="00304E8F" w:rsidRDefault="00304E8F" w:rsidP="00304E8F">
      <w:pPr>
        <w:pStyle w:val="aDefpara"/>
      </w:pPr>
      <w:r>
        <w:tab/>
        <w:t>(b)</w:t>
      </w:r>
      <w:r>
        <w:tab/>
        <w:t>a person who is authorised to decide where or with whom the child or young person must live under a residence provision in a care and protection order; and</w:t>
      </w:r>
    </w:p>
    <w:p w14:paraId="0C2E8DFD" w14:textId="77777777" w:rsidR="00304E8F" w:rsidRDefault="00304E8F" w:rsidP="00304E8F">
      <w:pPr>
        <w:pStyle w:val="aDefpara"/>
      </w:pPr>
      <w:r>
        <w:tab/>
        <w:t>(c)</w:t>
      </w:r>
      <w:r>
        <w:tab/>
        <w:t>someone else who has daily care responsibility, or long-term care responsibility, for the child or young person (under a parental responsibility provision in a care and protection order or otherwise).</w:t>
      </w:r>
    </w:p>
    <w:p w14:paraId="7109CD18" w14:textId="77777777" w:rsidR="00304E8F" w:rsidRDefault="00304E8F" w:rsidP="00304E8F">
      <w:pPr>
        <w:pStyle w:val="AH5Sec"/>
      </w:pPr>
      <w:bookmarkStart w:id="818" w:name="_Toc163130529"/>
      <w:r w:rsidRPr="00D95B9D">
        <w:rPr>
          <w:rStyle w:val="CharSectNo"/>
        </w:rPr>
        <w:lastRenderedPageBreak/>
        <w:t>646</w:t>
      </w:r>
      <w:r>
        <w:tab/>
        <w:t>Director</w:t>
      </w:r>
      <w:r>
        <w:noBreakHyphen/>
        <w:t>general transfer—certain people must be told</w:t>
      </w:r>
      <w:bookmarkEnd w:id="818"/>
    </w:p>
    <w:p w14:paraId="200DF5AD" w14:textId="77777777" w:rsidR="00304E8F" w:rsidRDefault="00304E8F" w:rsidP="00304E8F">
      <w:pPr>
        <w:pStyle w:val="Amain"/>
        <w:keepNext/>
      </w:pPr>
      <w:r>
        <w:tab/>
        <w:t>(1)</w:t>
      </w:r>
      <w:r>
        <w:tab/>
        <w:t>This section applies if the director</w:t>
      </w:r>
      <w:r>
        <w:noBreakHyphen/>
        <w:t>general decides to transfer a child welfare order for a child or young person to a participating State under this division.</w:t>
      </w:r>
    </w:p>
    <w:p w14:paraId="5296AD50" w14:textId="77777777" w:rsidR="00304E8F" w:rsidRDefault="00304E8F" w:rsidP="00304E8F">
      <w:pPr>
        <w:pStyle w:val="Amain"/>
        <w:keepNext/>
      </w:pPr>
      <w:r>
        <w:tab/>
        <w:t>(2)</w:t>
      </w:r>
      <w:r>
        <w:tab/>
        <w:t>As soon as practicable, but not later than 3 working days, after the day the director</w:t>
      </w:r>
      <w:r>
        <w:noBreakHyphen/>
        <w:t>general makes the decision, the director</w:t>
      </w:r>
      <w:r>
        <w:noBreakHyphen/>
        <w:t>general must give written notice to the following people about the decision:</w:t>
      </w:r>
    </w:p>
    <w:p w14:paraId="7983AA21" w14:textId="77777777" w:rsidR="00304E8F" w:rsidRDefault="00304E8F" w:rsidP="00304E8F">
      <w:pPr>
        <w:pStyle w:val="Apara"/>
      </w:pPr>
      <w:r>
        <w:tab/>
        <w:t>(a)</w:t>
      </w:r>
      <w:r>
        <w:tab/>
        <w:t>for a decision about a young person—the young person;</w:t>
      </w:r>
    </w:p>
    <w:p w14:paraId="4B22AC8C" w14:textId="77777777" w:rsidR="00304E8F" w:rsidRDefault="00304E8F" w:rsidP="00304E8F">
      <w:pPr>
        <w:pStyle w:val="Apara"/>
      </w:pPr>
      <w:r>
        <w:tab/>
        <w:t>(b)</w:t>
      </w:r>
      <w:r>
        <w:tab/>
        <w:t>the parents of the child or young person;</w:t>
      </w:r>
    </w:p>
    <w:p w14:paraId="0C425ABE" w14:textId="77777777" w:rsidR="00304E8F" w:rsidRDefault="00304E8F" w:rsidP="00304E8F">
      <w:pPr>
        <w:pStyle w:val="Apara"/>
      </w:pPr>
      <w:r>
        <w:tab/>
        <w:t>(c)</w:t>
      </w:r>
      <w:r>
        <w:tab/>
        <w:t>each other person who has daily care responsibility, or long</w:t>
      </w:r>
      <w:r>
        <w:noBreakHyphen/>
        <w:t>term care responsibility, for the child or young person;</w:t>
      </w:r>
    </w:p>
    <w:p w14:paraId="689FE35E" w14:textId="725836DF" w:rsidR="00304E8F" w:rsidRDefault="00304E8F" w:rsidP="00304E8F">
      <w:pPr>
        <w:pStyle w:val="Apara"/>
      </w:pPr>
      <w:r>
        <w:tab/>
        <w:t>(d)</w:t>
      </w:r>
      <w:r>
        <w:tab/>
        <w:t>the public advocate</w:t>
      </w:r>
      <w:r w:rsidR="002E17BA">
        <w:t>;</w:t>
      </w:r>
    </w:p>
    <w:p w14:paraId="39579D4C" w14:textId="77777777" w:rsidR="001A0DB3" w:rsidRPr="004320AF" w:rsidRDefault="001A0DB3" w:rsidP="001A0DB3">
      <w:pPr>
        <w:pStyle w:val="Apara"/>
      </w:pPr>
      <w:r w:rsidRPr="004320AF">
        <w:tab/>
        <w:t>(e)</w:t>
      </w:r>
      <w:r w:rsidRPr="004320AF">
        <w:tab/>
        <w:t>if the child or young person is an Aboriginal or Torres Strait Islander person—the Aboriginal and Torres Strait Islander children and young people commissioner.</w:t>
      </w:r>
    </w:p>
    <w:p w14:paraId="58E27DC4" w14:textId="77777777" w:rsidR="00304E8F" w:rsidRDefault="00304E8F" w:rsidP="00304E8F">
      <w:pPr>
        <w:pStyle w:val="AH5Sec"/>
      </w:pPr>
      <w:bookmarkStart w:id="819" w:name="_Toc163130530"/>
      <w:r w:rsidRPr="00D95B9D">
        <w:rPr>
          <w:rStyle w:val="CharSectNo"/>
        </w:rPr>
        <w:t>647</w:t>
      </w:r>
      <w:r>
        <w:tab/>
        <w:t>Director</w:t>
      </w:r>
      <w:r>
        <w:noBreakHyphen/>
        <w:t>general transfer—limited time for review</w:t>
      </w:r>
      <w:bookmarkEnd w:id="819"/>
    </w:p>
    <w:p w14:paraId="03FFA245" w14:textId="77777777" w:rsidR="00304E8F" w:rsidRDefault="00304E8F" w:rsidP="00304E8F">
      <w:pPr>
        <w:pStyle w:val="Amain"/>
      </w:pPr>
      <w:r>
        <w:tab/>
        <w:t>(1)</w:t>
      </w:r>
      <w:r>
        <w:tab/>
        <w:t>A proceeding for judicial review of a decision of the director</w:t>
      </w:r>
      <w:r>
        <w:noBreakHyphen/>
        <w:t>general to transfer a child welfare order to a participating State must be started, and originating process given to the director</w:t>
      </w:r>
      <w:r>
        <w:noBreakHyphen/>
        <w:t>general, not later than 10 working days after the day the director</w:t>
      </w:r>
      <w:r>
        <w:noBreakHyphen/>
        <w:t>general decided to transfer the order.</w:t>
      </w:r>
    </w:p>
    <w:p w14:paraId="0100F149" w14:textId="77777777" w:rsidR="00304E8F" w:rsidRDefault="00304E8F" w:rsidP="00304E8F">
      <w:pPr>
        <w:pStyle w:val="Amain"/>
      </w:pPr>
      <w:r>
        <w:tab/>
        <w:t>(2)</w:t>
      </w:r>
      <w:r>
        <w:tab/>
        <w:t>A proceeding for judicial review must comply with the relevant rules of court.</w:t>
      </w:r>
    </w:p>
    <w:p w14:paraId="1C35242F" w14:textId="77777777" w:rsidR="00304E8F" w:rsidRDefault="00304E8F" w:rsidP="00304E8F">
      <w:pPr>
        <w:pStyle w:val="Amain"/>
      </w:pPr>
      <w:r>
        <w:tab/>
        <w:t>(3)</w:t>
      </w:r>
      <w:r>
        <w:tab/>
        <w:t>However, the Supreme Court must not extend the 10 working days mentioned in subsection (1).</w:t>
      </w:r>
    </w:p>
    <w:p w14:paraId="3DB9EE6D" w14:textId="77777777" w:rsidR="00304E8F" w:rsidRDefault="00304E8F" w:rsidP="00304E8F">
      <w:pPr>
        <w:pStyle w:val="Amain"/>
      </w:pPr>
      <w:r>
        <w:tab/>
        <w:t>(4)</w:t>
      </w:r>
      <w:r>
        <w:tab/>
        <w:t>The lodging (or filing) and service on the director</w:t>
      </w:r>
      <w:r>
        <w:noBreakHyphen/>
        <w:t>general of an originating process mentioned in subsection (1) stays the operation of the decision until the proceeding is determined.</w:t>
      </w:r>
    </w:p>
    <w:p w14:paraId="20FC984A" w14:textId="77777777" w:rsidR="00304E8F" w:rsidRPr="00D95B9D" w:rsidRDefault="00304E8F" w:rsidP="00304E8F">
      <w:pPr>
        <w:pStyle w:val="AH3Div"/>
      </w:pPr>
      <w:bookmarkStart w:id="820" w:name="_Toc163130531"/>
      <w:r w:rsidRPr="00D95B9D">
        <w:rPr>
          <w:rStyle w:val="CharDivNo"/>
        </w:rPr>
        <w:lastRenderedPageBreak/>
        <w:t>Division 17.2.2</w:t>
      </w:r>
      <w:r>
        <w:tab/>
      </w:r>
      <w:r w:rsidRPr="00D95B9D">
        <w:rPr>
          <w:rStyle w:val="CharDivText"/>
        </w:rPr>
        <w:t>Transfer of orders by Childrens Court</w:t>
      </w:r>
      <w:bookmarkEnd w:id="820"/>
    </w:p>
    <w:p w14:paraId="156B1206" w14:textId="77777777" w:rsidR="00304E8F" w:rsidRDefault="00304E8F" w:rsidP="00304E8F">
      <w:pPr>
        <w:pStyle w:val="AH5Sec"/>
      </w:pPr>
      <w:bookmarkStart w:id="821" w:name="_Toc163130532"/>
      <w:r w:rsidRPr="00D95B9D">
        <w:rPr>
          <w:rStyle w:val="CharSectNo"/>
        </w:rPr>
        <w:t>648</w:t>
      </w:r>
      <w:r>
        <w:tab/>
        <w:t>Childrens Court transfer—application</w:t>
      </w:r>
      <w:bookmarkEnd w:id="821"/>
    </w:p>
    <w:p w14:paraId="479F1A11" w14:textId="77777777" w:rsidR="00304E8F" w:rsidRDefault="00304E8F" w:rsidP="00304E8F">
      <w:pPr>
        <w:pStyle w:val="Amain"/>
      </w:pPr>
      <w:r>
        <w:tab/>
        <w:t>(1)</w:t>
      </w:r>
      <w:r>
        <w:tab/>
        <w:t>The director</w:t>
      </w:r>
      <w:r>
        <w:noBreakHyphen/>
        <w:t>general may apply to the Childrens Court for an order transferring a child welfare order to a participating State.</w:t>
      </w:r>
    </w:p>
    <w:p w14:paraId="3DB7C642" w14:textId="77777777" w:rsidR="00304E8F" w:rsidRDefault="00304E8F" w:rsidP="00304E8F">
      <w:pPr>
        <w:pStyle w:val="Amain"/>
        <w:keepNext/>
      </w:pPr>
      <w:r>
        <w:tab/>
        <w:t>(2)</w:t>
      </w:r>
      <w:r>
        <w:tab/>
        <w:t>The director</w:t>
      </w:r>
      <w:r>
        <w:noBreakHyphen/>
        <w:t>general must give a copy of the application to—</w:t>
      </w:r>
    </w:p>
    <w:p w14:paraId="4E3DA1C6" w14:textId="77777777" w:rsidR="00304E8F" w:rsidRDefault="00304E8F" w:rsidP="00304E8F">
      <w:pPr>
        <w:pStyle w:val="Apara"/>
      </w:pPr>
      <w:r>
        <w:tab/>
        <w:t>(a)</w:t>
      </w:r>
      <w:r>
        <w:tab/>
        <w:t>each person who was a party to the proceeding in which the original order was made; and</w:t>
      </w:r>
    </w:p>
    <w:p w14:paraId="2D7413EE" w14:textId="33F3CE07" w:rsidR="00304E8F" w:rsidRDefault="00304E8F" w:rsidP="00304E8F">
      <w:pPr>
        <w:pStyle w:val="Apara"/>
      </w:pPr>
      <w:r>
        <w:tab/>
        <w:t>(b)</w:t>
      </w:r>
      <w:r>
        <w:tab/>
        <w:t>the public advocate</w:t>
      </w:r>
      <w:r w:rsidR="002E17BA">
        <w:t>; and</w:t>
      </w:r>
    </w:p>
    <w:p w14:paraId="4B0FAC49" w14:textId="77777777" w:rsidR="002E17BA" w:rsidRPr="004320AF" w:rsidRDefault="002E17BA" w:rsidP="002E17BA">
      <w:pPr>
        <w:pStyle w:val="Apara"/>
      </w:pPr>
      <w:r w:rsidRPr="004320AF">
        <w:tab/>
        <w:t>(c)</w:t>
      </w:r>
      <w:r w:rsidRPr="004320AF">
        <w:tab/>
        <w:t>if the original order is for an Aboriginal or Torres Strait Islander child or young person—the Aboriginal and Torres Strait Islander children and young people commissioner.</w:t>
      </w:r>
    </w:p>
    <w:p w14:paraId="592D539F" w14:textId="77777777" w:rsidR="00304E8F" w:rsidRDefault="00304E8F" w:rsidP="00304E8F">
      <w:pPr>
        <w:pStyle w:val="AH5Sec"/>
      </w:pPr>
      <w:bookmarkStart w:id="822" w:name="_Toc163130533"/>
      <w:r w:rsidRPr="00D95B9D">
        <w:rPr>
          <w:rStyle w:val="CharSectNo"/>
        </w:rPr>
        <w:t>649</w:t>
      </w:r>
      <w:r>
        <w:tab/>
        <w:t>Childrens Court transfer—criteria</w:t>
      </w:r>
      <w:bookmarkEnd w:id="822"/>
    </w:p>
    <w:p w14:paraId="3AEDE383" w14:textId="77777777" w:rsidR="00304E8F" w:rsidRDefault="00304E8F" w:rsidP="00304E8F">
      <w:pPr>
        <w:pStyle w:val="Amainreturn"/>
      </w:pPr>
      <w:r>
        <w:t>The Childrens Court may, on application by the director</w:t>
      </w:r>
      <w:r>
        <w:noBreakHyphen/>
        <w:t>general, make an order transferring a child welfare order to a participating State if—</w:t>
      </w:r>
    </w:p>
    <w:p w14:paraId="533DEFE1" w14:textId="77777777" w:rsidR="00304E8F" w:rsidRDefault="00304E8F" w:rsidP="00304E8F">
      <w:pPr>
        <w:pStyle w:val="Apara"/>
      </w:pPr>
      <w:r>
        <w:tab/>
        <w:t>(a)</w:t>
      </w:r>
      <w:r>
        <w:tab/>
        <w:t>the child welfare order is not subject to an appeal to the Supreme Court; and</w:t>
      </w:r>
    </w:p>
    <w:p w14:paraId="0A287C09" w14:textId="77777777" w:rsidR="00304E8F" w:rsidRDefault="00304E8F" w:rsidP="00304E8F">
      <w:pPr>
        <w:pStyle w:val="Apara"/>
      </w:pPr>
      <w:r>
        <w:tab/>
        <w:t>(b)</w:t>
      </w:r>
      <w:r>
        <w:tab/>
        <w:t>the relevant interstate officer has agreed to—</w:t>
      </w:r>
    </w:p>
    <w:p w14:paraId="4E2B0AF5" w14:textId="77777777" w:rsidR="00304E8F" w:rsidRDefault="00304E8F" w:rsidP="00304E8F">
      <w:pPr>
        <w:pStyle w:val="Asubpara"/>
      </w:pPr>
      <w:r>
        <w:tab/>
        <w:t>(i)</w:t>
      </w:r>
      <w:r>
        <w:tab/>
        <w:t>the transfer; and</w:t>
      </w:r>
    </w:p>
    <w:p w14:paraId="645040DA" w14:textId="77777777" w:rsidR="00304E8F" w:rsidRDefault="00304E8F" w:rsidP="00304E8F">
      <w:pPr>
        <w:pStyle w:val="Asubpara"/>
      </w:pPr>
      <w:r>
        <w:tab/>
        <w:t>(ii)</w:t>
      </w:r>
      <w:r>
        <w:tab/>
        <w:t>the proposed terms of the child welfare order.</w:t>
      </w:r>
    </w:p>
    <w:p w14:paraId="75D4E1F4" w14:textId="77777777" w:rsidR="00304E8F" w:rsidRDefault="00304E8F" w:rsidP="00304E8F">
      <w:pPr>
        <w:pStyle w:val="AH5Sec"/>
      </w:pPr>
      <w:bookmarkStart w:id="823" w:name="_Toc163130534"/>
      <w:r w:rsidRPr="00D95B9D">
        <w:rPr>
          <w:rStyle w:val="CharSectNo"/>
        </w:rPr>
        <w:lastRenderedPageBreak/>
        <w:t>650</w:t>
      </w:r>
      <w:r>
        <w:tab/>
        <w:t>Childrens Court transfer—interstate orders</w:t>
      </w:r>
      <w:bookmarkEnd w:id="823"/>
    </w:p>
    <w:p w14:paraId="02ED4A07" w14:textId="77777777" w:rsidR="00304E8F" w:rsidRDefault="00304E8F" w:rsidP="00304E8F">
      <w:pPr>
        <w:pStyle w:val="Amain"/>
        <w:keepNext/>
      </w:pPr>
      <w:r>
        <w:tab/>
        <w:t>(1)</w:t>
      </w:r>
      <w:r>
        <w:tab/>
        <w:t xml:space="preserve">If the Childrens Court decides to transfer a child welfare order (the </w:t>
      </w:r>
      <w:r>
        <w:rPr>
          <w:rStyle w:val="charBoldItals"/>
        </w:rPr>
        <w:t>home order</w:t>
      </w:r>
      <w:r>
        <w:t xml:space="preserve">), the kind of child welfare order to be transferred (the </w:t>
      </w:r>
      <w:r>
        <w:rPr>
          <w:rStyle w:val="charBoldItals"/>
        </w:rPr>
        <w:t>interstate order</w:t>
      </w:r>
      <w:r>
        <w:t>) must be a child welfare order that—</w:t>
      </w:r>
    </w:p>
    <w:p w14:paraId="643D8FBC" w14:textId="77777777" w:rsidR="00304E8F" w:rsidRDefault="00304E8F" w:rsidP="00304E8F">
      <w:pPr>
        <w:pStyle w:val="Apara"/>
        <w:keepNext/>
      </w:pPr>
      <w:r>
        <w:tab/>
        <w:t>(a)</w:t>
      </w:r>
      <w:r>
        <w:tab/>
        <w:t>could be made under the child welfare law of the participating State; and</w:t>
      </w:r>
    </w:p>
    <w:p w14:paraId="28C00B0C" w14:textId="77777777" w:rsidR="00304E8F" w:rsidRDefault="00304E8F" w:rsidP="00304E8F">
      <w:pPr>
        <w:pStyle w:val="Apara"/>
        <w:keepNext/>
      </w:pPr>
      <w:r>
        <w:tab/>
        <w:t>(b)</w:t>
      </w:r>
      <w:r>
        <w:tab/>
        <w:t>the court believes to be—</w:t>
      </w:r>
    </w:p>
    <w:p w14:paraId="6A749D7B" w14:textId="77777777" w:rsidR="00304E8F" w:rsidRDefault="00304E8F" w:rsidP="00304E8F">
      <w:pPr>
        <w:pStyle w:val="Asubpara"/>
        <w:keepNext/>
      </w:pPr>
      <w:r>
        <w:tab/>
        <w:t>(i)</w:t>
      </w:r>
      <w:r>
        <w:tab/>
        <w:t>to the same or a similar effect as the home order; or</w:t>
      </w:r>
    </w:p>
    <w:p w14:paraId="16CA5486" w14:textId="77777777" w:rsidR="00304E8F" w:rsidRDefault="00304E8F" w:rsidP="00304E8F">
      <w:pPr>
        <w:pStyle w:val="Asubpara"/>
      </w:pPr>
      <w:r>
        <w:tab/>
        <w:t>(ii)</w:t>
      </w:r>
      <w:r>
        <w:tab/>
        <w:t>otherwise in the best interests of the child or young person.</w:t>
      </w:r>
    </w:p>
    <w:p w14:paraId="6B194E2D" w14:textId="77777777" w:rsidR="00304E8F" w:rsidRDefault="00304E8F" w:rsidP="00304E8F">
      <w:pPr>
        <w:pStyle w:val="Amain"/>
      </w:pPr>
      <w:r>
        <w:tab/>
        <w:t>(2)</w:t>
      </w:r>
      <w:r>
        <w:tab/>
        <w:t>The Childrens Court may include in the interstate order any condition that could be included in a child welfare order of that kind made in the relevant participating State.</w:t>
      </w:r>
    </w:p>
    <w:p w14:paraId="44D908B6" w14:textId="77777777" w:rsidR="00304E8F" w:rsidRDefault="00304E8F" w:rsidP="00304E8F">
      <w:pPr>
        <w:pStyle w:val="Amain"/>
      </w:pPr>
      <w:r>
        <w:tab/>
        <w:t>(3)</w:t>
      </w:r>
      <w:r>
        <w:tab/>
        <w:t>In deciding under subsection (1) whether an order to the same or a similar effect as the home order could be made under the child welfare law of a participating State, the Childrens Court must not take into account the period for which it is possible to make a child welfare order of that kind in the State.</w:t>
      </w:r>
    </w:p>
    <w:p w14:paraId="55300B67" w14:textId="77777777" w:rsidR="00304E8F" w:rsidRDefault="00304E8F" w:rsidP="00304E8F">
      <w:pPr>
        <w:pStyle w:val="Amain"/>
      </w:pPr>
      <w:r>
        <w:tab/>
        <w:t>(4)</w:t>
      </w:r>
      <w:r>
        <w:tab/>
        <w:t>The period for which an interstate order is to remain in force must be decided by the Childrens Court and stated in the interstate order.</w:t>
      </w:r>
    </w:p>
    <w:p w14:paraId="2F324DBA" w14:textId="77777777" w:rsidR="00304E8F" w:rsidRDefault="00304E8F" w:rsidP="00304E8F">
      <w:pPr>
        <w:pStyle w:val="Amain"/>
      </w:pPr>
      <w:r>
        <w:tab/>
        <w:t>(5)</w:t>
      </w:r>
      <w:r>
        <w:tab/>
        <w:t>The period must be a period—</w:t>
      </w:r>
    </w:p>
    <w:p w14:paraId="37DCB435" w14:textId="77777777" w:rsidR="00304E8F" w:rsidRDefault="00304E8F" w:rsidP="00304E8F">
      <w:pPr>
        <w:pStyle w:val="Apara"/>
      </w:pPr>
      <w:r>
        <w:tab/>
        <w:t>(a)</w:t>
      </w:r>
      <w:r>
        <w:tab/>
        <w:t>for which a child welfare order of the kind of the interstate order may be made under the child welfare law of the participating State; and</w:t>
      </w:r>
    </w:p>
    <w:p w14:paraId="28FA34B7" w14:textId="77777777" w:rsidR="00304E8F" w:rsidRDefault="00304E8F" w:rsidP="00304E8F">
      <w:pPr>
        <w:pStyle w:val="Apara"/>
      </w:pPr>
      <w:r>
        <w:tab/>
        <w:t>(b)</w:t>
      </w:r>
      <w:r>
        <w:tab/>
        <w:t>that the Childrens Court considers appropriate.</w:t>
      </w:r>
    </w:p>
    <w:p w14:paraId="21C513B1" w14:textId="77777777" w:rsidR="00304E8F" w:rsidRDefault="00304E8F" w:rsidP="00304E8F">
      <w:pPr>
        <w:pStyle w:val="AH5Sec"/>
      </w:pPr>
      <w:bookmarkStart w:id="824" w:name="_Toc163130535"/>
      <w:r w:rsidRPr="00D95B9D">
        <w:rPr>
          <w:rStyle w:val="CharSectNo"/>
        </w:rPr>
        <w:lastRenderedPageBreak/>
        <w:t>651</w:t>
      </w:r>
      <w:r>
        <w:tab/>
        <w:t>Childrens Court transfer—considerations</w:t>
      </w:r>
      <w:bookmarkEnd w:id="824"/>
    </w:p>
    <w:p w14:paraId="20914485" w14:textId="77777777" w:rsidR="00304E8F" w:rsidRDefault="00304E8F" w:rsidP="00304E8F">
      <w:pPr>
        <w:pStyle w:val="Amain"/>
        <w:keepNext/>
      </w:pPr>
      <w:r>
        <w:tab/>
        <w:t>(1)</w:t>
      </w:r>
      <w:r>
        <w:tab/>
        <w:t>In deciding what order to make on an application under this division, the Childrens Court must have regard to—</w:t>
      </w:r>
    </w:p>
    <w:p w14:paraId="7FFE6646" w14:textId="77777777" w:rsidR="00304E8F" w:rsidRDefault="00304E8F" w:rsidP="00304E8F">
      <w:pPr>
        <w:pStyle w:val="Apara"/>
      </w:pPr>
      <w:r>
        <w:tab/>
        <w:t>(a)</w:t>
      </w:r>
      <w:r>
        <w:tab/>
        <w:t>the matters mentioned in section 8 (Best interests of children and young people paramount consideration); and</w:t>
      </w:r>
    </w:p>
    <w:p w14:paraId="5DA681F7" w14:textId="77777777" w:rsidR="00304E8F" w:rsidRDefault="00304E8F" w:rsidP="00304E8F">
      <w:pPr>
        <w:pStyle w:val="Apara"/>
      </w:pPr>
      <w:r>
        <w:tab/>
        <w:t>(b)</w:t>
      </w:r>
      <w:r>
        <w:tab/>
        <w:t>the principles set out in section 9 (Principles applying to Act) and section 10 (Aboriginal and Torres Strait Islander children and young people principle); and</w:t>
      </w:r>
    </w:p>
    <w:p w14:paraId="57D4C85B" w14:textId="77777777" w:rsidR="00304E8F" w:rsidRDefault="00304E8F" w:rsidP="00304E8F">
      <w:pPr>
        <w:pStyle w:val="Apara"/>
      </w:pPr>
      <w:r>
        <w:tab/>
        <w:t>(c)</w:t>
      </w:r>
      <w:r>
        <w:tab/>
        <w:t>the care and protection principles; and</w:t>
      </w:r>
    </w:p>
    <w:p w14:paraId="19172CEB" w14:textId="77777777" w:rsidR="00304E8F" w:rsidRDefault="00304E8F" w:rsidP="00304E8F">
      <w:pPr>
        <w:pStyle w:val="Apara"/>
      </w:pPr>
      <w:r>
        <w:tab/>
        <w:t>(d)</w:t>
      </w:r>
      <w:r>
        <w:tab/>
        <w:t>whether the director</w:t>
      </w:r>
      <w:r>
        <w:noBreakHyphen/>
        <w:t>general or an interstate officer is in the better position to exercise powers and responsibilities under a child welfare order for the child or young person; and</w:t>
      </w:r>
    </w:p>
    <w:p w14:paraId="2922EF64" w14:textId="77777777" w:rsidR="00304E8F" w:rsidRDefault="00304E8F" w:rsidP="00304E8F">
      <w:pPr>
        <w:pStyle w:val="Apara"/>
      </w:pPr>
      <w:r>
        <w:tab/>
        <w:t>(e)</w:t>
      </w:r>
      <w:r>
        <w:tab/>
        <w:t>the desirability of a child welfare order being an order under the child welfare law of the State where the child or young person lives; and</w:t>
      </w:r>
    </w:p>
    <w:p w14:paraId="3C4695C3" w14:textId="77777777" w:rsidR="00304E8F" w:rsidRDefault="00304E8F" w:rsidP="00304E8F">
      <w:pPr>
        <w:pStyle w:val="Apara"/>
      </w:pPr>
      <w:r>
        <w:tab/>
        <w:t>(f)</w:t>
      </w:r>
      <w:r>
        <w:tab/>
        <w:t>the desirability of orders relating to the care and protection of a child or young person having effect, and being enforced, in the jurisdiction where the child or young person lives; and</w:t>
      </w:r>
    </w:p>
    <w:p w14:paraId="7AEC29C9" w14:textId="77777777" w:rsidR="00304E8F" w:rsidRDefault="00304E8F" w:rsidP="00304E8F">
      <w:pPr>
        <w:pStyle w:val="Apara"/>
      </w:pPr>
      <w:r>
        <w:tab/>
        <w:t>(g)</w:t>
      </w:r>
      <w:r>
        <w:tab/>
        <w:t>any information given to the Childrens Court by the director</w:t>
      </w:r>
      <w:r>
        <w:noBreakHyphen/>
        <w:t>general or anyone else about any sentencing order (other than a fine) in force in relation to the child or young person or any criminal proceedings pending against the child or young person in any court.</w:t>
      </w:r>
    </w:p>
    <w:p w14:paraId="510BFCF4" w14:textId="77777777" w:rsidR="00304E8F" w:rsidRDefault="00304E8F" w:rsidP="00304E8F">
      <w:pPr>
        <w:pStyle w:val="Amain"/>
      </w:pPr>
      <w:r>
        <w:tab/>
        <w:t>(2)</w:t>
      </w:r>
      <w:r>
        <w:tab/>
        <w:t>The Childrens Court may also consider any report prepared by the director</w:t>
      </w:r>
      <w:r>
        <w:noBreakHyphen/>
        <w:t>general relevant to the proposed transfer.</w:t>
      </w:r>
    </w:p>
    <w:p w14:paraId="53F3FD13" w14:textId="77777777" w:rsidR="00304E8F" w:rsidRDefault="00304E8F" w:rsidP="00304E8F">
      <w:pPr>
        <w:pStyle w:val="AH5Sec"/>
        <w:keepLines/>
      </w:pPr>
      <w:bookmarkStart w:id="825" w:name="_Toc163130536"/>
      <w:r w:rsidRPr="00D95B9D">
        <w:rPr>
          <w:rStyle w:val="CharSectNo"/>
        </w:rPr>
        <w:lastRenderedPageBreak/>
        <w:t>652</w:t>
      </w:r>
      <w:r>
        <w:tab/>
        <w:t>Childrens Court transfer—care plans</w:t>
      </w:r>
      <w:bookmarkEnd w:id="825"/>
    </w:p>
    <w:p w14:paraId="524092F9" w14:textId="77777777" w:rsidR="00304E8F" w:rsidRDefault="00304E8F" w:rsidP="00304E8F">
      <w:pPr>
        <w:pStyle w:val="Amain"/>
        <w:keepNext/>
        <w:keepLines/>
      </w:pPr>
      <w:r>
        <w:tab/>
        <w:t>(1)</w:t>
      </w:r>
      <w:r>
        <w:tab/>
        <w:t xml:space="preserve">The </w:t>
      </w:r>
      <w:smartTag w:uri="urn:schemas-microsoft-com:office:smarttags" w:element="Street">
        <w:smartTag w:uri="urn:schemas-microsoft-com:office:smarttags" w:element="address">
          <w:r>
            <w:t>Childrens Court</w:t>
          </w:r>
        </w:smartTag>
      </w:smartTag>
      <w:r>
        <w:t xml:space="preserve"> may make an order transferring a child welfare order to a participating State only if it has received and considered a care plan prepared by the director</w:t>
      </w:r>
      <w:r>
        <w:noBreakHyphen/>
        <w:t>general for the child or young person.</w:t>
      </w:r>
    </w:p>
    <w:p w14:paraId="125348D4" w14:textId="77777777" w:rsidR="00304E8F" w:rsidRDefault="00304E8F" w:rsidP="00304E8F">
      <w:pPr>
        <w:pStyle w:val="Amain"/>
      </w:pPr>
      <w:r>
        <w:tab/>
        <w:t>(2)</w:t>
      </w:r>
      <w:r>
        <w:tab/>
        <w:t xml:space="preserve">Unless the </w:t>
      </w:r>
      <w:smartTag w:uri="urn:schemas-microsoft-com:office:smarttags" w:element="Street">
        <w:smartTag w:uri="urn:schemas-microsoft-com:office:smarttags" w:element="address">
          <w:r>
            <w:t>Childrens Court</w:t>
          </w:r>
        </w:smartTag>
      </w:smartTag>
      <w:r>
        <w:t xml:space="preserve"> orders otherwise, the director</w:t>
      </w:r>
      <w:r>
        <w:noBreakHyphen/>
        <w:t>general must provide a copy of the care plan to each person who was a party to the proceeding in which the original order was made.</w:t>
      </w:r>
    </w:p>
    <w:p w14:paraId="201DB5D9" w14:textId="77777777" w:rsidR="00304E8F" w:rsidRDefault="00304E8F" w:rsidP="00304E8F">
      <w:pPr>
        <w:pStyle w:val="AH5Sec"/>
      </w:pPr>
      <w:bookmarkStart w:id="826" w:name="_Toc163130537"/>
      <w:r w:rsidRPr="00D95B9D">
        <w:rPr>
          <w:rStyle w:val="CharSectNo"/>
        </w:rPr>
        <w:t>653</w:t>
      </w:r>
      <w:r>
        <w:tab/>
        <w:t>Childrens Court transfer—appeal applications</w:t>
      </w:r>
      <w:bookmarkEnd w:id="826"/>
    </w:p>
    <w:p w14:paraId="2ED60E97" w14:textId="77777777" w:rsidR="00304E8F" w:rsidRDefault="00304E8F" w:rsidP="00304E8F">
      <w:pPr>
        <w:pStyle w:val="Amain"/>
        <w:keepNext/>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order to a participating State (the </w:t>
      </w:r>
      <w:r>
        <w:rPr>
          <w:rStyle w:val="charBoldItals"/>
        </w:rPr>
        <w:t>final order</w:t>
      </w:r>
      <w:r>
        <w:t>).</w:t>
      </w:r>
    </w:p>
    <w:p w14:paraId="64FA78A4" w14:textId="77777777" w:rsidR="00304E8F" w:rsidRDefault="00304E8F" w:rsidP="00304E8F">
      <w:pPr>
        <w:pStyle w:val="Amain"/>
      </w:pPr>
      <w:r>
        <w:tab/>
        <w:t>(2)</w:t>
      </w:r>
      <w:r>
        <w:tab/>
        <w:t>A party to the application for the order may appeal on a question of law to the Supreme Court.</w:t>
      </w:r>
    </w:p>
    <w:p w14:paraId="77F317D9" w14:textId="77777777" w:rsidR="00304E8F" w:rsidRDefault="00304E8F" w:rsidP="00304E8F">
      <w:pPr>
        <w:pStyle w:val="Amain"/>
      </w:pPr>
      <w:r>
        <w:tab/>
        <w:t>(3)</w:t>
      </w:r>
      <w:r>
        <w:tab/>
        <w:t>The appeal must be started, and originating process must be given to the director</w:t>
      </w:r>
      <w:r>
        <w:noBreakHyphen/>
        <w:t>general, not later than 10 working days after the day the final order was made.</w:t>
      </w:r>
    </w:p>
    <w:p w14:paraId="43E6CBBB" w14:textId="77777777" w:rsidR="00304E8F" w:rsidRDefault="00304E8F" w:rsidP="00304E8F">
      <w:pPr>
        <w:pStyle w:val="Amain"/>
      </w:pPr>
      <w:r>
        <w:tab/>
        <w:t>(4)</w:t>
      </w:r>
      <w:r>
        <w:tab/>
        <w:t>The appeal operates as stay of the final order.</w:t>
      </w:r>
    </w:p>
    <w:p w14:paraId="08228DFE" w14:textId="77777777" w:rsidR="00304E8F" w:rsidRDefault="00304E8F" w:rsidP="00304E8F">
      <w:pPr>
        <w:pStyle w:val="Amain"/>
        <w:keepNext/>
      </w:pPr>
      <w:r>
        <w:tab/>
        <w:t>(5)</w:t>
      </w:r>
      <w:r>
        <w:tab/>
        <w:t>The appeal must comply with the relevant rules of court.</w:t>
      </w:r>
    </w:p>
    <w:p w14:paraId="30AE0092" w14:textId="77777777" w:rsidR="00304E8F" w:rsidRDefault="00304E8F" w:rsidP="00304E8F">
      <w:pPr>
        <w:pStyle w:val="Amain"/>
      </w:pPr>
      <w:r>
        <w:tab/>
        <w:t>(6)</w:t>
      </w:r>
      <w:r>
        <w:tab/>
        <w:t>However, the Supreme Court must not extend the 10 working days mentioned in subsection (3).</w:t>
      </w:r>
    </w:p>
    <w:p w14:paraId="1E58BCD4" w14:textId="77777777" w:rsidR="00304E8F" w:rsidRDefault="00304E8F" w:rsidP="00304E8F">
      <w:pPr>
        <w:pStyle w:val="AH5Sec"/>
      </w:pPr>
      <w:bookmarkStart w:id="827" w:name="_Toc163130538"/>
      <w:r w:rsidRPr="00D95B9D">
        <w:rPr>
          <w:rStyle w:val="CharSectNo"/>
        </w:rPr>
        <w:t>654</w:t>
      </w:r>
      <w:r>
        <w:tab/>
        <w:t>Childrens Court transfer—appeals</w:t>
      </w:r>
      <w:bookmarkEnd w:id="827"/>
    </w:p>
    <w:p w14:paraId="4D50D80C" w14:textId="77777777" w:rsidR="00304E8F" w:rsidRDefault="00304E8F" w:rsidP="00304E8F">
      <w:pPr>
        <w:pStyle w:val="Amain"/>
      </w:pPr>
      <w:r>
        <w:tab/>
        <w:t>(1)</w:t>
      </w:r>
      <w:r>
        <w:tab/>
        <w:t>The Supreme Court must hear and decide the appeal as quickly as possible.</w:t>
      </w:r>
    </w:p>
    <w:p w14:paraId="317D25B1" w14:textId="77777777" w:rsidR="00304E8F" w:rsidRDefault="00304E8F" w:rsidP="00304E8F">
      <w:pPr>
        <w:pStyle w:val="Amain"/>
      </w:pPr>
      <w:r>
        <w:tab/>
        <w:t>(2)</w:t>
      </w:r>
      <w:r>
        <w:tab/>
        <w:t xml:space="preserve">After deciding the appeal, the Supreme Court may make any order it considers appropriate, including an order remitting the case for rehearing to the </w:t>
      </w:r>
      <w:smartTag w:uri="urn:schemas-microsoft-com:office:smarttags" w:element="Street">
        <w:smartTag w:uri="urn:schemas-microsoft-com:office:smarttags" w:element="address">
          <w:r>
            <w:t>Childrens Court</w:t>
          </w:r>
        </w:smartTag>
      </w:smartTag>
      <w:r>
        <w:t xml:space="preserve"> with or without a direction in law.</w:t>
      </w:r>
    </w:p>
    <w:p w14:paraId="291BCF45" w14:textId="77777777" w:rsidR="00304E8F" w:rsidRDefault="00304E8F" w:rsidP="00304E8F">
      <w:pPr>
        <w:pStyle w:val="Amain"/>
      </w:pPr>
      <w:r>
        <w:lastRenderedPageBreak/>
        <w:tab/>
        <w:t>(3)</w:t>
      </w:r>
      <w:r>
        <w:tab/>
        <w:t>An order, other than an order remitting the case for rehearing to the Childrens Court, may be enforced as an order of the Supreme Court.</w:t>
      </w:r>
    </w:p>
    <w:p w14:paraId="2AEB46FC" w14:textId="77777777" w:rsidR="00304E8F" w:rsidRDefault="00304E8F" w:rsidP="00304E8F">
      <w:pPr>
        <w:pStyle w:val="Amain"/>
      </w:pPr>
      <w:r>
        <w:tab/>
        <w:t>(4)</w:t>
      </w:r>
      <w:r>
        <w:tab/>
        <w:t>The Supreme Court may make any interim care and protection order pending the hearing of the appeal that the Childrens Court has jurisdiction to make.</w:t>
      </w:r>
    </w:p>
    <w:p w14:paraId="1F0EFEE0" w14:textId="77777777" w:rsidR="00304E8F" w:rsidRDefault="00304E8F" w:rsidP="00304E8F">
      <w:pPr>
        <w:pStyle w:val="aNote"/>
      </w:pPr>
      <w:r>
        <w:rPr>
          <w:rStyle w:val="charItals"/>
        </w:rPr>
        <w:t>Note</w:t>
      </w:r>
      <w:r>
        <w:tab/>
        <w:t>Interim care and protection orders are dealt with in div 14.3.2.</w:t>
      </w:r>
    </w:p>
    <w:p w14:paraId="1D549C3D" w14:textId="77777777" w:rsidR="00304E8F" w:rsidRPr="00D95B9D" w:rsidRDefault="00304E8F" w:rsidP="00304E8F">
      <w:pPr>
        <w:pStyle w:val="AH3Div"/>
      </w:pPr>
      <w:bookmarkStart w:id="828" w:name="_Toc163130539"/>
      <w:r w:rsidRPr="00D95B9D">
        <w:rPr>
          <w:rStyle w:val="CharDivNo"/>
        </w:rPr>
        <w:t>Division 17.2.3</w:t>
      </w:r>
      <w:r>
        <w:tab/>
      </w:r>
      <w:r w:rsidRPr="00D95B9D">
        <w:rPr>
          <w:rStyle w:val="CharDivText"/>
        </w:rPr>
        <w:t>Interstate registration of ACT orders</w:t>
      </w:r>
      <w:bookmarkEnd w:id="828"/>
    </w:p>
    <w:p w14:paraId="51FA80DD" w14:textId="77777777" w:rsidR="00304E8F" w:rsidRDefault="00304E8F" w:rsidP="00304E8F">
      <w:pPr>
        <w:pStyle w:val="AH5Sec"/>
      </w:pPr>
      <w:bookmarkStart w:id="829" w:name="_Toc163130540"/>
      <w:r w:rsidRPr="00D95B9D">
        <w:rPr>
          <w:rStyle w:val="CharSectNo"/>
        </w:rPr>
        <w:t>655</w:t>
      </w:r>
      <w:r>
        <w:tab/>
        <w:t>Interstate registration of ACT orders—effect</w:t>
      </w:r>
      <w:bookmarkEnd w:id="829"/>
    </w:p>
    <w:p w14:paraId="122E7AAD" w14:textId="77777777" w:rsidR="00304E8F" w:rsidRDefault="00304E8F" w:rsidP="00304E8F">
      <w:pPr>
        <w:pStyle w:val="Amain"/>
      </w:pPr>
      <w:r>
        <w:tab/>
        <w:t>(1)</w:t>
      </w:r>
      <w:r>
        <w:tab/>
        <w:t>A child welfare order made by the Childrens Court under the care and protection chapters for a child or young person ceases to have effect when an order for the child or young person is registered in a participating State under an interstate law.</w:t>
      </w:r>
    </w:p>
    <w:p w14:paraId="1C24F0E7" w14:textId="77777777" w:rsidR="00304E8F" w:rsidRDefault="00304E8F" w:rsidP="00304E8F">
      <w:pPr>
        <w:pStyle w:val="Amain"/>
      </w:pPr>
      <w:r>
        <w:tab/>
        <w:t>(2)</w:t>
      </w:r>
      <w:r>
        <w:tab/>
        <w:t>However, if the registration is revoked in the participating State under the interstate law, the order that ceased to have effect is revived and has effect in accordance with its terms.</w:t>
      </w:r>
    </w:p>
    <w:p w14:paraId="503A8E48" w14:textId="77777777" w:rsidR="00304E8F" w:rsidRDefault="00304E8F" w:rsidP="00304E8F">
      <w:pPr>
        <w:pStyle w:val="AH5Sec"/>
      </w:pPr>
      <w:bookmarkStart w:id="830" w:name="_Toc163130541"/>
      <w:r w:rsidRPr="00D95B9D">
        <w:rPr>
          <w:rStyle w:val="CharSectNo"/>
        </w:rPr>
        <w:t>656</w:t>
      </w:r>
      <w:r>
        <w:tab/>
        <w:t>Interstate registration of ACT orders—revocation</w:t>
      </w:r>
      <w:bookmarkEnd w:id="830"/>
    </w:p>
    <w:p w14:paraId="71713B1E" w14:textId="77777777" w:rsidR="00304E8F" w:rsidRDefault="00304E8F" w:rsidP="00304E8F">
      <w:pPr>
        <w:pStyle w:val="Amain"/>
        <w:keepLines/>
      </w:pPr>
      <w:r>
        <w:tab/>
        <w:t>(1)</w:t>
      </w:r>
      <w:r>
        <w:tab/>
        <w:t>This section applies if the registrar of the Childrens Court is told under a provision of an interstate law equivalent to section 671 that the registration of an order transferring a child welfare order to a participating State has been revoked.</w:t>
      </w:r>
    </w:p>
    <w:p w14:paraId="1FF5DB5F" w14:textId="77777777" w:rsidR="00304E8F" w:rsidRDefault="00304E8F" w:rsidP="00304E8F">
      <w:pPr>
        <w:pStyle w:val="Amain"/>
      </w:pPr>
      <w:r>
        <w:tab/>
        <w:t>(2)</w:t>
      </w:r>
      <w:r>
        <w:tab/>
        <w:t>The registrar must tell the director</w:t>
      </w:r>
      <w:r>
        <w:noBreakHyphen/>
        <w:t>general about the revocation.</w:t>
      </w:r>
    </w:p>
    <w:p w14:paraId="35ED8D86" w14:textId="77777777" w:rsidR="00304E8F" w:rsidRDefault="00304E8F" w:rsidP="00304E8F">
      <w:pPr>
        <w:pStyle w:val="Amain"/>
      </w:pPr>
      <w:r>
        <w:tab/>
        <w:t>(3)</w:t>
      </w:r>
      <w:r>
        <w:tab/>
        <w:t>The director</w:t>
      </w:r>
      <w:r>
        <w:noBreakHyphen/>
        <w:t>general must tell the following people about the revocation:</w:t>
      </w:r>
    </w:p>
    <w:p w14:paraId="755B287D" w14:textId="77777777" w:rsidR="00304E8F" w:rsidRDefault="00304E8F" w:rsidP="00304E8F">
      <w:pPr>
        <w:pStyle w:val="Apara"/>
      </w:pPr>
      <w:r>
        <w:tab/>
        <w:t>(a)</w:t>
      </w:r>
      <w:r>
        <w:tab/>
        <w:t>the child or young person who is the subject of the transferred order or proceeding;</w:t>
      </w:r>
    </w:p>
    <w:p w14:paraId="452D494F" w14:textId="77777777" w:rsidR="00304E8F" w:rsidRDefault="00304E8F" w:rsidP="00304E8F">
      <w:pPr>
        <w:pStyle w:val="Apara"/>
      </w:pPr>
      <w:r>
        <w:tab/>
        <w:t>(b)</w:t>
      </w:r>
      <w:r>
        <w:tab/>
        <w:t>the parents of the child or young person;</w:t>
      </w:r>
    </w:p>
    <w:p w14:paraId="756225F3" w14:textId="77777777" w:rsidR="00304E8F" w:rsidRDefault="00304E8F" w:rsidP="00304E8F">
      <w:pPr>
        <w:pStyle w:val="Apara"/>
      </w:pPr>
      <w:r>
        <w:tab/>
        <w:t>(c)</w:t>
      </w:r>
      <w:r>
        <w:tab/>
        <w:t>each other person who has daily care responsibility, or long</w:t>
      </w:r>
      <w:r>
        <w:noBreakHyphen/>
        <w:t>term care responsibility, for the child or young person;</w:t>
      </w:r>
    </w:p>
    <w:p w14:paraId="5156DBB4" w14:textId="77777777" w:rsidR="00304E8F" w:rsidRDefault="00304E8F" w:rsidP="00304E8F">
      <w:pPr>
        <w:pStyle w:val="Apara"/>
      </w:pPr>
      <w:r>
        <w:lastRenderedPageBreak/>
        <w:tab/>
        <w:t>(d)</w:t>
      </w:r>
      <w:r>
        <w:tab/>
        <w:t>the parties to the proceeding in which the decision to transfer the order or proceeding was made.</w:t>
      </w:r>
    </w:p>
    <w:p w14:paraId="0C376F1F" w14:textId="77777777" w:rsidR="00304E8F" w:rsidRDefault="00304E8F" w:rsidP="00304E8F">
      <w:pPr>
        <w:pStyle w:val="AH5Sec"/>
      </w:pPr>
      <w:bookmarkStart w:id="831" w:name="_Toc163130542"/>
      <w:r w:rsidRPr="00D95B9D">
        <w:rPr>
          <w:rStyle w:val="CharSectNo"/>
        </w:rPr>
        <w:t>657</w:t>
      </w:r>
      <w:r>
        <w:tab/>
        <w:t>Interstate registration of ACT orders—Childrens Court file</w:t>
      </w:r>
      <w:bookmarkEnd w:id="831"/>
    </w:p>
    <w:p w14:paraId="45AEACDD" w14:textId="77777777" w:rsidR="00304E8F" w:rsidRDefault="00304E8F" w:rsidP="00304E8F">
      <w:pPr>
        <w:pStyle w:val="Amain"/>
        <w:keepNext/>
      </w:pPr>
      <w:r>
        <w:tab/>
        <w:t>(1)</w:t>
      </w:r>
      <w:r>
        <w:tab/>
        <w:t>This section applies if, under this division—</w:t>
      </w:r>
    </w:p>
    <w:p w14:paraId="592A6164" w14:textId="77777777" w:rsidR="00304E8F" w:rsidRDefault="00304E8F" w:rsidP="00304E8F">
      <w:pPr>
        <w:pStyle w:val="Apara"/>
        <w:keepNext/>
      </w:pPr>
      <w:r>
        <w:tab/>
        <w:t>(a)</w:t>
      </w:r>
      <w:r>
        <w:tab/>
        <w:t xml:space="preserve">a child welfare order is transferred to a </w:t>
      </w:r>
      <w:smartTag w:uri="urn:schemas-microsoft-com:office:smarttags" w:element="Street">
        <w:smartTag w:uri="urn:schemas-microsoft-com:office:smarttags" w:element="address">
          <w:r>
            <w:t>State Childrens Court</w:t>
          </w:r>
        </w:smartTag>
      </w:smartTag>
      <w:r>
        <w:t>—</w:t>
      </w:r>
    </w:p>
    <w:p w14:paraId="49E721A1" w14:textId="77777777" w:rsidR="00304E8F" w:rsidRDefault="00304E8F" w:rsidP="00304E8F">
      <w:pPr>
        <w:pStyle w:val="Asubpara"/>
      </w:pPr>
      <w:r>
        <w:tab/>
        <w:t>(i)</w:t>
      </w:r>
      <w:r>
        <w:tab/>
        <w:t>by the director</w:t>
      </w:r>
      <w:r>
        <w:noBreakHyphen/>
        <w:t>general under division 17.2.1; or</w:t>
      </w:r>
    </w:p>
    <w:p w14:paraId="4301F155" w14:textId="77777777" w:rsidR="00304E8F" w:rsidRDefault="00304E8F" w:rsidP="00304E8F">
      <w:pPr>
        <w:pStyle w:val="Asubpara"/>
      </w:pPr>
      <w:r>
        <w:tab/>
        <w:t>(ii)</w:t>
      </w:r>
      <w:r>
        <w:tab/>
        <w:t>by the Childrens Court under division 17.2.2; and</w:t>
      </w:r>
    </w:p>
    <w:p w14:paraId="3C942D89" w14:textId="77777777" w:rsidR="00304E8F" w:rsidRDefault="00304E8F" w:rsidP="00304E8F">
      <w:pPr>
        <w:pStyle w:val="Apara"/>
      </w:pPr>
      <w:r>
        <w:tab/>
        <w:t>(b)</w:t>
      </w:r>
      <w:r>
        <w:tab/>
        <w:t>the transfer decision or an order transferring a child welfare order to a participating State is not subject to appeal or review or a stay; and</w:t>
      </w:r>
    </w:p>
    <w:p w14:paraId="1BA3AA94" w14:textId="77777777" w:rsidR="00304E8F" w:rsidRDefault="00304E8F" w:rsidP="00304E8F">
      <w:pPr>
        <w:pStyle w:val="Apara"/>
      </w:pPr>
      <w:r>
        <w:tab/>
        <w:t>(c)</w:t>
      </w:r>
      <w:r>
        <w:tab/>
        <w:t>the time for starting an appeal or seeking a review has ended.</w:t>
      </w:r>
    </w:p>
    <w:p w14:paraId="70D3A004" w14:textId="77777777" w:rsidR="00304E8F" w:rsidRDefault="00304E8F" w:rsidP="00304E8F">
      <w:pPr>
        <w:pStyle w:val="Amain"/>
        <w:keepNext/>
      </w:pPr>
      <w:r>
        <w:tab/>
        <w:t>(2)</w:t>
      </w:r>
      <w:r>
        <w:tab/>
        <w:t>The registrar of the Childrens Court must give the following things to the State Childrens Court of the participating State:</w:t>
      </w:r>
    </w:p>
    <w:p w14:paraId="01AEB8C3" w14:textId="77777777" w:rsidR="00304E8F" w:rsidRDefault="00304E8F" w:rsidP="00304E8F">
      <w:pPr>
        <w:pStyle w:val="Apara"/>
      </w:pPr>
      <w:r>
        <w:tab/>
        <w:t>(a)</w:t>
      </w:r>
      <w:r>
        <w:tab/>
        <w:t>all documents filed in the Childrens Court for the child welfare proceeding for the child welfare order;</w:t>
      </w:r>
    </w:p>
    <w:p w14:paraId="26F2B555" w14:textId="77777777" w:rsidR="00304E8F" w:rsidRDefault="00304E8F" w:rsidP="00304E8F">
      <w:pPr>
        <w:pStyle w:val="Apara"/>
      </w:pPr>
      <w:r>
        <w:tab/>
        <w:t>(b)</w:t>
      </w:r>
      <w:r>
        <w:tab/>
        <w:t>an extract from any part of the register that relates to the child welfare proceeding for the child welfare order.</w:t>
      </w:r>
    </w:p>
    <w:p w14:paraId="482342F7" w14:textId="77777777" w:rsidR="00304E8F" w:rsidRDefault="00304E8F" w:rsidP="00304E8F">
      <w:pPr>
        <w:pStyle w:val="PageBreak"/>
      </w:pPr>
      <w:r>
        <w:br w:type="page"/>
      </w:r>
    </w:p>
    <w:p w14:paraId="0BCCDA58" w14:textId="77777777" w:rsidR="00304E8F" w:rsidRPr="00D95B9D" w:rsidRDefault="00304E8F" w:rsidP="00304E8F">
      <w:pPr>
        <w:pStyle w:val="AH2Part"/>
      </w:pPr>
      <w:bookmarkStart w:id="832" w:name="_Toc163130543"/>
      <w:r w:rsidRPr="00D95B9D">
        <w:rPr>
          <w:rStyle w:val="CharPartNo"/>
        </w:rPr>
        <w:lastRenderedPageBreak/>
        <w:t>Part 17.3</w:t>
      </w:r>
      <w:r>
        <w:tab/>
      </w:r>
      <w:r w:rsidRPr="00D95B9D">
        <w:rPr>
          <w:rStyle w:val="CharPartText"/>
        </w:rPr>
        <w:t>Interstate transfer of ACT child welfare proceedings</w:t>
      </w:r>
      <w:bookmarkEnd w:id="832"/>
    </w:p>
    <w:p w14:paraId="4CE128ED" w14:textId="77777777" w:rsidR="00304E8F" w:rsidRDefault="00304E8F" w:rsidP="00304E8F">
      <w:pPr>
        <w:pStyle w:val="Placeholder"/>
      </w:pPr>
      <w:r>
        <w:rPr>
          <w:rStyle w:val="CharDivNo"/>
        </w:rPr>
        <w:t xml:space="preserve">  </w:t>
      </w:r>
      <w:r>
        <w:rPr>
          <w:rStyle w:val="CharDivText"/>
        </w:rPr>
        <w:t xml:space="preserve">  </w:t>
      </w:r>
    </w:p>
    <w:p w14:paraId="74EBE675" w14:textId="77777777" w:rsidR="00304E8F" w:rsidRDefault="00304E8F" w:rsidP="00304E8F">
      <w:pPr>
        <w:pStyle w:val="AH5Sec"/>
      </w:pPr>
      <w:bookmarkStart w:id="833" w:name="_Toc163130544"/>
      <w:r w:rsidRPr="00D95B9D">
        <w:rPr>
          <w:rStyle w:val="CharSectNo"/>
        </w:rPr>
        <w:t>658</w:t>
      </w:r>
      <w:r>
        <w:tab/>
        <w:t>Transfer of ACT proceedings—applications</w:t>
      </w:r>
      <w:bookmarkEnd w:id="833"/>
    </w:p>
    <w:p w14:paraId="18F518F5" w14:textId="77777777" w:rsidR="00304E8F" w:rsidRDefault="00304E8F" w:rsidP="00304E8F">
      <w:pPr>
        <w:pStyle w:val="Amain"/>
      </w:pPr>
      <w:r>
        <w:tab/>
        <w:t>(1)</w:t>
      </w:r>
      <w:r>
        <w:tab/>
        <w:t>The director</w:t>
      </w:r>
      <w:r>
        <w:noBreakHyphen/>
        <w:t>general may apply to the Childrens Court for an order transferring a child welfare proceeding pending in the court to the State Childrens Court of a participating State.</w:t>
      </w:r>
    </w:p>
    <w:p w14:paraId="0DCB2BA0" w14:textId="77777777" w:rsidR="00304E8F" w:rsidRDefault="00304E8F" w:rsidP="00304E8F">
      <w:pPr>
        <w:pStyle w:val="Amain"/>
      </w:pPr>
      <w:r>
        <w:tab/>
        <w:t>(2)</w:t>
      </w:r>
      <w:r>
        <w:tab/>
        <w:t>The director</w:t>
      </w:r>
      <w:r>
        <w:noBreakHyphen/>
        <w:t>general must give a copy of the application to—</w:t>
      </w:r>
    </w:p>
    <w:p w14:paraId="46554A94" w14:textId="77777777" w:rsidR="00304E8F" w:rsidRDefault="00304E8F" w:rsidP="00304E8F">
      <w:pPr>
        <w:pStyle w:val="Apara"/>
      </w:pPr>
      <w:r>
        <w:tab/>
        <w:t>(a)</w:t>
      </w:r>
      <w:r>
        <w:tab/>
        <w:t>if the order relates to a young person—the young person; and</w:t>
      </w:r>
    </w:p>
    <w:p w14:paraId="511AE51C" w14:textId="77777777" w:rsidR="00304E8F" w:rsidRDefault="00304E8F" w:rsidP="00304E8F">
      <w:pPr>
        <w:pStyle w:val="Apara"/>
      </w:pPr>
      <w:r>
        <w:tab/>
        <w:t>(b)</w:t>
      </w:r>
      <w:r>
        <w:tab/>
        <w:t>the parents of the child or young person; and</w:t>
      </w:r>
    </w:p>
    <w:p w14:paraId="0FD438BE" w14:textId="77777777" w:rsidR="00304E8F" w:rsidRDefault="00304E8F" w:rsidP="00304E8F">
      <w:pPr>
        <w:pStyle w:val="Apara"/>
      </w:pPr>
      <w:r>
        <w:tab/>
        <w:t>(c)</w:t>
      </w:r>
      <w:r>
        <w:tab/>
        <w:t>each other person who has daily care responsibility, or long</w:t>
      </w:r>
      <w:r>
        <w:noBreakHyphen/>
        <w:t>term care responsibility, for the child or young person; and</w:t>
      </w:r>
    </w:p>
    <w:p w14:paraId="5B919522" w14:textId="663BFAEE" w:rsidR="00304E8F" w:rsidRDefault="00304E8F" w:rsidP="00304E8F">
      <w:pPr>
        <w:pStyle w:val="Apara"/>
      </w:pPr>
      <w:r>
        <w:tab/>
        <w:t>(d)</w:t>
      </w:r>
      <w:r>
        <w:tab/>
        <w:t>the public advocate</w:t>
      </w:r>
      <w:r w:rsidR="002E17BA">
        <w:t>; and</w:t>
      </w:r>
    </w:p>
    <w:p w14:paraId="0913DA01" w14:textId="77777777" w:rsidR="002E17BA" w:rsidRPr="004320AF" w:rsidRDefault="002E17BA" w:rsidP="002E17BA">
      <w:pPr>
        <w:pStyle w:val="Apara"/>
      </w:pPr>
      <w:r w:rsidRPr="004320AF">
        <w:tab/>
        <w:t>(e)</w:t>
      </w:r>
      <w:r w:rsidRPr="004320AF">
        <w:tab/>
        <w:t>if the order relates to an Aboriginal or Torres Strait Islander child or young person—the Aboriginal and Torres Strait Islander children and young people commissioner.</w:t>
      </w:r>
    </w:p>
    <w:p w14:paraId="7B131775" w14:textId="77777777" w:rsidR="00304E8F" w:rsidRDefault="00304E8F" w:rsidP="00304E8F">
      <w:pPr>
        <w:pStyle w:val="AH5Sec"/>
      </w:pPr>
      <w:bookmarkStart w:id="834" w:name="_Toc163130545"/>
      <w:r w:rsidRPr="00D95B9D">
        <w:rPr>
          <w:rStyle w:val="CharSectNo"/>
        </w:rPr>
        <w:t>659</w:t>
      </w:r>
      <w:r>
        <w:tab/>
        <w:t>Transfer of ACT proceedings—criteria</w:t>
      </w:r>
      <w:bookmarkEnd w:id="834"/>
    </w:p>
    <w:p w14:paraId="2677E91A" w14:textId="77777777" w:rsidR="00304E8F" w:rsidRDefault="00304E8F" w:rsidP="00304E8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make an order transferring a child welfare proceeding pending in the court to the State Childrens Court of a participating State if the relevant interstate officer has agreed to the transfer.</w:t>
      </w:r>
    </w:p>
    <w:p w14:paraId="61365F30" w14:textId="77777777" w:rsidR="00304E8F" w:rsidRDefault="00304E8F" w:rsidP="00304E8F">
      <w:pPr>
        <w:pStyle w:val="Amain"/>
      </w:pPr>
      <w:r>
        <w:tab/>
        <w:t>(2)</w:t>
      </w:r>
      <w:r>
        <w:tab/>
        <w:t>The proceeding is discontinued in the Childrens Court when the order mentioned in subsection (1) is registered in the State Childrens Court of the participating State under the interstate law.</w:t>
      </w:r>
    </w:p>
    <w:p w14:paraId="7DEE9EFB" w14:textId="77777777" w:rsidR="00304E8F" w:rsidRDefault="00304E8F" w:rsidP="00304E8F">
      <w:pPr>
        <w:pStyle w:val="AH5Sec"/>
      </w:pPr>
      <w:bookmarkStart w:id="835" w:name="_Toc163130546"/>
      <w:r w:rsidRPr="00D95B9D">
        <w:rPr>
          <w:rStyle w:val="CharSectNo"/>
        </w:rPr>
        <w:lastRenderedPageBreak/>
        <w:t>660</w:t>
      </w:r>
      <w:r>
        <w:tab/>
        <w:t>Transfer of ACT proceedings—considerations</w:t>
      </w:r>
      <w:bookmarkEnd w:id="835"/>
    </w:p>
    <w:p w14:paraId="46560EA0" w14:textId="77777777" w:rsidR="00304E8F" w:rsidRDefault="00304E8F" w:rsidP="00304E8F">
      <w:pPr>
        <w:pStyle w:val="Amainreturn"/>
        <w:keepNext/>
      </w:pPr>
      <w:r>
        <w:t>In deciding whether to make an order transferring a child welfare proceeding pending in the court to the State Childrens Court of a participating State, the Childrens Court must have regard to—</w:t>
      </w:r>
    </w:p>
    <w:p w14:paraId="6E7BEB4F" w14:textId="77777777" w:rsidR="00304E8F" w:rsidRDefault="00304E8F" w:rsidP="00304E8F">
      <w:pPr>
        <w:pStyle w:val="Apara"/>
      </w:pPr>
      <w:r>
        <w:tab/>
        <w:t>(a)</w:t>
      </w:r>
      <w:r>
        <w:tab/>
        <w:t>whether another proceeding for the child or young person is pending, or has previously been heard and decided, under the child welfare law in the participating State; and</w:t>
      </w:r>
    </w:p>
    <w:p w14:paraId="22FF3814" w14:textId="77777777" w:rsidR="00304E8F" w:rsidRDefault="00304E8F" w:rsidP="00304E8F">
      <w:pPr>
        <w:pStyle w:val="Apara"/>
      </w:pPr>
      <w:r>
        <w:tab/>
        <w:t>(b)</w:t>
      </w:r>
      <w:r>
        <w:tab/>
        <w:t>where any matter giving rise to the proceeding in the court happened; and</w:t>
      </w:r>
    </w:p>
    <w:p w14:paraId="34170CD7" w14:textId="77777777" w:rsidR="00304E8F" w:rsidRDefault="00304E8F" w:rsidP="00304E8F">
      <w:pPr>
        <w:pStyle w:val="Apara"/>
      </w:pPr>
      <w:r>
        <w:tab/>
        <w:t>(c)</w:t>
      </w:r>
      <w:r>
        <w:tab/>
        <w:t>where any of the following people lives or is likely to live:</w:t>
      </w:r>
    </w:p>
    <w:p w14:paraId="73546912" w14:textId="77777777" w:rsidR="00304E8F" w:rsidRDefault="00304E8F" w:rsidP="00304E8F">
      <w:pPr>
        <w:pStyle w:val="Asubpara"/>
      </w:pPr>
      <w:r>
        <w:tab/>
        <w:t>(i)</w:t>
      </w:r>
      <w:r>
        <w:tab/>
        <w:t>the child or young person;</w:t>
      </w:r>
    </w:p>
    <w:p w14:paraId="084FD6FF" w14:textId="77777777" w:rsidR="00304E8F" w:rsidRDefault="00304E8F" w:rsidP="00304E8F">
      <w:pPr>
        <w:pStyle w:val="Asubpara"/>
      </w:pPr>
      <w:r>
        <w:tab/>
        <w:t>(ii)</w:t>
      </w:r>
      <w:r>
        <w:tab/>
        <w:t>the parents of the child or young person;</w:t>
      </w:r>
    </w:p>
    <w:p w14:paraId="79F7A70F" w14:textId="77777777" w:rsidR="00304E8F" w:rsidRDefault="00304E8F" w:rsidP="00304E8F">
      <w:pPr>
        <w:pStyle w:val="Asubpara"/>
      </w:pPr>
      <w:r>
        <w:tab/>
        <w:t>(iii)</w:t>
      </w:r>
      <w:r>
        <w:tab/>
        <w:t>each other person who has daily care responsibility, or long-term care responsibility, for the child or young person;</w:t>
      </w:r>
    </w:p>
    <w:p w14:paraId="2CD0F405" w14:textId="77777777" w:rsidR="00304E8F" w:rsidRDefault="00304E8F" w:rsidP="00304E8F">
      <w:pPr>
        <w:pStyle w:val="Asubpara"/>
      </w:pPr>
      <w:r>
        <w:tab/>
        <w:t>(iv)</w:t>
      </w:r>
      <w:r>
        <w:tab/>
        <w:t>any other significant people for the child or young person.</w:t>
      </w:r>
    </w:p>
    <w:p w14:paraId="672E2A2C" w14:textId="77777777" w:rsidR="00304E8F" w:rsidRDefault="00304E8F" w:rsidP="00304E8F">
      <w:pPr>
        <w:pStyle w:val="AH5Sec"/>
      </w:pPr>
      <w:bookmarkStart w:id="836" w:name="_Toc163130547"/>
      <w:r w:rsidRPr="00D95B9D">
        <w:rPr>
          <w:rStyle w:val="CharSectNo"/>
        </w:rPr>
        <w:t>661</w:t>
      </w:r>
      <w:r>
        <w:tab/>
        <w:t>Transfer of ACT proceedings—interim orders</w:t>
      </w:r>
      <w:bookmarkEnd w:id="836"/>
    </w:p>
    <w:p w14:paraId="7114C953" w14:textId="77777777" w:rsidR="00304E8F" w:rsidRDefault="00304E8F" w:rsidP="00304E8F">
      <w:pPr>
        <w:pStyle w:val="Amain"/>
      </w:pPr>
      <w:r>
        <w:tab/>
        <w:t>(1)</w:t>
      </w:r>
      <w:r>
        <w:tab/>
        <w:t xml:space="preserve">If the </w:t>
      </w:r>
      <w:smartTag w:uri="urn:schemas-microsoft-com:office:smarttags" w:element="Street">
        <w:smartTag w:uri="urn:schemas-microsoft-com:office:smarttags" w:element="address">
          <w:r>
            <w:t>Childrens Court</w:t>
          </w:r>
        </w:smartTag>
      </w:smartTag>
      <w:r>
        <w:t xml:space="preserve"> makes an order transferring a child welfare proceeding pending in the court to the State Childrens Court of a participating State, the court must also make an interim order (an </w:t>
      </w:r>
      <w:r>
        <w:rPr>
          <w:rStyle w:val="charBoldItals"/>
        </w:rPr>
        <w:t>interim child welfare order</w:t>
      </w:r>
      <w:r>
        <w:t>) for the care, welfare or development of the child or young person.</w:t>
      </w:r>
    </w:p>
    <w:p w14:paraId="457C7235" w14:textId="77777777" w:rsidR="00304E8F" w:rsidRDefault="00304E8F" w:rsidP="00304E8F">
      <w:pPr>
        <w:pStyle w:val="Amain"/>
      </w:pPr>
      <w:r>
        <w:tab/>
        <w:t>(2)</w:t>
      </w:r>
      <w:r>
        <w:tab/>
        <w:t>An interim child welfare order may do any of the following:</w:t>
      </w:r>
    </w:p>
    <w:p w14:paraId="52363B3C" w14:textId="77777777" w:rsidR="00304E8F" w:rsidRDefault="00304E8F" w:rsidP="00304E8F">
      <w:pPr>
        <w:pStyle w:val="Apara"/>
      </w:pPr>
      <w:r>
        <w:tab/>
        <w:t>(a)</w:t>
      </w:r>
      <w:r>
        <w:tab/>
        <w:t>give parental responsibility for the child or young person to someone;</w:t>
      </w:r>
    </w:p>
    <w:p w14:paraId="058B60CA" w14:textId="77777777" w:rsidR="00304E8F" w:rsidRDefault="00304E8F" w:rsidP="00304E8F">
      <w:pPr>
        <w:pStyle w:val="Apara"/>
      </w:pPr>
      <w:r>
        <w:tab/>
        <w:t>(b)</w:t>
      </w:r>
      <w:r>
        <w:tab/>
        <w:t>allow contact between the child or young person and someone else;</w:t>
      </w:r>
    </w:p>
    <w:p w14:paraId="4F0CDFC0" w14:textId="77777777" w:rsidR="00304E8F" w:rsidRDefault="00304E8F" w:rsidP="00304E8F">
      <w:pPr>
        <w:pStyle w:val="Apara"/>
      </w:pPr>
      <w:r>
        <w:lastRenderedPageBreak/>
        <w:tab/>
        <w:t>(c)</w:t>
      </w:r>
      <w:r>
        <w:tab/>
        <w:t>give responsibility for the supervision of the child or young person to—</w:t>
      </w:r>
    </w:p>
    <w:p w14:paraId="3BF0B5B2" w14:textId="77777777" w:rsidR="00304E8F" w:rsidRDefault="00304E8F" w:rsidP="00304E8F">
      <w:pPr>
        <w:pStyle w:val="Asubpara"/>
      </w:pPr>
      <w:r>
        <w:tab/>
        <w:t>(i)</w:t>
      </w:r>
      <w:r>
        <w:tab/>
        <w:t>the interstate officer in the participating State; or</w:t>
      </w:r>
    </w:p>
    <w:p w14:paraId="1C774B8D" w14:textId="77777777" w:rsidR="00304E8F" w:rsidRDefault="00304E8F" w:rsidP="00304E8F">
      <w:pPr>
        <w:pStyle w:val="Asubpara"/>
      </w:pPr>
      <w:r>
        <w:tab/>
        <w:t>(ii)</w:t>
      </w:r>
      <w:r>
        <w:tab/>
        <w:t>someone else in that State to whom responsibility for the supervision of a child or young person could be given under the child welfare law of that State.</w:t>
      </w:r>
    </w:p>
    <w:p w14:paraId="279A2A8E" w14:textId="77777777" w:rsidR="00304E8F" w:rsidRDefault="00304E8F" w:rsidP="00304E8F">
      <w:pPr>
        <w:pStyle w:val="Amain"/>
      </w:pPr>
      <w:r>
        <w:tab/>
        <w:t>(3)</w:t>
      </w:r>
      <w:r>
        <w:tab/>
        <w:t>The length of an interim child welfare order—</w:t>
      </w:r>
    </w:p>
    <w:p w14:paraId="605F4441" w14:textId="77777777" w:rsidR="00304E8F" w:rsidRDefault="00304E8F" w:rsidP="00304E8F">
      <w:pPr>
        <w:pStyle w:val="Apara"/>
      </w:pPr>
      <w:r>
        <w:tab/>
        <w:t>(a)</w:t>
      </w:r>
      <w:r>
        <w:tab/>
        <w:t>must be stated in the order; and</w:t>
      </w:r>
    </w:p>
    <w:p w14:paraId="41CA5412" w14:textId="77777777" w:rsidR="00304E8F" w:rsidRDefault="00304E8F" w:rsidP="00304E8F">
      <w:pPr>
        <w:pStyle w:val="Apara"/>
      </w:pPr>
      <w:r>
        <w:tab/>
        <w:t>(b)</w:t>
      </w:r>
      <w:r>
        <w:tab/>
        <w:t>must not be longer than 30 days.</w:t>
      </w:r>
    </w:p>
    <w:p w14:paraId="0A0803F2" w14:textId="77777777" w:rsidR="00304E8F" w:rsidRDefault="00304E8F" w:rsidP="00304E8F">
      <w:pPr>
        <w:pStyle w:val="Amain"/>
      </w:pPr>
      <w:r>
        <w:tab/>
        <w:t>(4)</w:t>
      </w:r>
      <w:r>
        <w:tab/>
        <w:t>The State Childrens Court of the participating State may amend, extend or revoke the interim child welfare order.</w:t>
      </w:r>
    </w:p>
    <w:p w14:paraId="708C0060" w14:textId="77777777" w:rsidR="00304E8F" w:rsidRDefault="00304E8F" w:rsidP="00304E8F">
      <w:pPr>
        <w:pStyle w:val="AH5Sec"/>
      </w:pPr>
      <w:bookmarkStart w:id="837" w:name="_Toc163130548"/>
      <w:r w:rsidRPr="00D95B9D">
        <w:rPr>
          <w:rStyle w:val="CharSectNo"/>
        </w:rPr>
        <w:t>662</w:t>
      </w:r>
      <w:r>
        <w:tab/>
        <w:t>Transfer of ACT proceedings—appeal applications</w:t>
      </w:r>
      <w:bookmarkEnd w:id="837"/>
    </w:p>
    <w:p w14:paraId="45F75C2F" w14:textId="77777777" w:rsidR="00304E8F" w:rsidRDefault="00304E8F" w:rsidP="00304E8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proceeding pending in the court to the State Childrens Court of a participating State (the </w:t>
      </w:r>
      <w:r>
        <w:rPr>
          <w:rStyle w:val="charBoldItals"/>
        </w:rPr>
        <w:t>final order</w:t>
      </w:r>
      <w:r>
        <w:t>).</w:t>
      </w:r>
    </w:p>
    <w:p w14:paraId="3D9853E9" w14:textId="77777777" w:rsidR="00304E8F" w:rsidRDefault="00304E8F" w:rsidP="00304E8F">
      <w:pPr>
        <w:pStyle w:val="Amain"/>
      </w:pPr>
      <w:r>
        <w:tab/>
        <w:t>(2)</w:t>
      </w:r>
      <w:r>
        <w:tab/>
        <w:t>A party to the application for the order may appeal on a question of law to the Supreme Court.</w:t>
      </w:r>
    </w:p>
    <w:p w14:paraId="17D7ED82" w14:textId="77777777" w:rsidR="00304E8F" w:rsidRDefault="00304E8F" w:rsidP="00304E8F">
      <w:pPr>
        <w:pStyle w:val="Amain"/>
      </w:pPr>
      <w:r>
        <w:tab/>
        <w:t>(3)</w:t>
      </w:r>
      <w:r>
        <w:tab/>
        <w:t>The appeal must be started, and originating process must be given to the director</w:t>
      </w:r>
      <w:r>
        <w:noBreakHyphen/>
        <w:t>general, not later than 10 working days after the day the final order was made.</w:t>
      </w:r>
    </w:p>
    <w:p w14:paraId="51BF623A" w14:textId="77777777" w:rsidR="00304E8F" w:rsidRDefault="00304E8F" w:rsidP="00304E8F">
      <w:pPr>
        <w:pStyle w:val="Amain"/>
      </w:pPr>
      <w:r>
        <w:tab/>
        <w:t>(4)</w:t>
      </w:r>
      <w:r>
        <w:tab/>
        <w:t>The appeal operates as stay of the final order but not of any interim child welfare order made at the same time as the final order.</w:t>
      </w:r>
    </w:p>
    <w:p w14:paraId="36282848" w14:textId="77777777" w:rsidR="00304E8F" w:rsidRDefault="00304E8F" w:rsidP="00304E8F">
      <w:pPr>
        <w:pStyle w:val="Amain"/>
      </w:pPr>
      <w:r>
        <w:tab/>
        <w:t>(5)</w:t>
      </w:r>
      <w:r>
        <w:tab/>
        <w:t>The appeal must comply with the relevant rules of court.</w:t>
      </w:r>
    </w:p>
    <w:p w14:paraId="3D9E2A7F" w14:textId="77777777" w:rsidR="00304E8F" w:rsidRDefault="00304E8F" w:rsidP="00304E8F">
      <w:pPr>
        <w:pStyle w:val="Amain"/>
      </w:pPr>
      <w:r>
        <w:tab/>
        <w:t>(6)</w:t>
      </w:r>
      <w:r>
        <w:tab/>
        <w:t>However, the Supreme Court must not extend the 10 working days mentioned in subsection (3).</w:t>
      </w:r>
    </w:p>
    <w:p w14:paraId="77D129E4" w14:textId="77777777" w:rsidR="00304E8F" w:rsidRDefault="00304E8F" w:rsidP="00304E8F">
      <w:pPr>
        <w:pStyle w:val="AH5Sec"/>
      </w:pPr>
      <w:bookmarkStart w:id="838" w:name="_Toc163130549"/>
      <w:r w:rsidRPr="00D95B9D">
        <w:rPr>
          <w:rStyle w:val="CharSectNo"/>
        </w:rPr>
        <w:lastRenderedPageBreak/>
        <w:t>663</w:t>
      </w:r>
      <w:r>
        <w:tab/>
        <w:t>Transfer of ACT proceedings—appeals</w:t>
      </w:r>
      <w:bookmarkEnd w:id="838"/>
    </w:p>
    <w:p w14:paraId="2E411547" w14:textId="77777777" w:rsidR="00304E8F" w:rsidRDefault="00304E8F" w:rsidP="00304E8F">
      <w:pPr>
        <w:pStyle w:val="Amain"/>
      </w:pPr>
      <w:r>
        <w:tab/>
        <w:t>(1)</w:t>
      </w:r>
      <w:r>
        <w:tab/>
        <w:t>The Supreme Court must hear and decide the appeal as quickly as possible.</w:t>
      </w:r>
    </w:p>
    <w:p w14:paraId="11DA0B9A" w14:textId="77777777" w:rsidR="00304E8F" w:rsidRDefault="00304E8F" w:rsidP="00304E8F">
      <w:pPr>
        <w:pStyle w:val="Amain"/>
      </w:pPr>
      <w:r>
        <w:tab/>
        <w:t>(2)</w:t>
      </w:r>
      <w:r>
        <w:tab/>
        <w:t>After deciding the appeal, the Supreme Court may make any order it considers appropriate, including an order remitting the case for rehearing to the Childrens Court with or without a direction in law.</w:t>
      </w:r>
    </w:p>
    <w:p w14:paraId="74FBDF5F" w14:textId="77777777" w:rsidR="00304E8F" w:rsidRDefault="00304E8F" w:rsidP="00304E8F">
      <w:pPr>
        <w:pStyle w:val="Amain"/>
      </w:pPr>
      <w:r>
        <w:tab/>
        <w:t>(3)</w:t>
      </w:r>
      <w:r>
        <w:tab/>
        <w:t>An order, other than an order remitting the case for rehearing to the Childrens Court, may be enforced as an order of the Supreme Court.</w:t>
      </w:r>
    </w:p>
    <w:p w14:paraId="7DB523D6" w14:textId="77777777" w:rsidR="00304E8F" w:rsidRDefault="00304E8F" w:rsidP="00304E8F">
      <w:pPr>
        <w:pStyle w:val="Amain"/>
      </w:pPr>
      <w:r>
        <w:tab/>
        <w:t>(4)</w:t>
      </w:r>
      <w:r>
        <w:tab/>
        <w:t>The Supreme Court may—</w:t>
      </w:r>
    </w:p>
    <w:p w14:paraId="292CD157" w14:textId="77777777" w:rsidR="00304E8F" w:rsidRDefault="00304E8F" w:rsidP="00304E8F">
      <w:pPr>
        <w:pStyle w:val="Apara"/>
      </w:pPr>
      <w:r>
        <w:tab/>
        <w:t>(a)</w:t>
      </w:r>
      <w:r>
        <w:tab/>
        <w:t>make an order staying the operation of an interim child welfare order made at the same time as the appealed order; or</w:t>
      </w:r>
    </w:p>
    <w:p w14:paraId="3767AF2D" w14:textId="77777777" w:rsidR="00304E8F" w:rsidRDefault="00304E8F" w:rsidP="00304E8F">
      <w:pPr>
        <w:pStyle w:val="Apara"/>
      </w:pPr>
      <w:r>
        <w:tab/>
        <w:t>(b)</w:t>
      </w:r>
      <w:r>
        <w:tab/>
        <w:t>amend, extend or revoke an interim child welfare order made at the same time as the appealed order; or</w:t>
      </w:r>
    </w:p>
    <w:p w14:paraId="1FB83082" w14:textId="77777777" w:rsidR="00304E8F" w:rsidRDefault="00304E8F" w:rsidP="00304E8F">
      <w:pPr>
        <w:pStyle w:val="Apara"/>
        <w:keepNext/>
      </w:pPr>
      <w:r>
        <w:tab/>
        <w:t>(c)</w:t>
      </w:r>
      <w:r>
        <w:tab/>
        <w:t>make any interim care and protection order pending the hearing of the appeal that the Childrens Court has jurisdiction to make.</w:t>
      </w:r>
    </w:p>
    <w:p w14:paraId="7829B8ED" w14:textId="77777777" w:rsidR="00304E8F" w:rsidRDefault="00304E8F" w:rsidP="00304E8F">
      <w:pPr>
        <w:pStyle w:val="aNotepar"/>
      </w:pPr>
      <w:r>
        <w:rPr>
          <w:rStyle w:val="charItals"/>
        </w:rPr>
        <w:t>Note</w:t>
      </w:r>
      <w:r>
        <w:tab/>
        <w:t>Interim care and protection orders are dealt with in div 14.3.2.</w:t>
      </w:r>
    </w:p>
    <w:p w14:paraId="73A843CC" w14:textId="77777777" w:rsidR="00304E8F" w:rsidRDefault="00304E8F" w:rsidP="00304E8F">
      <w:pPr>
        <w:pStyle w:val="AH5Sec"/>
      </w:pPr>
      <w:bookmarkStart w:id="839" w:name="_Toc163130550"/>
      <w:r w:rsidRPr="00D95B9D">
        <w:rPr>
          <w:rStyle w:val="CharSectNo"/>
        </w:rPr>
        <w:t>664</w:t>
      </w:r>
      <w:r>
        <w:tab/>
        <w:t>Transfer of ACT proceedings—revocation of registration</w:t>
      </w:r>
      <w:bookmarkEnd w:id="839"/>
    </w:p>
    <w:p w14:paraId="193DD1F0" w14:textId="77777777" w:rsidR="00304E8F" w:rsidRDefault="00304E8F" w:rsidP="00304E8F">
      <w:pPr>
        <w:pStyle w:val="Amain"/>
      </w:pPr>
      <w:r>
        <w:tab/>
        <w:t>(1)</w:t>
      </w:r>
      <w:r>
        <w:tab/>
        <w:t>This section applies if the registrar of the Childrens Court is told under a provision of an interstate law equivalent to section 673 that the registration of an order transferring a child welfare proceeding pending in the court to the State Childrens Court of a participating State has been revoked.</w:t>
      </w:r>
    </w:p>
    <w:p w14:paraId="73AB9C28" w14:textId="77777777" w:rsidR="00304E8F" w:rsidRDefault="00304E8F" w:rsidP="00304E8F">
      <w:pPr>
        <w:pStyle w:val="Amain"/>
      </w:pPr>
      <w:r>
        <w:tab/>
        <w:t>(2)</w:t>
      </w:r>
      <w:r>
        <w:tab/>
        <w:t>The registrar must tell the director</w:t>
      </w:r>
      <w:r>
        <w:noBreakHyphen/>
        <w:t>general about the revocation.</w:t>
      </w:r>
    </w:p>
    <w:p w14:paraId="19929EAC" w14:textId="77777777" w:rsidR="00304E8F" w:rsidRDefault="00304E8F" w:rsidP="00304E8F">
      <w:pPr>
        <w:pStyle w:val="Amain"/>
        <w:keepNext/>
      </w:pPr>
      <w:r>
        <w:tab/>
        <w:t>(3)</w:t>
      </w:r>
      <w:r>
        <w:tab/>
        <w:t>The director</w:t>
      </w:r>
      <w:r>
        <w:noBreakHyphen/>
        <w:t>general must tell the following people about the revocation:</w:t>
      </w:r>
    </w:p>
    <w:p w14:paraId="28DDF4F1" w14:textId="77777777" w:rsidR="00304E8F" w:rsidRDefault="00304E8F" w:rsidP="00304E8F">
      <w:pPr>
        <w:pStyle w:val="Apara"/>
        <w:keepNext/>
      </w:pPr>
      <w:r>
        <w:tab/>
        <w:t>(a)</w:t>
      </w:r>
      <w:r>
        <w:tab/>
        <w:t>the child or young person who is the subject of the transferred order or proceeding;</w:t>
      </w:r>
    </w:p>
    <w:p w14:paraId="660A8DD3" w14:textId="77777777" w:rsidR="00304E8F" w:rsidRDefault="00304E8F" w:rsidP="00304E8F">
      <w:pPr>
        <w:pStyle w:val="Apara"/>
      </w:pPr>
      <w:r>
        <w:tab/>
        <w:t>(b)</w:t>
      </w:r>
      <w:r>
        <w:tab/>
        <w:t>the parents of the child or young person;</w:t>
      </w:r>
    </w:p>
    <w:p w14:paraId="3DEFD469" w14:textId="77777777" w:rsidR="00304E8F" w:rsidRDefault="00304E8F" w:rsidP="00304E8F">
      <w:pPr>
        <w:pStyle w:val="Apara"/>
      </w:pPr>
      <w:r>
        <w:lastRenderedPageBreak/>
        <w:tab/>
        <w:t>(c)</w:t>
      </w:r>
      <w:r>
        <w:tab/>
        <w:t>each other person who has daily care responsibility, or long</w:t>
      </w:r>
      <w:r>
        <w:noBreakHyphen/>
        <w:t>term care responsibility, for the child or young person;</w:t>
      </w:r>
    </w:p>
    <w:p w14:paraId="34B4842E" w14:textId="77777777" w:rsidR="00304E8F" w:rsidRDefault="00304E8F" w:rsidP="00304E8F">
      <w:pPr>
        <w:pStyle w:val="Apara"/>
      </w:pPr>
      <w:r>
        <w:tab/>
        <w:t>(d)</w:t>
      </w:r>
      <w:r>
        <w:tab/>
        <w:t>the parties to the proceeding in which the decision to transfer the order or proceeding was made.</w:t>
      </w:r>
    </w:p>
    <w:p w14:paraId="0C3FAFDB" w14:textId="77777777" w:rsidR="00304E8F" w:rsidRDefault="00304E8F" w:rsidP="00304E8F">
      <w:pPr>
        <w:pStyle w:val="AH5Sec"/>
      </w:pPr>
      <w:bookmarkStart w:id="840" w:name="_Toc163130551"/>
      <w:r w:rsidRPr="00D95B9D">
        <w:rPr>
          <w:rStyle w:val="CharSectNo"/>
        </w:rPr>
        <w:t>665</w:t>
      </w:r>
      <w:r>
        <w:tab/>
        <w:t>Transfer of ACT proceedings—Childrens Court file</w:t>
      </w:r>
      <w:bookmarkEnd w:id="840"/>
    </w:p>
    <w:p w14:paraId="024A218E" w14:textId="77777777" w:rsidR="00304E8F" w:rsidRDefault="00304E8F" w:rsidP="00304E8F">
      <w:pPr>
        <w:pStyle w:val="Amain"/>
      </w:pPr>
      <w:r>
        <w:tab/>
        <w:t>(1)</w:t>
      </w:r>
      <w:r>
        <w:tab/>
        <w:t>This section applies if, under this division—</w:t>
      </w:r>
    </w:p>
    <w:p w14:paraId="70F5F284" w14:textId="77777777" w:rsidR="00304E8F" w:rsidRDefault="00304E8F" w:rsidP="00304E8F">
      <w:pPr>
        <w:pStyle w:val="Apara"/>
      </w:pPr>
      <w:r>
        <w:tab/>
        <w:t>(a)</w:t>
      </w:r>
      <w:r>
        <w:tab/>
        <w:t xml:space="preserve">a child welfare proceeding is transferred to a </w:t>
      </w:r>
      <w:smartTag w:uri="urn:schemas-microsoft-com:office:smarttags" w:element="Street">
        <w:smartTag w:uri="urn:schemas-microsoft-com:office:smarttags" w:element="address">
          <w:r>
            <w:t>State Childrens Court</w:t>
          </w:r>
        </w:smartTag>
      </w:smartTag>
      <w:r>
        <w:t xml:space="preserve"> by the </w:t>
      </w:r>
      <w:smartTag w:uri="urn:schemas-microsoft-com:office:smarttags" w:element="Street">
        <w:smartTag w:uri="urn:schemas-microsoft-com:office:smarttags" w:element="address">
          <w:r>
            <w:t>Childrens Court</w:t>
          </w:r>
        </w:smartTag>
      </w:smartTag>
      <w:r>
        <w:t xml:space="preserve"> under part 17.3 (Interstate transfer of ACT child welfare proceedings); and</w:t>
      </w:r>
    </w:p>
    <w:p w14:paraId="2665990F" w14:textId="77777777" w:rsidR="00304E8F" w:rsidRDefault="00304E8F" w:rsidP="00304E8F">
      <w:pPr>
        <w:pStyle w:val="Apara"/>
      </w:pPr>
      <w:r>
        <w:tab/>
        <w:t>(b)</w:t>
      </w:r>
      <w:r>
        <w:tab/>
        <w:t>the order transferring a child welfare proceeding pending in the court to the State Childrens Court of a participating State is not subject to appeal or review or a stay; and</w:t>
      </w:r>
    </w:p>
    <w:p w14:paraId="22AD9C9B" w14:textId="77777777" w:rsidR="00304E8F" w:rsidRDefault="00304E8F" w:rsidP="00304E8F">
      <w:pPr>
        <w:pStyle w:val="Apara"/>
      </w:pPr>
      <w:r>
        <w:tab/>
        <w:t>(c)</w:t>
      </w:r>
      <w:r>
        <w:tab/>
        <w:t>the time for starting an appeal or seeking a review has ended.</w:t>
      </w:r>
    </w:p>
    <w:p w14:paraId="795DBD13" w14:textId="77777777" w:rsidR="00304E8F" w:rsidRDefault="00304E8F" w:rsidP="00304E8F">
      <w:pPr>
        <w:pStyle w:val="Amain"/>
      </w:pPr>
      <w:r>
        <w:tab/>
        <w:t>(2)</w:t>
      </w:r>
      <w:r>
        <w:tab/>
        <w:t xml:space="preserve">The registrar of the </w:t>
      </w:r>
      <w:smartTag w:uri="urn:schemas-microsoft-com:office:smarttags" w:element="Street">
        <w:smartTag w:uri="urn:schemas-microsoft-com:office:smarttags" w:element="address">
          <w:r>
            <w:t>Childrens Court</w:t>
          </w:r>
        </w:smartTag>
      </w:smartTag>
      <w:r>
        <w:t xml:space="preserve"> must give the following things to the State Childrens Court of the participating State:</w:t>
      </w:r>
    </w:p>
    <w:p w14:paraId="1C2B68C8" w14:textId="77777777" w:rsidR="00304E8F" w:rsidRDefault="00304E8F" w:rsidP="00304E8F">
      <w:pPr>
        <w:pStyle w:val="Apara"/>
      </w:pPr>
      <w:r>
        <w:tab/>
        <w:t>(a)</w:t>
      </w:r>
      <w:r>
        <w:tab/>
        <w:t xml:space="preserve">all documents filed in the </w:t>
      </w:r>
      <w:smartTag w:uri="urn:schemas-microsoft-com:office:smarttags" w:element="Street">
        <w:smartTag w:uri="urn:schemas-microsoft-com:office:smarttags" w:element="address">
          <w:r>
            <w:t>Childrens Court</w:t>
          </w:r>
        </w:smartTag>
      </w:smartTag>
      <w:r>
        <w:t xml:space="preserve"> for the child welfare proceeding;</w:t>
      </w:r>
    </w:p>
    <w:p w14:paraId="485F8344" w14:textId="77777777" w:rsidR="00304E8F" w:rsidRDefault="00304E8F" w:rsidP="00304E8F">
      <w:pPr>
        <w:pStyle w:val="Apara"/>
      </w:pPr>
      <w:r>
        <w:tab/>
        <w:t>(b)</w:t>
      </w:r>
      <w:r>
        <w:tab/>
        <w:t>an extract from any part of the register that relates to the child welfare proceeding.</w:t>
      </w:r>
    </w:p>
    <w:p w14:paraId="133BB3E7" w14:textId="77777777" w:rsidR="00304E8F" w:rsidRDefault="00304E8F" w:rsidP="00304E8F">
      <w:pPr>
        <w:pStyle w:val="PageBreak"/>
      </w:pPr>
      <w:r>
        <w:br w:type="page"/>
      </w:r>
    </w:p>
    <w:p w14:paraId="7471637B" w14:textId="77777777" w:rsidR="00304E8F" w:rsidRPr="00D95B9D" w:rsidRDefault="00304E8F" w:rsidP="00304E8F">
      <w:pPr>
        <w:pStyle w:val="AH2Part"/>
      </w:pPr>
      <w:bookmarkStart w:id="841" w:name="_Toc163130552"/>
      <w:r w:rsidRPr="00D95B9D">
        <w:rPr>
          <w:rStyle w:val="CharPartNo"/>
        </w:rPr>
        <w:lastRenderedPageBreak/>
        <w:t>Part 17.4</w:t>
      </w:r>
      <w:r>
        <w:tab/>
      </w:r>
      <w:r w:rsidRPr="00D95B9D">
        <w:rPr>
          <w:rStyle w:val="CharPartText"/>
        </w:rPr>
        <w:t>ACT registration of interstate child welfare orders</w:t>
      </w:r>
      <w:bookmarkEnd w:id="841"/>
      <w:r w:rsidRPr="00D95B9D">
        <w:rPr>
          <w:rStyle w:val="CharPartText"/>
        </w:rPr>
        <w:t xml:space="preserve"> </w:t>
      </w:r>
    </w:p>
    <w:p w14:paraId="3D025939" w14:textId="77777777" w:rsidR="00304E8F" w:rsidRDefault="00304E8F" w:rsidP="00304E8F">
      <w:pPr>
        <w:pStyle w:val="AH5Sec"/>
      </w:pPr>
      <w:bookmarkStart w:id="842" w:name="_Toc163130553"/>
      <w:r w:rsidRPr="00D95B9D">
        <w:rPr>
          <w:rStyle w:val="CharSectNo"/>
        </w:rPr>
        <w:t>666</w:t>
      </w:r>
      <w:r>
        <w:tab/>
        <w:t>ACT registration—interstate child welfare orders</w:t>
      </w:r>
      <w:bookmarkEnd w:id="842"/>
    </w:p>
    <w:p w14:paraId="1E25BD25" w14:textId="77777777" w:rsidR="00304E8F" w:rsidRDefault="00304E8F" w:rsidP="00304E8F">
      <w:pPr>
        <w:pStyle w:val="Amain"/>
      </w:pPr>
      <w:r>
        <w:tab/>
        <w:t>(1)</w:t>
      </w:r>
      <w:r>
        <w:tab/>
        <w:t xml:space="preserve">If a child welfare order (an </w:t>
      </w:r>
      <w:r>
        <w:rPr>
          <w:rStyle w:val="charBoldItals"/>
        </w:rPr>
        <w:t>interstate child welfare order</w:t>
      </w:r>
      <w:r>
        <w:t>) is transferred to the ACT under an interstate law, the director</w:t>
      </w:r>
      <w:r>
        <w:noBreakHyphen/>
        <w:t>general must file a copy of the interstate child welfare order in the Childrens Court for registration.</w:t>
      </w:r>
    </w:p>
    <w:p w14:paraId="28D5FB53" w14:textId="77777777" w:rsidR="00304E8F" w:rsidRDefault="00304E8F" w:rsidP="00304E8F">
      <w:pPr>
        <w:pStyle w:val="Amain"/>
      </w:pPr>
      <w:r>
        <w:tab/>
        <w:t>(2)</w:t>
      </w:r>
      <w:r>
        <w:tab/>
        <w:t>The director</w:t>
      </w:r>
      <w:r>
        <w:noBreakHyphen/>
        <w:t>general must not file an interstate child welfare order if, under the interstate law—</w:t>
      </w:r>
    </w:p>
    <w:p w14:paraId="3417728C" w14:textId="77777777" w:rsidR="00304E8F" w:rsidRDefault="00304E8F" w:rsidP="00304E8F">
      <w:pPr>
        <w:pStyle w:val="Apara"/>
      </w:pPr>
      <w:r>
        <w:tab/>
        <w:t>(a)</w:t>
      </w:r>
      <w:r>
        <w:tab/>
        <w:t>the decision or order to transfer the interstate child welfare order is subject to appeal or review or a stay; or</w:t>
      </w:r>
    </w:p>
    <w:p w14:paraId="02924512" w14:textId="77777777" w:rsidR="00304E8F" w:rsidRDefault="00304E8F" w:rsidP="00304E8F">
      <w:pPr>
        <w:pStyle w:val="Apara"/>
      </w:pPr>
      <w:r>
        <w:tab/>
        <w:t>(b)</w:t>
      </w:r>
      <w:r>
        <w:tab/>
        <w:t>the time for instituting an appeal or seeking a review has not expired.</w:t>
      </w:r>
    </w:p>
    <w:p w14:paraId="40707FB5" w14:textId="77777777" w:rsidR="00304E8F" w:rsidRDefault="00304E8F" w:rsidP="00304E8F">
      <w:pPr>
        <w:pStyle w:val="Amain"/>
      </w:pPr>
      <w:r>
        <w:tab/>
        <w:t>(3)</w:t>
      </w:r>
      <w:r>
        <w:tab/>
        <w:t>If the director</w:t>
      </w:r>
      <w:r>
        <w:noBreakHyphen/>
        <w:t>general files an interstate child welfare order for registration in the court, the court must register the interstate child welfare order.</w:t>
      </w:r>
    </w:p>
    <w:p w14:paraId="36E01720" w14:textId="77777777" w:rsidR="00304E8F" w:rsidRDefault="00304E8F" w:rsidP="00304E8F">
      <w:pPr>
        <w:pStyle w:val="AH5Sec"/>
      </w:pPr>
      <w:bookmarkStart w:id="843" w:name="_Toc163130554"/>
      <w:r w:rsidRPr="00D95B9D">
        <w:rPr>
          <w:rStyle w:val="CharSectNo"/>
        </w:rPr>
        <w:t>667</w:t>
      </w:r>
      <w:r>
        <w:tab/>
        <w:t>ACT registration of interstate orders—interstate registrar</w:t>
      </w:r>
      <w:bookmarkEnd w:id="843"/>
    </w:p>
    <w:p w14:paraId="4DE40555" w14:textId="77777777" w:rsidR="00304E8F" w:rsidRDefault="00304E8F" w:rsidP="00304E8F">
      <w:pPr>
        <w:pStyle w:val="Amainreturn"/>
        <w:keepNext/>
      </w:pPr>
      <w:r>
        <w:t>If an interstate child welfare order is registered in the Childrens Court under section 666, the registrar of the court must tell the following people about the registration:</w:t>
      </w:r>
    </w:p>
    <w:p w14:paraId="3FAD7E7F" w14:textId="77777777" w:rsidR="00304E8F" w:rsidRDefault="00304E8F" w:rsidP="00304E8F">
      <w:pPr>
        <w:pStyle w:val="Apara"/>
      </w:pPr>
      <w:r>
        <w:tab/>
        <w:t>(a)</w:t>
      </w:r>
      <w:r>
        <w:tab/>
        <w:t>the appropriate officer of the State Childrens Court of the sending State;</w:t>
      </w:r>
    </w:p>
    <w:p w14:paraId="7DDAA832" w14:textId="77777777" w:rsidR="00304E8F" w:rsidRDefault="00304E8F" w:rsidP="00304E8F">
      <w:pPr>
        <w:pStyle w:val="Apara"/>
      </w:pPr>
      <w:r>
        <w:tab/>
        <w:t>(b)</w:t>
      </w:r>
      <w:r>
        <w:tab/>
        <w:t>the interstate officer in that State.</w:t>
      </w:r>
    </w:p>
    <w:p w14:paraId="4873931B" w14:textId="77777777" w:rsidR="00304E8F" w:rsidRDefault="00304E8F" w:rsidP="00304E8F">
      <w:pPr>
        <w:pStyle w:val="AH5Sec"/>
      </w:pPr>
      <w:bookmarkStart w:id="844" w:name="_Toc163130555"/>
      <w:r w:rsidRPr="00D95B9D">
        <w:rPr>
          <w:rStyle w:val="CharSectNo"/>
        </w:rPr>
        <w:lastRenderedPageBreak/>
        <w:t>668</w:t>
      </w:r>
      <w:r>
        <w:tab/>
        <w:t>ACT registration of interstate orders—effect</w:t>
      </w:r>
      <w:bookmarkEnd w:id="844"/>
    </w:p>
    <w:p w14:paraId="14DF3FEA" w14:textId="77777777" w:rsidR="00304E8F" w:rsidRDefault="00304E8F" w:rsidP="00304E8F">
      <w:pPr>
        <w:pStyle w:val="Amain"/>
        <w:keepNext/>
      </w:pPr>
      <w:r>
        <w:tab/>
        <w:t>(1)</w:t>
      </w:r>
      <w:r>
        <w:tab/>
        <w:t>If an interstate child welfare order is registered in the Childrens Court under section 666—</w:t>
      </w:r>
    </w:p>
    <w:p w14:paraId="53A3A3F6" w14:textId="77777777" w:rsidR="00304E8F" w:rsidRDefault="00304E8F" w:rsidP="00304E8F">
      <w:pPr>
        <w:pStyle w:val="Apara"/>
        <w:keepNext/>
      </w:pPr>
      <w:r>
        <w:tab/>
        <w:t>(a)</w:t>
      </w:r>
      <w:r>
        <w:tab/>
        <w:t>the order is for all purposes (except for appeal) a care and protection order of the relevant kind made by the court on the day it is registered; and</w:t>
      </w:r>
    </w:p>
    <w:p w14:paraId="47D5F7CC" w14:textId="77777777" w:rsidR="00304E8F" w:rsidRDefault="00304E8F" w:rsidP="00304E8F">
      <w:pPr>
        <w:pStyle w:val="aNotepar"/>
      </w:pPr>
      <w:r>
        <w:rPr>
          <w:rStyle w:val="charItals"/>
        </w:rPr>
        <w:t>Note</w:t>
      </w:r>
      <w:r>
        <w:tab/>
        <w:t>Care and protection orders are dealt with in ch 14.</w:t>
      </w:r>
    </w:p>
    <w:p w14:paraId="7690285E" w14:textId="77777777" w:rsidR="00304E8F" w:rsidRDefault="00304E8F" w:rsidP="00304E8F">
      <w:pPr>
        <w:pStyle w:val="Apara"/>
      </w:pPr>
      <w:r>
        <w:tab/>
        <w:t>(b)</w:t>
      </w:r>
      <w:r>
        <w:tab/>
        <w:t>the order may be amended, extended or revoked under this Act; and</w:t>
      </w:r>
    </w:p>
    <w:p w14:paraId="1369A77F" w14:textId="77777777" w:rsidR="00304E8F" w:rsidRDefault="00304E8F" w:rsidP="00304E8F">
      <w:pPr>
        <w:pStyle w:val="Apara"/>
      </w:pPr>
      <w:r>
        <w:tab/>
        <w:t>(c)</w:t>
      </w:r>
      <w:r>
        <w:tab/>
        <w:t>a contravention of the order may be dealt with under this Act.</w:t>
      </w:r>
    </w:p>
    <w:p w14:paraId="574B64AA" w14:textId="77777777" w:rsidR="00304E8F" w:rsidRDefault="00304E8F" w:rsidP="00304E8F">
      <w:pPr>
        <w:pStyle w:val="Amain"/>
      </w:pPr>
      <w:r>
        <w:tab/>
        <w:t>(2)</w:t>
      </w:r>
      <w:r>
        <w:tab/>
        <w:t>If an interstate interim child welfare order is registered in the Childrens Court under section 666—</w:t>
      </w:r>
    </w:p>
    <w:p w14:paraId="0261AA13" w14:textId="77777777" w:rsidR="00304E8F" w:rsidRDefault="00304E8F" w:rsidP="00304E8F">
      <w:pPr>
        <w:pStyle w:val="Apara"/>
      </w:pPr>
      <w:r>
        <w:tab/>
        <w:t>(a)</w:t>
      </w:r>
      <w:r>
        <w:tab/>
        <w:t>the order is for all purposes (except for appeal) an interim care and protection order made by the court on the day it is registered; and</w:t>
      </w:r>
    </w:p>
    <w:p w14:paraId="77C645FC" w14:textId="77777777" w:rsidR="00304E8F" w:rsidRDefault="00304E8F" w:rsidP="00304E8F">
      <w:pPr>
        <w:pStyle w:val="aNotepar"/>
      </w:pPr>
      <w:r>
        <w:rPr>
          <w:rStyle w:val="charItals"/>
        </w:rPr>
        <w:t>Note</w:t>
      </w:r>
      <w:r>
        <w:rPr>
          <w:rStyle w:val="charItals"/>
        </w:rPr>
        <w:tab/>
      </w:r>
      <w:r>
        <w:t>Interim care and protection orders are dealt with in div 14.3.2.</w:t>
      </w:r>
    </w:p>
    <w:p w14:paraId="0C77BF67" w14:textId="77777777" w:rsidR="00304E8F" w:rsidRDefault="00304E8F" w:rsidP="00304E8F">
      <w:pPr>
        <w:pStyle w:val="Apara"/>
      </w:pPr>
      <w:r>
        <w:tab/>
        <w:t>(b)</w:t>
      </w:r>
      <w:r>
        <w:tab/>
        <w:t>the order may be amended, extended or revoked under this Act; and</w:t>
      </w:r>
    </w:p>
    <w:p w14:paraId="68F6775B" w14:textId="77777777" w:rsidR="00304E8F" w:rsidRDefault="00304E8F" w:rsidP="00304E8F">
      <w:pPr>
        <w:pStyle w:val="Apara"/>
      </w:pPr>
      <w:r>
        <w:tab/>
        <w:t>(c)</w:t>
      </w:r>
      <w:r>
        <w:tab/>
        <w:t>a contravention of the order may be dealt with under this Act.</w:t>
      </w:r>
    </w:p>
    <w:p w14:paraId="524DCCF4" w14:textId="77777777" w:rsidR="00304E8F" w:rsidRDefault="00304E8F" w:rsidP="00304E8F">
      <w:pPr>
        <w:pStyle w:val="AH5Sec"/>
      </w:pPr>
      <w:bookmarkStart w:id="845" w:name="_Toc163130556"/>
      <w:r w:rsidRPr="00D95B9D">
        <w:rPr>
          <w:rStyle w:val="CharSectNo"/>
        </w:rPr>
        <w:t>669</w:t>
      </w:r>
      <w:r>
        <w:tab/>
        <w:t>ACT registration of interstate orders—application for revocation</w:t>
      </w:r>
      <w:bookmarkEnd w:id="845"/>
    </w:p>
    <w:p w14:paraId="0DBC7FE4" w14:textId="77777777" w:rsidR="00304E8F" w:rsidRDefault="00304E8F" w:rsidP="00304E8F">
      <w:pPr>
        <w:pStyle w:val="Amain"/>
      </w:pPr>
      <w:r>
        <w:tab/>
        <w:t>(1)</w:t>
      </w:r>
      <w:r>
        <w:tab/>
        <w:t>This section applies if an interstate child welfare order for a child is registered in the Childrens Court under section 666.</w:t>
      </w:r>
    </w:p>
    <w:p w14:paraId="1382F9BD" w14:textId="77777777" w:rsidR="00304E8F" w:rsidRDefault="00304E8F" w:rsidP="00304E8F">
      <w:pPr>
        <w:pStyle w:val="Amain"/>
      </w:pPr>
      <w:r>
        <w:tab/>
        <w:t>(2)</w:t>
      </w:r>
      <w:r>
        <w:tab/>
        <w:t>Any of the following people may apply to the court for revocation of the registration of the order:</w:t>
      </w:r>
    </w:p>
    <w:p w14:paraId="22B38C12" w14:textId="77777777" w:rsidR="00304E8F" w:rsidRDefault="00304E8F" w:rsidP="00304E8F">
      <w:pPr>
        <w:pStyle w:val="Apara"/>
      </w:pPr>
      <w:r>
        <w:tab/>
        <w:t>(a)</w:t>
      </w:r>
      <w:r>
        <w:tab/>
        <w:t>the director</w:t>
      </w:r>
      <w:r>
        <w:noBreakHyphen/>
        <w:t>general;</w:t>
      </w:r>
    </w:p>
    <w:p w14:paraId="5D116228" w14:textId="77777777" w:rsidR="00304E8F" w:rsidRDefault="00304E8F" w:rsidP="00304E8F">
      <w:pPr>
        <w:pStyle w:val="Apara"/>
      </w:pPr>
      <w:r>
        <w:tab/>
        <w:t>(b)</w:t>
      </w:r>
      <w:r>
        <w:tab/>
        <w:t>the child or young person;</w:t>
      </w:r>
    </w:p>
    <w:p w14:paraId="7EEF8DA4" w14:textId="77777777" w:rsidR="00304E8F" w:rsidRDefault="00304E8F" w:rsidP="00304E8F">
      <w:pPr>
        <w:pStyle w:val="Apara"/>
      </w:pPr>
      <w:r>
        <w:lastRenderedPageBreak/>
        <w:tab/>
        <w:t>(c)</w:t>
      </w:r>
      <w:r>
        <w:tab/>
        <w:t>a parent of the child or young person;</w:t>
      </w:r>
    </w:p>
    <w:p w14:paraId="4719C91C" w14:textId="77777777" w:rsidR="00304E8F" w:rsidRDefault="00304E8F" w:rsidP="00304E8F">
      <w:pPr>
        <w:pStyle w:val="Apara"/>
      </w:pPr>
      <w:r>
        <w:tab/>
        <w:t>(d)</w:t>
      </w:r>
      <w:r>
        <w:tab/>
        <w:t>someone else who has daily care responsibility, or long-term care responsibility, for the child or young person;</w:t>
      </w:r>
    </w:p>
    <w:p w14:paraId="43450CD1" w14:textId="77777777" w:rsidR="00304E8F" w:rsidRDefault="00304E8F" w:rsidP="00304E8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child welfare order was made.</w:t>
      </w:r>
    </w:p>
    <w:p w14:paraId="4B097901" w14:textId="77777777" w:rsidR="00304E8F" w:rsidRDefault="00304E8F" w:rsidP="00304E8F">
      <w:pPr>
        <w:pStyle w:val="Amain"/>
      </w:pPr>
      <w:r>
        <w:tab/>
        <w:t>(3)</w:t>
      </w:r>
      <w:r>
        <w:tab/>
        <w:t>If a person applies for revocation of registration of the order, the registrar of the court must give a copy of the application to—</w:t>
      </w:r>
    </w:p>
    <w:p w14:paraId="4573F55A" w14:textId="77777777" w:rsidR="00304E8F" w:rsidRDefault="00304E8F" w:rsidP="00304E8F">
      <w:pPr>
        <w:pStyle w:val="Apara"/>
      </w:pPr>
      <w:r>
        <w:tab/>
        <w:t>(a)</w:t>
      </w:r>
      <w:r>
        <w:tab/>
        <w:t>the relevant interstate officer; and</w:t>
      </w:r>
    </w:p>
    <w:p w14:paraId="0C985D4F" w14:textId="77777777" w:rsidR="00304E8F" w:rsidRDefault="00304E8F" w:rsidP="00304E8F">
      <w:pPr>
        <w:pStyle w:val="Apara"/>
      </w:pPr>
      <w:r>
        <w:tab/>
        <w:t>(b)</w:t>
      </w:r>
      <w:r>
        <w:tab/>
        <w:t>each person, other than the applicant, who could have made an application.</w:t>
      </w:r>
    </w:p>
    <w:p w14:paraId="4C404A7C" w14:textId="77777777" w:rsidR="00304E8F" w:rsidRDefault="00304E8F" w:rsidP="00304E8F">
      <w:pPr>
        <w:pStyle w:val="AH5Sec"/>
      </w:pPr>
      <w:bookmarkStart w:id="846" w:name="_Toc163130557"/>
      <w:r w:rsidRPr="00D95B9D">
        <w:rPr>
          <w:rStyle w:val="CharSectNo"/>
        </w:rPr>
        <w:t>670</w:t>
      </w:r>
      <w:r>
        <w:tab/>
        <w:t>ACT registration of interstate orders—revocation</w:t>
      </w:r>
      <w:bookmarkEnd w:id="846"/>
    </w:p>
    <w:p w14:paraId="59764605" w14:textId="77777777" w:rsidR="00304E8F" w:rsidRDefault="00304E8F" w:rsidP="00304E8F">
      <w:pPr>
        <w:pStyle w:val="Amain"/>
      </w:pPr>
      <w:r>
        <w:tab/>
        <w:t>(1)</w:t>
      </w:r>
      <w:r>
        <w:tab/>
        <w:t>The Childrens Court may revoke the registration of an interstate child welfare order registered under section 666 only if satisfied that it was inappropriately registered because, under the interstate law—</w:t>
      </w:r>
    </w:p>
    <w:p w14:paraId="296918E4" w14:textId="77777777" w:rsidR="00304E8F" w:rsidRDefault="00304E8F" w:rsidP="00304E8F">
      <w:pPr>
        <w:pStyle w:val="Apara"/>
      </w:pPr>
      <w:r>
        <w:tab/>
        <w:t>(a)</w:t>
      </w:r>
      <w:r>
        <w:tab/>
        <w:t>the decision of the interstate officer or the order of the State Childrens Court of the sending State to transfer the order was subject to appeal or review, or a stay, at the time of registration; or</w:t>
      </w:r>
    </w:p>
    <w:p w14:paraId="3FECABF5" w14:textId="77777777" w:rsidR="00304E8F" w:rsidRDefault="00304E8F" w:rsidP="00304E8F">
      <w:pPr>
        <w:pStyle w:val="Apara"/>
      </w:pPr>
      <w:r>
        <w:tab/>
        <w:t>(b)</w:t>
      </w:r>
      <w:r>
        <w:tab/>
        <w:t>the time for starting an appeal or seeking a review had not ended.</w:t>
      </w:r>
    </w:p>
    <w:p w14:paraId="758DBAA1" w14:textId="77777777" w:rsidR="00304E8F" w:rsidRDefault="00304E8F" w:rsidP="00304E8F">
      <w:pPr>
        <w:pStyle w:val="Amain"/>
      </w:pPr>
      <w:r>
        <w:tab/>
        <w:t>(2)</w:t>
      </w:r>
      <w:r>
        <w:tab/>
        <w:t>If the registration of an interstate child welfare order is revoked, the registrar of the Childrens Court must give the interstate child welfare order to the State Childrens Court of the sending State.</w:t>
      </w:r>
    </w:p>
    <w:p w14:paraId="593DB084" w14:textId="77777777" w:rsidR="00304E8F" w:rsidRDefault="00304E8F" w:rsidP="00304E8F">
      <w:pPr>
        <w:pStyle w:val="Amain"/>
      </w:pPr>
      <w:r>
        <w:tab/>
        <w:t>(3)</w:t>
      </w:r>
      <w:r>
        <w:tab/>
        <w:t>The revocation of the registration of an interstate child welfare order does not prevent the later re-registration of the order.</w:t>
      </w:r>
    </w:p>
    <w:p w14:paraId="2EA9A5E0" w14:textId="77777777" w:rsidR="00304E8F" w:rsidRDefault="00304E8F" w:rsidP="00304E8F">
      <w:pPr>
        <w:pStyle w:val="AH5Sec"/>
      </w:pPr>
      <w:bookmarkStart w:id="847" w:name="_Toc163130558"/>
      <w:r w:rsidRPr="00D95B9D">
        <w:rPr>
          <w:rStyle w:val="CharSectNo"/>
        </w:rPr>
        <w:lastRenderedPageBreak/>
        <w:t>671</w:t>
      </w:r>
      <w:r>
        <w:tab/>
        <w:t>ACT revocation of interstate orders—interstate registrar</w:t>
      </w:r>
      <w:bookmarkEnd w:id="847"/>
    </w:p>
    <w:p w14:paraId="3D4D47C2" w14:textId="77777777" w:rsidR="00304E8F" w:rsidRDefault="00304E8F" w:rsidP="00304E8F">
      <w:pPr>
        <w:pStyle w:val="Amainreturn"/>
        <w:keepNext/>
      </w:pPr>
      <w:r>
        <w:t>If the registration of an interstate child welfare order is revoked under section 670, the registrar of the court must tell the following people about the revocation:</w:t>
      </w:r>
    </w:p>
    <w:p w14:paraId="58C6BEF5" w14:textId="77777777" w:rsidR="00304E8F" w:rsidRDefault="00304E8F" w:rsidP="00304E8F">
      <w:pPr>
        <w:pStyle w:val="Apara"/>
      </w:pPr>
      <w:r>
        <w:tab/>
        <w:t>(a)</w:t>
      </w:r>
      <w:r>
        <w:tab/>
        <w:t>the appropriate officer of the State Childrens Court of the sending State;</w:t>
      </w:r>
    </w:p>
    <w:p w14:paraId="5B98A2E8" w14:textId="77777777" w:rsidR="00304E8F" w:rsidRDefault="00304E8F" w:rsidP="00304E8F">
      <w:pPr>
        <w:pStyle w:val="Apara"/>
      </w:pPr>
      <w:r>
        <w:tab/>
        <w:t>(b)</w:t>
      </w:r>
      <w:r>
        <w:tab/>
        <w:t>the interstate officer in that State.</w:t>
      </w:r>
    </w:p>
    <w:p w14:paraId="09AE7953" w14:textId="77777777" w:rsidR="00304E8F" w:rsidRDefault="00304E8F" w:rsidP="00304E8F">
      <w:pPr>
        <w:pStyle w:val="PageBreak"/>
      </w:pPr>
      <w:r>
        <w:br w:type="page"/>
      </w:r>
    </w:p>
    <w:p w14:paraId="05710CDE" w14:textId="77777777" w:rsidR="00304E8F" w:rsidRPr="00D95B9D" w:rsidRDefault="00304E8F" w:rsidP="00304E8F">
      <w:pPr>
        <w:pStyle w:val="AH2Part"/>
      </w:pPr>
      <w:bookmarkStart w:id="848" w:name="_Toc163130559"/>
      <w:r w:rsidRPr="00D95B9D">
        <w:rPr>
          <w:rStyle w:val="CharPartNo"/>
        </w:rPr>
        <w:lastRenderedPageBreak/>
        <w:t>Part 17.5</w:t>
      </w:r>
      <w:r>
        <w:tab/>
      </w:r>
      <w:r w:rsidRPr="00D95B9D">
        <w:rPr>
          <w:rStyle w:val="CharPartText"/>
        </w:rPr>
        <w:t>ACT registration of interstate child welfare proceedings</w:t>
      </w:r>
      <w:bookmarkEnd w:id="848"/>
    </w:p>
    <w:p w14:paraId="5D075E76" w14:textId="77777777" w:rsidR="00304E8F" w:rsidRDefault="00304E8F" w:rsidP="00304E8F">
      <w:pPr>
        <w:pStyle w:val="AH5Sec"/>
      </w:pPr>
      <w:bookmarkStart w:id="849" w:name="_Toc163130560"/>
      <w:r w:rsidRPr="00D95B9D">
        <w:rPr>
          <w:rStyle w:val="CharSectNo"/>
        </w:rPr>
        <w:t>672</w:t>
      </w:r>
      <w:r>
        <w:tab/>
        <w:t>ACT registration—interstate child welfare proceedings</w:t>
      </w:r>
      <w:bookmarkEnd w:id="849"/>
    </w:p>
    <w:p w14:paraId="7EBFCF72" w14:textId="77777777" w:rsidR="00304E8F" w:rsidRDefault="00304E8F" w:rsidP="00304E8F">
      <w:pPr>
        <w:pStyle w:val="Amain"/>
      </w:pPr>
      <w:r>
        <w:tab/>
        <w:t>(1)</w:t>
      </w:r>
      <w:r>
        <w:tab/>
        <w:t xml:space="preserve">If a child welfare proceeding is transferred to the ACT under an order (an </w:t>
      </w:r>
      <w:r>
        <w:rPr>
          <w:rStyle w:val="charBoldItals"/>
        </w:rPr>
        <w:t>interstate proceedings transfer order</w:t>
      </w:r>
      <w:r>
        <w:t>) under an interstate law, the director</w:t>
      </w:r>
      <w:r>
        <w:noBreakHyphen/>
        <w:t>general must file a copy of the following documents in the Childrens Court for registration:</w:t>
      </w:r>
    </w:p>
    <w:p w14:paraId="1F864EEA" w14:textId="77777777" w:rsidR="00304E8F" w:rsidRDefault="00304E8F" w:rsidP="00304E8F">
      <w:pPr>
        <w:pStyle w:val="Apara"/>
      </w:pPr>
      <w:r>
        <w:tab/>
        <w:t>(a)</w:t>
      </w:r>
      <w:r>
        <w:tab/>
        <w:t>the interstate proceedings transfer order;</w:t>
      </w:r>
    </w:p>
    <w:p w14:paraId="7E8E1C47" w14:textId="77777777" w:rsidR="00304E8F" w:rsidRDefault="00304E8F" w:rsidP="00304E8F">
      <w:pPr>
        <w:pStyle w:val="Apara"/>
      </w:pPr>
      <w:r>
        <w:tab/>
        <w:t>(b)</w:t>
      </w:r>
      <w:r>
        <w:tab/>
        <w:t xml:space="preserve">any interim child welfare order made at the same time as the interstate proceedings transfer order (the </w:t>
      </w:r>
      <w:r>
        <w:rPr>
          <w:rStyle w:val="charBoldItals"/>
        </w:rPr>
        <w:t>interim order</w:t>
      </w:r>
      <w:r>
        <w:t>).</w:t>
      </w:r>
    </w:p>
    <w:p w14:paraId="2CDFD59E" w14:textId="77777777" w:rsidR="00304E8F" w:rsidRDefault="00304E8F" w:rsidP="00304E8F">
      <w:pPr>
        <w:pStyle w:val="Amain"/>
      </w:pPr>
      <w:r>
        <w:tab/>
        <w:t>(2)</w:t>
      </w:r>
      <w:r>
        <w:tab/>
        <w:t>The director</w:t>
      </w:r>
      <w:r>
        <w:noBreakHyphen/>
        <w:t>general must not file an interstate proceedings transfer order if, under the interstate law—</w:t>
      </w:r>
    </w:p>
    <w:p w14:paraId="2212D1C3" w14:textId="77777777" w:rsidR="00304E8F" w:rsidRDefault="00304E8F" w:rsidP="00304E8F">
      <w:pPr>
        <w:pStyle w:val="Apara"/>
      </w:pPr>
      <w:r>
        <w:tab/>
        <w:t>(a)</w:t>
      </w:r>
      <w:r>
        <w:tab/>
        <w:t>the interstate proceedings transfer order or interim order is subject to appeal or review or a stay; or</w:t>
      </w:r>
    </w:p>
    <w:p w14:paraId="4705E4A1" w14:textId="77777777" w:rsidR="00304E8F" w:rsidRDefault="00304E8F" w:rsidP="00304E8F">
      <w:pPr>
        <w:pStyle w:val="Apara"/>
      </w:pPr>
      <w:r>
        <w:tab/>
        <w:t>(b)</w:t>
      </w:r>
      <w:r>
        <w:tab/>
        <w:t>the time for instituting an appeal or seeking a review has not expired.</w:t>
      </w:r>
    </w:p>
    <w:p w14:paraId="4820D692" w14:textId="77777777" w:rsidR="00304E8F" w:rsidRDefault="00304E8F" w:rsidP="00304E8F">
      <w:pPr>
        <w:pStyle w:val="Amain"/>
      </w:pPr>
      <w:r>
        <w:tab/>
        <w:t>(3)</w:t>
      </w:r>
      <w:r>
        <w:tab/>
        <w:t>If the director</w:t>
      </w:r>
      <w:r>
        <w:noBreakHyphen/>
        <w:t>general files an interstate proceedings transfer order or interim order for registration in the court, the court must register the interstate proceedings transfer order or interim order.</w:t>
      </w:r>
    </w:p>
    <w:p w14:paraId="2ED46FF7" w14:textId="77777777" w:rsidR="00304E8F" w:rsidRDefault="00304E8F" w:rsidP="00304E8F">
      <w:pPr>
        <w:pStyle w:val="AH5Sec"/>
      </w:pPr>
      <w:bookmarkStart w:id="850" w:name="_Toc163130561"/>
      <w:r w:rsidRPr="00D95B9D">
        <w:rPr>
          <w:rStyle w:val="CharSectNo"/>
        </w:rPr>
        <w:t>673</w:t>
      </w:r>
      <w:r>
        <w:tab/>
        <w:t>ACT registration of interstate proceedings—interstate registrar</w:t>
      </w:r>
      <w:bookmarkEnd w:id="850"/>
    </w:p>
    <w:p w14:paraId="26D810CD" w14:textId="77777777" w:rsidR="00304E8F" w:rsidRDefault="00304E8F" w:rsidP="00304E8F">
      <w:pPr>
        <w:pStyle w:val="Amainreturn"/>
        <w:keepNext/>
      </w:pPr>
      <w:r>
        <w:t xml:space="preserve">If an interstate proceedings transfer order or interim order is registered in the </w:t>
      </w:r>
      <w:smartTag w:uri="urn:schemas-microsoft-com:office:smarttags" w:element="Street">
        <w:smartTag w:uri="urn:schemas-microsoft-com:office:smarttags" w:element="address">
          <w:r>
            <w:t>Childrens Court</w:t>
          </w:r>
        </w:smartTag>
      </w:smartTag>
      <w:r>
        <w:t xml:space="preserve"> under section 672, the registrar of the court must tell the following people about the registration:</w:t>
      </w:r>
    </w:p>
    <w:p w14:paraId="4A09598B" w14:textId="77777777" w:rsidR="00304E8F" w:rsidRDefault="00304E8F" w:rsidP="00304E8F">
      <w:pPr>
        <w:pStyle w:val="Apara"/>
      </w:pPr>
      <w:r>
        <w:tab/>
        <w:t>(a)</w:t>
      </w:r>
      <w:r>
        <w:tab/>
        <w:t>the appropriate officer of the State Childrens Court of the sending State;</w:t>
      </w:r>
    </w:p>
    <w:p w14:paraId="63BD17DD" w14:textId="77777777" w:rsidR="00304E8F" w:rsidRDefault="00304E8F" w:rsidP="00304E8F">
      <w:pPr>
        <w:pStyle w:val="Apara"/>
      </w:pPr>
      <w:r>
        <w:tab/>
        <w:t>(b)</w:t>
      </w:r>
      <w:r>
        <w:tab/>
        <w:t>the interstate officer in that State.</w:t>
      </w:r>
    </w:p>
    <w:p w14:paraId="6849687A" w14:textId="77777777" w:rsidR="00304E8F" w:rsidRDefault="00304E8F" w:rsidP="00304E8F">
      <w:pPr>
        <w:pStyle w:val="AH5Sec"/>
      </w:pPr>
      <w:bookmarkStart w:id="851" w:name="_Toc163130562"/>
      <w:r w:rsidRPr="00D95B9D">
        <w:rPr>
          <w:rStyle w:val="CharSectNo"/>
        </w:rPr>
        <w:lastRenderedPageBreak/>
        <w:t>674</w:t>
      </w:r>
      <w:r>
        <w:tab/>
        <w:t>ACT registration of interstate proceedings—effect</w:t>
      </w:r>
      <w:bookmarkEnd w:id="851"/>
    </w:p>
    <w:p w14:paraId="6339FF70" w14:textId="77777777" w:rsidR="00304E8F" w:rsidRDefault="00304E8F" w:rsidP="00304E8F">
      <w:pPr>
        <w:pStyle w:val="Amain"/>
      </w:pPr>
      <w:r>
        <w:tab/>
        <w:t>(1)</w:t>
      </w:r>
      <w:r>
        <w:tab/>
        <w:t>If an interstate proceedings transfer order for a proceeding is registered in the Childrens Court under section 672, the proceeding is taken to have been started in the Childrens Court on the day the order is registered.</w:t>
      </w:r>
    </w:p>
    <w:p w14:paraId="430953D7" w14:textId="77777777" w:rsidR="00304E8F" w:rsidRDefault="00304E8F" w:rsidP="00304E8F">
      <w:pPr>
        <w:pStyle w:val="Amain"/>
      </w:pPr>
      <w:r>
        <w:tab/>
        <w:t>(2)</w:t>
      </w:r>
      <w:r>
        <w:tab/>
        <w:t>However, in deciding the proceeding, the court—</w:t>
      </w:r>
    </w:p>
    <w:p w14:paraId="57E22503" w14:textId="77777777" w:rsidR="00304E8F" w:rsidRDefault="00304E8F" w:rsidP="00304E8F">
      <w:pPr>
        <w:pStyle w:val="Apara"/>
      </w:pPr>
      <w:r>
        <w:tab/>
        <w:t>(a)</w:t>
      </w:r>
      <w:r>
        <w:tab/>
        <w:t>is not bound by a finding of fact made in the proceeding in the State Childrens Court of the sending State before its transfer; and</w:t>
      </w:r>
    </w:p>
    <w:p w14:paraId="19B2CFFD" w14:textId="77777777" w:rsidR="00304E8F" w:rsidRDefault="00304E8F" w:rsidP="00304E8F">
      <w:pPr>
        <w:pStyle w:val="Apara"/>
      </w:pPr>
      <w:r>
        <w:tab/>
        <w:t>(b)</w:t>
      </w:r>
      <w:r>
        <w:tab/>
        <w:t>may have regard to the transcript of, or evidence presented in, the proceeding in the State Childrens Court of the sending State before its transfer.</w:t>
      </w:r>
    </w:p>
    <w:p w14:paraId="7BE1E5F6" w14:textId="77777777" w:rsidR="00304E8F" w:rsidRDefault="00304E8F" w:rsidP="00304E8F">
      <w:pPr>
        <w:pStyle w:val="AH5Sec"/>
      </w:pPr>
      <w:bookmarkStart w:id="852" w:name="_Toc163130563"/>
      <w:r w:rsidRPr="00D95B9D">
        <w:rPr>
          <w:rStyle w:val="CharSectNo"/>
        </w:rPr>
        <w:t>675</w:t>
      </w:r>
      <w:r>
        <w:tab/>
        <w:t>ACT registration of interstate proceedings—application for revocation</w:t>
      </w:r>
      <w:bookmarkEnd w:id="852"/>
    </w:p>
    <w:p w14:paraId="24401265" w14:textId="77777777" w:rsidR="00304E8F" w:rsidRDefault="00304E8F" w:rsidP="00304E8F">
      <w:pPr>
        <w:pStyle w:val="Amain"/>
      </w:pPr>
      <w:r>
        <w:tab/>
        <w:t>(1)</w:t>
      </w:r>
      <w:r>
        <w:tab/>
        <w:t>This section applies if an interstate proceedings transfer order or interim order for a child is registered in the Childrens Court under section 672.</w:t>
      </w:r>
    </w:p>
    <w:p w14:paraId="490E6244" w14:textId="77777777" w:rsidR="00304E8F" w:rsidRDefault="00304E8F" w:rsidP="00304E8F">
      <w:pPr>
        <w:pStyle w:val="Amain"/>
      </w:pPr>
      <w:r>
        <w:tab/>
        <w:t>(2)</w:t>
      </w:r>
      <w:r>
        <w:tab/>
        <w:t>Any of the following people may apply to the court for revocation of the registration of the order:</w:t>
      </w:r>
    </w:p>
    <w:p w14:paraId="47DC9FAC" w14:textId="77777777" w:rsidR="00304E8F" w:rsidRDefault="00304E8F" w:rsidP="00304E8F">
      <w:pPr>
        <w:pStyle w:val="Apara"/>
      </w:pPr>
      <w:r>
        <w:tab/>
        <w:t>(a)</w:t>
      </w:r>
      <w:r>
        <w:tab/>
        <w:t>the director</w:t>
      </w:r>
      <w:r>
        <w:noBreakHyphen/>
        <w:t>general;</w:t>
      </w:r>
    </w:p>
    <w:p w14:paraId="75E66292" w14:textId="77777777" w:rsidR="00304E8F" w:rsidRDefault="00304E8F" w:rsidP="00304E8F">
      <w:pPr>
        <w:pStyle w:val="Apara"/>
      </w:pPr>
      <w:r>
        <w:tab/>
        <w:t>(b)</w:t>
      </w:r>
      <w:r>
        <w:tab/>
        <w:t>the child or young person;</w:t>
      </w:r>
    </w:p>
    <w:p w14:paraId="22607A1F" w14:textId="77777777" w:rsidR="00304E8F" w:rsidRDefault="00304E8F" w:rsidP="00304E8F">
      <w:pPr>
        <w:pStyle w:val="Apara"/>
      </w:pPr>
      <w:r>
        <w:tab/>
        <w:t>(c)</w:t>
      </w:r>
      <w:r>
        <w:tab/>
        <w:t>a parent of the child or young person;</w:t>
      </w:r>
    </w:p>
    <w:p w14:paraId="6A39AD22" w14:textId="77777777" w:rsidR="00304E8F" w:rsidRDefault="00304E8F" w:rsidP="00304E8F">
      <w:pPr>
        <w:pStyle w:val="Apara"/>
      </w:pPr>
      <w:r>
        <w:tab/>
        <w:t>(d)</w:t>
      </w:r>
      <w:r>
        <w:tab/>
        <w:t>someone else who has daily care responsibility, or long-term care responsibility, for the child or young person;</w:t>
      </w:r>
    </w:p>
    <w:p w14:paraId="41B3E232" w14:textId="77777777" w:rsidR="00304E8F" w:rsidRDefault="00304E8F" w:rsidP="00304E8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interstate proceedings transfer order or interim order was made.</w:t>
      </w:r>
    </w:p>
    <w:p w14:paraId="2CF960C5" w14:textId="77777777" w:rsidR="00304E8F" w:rsidRDefault="00304E8F" w:rsidP="00304E8F">
      <w:pPr>
        <w:pStyle w:val="Amain"/>
      </w:pPr>
      <w:r>
        <w:lastRenderedPageBreak/>
        <w:tab/>
        <w:t>(3)</w:t>
      </w:r>
      <w:r>
        <w:tab/>
        <w:t>If a person applies for revocation of registration of the order, the registrar of the court must give a copy of the application to—</w:t>
      </w:r>
    </w:p>
    <w:p w14:paraId="76023FC7" w14:textId="77777777" w:rsidR="00304E8F" w:rsidRDefault="00304E8F" w:rsidP="00304E8F">
      <w:pPr>
        <w:pStyle w:val="Apara"/>
      </w:pPr>
      <w:r>
        <w:tab/>
        <w:t>(a)</w:t>
      </w:r>
      <w:r>
        <w:tab/>
        <w:t>the relevant interstate officer; and</w:t>
      </w:r>
    </w:p>
    <w:p w14:paraId="4F55A9CE" w14:textId="77777777" w:rsidR="00304E8F" w:rsidRDefault="00304E8F" w:rsidP="00304E8F">
      <w:pPr>
        <w:pStyle w:val="Apara"/>
      </w:pPr>
      <w:r>
        <w:tab/>
        <w:t>(b)</w:t>
      </w:r>
      <w:r>
        <w:tab/>
        <w:t>each person, other than the applicant, who could have made an application.</w:t>
      </w:r>
    </w:p>
    <w:p w14:paraId="24602F0F" w14:textId="77777777" w:rsidR="00304E8F" w:rsidRDefault="00304E8F" w:rsidP="00304E8F">
      <w:pPr>
        <w:pStyle w:val="AH5Sec"/>
      </w:pPr>
      <w:bookmarkStart w:id="853" w:name="_Toc163130564"/>
      <w:r w:rsidRPr="00D95B9D">
        <w:rPr>
          <w:rStyle w:val="CharSectNo"/>
        </w:rPr>
        <w:t>676</w:t>
      </w:r>
      <w:r>
        <w:tab/>
        <w:t>ACT registration of interstate proceedings—revocation</w:t>
      </w:r>
      <w:bookmarkEnd w:id="853"/>
    </w:p>
    <w:p w14:paraId="18FA2985" w14:textId="77777777" w:rsidR="00304E8F" w:rsidRDefault="00304E8F" w:rsidP="00304E8F">
      <w:pPr>
        <w:pStyle w:val="Amain"/>
      </w:pPr>
      <w:r>
        <w:tab/>
        <w:t>(1)</w:t>
      </w:r>
      <w:r>
        <w:tab/>
        <w:t>This section applies if an interstate proceedings transfer order or interim order is registered in the Childrens Court under section 672.</w:t>
      </w:r>
    </w:p>
    <w:p w14:paraId="50178957" w14:textId="77777777" w:rsidR="00304E8F" w:rsidRDefault="00304E8F" w:rsidP="00304E8F">
      <w:pPr>
        <w:pStyle w:val="Amain"/>
      </w:pPr>
      <w:r>
        <w:tab/>
        <w:t>(2)</w:t>
      </w:r>
      <w:r>
        <w:tab/>
        <w:t>The Childrens Court may revoke the registration of the interstate proceedings transfer order or interim order only if satisfied that the order was inappropriately registered because, under the interstate law—</w:t>
      </w:r>
    </w:p>
    <w:p w14:paraId="31FCA706" w14:textId="77777777" w:rsidR="00304E8F" w:rsidRDefault="00304E8F" w:rsidP="00304E8F">
      <w:pPr>
        <w:pStyle w:val="Apara"/>
      </w:pPr>
      <w:r>
        <w:tab/>
        <w:t>(a)</w:t>
      </w:r>
      <w:r>
        <w:tab/>
        <w:t>the order of the State Childrens Court of the sending State to transfer the order was subject to appeal or review, or a stay, at the time of registration; or</w:t>
      </w:r>
    </w:p>
    <w:p w14:paraId="44A0518B" w14:textId="77777777" w:rsidR="00304E8F" w:rsidRDefault="00304E8F" w:rsidP="00304E8F">
      <w:pPr>
        <w:pStyle w:val="Apara"/>
      </w:pPr>
      <w:r>
        <w:tab/>
        <w:t>(b)</w:t>
      </w:r>
      <w:r>
        <w:tab/>
        <w:t>the time for starting an appeal or seeking a review had not ended.</w:t>
      </w:r>
    </w:p>
    <w:p w14:paraId="55651C75" w14:textId="77777777" w:rsidR="00304E8F" w:rsidRDefault="00304E8F" w:rsidP="00304E8F">
      <w:pPr>
        <w:pStyle w:val="Amain"/>
      </w:pPr>
      <w:r>
        <w:tab/>
        <w:t>(3)</w:t>
      </w:r>
      <w:r>
        <w:tab/>
        <w:t>If the registration of an interstate proceedings transfer order or interim order is revoked, the registrar of the Childrens Court must give the interstate proceedings transfer order or interim order to the State Childrens Court of the sending State.</w:t>
      </w:r>
    </w:p>
    <w:p w14:paraId="2301A1FA" w14:textId="77777777" w:rsidR="00304E8F" w:rsidRDefault="00304E8F" w:rsidP="00304E8F">
      <w:pPr>
        <w:pStyle w:val="Amain"/>
      </w:pPr>
      <w:r>
        <w:tab/>
        <w:t>(4)</w:t>
      </w:r>
      <w:r>
        <w:tab/>
        <w:t>The revocation of the registration of an interstate proceedings transfer order or interim order does not prevent the later re</w:t>
      </w:r>
      <w:r>
        <w:noBreakHyphen/>
        <w:t>registration of the order.</w:t>
      </w:r>
    </w:p>
    <w:p w14:paraId="10AFB5C3" w14:textId="77777777" w:rsidR="00304E8F" w:rsidRDefault="00304E8F" w:rsidP="00304E8F">
      <w:pPr>
        <w:pStyle w:val="AH5Sec"/>
      </w:pPr>
      <w:bookmarkStart w:id="854" w:name="_Toc163130565"/>
      <w:r w:rsidRPr="00D95B9D">
        <w:rPr>
          <w:rStyle w:val="CharSectNo"/>
        </w:rPr>
        <w:lastRenderedPageBreak/>
        <w:t>677</w:t>
      </w:r>
      <w:r>
        <w:tab/>
        <w:t>ACT registration of interstate proceedings—interstate registrar</w:t>
      </w:r>
      <w:bookmarkEnd w:id="854"/>
    </w:p>
    <w:p w14:paraId="3FDCA752" w14:textId="77777777" w:rsidR="00304E8F" w:rsidRDefault="00304E8F" w:rsidP="00304E8F">
      <w:pPr>
        <w:pStyle w:val="Amainreturn"/>
        <w:keepNext/>
      </w:pPr>
      <w:r>
        <w:t>If the registration of an interstate proceedings transfer order or interim order is revoked under section 676, the registrar of the court must tell the following people about the revocation:</w:t>
      </w:r>
    </w:p>
    <w:p w14:paraId="0F0BD872" w14:textId="77777777" w:rsidR="00304E8F" w:rsidRDefault="00304E8F" w:rsidP="00304E8F">
      <w:pPr>
        <w:pStyle w:val="Apara"/>
      </w:pPr>
      <w:r>
        <w:tab/>
        <w:t>(a)</w:t>
      </w:r>
      <w:r>
        <w:tab/>
        <w:t>the appropriate officer of the State Childrens Court of the sending State;</w:t>
      </w:r>
    </w:p>
    <w:p w14:paraId="547B5738" w14:textId="77777777" w:rsidR="00304E8F" w:rsidRDefault="00304E8F" w:rsidP="00304E8F">
      <w:pPr>
        <w:pStyle w:val="Apara"/>
      </w:pPr>
      <w:r>
        <w:tab/>
        <w:t>(b)</w:t>
      </w:r>
      <w:r>
        <w:tab/>
        <w:t>the interstate officer in that State.</w:t>
      </w:r>
    </w:p>
    <w:p w14:paraId="1ACDD5F7" w14:textId="77777777" w:rsidR="00304E8F" w:rsidRDefault="00304E8F" w:rsidP="00304E8F">
      <w:pPr>
        <w:pStyle w:val="PageBreak"/>
      </w:pPr>
      <w:r>
        <w:br w:type="page"/>
      </w:r>
    </w:p>
    <w:p w14:paraId="6596174E" w14:textId="77777777" w:rsidR="00304E8F" w:rsidRPr="00D95B9D" w:rsidRDefault="00304E8F" w:rsidP="00304E8F">
      <w:pPr>
        <w:pStyle w:val="AH2Part"/>
      </w:pPr>
      <w:bookmarkStart w:id="855" w:name="_Toc163130566"/>
      <w:r w:rsidRPr="00D95B9D">
        <w:rPr>
          <w:rStyle w:val="CharPartNo"/>
        </w:rPr>
        <w:lastRenderedPageBreak/>
        <w:t>Part 17.6</w:t>
      </w:r>
      <w:r>
        <w:tab/>
      </w:r>
      <w:r w:rsidRPr="00D95B9D">
        <w:rPr>
          <w:rStyle w:val="CharPartText"/>
        </w:rPr>
        <w:t>Interstate transfer of child welfare orders and proceedings—miscellaneous</w:t>
      </w:r>
      <w:bookmarkEnd w:id="855"/>
    </w:p>
    <w:p w14:paraId="4A08FC7A" w14:textId="77777777" w:rsidR="00304E8F" w:rsidRDefault="00304E8F" w:rsidP="00304E8F">
      <w:pPr>
        <w:pStyle w:val="AH5Sec"/>
      </w:pPr>
      <w:bookmarkStart w:id="856" w:name="_Toc163130567"/>
      <w:r w:rsidRPr="00D95B9D">
        <w:rPr>
          <w:rStyle w:val="CharSectNo"/>
        </w:rPr>
        <w:t>678</w:t>
      </w:r>
      <w:r>
        <w:tab/>
        <w:t>ACT registration of interstate orders and proceedings—Maori children and young people</w:t>
      </w:r>
      <w:bookmarkEnd w:id="856"/>
    </w:p>
    <w:p w14:paraId="55CAB8CC" w14:textId="77777777" w:rsidR="00304E8F" w:rsidRDefault="00304E8F" w:rsidP="00304E8F">
      <w:pPr>
        <w:pStyle w:val="Amain"/>
      </w:pPr>
      <w:r>
        <w:tab/>
        <w:t>(1)</w:t>
      </w:r>
      <w:r>
        <w:tab/>
        <w:t>This section applies if—</w:t>
      </w:r>
    </w:p>
    <w:p w14:paraId="5D205A33" w14:textId="77777777" w:rsidR="00304E8F" w:rsidRDefault="00304E8F" w:rsidP="00304E8F">
      <w:pPr>
        <w:pStyle w:val="Apara"/>
      </w:pPr>
      <w:r>
        <w:tab/>
        <w:t>(a)</w:t>
      </w:r>
      <w:r>
        <w:tab/>
        <w:t>a child welfare order or child welfare proceeding for a child or young person is transferred under an interstate law to the ACT from New Zealand; and</w:t>
      </w:r>
    </w:p>
    <w:p w14:paraId="3D314C8A" w14:textId="77777777" w:rsidR="00304E8F" w:rsidRDefault="00304E8F" w:rsidP="00304E8F">
      <w:pPr>
        <w:pStyle w:val="Apara"/>
      </w:pPr>
      <w:r>
        <w:tab/>
        <w:t>(b)</w:t>
      </w:r>
      <w:r>
        <w:tab/>
        <w:t>the child or young person is a Maori child or young person.</w:t>
      </w:r>
    </w:p>
    <w:p w14:paraId="27522732" w14:textId="77777777" w:rsidR="00304E8F" w:rsidRDefault="00304E8F" w:rsidP="00304E8F">
      <w:pPr>
        <w:pStyle w:val="Amain"/>
      </w:pPr>
      <w:r>
        <w:tab/>
        <w:t>(2)</w:t>
      </w:r>
      <w:r>
        <w:tab/>
        <w:t>In deciding what finding or order to make in a proceeding for the child or young person under this Act, the Childrens Court must have regard to the principle that, if practicable, the relationship between the child or young person and their family, whanau, hapu, iwi, family groups and community group must be maintained and strengthened.</w:t>
      </w:r>
    </w:p>
    <w:p w14:paraId="15B67392" w14:textId="77777777" w:rsidR="00304E8F" w:rsidRDefault="00304E8F" w:rsidP="00304E8F">
      <w:pPr>
        <w:pStyle w:val="PageBreak"/>
      </w:pPr>
      <w:r>
        <w:br w:type="page"/>
      </w:r>
    </w:p>
    <w:p w14:paraId="137C69AE" w14:textId="77777777" w:rsidR="00304E8F" w:rsidRPr="00D95B9D" w:rsidRDefault="00304E8F" w:rsidP="00304E8F">
      <w:pPr>
        <w:pStyle w:val="AH1Chapter"/>
      </w:pPr>
      <w:bookmarkStart w:id="857" w:name="_Toc163130568"/>
      <w:r w:rsidRPr="00D95B9D">
        <w:rPr>
          <w:rStyle w:val="CharChapNo"/>
        </w:rPr>
        <w:lastRenderedPageBreak/>
        <w:t>Chapter 18</w:t>
      </w:r>
      <w:r>
        <w:tab/>
      </w:r>
      <w:r w:rsidRPr="00D95B9D">
        <w:rPr>
          <w:rStyle w:val="CharChapText"/>
        </w:rPr>
        <w:t>Care and protection—police assistance</w:t>
      </w:r>
      <w:bookmarkEnd w:id="857"/>
    </w:p>
    <w:p w14:paraId="26EEF02F" w14:textId="77777777" w:rsidR="00304E8F" w:rsidRDefault="00304E8F" w:rsidP="00304E8F">
      <w:pPr>
        <w:pStyle w:val="aNote"/>
        <w:keepNext/>
        <w:jc w:val="left"/>
        <w:rPr>
          <w:rStyle w:val="charItals"/>
        </w:rPr>
      </w:pPr>
      <w:r>
        <w:rPr>
          <w:rStyle w:val="charItals"/>
        </w:rPr>
        <w:t>Note to ch 18</w:t>
      </w:r>
    </w:p>
    <w:p w14:paraId="378108DA" w14:textId="77777777" w:rsidR="00304E8F" w:rsidRDefault="00304E8F" w:rsidP="00304E8F">
      <w:pPr>
        <w:pStyle w:val="aNote"/>
        <w:ind w:left="1083" w:firstLine="0"/>
        <w:jc w:val="left"/>
      </w:pPr>
      <w:r>
        <w:t xml:space="preserve">A registered family group conference agreement has effect as if it were an order of the </w:t>
      </w:r>
      <w:smartTag w:uri="urn:schemas-microsoft-com:office:smarttags" w:element="Street">
        <w:smartTag w:uri="urn:schemas-microsoft-com:office:smarttags" w:element="address">
          <w:r>
            <w:t>Childrens Court</w:t>
          </w:r>
        </w:smartTag>
      </w:smartTag>
      <w:r>
        <w:t xml:space="preserve"> and may be enforced accordingly (see s 393).</w:t>
      </w:r>
    </w:p>
    <w:p w14:paraId="6C3D5B80" w14:textId="77777777" w:rsidR="00304E8F" w:rsidRPr="00D95B9D" w:rsidRDefault="00304E8F" w:rsidP="00304E8F">
      <w:pPr>
        <w:pStyle w:val="AH2Part"/>
      </w:pPr>
      <w:bookmarkStart w:id="858" w:name="_Toc163130569"/>
      <w:r w:rsidRPr="00D95B9D">
        <w:rPr>
          <w:rStyle w:val="CharPartNo"/>
        </w:rPr>
        <w:t>Part 18.1</w:t>
      </w:r>
      <w:r>
        <w:tab/>
      </w:r>
      <w:r w:rsidRPr="00D95B9D">
        <w:rPr>
          <w:rStyle w:val="CharPartText"/>
        </w:rPr>
        <w:t>Assistance in carrying out orders etc</w:t>
      </w:r>
      <w:bookmarkEnd w:id="858"/>
    </w:p>
    <w:p w14:paraId="08EC2235" w14:textId="77777777" w:rsidR="00304E8F" w:rsidRDefault="00304E8F" w:rsidP="00304E8F">
      <w:pPr>
        <w:pStyle w:val="AH5Sec"/>
      </w:pPr>
      <w:bookmarkStart w:id="859" w:name="_Toc163130570"/>
      <w:r w:rsidRPr="00D95B9D">
        <w:rPr>
          <w:rStyle w:val="CharSectNo"/>
        </w:rPr>
        <w:t>679</w:t>
      </w:r>
      <w:r>
        <w:tab/>
        <w:t>Police assistance</w:t>
      </w:r>
      <w:bookmarkEnd w:id="859"/>
    </w:p>
    <w:p w14:paraId="65E90386" w14:textId="77777777" w:rsidR="00304E8F" w:rsidRDefault="00304E8F" w:rsidP="00304E8F">
      <w:pPr>
        <w:pStyle w:val="Amain"/>
      </w:pPr>
      <w:r>
        <w:tab/>
        <w:t>(1)</w:t>
      </w:r>
      <w:r>
        <w:tab/>
        <w:t>The director</w:t>
      </w:r>
      <w:r>
        <w:noBreakHyphen/>
        <w:t xml:space="preserve">general may ask the chief police officer for assistance in carrying out any of the following actions (the </w:t>
      </w:r>
      <w:r>
        <w:rPr>
          <w:rStyle w:val="charBoldItals"/>
        </w:rPr>
        <w:t>action</w:t>
      </w:r>
      <w:r>
        <w:t>):</w:t>
      </w:r>
    </w:p>
    <w:p w14:paraId="37391554" w14:textId="77777777" w:rsidR="00304E8F" w:rsidRDefault="00304E8F" w:rsidP="00304E8F">
      <w:pPr>
        <w:pStyle w:val="Apara"/>
      </w:pPr>
      <w:r>
        <w:tab/>
        <w:t>(a)</w:t>
      </w:r>
      <w:r>
        <w:tab/>
        <w:t>an appraisal order;</w:t>
      </w:r>
    </w:p>
    <w:p w14:paraId="23F415B4" w14:textId="77777777" w:rsidR="00304E8F" w:rsidRDefault="00304E8F" w:rsidP="00304E8F">
      <w:pPr>
        <w:pStyle w:val="aNotepar"/>
      </w:pPr>
      <w:r>
        <w:rPr>
          <w:rStyle w:val="charItals"/>
        </w:rPr>
        <w:t>Note</w:t>
      </w:r>
      <w:r>
        <w:rPr>
          <w:rStyle w:val="charItals"/>
        </w:rPr>
        <w:tab/>
      </w:r>
      <w:r>
        <w:t>Appraisal orders are dealt with in s 372.</w:t>
      </w:r>
    </w:p>
    <w:p w14:paraId="65F15A3A" w14:textId="77777777" w:rsidR="00304E8F" w:rsidRDefault="00304E8F" w:rsidP="00304E8F">
      <w:pPr>
        <w:pStyle w:val="Apara"/>
      </w:pPr>
      <w:r>
        <w:tab/>
        <w:t>(b)</w:t>
      </w:r>
      <w:r>
        <w:tab/>
        <w:t>a care and protection appraisal;</w:t>
      </w:r>
    </w:p>
    <w:p w14:paraId="771F59FA" w14:textId="77777777" w:rsidR="00304E8F" w:rsidRDefault="00304E8F" w:rsidP="00304E8F">
      <w:pPr>
        <w:pStyle w:val="aNotepar"/>
      </w:pPr>
      <w:r>
        <w:rPr>
          <w:rStyle w:val="charItals"/>
        </w:rPr>
        <w:t>Note</w:t>
      </w:r>
      <w:r>
        <w:rPr>
          <w:rStyle w:val="charItals"/>
        </w:rPr>
        <w:tab/>
      </w:r>
      <w:r>
        <w:t>Care and protection appraisals are dealt with in s 366.</w:t>
      </w:r>
    </w:p>
    <w:p w14:paraId="08CBD624" w14:textId="77777777" w:rsidR="00304E8F" w:rsidRDefault="00304E8F" w:rsidP="00304E8F">
      <w:pPr>
        <w:pStyle w:val="Apara"/>
      </w:pPr>
      <w:r>
        <w:tab/>
        <w:t>(c)</w:t>
      </w:r>
      <w:r>
        <w:tab/>
        <w:t>emergency action;</w:t>
      </w:r>
    </w:p>
    <w:p w14:paraId="0EE2E28C" w14:textId="77777777" w:rsidR="00304E8F" w:rsidRDefault="00304E8F" w:rsidP="00304E8F">
      <w:pPr>
        <w:pStyle w:val="aNotepar"/>
      </w:pPr>
      <w:r>
        <w:rPr>
          <w:rStyle w:val="charItals"/>
        </w:rPr>
        <w:t>Note</w:t>
      </w:r>
      <w:r>
        <w:rPr>
          <w:rStyle w:val="charItals"/>
        </w:rPr>
        <w:tab/>
      </w:r>
      <w:r>
        <w:t>Emergency action is dealt with in pt 13.1.</w:t>
      </w:r>
    </w:p>
    <w:p w14:paraId="3119C291" w14:textId="77777777" w:rsidR="00304E8F" w:rsidRDefault="00304E8F" w:rsidP="00304E8F">
      <w:pPr>
        <w:pStyle w:val="Apara"/>
      </w:pPr>
      <w:r>
        <w:tab/>
        <w:t>(d)</w:t>
      </w:r>
      <w:r>
        <w:tab/>
        <w:t>a care and protection assessment;</w:t>
      </w:r>
    </w:p>
    <w:p w14:paraId="444A06DF" w14:textId="77777777" w:rsidR="00304E8F" w:rsidRDefault="00304E8F" w:rsidP="00304E8F">
      <w:pPr>
        <w:pStyle w:val="aNotepar"/>
      </w:pPr>
      <w:r>
        <w:rPr>
          <w:rStyle w:val="charItals"/>
        </w:rPr>
        <w:t>Note</w:t>
      </w:r>
      <w:r>
        <w:rPr>
          <w:rStyle w:val="charItals"/>
        </w:rPr>
        <w:tab/>
      </w:r>
      <w:r>
        <w:t>Care and protection assessments are dealt with in s 367.</w:t>
      </w:r>
    </w:p>
    <w:p w14:paraId="66F67CD0" w14:textId="77777777" w:rsidR="00304E8F" w:rsidRDefault="00304E8F" w:rsidP="00304E8F">
      <w:pPr>
        <w:pStyle w:val="Apara"/>
      </w:pPr>
      <w:r>
        <w:tab/>
        <w:t>(e)</w:t>
      </w:r>
      <w:r>
        <w:tab/>
        <w:t>an assessment order;</w:t>
      </w:r>
    </w:p>
    <w:p w14:paraId="191F35AB" w14:textId="77777777" w:rsidR="00304E8F" w:rsidRDefault="00304E8F" w:rsidP="00304E8F">
      <w:pPr>
        <w:pStyle w:val="aNotepar"/>
      </w:pPr>
      <w:r>
        <w:rPr>
          <w:rStyle w:val="charItals"/>
        </w:rPr>
        <w:t>Note</w:t>
      </w:r>
      <w:r>
        <w:rPr>
          <w:rStyle w:val="charItals"/>
        </w:rPr>
        <w:tab/>
      </w:r>
      <w:r>
        <w:rPr>
          <w:iCs/>
        </w:rPr>
        <w:t>As</w:t>
      </w:r>
      <w:r>
        <w:t>sessment orders are dealt with in div 14.3.3.</w:t>
      </w:r>
    </w:p>
    <w:p w14:paraId="5D5AAF7F" w14:textId="77777777" w:rsidR="00304E8F" w:rsidRDefault="00304E8F" w:rsidP="00304E8F">
      <w:pPr>
        <w:pStyle w:val="Apara"/>
      </w:pPr>
      <w:r>
        <w:tab/>
        <w:t>(f)</w:t>
      </w:r>
      <w:r>
        <w:tab/>
        <w:t>an interim care and protection order;</w:t>
      </w:r>
    </w:p>
    <w:p w14:paraId="7B0B74D3" w14:textId="77777777" w:rsidR="00304E8F" w:rsidRDefault="00304E8F" w:rsidP="00304E8F">
      <w:pPr>
        <w:pStyle w:val="Apara"/>
        <w:keepNext/>
      </w:pPr>
      <w:r>
        <w:tab/>
        <w:t>(g)</w:t>
      </w:r>
      <w:r>
        <w:tab/>
        <w:t>a care and protection order;</w:t>
      </w:r>
    </w:p>
    <w:p w14:paraId="018DACC1" w14:textId="77777777" w:rsidR="00304E8F" w:rsidRDefault="00304E8F" w:rsidP="00304E8F">
      <w:pPr>
        <w:pStyle w:val="aNotepar"/>
      </w:pPr>
      <w:r>
        <w:rPr>
          <w:rStyle w:val="charItals"/>
        </w:rPr>
        <w:t>Note</w:t>
      </w:r>
      <w:r>
        <w:rPr>
          <w:rStyle w:val="charItals"/>
        </w:rPr>
        <w:tab/>
      </w:r>
      <w:r>
        <w:t>Care and protection orders are dealt with in s 422.</w:t>
      </w:r>
    </w:p>
    <w:p w14:paraId="33292362" w14:textId="77777777" w:rsidR="00304E8F" w:rsidRPr="004573C3" w:rsidRDefault="00304E8F" w:rsidP="00304E8F">
      <w:pPr>
        <w:pStyle w:val="Apara"/>
        <w:keepNext/>
      </w:pPr>
      <w:r w:rsidRPr="004573C3">
        <w:lastRenderedPageBreak/>
        <w:tab/>
        <w:t>(h)</w:t>
      </w:r>
      <w:r w:rsidRPr="004573C3">
        <w:tab/>
        <w:t>a protection order;</w:t>
      </w:r>
    </w:p>
    <w:p w14:paraId="4C3F3414" w14:textId="5EE4DC3B" w:rsidR="00304E8F" w:rsidRPr="004573C3" w:rsidRDefault="00304E8F" w:rsidP="00304E8F">
      <w:pPr>
        <w:pStyle w:val="aNotepar"/>
      </w:pPr>
      <w:r w:rsidRPr="004573C3">
        <w:rPr>
          <w:rStyle w:val="charItals"/>
        </w:rPr>
        <w:t>Note</w:t>
      </w:r>
      <w:r w:rsidRPr="004573C3">
        <w:rPr>
          <w:rStyle w:val="charItals"/>
        </w:rPr>
        <w:tab/>
      </w:r>
      <w:r w:rsidRPr="004573C3">
        <w:t xml:space="preserve">A protection order is an order under the </w:t>
      </w:r>
      <w:hyperlink r:id="rId321" w:tooltip="A2016-42" w:history="1">
        <w:r w:rsidRPr="00765BC7">
          <w:rPr>
            <w:rStyle w:val="charCitHyperlinkItal"/>
          </w:rPr>
          <w:t>Family Violence Act 2016</w:t>
        </w:r>
      </w:hyperlink>
      <w:r w:rsidRPr="004573C3">
        <w:t xml:space="preserve"> or the </w:t>
      </w:r>
      <w:hyperlink r:id="rId322" w:tooltip="A2016-43" w:history="1">
        <w:r w:rsidRPr="00765BC7">
          <w:rPr>
            <w:rStyle w:val="charCitHyperlinkItal"/>
          </w:rPr>
          <w:t>Personal Violence Act 2016</w:t>
        </w:r>
      </w:hyperlink>
      <w:r w:rsidRPr="004573C3">
        <w:t xml:space="preserve"> made by the Childrens Court under s 459.</w:t>
      </w:r>
    </w:p>
    <w:p w14:paraId="4977A976" w14:textId="77777777" w:rsidR="002C0CFE" w:rsidRPr="00B94926" w:rsidRDefault="002C0CFE" w:rsidP="002C0CFE">
      <w:pPr>
        <w:pStyle w:val="Apara"/>
      </w:pPr>
      <w:r w:rsidRPr="00B94926">
        <w:tab/>
        <w:t>(i)</w:t>
      </w:r>
      <w:r w:rsidRPr="00B94926">
        <w:tab/>
        <w:t>an interim intensive therapy order;</w:t>
      </w:r>
    </w:p>
    <w:p w14:paraId="0EACEAF0" w14:textId="77777777" w:rsidR="002C0CFE" w:rsidRPr="00B94926" w:rsidRDefault="002C0CFE" w:rsidP="002C0CFE">
      <w:pPr>
        <w:pStyle w:val="aNotepar"/>
      </w:pPr>
      <w:r w:rsidRPr="00B94926">
        <w:rPr>
          <w:rStyle w:val="charItals"/>
        </w:rPr>
        <w:t>Note</w:t>
      </w:r>
      <w:r w:rsidRPr="00B94926">
        <w:rPr>
          <w:rStyle w:val="charItals"/>
        </w:rPr>
        <w:tab/>
      </w:r>
      <w:r w:rsidRPr="00B94926">
        <w:t>Interim intensive therapy orders are dealt with in div 16.2.3.</w:t>
      </w:r>
    </w:p>
    <w:p w14:paraId="1ABDAF37" w14:textId="77777777" w:rsidR="002C0CFE" w:rsidRPr="00B94926" w:rsidRDefault="002C0CFE" w:rsidP="002C0CFE">
      <w:pPr>
        <w:pStyle w:val="Apara"/>
      </w:pPr>
      <w:r w:rsidRPr="00B94926">
        <w:tab/>
        <w:t>(j)</w:t>
      </w:r>
      <w:r w:rsidRPr="00B94926">
        <w:tab/>
        <w:t>an intensive therapy order.</w:t>
      </w:r>
    </w:p>
    <w:p w14:paraId="79F78308" w14:textId="77777777" w:rsidR="002C0CFE" w:rsidRPr="00B94926" w:rsidRDefault="002C0CFE" w:rsidP="002C0CFE">
      <w:pPr>
        <w:pStyle w:val="aNotepar"/>
      </w:pPr>
      <w:r w:rsidRPr="00B94926">
        <w:rPr>
          <w:rStyle w:val="charItals"/>
        </w:rPr>
        <w:t>Note</w:t>
      </w:r>
      <w:r w:rsidRPr="00B94926">
        <w:rPr>
          <w:rStyle w:val="charItals"/>
        </w:rPr>
        <w:tab/>
      </w:r>
      <w:r w:rsidRPr="00B94926">
        <w:t>Intensive therapy orders are dealt with in pt 16.2.</w:t>
      </w:r>
    </w:p>
    <w:p w14:paraId="7639C54B" w14:textId="77777777" w:rsidR="00304E8F" w:rsidRDefault="00304E8F" w:rsidP="00304E8F">
      <w:pPr>
        <w:pStyle w:val="Amain"/>
      </w:pPr>
      <w:r>
        <w:tab/>
        <w:t>(2)</w:t>
      </w:r>
      <w:r>
        <w:tab/>
        <w:t>The chief police officer must, if asked, give assistance to the director</w:t>
      </w:r>
      <w:r>
        <w:noBreakHyphen/>
        <w:t>general by assigning police officers to assist the director</w:t>
      </w:r>
      <w:r>
        <w:noBreakHyphen/>
        <w:t>general in carrying out the action.</w:t>
      </w:r>
    </w:p>
    <w:p w14:paraId="2152D39F" w14:textId="77777777" w:rsidR="00304E8F" w:rsidRDefault="00304E8F" w:rsidP="00304E8F">
      <w:pPr>
        <w:pStyle w:val="AH5Sec"/>
      </w:pPr>
      <w:bookmarkStart w:id="860" w:name="_Toc163130571"/>
      <w:r w:rsidRPr="00D95B9D">
        <w:rPr>
          <w:rStyle w:val="CharSectNo"/>
        </w:rPr>
        <w:t>680</w:t>
      </w:r>
      <w:r>
        <w:tab/>
        <w:t>Police powers</w:t>
      </w:r>
      <w:bookmarkEnd w:id="860"/>
    </w:p>
    <w:p w14:paraId="018D3A88" w14:textId="77777777" w:rsidR="00304E8F" w:rsidRDefault="00304E8F" w:rsidP="00304E8F">
      <w:pPr>
        <w:pStyle w:val="Amain"/>
      </w:pPr>
      <w:r>
        <w:tab/>
        <w:t>(1)</w:t>
      </w:r>
      <w:r>
        <w:tab/>
        <w:t>A police officer assisting the director</w:t>
      </w:r>
      <w:r>
        <w:noBreakHyphen/>
        <w:t>general in carrying out an action may do any of the following if authorised by a warrant:</w:t>
      </w:r>
    </w:p>
    <w:p w14:paraId="220B16A0" w14:textId="77777777" w:rsidR="00304E8F" w:rsidRDefault="00304E8F" w:rsidP="00304E8F">
      <w:pPr>
        <w:pStyle w:val="Apara"/>
      </w:pPr>
      <w:r>
        <w:tab/>
        <w:t>(a)</w:t>
      </w:r>
      <w:r>
        <w:tab/>
        <w:t>enter or break into, remain in and search any premises or place;</w:t>
      </w:r>
    </w:p>
    <w:p w14:paraId="1E6FB9D7" w14:textId="77777777" w:rsidR="00304E8F" w:rsidRDefault="00304E8F" w:rsidP="00304E8F">
      <w:pPr>
        <w:pStyle w:val="Apara"/>
      </w:pPr>
      <w:r>
        <w:tab/>
        <w:t>(b)</w:t>
      </w:r>
      <w:r>
        <w:tab/>
        <w:t>seize and remove anything that the police officer believes on reasonable grounds may provide evidence relevant to the action;</w:t>
      </w:r>
    </w:p>
    <w:p w14:paraId="3F39378C" w14:textId="77777777" w:rsidR="00304E8F" w:rsidRDefault="00304E8F" w:rsidP="00304E8F">
      <w:pPr>
        <w:pStyle w:val="Apara"/>
      </w:pPr>
      <w:r>
        <w:tab/>
        <w:t>(c)</w:t>
      </w:r>
      <w:r>
        <w:tab/>
        <w:t>take photographs or audio or video recordings, or make sketches, of anything relevant to the action;</w:t>
      </w:r>
    </w:p>
    <w:p w14:paraId="1114CE2A" w14:textId="77777777" w:rsidR="00304E8F" w:rsidRDefault="00304E8F" w:rsidP="00304E8F">
      <w:pPr>
        <w:pStyle w:val="Apara"/>
      </w:pPr>
      <w:r>
        <w:tab/>
        <w:t>(d)</w:t>
      </w:r>
      <w:r>
        <w:tab/>
        <w:t>require a person who may be able to give information relevant to the action to answer a question.</w:t>
      </w:r>
    </w:p>
    <w:p w14:paraId="6635EA63" w14:textId="4971D489" w:rsidR="00304E8F" w:rsidRDefault="00304E8F" w:rsidP="00304E8F">
      <w:pPr>
        <w:pStyle w:val="aNote"/>
        <w:keepNext/>
      </w:pPr>
      <w:r>
        <w:rPr>
          <w:rStyle w:val="charItals"/>
        </w:rPr>
        <w:t>Note</w:t>
      </w:r>
      <w:r>
        <w:tab/>
        <w:t xml:space="preserve">The </w:t>
      </w:r>
      <w:hyperlink r:id="rId323" w:tooltip="A2001-14" w:history="1">
        <w:r w:rsidRPr="0069554E">
          <w:rPr>
            <w:rStyle w:val="charCitHyperlinkAbbrev"/>
          </w:rPr>
          <w:t>Legislation Act</w:t>
        </w:r>
      </w:hyperlink>
      <w:r>
        <w:t>, s 170 and s 171 deals with the application of the privilege against self-incrimination and client legal privilege.</w:t>
      </w:r>
    </w:p>
    <w:p w14:paraId="3D6DBC98" w14:textId="77777777" w:rsidR="00304E8F" w:rsidRDefault="00304E8F" w:rsidP="00304E8F">
      <w:pPr>
        <w:pStyle w:val="Amain"/>
      </w:pPr>
      <w:r>
        <w:tab/>
        <w:t>(2)</w:t>
      </w:r>
      <w:r>
        <w:tab/>
        <w:t>However, a police officer may do something mentioned in subsection (1) without a warrant if the police officer believes on reasonable grounds that the delay involved in getting a warrant would prejudice the action or the safety of a child or young person.</w:t>
      </w:r>
    </w:p>
    <w:p w14:paraId="35E8EAE3" w14:textId="77777777" w:rsidR="00304E8F" w:rsidRDefault="00304E8F" w:rsidP="00304E8F">
      <w:pPr>
        <w:pStyle w:val="Amain"/>
      </w:pPr>
      <w:r>
        <w:lastRenderedPageBreak/>
        <w:tab/>
        <w:t>(3)</w:t>
      </w:r>
      <w:r>
        <w:tab/>
        <w:t>A police officer assisting the director</w:t>
      </w:r>
      <w:r>
        <w:noBreakHyphen/>
        <w:t>general in carrying out an action may be accompanied by other police officers or authorised people if it is reasonable and necessary.</w:t>
      </w:r>
    </w:p>
    <w:p w14:paraId="4387CDDF" w14:textId="77777777" w:rsidR="00304E8F" w:rsidRDefault="00304E8F" w:rsidP="00304E8F">
      <w:pPr>
        <w:pStyle w:val="AH5Sec"/>
      </w:pPr>
      <w:bookmarkStart w:id="861" w:name="_Toc163130572"/>
      <w:r w:rsidRPr="00D95B9D">
        <w:rPr>
          <w:rStyle w:val="CharSectNo"/>
        </w:rPr>
        <w:t>681</w:t>
      </w:r>
      <w:r>
        <w:tab/>
        <w:t>Seized things may be kept until matter completed</w:t>
      </w:r>
      <w:bookmarkEnd w:id="861"/>
    </w:p>
    <w:p w14:paraId="4BF1C1D2" w14:textId="77777777" w:rsidR="00304E8F" w:rsidRDefault="00304E8F" w:rsidP="00304E8F">
      <w:pPr>
        <w:pStyle w:val="Amainreturn"/>
      </w:pPr>
      <w:r>
        <w:t>If something is seized under section 680 (1) (b), the chief police officer or the director</w:t>
      </w:r>
      <w:r>
        <w:noBreakHyphen/>
        <w:t>general may keep the thing until the action is completed and any proceeding arising out of the action is finalised.</w:t>
      </w:r>
    </w:p>
    <w:p w14:paraId="14A57F04" w14:textId="77777777" w:rsidR="00304E8F" w:rsidRDefault="00304E8F" w:rsidP="00304E8F">
      <w:pPr>
        <w:pStyle w:val="AH5Sec"/>
      </w:pPr>
      <w:bookmarkStart w:id="862" w:name="_Toc163130573"/>
      <w:r w:rsidRPr="00D95B9D">
        <w:rPr>
          <w:rStyle w:val="CharSectNo"/>
        </w:rPr>
        <w:t>682</w:t>
      </w:r>
      <w:r>
        <w:tab/>
        <w:t>Offence—failure to answer police questions</w:t>
      </w:r>
      <w:bookmarkEnd w:id="862"/>
    </w:p>
    <w:p w14:paraId="2C067B3F" w14:textId="77777777" w:rsidR="00304E8F" w:rsidRDefault="00304E8F" w:rsidP="00304E8F">
      <w:pPr>
        <w:pStyle w:val="Amainreturn"/>
      </w:pPr>
      <w:r>
        <w:t>A person commits an offence if—</w:t>
      </w:r>
    </w:p>
    <w:p w14:paraId="0FB2DB9C" w14:textId="77777777" w:rsidR="00304E8F" w:rsidRDefault="00304E8F" w:rsidP="00304E8F">
      <w:pPr>
        <w:pStyle w:val="Apara"/>
      </w:pPr>
      <w:r>
        <w:tab/>
        <w:t>(a)</w:t>
      </w:r>
      <w:r>
        <w:tab/>
        <w:t>the person is required by a police officer under section 680 (1) (d) to answer a question; and</w:t>
      </w:r>
    </w:p>
    <w:p w14:paraId="5B9F9A3B" w14:textId="77777777" w:rsidR="00304E8F" w:rsidRDefault="00304E8F" w:rsidP="00304E8F">
      <w:pPr>
        <w:pStyle w:val="Apara"/>
      </w:pPr>
      <w:r>
        <w:tab/>
        <w:t>(b)</w:t>
      </w:r>
      <w:r>
        <w:tab/>
        <w:t>the person does not take reasonable steps to answer the question.</w:t>
      </w:r>
    </w:p>
    <w:p w14:paraId="14ECA9DF" w14:textId="77777777" w:rsidR="00304E8F" w:rsidRDefault="00304E8F" w:rsidP="00304E8F">
      <w:pPr>
        <w:pStyle w:val="Penalty"/>
        <w:keepNext/>
      </w:pPr>
      <w:r>
        <w:t>Maximum penalty:  50 penalty units.</w:t>
      </w:r>
    </w:p>
    <w:p w14:paraId="563D7AB8" w14:textId="4D2025BA" w:rsidR="00304E8F" w:rsidRDefault="00304E8F" w:rsidP="00304E8F">
      <w:pPr>
        <w:pStyle w:val="aNote"/>
        <w:keepNext/>
      </w:pPr>
      <w:r>
        <w:rPr>
          <w:rStyle w:val="charItals"/>
        </w:rPr>
        <w:t>Note 1</w:t>
      </w:r>
      <w:r>
        <w:tab/>
        <w:t xml:space="preserve">The </w:t>
      </w:r>
      <w:hyperlink r:id="rId324" w:tooltip="A2001-14" w:history="1">
        <w:r w:rsidRPr="0069554E">
          <w:rPr>
            <w:rStyle w:val="charCitHyperlinkAbbrev"/>
          </w:rPr>
          <w:t>Legislation Act</w:t>
        </w:r>
      </w:hyperlink>
      <w:r>
        <w:t>, s 170 and s 171 deal with the application of the privilege against self-incrimination and client legal privilege.</w:t>
      </w:r>
    </w:p>
    <w:p w14:paraId="0F99D337" w14:textId="77777777" w:rsidR="00304E8F" w:rsidRDefault="00304E8F" w:rsidP="00304E8F">
      <w:pPr>
        <w:pStyle w:val="aNote"/>
        <w:keepNext/>
      </w:pPr>
      <w:r>
        <w:rPr>
          <w:rStyle w:val="charItals"/>
        </w:rPr>
        <w:t>Note 2</w:t>
      </w:r>
      <w:r>
        <w:tab/>
        <w:t>A person who gives information honestly and without recklessness does not breach professional ethics etc and is protected from civil liability (see s 874).</w:t>
      </w:r>
    </w:p>
    <w:p w14:paraId="1B48ADD0" w14:textId="77777777" w:rsidR="00304E8F" w:rsidRDefault="00304E8F" w:rsidP="00304E8F">
      <w:pPr>
        <w:pStyle w:val="aNote"/>
      </w:pPr>
      <w:r>
        <w:rPr>
          <w:rStyle w:val="charItals"/>
        </w:rPr>
        <w:t>Note 3</w:t>
      </w:r>
      <w:r>
        <w:tab/>
        <w:t>Giving false or misleading information to the police officer is an offence (see Criminal Code, s 338).</w:t>
      </w:r>
    </w:p>
    <w:p w14:paraId="4E40CD51" w14:textId="77777777" w:rsidR="00304E8F" w:rsidRDefault="00304E8F" w:rsidP="00304E8F">
      <w:pPr>
        <w:pStyle w:val="PageBreak"/>
      </w:pPr>
      <w:r>
        <w:br w:type="page"/>
      </w:r>
    </w:p>
    <w:p w14:paraId="27118494" w14:textId="77777777" w:rsidR="00304E8F" w:rsidRPr="00D95B9D" w:rsidRDefault="00304E8F" w:rsidP="00304E8F">
      <w:pPr>
        <w:pStyle w:val="AH2Part"/>
      </w:pPr>
      <w:bookmarkStart w:id="863" w:name="_Toc163130574"/>
      <w:r w:rsidRPr="00D95B9D">
        <w:rPr>
          <w:rStyle w:val="CharPartNo"/>
        </w:rPr>
        <w:lastRenderedPageBreak/>
        <w:t>Part 18.2</w:t>
      </w:r>
      <w:r>
        <w:tab/>
      </w:r>
      <w:r w:rsidRPr="00D95B9D">
        <w:rPr>
          <w:rStyle w:val="CharPartText"/>
        </w:rPr>
        <w:t>Safe custody</w:t>
      </w:r>
      <w:bookmarkEnd w:id="863"/>
    </w:p>
    <w:p w14:paraId="6617E7AC" w14:textId="77777777" w:rsidR="00304E8F" w:rsidRDefault="00304E8F" w:rsidP="00304E8F">
      <w:pPr>
        <w:pStyle w:val="AH5Sec"/>
      </w:pPr>
      <w:bookmarkStart w:id="864" w:name="_Toc163130575"/>
      <w:r w:rsidRPr="00D95B9D">
        <w:rPr>
          <w:rStyle w:val="CharSectNo"/>
        </w:rPr>
        <w:t>683</w:t>
      </w:r>
      <w:r>
        <w:tab/>
        <w:t>Safe custody—parental responsibility to director</w:t>
      </w:r>
      <w:r>
        <w:noBreakHyphen/>
        <w:t>general</w:t>
      </w:r>
      <w:bookmarkEnd w:id="864"/>
    </w:p>
    <w:p w14:paraId="3E1F9D62" w14:textId="77777777" w:rsidR="00304E8F" w:rsidRDefault="00304E8F" w:rsidP="00304E8F">
      <w:pPr>
        <w:pStyle w:val="Amainreturn"/>
        <w:keepNext/>
      </w:pPr>
      <w:r>
        <w:t>If a child or young person is taken into safe custody under a safe custody warrant, the director</w:t>
      </w:r>
      <w:r>
        <w:noBreakHyphen/>
        <w:t>general has daily care responsibility for the child or young person.</w:t>
      </w:r>
    </w:p>
    <w:p w14:paraId="5DE581A8" w14:textId="77777777" w:rsidR="00304E8F" w:rsidRDefault="00304E8F" w:rsidP="00304E8F">
      <w:pPr>
        <w:pStyle w:val="aNote"/>
      </w:pPr>
      <w:r>
        <w:rPr>
          <w:rStyle w:val="charItals"/>
        </w:rPr>
        <w:t>Note</w:t>
      </w:r>
      <w:r>
        <w:rPr>
          <w:rStyle w:val="charItals"/>
        </w:rPr>
        <w:tab/>
      </w:r>
      <w:r>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 (see s 694).</w:t>
      </w:r>
    </w:p>
    <w:p w14:paraId="48ABE7B1" w14:textId="77777777" w:rsidR="00304E8F" w:rsidRDefault="00304E8F" w:rsidP="00304E8F">
      <w:pPr>
        <w:pStyle w:val="AH5Sec"/>
      </w:pPr>
      <w:bookmarkStart w:id="865" w:name="_Toc163130576"/>
      <w:r w:rsidRPr="00D95B9D">
        <w:rPr>
          <w:rStyle w:val="CharSectNo"/>
        </w:rPr>
        <w:t>684</w:t>
      </w:r>
      <w:r>
        <w:tab/>
        <w:t xml:space="preserve">What is a </w:t>
      </w:r>
      <w:r w:rsidRPr="006D39A3">
        <w:rPr>
          <w:rStyle w:val="charItals"/>
        </w:rPr>
        <w:t>safe custody warrant</w:t>
      </w:r>
      <w:r>
        <w:t>?</w:t>
      </w:r>
      <w:bookmarkEnd w:id="865"/>
    </w:p>
    <w:p w14:paraId="05E44D18" w14:textId="77777777" w:rsidR="00304E8F" w:rsidRDefault="00304E8F" w:rsidP="00304E8F">
      <w:pPr>
        <w:pStyle w:val="Amainreturn"/>
        <w:keepNext/>
      </w:pPr>
      <w:r>
        <w:t>In this Act:</w:t>
      </w:r>
    </w:p>
    <w:p w14:paraId="226E3264" w14:textId="77777777" w:rsidR="00304E8F" w:rsidRDefault="00304E8F" w:rsidP="00304E8F">
      <w:pPr>
        <w:pStyle w:val="aDef"/>
      </w:pPr>
      <w:r>
        <w:rPr>
          <w:rStyle w:val="charBoldItals"/>
        </w:rPr>
        <w:t>safe custody warrant</w:t>
      </w:r>
      <w:r>
        <w:t xml:space="preserve"> means a warrant to enter stated premises to take a child or young person into safe custody.</w:t>
      </w:r>
    </w:p>
    <w:p w14:paraId="788FE14B" w14:textId="77777777" w:rsidR="00304E8F" w:rsidRDefault="00304E8F" w:rsidP="00304E8F">
      <w:pPr>
        <w:pStyle w:val="AH5Sec"/>
      </w:pPr>
      <w:bookmarkStart w:id="866" w:name="_Toc163130577"/>
      <w:r w:rsidRPr="00D95B9D">
        <w:rPr>
          <w:rStyle w:val="CharSectNo"/>
        </w:rPr>
        <w:t>685</w:t>
      </w:r>
      <w:r>
        <w:tab/>
        <w:t>Safe custody warrant—application</w:t>
      </w:r>
      <w:bookmarkEnd w:id="866"/>
    </w:p>
    <w:p w14:paraId="42C2F893" w14:textId="77777777" w:rsidR="00304E8F" w:rsidRDefault="00304E8F" w:rsidP="00304E8F">
      <w:pPr>
        <w:pStyle w:val="Amain"/>
      </w:pPr>
      <w:r>
        <w:tab/>
        <w:t>(1)</w:t>
      </w:r>
      <w:r>
        <w:tab/>
        <w:t>The director</w:t>
      </w:r>
      <w:r>
        <w:noBreakHyphen/>
        <w:t>general or a police officer may apply to a magistrate for a safe custody warrant if the director</w:t>
      </w:r>
      <w:r>
        <w:noBreakHyphen/>
        <w:t>general or police officer believes on reasonable grounds that the criteria for issuing the safe custody warrant are satisfied.</w:t>
      </w:r>
    </w:p>
    <w:p w14:paraId="4CC702D5" w14:textId="77777777" w:rsidR="00304E8F" w:rsidRDefault="00304E8F" w:rsidP="00304E8F">
      <w:pPr>
        <w:pStyle w:val="Amain"/>
      </w:pPr>
      <w:r>
        <w:tab/>
        <w:t>(2)</w:t>
      </w:r>
      <w:r>
        <w:tab/>
        <w:t>The application must be sworn and state the grounds on which the warrant is sought.</w:t>
      </w:r>
    </w:p>
    <w:p w14:paraId="09C480A5" w14:textId="77777777" w:rsidR="00304E8F" w:rsidRDefault="00304E8F" w:rsidP="00304E8F">
      <w:pPr>
        <w:pStyle w:val="Amain"/>
      </w:pPr>
      <w:r>
        <w:tab/>
        <w:t>(3)</w:t>
      </w:r>
      <w:r>
        <w:tab/>
        <w:t>The magistrate may refuse to consider the application until the director</w:t>
      </w:r>
      <w:r>
        <w:noBreakHyphen/>
        <w:t>general or police officer gives the magistrate all the information the magistrate requires about the application in the way the magistrate requires.</w:t>
      </w:r>
    </w:p>
    <w:p w14:paraId="5287F68F"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450AA3C4" w14:textId="77777777" w:rsidR="00304E8F" w:rsidRDefault="00304E8F" w:rsidP="00304E8F">
      <w:pPr>
        <w:pStyle w:val="aNote"/>
      </w:pPr>
      <w:r>
        <w:rPr>
          <w:rStyle w:val="charItals"/>
        </w:rPr>
        <w:t>Note 2</w:t>
      </w:r>
      <w:r>
        <w:tab/>
        <w:t>Oral applications may also be made (see s 698).</w:t>
      </w:r>
    </w:p>
    <w:p w14:paraId="44396B8C" w14:textId="77777777" w:rsidR="00304E8F" w:rsidRDefault="00304E8F" w:rsidP="00304E8F">
      <w:pPr>
        <w:pStyle w:val="AH5Sec"/>
      </w:pPr>
      <w:bookmarkStart w:id="867" w:name="_Toc163130578"/>
      <w:r w:rsidRPr="00D95B9D">
        <w:rPr>
          <w:rStyle w:val="CharSectNo"/>
        </w:rPr>
        <w:lastRenderedPageBreak/>
        <w:t>686</w:t>
      </w:r>
      <w:r>
        <w:tab/>
        <w:t>Safe custody warrant—criteria</w:t>
      </w:r>
      <w:bookmarkEnd w:id="867"/>
    </w:p>
    <w:p w14:paraId="69DFAF6D" w14:textId="77777777" w:rsidR="00304E8F" w:rsidRDefault="00304E8F" w:rsidP="00304E8F">
      <w:pPr>
        <w:pStyle w:val="Amain"/>
      </w:pPr>
      <w:r>
        <w:tab/>
        <w:t>(1)</w:t>
      </w:r>
      <w:r>
        <w:tab/>
        <w:t>The magistrate may issue a safe custody warrant for a child or young person, for stated premises, if satisfied that—</w:t>
      </w:r>
    </w:p>
    <w:p w14:paraId="4559D312" w14:textId="77777777" w:rsidR="00304E8F" w:rsidRDefault="00304E8F" w:rsidP="00304E8F">
      <w:pPr>
        <w:pStyle w:val="Apara"/>
      </w:pPr>
      <w:r>
        <w:tab/>
        <w:t>(a)</w:t>
      </w:r>
      <w:r>
        <w:tab/>
        <w:t>any of the following orders are in force for the child or young person:</w:t>
      </w:r>
    </w:p>
    <w:p w14:paraId="220337A7" w14:textId="77777777" w:rsidR="00304E8F" w:rsidRDefault="00304E8F" w:rsidP="00304E8F">
      <w:pPr>
        <w:pStyle w:val="Asubpara"/>
      </w:pPr>
      <w:r>
        <w:tab/>
        <w:t>(i)</w:t>
      </w:r>
      <w:r>
        <w:tab/>
        <w:t>an appraisal order;</w:t>
      </w:r>
    </w:p>
    <w:p w14:paraId="707ABA89" w14:textId="77777777" w:rsidR="00304E8F" w:rsidRDefault="00304E8F" w:rsidP="00304E8F">
      <w:pPr>
        <w:pStyle w:val="aNotesubpar"/>
      </w:pPr>
      <w:r>
        <w:rPr>
          <w:rStyle w:val="charItals"/>
        </w:rPr>
        <w:t>Note</w:t>
      </w:r>
      <w:r>
        <w:rPr>
          <w:rStyle w:val="charItals"/>
        </w:rPr>
        <w:tab/>
      </w:r>
      <w:r>
        <w:t>Appraisal orders are dealt with in s 372.</w:t>
      </w:r>
    </w:p>
    <w:p w14:paraId="2F5314CE" w14:textId="77777777" w:rsidR="00304E8F" w:rsidRDefault="00304E8F" w:rsidP="00304E8F">
      <w:pPr>
        <w:pStyle w:val="Asubpara"/>
      </w:pPr>
      <w:r>
        <w:tab/>
        <w:t>(ii)</w:t>
      </w:r>
      <w:r>
        <w:tab/>
        <w:t>an interim care and protection order;</w:t>
      </w:r>
    </w:p>
    <w:p w14:paraId="2151E034" w14:textId="77777777" w:rsidR="00304E8F" w:rsidRDefault="00304E8F" w:rsidP="00304E8F">
      <w:pPr>
        <w:pStyle w:val="aNotesubpar"/>
      </w:pPr>
      <w:r>
        <w:rPr>
          <w:rStyle w:val="charItals"/>
        </w:rPr>
        <w:t>Note</w:t>
      </w:r>
      <w:r>
        <w:rPr>
          <w:rStyle w:val="charItals"/>
        </w:rPr>
        <w:tab/>
      </w:r>
      <w:r>
        <w:t>Interim care and protection orders are dealt with in s 433.</w:t>
      </w:r>
    </w:p>
    <w:p w14:paraId="5D12FBA9" w14:textId="77777777" w:rsidR="00304E8F" w:rsidRDefault="00304E8F" w:rsidP="00304E8F">
      <w:pPr>
        <w:pStyle w:val="Asubpara"/>
      </w:pPr>
      <w:r>
        <w:tab/>
        <w:t>(iii)</w:t>
      </w:r>
      <w:r>
        <w:tab/>
        <w:t>an assessment order;</w:t>
      </w:r>
    </w:p>
    <w:p w14:paraId="3C4D7B41" w14:textId="77777777" w:rsidR="00304E8F" w:rsidRDefault="00304E8F" w:rsidP="00304E8F">
      <w:pPr>
        <w:pStyle w:val="aNotesubpar"/>
      </w:pPr>
      <w:r>
        <w:rPr>
          <w:rStyle w:val="charItals"/>
        </w:rPr>
        <w:t>Note</w:t>
      </w:r>
      <w:r>
        <w:rPr>
          <w:rStyle w:val="charItals"/>
        </w:rPr>
        <w:tab/>
      </w:r>
      <w:r>
        <w:rPr>
          <w:iCs/>
        </w:rPr>
        <w:t>A</w:t>
      </w:r>
      <w:r>
        <w:t>ssessment orders are dealt with in s 436.</w:t>
      </w:r>
    </w:p>
    <w:p w14:paraId="037E45EF" w14:textId="77777777" w:rsidR="00304E8F" w:rsidRDefault="00304E8F" w:rsidP="00304E8F">
      <w:pPr>
        <w:pStyle w:val="Asubpara"/>
      </w:pPr>
      <w:r>
        <w:tab/>
        <w:t>(iv)</w:t>
      </w:r>
      <w:r>
        <w:tab/>
        <w:t>a care and protection order;</w:t>
      </w:r>
    </w:p>
    <w:p w14:paraId="1E4D82B8" w14:textId="77777777" w:rsidR="00304E8F" w:rsidRDefault="00304E8F" w:rsidP="00304E8F">
      <w:pPr>
        <w:pStyle w:val="aNotesubpar"/>
      </w:pPr>
      <w:r>
        <w:rPr>
          <w:rStyle w:val="charItals"/>
        </w:rPr>
        <w:t>Note</w:t>
      </w:r>
      <w:r>
        <w:rPr>
          <w:rStyle w:val="charItals"/>
        </w:rPr>
        <w:tab/>
      </w:r>
      <w:r>
        <w:t>Care and protection orders are dealt with in s 422.</w:t>
      </w:r>
    </w:p>
    <w:p w14:paraId="1E9C9CB8" w14:textId="77777777" w:rsidR="00304E8F" w:rsidRPr="004573C3" w:rsidRDefault="00304E8F" w:rsidP="00304E8F">
      <w:pPr>
        <w:pStyle w:val="Asubpara"/>
      </w:pPr>
      <w:r w:rsidRPr="004573C3">
        <w:tab/>
        <w:t>(v)</w:t>
      </w:r>
      <w:r w:rsidRPr="004573C3">
        <w:tab/>
        <w:t>a protection order;</w:t>
      </w:r>
    </w:p>
    <w:p w14:paraId="79350A71" w14:textId="02D17001" w:rsidR="00304E8F" w:rsidRPr="004573C3" w:rsidRDefault="00304E8F" w:rsidP="00304E8F">
      <w:pPr>
        <w:pStyle w:val="aNotesubpar"/>
      </w:pPr>
      <w:r w:rsidRPr="004573C3">
        <w:rPr>
          <w:rStyle w:val="charItals"/>
        </w:rPr>
        <w:t>Note</w:t>
      </w:r>
      <w:r w:rsidRPr="004573C3">
        <w:tab/>
        <w:t xml:space="preserve">A protection order is an order under the </w:t>
      </w:r>
      <w:hyperlink r:id="rId325" w:tooltip="A2016-42" w:history="1">
        <w:r w:rsidRPr="00765BC7">
          <w:rPr>
            <w:rStyle w:val="charCitHyperlinkItal"/>
          </w:rPr>
          <w:t>Family Violence Act 2016</w:t>
        </w:r>
      </w:hyperlink>
      <w:r w:rsidRPr="004573C3">
        <w:t xml:space="preserve"> or the </w:t>
      </w:r>
      <w:hyperlink r:id="rId326" w:tooltip="A2016-43" w:history="1">
        <w:r w:rsidRPr="00765BC7">
          <w:rPr>
            <w:rStyle w:val="charCitHyperlinkItal"/>
          </w:rPr>
          <w:t>Personal Violence Act 2016</w:t>
        </w:r>
      </w:hyperlink>
      <w:r w:rsidRPr="004573C3">
        <w:t xml:space="preserve"> made by the Childrens Court under s 459.</w:t>
      </w:r>
    </w:p>
    <w:p w14:paraId="5FF2821B" w14:textId="77777777" w:rsidR="002C0CFE" w:rsidRPr="00B94926" w:rsidRDefault="002C0CFE" w:rsidP="002C0CFE">
      <w:pPr>
        <w:pStyle w:val="Asubpara"/>
      </w:pPr>
      <w:r w:rsidRPr="00B94926">
        <w:tab/>
        <w:t>(vi)</w:t>
      </w:r>
      <w:r w:rsidRPr="00B94926">
        <w:tab/>
        <w:t>an interim intensive therapy order; and</w:t>
      </w:r>
    </w:p>
    <w:p w14:paraId="75762B55" w14:textId="77777777" w:rsidR="002C0CFE" w:rsidRPr="00B94926" w:rsidRDefault="002C0CFE" w:rsidP="002C0CFE">
      <w:pPr>
        <w:pStyle w:val="aNotesubpar"/>
      </w:pPr>
      <w:r w:rsidRPr="00B94926">
        <w:rPr>
          <w:rStyle w:val="charItals"/>
        </w:rPr>
        <w:t>Note</w:t>
      </w:r>
      <w:r w:rsidRPr="00B94926">
        <w:rPr>
          <w:rStyle w:val="charItals"/>
        </w:rPr>
        <w:tab/>
      </w:r>
      <w:r w:rsidRPr="00B94926">
        <w:t>Interim intensive therapy orders are dealt with in div 16.2.3.</w:t>
      </w:r>
    </w:p>
    <w:p w14:paraId="516960CD" w14:textId="77777777" w:rsidR="002C0CFE" w:rsidRPr="00B94926" w:rsidRDefault="002C0CFE" w:rsidP="002C0CFE">
      <w:pPr>
        <w:pStyle w:val="Asubpara"/>
      </w:pPr>
      <w:r w:rsidRPr="00B94926">
        <w:tab/>
        <w:t>(vii)</w:t>
      </w:r>
      <w:r w:rsidRPr="00B94926">
        <w:tab/>
        <w:t>an intensive therapy order;</w:t>
      </w:r>
    </w:p>
    <w:p w14:paraId="52B37B4D" w14:textId="77777777" w:rsidR="002C0CFE" w:rsidRPr="00B94926" w:rsidRDefault="002C0CFE" w:rsidP="002C0CFE">
      <w:pPr>
        <w:pStyle w:val="aNotesubpar"/>
      </w:pPr>
      <w:r w:rsidRPr="00B94926">
        <w:rPr>
          <w:rStyle w:val="charItals"/>
        </w:rPr>
        <w:t>Note</w:t>
      </w:r>
      <w:r w:rsidRPr="00B94926">
        <w:rPr>
          <w:rStyle w:val="charItals"/>
        </w:rPr>
        <w:tab/>
      </w:r>
      <w:r w:rsidRPr="00B94926">
        <w:t>Intensive therapy orders are dealt with in pt 16.2.</w:t>
      </w:r>
    </w:p>
    <w:p w14:paraId="0F232318" w14:textId="77777777" w:rsidR="00304E8F" w:rsidRDefault="00304E8F" w:rsidP="00304E8F">
      <w:pPr>
        <w:pStyle w:val="Apara"/>
        <w:keepNext/>
      </w:pPr>
      <w:r>
        <w:tab/>
        <w:t>(b)</w:t>
      </w:r>
      <w:r>
        <w:tab/>
        <w:t>there are reasonable grounds for suspecting that—</w:t>
      </w:r>
    </w:p>
    <w:p w14:paraId="5206006C" w14:textId="77777777" w:rsidR="00304E8F" w:rsidRDefault="00304E8F" w:rsidP="00304E8F">
      <w:pPr>
        <w:pStyle w:val="Asubpara"/>
        <w:keepNext/>
      </w:pPr>
      <w:r>
        <w:tab/>
        <w:t>(i)</w:t>
      </w:r>
      <w:r>
        <w:tab/>
        <w:t>someone has contravened the order; and</w:t>
      </w:r>
    </w:p>
    <w:p w14:paraId="4B4B0B9F" w14:textId="77777777" w:rsidR="00304E8F" w:rsidRDefault="00304E8F" w:rsidP="00304E8F">
      <w:pPr>
        <w:pStyle w:val="Asubpara"/>
        <w:keepNext/>
      </w:pPr>
      <w:r>
        <w:tab/>
        <w:t>(ii)</w:t>
      </w:r>
      <w:r>
        <w:tab/>
        <w:t>because of the contravention, the child or young person is in danger; and</w:t>
      </w:r>
    </w:p>
    <w:p w14:paraId="1909AB2E" w14:textId="77777777" w:rsidR="00304E8F" w:rsidRDefault="00304E8F" w:rsidP="00304E8F">
      <w:pPr>
        <w:pStyle w:val="Asubpara"/>
      </w:pPr>
      <w:r>
        <w:tab/>
        <w:t>(iii)</w:t>
      </w:r>
      <w:r>
        <w:tab/>
        <w:t>the child or young person is at the premises or may be at the premises within the next 14 days.</w:t>
      </w:r>
    </w:p>
    <w:p w14:paraId="0DB26D0B" w14:textId="77777777" w:rsidR="00ED492B" w:rsidRPr="00B94926" w:rsidRDefault="00ED492B" w:rsidP="00ED492B">
      <w:pPr>
        <w:pStyle w:val="Amain"/>
      </w:pPr>
      <w:r w:rsidRPr="00B94926">
        <w:lastRenderedPageBreak/>
        <w:tab/>
        <w:t>(2)</w:t>
      </w:r>
      <w:r w:rsidRPr="00B94926">
        <w:tab/>
        <w:t>The magistrate may also issue a safe custody warrant for a child or young person, for stated premises, if satisfied that—</w:t>
      </w:r>
    </w:p>
    <w:p w14:paraId="110DFF70" w14:textId="77777777" w:rsidR="00ED492B" w:rsidRPr="00B94926" w:rsidRDefault="00ED492B" w:rsidP="00ED492B">
      <w:pPr>
        <w:pStyle w:val="Apara"/>
      </w:pPr>
      <w:r w:rsidRPr="00B94926">
        <w:tab/>
        <w:t>(a)</w:t>
      </w:r>
      <w:r w:rsidRPr="00B94926">
        <w:tab/>
        <w:t>an intensive therapy order, or an interim intensive therapy order, is in force for the child or young person; and</w:t>
      </w:r>
    </w:p>
    <w:p w14:paraId="610D2741" w14:textId="77777777" w:rsidR="00ED492B" w:rsidRPr="00B94926" w:rsidRDefault="00ED492B" w:rsidP="00ED492B">
      <w:pPr>
        <w:pStyle w:val="Apara"/>
      </w:pPr>
      <w:r w:rsidRPr="00B94926">
        <w:tab/>
        <w:t>(b)</w:t>
      </w:r>
      <w:r w:rsidRPr="00B94926">
        <w:tab/>
        <w:t>there are reasonable grounds for suspecting that—</w:t>
      </w:r>
    </w:p>
    <w:p w14:paraId="50A7D1F6" w14:textId="77777777" w:rsidR="00ED492B" w:rsidRPr="00B94926" w:rsidRDefault="00ED492B" w:rsidP="00ED492B">
      <w:pPr>
        <w:pStyle w:val="Asubpara"/>
      </w:pPr>
      <w:r w:rsidRPr="00B94926">
        <w:tab/>
        <w:t>(i)</w:t>
      </w:r>
      <w:r w:rsidRPr="00B94926">
        <w:tab/>
        <w:t>the child or young person is absent without lawful authority or excuse from the intensive therapy place where the child or young person has been directed to be confined under the order; and</w:t>
      </w:r>
    </w:p>
    <w:p w14:paraId="512EB30B" w14:textId="77777777" w:rsidR="00ED492B" w:rsidRPr="00B94926" w:rsidRDefault="00ED492B" w:rsidP="00ED492B">
      <w:pPr>
        <w:pStyle w:val="Asubpara"/>
      </w:pPr>
      <w:r w:rsidRPr="00B94926">
        <w:tab/>
        <w:t>(ii)</w:t>
      </w:r>
      <w:r w:rsidRPr="00B94926">
        <w:tab/>
        <w:t>the child or young person is at the premises or may be at the premises within the next 14 days.</w:t>
      </w:r>
    </w:p>
    <w:p w14:paraId="48D50680" w14:textId="77777777" w:rsidR="00304E8F" w:rsidRDefault="00304E8F" w:rsidP="00304E8F">
      <w:pPr>
        <w:pStyle w:val="AH5Sec"/>
      </w:pPr>
      <w:bookmarkStart w:id="868" w:name="_Toc163130579"/>
      <w:r w:rsidRPr="00D95B9D">
        <w:rPr>
          <w:rStyle w:val="CharSectNo"/>
        </w:rPr>
        <w:t>687</w:t>
      </w:r>
      <w:r>
        <w:tab/>
        <w:t>Safe custody warrant—content</w:t>
      </w:r>
      <w:bookmarkEnd w:id="868"/>
    </w:p>
    <w:p w14:paraId="2F67331E" w14:textId="77777777" w:rsidR="00304E8F" w:rsidRDefault="00304E8F" w:rsidP="00304E8F">
      <w:pPr>
        <w:pStyle w:val="Amain"/>
      </w:pPr>
      <w:r>
        <w:tab/>
        <w:t>(1)</w:t>
      </w:r>
      <w:r>
        <w:tab/>
        <w:t>A safe custody warrant must state—</w:t>
      </w:r>
    </w:p>
    <w:p w14:paraId="2520DED7" w14:textId="77777777" w:rsidR="00304E8F" w:rsidRDefault="00304E8F" w:rsidP="00304E8F">
      <w:pPr>
        <w:pStyle w:val="Apara"/>
      </w:pPr>
      <w:r>
        <w:tab/>
        <w:t>(a)</w:t>
      </w:r>
      <w:r>
        <w:tab/>
        <w:t>the name of the child or young person who may be taken into safe custody under the warrant; and</w:t>
      </w:r>
    </w:p>
    <w:p w14:paraId="7911A8E1" w14:textId="77777777" w:rsidR="00304E8F" w:rsidRDefault="00304E8F" w:rsidP="00304E8F">
      <w:pPr>
        <w:pStyle w:val="Apara"/>
      </w:pPr>
      <w:r>
        <w:tab/>
        <w:t>(b)</w:t>
      </w:r>
      <w:r>
        <w:tab/>
        <w:t>the order for which the safe custody warrant is issued; and</w:t>
      </w:r>
    </w:p>
    <w:p w14:paraId="3588CA95" w14:textId="77777777" w:rsidR="00304E8F" w:rsidRDefault="00304E8F" w:rsidP="00304E8F">
      <w:pPr>
        <w:pStyle w:val="Apara"/>
      </w:pPr>
      <w:r>
        <w:tab/>
        <w:t>(c)</w:t>
      </w:r>
      <w:r>
        <w:tab/>
        <w:t>that the director</w:t>
      </w:r>
      <w:r>
        <w:noBreakHyphen/>
        <w:t>general or police officer may, with any necessary and reasonable assistance and force, enter stated premises and exercise the director</w:t>
      </w:r>
      <w:r>
        <w:noBreakHyphen/>
        <w:t>general’s or police officer’s powers under this part; and</w:t>
      </w:r>
    </w:p>
    <w:p w14:paraId="5BD07FEF" w14:textId="77777777" w:rsidR="00304E8F" w:rsidRDefault="00304E8F" w:rsidP="00304E8F">
      <w:pPr>
        <w:pStyle w:val="Apara"/>
      </w:pPr>
      <w:r>
        <w:tab/>
        <w:t>(d)</w:t>
      </w:r>
      <w:r>
        <w:tab/>
        <w:t>the hours when the premises may be entered; and</w:t>
      </w:r>
    </w:p>
    <w:p w14:paraId="68C8CA70" w14:textId="77777777" w:rsidR="00304E8F" w:rsidRDefault="00304E8F" w:rsidP="00304E8F">
      <w:pPr>
        <w:pStyle w:val="Apara"/>
      </w:pPr>
      <w:r>
        <w:tab/>
        <w:t>(e)</w:t>
      </w:r>
      <w:r>
        <w:tab/>
        <w:t>the date, not later than 14 days after the day the warrant is issued, that the warrant ends; and</w:t>
      </w:r>
    </w:p>
    <w:p w14:paraId="7A0B29FD" w14:textId="77777777" w:rsidR="00304E8F" w:rsidRDefault="00304E8F" w:rsidP="00304E8F">
      <w:pPr>
        <w:pStyle w:val="Apara"/>
      </w:pPr>
      <w:r>
        <w:tab/>
        <w:t>(f)</w:t>
      </w:r>
      <w:r>
        <w:tab/>
        <w:t>the date that the transfer of daily care responsibility for the child or young person to the director</w:t>
      </w:r>
      <w:r>
        <w:noBreakHyphen/>
        <w:t>general ends.</w:t>
      </w:r>
    </w:p>
    <w:p w14:paraId="1956C00E" w14:textId="77777777" w:rsidR="00304E8F" w:rsidRDefault="00304E8F" w:rsidP="00304E8F">
      <w:pPr>
        <w:pStyle w:val="Amain"/>
      </w:pPr>
      <w:r>
        <w:tab/>
        <w:t>(2)</w:t>
      </w:r>
      <w:r>
        <w:tab/>
        <w:t>A safe custody warrant may also state the place where the child or young person is to be placed by the person who executes the warrant.</w:t>
      </w:r>
    </w:p>
    <w:p w14:paraId="3012975A" w14:textId="77777777" w:rsidR="00304E8F" w:rsidRDefault="00304E8F" w:rsidP="00304E8F">
      <w:pPr>
        <w:pStyle w:val="AH5Sec"/>
      </w:pPr>
      <w:bookmarkStart w:id="869" w:name="_Toc163130580"/>
      <w:r w:rsidRPr="00D95B9D">
        <w:rPr>
          <w:rStyle w:val="CharSectNo"/>
        </w:rPr>
        <w:lastRenderedPageBreak/>
        <w:t>688</w:t>
      </w:r>
      <w:r>
        <w:tab/>
        <w:t>Safe custody warrant—application made other than in person</w:t>
      </w:r>
      <w:bookmarkEnd w:id="869"/>
    </w:p>
    <w:p w14:paraId="54452F5C" w14:textId="77777777" w:rsidR="00304E8F" w:rsidRDefault="00304E8F" w:rsidP="00304E8F">
      <w:pPr>
        <w:pStyle w:val="Amain"/>
      </w:pPr>
      <w:r>
        <w:tab/>
        <w:t>(1)</w:t>
      </w:r>
      <w:r>
        <w:tab/>
        <w:t>The director</w:t>
      </w:r>
      <w:r>
        <w:noBreakHyphen/>
        <w:t>general or a police officer may apply for a warrant by phone, fax, radio or other form of communication if the director</w:t>
      </w:r>
      <w:r>
        <w:noBreakHyphen/>
        <w:t>general or police officer considers it necessary because of urgent circumstances.</w:t>
      </w:r>
    </w:p>
    <w:p w14:paraId="7D36CA30" w14:textId="77777777" w:rsidR="00304E8F" w:rsidRDefault="00304E8F" w:rsidP="00304E8F">
      <w:pPr>
        <w:pStyle w:val="Amain"/>
      </w:pPr>
      <w:r>
        <w:tab/>
        <w:t>(2)</w:t>
      </w:r>
      <w:r>
        <w:tab/>
        <w:t>Before applying for the warrant, the director</w:t>
      </w:r>
      <w:r>
        <w:noBreakHyphen/>
        <w:t>general or police officer must prepare an application stating the grounds on which the warrant is sought.</w:t>
      </w:r>
    </w:p>
    <w:p w14:paraId="39F7979D" w14:textId="77777777" w:rsidR="00304E8F" w:rsidRDefault="00304E8F" w:rsidP="00304E8F">
      <w:pPr>
        <w:pStyle w:val="Amain"/>
      </w:pPr>
      <w:r>
        <w:tab/>
        <w:t>(3)</w:t>
      </w:r>
      <w:r>
        <w:tab/>
        <w:t>The director</w:t>
      </w:r>
      <w:r>
        <w:noBreakHyphen/>
        <w:t>general or police officer may apply for the warrant before the application is sworn.</w:t>
      </w:r>
    </w:p>
    <w:p w14:paraId="6A802565" w14:textId="77777777" w:rsidR="00304E8F" w:rsidRDefault="00304E8F" w:rsidP="00304E8F">
      <w:pPr>
        <w:pStyle w:val="Amain"/>
      </w:pPr>
      <w:r>
        <w:tab/>
        <w:t>(4)</w:t>
      </w:r>
      <w:r>
        <w:tab/>
        <w:t xml:space="preserve">After issuing the warrant, the magistrate must immediately </w:t>
      </w:r>
      <w:r w:rsidRPr="009F221C">
        <w:t>provide a written copy</w:t>
      </w:r>
      <w:r>
        <w:t xml:space="preserve"> to the director</w:t>
      </w:r>
      <w:r>
        <w:noBreakHyphen/>
        <w:t>general or police officer if it is practicable to do so.</w:t>
      </w:r>
    </w:p>
    <w:p w14:paraId="512778D8" w14:textId="77777777" w:rsidR="00304E8F" w:rsidRDefault="00304E8F" w:rsidP="00304E8F">
      <w:pPr>
        <w:pStyle w:val="Amain"/>
      </w:pPr>
      <w:r>
        <w:tab/>
        <w:t>(5)</w:t>
      </w:r>
      <w:r>
        <w:tab/>
        <w:t xml:space="preserve">If it is not practicable to </w:t>
      </w:r>
      <w:r w:rsidRPr="009F221C">
        <w:t>provide a written copy</w:t>
      </w:r>
      <w:r>
        <w:t xml:space="preserve"> to the director</w:t>
      </w:r>
      <w:r>
        <w:noBreakHyphen/>
        <w:t>general or police officer—</w:t>
      </w:r>
    </w:p>
    <w:p w14:paraId="7253D88C" w14:textId="77777777" w:rsidR="00304E8F" w:rsidRDefault="00304E8F" w:rsidP="00304E8F">
      <w:pPr>
        <w:pStyle w:val="Apara"/>
      </w:pPr>
      <w:r>
        <w:tab/>
        <w:t>(a)</w:t>
      </w:r>
      <w:r>
        <w:tab/>
        <w:t>the magistrate must tell the director</w:t>
      </w:r>
      <w:r>
        <w:noBreakHyphen/>
        <w:t>general or police officer—</w:t>
      </w:r>
    </w:p>
    <w:p w14:paraId="15A76A26" w14:textId="77777777" w:rsidR="00304E8F" w:rsidRDefault="00304E8F" w:rsidP="00304E8F">
      <w:pPr>
        <w:pStyle w:val="Asubpara"/>
      </w:pPr>
      <w:r>
        <w:tab/>
        <w:t>(i)</w:t>
      </w:r>
      <w:r>
        <w:tab/>
        <w:t>the terms of the warrant; and</w:t>
      </w:r>
    </w:p>
    <w:p w14:paraId="529FEDE0" w14:textId="77777777" w:rsidR="00304E8F" w:rsidRDefault="00304E8F" w:rsidP="00304E8F">
      <w:pPr>
        <w:pStyle w:val="Asubpara"/>
      </w:pPr>
      <w:r>
        <w:tab/>
        <w:t>(ii)</w:t>
      </w:r>
      <w:r>
        <w:tab/>
        <w:t>the date and time the warrant was issued; and</w:t>
      </w:r>
    </w:p>
    <w:p w14:paraId="5C757B72" w14:textId="77777777" w:rsidR="00304E8F" w:rsidRDefault="00304E8F" w:rsidP="00304E8F">
      <w:pPr>
        <w:pStyle w:val="Apara"/>
        <w:keepNext/>
      </w:pPr>
      <w:r>
        <w:tab/>
        <w:t>(b)</w:t>
      </w:r>
      <w:r>
        <w:tab/>
        <w:t>the director</w:t>
      </w:r>
      <w:r>
        <w:noBreakHyphen/>
        <w:t xml:space="preserve">general or police officer must complete a form of warrant (the </w:t>
      </w:r>
      <w:r>
        <w:rPr>
          <w:rStyle w:val="charBoldItals"/>
        </w:rPr>
        <w:t>warrant form</w:t>
      </w:r>
      <w:r>
        <w:t>) and write on it—</w:t>
      </w:r>
    </w:p>
    <w:p w14:paraId="220DB2C9" w14:textId="77777777" w:rsidR="00304E8F" w:rsidRDefault="00304E8F" w:rsidP="00304E8F">
      <w:pPr>
        <w:pStyle w:val="Asubpara"/>
        <w:keepNext/>
      </w:pPr>
      <w:r>
        <w:tab/>
        <w:t>(i)</w:t>
      </w:r>
      <w:r>
        <w:tab/>
        <w:t>the magistrate’s name; and</w:t>
      </w:r>
    </w:p>
    <w:p w14:paraId="029091DB" w14:textId="77777777" w:rsidR="00304E8F" w:rsidRDefault="00304E8F" w:rsidP="00304E8F">
      <w:pPr>
        <w:pStyle w:val="Asubpara"/>
      </w:pPr>
      <w:r>
        <w:tab/>
        <w:t>(ii)</w:t>
      </w:r>
      <w:r>
        <w:tab/>
        <w:t>the date and time the magistrate issued the warrant; and</w:t>
      </w:r>
    </w:p>
    <w:p w14:paraId="7F3820F2" w14:textId="77777777" w:rsidR="00304E8F" w:rsidRDefault="00304E8F" w:rsidP="00304E8F">
      <w:pPr>
        <w:pStyle w:val="Asubpara"/>
      </w:pPr>
      <w:r>
        <w:tab/>
        <w:t>(iii)</w:t>
      </w:r>
      <w:r>
        <w:tab/>
        <w:t>the warrant’s terms.</w:t>
      </w:r>
    </w:p>
    <w:p w14:paraId="2754F26F" w14:textId="77777777" w:rsidR="00304E8F" w:rsidRDefault="00304E8F" w:rsidP="00304E8F">
      <w:pPr>
        <w:pStyle w:val="Amain"/>
      </w:pPr>
      <w:r>
        <w:tab/>
        <w:t>(6)</w:t>
      </w:r>
      <w:r>
        <w:tab/>
        <w:t xml:space="preserve">The </w:t>
      </w:r>
      <w:r w:rsidRPr="009F221C">
        <w:t>written</w:t>
      </w:r>
      <w:r>
        <w:t xml:space="preserve"> copy of the warrant, or the warrant form properly completed by the director</w:t>
      </w:r>
      <w:r>
        <w:noBreakHyphen/>
        <w:t>general or police officer, authorises the entry and the exercise of the director</w:t>
      </w:r>
      <w:r>
        <w:noBreakHyphen/>
        <w:t>general or police officer’s powers under this part.</w:t>
      </w:r>
    </w:p>
    <w:p w14:paraId="00E542F3" w14:textId="77777777" w:rsidR="00304E8F" w:rsidRDefault="00304E8F" w:rsidP="00304E8F">
      <w:pPr>
        <w:pStyle w:val="Amain"/>
      </w:pPr>
      <w:r>
        <w:lastRenderedPageBreak/>
        <w:tab/>
        <w:t>(7)</w:t>
      </w:r>
      <w:r>
        <w:tab/>
        <w:t>The director</w:t>
      </w:r>
      <w:r>
        <w:noBreakHyphen/>
        <w:t>general or police officer must, at the first reasonable opportunity, send to the magistrate—</w:t>
      </w:r>
    </w:p>
    <w:p w14:paraId="764627B6" w14:textId="77777777" w:rsidR="00304E8F" w:rsidRDefault="00304E8F" w:rsidP="00304E8F">
      <w:pPr>
        <w:pStyle w:val="Apara"/>
      </w:pPr>
      <w:r>
        <w:tab/>
        <w:t>(a)</w:t>
      </w:r>
      <w:r>
        <w:tab/>
        <w:t>the sworn application; and</w:t>
      </w:r>
    </w:p>
    <w:p w14:paraId="7C6E5D3D" w14:textId="77777777" w:rsidR="00304E8F" w:rsidRDefault="00304E8F" w:rsidP="00304E8F">
      <w:pPr>
        <w:pStyle w:val="Apara"/>
      </w:pPr>
      <w:r>
        <w:tab/>
        <w:t>(b)</w:t>
      </w:r>
      <w:r>
        <w:tab/>
        <w:t>if the director</w:t>
      </w:r>
      <w:r>
        <w:noBreakHyphen/>
        <w:t>general or police officer completed a warrant form—the completed warrant form.</w:t>
      </w:r>
    </w:p>
    <w:p w14:paraId="30FBD6BC" w14:textId="77777777" w:rsidR="00304E8F" w:rsidRDefault="00304E8F" w:rsidP="00304E8F">
      <w:pPr>
        <w:pStyle w:val="Amain"/>
      </w:pPr>
      <w:r>
        <w:tab/>
        <w:t>(8)</w:t>
      </w:r>
      <w:r>
        <w:tab/>
        <w:t>On receiving the documents, the magistrate must attach them to the warrant.</w:t>
      </w:r>
    </w:p>
    <w:p w14:paraId="4869C197" w14:textId="77777777" w:rsidR="00304E8F" w:rsidRDefault="00304E8F" w:rsidP="00304E8F">
      <w:pPr>
        <w:pStyle w:val="Amain"/>
      </w:pPr>
      <w:r>
        <w:tab/>
        <w:t>(9)</w:t>
      </w:r>
      <w:r>
        <w:tab/>
        <w:t>A court must find that a power exercised by the director</w:t>
      </w:r>
      <w:r>
        <w:noBreakHyphen/>
        <w:t>general or police officer was not authorised by a warrant under this section if—</w:t>
      </w:r>
    </w:p>
    <w:p w14:paraId="1C3488C9" w14:textId="77777777" w:rsidR="00304E8F" w:rsidRDefault="00304E8F" w:rsidP="00304E8F">
      <w:pPr>
        <w:pStyle w:val="Apara"/>
      </w:pPr>
      <w:r>
        <w:tab/>
        <w:t>(a)</w:t>
      </w:r>
      <w:r>
        <w:tab/>
        <w:t>the question arises in a proceeding in the court whether the exercise of power was authorised by a warrant; and</w:t>
      </w:r>
    </w:p>
    <w:p w14:paraId="26705313" w14:textId="77777777" w:rsidR="00304E8F" w:rsidRDefault="00304E8F" w:rsidP="00304E8F">
      <w:pPr>
        <w:pStyle w:val="Apara"/>
      </w:pPr>
      <w:r>
        <w:tab/>
        <w:t>(b)</w:t>
      </w:r>
      <w:r>
        <w:tab/>
        <w:t>the warrant is not produced in evidence; and</w:t>
      </w:r>
    </w:p>
    <w:p w14:paraId="3E2FC164" w14:textId="77777777" w:rsidR="00304E8F" w:rsidRDefault="00304E8F" w:rsidP="00304E8F">
      <w:pPr>
        <w:pStyle w:val="Apara"/>
      </w:pPr>
      <w:r>
        <w:tab/>
        <w:t>(c)</w:t>
      </w:r>
      <w:r>
        <w:tab/>
        <w:t>it is not proved that the exercise of power was authorised by a warrant under this section.</w:t>
      </w:r>
    </w:p>
    <w:p w14:paraId="491AE9BA" w14:textId="77777777" w:rsidR="00304E8F" w:rsidRDefault="00304E8F" w:rsidP="00304E8F">
      <w:pPr>
        <w:pStyle w:val="AH5Sec"/>
      </w:pPr>
      <w:bookmarkStart w:id="870" w:name="_Toc163130581"/>
      <w:r w:rsidRPr="00D95B9D">
        <w:rPr>
          <w:rStyle w:val="CharSectNo"/>
        </w:rPr>
        <w:t>689</w:t>
      </w:r>
      <w:r>
        <w:tab/>
        <w:t>Safe custody warrant—announcement before entry</w:t>
      </w:r>
      <w:bookmarkEnd w:id="870"/>
    </w:p>
    <w:p w14:paraId="28855A97" w14:textId="77777777" w:rsidR="00304E8F" w:rsidRDefault="00304E8F" w:rsidP="00304E8F">
      <w:pPr>
        <w:pStyle w:val="Amain"/>
        <w:keepNext/>
      </w:pPr>
      <w:r>
        <w:tab/>
        <w:t>(1)</w:t>
      </w:r>
      <w:r>
        <w:tab/>
        <w:t>The director</w:t>
      </w:r>
      <w:r>
        <w:noBreakHyphen/>
        <w:t>general or a police officer must, before anyone enters premises under a safe custody warrant—</w:t>
      </w:r>
    </w:p>
    <w:p w14:paraId="1EF11A6A" w14:textId="77777777" w:rsidR="00304E8F" w:rsidRDefault="00304E8F" w:rsidP="00304E8F">
      <w:pPr>
        <w:pStyle w:val="Apara"/>
      </w:pPr>
      <w:r>
        <w:tab/>
        <w:t>(a)</w:t>
      </w:r>
      <w:r>
        <w:tab/>
        <w:t>announce that the director</w:t>
      </w:r>
      <w:r>
        <w:noBreakHyphen/>
        <w:t>general or police officer is authorised to enter the premises; and</w:t>
      </w:r>
    </w:p>
    <w:p w14:paraId="228F19E5" w14:textId="77777777" w:rsidR="00304E8F" w:rsidRDefault="00304E8F" w:rsidP="00304E8F">
      <w:pPr>
        <w:pStyle w:val="Apara"/>
      </w:pPr>
      <w:r>
        <w:tab/>
        <w:t>(b)</w:t>
      </w:r>
      <w:r>
        <w:tab/>
        <w:t>give anyone at the premises an opportunity to allow entry to the premises; and</w:t>
      </w:r>
    </w:p>
    <w:p w14:paraId="66E1214F" w14:textId="77777777" w:rsidR="00304E8F" w:rsidRDefault="00304E8F" w:rsidP="00304E8F">
      <w:pPr>
        <w:pStyle w:val="Apara"/>
      </w:pPr>
      <w:r>
        <w:tab/>
        <w:t>(c)</w:t>
      </w:r>
      <w:r>
        <w:tab/>
        <w:t xml:space="preserve">if the occupier of the premises, or someone else who apparently represents the occupier, is present at the premises—identify </w:t>
      </w:r>
      <w:r w:rsidRPr="004F7C1A">
        <w:rPr>
          <w:color w:val="000000"/>
        </w:rPr>
        <w:t>themself</w:t>
      </w:r>
      <w:r>
        <w:t xml:space="preserve"> to the person.</w:t>
      </w:r>
    </w:p>
    <w:p w14:paraId="65C7B99A" w14:textId="77777777" w:rsidR="00304E8F" w:rsidRDefault="00304E8F" w:rsidP="00152644">
      <w:pPr>
        <w:pStyle w:val="Amain"/>
        <w:keepNext/>
        <w:keepLines/>
      </w:pPr>
      <w:r>
        <w:lastRenderedPageBreak/>
        <w:tab/>
        <w:t>(2)</w:t>
      </w:r>
      <w:r>
        <w:tab/>
        <w:t>The director</w:t>
      </w:r>
      <w:r>
        <w:noBreakHyphen/>
        <w:t>general or police officer is not required to comply with subsection (1) if the director</w:t>
      </w:r>
      <w:r>
        <w:noBreakHyphen/>
        <w:t>general or police officer believes on reasonable grounds that immediate entry to the premises is required to ensure—</w:t>
      </w:r>
    </w:p>
    <w:p w14:paraId="3A2823FC" w14:textId="77777777" w:rsidR="00304E8F" w:rsidRDefault="00304E8F" w:rsidP="00304E8F">
      <w:pPr>
        <w:pStyle w:val="Apara"/>
      </w:pPr>
      <w:r>
        <w:tab/>
        <w:t>(a)</w:t>
      </w:r>
      <w:r>
        <w:tab/>
        <w:t>the safety of anyone (including the director</w:t>
      </w:r>
      <w:r>
        <w:noBreakHyphen/>
        <w:t>general or police officer or a person assisting); or</w:t>
      </w:r>
    </w:p>
    <w:p w14:paraId="30F948A0" w14:textId="77777777" w:rsidR="00304E8F" w:rsidRDefault="00304E8F" w:rsidP="00304E8F">
      <w:pPr>
        <w:pStyle w:val="Apara"/>
      </w:pPr>
      <w:r>
        <w:tab/>
        <w:t>(b)</w:t>
      </w:r>
      <w:r>
        <w:tab/>
        <w:t>that the effective execution of the warrant is not frustrated.</w:t>
      </w:r>
    </w:p>
    <w:p w14:paraId="6663DFF0" w14:textId="77777777" w:rsidR="00304E8F" w:rsidRDefault="00304E8F" w:rsidP="00304E8F">
      <w:pPr>
        <w:pStyle w:val="AH5Sec"/>
      </w:pPr>
      <w:bookmarkStart w:id="871" w:name="_Toc163130582"/>
      <w:r w:rsidRPr="00D95B9D">
        <w:rPr>
          <w:rStyle w:val="CharSectNo"/>
        </w:rPr>
        <w:t>690</w:t>
      </w:r>
      <w:r>
        <w:tab/>
        <w:t>Safe custody warrant—details of warrant to be given to occupier etc</w:t>
      </w:r>
      <w:bookmarkEnd w:id="871"/>
    </w:p>
    <w:p w14:paraId="2092F4C6" w14:textId="77777777" w:rsidR="00304E8F" w:rsidRDefault="00304E8F" w:rsidP="00304E8F">
      <w:pPr>
        <w:pStyle w:val="Amainreturn"/>
      </w:pPr>
      <w:r>
        <w:t>If the occupier of premises, or someone else who apparently represents the occupier, is present at the premises while a safe custody warrant is being executed, the director</w:t>
      </w:r>
      <w:r>
        <w:noBreakHyphen/>
        <w:t>general or police officer or a person assisting must make available to the person—</w:t>
      </w:r>
    </w:p>
    <w:p w14:paraId="40C509B3" w14:textId="77777777" w:rsidR="00304E8F" w:rsidRDefault="00304E8F" w:rsidP="00304E8F">
      <w:pPr>
        <w:pStyle w:val="Apara"/>
      </w:pPr>
      <w:r>
        <w:tab/>
        <w:t>(a)</w:t>
      </w:r>
      <w:r>
        <w:tab/>
        <w:t>a copy of the warrant; and</w:t>
      </w:r>
    </w:p>
    <w:p w14:paraId="6211F397" w14:textId="77777777" w:rsidR="00304E8F" w:rsidRDefault="00304E8F" w:rsidP="00304E8F">
      <w:pPr>
        <w:pStyle w:val="Apara"/>
      </w:pPr>
      <w:r>
        <w:tab/>
        <w:t>(b)</w:t>
      </w:r>
      <w:r>
        <w:tab/>
        <w:t>a document setting out the rights and obligations of the person.</w:t>
      </w:r>
    </w:p>
    <w:p w14:paraId="65BAC058" w14:textId="77777777" w:rsidR="00304E8F" w:rsidRDefault="00304E8F" w:rsidP="00304E8F">
      <w:pPr>
        <w:pStyle w:val="AH5Sec"/>
      </w:pPr>
      <w:bookmarkStart w:id="872" w:name="_Toc163130583"/>
      <w:r w:rsidRPr="00D95B9D">
        <w:rPr>
          <w:rStyle w:val="CharSectNo"/>
        </w:rPr>
        <w:t>691</w:t>
      </w:r>
      <w:r>
        <w:tab/>
        <w:t>Safe custody warrant—occupier entitled to be present etc</w:t>
      </w:r>
      <w:bookmarkEnd w:id="872"/>
    </w:p>
    <w:p w14:paraId="4871DDAA" w14:textId="77777777" w:rsidR="00304E8F" w:rsidRDefault="00304E8F" w:rsidP="00304E8F">
      <w:pPr>
        <w:pStyle w:val="Amain"/>
        <w:keepLines/>
      </w:pPr>
      <w:r>
        <w:tab/>
        <w:t>(1)</w:t>
      </w:r>
      <w:r>
        <w:tab/>
        <w:t>If the occupier of premises, or someone else who apparently represents the occupier, is present at the premises while a safe custody warrant is being executed, the person is entitled to observe the warrant being executed.</w:t>
      </w:r>
    </w:p>
    <w:p w14:paraId="53519999" w14:textId="77777777" w:rsidR="00304E8F" w:rsidRDefault="00304E8F" w:rsidP="00304E8F">
      <w:pPr>
        <w:pStyle w:val="Amain"/>
      </w:pPr>
      <w:r>
        <w:tab/>
        <w:t>(2)</w:t>
      </w:r>
      <w:r>
        <w:tab/>
        <w:t>However, the person is not entitled to observe the warrant being executed if—</w:t>
      </w:r>
    </w:p>
    <w:p w14:paraId="7C7E706C" w14:textId="77777777" w:rsidR="00304E8F" w:rsidRDefault="00304E8F" w:rsidP="00304E8F">
      <w:pPr>
        <w:pStyle w:val="Apara"/>
      </w:pPr>
      <w:r>
        <w:tab/>
        <w:t>(a)</w:t>
      </w:r>
      <w:r>
        <w:tab/>
        <w:t>to do so would impede the execution of the warrant; or</w:t>
      </w:r>
    </w:p>
    <w:p w14:paraId="19ABEA61" w14:textId="77777777" w:rsidR="00304E8F" w:rsidRDefault="00304E8F" w:rsidP="00304E8F">
      <w:pPr>
        <w:pStyle w:val="Apara"/>
      </w:pPr>
      <w:r>
        <w:tab/>
        <w:t>(b)</w:t>
      </w:r>
      <w:r>
        <w:tab/>
        <w:t>the person is under arrest, and allowing the person to observe the warrant being executed would interfere with the objectives of the warrant.</w:t>
      </w:r>
    </w:p>
    <w:p w14:paraId="734B4A8D" w14:textId="77777777" w:rsidR="00304E8F" w:rsidRDefault="00304E8F" w:rsidP="00304E8F">
      <w:pPr>
        <w:pStyle w:val="Amain"/>
      </w:pPr>
      <w:r>
        <w:tab/>
        <w:t>(3)</w:t>
      </w:r>
      <w:r>
        <w:tab/>
        <w:t>This section does not prevent the warrant being executed at 2 or more areas of the premises at the same time.</w:t>
      </w:r>
    </w:p>
    <w:p w14:paraId="2A77EFB8" w14:textId="77777777" w:rsidR="00304E8F" w:rsidRDefault="00304E8F" w:rsidP="00304E8F">
      <w:pPr>
        <w:pStyle w:val="AH5Sec"/>
      </w:pPr>
      <w:bookmarkStart w:id="873" w:name="_Toc163130584"/>
      <w:r w:rsidRPr="00D95B9D">
        <w:rPr>
          <w:rStyle w:val="CharSectNo"/>
        </w:rPr>
        <w:lastRenderedPageBreak/>
        <w:t>692</w:t>
      </w:r>
      <w:r>
        <w:tab/>
        <w:t>Safe custody warrant—placement of child or young person</w:t>
      </w:r>
      <w:bookmarkEnd w:id="873"/>
    </w:p>
    <w:p w14:paraId="56344048" w14:textId="77777777" w:rsidR="00304E8F" w:rsidRDefault="00304E8F" w:rsidP="00304E8F">
      <w:pPr>
        <w:pStyle w:val="Amainreturn"/>
      </w:pPr>
      <w:r>
        <w:t>A child or young person taken into safe custody under a safe custody warrant must be placed by the person who executed the warrant—</w:t>
      </w:r>
    </w:p>
    <w:p w14:paraId="2D92ED37" w14:textId="77777777" w:rsidR="00304E8F" w:rsidRDefault="00304E8F" w:rsidP="00304E8F">
      <w:pPr>
        <w:pStyle w:val="Apara"/>
      </w:pPr>
      <w:r>
        <w:tab/>
        <w:t>(a)</w:t>
      </w:r>
      <w:r>
        <w:tab/>
        <w:t>in the place stated in the warrant; or</w:t>
      </w:r>
    </w:p>
    <w:p w14:paraId="78A30F66" w14:textId="77777777" w:rsidR="00304E8F" w:rsidRDefault="00304E8F" w:rsidP="00304E8F">
      <w:pPr>
        <w:pStyle w:val="Apara"/>
      </w:pPr>
      <w:r>
        <w:tab/>
        <w:t>(b)</w:t>
      </w:r>
      <w:r>
        <w:tab/>
        <w:t>if no place is stated—in a place decided by the director</w:t>
      </w:r>
      <w:r>
        <w:noBreakHyphen/>
        <w:t>general.</w:t>
      </w:r>
    </w:p>
    <w:p w14:paraId="2292B3A4" w14:textId="77777777" w:rsidR="00304E8F" w:rsidRDefault="00304E8F" w:rsidP="00304E8F">
      <w:pPr>
        <w:pStyle w:val="AH5Sec"/>
      </w:pPr>
      <w:bookmarkStart w:id="874" w:name="_Toc163130585"/>
      <w:r w:rsidRPr="00D95B9D">
        <w:rPr>
          <w:rStyle w:val="CharSectNo"/>
        </w:rPr>
        <w:t>693</w:t>
      </w:r>
      <w:r>
        <w:tab/>
        <w:t>Offence—remove child or young person</w:t>
      </w:r>
      <w:bookmarkEnd w:id="874"/>
    </w:p>
    <w:p w14:paraId="71027085" w14:textId="77777777" w:rsidR="00304E8F" w:rsidRDefault="00304E8F" w:rsidP="00304E8F">
      <w:pPr>
        <w:pStyle w:val="Amain"/>
      </w:pPr>
      <w:r>
        <w:tab/>
        <w:t>(1)</w:t>
      </w:r>
      <w:r>
        <w:tab/>
        <w:t>A person commits an offence if—</w:t>
      </w:r>
    </w:p>
    <w:p w14:paraId="05A38546" w14:textId="77777777" w:rsidR="00304E8F" w:rsidRDefault="00304E8F" w:rsidP="00304E8F">
      <w:pPr>
        <w:pStyle w:val="Apara"/>
      </w:pPr>
      <w:r>
        <w:tab/>
        <w:t>(a)</w:t>
      </w:r>
      <w:r>
        <w:tab/>
        <w:t>a child or young person has been taken into safe custody and is subject to a safe custody placement; and</w:t>
      </w:r>
    </w:p>
    <w:p w14:paraId="6D3C71B8" w14:textId="77777777" w:rsidR="00304E8F" w:rsidRDefault="00304E8F" w:rsidP="00304E8F">
      <w:pPr>
        <w:pStyle w:val="Apara"/>
      </w:pPr>
      <w:r>
        <w:tab/>
        <w:t>(b)</w:t>
      </w:r>
      <w:r>
        <w:tab/>
        <w:t>the person removes the child or young person from a place; and</w:t>
      </w:r>
    </w:p>
    <w:p w14:paraId="42E38EE3" w14:textId="77777777" w:rsidR="00304E8F" w:rsidRDefault="00304E8F" w:rsidP="00304E8F">
      <w:pPr>
        <w:pStyle w:val="Apara"/>
      </w:pPr>
      <w:r>
        <w:tab/>
        <w:t>(c)</w:t>
      </w:r>
      <w:r>
        <w:tab/>
        <w:t>the removal is in contravention of the safe custody placement; and</w:t>
      </w:r>
    </w:p>
    <w:p w14:paraId="2EED7BCC" w14:textId="77777777" w:rsidR="00304E8F" w:rsidRDefault="00304E8F" w:rsidP="00304E8F">
      <w:pPr>
        <w:pStyle w:val="Apara"/>
        <w:keepNext/>
      </w:pPr>
      <w:r>
        <w:tab/>
        <w:t>(d)</w:t>
      </w:r>
      <w:r>
        <w:tab/>
        <w:t>the person knows the removal is in contravention of the safe custody placement.</w:t>
      </w:r>
    </w:p>
    <w:p w14:paraId="67B31913" w14:textId="77777777" w:rsidR="00304E8F" w:rsidRDefault="00304E8F" w:rsidP="00304E8F">
      <w:pPr>
        <w:pStyle w:val="Penalty"/>
        <w:keepNext/>
      </w:pPr>
      <w:r>
        <w:t>Maximum penalty:  50 penalty units, imprisonment for 6 months or both.</w:t>
      </w:r>
    </w:p>
    <w:p w14:paraId="5CD5D12E" w14:textId="77777777" w:rsidR="00304E8F" w:rsidRDefault="00304E8F" w:rsidP="00304E8F">
      <w:pPr>
        <w:pStyle w:val="Amain"/>
      </w:pPr>
      <w:r>
        <w:tab/>
        <w:t>(2)</w:t>
      </w:r>
      <w:r>
        <w:tab/>
        <w:t>Strict liability applies to subsection (1) (a).</w:t>
      </w:r>
    </w:p>
    <w:p w14:paraId="11C6C567" w14:textId="77777777" w:rsidR="00304E8F" w:rsidRDefault="00304E8F" w:rsidP="00304E8F">
      <w:pPr>
        <w:pStyle w:val="Amain"/>
        <w:keepNext/>
      </w:pPr>
      <w:r>
        <w:tab/>
        <w:t>(3)</w:t>
      </w:r>
      <w:r>
        <w:tab/>
        <w:t>In this section:</w:t>
      </w:r>
    </w:p>
    <w:p w14:paraId="118FC548" w14:textId="77777777" w:rsidR="00304E8F" w:rsidRDefault="00304E8F" w:rsidP="00304E8F">
      <w:pPr>
        <w:pStyle w:val="aDef"/>
      </w:pPr>
      <w:r>
        <w:rPr>
          <w:rStyle w:val="charBoldItals"/>
        </w:rPr>
        <w:t>safe custody placement</w:t>
      </w:r>
      <w:r>
        <w:t>, for a child or young person, means the placement of the child under section 692 (Safe custody warrant—placement of child or young person).</w:t>
      </w:r>
    </w:p>
    <w:p w14:paraId="53900BDC" w14:textId="77777777" w:rsidR="00304E8F" w:rsidRDefault="00304E8F" w:rsidP="00304E8F">
      <w:pPr>
        <w:pStyle w:val="AH5Sec"/>
      </w:pPr>
      <w:bookmarkStart w:id="875" w:name="_Toc163130586"/>
      <w:r w:rsidRPr="00D95B9D">
        <w:rPr>
          <w:rStyle w:val="CharSectNo"/>
        </w:rPr>
        <w:lastRenderedPageBreak/>
        <w:t>694</w:t>
      </w:r>
      <w:r>
        <w:tab/>
        <w:t>Safe custody—matter must be brought to court promptly</w:t>
      </w:r>
      <w:bookmarkEnd w:id="875"/>
    </w:p>
    <w:p w14:paraId="5823D34F" w14:textId="77777777" w:rsidR="00304E8F" w:rsidRDefault="00304E8F" w:rsidP="00152644">
      <w:pPr>
        <w:pStyle w:val="Amain"/>
        <w:keepLines/>
      </w:pPr>
      <w:r>
        <w:tab/>
        <w:t>(1)</w:t>
      </w:r>
      <w:r>
        <w:tab/>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w:t>
      </w:r>
    </w:p>
    <w:p w14:paraId="716E561D" w14:textId="3F4B3677" w:rsidR="00304E8F" w:rsidRDefault="00304E8F" w:rsidP="00304E8F">
      <w:pPr>
        <w:pStyle w:val="aNote"/>
      </w:pPr>
      <w:r>
        <w:rPr>
          <w:rStyle w:val="charItals"/>
        </w:rPr>
        <w:t>Note</w:t>
      </w:r>
      <w:r>
        <w:rPr>
          <w:rStyle w:val="charItals"/>
        </w:rPr>
        <w:tab/>
      </w:r>
      <w:r>
        <w:t xml:space="preserve">A child or young person has a right to take part in a proceeding in a court in relation to the child or young person (see </w:t>
      </w:r>
      <w:hyperlink r:id="rId327" w:tooltip="A2004-59" w:history="1">
        <w:r w:rsidRPr="0069554E">
          <w:rPr>
            <w:rStyle w:val="charCitHyperlinkItal"/>
          </w:rPr>
          <w:t>Court Procedures Act 2004</w:t>
        </w:r>
      </w:hyperlink>
      <w:r>
        <w:t>, s 74A).</w:t>
      </w:r>
    </w:p>
    <w:p w14:paraId="30EA7D43" w14:textId="77777777" w:rsidR="00304E8F" w:rsidRDefault="00304E8F" w:rsidP="00304E8F">
      <w:pPr>
        <w:pStyle w:val="Amain"/>
      </w:pPr>
      <w:r>
        <w:tab/>
        <w:t>(2)</w:t>
      </w:r>
      <w:r>
        <w:tab/>
        <w:t>When a matter is brought before the Childrens Court under this section, the court may exercise any of its powers in relation to the child or young person including the following:</w:t>
      </w:r>
    </w:p>
    <w:p w14:paraId="2ED44E61" w14:textId="77777777" w:rsidR="00304E8F" w:rsidRDefault="00304E8F" w:rsidP="00304E8F">
      <w:pPr>
        <w:pStyle w:val="Apara"/>
      </w:pPr>
      <w:r>
        <w:tab/>
        <w:t>(a)</w:t>
      </w:r>
      <w:r>
        <w:tab/>
        <w:t>making or extending an appraisal order under division 11.2.3;</w:t>
      </w:r>
    </w:p>
    <w:p w14:paraId="21CFAD51" w14:textId="77777777" w:rsidR="00304E8F" w:rsidRDefault="00304E8F" w:rsidP="00304E8F">
      <w:pPr>
        <w:pStyle w:val="Apara"/>
      </w:pPr>
      <w:r>
        <w:tab/>
        <w:t>(b)</w:t>
      </w:r>
      <w:r>
        <w:tab/>
        <w:t>making, extending, amending or revoking an interim care and protection order under division 14.3.2;</w:t>
      </w:r>
    </w:p>
    <w:p w14:paraId="3738BA3E" w14:textId="77777777" w:rsidR="00304E8F" w:rsidRDefault="00304E8F" w:rsidP="00304E8F">
      <w:pPr>
        <w:pStyle w:val="Apara"/>
        <w:keepNext/>
      </w:pPr>
      <w:r>
        <w:tab/>
        <w:t>(c)</w:t>
      </w:r>
      <w:r>
        <w:tab/>
        <w:t>making, extending, amending or revoking an assessment order under division 14.3.3;</w:t>
      </w:r>
    </w:p>
    <w:p w14:paraId="164DB0BF" w14:textId="77777777" w:rsidR="00304E8F" w:rsidRDefault="00304E8F" w:rsidP="00304E8F">
      <w:pPr>
        <w:pStyle w:val="Apara"/>
        <w:keepNext/>
      </w:pPr>
      <w:r>
        <w:tab/>
        <w:t>(d)</w:t>
      </w:r>
      <w:r>
        <w:tab/>
        <w:t>making, extending, amending or revoking a care and protection order under part 14.5;</w:t>
      </w:r>
    </w:p>
    <w:p w14:paraId="3D824928" w14:textId="5AB8CDA8" w:rsidR="00304E8F" w:rsidRDefault="00304E8F" w:rsidP="00304E8F">
      <w:pPr>
        <w:pStyle w:val="Apara"/>
      </w:pPr>
      <w:r>
        <w:tab/>
        <w:t>(e)</w:t>
      </w:r>
      <w:r>
        <w:tab/>
        <w:t xml:space="preserve">making, extending, amending or revoking </w:t>
      </w:r>
      <w:r w:rsidR="00593284" w:rsidRPr="00B94926">
        <w:rPr>
          <w:color w:val="000000"/>
        </w:rPr>
        <w:t>an intensive therapy</w:t>
      </w:r>
      <w:r>
        <w:t xml:space="preserve"> order under part 16.2.</w:t>
      </w:r>
    </w:p>
    <w:p w14:paraId="4A3D5F18" w14:textId="77777777" w:rsidR="00304E8F" w:rsidRDefault="00304E8F" w:rsidP="00304E8F">
      <w:pPr>
        <w:pStyle w:val="02Text"/>
        <w:sectPr w:rsidR="00304E8F" w:rsidSect="00815A89">
          <w:headerReference w:type="even" r:id="rId328"/>
          <w:headerReference w:type="default" r:id="rId329"/>
          <w:footerReference w:type="even" r:id="rId330"/>
          <w:footerReference w:type="default" r:id="rId331"/>
          <w:footerReference w:type="first" r:id="rId332"/>
          <w:pgSz w:w="11907" w:h="16839" w:code="9"/>
          <w:pgMar w:top="3880" w:right="1900" w:bottom="3100" w:left="2300" w:header="1800" w:footer="1760" w:gutter="0"/>
          <w:cols w:space="720"/>
          <w:docGrid w:linePitch="326"/>
        </w:sectPr>
      </w:pPr>
    </w:p>
    <w:p w14:paraId="2F75F436" w14:textId="77777777" w:rsidR="00304E8F" w:rsidRPr="00D95B9D" w:rsidRDefault="00304E8F" w:rsidP="00304E8F">
      <w:pPr>
        <w:pStyle w:val="AH1Chapter"/>
      </w:pPr>
      <w:bookmarkStart w:id="876" w:name="_Toc163130587"/>
      <w:r w:rsidRPr="00D95B9D">
        <w:rPr>
          <w:rStyle w:val="CharChapNo"/>
        </w:rPr>
        <w:lastRenderedPageBreak/>
        <w:t>Chapter 19</w:t>
      </w:r>
      <w:r>
        <w:tab/>
      </w:r>
      <w:r w:rsidRPr="00D95B9D">
        <w:rPr>
          <w:rStyle w:val="CharChapText"/>
        </w:rPr>
        <w:t>Care and protection—provisions applying to all proceedings under care and protection chapters</w:t>
      </w:r>
      <w:bookmarkEnd w:id="876"/>
    </w:p>
    <w:p w14:paraId="5B2682F3" w14:textId="77777777" w:rsidR="00304E8F" w:rsidRPr="00D95B9D" w:rsidRDefault="00304E8F" w:rsidP="00304E8F">
      <w:pPr>
        <w:pStyle w:val="AH2Part"/>
      </w:pPr>
      <w:bookmarkStart w:id="877" w:name="_Toc163130588"/>
      <w:r w:rsidRPr="00D95B9D">
        <w:rPr>
          <w:rStyle w:val="CharPartNo"/>
        </w:rPr>
        <w:t>Part 19.1</w:t>
      </w:r>
      <w:r>
        <w:tab/>
      </w:r>
      <w:r w:rsidRPr="00D95B9D">
        <w:rPr>
          <w:rStyle w:val="CharPartText"/>
        </w:rPr>
        <w:t>Applications</w:t>
      </w:r>
      <w:bookmarkEnd w:id="877"/>
    </w:p>
    <w:p w14:paraId="6F7A7B1E" w14:textId="77777777" w:rsidR="00304E8F" w:rsidRDefault="00304E8F" w:rsidP="00304E8F">
      <w:pPr>
        <w:pStyle w:val="AH5Sec"/>
      </w:pPr>
      <w:bookmarkStart w:id="878" w:name="_Toc163130589"/>
      <w:r w:rsidRPr="00D95B9D">
        <w:rPr>
          <w:rStyle w:val="CharSectNo"/>
        </w:rPr>
        <w:t>695</w:t>
      </w:r>
      <w:r>
        <w:tab/>
        <w:t>Application—includes cross-application</w:t>
      </w:r>
      <w:bookmarkEnd w:id="878"/>
    </w:p>
    <w:p w14:paraId="48D21BBE" w14:textId="77777777" w:rsidR="00304E8F" w:rsidRDefault="00304E8F" w:rsidP="00304E8F">
      <w:pPr>
        <w:pStyle w:val="Amainreturn"/>
        <w:keepNext/>
      </w:pPr>
      <w:r>
        <w:t>In this chapter:</w:t>
      </w:r>
    </w:p>
    <w:p w14:paraId="3F7F2CF4" w14:textId="77777777" w:rsidR="00304E8F" w:rsidRDefault="00304E8F" w:rsidP="00304E8F">
      <w:pPr>
        <w:pStyle w:val="aDef"/>
      </w:pPr>
      <w:r>
        <w:rPr>
          <w:rStyle w:val="charBoldItals"/>
        </w:rPr>
        <w:t>application</w:t>
      </w:r>
      <w:r>
        <w:t xml:space="preserve"> includes a cross-application.</w:t>
      </w:r>
    </w:p>
    <w:p w14:paraId="0CEC59D2" w14:textId="77777777" w:rsidR="00304E8F" w:rsidRDefault="00304E8F" w:rsidP="00304E8F">
      <w:pPr>
        <w:pStyle w:val="AH5Sec"/>
      </w:pPr>
      <w:bookmarkStart w:id="879" w:name="_Toc163130590"/>
      <w:r w:rsidRPr="00D95B9D">
        <w:rPr>
          <w:rStyle w:val="CharSectNo"/>
        </w:rPr>
        <w:t>696</w:t>
      </w:r>
      <w:r>
        <w:tab/>
        <w:t>Application—must include statements, documents and reports</w:t>
      </w:r>
      <w:bookmarkEnd w:id="879"/>
    </w:p>
    <w:p w14:paraId="623E8436" w14:textId="77777777" w:rsidR="00304E8F" w:rsidRDefault="00304E8F" w:rsidP="00304E8F">
      <w:pPr>
        <w:pStyle w:val="Amainreturn"/>
        <w:keepNext/>
      </w:pPr>
      <w:r>
        <w:t>An application to a court under the care and protection chapters must be accompanied by the following:</w:t>
      </w:r>
    </w:p>
    <w:p w14:paraId="1362EAEE" w14:textId="77777777" w:rsidR="00304E8F" w:rsidRDefault="00304E8F" w:rsidP="00304E8F">
      <w:pPr>
        <w:pStyle w:val="Apara"/>
      </w:pPr>
      <w:r>
        <w:tab/>
        <w:t>(a)</w:t>
      </w:r>
      <w:r>
        <w:tab/>
        <w:t>a written statement of the substance of the oral evidence that the applicant intends to present at the hearing of the application;</w:t>
      </w:r>
    </w:p>
    <w:p w14:paraId="54DB61BC" w14:textId="77777777" w:rsidR="00304E8F" w:rsidRDefault="00304E8F" w:rsidP="00304E8F">
      <w:pPr>
        <w:pStyle w:val="Apara"/>
      </w:pPr>
      <w:r>
        <w:tab/>
        <w:t>(b)</w:t>
      </w:r>
      <w:r>
        <w:tab/>
        <w:t>a written copy of any document or expert report that the applicant intends to rely on at the hearing of the application.</w:t>
      </w:r>
    </w:p>
    <w:p w14:paraId="7F4148C1" w14:textId="77777777" w:rsidR="00304E8F" w:rsidRDefault="00304E8F" w:rsidP="00304E8F">
      <w:pPr>
        <w:pStyle w:val="AH5Sec"/>
      </w:pPr>
      <w:bookmarkStart w:id="880" w:name="_Toc163130591"/>
      <w:r w:rsidRPr="00D95B9D">
        <w:rPr>
          <w:rStyle w:val="CharSectNo"/>
        </w:rPr>
        <w:lastRenderedPageBreak/>
        <w:t>697</w:t>
      </w:r>
      <w:r>
        <w:tab/>
        <w:t>Application—statements and reports to be signed etc</w:t>
      </w:r>
      <w:bookmarkEnd w:id="880"/>
    </w:p>
    <w:p w14:paraId="0690FDB1" w14:textId="77777777" w:rsidR="00304E8F" w:rsidRDefault="00304E8F" w:rsidP="00304E8F">
      <w:pPr>
        <w:pStyle w:val="Amainreturn"/>
        <w:keepNext/>
      </w:pPr>
      <w:r>
        <w:t>Unless otherwise directed by a court, a statement or report prepared for use in a proceeding under the care and protection chapters—</w:t>
      </w:r>
    </w:p>
    <w:p w14:paraId="0361203C" w14:textId="77777777" w:rsidR="00304E8F" w:rsidRDefault="00304E8F" w:rsidP="00304E8F">
      <w:pPr>
        <w:pStyle w:val="Apara"/>
        <w:keepNext/>
      </w:pPr>
      <w:r>
        <w:tab/>
        <w:t>(a)</w:t>
      </w:r>
      <w:r>
        <w:tab/>
        <w:t>must be in the form of an affidavit; or</w:t>
      </w:r>
    </w:p>
    <w:p w14:paraId="401E425D" w14:textId="77777777" w:rsidR="00304E8F" w:rsidRDefault="00304E8F" w:rsidP="00304E8F">
      <w:pPr>
        <w:pStyle w:val="Apara"/>
        <w:keepNext/>
      </w:pPr>
      <w:r>
        <w:tab/>
        <w:t>(b)</w:t>
      </w:r>
      <w:r>
        <w:tab/>
        <w:t>must—</w:t>
      </w:r>
    </w:p>
    <w:p w14:paraId="63E4B5D6" w14:textId="77777777" w:rsidR="00304E8F" w:rsidRDefault="00304E8F" w:rsidP="00304E8F">
      <w:pPr>
        <w:pStyle w:val="Asubpara"/>
        <w:keepNext/>
      </w:pPr>
      <w:r>
        <w:tab/>
        <w:t>(i)</w:t>
      </w:r>
      <w:r>
        <w:tab/>
        <w:t>be signed and dated by the person making the statement or report; and</w:t>
      </w:r>
    </w:p>
    <w:p w14:paraId="5820BA97" w14:textId="77777777" w:rsidR="00304E8F" w:rsidRDefault="00304E8F" w:rsidP="00304E8F">
      <w:pPr>
        <w:pStyle w:val="Asubpara"/>
      </w:pPr>
      <w:r>
        <w:tab/>
        <w:t>(ii)</w:t>
      </w:r>
      <w:r>
        <w:tab/>
        <w:t>contain a declaration to the effect that the maker of the statement or report believes it to be true and understands that it may be used in court.</w:t>
      </w:r>
    </w:p>
    <w:p w14:paraId="7AA3299D" w14:textId="77777777" w:rsidR="00304E8F" w:rsidRDefault="00304E8F" w:rsidP="00304E8F">
      <w:pPr>
        <w:pStyle w:val="AH5Sec"/>
      </w:pPr>
      <w:bookmarkStart w:id="881" w:name="_Toc163130592"/>
      <w:r w:rsidRPr="00D95B9D">
        <w:rPr>
          <w:rStyle w:val="CharSectNo"/>
        </w:rPr>
        <w:t>698</w:t>
      </w:r>
      <w:r>
        <w:tab/>
        <w:t>Application—oral applications</w:t>
      </w:r>
      <w:bookmarkEnd w:id="881"/>
    </w:p>
    <w:p w14:paraId="6080686A" w14:textId="77777777" w:rsidR="00304E8F" w:rsidRDefault="00304E8F" w:rsidP="00304E8F">
      <w:pPr>
        <w:pStyle w:val="Amain"/>
      </w:pPr>
      <w:r>
        <w:tab/>
        <w:t>(1)</w:t>
      </w:r>
      <w:r>
        <w:tab/>
        <w:t>A person may, with the leave of the court, make an oral application under this Act for a proceeding before, during or after the hearing of the proceeding.</w:t>
      </w:r>
    </w:p>
    <w:p w14:paraId="3932986E" w14:textId="77777777" w:rsidR="00304E8F" w:rsidRDefault="00304E8F" w:rsidP="00304E8F">
      <w:pPr>
        <w:pStyle w:val="Amain"/>
      </w:pPr>
      <w:r>
        <w:tab/>
        <w:t>(2)</w:t>
      </w:r>
      <w:r>
        <w:tab/>
        <w:t>Subsection (1) applies despite any requirement about service in this Act.</w:t>
      </w:r>
    </w:p>
    <w:p w14:paraId="650E7958" w14:textId="77777777" w:rsidR="00304E8F" w:rsidRDefault="00304E8F" w:rsidP="00304E8F">
      <w:pPr>
        <w:pStyle w:val="Amain"/>
      </w:pPr>
      <w:r>
        <w:tab/>
        <w:t>(3)</w:t>
      </w:r>
      <w:r>
        <w:tab/>
        <w:t>If an oral application is made, the court must direct the applicant about—</w:t>
      </w:r>
    </w:p>
    <w:p w14:paraId="77520673" w14:textId="77777777" w:rsidR="00304E8F" w:rsidRDefault="00304E8F" w:rsidP="00304E8F">
      <w:pPr>
        <w:pStyle w:val="Apara"/>
      </w:pPr>
      <w:r>
        <w:tab/>
        <w:t>(a)</w:t>
      </w:r>
      <w:r>
        <w:tab/>
        <w:t>which (if any) of the requirements for service or notice of the making of an application are to apply to the oral application and how they are to apply; and</w:t>
      </w:r>
    </w:p>
    <w:p w14:paraId="20CE4FAF" w14:textId="77777777" w:rsidR="00304E8F" w:rsidRDefault="00304E8F" w:rsidP="00304E8F">
      <w:pPr>
        <w:pStyle w:val="Apara"/>
      </w:pPr>
      <w:r>
        <w:tab/>
        <w:t>(b)</w:t>
      </w:r>
      <w:r>
        <w:tab/>
        <w:t>whether a written application is required; and</w:t>
      </w:r>
    </w:p>
    <w:p w14:paraId="25D3A140" w14:textId="77777777" w:rsidR="00304E8F" w:rsidRDefault="00304E8F" w:rsidP="00304E8F">
      <w:pPr>
        <w:pStyle w:val="Apara"/>
      </w:pPr>
      <w:r>
        <w:tab/>
        <w:t>(c)</w:t>
      </w:r>
      <w:r>
        <w:tab/>
        <w:t>whether service of a written application is required.</w:t>
      </w:r>
    </w:p>
    <w:p w14:paraId="42DDE253" w14:textId="77777777" w:rsidR="00304E8F" w:rsidRDefault="00304E8F" w:rsidP="00304E8F">
      <w:pPr>
        <w:pStyle w:val="Amain"/>
      </w:pPr>
      <w:r>
        <w:tab/>
        <w:t>(4)</w:t>
      </w:r>
      <w:r>
        <w:tab/>
        <w:t>If the court does not give directions under subsection (3) for an oral application, no service is required under this Act.</w:t>
      </w:r>
    </w:p>
    <w:p w14:paraId="55406E55" w14:textId="77777777" w:rsidR="00304E8F" w:rsidRDefault="00304E8F" w:rsidP="00304E8F">
      <w:pPr>
        <w:pStyle w:val="AH5Sec"/>
      </w:pPr>
      <w:bookmarkStart w:id="882" w:name="_Toc163130593"/>
      <w:r w:rsidRPr="00D95B9D">
        <w:rPr>
          <w:rStyle w:val="CharSectNo"/>
        </w:rPr>
        <w:lastRenderedPageBreak/>
        <w:t>699</w:t>
      </w:r>
      <w:r>
        <w:tab/>
        <w:t>Application—withdrawal or discontinuance</w:t>
      </w:r>
      <w:bookmarkEnd w:id="882"/>
    </w:p>
    <w:p w14:paraId="23D5871A" w14:textId="77777777" w:rsidR="00304E8F" w:rsidRDefault="00304E8F" w:rsidP="00304E8F">
      <w:pPr>
        <w:pStyle w:val="Amain"/>
        <w:keepNext/>
      </w:pPr>
      <w:r>
        <w:tab/>
        <w:t>(1)</w:t>
      </w:r>
      <w:r>
        <w:tab/>
        <w:t>A person who has applied to a court for an order under the care and protection chapters may withdraw or discontinue the application before the end of the proceeding by—</w:t>
      </w:r>
    </w:p>
    <w:p w14:paraId="51ACAA37" w14:textId="77777777" w:rsidR="00304E8F" w:rsidRDefault="00304E8F" w:rsidP="00304E8F">
      <w:pPr>
        <w:pStyle w:val="Apara"/>
        <w:keepNext/>
      </w:pPr>
      <w:r>
        <w:tab/>
        <w:t>(a)</w:t>
      </w:r>
      <w:r>
        <w:tab/>
        <w:t>telling, in writing, each person who was given the application; and</w:t>
      </w:r>
    </w:p>
    <w:p w14:paraId="680ADB8A" w14:textId="77777777" w:rsidR="00304E8F" w:rsidRDefault="00304E8F" w:rsidP="00304E8F">
      <w:pPr>
        <w:pStyle w:val="Apara"/>
      </w:pPr>
      <w:r>
        <w:tab/>
        <w:t>(b)</w:t>
      </w:r>
      <w:r>
        <w:tab/>
        <w:t>filing a notice of withdrawal or discontinuance with the court.</w:t>
      </w:r>
    </w:p>
    <w:p w14:paraId="03953BFE" w14:textId="77777777" w:rsidR="00304E8F" w:rsidRDefault="00304E8F" w:rsidP="00304E8F">
      <w:pPr>
        <w:pStyle w:val="Amain"/>
      </w:pPr>
      <w:r>
        <w:tab/>
        <w:t>(2)</w:t>
      </w:r>
      <w:r>
        <w:tab/>
        <w:t>If another party to the proceeding agrees with the withdrawal or discontinuance, the notice of withdrawal or discontinuance must have the agreement endorsed on it.</w:t>
      </w:r>
    </w:p>
    <w:p w14:paraId="0F2B203F" w14:textId="77777777" w:rsidR="00304E8F" w:rsidRDefault="00304E8F" w:rsidP="00304E8F">
      <w:pPr>
        <w:pStyle w:val="PageBreak"/>
      </w:pPr>
      <w:r>
        <w:br w:type="page"/>
      </w:r>
    </w:p>
    <w:p w14:paraId="0480C15F" w14:textId="77777777" w:rsidR="00304E8F" w:rsidRPr="00D95B9D" w:rsidRDefault="00304E8F" w:rsidP="00304E8F">
      <w:pPr>
        <w:pStyle w:val="AH2Part"/>
      </w:pPr>
      <w:bookmarkStart w:id="883" w:name="_Toc163130594"/>
      <w:r w:rsidRPr="00D95B9D">
        <w:rPr>
          <w:rStyle w:val="CharPartNo"/>
        </w:rPr>
        <w:lastRenderedPageBreak/>
        <w:t>Part 19.2</w:t>
      </w:r>
      <w:r>
        <w:tab/>
      </w:r>
      <w:r w:rsidRPr="00D95B9D">
        <w:rPr>
          <w:rStyle w:val="CharPartText"/>
        </w:rPr>
        <w:t>Parties</w:t>
      </w:r>
      <w:bookmarkEnd w:id="883"/>
    </w:p>
    <w:p w14:paraId="5A86FAA1" w14:textId="77777777" w:rsidR="00304E8F" w:rsidRDefault="00304E8F" w:rsidP="00304E8F">
      <w:pPr>
        <w:pStyle w:val="AH5Sec"/>
      </w:pPr>
      <w:bookmarkStart w:id="884" w:name="_Toc163130595"/>
      <w:r w:rsidRPr="00D95B9D">
        <w:rPr>
          <w:rStyle w:val="CharSectNo"/>
        </w:rPr>
        <w:t>700</w:t>
      </w:r>
      <w:r>
        <w:tab/>
        <w:t xml:space="preserve">Parties—who are </w:t>
      </w:r>
      <w:r w:rsidRPr="00D72DD6">
        <w:rPr>
          <w:rStyle w:val="charItals"/>
        </w:rPr>
        <w:t>parties</w:t>
      </w:r>
      <w:r>
        <w:t xml:space="preserve"> to an application?</w:t>
      </w:r>
      <w:bookmarkEnd w:id="884"/>
    </w:p>
    <w:p w14:paraId="0749D745" w14:textId="77777777" w:rsidR="00304E8F" w:rsidRDefault="00304E8F" w:rsidP="00304E8F">
      <w:pPr>
        <w:pStyle w:val="Amain"/>
      </w:pPr>
      <w:r>
        <w:tab/>
        <w:t>(1)</w:t>
      </w:r>
      <w:r>
        <w:tab/>
        <w:t xml:space="preserve">The following people are </w:t>
      </w:r>
      <w:r>
        <w:rPr>
          <w:rStyle w:val="charBoldItals"/>
        </w:rPr>
        <w:t>parties</w:t>
      </w:r>
      <w:r>
        <w:t xml:space="preserve"> to an application under the care and protection chapters:</w:t>
      </w:r>
    </w:p>
    <w:p w14:paraId="36D4314F" w14:textId="77777777" w:rsidR="00304E8F" w:rsidRDefault="00304E8F" w:rsidP="00304E8F">
      <w:pPr>
        <w:pStyle w:val="Apara"/>
      </w:pPr>
      <w:r>
        <w:tab/>
        <w:t>(a)</w:t>
      </w:r>
      <w:r>
        <w:tab/>
        <w:t>the applicant;</w:t>
      </w:r>
    </w:p>
    <w:p w14:paraId="057462DE" w14:textId="77777777" w:rsidR="00304E8F" w:rsidRDefault="00304E8F" w:rsidP="00304E8F">
      <w:pPr>
        <w:pStyle w:val="Apara"/>
      </w:pPr>
      <w:r>
        <w:tab/>
        <w:t>(b)</w:t>
      </w:r>
      <w:r>
        <w:tab/>
        <w:t>the child or young person;</w:t>
      </w:r>
    </w:p>
    <w:p w14:paraId="5D0196D8" w14:textId="77777777" w:rsidR="00304E8F" w:rsidRDefault="00304E8F" w:rsidP="00304E8F">
      <w:pPr>
        <w:pStyle w:val="Apara"/>
      </w:pPr>
      <w:r>
        <w:tab/>
        <w:t>(c)</w:t>
      </w:r>
      <w:r>
        <w:tab/>
        <w:t>someone given a copy of the application who takes part in the proceeding (other than as a witness or representative);</w:t>
      </w:r>
    </w:p>
    <w:p w14:paraId="2104BF27" w14:textId="085C4338" w:rsidR="00304E8F" w:rsidRDefault="00304E8F" w:rsidP="00304E8F">
      <w:pPr>
        <w:pStyle w:val="aNotepar"/>
      </w:pPr>
      <w:r>
        <w:rPr>
          <w:rStyle w:val="charItals"/>
        </w:rPr>
        <w:t>Note</w:t>
      </w:r>
      <w:r>
        <w:rPr>
          <w:rStyle w:val="charItals"/>
        </w:rPr>
        <w:tab/>
      </w:r>
      <w:r>
        <w:t xml:space="preserve">Representation of children and young people is dealt with in the </w:t>
      </w:r>
      <w:hyperlink r:id="rId333" w:tooltip="A2004-59" w:history="1">
        <w:r w:rsidRPr="0069554E">
          <w:rPr>
            <w:rStyle w:val="charCitHyperlinkItal"/>
          </w:rPr>
          <w:t>Court Procedures Act 2004</w:t>
        </w:r>
      </w:hyperlink>
      <w:r>
        <w:t>, pt 7A (Procedural provisions—proceedings involving children).</w:t>
      </w:r>
    </w:p>
    <w:p w14:paraId="4E25F71C" w14:textId="77777777" w:rsidR="00304E8F" w:rsidRDefault="00304E8F" w:rsidP="00304E8F">
      <w:pPr>
        <w:pStyle w:val="Apara"/>
      </w:pPr>
      <w:r>
        <w:tab/>
        <w:t>(d)</w:t>
      </w:r>
      <w:r>
        <w:tab/>
        <w:t>someone who is a participant in the proceeding (other than as a witness or representative) who has been—</w:t>
      </w:r>
    </w:p>
    <w:p w14:paraId="2185D300" w14:textId="77777777" w:rsidR="00304E8F" w:rsidRDefault="00304E8F" w:rsidP="00304E8F">
      <w:pPr>
        <w:pStyle w:val="Asubpara"/>
      </w:pPr>
      <w:r>
        <w:tab/>
        <w:t>(i)</w:t>
      </w:r>
      <w:r>
        <w:tab/>
        <w:t>asked to attend by the Childrens Court and been joined as a party to the proceeding; or</w:t>
      </w:r>
    </w:p>
    <w:p w14:paraId="25FC7B12" w14:textId="77777777" w:rsidR="00304E8F" w:rsidRDefault="00304E8F" w:rsidP="00304E8F">
      <w:pPr>
        <w:pStyle w:val="Asubpara"/>
      </w:pPr>
      <w:r>
        <w:tab/>
        <w:t>(ii)</w:t>
      </w:r>
      <w:r>
        <w:tab/>
        <w:t>joined as a party to the proceeding on the person’s own application.</w:t>
      </w:r>
    </w:p>
    <w:p w14:paraId="620A33BC" w14:textId="50B04EDB" w:rsidR="00304E8F" w:rsidRDefault="00304E8F" w:rsidP="00304E8F">
      <w:pPr>
        <w:pStyle w:val="Amain"/>
      </w:pPr>
      <w:r>
        <w:tab/>
        <w:t>(2)</w:t>
      </w:r>
      <w:r>
        <w:tab/>
        <w:t xml:space="preserve">However, the public advocate </w:t>
      </w:r>
      <w:r w:rsidR="00C14CAE" w:rsidRPr="004320AF">
        <w:rPr>
          <w:color w:val="000000"/>
        </w:rPr>
        <w:t>or the Aboriginal and Torres Strait Islander children and young people commissioner</w:t>
      </w:r>
      <w:r w:rsidR="00C14CAE">
        <w:rPr>
          <w:color w:val="000000"/>
        </w:rPr>
        <w:t xml:space="preserve"> </w:t>
      </w:r>
      <w:r>
        <w:t xml:space="preserve">is a party to a proceeding under the care and protection chapters only if the public advocate </w:t>
      </w:r>
      <w:r w:rsidR="00C14CAE" w:rsidRPr="004320AF">
        <w:rPr>
          <w:color w:val="000000"/>
        </w:rPr>
        <w:t>or the Aboriginal and Torres Strait Islander children and young people commissioner</w:t>
      </w:r>
      <w:r w:rsidR="00C14CAE">
        <w:rPr>
          <w:color w:val="000000"/>
        </w:rPr>
        <w:t xml:space="preserve"> </w:t>
      </w:r>
      <w:r>
        <w:t>applies to be joined as a party.</w:t>
      </w:r>
    </w:p>
    <w:p w14:paraId="3C6F971A" w14:textId="77777777" w:rsidR="00304E8F" w:rsidRDefault="00304E8F" w:rsidP="00304E8F">
      <w:pPr>
        <w:pStyle w:val="AH5Sec"/>
      </w:pPr>
      <w:bookmarkStart w:id="885" w:name="_Toc163130596"/>
      <w:r w:rsidRPr="00D95B9D">
        <w:rPr>
          <w:rStyle w:val="CharSectNo"/>
        </w:rPr>
        <w:lastRenderedPageBreak/>
        <w:t>701</w:t>
      </w:r>
      <w:r>
        <w:tab/>
        <w:t>Parties—hearing in party’s or other person’s absence</w:t>
      </w:r>
      <w:bookmarkEnd w:id="885"/>
    </w:p>
    <w:p w14:paraId="20049830" w14:textId="77777777" w:rsidR="00304E8F" w:rsidRDefault="00304E8F" w:rsidP="00304E8F">
      <w:pPr>
        <w:pStyle w:val="Amain"/>
        <w:keepNext/>
        <w:keepLines/>
      </w:pPr>
      <w:r>
        <w:tab/>
        <w:t>(1)</w:t>
      </w:r>
      <w:r>
        <w:tab/>
        <w:t>If someone makes an application under the care and protection chapters, the person may, at the same time, seek the leave of the court to have the application heard in the absence of any other party or person who must be given a copy of the application.</w:t>
      </w:r>
    </w:p>
    <w:p w14:paraId="6B4F37CF" w14:textId="77777777" w:rsidR="00304E8F" w:rsidRDefault="00304E8F" w:rsidP="00304E8F">
      <w:pPr>
        <w:pStyle w:val="aNote"/>
        <w:keepNext/>
      </w:pPr>
      <w:r>
        <w:rPr>
          <w:rStyle w:val="charItals"/>
        </w:rPr>
        <w:t>Note</w:t>
      </w:r>
      <w:r>
        <w:rPr>
          <w:rStyle w:val="charItals"/>
        </w:rPr>
        <w:tab/>
      </w:r>
      <w:r>
        <w:t>For people who must be given copies of applications under the care and protection chapters, see:</w:t>
      </w:r>
    </w:p>
    <w:p w14:paraId="591D0040" w14:textId="77777777" w:rsidR="00304E8F" w:rsidRDefault="00304E8F" w:rsidP="00304E8F">
      <w:pPr>
        <w:pStyle w:val="aNotePara"/>
        <w:keepNext/>
      </w:pPr>
      <w:r>
        <w:tab/>
        <w:t>(a)</w:t>
      </w:r>
      <w:r>
        <w:tab/>
        <w:t>s 379 (Appraisal orders—who must be given application);</w:t>
      </w:r>
    </w:p>
    <w:p w14:paraId="489F816C" w14:textId="77777777" w:rsidR="00304E8F" w:rsidRDefault="00304E8F" w:rsidP="00304E8F">
      <w:pPr>
        <w:pStyle w:val="aNotePara"/>
        <w:keepNext/>
      </w:pPr>
      <w:r>
        <w:tab/>
        <w:t>(b)</w:t>
      </w:r>
      <w:r>
        <w:tab/>
        <w:t>s 427 (Care and protection orders—who must be given application);</w:t>
      </w:r>
    </w:p>
    <w:p w14:paraId="2A34F4D6" w14:textId="77777777" w:rsidR="00304E8F" w:rsidRDefault="00304E8F" w:rsidP="00304E8F">
      <w:pPr>
        <w:pStyle w:val="aNotePara"/>
        <w:keepNext/>
      </w:pPr>
      <w:r>
        <w:tab/>
        <w:t>(c)</w:t>
      </w:r>
      <w:r>
        <w:tab/>
        <w:t>s 445 (Assessment orders—who must be given application);</w:t>
      </w:r>
    </w:p>
    <w:p w14:paraId="5328E64D" w14:textId="77777777" w:rsidR="00FB3F81" w:rsidRPr="00B94926" w:rsidRDefault="00FB3F81" w:rsidP="00FB3F81">
      <w:pPr>
        <w:pStyle w:val="aNotePara"/>
        <w:rPr>
          <w:color w:val="000000"/>
        </w:rPr>
      </w:pPr>
      <w:r w:rsidRPr="00B94926">
        <w:rPr>
          <w:color w:val="000000"/>
        </w:rPr>
        <w:tab/>
        <w:t>(d)</w:t>
      </w:r>
      <w:r w:rsidRPr="00B94926">
        <w:rPr>
          <w:color w:val="000000"/>
        </w:rPr>
        <w:tab/>
        <w:t>s 541 (Intensive therapy orders—who must be given application).</w:t>
      </w:r>
    </w:p>
    <w:p w14:paraId="6A95B540" w14:textId="77777777" w:rsidR="00304E8F" w:rsidRDefault="00304E8F" w:rsidP="00304E8F">
      <w:pPr>
        <w:pStyle w:val="Amain"/>
      </w:pPr>
      <w:r>
        <w:tab/>
        <w:t>(2)</w:t>
      </w:r>
      <w:r>
        <w:tab/>
        <w:t>The court may give leave only if satisfied that notice of the application to the other party or person would place a child or young person at significant risk of significant harm.</w:t>
      </w:r>
    </w:p>
    <w:p w14:paraId="0C5749EB" w14:textId="77777777" w:rsidR="00304E8F" w:rsidRDefault="00304E8F" w:rsidP="00304E8F">
      <w:pPr>
        <w:pStyle w:val="AH5Sec"/>
      </w:pPr>
      <w:bookmarkStart w:id="886" w:name="_Toc163130597"/>
      <w:r w:rsidRPr="00D95B9D">
        <w:rPr>
          <w:rStyle w:val="CharSectNo"/>
        </w:rPr>
        <w:t>702</w:t>
      </w:r>
      <w:r>
        <w:tab/>
        <w:t>Parties—failure to attend proceeding</w:t>
      </w:r>
      <w:bookmarkEnd w:id="886"/>
    </w:p>
    <w:p w14:paraId="0BBB84E8" w14:textId="77777777" w:rsidR="00304E8F" w:rsidRDefault="00304E8F" w:rsidP="00304E8F">
      <w:pPr>
        <w:pStyle w:val="Amain"/>
      </w:pPr>
      <w:r>
        <w:tab/>
        <w:t>(1)</w:t>
      </w:r>
      <w:r>
        <w:tab/>
        <w:t>This section applies if someone has been given a copy of an application under the care and protection chapters.</w:t>
      </w:r>
    </w:p>
    <w:p w14:paraId="33E6652A" w14:textId="77777777" w:rsidR="00304E8F" w:rsidRDefault="00304E8F" w:rsidP="00304E8F">
      <w:pPr>
        <w:pStyle w:val="Amain"/>
      </w:pPr>
      <w:r>
        <w:tab/>
        <w:t>(2)</w:t>
      </w:r>
      <w:r>
        <w:tab/>
        <w:t>If the person does not attend the proceeding, the court must—</w:t>
      </w:r>
    </w:p>
    <w:p w14:paraId="28C3CE88" w14:textId="77777777" w:rsidR="00304E8F" w:rsidRDefault="00304E8F" w:rsidP="00304E8F">
      <w:pPr>
        <w:pStyle w:val="Apara"/>
      </w:pPr>
      <w:r>
        <w:tab/>
        <w:t>(a)</w:t>
      </w:r>
      <w:r>
        <w:tab/>
        <w:t>adjourn the proceeding and make any order about further service of the person that the court considers appropriate; or</w:t>
      </w:r>
    </w:p>
    <w:p w14:paraId="7AD6FBD0" w14:textId="77777777" w:rsidR="00304E8F" w:rsidRDefault="00304E8F" w:rsidP="00304E8F">
      <w:pPr>
        <w:pStyle w:val="Apara"/>
      </w:pPr>
      <w:r>
        <w:tab/>
        <w:t>(b)</w:t>
      </w:r>
      <w:r>
        <w:tab/>
        <w:t>make any other order or give any other direction that it considers appropriate, including an order or direction that is binding on the person.</w:t>
      </w:r>
    </w:p>
    <w:p w14:paraId="2487548C" w14:textId="77777777" w:rsidR="00304E8F" w:rsidRDefault="00304E8F" w:rsidP="00304E8F">
      <w:pPr>
        <w:pStyle w:val="AH5Sec"/>
      </w:pPr>
      <w:bookmarkStart w:id="887" w:name="_Toc163130598"/>
      <w:r w:rsidRPr="00D95B9D">
        <w:rPr>
          <w:rStyle w:val="CharSectNo"/>
        </w:rPr>
        <w:lastRenderedPageBreak/>
        <w:t>703</w:t>
      </w:r>
      <w:r>
        <w:tab/>
        <w:t>Parties—court may join affected party</w:t>
      </w:r>
      <w:bookmarkEnd w:id="887"/>
    </w:p>
    <w:p w14:paraId="76C34D9B" w14:textId="77777777" w:rsidR="00304E8F" w:rsidRDefault="00304E8F" w:rsidP="00304E8F">
      <w:pPr>
        <w:pStyle w:val="Amain"/>
        <w:keepNext/>
      </w:pPr>
      <w:r>
        <w:tab/>
        <w:t>(1)</w:t>
      </w:r>
      <w:r>
        <w:tab/>
        <w:t>This section applies to a proceeding under the care and protection chapters.</w:t>
      </w:r>
    </w:p>
    <w:p w14:paraId="3D852FD7" w14:textId="77777777" w:rsidR="00304E8F" w:rsidRDefault="00304E8F" w:rsidP="00304E8F">
      <w:pPr>
        <w:pStyle w:val="Amain"/>
      </w:pPr>
      <w:r>
        <w:tab/>
        <w:t>(2)</w:t>
      </w:r>
      <w:r>
        <w:tab/>
        <w:t>If the court is satisfied that it should make an order binding on or affecting someone who is not a party to the proceeding, the court may join the person as a party to the proceeding.</w:t>
      </w:r>
    </w:p>
    <w:p w14:paraId="398920C0" w14:textId="77777777" w:rsidR="00304E8F" w:rsidRDefault="00304E8F" w:rsidP="00304E8F">
      <w:pPr>
        <w:pStyle w:val="Amain"/>
        <w:keepNext/>
      </w:pPr>
      <w:r>
        <w:tab/>
        <w:t>(3)</w:t>
      </w:r>
      <w:r>
        <w:tab/>
        <w:t>However, the court must give the person a reasonable opportunity to make representations to the court about why the order should not be made—</w:t>
      </w:r>
    </w:p>
    <w:p w14:paraId="5CBA30D4" w14:textId="77777777" w:rsidR="00304E8F" w:rsidRDefault="00304E8F" w:rsidP="00304E8F">
      <w:pPr>
        <w:pStyle w:val="Apara"/>
        <w:keepNext/>
      </w:pPr>
      <w:r>
        <w:tab/>
        <w:t>(a)</w:t>
      </w:r>
      <w:r>
        <w:tab/>
        <w:t>before making the order; or</w:t>
      </w:r>
    </w:p>
    <w:p w14:paraId="6DF00F01" w14:textId="77777777" w:rsidR="00304E8F" w:rsidRDefault="00304E8F" w:rsidP="00304E8F">
      <w:pPr>
        <w:pStyle w:val="Apara"/>
      </w:pPr>
      <w:r>
        <w:tab/>
        <w:t>(b)</w:t>
      </w:r>
      <w:r>
        <w:tab/>
        <w:t>if, because of the urgency of the case it is not possible to do so before making the order—not later than a reasonable time after making the order.</w:t>
      </w:r>
    </w:p>
    <w:p w14:paraId="2D7C78F9" w14:textId="77777777" w:rsidR="00304E8F" w:rsidRDefault="00304E8F" w:rsidP="00304E8F">
      <w:pPr>
        <w:pStyle w:val="AH5Sec"/>
      </w:pPr>
      <w:bookmarkStart w:id="888" w:name="_Toc163130599"/>
      <w:r w:rsidRPr="00D95B9D">
        <w:rPr>
          <w:rStyle w:val="CharSectNo"/>
        </w:rPr>
        <w:t>704</w:t>
      </w:r>
      <w:r>
        <w:tab/>
        <w:t>Parties—application to join party</w:t>
      </w:r>
      <w:bookmarkEnd w:id="888"/>
    </w:p>
    <w:p w14:paraId="1B39B99B" w14:textId="77777777" w:rsidR="00304E8F" w:rsidRDefault="00304E8F" w:rsidP="00304E8F">
      <w:pPr>
        <w:pStyle w:val="Amain"/>
      </w:pPr>
      <w:r>
        <w:tab/>
        <w:t>(1)</w:t>
      </w:r>
      <w:r>
        <w:tab/>
        <w:t>This section applies to a proceeding for a child or young person under the care and protection chapters.</w:t>
      </w:r>
    </w:p>
    <w:p w14:paraId="10923E49" w14:textId="77777777" w:rsidR="00304E8F" w:rsidRDefault="00304E8F" w:rsidP="00304E8F">
      <w:pPr>
        <w:pStyle w:val="Amain"/>
      </w:pPr>
      <w:r>
        <w:tab/>
        <w:t>(2)</w:t>
      </w:r>
      <w:r>
        <w:tab/>
        <w:t xml:space="preserve">If someone (the </w:t>
      </w:r>
      <w:r>
        <w:rPr>
          <w:rStyle w:val="charBoldItals"/>
        </w:rPr>
        <w:t>applicant</w:t>
      </w:r>
      <w:r>
        <w:t>) applies to the court to be joined as a party to the proceeding, the court may order the person be joined as a party to the proceeding if it considers it appropriate to do so.</w:t>
      </w:r>
    </w:p>
    <w:p w14:paraId="253D1D9F" w14:textId="77777777" w:rsidR="00C14CAE" w:rsidRPr="004320AF" w:rsidRDefault="00C14CAE" w:rsidP="00C14CAE">
      <w:pPr>
        <w:pStyle w:val="Amain"/>
      </w:pPr>
      <w:r w:rsidRPr="004320AF">
        <w:tab/>
        <w:t>(3)</w:t>
      </w:r>
      <w:r w:rsidRPr="004320AF">
        <w:tab/>
        <w:t xml:space="preserve">However, if the applicant is the public advocate or the Aboriginal and Torres Strait Islander children and young people commissioner, the court must join the applicant as a party to the proceeding. </w:t>
      </w:r>
    </w:p>
    <w:p w14:paraId="34290F91" w14:textId="77777777" w:rsidR="00304E8F" w:rsidRDefault="00304E8F" w:rsidP="00304E8F">
      <w:pPr>
        <w:pStyle w:val="Amain"/>
      </w:pPr>
      <w:r>
        <w:tab/>
        <w:t>(4)</w:t>
      </w:r>
      <w:r>
        <w:tab/>
        <w:t>If the applicant has been caring for the child or young person continuously for 2 years or more, there is a rebuttable presumption that it is appropriate to join the applicant as a party to the proceeding.</w:t>
      </w:r>
    </w:p>
    <w:p w14:paraId="2646EBF1" w14:textId="77777777" w:rsidR="00304E8F" w:rsidRDefault="00304E8F" w:rsidP="00304E8F">
      <w:pPr>
        <w:pStyle w:val="Amain"/>
      </w:pPr>
      <w:r>
        <w:tab/>
        <w:t>(5)</w:t>
      </w:r>
      <w:r>
        <w:tab/>
        <w:t>An application may be made orally without notice to the parties to the proceeding, but the court must give each party an opportunity to be heard on the application before deciding whether to join the applicant as a party.</w:t>
      </w:r>
    </w:p>
    <w:p w14:paraId="09D65438" w14:textId="77777777" w:rsidR="00304E8F" w:rsidRDefault="00304E8F" w:rsidP="00304E8F">
      <w:pPr>
        <w:pStyle w:val="AH5Sec"/>
        <w:keepLines/>
      </w:pPr>
      <w:bookmarkStart w:id="889" w:name="_Toc163130600"/>
      <w:r w:rsidRPr="00D95B9D">
        <w:rPr>
          <w:rStyle w:val="CharSectNo"/>
        </w:rPr>
        <w:lastRenderedPageBreak/>
        <w:t>705</w:t>
      </w:r>
      <w:r>
        <w:tab/>
        <w:t>Parties—filed material to be given to joined parties</w:t>
      </w:r>
      <w:bookmarkEnd w:id="889"/>
    </w:p>
    <w:p w14:paraId="7E69AFBF" w14:textId="77777777" w:rsidR="00304E8F" w:rsidRDefault="00304E8F" w:rsidP="00304E8F">
      <w:pPr>
        <w:pStyle w:val="Amainreturn"/>
        <w:keepNext/>
      </w:pPr>
      <w:r>
        <w:t>If the court joins a person as a party to a proceeding under section 703 or section 704—</w:t>
      </w:r>
    </w:p>
    <w:p w14:paraId="37883690" w14:textId="77777777" w:rsidR="00304E8F" w:rsidRDefault="00304E8F" w:rsidP="00304E8F">
      <w:pPr>
        <w:pStyle w:val="Apara"/>
        <w:keepNext/>
      </w:pPr>
      <w:r>
        <w:tab/>
        <w:t>(a)</w:t>
      </w:r>
      <w:r>
        <w:tab/>
        <w:t>the person is entitled to material already filed in the proceeding only if the court directs; and</w:t>
      </w:r>
    </w:p>
    <w:p w14:paraId="7FA1F5AB" w14:textId="77777777" w:rsidR="00304E8F" w:rsidRDefault="00304E8F" w:rsidP="00304E8F">
      <w:pPr>
        <w:pStyle w:val="Apara"/>
      </w:pPr>
      <w:r>
        <w:tab/>
        <w:t>(b)</w:t>
      </w:r>
      <w:r>
        <w:tab/>
        <w:t>the court must direct what material already filed in the proceeding must be given to the person, and by whom; and</w:t>
      </w:r>
    </w:p>
    <w:p w14:paraId="035AACA4" w14:textId="77777777" w:rsidR="00304E8F" w:rsidRDefault="00304E8F" w:rsidP="00304E8F">
      <w:pPr>
        <w:pStyle w:val="Apara"/>
      </w:pPr>
      <w:r>
        <w:tab/>
        <w:t>(c)</w:t>
      </w:r>
      <w:r>
        <w:tab/>
        <w:t>the court may make any further orders or give any further directions about the conduct of the proceeding that the court considers appropriate.</w:t>
      </w:r>
    </w:p>
    <w:p w14:paraId="489DCB72" w14:textId="77777777" w:rsidR="00304E8F" w:rsidRDefault="00304E8F" w:rsidP="00304E8F">
      <w:pPr>
        <w:pStyle w:val="AH5Sec"/>
      </w:pPr>
      <w:bookmarkStart w:id="890" w:name="_Toc163130601"/>
      <w:r w:rsidRPr="00D95B9D">
        <w:rPr>
          <w:rStyle w:val="CharSectNo"/>
        </w:rPr>
        <w:t>706</w:t>
      </w:r>
      <w:r>
        <w:tab/>
        <w:t>Parties—application for removal of party</w:t>
      </w:r>
      <w:bookmarkEnd w:id="890"/>
    </w:p>
    <w:p w14:paraId="6892B345" w14:textId="77777777" w:rsidR="00304E8F" w:rsidRDefault="00304E8F" w:rsidP="00304E8F">
      <w:pPr>
        <w:pStyle w:val="Amain"/>
      </w:pPr>
      <w:r>
        <w:tab/>
        <w:t>(1)</w:t>
      </w:r>
      <w:r>
        <w:tab/>
        <w:t xml:space="preserve">A party to a proceeding under the care and protection chapters (the </w:t>
      </w:r>
      <w:r>
        <w:rPr>
          <w:rStyle w:val="charBoldItals"/>
        </w:rPr>
        <w:t>applicant</w:t>
      </w:r>
      <w:r>
        <w:t>) may apply to the court for an order that another party to the proceeding be removed as a party.</w:t>
      </w:r>
    </w:p>
    <w:p w14:paraId="5EF45C9E" w14:textId="77777777" w:rsidR="00304E8F" w:rsidRDefault="00304E8F" w:rsidP="00304E8F">
      <w:pPr>
        <w:pStyle w:val="Amain"/>
      </w:pPr>
      <w:r>
        <w:tab/>
        <w:t>(2)</w:t>
      </w:r>
      <w:r>
        <w:tab/>
        <w:t>The applicant must give a copy of the application to the following people before the application is heard by the court:</w:t>
      </w:r>
    </w:p>
    <w:p w14:paraId="5F921195" w14:textId="77777777" w:rsidR="00304E8F" w:rsidRDefault="00304E8F" w:rsidP="00304E8F">
      <w:pPr>
        <w:pStyle w:val="Apara"/>
      </w:pPr>
      <w:r>
        <w:tab/>
        <w:t>(a)</w:t>
      </w:r>
      <w:r>
        <w:tab/>
        <w:t>each party to the proceeding;</w:t>
      </w:r>
    </w:p>
    <w:p w14:paraId="01B96876" w14:textId="7F22D967" w:rsidR="00304E8F" w:rsidRDefault="00304E8F" w:rsidP="00304E8F">
      <w:pPr>
        <w:pStyle w:val="Apara"/>
      </w:pPr>
      <w:r>
        <w:tab/>
        <w:t>(b)</w:t>
      </w:r>
      <w:r>
        <w:tab/>
        <w:t>the public advocate</w:t>
      </w:r>
      <w:r w:rsidR="00C14CAE">
        <w:t>;</w:t>
      </w:r>
    </w:p>
    <w:p w14:paraId="61A22E76" w14:textId="77777777" w:rsidR="00C14CAE" w:rsidRPr="004320AF" w:rsidRDefault="00C14CAE" w:rsidP="00C14CAE">
      <w:pPr>
        <w:pStyle w:val="Apara"/>
      </w:pPr>
      <w:r w:rsidRPr="004320AF">
        <w:tab/>
        <w:t>(c)</w:t>
      </w:r>
      <w:r w:rsidRPr="004320AF">
        <w:tab/>
        <w:t>if the application relates to an Aboriginal or Torres Strait Islander child or young person—the Aboriginal and Torres Strait Islander children and young people commissioner.</w:t>
      </w:r>
    </w:p>
    <w:p w14:paraId="40E9167D" w14:textId="77777777" w:rsidR="00304E8F" w:rsidRDefault="00304E8F" w:rsidP="00304E8F">
      <w:pPr>
        <w:pStyle w:val="AH5Sec"/>
      </w:pPr>
      <w:bookmarkStart w:id="891" w:name="_Toc163130602"/>
      <w:r w:rsidRPr="00D95B9D">
        <w:rPr>
          <w:rStyle w:val="CharSectNo"/>
        </w:rPr>
        <w:t>707</w:t>
      </w:r>
      <w:r>
        <w:tab/>
        <w:t>Parties—court may remove party</w:t>
      </w:r>
      <w:bookmarkEnd w:id="891"/>
    </w:p>
    <w:p w14:paraId="491085EA" w14:textId="77777777" w:rsidR="00304E8F" w:rsidRDefault="00304E8F" w:rsidP="00304E8F">
      <w:pPr>
        <w:pStyle w:val="Amain"/>
      </w:pPr>
      <w:r>
        <w:tab/>
        <w:t>(1)</w:t>
      </w:r>
      <w:r>
        <w:tab/>
        <w:t>This section applies if the court is satisfied that a party to a proceeding under the care and protection chapters—</w:t>
      </w:r>
    </w:p>
    <w:p w14:paraId="19EE3DF3" w14:textId="77777777" w:rsidR="00304E8F" w:rsidRDefault="00304E8F" w:rsidP="00304E8F">
      <w:pPr>
        <w:pStyle w:val="Apara"/>
      </w:pPr>
      <w:r>
        <w:tab/>
        <w:t>(a)</w:t>
      </w:r>
      <w:r>
        <w:tab/>
        <w:t>has been improperly or unnecessarily joined; or</w:t>
      </w:r>
    </w:p>
    <w:p w14:paraId="63CB41E2" w14:textId="77777777" w:rsidR="00304E8F" w:rsidRDefault="00304E8F" w:rsidP="00304E8F">
      <w:pPr>
        <w:pStyle w:val="Apara"/>
      </w:pPr>
      <w:r>
        <w:tab/>
        <w:t>(b)</w:t>
      </w:r>
      <w:r>
        <w:tab/>
        <w:t>is no longer a proper or necessary party.</w:t>
      </w:r>
    </w:p>
    <w:p w14:paraId="07AB5432" w14:textId="77777777" w:rsidR="00304E8F" w:rsidRDefault="00304E8F" w:rsidP="00304E8F">
      <w:pPr>
        <w:pStyle w:val="Amain"/>
      </w:pPr>
      <w:r>
        <w:lastRenderedPageBreak/>
        <w:tab/>
        <w:t>(2)</w:t>
      </w:r>
      <w:r>
        <w:tab/>
        <w:t>The court may, on application by a party to a proceeding or on its own initiative—</w:t>
      </w:r>
    </w:p>
    <w:p w14:paraId="52C9B484" w14:textId="77777777" w:rsidR="00304E8F" w:rsidRDefault="00304E8F" w:rsidP="00304E8F">
      <w:pPr>
        <w:pStyle w:val="Apara"/>
      </w:pPr>
      <w:r>
        <w:tab/>
        <w:t>(a)</w:t>
      </w:r>
      <w:r>
        <w:tab/>
        <w:t>order that the party is no longer a party; and</w:t>
      </w:r>
    </w:p>
    <w:p w14:paraId="1F1F0831" w14:textId="77777777" w:rsidR="00304E8F" w:rsidRDefault="00304E8F" w:rsidP="00304E8F">
      <w:pPr>
        <w:pStyle w:val="Apara"/>
      </w:pPr>
      <w:r>
        <w:tab/>
        <w:t>(b)</w:t>
      </w:r>
      <w:r>
        <w:tab/>
        <w:t>make any other orders or give any other directions for the conduct of the proceeding that the court considers appropriate.</w:t>
      </w:r>
    </w:p>
    <w:p w14:paraId="048A0A49" w14:textId="77777777" w:rsidR="00304E8F" w:rsidRDefault="00304E8F" w:rsidP="00304E8F">
      <w:pPr>
        <w:pStyle w:val="Amain"/>
      </w:pPr>
      <w:r>
        <w:tab/>
        <w:t>(3)</w:t>
      </w:r>
      <w:r>
        <w:tab/>
        <w:t>Before making an order under this section, the court must provide each party to the proceeding with an opportunity to be heard on the application or motion.</w:t>
      </w:r>
    </w:p>
    <w:p w14:paraId="3EB934C3" w14:textId="77777777" w:rsidR="00304E8F" w:rsidRDefault="00304E8F" w:rsidP="00304E8F">
      <w:pPr>
        <w:pStyle w:val="AH5Sec"/>
      </w:pPr>
      <w:bookmarkStart w:id="892" w:name="_Toc163130603"/>
      <w:r w:rsidRPr="00D95B9D">
        <w:rPr>
          <w:rStyle w:val="CharSectNo"/>
        </w:rPr>
        <w:t>708</w:t>
      </w:r>
      <w:r>
        <w:tab/>
        <w:t>Parties—notice of address for service</w:t>
      </w:r>
      <w:bookmarkEnd w:id="892"/>
    </w:p>
    <w:p w14:paraId="6229F70D" w14:textId="77777777" w:rsidR="00304E8F" w:rsidRDefault="00304E8F" w:rsidP="00304E8F">
      <w:pPr>
        <w:pStyle w:val="Amainreturn"/>
      </w:pPr>
      <w:r>
        <w:t>A party to a proceeding under the care and protection chapters must file with the court, and give to each other party to the proceeding, a written statement of the party’s name and address for service of documents.</w:t>
      </w:r>
    </w:p>
    <w:p w14:paraId="7EF7A23C" w14:textId="77777777" w:rsidR="00304E8F" w:rsidRDefault="00304E8F" w:rsidP="00304E8F">
      <w:pPr>
        <w:pStyle w:val="AH5Sec"/>
      </w:pPr>
      <w:bookmarkStart w:id="893" w:name="_Toc163130604"/>
      <w:r w:rsidRPr="00D95B9D">
        <w:rPr>
          <w:rStyle w:val="CharSectNo"/>
        </w:rPr>
        <w:t>709</w:t>
      </w:r>
      <w:r>
        <w:tab/>
        <w:t>Parties—representation</w:t>
      </w:r>
      <w:bookmarkEnd w:id="893"/>
    </w:p>
    <w:p w14:paraId="7D17C2F1" w14:textId="77777777" w:rsidR="00304E8F" w:rsidRDefault="00304E8F" w:rsidP="00304E8F">
      <w:pPr>
        <w:pStyle w:val="Amain"/>
      </w:pPr>
      <w:r>
        <w:tab/>
        <w:t>(1)</w:t>
      </w:r>
      <w:r>
        <w:tab/>
        <w:t>A party to a proceeding under the care and protection chapters may appear before the court—</w:t>
      </w:r>
    </w:p>
    <w:p w14:paraId="139E8E2A" w14:textId="77777777" w:rsidR="00304E8F" w:rsidRDefault="00304E8F" w:rsidP="00304E8F">
      <w:pPr>
        <w:pStyle w:val="Apara"/>
      </w:pPr>
      <w:r>
        <w:tab/>
        <w:t>(a)</w:t>
      </w:r>
      <w:r>
        <w:tab/>
        <w:t>in person; or</w:t>
      </w:r>
    </w:p>
    <w:p w14:paraId="44C0A96A" w14:textId="77777777" w:rsidR="00304E8F" w:rsidRDefault="00304E8F" w:rsidP="00304E8F">
      <w:pPr>
        <w:pStyle w:val="Apara"/>
      </w:pPr>
      <w:r>
        <w:tab/>
        <w:t>(b)</w:t>
      </w:r>
      <w:r>
        <w:tab/>
        <w:t>represented by a lawyer; or</w:t>
      </w:r>
    </w:p>
    <w:p w14:paraId="2E301E47" w14:textId="77777777" w:rsidR="00304E8F" w:rsidRDefault="00304E8F" w:rsidP="00304E8F">
      <w:pPr>
        <w:pStyle w:val="Apara"/>
      </w:pPr>
      <w:r>
        <w:tab/>
        <w:t>(c)</w:t>
      </w:r>
      <w:r>
        <w:tab/>
        <w:t>with the leave of the court, represented by someone else.</w:t>
      </w:r>
    </w:p>
    <w:p w14:paraId="07064A4F" w14:textId="406EC5B5" w:rsidR="00304E8F" w:rsidRDefault="00304E8F" w:rsidP="00304E8F">
      <w:pPr>
        <w:pStyle w:val="aNote"/>
      </w:pPr>
      <w:r>
        <w:rPr>
          <w:rStyle w:val="charItals"/>
        </w:rPr>
        <w:t>Note</w:t>
      </w:r>
      <w:r>
        <w:rPr>
          <w:rStyle w:val="charItals"/>
        </w:rPr>
        <w:tab/>
      </w:r>
      <w:r>
        <w:t xml:space="preserve">Representation of children and young people is dealt with in the </w:t>
      </w:r>
      <w:hyperlink r:id="rId334" w:tooltip="A2004-59" w:history="1">
        <w:r w:rsidRPr="0069554E">
          <w:rPr>
            <w:rStyle w:val="charCitHyperlinkItal"/>
          </w:rPr>
          <w:t>Court Procedures Act 2004</w:t>
        </w:r>
      </w:hyperlink>
      <w:r>
        <w:t>, pt 7A (Procedural provisions—proceedings involving children).</w:t>
      </w:r>
    </w:p>
    <w:p w14:paraId="175D7B3D" w14:textId="77777777" w:rsidR="00304E8F" w:rsidRDefault="00304E8F" w:rsidP="00304E8F">
      <w:pPr>
        <w:pStyle w:val="Amain"/>
      </w:pPr>
      <w:r>
        <w:tab/>
        <w:t>(2)</w:t>
      </w:r>
      <w:r>
        <w:tab/>
        <w:t>Also, the director</w:t>
      </w:r>
      <w:r>
        <w:noBreakHyphen/>
        <w:t>general may appear before the court by the director</w:t>
      </w:r>
      <w:r>
        <w:noBreakHyphen/>
        <w:t>general’s delegate or someone authorised to appear on the director</w:t>
      </w:r>
      <w:r>
        <w:noBreakHyphen/>
        <w:t>general’s behalf.</w:t>
      </w:r>
    </w:p>
    <w:p w14:paraId="784D9206" w14:textId="77777777" w:rsidR="00304E8F" w:rsidRDefault="00304E8F" w:rsidP="00A07D96">
      <w:pPr>
        <w:pStyle w:val="Amain"/>
        <w:keepLines/>
      </w:pPr>
      <w:r>
        <w:lastRenderedPageBreak/>
        <w:tab/>
        <w:t>(3)</w:t>
      </w:r>
      <w:r>
        <w:tab/>
        <w:t xml:space="preserve">If a party to a proceeding under the care and protection chapters (the </w:t>
      </w:r>
      <w:r>
        <w:rPr>
          <w:rStyle w:val="charBoldItals"/>
        </w:rPr>
        <w:t>represented party</w:t>
      </w:r>
      <w:r>
        <w:t>) is represented by a lawyer in the proceeding, the lawyer must file with the court, and give to each other party to the proceeding, a written statement that the lawyer acts for the represented party and an address in the ACT for service of documents.</w:t>
      </w:r>
    </w:p>
    <w:p w14:paraId="52E7D93A" w14:textId="77777777" w:rsidR="00304E8F" w:rsidRDefault="00304E8F" w:rsidP="00304E8F">
      <w:pPr>
        <w:pStyle w:val="Amain"/>
        <w:keepLines/>
      </w:pPr>
      <w:r>
        <w:tab/>
        <w:t>(4)</w:t>
      </w:r>
      <w:r>
        <w:tab/>
        <w:t>A lawyer may stop representing a party to a proceeding under the care and protection chapters only if the lawyer files with the court, and gives to each other party to the proceeding, a written statement to that effect.</w:t>
      </w:r>
    </w:p>
    <w:p w14:paraId="23857963" w14:textId="77777777" w:rsidR="00304E8F" w:rsidRDefault="00304E8F" w:rsidP="00304E8F">
      <w:pPr>
        <w:pStyle w:val="AH5Sec"/>
      </w:pPr>
      <w:bookmarkStart w:id="894" w:name="_Toc163130605"/>
      <w:r w:rsidRPr="00D95B9D">
        <w:rPr>
          <w:rStyle w:val="CharSectNo"/>
        </w:rPr>
        <w:t>710</w:t>
      </w:r>
      <w:r>
        <w:tab/>
        <w:t>Exclusion of people from hearings</w:t>
      </w:r>
      <w:bookmarkEnd w:id="894"/>
    </w:p>
    <w:p w14:paraId="528E9358" w14:textId="77777777" w:rsidR="00304E8F" w:rsidRDefault="00304E8F" w:rsidP="00304E8F">
      <w:pPr>
        <w:pStyle w:val="Amain"/>
      </w:pPr>
      <w:r>
        <w:tab/>
        <w:t>(1)</w:t>
      </w:r>
      <w:r>
        <w:tab/>
        <w:t>This section applies to a proceeding for a child or young person under the care and protection chapters.</w:t>
      </w:r>
    </w:p>
    <w:p w14:paraId="42B782A4" w14:textId="77777777" w:rsidR="00304E8F" w:rsidRDefault="00304E8F" w:rsidP="00304E8F">
      <w:pPr>
        <w:pStyle w:val="Amain"/>
      </w:pPr>
      <w:r>
        <w:tab/>
        <w:t>(2)</w:t>
      </w:r>
      <w:r>
        <w:tab/>
        <w:t>The court may order that someone must not be present in the courtroom during all or part of the hearing of the proceeding if the court considers it appropriate.</w:t>
      </w:r>
    </w:p>
    <w:p w14:paraId="151BA818" w14:textId="77777777" w:rsidR="00304E8F" w:rsidRDefault="00304E8F" w:rsidP="00304E8F">
      <w:pPr>
        <w:pStyle w:val="Amain"/>
      </w:pPr>
      <w:r>
        <w:tab/>
        <w:t>(3)</w:t>
      </w:r>
      <w:r>
        <w:tab/>
        <w:t>This section applies to everybody including—</w:t>
      </w:r>
    </w:p>
    <w:p w14:paraId="610C6461" w14:textId="77777777" w:rsidR="00304E8F" w:rsidRDefault="00304E8F" w:rsidP="00304E8F">
      <w:pPr>
        <w:pStyle w:val="Apara"/>
      </w:pPr>
      <w:r>
        <w:tab/>
        <w:t>(a)</w:t>
      </w:r>
      <w:r>
        <w:tab/>
        <w:t>the child or young person; and</w:t>
      </w:r>
    </w:p>
    <w:p w14:paraId="3373B7E7" w14:textId="77777777" w:rsidR="00304E8F" w:rsidRDefault="00304E8F" w:rsidP="00304E8F">
      <w:pPr>
        <w:pStyle w:val="Apara"/>
      </w:pPr>
      <w:r>
        <w:tab/>
        <w:t>(b)</w:t>
      </w:r>
      <w:r>
        <w:tab/>
        <w:t>the parents of the child or young person; and</w:t>
      </w:r>
    </w:p>
    <w:p w14:paraId="7962EA83" w14:textId="77777777" w:rsidR="00304E8F" w:rsidRDefault="00304E8F" w:rsidP="00304E8F">
      <w:pPr>
        <w:pStyle w:val="Apara"/>
      </w:pPr>
      <w:r>
        <w:tab/>
        <w:t>(c)</w:t>
      </w:r>
      <w:r>
        <w:tab/>
        <w:t>anyone else who has daily care responsibility, or long-term care responsibility, for the child or young person.</w:t>
      </w:r>
    </w:p>
    <w:p w14:paraId="62CB9C5F" w14:textId="77777777" w:rsidR="00304E8F" w:rsidRDefault="00304E8F" w:rsidP="00304E8F">
      <w:pPr>
        <w:pStyle w:val="PageBreak"/>
      </w:pPr>
      <w:r>
        <w:br w:type="page"/>
      </w:r>
    </w:p>
    <w:p w14:paraId="383AE139" w14:textId="77777777" w:rsidR="00304E8F" w:rsidRPr="00D95B9D" w:rsidRDefault="00304E8F" w:rsidP="00304E8F">
      <w:pPr>
        <w:pStyle w:val="AH2Part"/>
      </w:pPr>
      <w:bookmarkStart w:id="895" w:name="_Toc163130606"/>
      <w:r w:rsidRPr="00D95B9D">
        <w:rPr>
          <w:rStyle w:val="CharPartNo"/>
        </w:rPr>
        <w:lastRenderedPageBreak/>
        <w:t>Part 19.3</w:t>
      </w:r>
      <w:r>
        <w:tab/>
      </w:r>
      <w:r w:rsidRPr="00D95B9D">
        <w:rPr>
          <w:rStyle w:val="CharPartText"/>
        </w:rPr>
        <w:t>Standard of proof</w:t>
      </w:r>
      <w:bookmarkEnd w:id="895"/>
    </w:p>
    <w:p w14:paraId="45DF1316" w14:textId="77777777" w:rsidR="00304E8F" w:rsidRDefault="00304E8F" w:rsidP="00304E8F">
      <w:pPr>
        <w:pStyle w:val="AH5Sec"/>
      </w:pPr>
      <w:bookmarkStart w:id="896" w:name="_Toc163130607"/>
      <w:r w:rsidRPr="00D95B9D">
        <w:rPr>
          <w:rStyle w:val="CharSectNo"/>
        </w:rPr>
        <w:t>711</w:t>
      </w:r>
      <w:r>
        <w:tab/>
        <w:t>Standard of proof</w:t>
      </w:r>
      <w:bookmarkEnd w:id="896"/>
    </w:p>
    <w:p w14:paraId="19EC027E" w14:textId="77777777" w:rsidR="00304E8F" w:rsidRDefault="00304E8F" w:rsidP="00304E8F">
      <w:pPr>
        <w:pStyle w:val="Amainreturn"/>
      </w:pPr>
      <w:r>
        <w:t>In a proceeding under the care and protection chapters, a fact is proved if it is proved on the balance of probabilities.</w:t>
      </w:r>
    </w:p>
    <w:p w14:paraId="0E286AE7" w14:textId="77777777" w:rsidR="00304E8F" w:rsidRDefault="00304E8F" w:rsidP="00304E8F">
      <w:pPr>
        <w:pStyle w:val="PageBreak"/>
      </w:pPr>
      <w:r>
        <w:br w:type="page"/>
      </w:r>
    </w:p>
    <w:p w14:paraId="3F99CC33" w14:textId="77777777" w:rsidR="00304E8F" w:rsidRPr="00D95B9D" w:rsidRDefault="00304E8F" w:rsidP="00304E8F">
      <w:pPr>
        <w:pStyle w:val="AH2Part"/>
      </w:pPr>
      <w:bookmarkStart w:id="897" w:name="_Toc163130608"/>
      <w:r w:rsidRPr="00D95B9D">
        <w:rPr>
          <w:rStyle w:val="CharPartNo"/>
        </w:rPr>
        <w:lastRenderedPageBreak/>
        <w:t>Part 19.4</w:t>
      </w:r>
      <w:r>
        <w:tab/>
      </w:r>
      <w:r w:rsidRPr="00D95B9D">
        <w:rPr>
          <w:rStyle w:val="CharPartText"/>
        </w:rPr>
        <w:t>Witnesses and evidence</w:t>
      </w:r>
      <w:bookmarkEnd w:id="897"/>
    </w:p>
    <w:p w14:paraId="0A3BA7C8" w14:textId="77777777" w:rsidR="00304E8F" w:rsidRDefault="00304E8F" w:rsidP="00304E8F">
      <w:pPr>
        <w:pStyle w:val="AH5Sec"/>
      </w:pPr>
      <w:bookmarkStart w:id="898" w:name="_Toc163130609"/>
      <w:r w:rsidRPr="00D95B9D">
        <w:rPr>
          <w:rStyle w:val="CharSectNo"/>
        </w:rPr>
        <w:t>712</w:t>
      </w:r>
      <w:r>
        <w:tab/>
        <w:t>Procedures at hearings to be informal</w:t>
      </w:r>
      <w:bookmarkEnd w:id="898"/>
    </w:p>
    <w:p w14:paraId="2DA062AC" w14:textId="77777777" w:rsidR="00304E8F" w:rsidRDefault="00304E8F" w:rsidP="00304E8F">
      <w:pPr>
        <w:pStyle w:val="Amain"/>
      </w:pPr>
      <w:r>
        <w:tab/>
        <w:t>(1)</w:t>
      </w:r>
      <w:r>
        <w:tab/>
        <w:t>A proceeding under the care and protection chapters must be carried out as informally and quickly as—</w:t>
      </w:r>
    </w:p>
    <w:p w14:paraId="7CF6311B" w14:textId="77777777" w:rsidR="00304E8F" w:rsidRDefault="00304E8F" w:rsidP="00304E8F">
      <w:pPr>
        <w:pStyle w:val="Apara"/>
      </w:pPr>
      <w:r>
        <w:tab/>
        <w:t>(a)</w:t>
      </w:r>
      <w:r>
        <w:tab/>
        <w:t>the requirements of this or any other Act allows; and</w:t>
      </w:r>
    </w:p>
    <w:p w14:paraId="0BC6C3BC" w14:textId="77777777" w:rsidR="00304E8F" w:rsidRDefault="00304E8F" w:rsidP="00304E8F">
      <w:pPr>
        <w:pStyle w:val="Apara"/>
      </w:pPr>
      <w:r>
        <w:tab/>
        <w:t>(b)</w:t>
      </w:r>
      <w:r>
        <w:tab/>
        <w:t>a proper consideration of the matter allows.</w:t>
      </w:r>
    </w:p>
    <w:p w14:paraId="634FBE90" w14:textId="77777777" w:rsidR="00304E8F" w:rsidRDefault="00304E8F" w:rsidP="00304E8F">
      <w:pPr>
        <w:pStyle w:val="Amain"/>
      </w:pPr>
      <w:r>
        <w:tab/>
        <w:t>(2)</w:t>
      </w:r>
      <w:r>
        <w:tab/>
        <w:t>This section does not apply if another provision of this Act provides otherwise.</w:t>
      </w:r>
    </w:p>
    <w:p w14:paraId="054E8E28" w14:textId="77777777" w:rsidR="00304E8F" w:rsidRDefault="00304E8F" w:rsidP="00304E8F">
      <w:pPr>
        <w:pStyle w:val="AH5Sec"/>
      </w:pPr>
      <w:bookmarkStart w:id="899" w:name="_Toc163130610"/>
      <w:r w:rsidRPr="00D95B9D">
        <w:rPr>
          <w:rStyle w:val="CharSectNo"/>
        </w:rPr>
        <w:t>713</w:t>
      </w:r>
      <w:r>
        <w:tab/>
        <w:t>Court may call witnesses</w:t>
      </w:r>
      <w:bookmarkEnd w:id="899"/>
    </w:p>
    <w:p w14:paraId="31B040F7" w14:textId="77777777" w:rsidR="00304E8F" w:rsidRDefault="00304E8F" w:rsidP="00304E8F">
      <w:pPr>
        <w:pStyle w:val="Amain"/>
      </w:pPr>
      <w:r>
        <w:tab/>
        <w:t>(1)</w:t>
      </w:r>
      <w:r>
        <w:tab/>
        <w:t>This section applies to a proceeding under the care and protection chapters.</w:t>
      </w:r>
    </w:p>
    <w:p w14:paraId="51B9128E" w14:textId="77777777" w:rsidR="00304E8F" w:rsidRDefault="00304E8F" w:rsidP="00304E8F">
      <w:pPr>
        <w:pStyle w:val="Amain"/>
      </w:pPr>
      <w:r>
        <w:tab/>
        <w:t>(2)</w:t>
      </w:r>
      <w:r>
        <w:tab/>
        <w:t>The court may, on its own initiative, call a person as a witness whose evidence may, in the court’s opinion, be of assistance to the court.</w:t>
      </w:r>
    </w:p>
    <w:p w14:paraId="4409AEB9" w14:textId="77777777" w:rsidR="00304E8F" w:rsidRDefault="00304E8F" w:rsidP="00304E8F">
      <w:pPr>
        <w:pStyle w:val="AH5Sec"/>
      </w:pPr>
      <w:bookmarkStart w:id="900" w:name="_Toc163130611"/>
      <w:r w:rsidRPr="00D95B9D">
        <w:rPr>
          <w:rStyle w:val="CharSectNo"/>
        </w:rPr>
        <w:t>714</w:t>
      </w:r>
      <w:r>
        <w:tab/>
        <w:t>Court may summons people to attend</w:t>
      </w:r>
      <w:bookmarkEnd w:id="900"/>
    </w:p>
    <w:p w14:paraId="4280C094" w14:textId="77777777" w:rsidR="00304E8F" w:rsidRDefault="00304E8F" w:rsidP="00304E8F">
      <w:pPr>
        <w:pStyle w:val="Amain"/>
      </w:pPr>
      <w:r>
        <w:tab/>
        <w:t>(1)</w:t>
      </w:r>
      <w:r>
        <w:tab/>
        <w:t>This section applies if, in a proceeding under the care and protection chapters—</w:t>
      </w:r>
    </w:p>
    <w:p w14:paraId="6068D1A5" w14:textId="77777777" w:rsidR="00304E8F" w:rsidRDefault="00304E8F" w:rsidP="00304E8F">
      <w:pPr>
        <w:pStyle w:val="Apara"/>
      </w:pPr>
      <w:r>
        <w:tab/>
        <w:t>(a)</w:t>
      </w:r>
      <w:r>
        <w:tab/>
        <w:t>someone must be given an application; and</w:t>
      </w:r>
    </w:p>
    <w:p w14:paraId="303F85A7" w14:textId="77777777" w:rsidR="00304E8F" w:rsidRDefault="00304E8F" w:rsidP="00304E8F">
      <w:pPr>
        <w:pStyle w:val="Apara"/>
      </w:pPr>
      <w:r>
        <w:tab/>
        <w:t>(b)</w:t>
      </w:r>
      <w:r>
        <w:tab/>
        <w:t>the person has been given the application; and</w:t>
      </w:r>
    </w:p>
    <w:p w14:paraId="0FF721ED" w14:textId="77777777" w:rsidR="00304E8F" w:rsidRDefault="00304E8F" w:rsidP="00304E8F">
      <w:pPr>
        <w:pStyle w:val="Apara"/>
      </w:pPr>
      <w:r>
        <w:tab/>
        <w:t>(c)</w:t>
      </w:r>
      <w:r>
        <w:tab/>
        <w:t>the person has not attended a hearing for the application.</w:t>
      </w:r>
    </w:p>
    <w:p w14:paraId="16DD34CD" w14:textId="77777777" w:rsidR="00304E8F" w:rsidRDefault="00304E8F" w:rsidP="00304E8F">
      <w:pPr>
        <w:pStyle w:val="Amain"/>
      </w:pPr>
      <w:r>
        <w:tab/>
        <w:t>(2)</w:t>
      </w:r>
      <w:r>
        <w:tab/>
        <w:t>If the court considers that the attendance of the person is necessary to allow the court to hear and decide the application, the court may do any of the following that it considers appropriate to bring about the attendance of the person:</w:t>
      </w:r>
    </w:p>
    <w:p w14:paraId="3F3F5CB0" w14:textId="77777777" w:rsidR="00304E8F" w:rsidRDefault="00304E8F" w:rsidP="00304E8F">
      <w:pPr>
        <w:pStyle w:val="Apara"/>
      </w:pPr>
      <w:r>
        <w:tab/>
        <w:t>(a)</w:t>
      </w:r>
      <w:r>
        <w:tab/>
        <w:t>give a direction;</w:t>
      </w:r>
    </w:p>
    <w:p w14:paraId="7CD398F6" w14:textId="77777777" w:rsidR="00304E8F" w:rsidRDefault="00304E8F" w:rsidP="00304E8F">
      <w:pPr>
        <w:pStyle w:val="Apara"/>
        <w:keepNext/>
      </w:pPr>
      <w:r>
        <w:lastRenderedPageBreak/>
        <w:tab/>
        <w:t>(b)</w:t>
      </w:r>
      <w:r>
        <w:tab/>
        <w:t>issue a summons;</w:t>
      </w:r>
    </w:p>
    <w:p w14:paraId="5CA00B14" w14:textId="77777777" w:rsidR="00304E8F" w:rsidRDefault="00304E8F" w:rsidP="00304E8F">
      <w:pPr>
        <w:pStyle w:val="Apara"/>
      </w:pPr>
      <w:r>
        <w:tab/>
        <w:t>(c)</w:t>
      </w:r>
      <w:r>
        <w:tab/>
        <w:t>issue a warrant.</w:t>
      </w:r>
    </w:p>
    <w:p w14:paraId="02D5E5E5" w14:textId="77777777" w:rsidR="00304E8F" w:rsidRDefault="00304E8F" w:rsidP="00304E8F">
      <w:pPr>
        <w:pStyle w:val="Amain"/>
      </w:pPr>
      <w:r>
        <w:tab/>
        <w:t>(3)</w:t>
      </w:r>
      <w:r>
        <w:tab/>
        <w:t>A summons must include a statement to the effect that—</w:t>
      </w:r>
    </w:p>
    <w:p w14:paraId="62E13DAF" w14:textId="77777777" w:rsidR="00304E8F" w:rsidRDefault="00304E8F" w:rsidP="00304E8F">
      <w:pPr>
        <w:pStyle w:val="Apara"/>
      </w:pPr>
      <w:r>
        <w:tab/>
        <w:t>(a)</w:t>
      </w:r>
      <w:r>
        <w:tab/>
        <w:t>if the person does not attend the court, a warrant may be issued to bring the person before the court; and</w:t>
      </w:r>
    </w:p>
    <w:p w14:paraId="760844F4" w14:textId="77777777" w:rsidR="00304E8F" w:rsidRDefault="00304E8F" w:rsidP="00304E8F">
      <w:pPr>
        <w:pStyle w:val="Apara"/>
      </w:pPr>
      <w:r>
        <w:tab/>
        <w:t>(b)</w:t>
      </w:r>
      <w:r>
        <w:tab/>
        <w:t>there is a penalty for not taking all reasonable steps to attend court in answer to the summons.</w:t>
      </w:r>
    </w:p>
    <w:p w14:paraId="364A4871" w14:textId="77777777" w:rsidR="00304E8F" w:rsidRDefault="00304E8F" w:rsidP="00304E8F">
      <w:pPr>
        <w:pStyle w:val="Amain"/>
      </w:pPr>
      <w:r>
        <w:tab/>
        <w:t>(4)</w:t>
      </w:r>
      <w:r>
        <w:tab/>
        <w:t>The court may issue a warrant to bring a person before the court if—</w:t>
      </w:r>
    </w:p>
    <w:p w14:paraId="5AC9DE02" w14:textId="77777777" w:rsidR="00304E8F" w:rsidRDefault="00304E8F" w:rsidP="00304E8F">
      <w:pPr>
        <w:pStyle w:val="Apara"/>
      </w:pPr>
      <w:r>
        <w:tab/>
        <w:t>(a)</w:t>
      </w:r>
      <w:r>
        <w:tab/>
        <w:t>a summons has been given to the person under this section; and</w:t>
      </w:r>
    </w:p>
    <w:p w14:paraId="0D56CD18" w14:textId="77777777" w:rsidR="00304E8F" w:rsidRDefault="00304E8F" w:rsidP="00304E8F">
      <w:pPr>
        <w:pStyle w:val="Apara"/>
      </w:pPr>
      <w:r>
        <w:tab/>
        <w:t>(b)</w:t>
      </w:r>
      <w:r>
        <w:tab/>
        <w:t>the person does not attend the court to answer to the summons.</w:t>
      </w:r>
    </w:p>
    <w:p w14:paraId="5606C771" w14:textId="77777777" w:rsidR="00304E8F" w:rsidRDefault="00304E8F" w:rsidP="00304E8F">
      <w:pPr>
        <w:pStyle w:val="AH5Sec"/>
      </w:pPr>
      <w:bookmarkStart w:id="901" w:name="_Toc163130612"/>
      <w:r w:rsidRPr="00D95B9D">
        <w:rPr>
          <w:rStyle w:val="CharSectNo"/>
        </w:rPr>
        <w:t>715</w:t>
      </w:r>
      <w:r>
        <w:tab/>
        <w:t>Child or young person as witness</w:t>
      </w:r>
      <w:bookmarkEnd w:id="901"/>
    </w:p>
    <w:p w14:paraId="5D1E1CF4" w14:textId="77777777" w:rsidR="00304E8F" w:rsidRDefault="00304E8F" w:rsidP="00304E8F">
      <w:pPr>
        <w:pStyle w:val="Amain"/>
      </w:pPr>
      <w:r>
        <w:tab/>
        <w:t>(1)</w:t>
      </w:r>
      <w:r>
        <w:tab/>
        <w:t>A child or young person may be called as a witness in a proceeding under the care and protection chapters only with the leave of the court.</w:t>
      </w:r>
    </w:p>
    <w:p w14:paraId="6749B3D9" w14:textId="77777777" w:rsidR="00304E8F" w:rsidRDefault="00304E8F" w:rsidP="00304E8F">
      <w:pPr>
        <w:pStyle w:val="Amain"/>
      </w:pPr>
      <w:r>
        <w:tab/>
        <w:t>(2)</w:t>
      </w:r>
      <w:r>
        <w:tab/>
        <w:t>If the court gives leave for a child or young person to be called as a witness, the court may prohibit cross-examination of the child or young person if satisfied that it is in the best interests of the child or young person to do so.</w:t>
      </w:r>
    </w:p>
    <w:p w14:paraId="11858BAA" w14:textId="77777777" w:rsidR="00304E8F" w:rsidRDefault="00304E8F" w:rsidP="00304E8F">
      <w:pPr>
        <w:pStyle w:val="AH5Sec"/>
      </w:pPr>
      <w:bookmarkStart w:id="902" w:name="_Toc163130613"/>
      <w:r w:rsidRPr="00D95B9D">
        <w:rPr>
          <w:rStyle w:val="CharSectNo"/>
        </w:rPr>
        <w:t>716</w:t>
      </w:r>
      <w:r>
        <w:tab/>
        <w:t>Court not bound by rules of evidence</w:t>
      </w:r>
      <w:bookmarkEnd w:id="902"/>
    </w:p>
    <w:p w14:paraId="4B4BA796" w14:textId="77777777" w:rsidR="00304E8F" w:rsidRDefault="00304E8F" w:rsidP="00304E8F">
      <w:pPr>
        <w:pStyle w:val="Amain"/>
      </w:pPr>
      <w:r>
        <w:tab/>
        <w:t>(1)</w:t>
      </w:r>
      <w:r>
        <w:tab/>
        <w:t>In a proceeding under the care and protection chapters, the court—</w:t>
      </w:r>
    </w:p>
    <w:p w14:paraId="3069137D" w14:textId="77777777" w:rsidR="00304E8F" w:rsidRDefault="00304E8F" w:rsidP="00304E8F">
      <w:pPr>
        <w:pStyle w:val="Apara"/>
      </w:pPr>
      <w:r>
        <w:tab/>
        <w:t>(a)</w:t>
      </w:r>
      <w:r>
        <w:tab/>
        <w:t>is not bound by the rules of evidence; and</w:t>
      </w:r>
    </w:p>
    <w:p w14:paraId="4A1D6EC3" w14:textId="77777777" w:rsidR="00304E8F" w:rsidRDefault="00304E8F" w:rsidP="00304E8F">
      <w:pPr>
        <w:pStyle w:val="Apara"/>
      </w:pPr>
      <w:r>
        <w:tab/>
        <w:t>(b)</w:t>
      </w:r>
      <w:r>
        <w:tab/>
        <w:t>may inform itself of a matter in any way that it considers appropriate.</w:t>
      </w:r>
    </w:p>
    <w:p w14:paraId="662F0C33" w14:textId="77777777" w:rsidR="00304E8F" w:rsidRDefault="00304E8F" w:rsidP="00304E8F">
      <w:pPr>
        <w:pStyle w:val="Amain"/>
        <w:keepNext/>
      </w:pPr>
      <w:r>
        <w:tab/>
        <w:t>(2)</w:t>
      </w:r>
      <w:r>
        <w:tab/>
        <w:t>Also, if the court is making, extending, amending or revoking an order under the care and protection chapters, the court may—</w:t>
      </w:r>
    </w:p>
    <w:p w14:paraId="35F3E6CE" w14:textId="77777777" w:rsidR="00304E8F" w:rsidRDefault="00304E8F" w:rsidP="00304E8F">
      <w:pPr>
        <w:pStyle w:val="Apara"/>
        <w:keepNext/>
      </w:pPr>
      <w:r>
        <w:tab/>
        <w:t>(a)</w:t>
      </w:r>
      <w:r>
        <w:tab/>
        <w:t>admit and act on hearsay evidence; and</w:t>
      </w:r>
    </w:p>
    <w:p w14:paraId="68EA445A" w14:textId="77777777" w:rsidR="00304E8F" w:rsidRDefault="00304E8F" w:rsidP="00304E8F">
      <w:pPr>
        <w:pStyle w:val="Apara"/>
      </w:pPr>
      <w:r>
        <w:tab/>
        <w:t>(b)</w:t>
      </w:r>
      <w:r>
        <w:tab/>
        <w:t>take submissions from someone who is not a party.</w:t>
      </w:r>
    </w:p>
    <w:p w14:paraId="7E4D1086" w14:textId="77777777" w:rsidR="00304E8F" w:rsidRDefault="00304E8F" w:rsidP="00304E8F">
      <w:pPr>
        <w:pStyle w:val="AH5Sec"/>
      </w:pPr>
      <w:bookmarkStart w:id="903" w:name="_Toc163130614"/>
      <w:r w:rsidRPr="00D95B9D">
        <w:rPr>
          <w:rStyle w:val="CharSectNo"/>
        </w:rPr>
        <w:lastRenderedPageBreak/>
        <w:t>717</w:t>
      </w:r>
      <w:r>
        <w:tab/>
        <w:t>Restriction on taking evidence</w:t>
      </w:r>
      <w:bookmarkEnd w:id="903"/>
    </w:p>
    <w:p w14:paraId="6D7FF118" w14:textId="77777777" w:rsidR="00304E8F" w:rsidRDefault="00304E8F" w:rsidP="00304E8F">
      <w:pPr>
        <w:pStyle w:val="Amainreturn"/>
      </w:pPr>
      <w:r>
        <w:t>If it appears to the court to be necessary or convenient for the proper determination of the matters at issues in a proceeding, the court may restrict the way or the extent to which someone, including a child or young person, is to be examined or cross-examined for the proceeding.</w:t>
      </w:r>
    </w:p>
    <w:p w14:paraId="60510ED7" w14:textId="77777777" w:rsidR="00304E8F" w:rsidRDefault="00304E8F" w:rsidP="00304E8F">
      <w:pPr>
        <w:pStyle w:val="PageBreak"/>
      </w:pPr>
      <w:r>
        <w:br w:type="page"/>
      </w:r>
    </w:p>
    <w:p w14:paraId="20B34851" w14:textId="77777777" w:rsidR="00304E8F" w:rsidRPr="00D95B9D" w:rsidRDefault="00304E8F" w:rsidP="00304E8F">
      <w:pPr>
        <w:pStyle w:val="AH2Part"/>
      </w:pPr>
      <w:bookmarkStart w:id="904" w:name="_Toc163130615"/>
      <w:r w:rsidRPr="00D95B9D">
        <w:rPr>
          <w:rStyle w:val="CharPartNo"/>
        </w:rPr>
        <w:lastRenderedPageBreak/>
        <w:t>Part 19.5</w:t>
      </w:r>
      <w:r>
        <w:tab/>
      </w:r>
      <w:r w:rsidRPr="00D95B9D">
        <w:rPr>
          <w:rStyle w:val="CharPartText"/>
        </w:rPr>
        <w:t>Orders</w:t>
      </w:r>
      <w:bookmarkEnd w:id="904"/>
    </w:p>
    <w:p w14:paraId="18EA08B8" w14:textId="77777777" w:rsidR="00304E8F" w:rsidRDefault="00304E8F" w:rsidP="00304E8F">
      <w:pPr>
        <w:pStyle w:val="AH5Sec"/>
      </w:pPr>
      <w:bookmarkStart w:id="905" w:name="_Toc163130616"/>
      <w:r w:rsidRPr="00D95B9D">
        <w:rPr>
          <w:rStyle w:val="CharSectNo"/>
        </w:rPr>
        <w:t>718</w:t>
      </w:r>
      <w:r>
        <w:tab/>
        <w:t>Orders—obligations on people</w:t>
      </w:r>
      <w:bookmarkEnd w:id="905"/>
    </w:p>
    <w:p w14:paraId="655D44A5" w14:textId="77777777" w:rsidR="00304E8F" w:rsidRDefault="00304E8F" w:rsidP="00304E8F">
      <w:pPr>
        <w:pStyle w:val="Amain"/>
      </w:pPr>
      <w:r>
        <w:tab/>
        <w:t>(1)</w:t>
      </w:r>
      <w:r>
        <w:tab/>
        <w:t>A court making an order under the care and protection chapters may make an order imposing an obligation on a person only if the person—</w:t>
      </w:r>
    </w:p>
    <w:p w14:paraId="461F6AEC" w14:textId="77777777" w:rsidR="00304E8F" w:rsidRDefault="00304E8F" w:rsidP="00304E8F">
      <w:pPr>
        <w:pStyle w:val="Apara"/>
      </w:pPr>
      <w:r>
        <w:tab/>
        <w:t>(a)</w:t>
      </w:r>
      <w:r>
        <w:tab/>
        <w:t>agrees to the order being made; or</w:t>
      </w:r>
    </w:p>
    <w:p w14:paraId="3E55B8AD" w14:textId="77777777" w:rsidR="00304E8F" w:rsidRDefault="00304E8F" w:rsidP="00304E8F">
      <w:pPr>
        <w:pStyle w:val="Apara"/>
      </w:pPr>
      <w:r>
        <w:tab/>
        <w:t>(b)</w:t>
      </w:r>
      <w:r>
        <w:tab/>
        <w:t>has been given an opportunity to be heard about the proposed order; or</w:t>
      </w:r>
    </w:p>
    <w:p w14:paraId="799A8F9F" w14:textId="77777777" w:rsidR="00304E8F" w:rsidRDefault="00304E8F" w:rsidP="00304E8F">
      <w:pPr>
        <w:pStyle w:val="Apara"/>
      </w:pPr>
      <w:r>
        <w:tab/>
        <w:t>(c)</w:t>
      </w:r>
      <w:r>
        <w:tab/>
        <w:t>cannot after reasonable inquiry be found.</w:t>
      </w:r>
    </w:p>
    <w:p w14:paraId="3984D19B" w14:textId="77777777" w:rsidR="00304E8F" w:rsidRDefault="00304E8F" w:rsidP="00304E8F">
      <w:pPr>
        <w:pStyle w:val="Amain"/>
      </w:pPr>
      <w:r>
        <w:tab/>
        <w:t>(2)</w:t>
      </w:r>
      <w:r>
        <w:tab/>
        <w:t>The court gives a person an opportunity to be heard about a proposed order if the court has directed the person, in writing, to attend the proceeding to be heard about the proposed making of an order (whether or not the person attends the proceeding).</w:t>
      </w:r>
    </w:p>
    <w:p w14:paraId="3769F11D" w14:textId="77777777" w:rsidR="00304E8F" w:rsidRDefault="00304E8F" w:rsidP="00304E8F">
      <w:pPr>
        <w:pStyle w:val="AH5Sec"/>
      </w:pPr>
      <w:bookmarkStart w:id="906" w:name="_Toc163130617"/>
      <w:r w:rsidRPr="00D95B9D">
        <w:rPr>
          <w:rStyle w:val="CharSectNo"/>
        </w:rPr>
        <w:t>719</w:t>
      </w:r>
      <w:r>
        <w:tab/>
        <w:t>Orders—by agreement</w:t>
      </w:r>
      <w:bookmarkEnd w:id="906"/>
    </w:p>
    <w:p w14:paraId="7653BC26" w14:textId="77777777" w:rsidR="00304E8F" w:rsidRDefault="00304E8F" w:rsidP="00304E8F">
      <w:pPr>
        <w:pStyle w:val="Amain"/>
      </w:pPr>
      <w:r>
        <w:tab/>
        <w:t>(1)</w:t>
      </w:r>
      <w:r>
        <w:tab/>
        <w:t xml:space="preserve">The parties to an application under the care and protection chapters may file with the court draft order (the </w:t>
      </w:r>
      <w:r>
        <w:rPr>
          <w:rStyle w:val="charBoldItals"/>
        </w:rPr>
        <w:t>draft consent order</w:t>
      </w:r>
      <w:r>
        <w:t>) that, if made, would have the agreement of the parties.</w:t>
      </w:r>
    </w:p>
    <w:p w14:paraId="0565FD1D" w14:textId="77777777" w:rsidR="00304E8F" w:rsidRDefault="00304E8F" w:rsidP="00304E8F">
      <w:pPr>
        <w:pStyle w:val="Amain"/>
      </w:pPr>
      <w:r>
        <w:tab/>
        <w:t>(2)</w:t>
      </w:r>
      <w:r>
        <w:tab/>
        <w:t>The draft consent order must be signed by—</w:t>
      </w:r>
    </w:p>
    <w:p w14:paraId="34ABE607" w14:textId="77777777" w:rsidR="00304E8F" w:rsidRDefault="00304E8F" w:rsidP="00304E8F">
      <w:pPr>
        <w:pStyle w:val="Apara"/>
      </w:pPr>
      <w:r>
        <w:tab/>
        <w:t>(a)</w:t>
      </w:r>
      <w:r>
        <w:tab/>
        <w:t>each party to the application; and</w:t>
      </w:r>
    </w:p>
    <w:p w14:paraId="41A45FA1" w14:textId="77777777" w:rsidR="00304E8F" w:rsidRDefault="00304E8F" w:rsidP="00304E8F">
      <w:pPr>
        <w:pStyle w:val="Apara"/>
      </w:pPr>
      <w:r>
        <w:tab/>
        <w:t>(b)</w:t>
      </w:r>
      <w:r>
        <w:tab/>
        <w:t>each person who will be—</w:t>
      </w:r>
    </w:p>
    <w:p w14:paraId="59F56918" w14:textId="77777777" w:rsidR="00304E8F" w:rsidRDefault="00304E8F" w:rsidP="00304E8F">
      <w:pPr>
        <w:pStyle w:val="Asubpara"/>
      </w:pPr>
      <w:r>
        <w:tab/>
        <w:t>(i)</w:t>
      </w:r>
      <w:r>
        <w:tab/>
        <w:t>required to comply with the order; or</w:t>
      </w:r>
    </w:p>
    <w:p w14:paraId="36CDB41B" w14:textId="77777777" w:rsidR="00304E8F" w:rsidRDefault="00304E8F" w:rsidP="00304E8F">
      <w:pPr>
        <w:pStyle w:val="Asubpara"/>
      </w:pPr>
      <w:r>
        <w:tab/>
        <w:t>(ii)</w:t>
      </w:r>
      <w:r>
        <w:tab/>
        <w:t>directly affected by the order.</w:t>
      </w:r>
    </w:p>
    <w:p w14:paraId="0C83495A" w14:textId="77777777" w:rsidR="00304E8F" w:rsidRDefault="00304E8F" w:rsidP="00304E8F">
      <w:pPr>
        <w:pStyle w:val="AH5Sec"/>
      </w:pPr>
      <w:bookmarkStart w:id="907" w:name="_Toc163130618"/>
      <w:r w:rsidRPr="00D95B9D">
        <w:rPr>
          <w:rStyle w:val="CharSectNo"/>
        </w:rPr>
        <w:lastRenderedPageBreak/>
        <w:t>720</w:t>
      </w:r>
      <w:r>
        <w:tab/>
        <w:t>Orders—must be given to people</w:t>
      </w:r>
      <w:bookmarkEnd w:id="907"/>
    </w:p>
    <w:p w14:paraId="23A1B77F" w14:textId="77777777" w:rsidR="00304E8F" w:rsidRDefault="00304E8F" w:rsidP="00304E8F">
      <w:pPr>
        <w:pStyle w:val="Amainreturn"/>
        <w:keepNext/>
      </w:pPr>
      <w:r>
        <w:t>As soon as practicable after making an order under the care and protection chapters in a proceeding, the court must give a copy of the order to—</w:t>
      </w:r>
    </w:p>
    <w:p w14:paraId="0E0946A7" w14:textId="77777777" w:rsidR="00304E8F" w:rsidRDefault="00304E8F" w:rsidP="00304E8F">
      <w:pPr>
        <w:pStyle w:val="Apara"/>
      </w:pPr>
      <w:r>
        <w:tab/>
        <w:t>(a)</w:t>
      </w:r>
      <w:r>
        <w:tab/>
        <w:t>the director</w:t>
      </w:r>
      <w:r>
        <w:noBreakHyphen/>
        <w:t>general; and</w:t>
      </w:r>
    </w:p>
    <w:p w14:paraId="14E81B09" w14:textId="77777777" w:rsidR="00304E8F" w:rsidRDefault="00304E8F" w:rsidP="00304E8F">
      <w:pPr>
        <w:pStyle w:val="Apara"/>
      </w:pPr>
      <w:r>
        <w:tab/>
        <w:t>(b)</w:t>
      </w:r>
      <w:r>
        <w:tab/>
        <w:t>the public advocate; and</w:t>
      </w:r>
    </w:p>
    <w:p w14:paraId="0DC9F4B1" w14:textId="0C56D2A7" w:rsidR="00C14CAE" w:rsidRPr="004320AF" w:rsidRDefault="00C14CAE" w:rsidP="00C14CAE">
      <w:pPr>
        <w:pStyle w:val="Apara"/>
      </w:pPr>
      <w:r w:rsidRPr="004320AF">
        <w:tab/>
        <w:t>(</w:t>
      </w:r>
      <w:r w:rsidR="006C2755">
        <w:t>c</w:t>
      </w:r>
      <w:r w:rsidRPr="004320AF">
        <w:t>)</w:t>
      </w:r>
      <w:r w:rsidRPr="004320AF">
        <w:tab/>
        <w:t>if the order relates to an Aboriginal or Torres Strait Islander child or young person—the Aboriginal and Torres Strait Islander children and young people commissioner; and</w:t>
      </w:r>
    </w:p>
    <w:p w14:paraId="2761DBBF" w14:textId="35184A76" w:rsidR="00304E8F" w:rsidRDefault="00304E8F" w:rsidP="00304E8F">
      <w:pPr>
        <w:pStyle w:val="Apara"/>
      </w:pPr>
      <w:r>
        <w:tab/>
        <w:t>(</w:t>
      </w:r>
      <w:r w:rsidR="006C2755">
        <w:t>d</w:t>
      </w:r>
      <w:r>
        <w:t>)</w:t>
      </w:r>
      <w:r>
        <w:tab/>
        <w:t>each lawyer representing a party to the proceeding who has, before the date of the order, filed a notice of address for service; and</w:t>
      </w:r>
    </w:p>
    <w:p w14:paraId="7038000E" w14:textId="3E22DFB2" w:rsidR="00304E8F" w:rsidRDefault="00304E8F" w:rsidP="00304E8F">
      <w:pPr>
        <w:pStyle w:val="Apara"/>
      </w:pPr>
      <w:r>
        <w:tab/>
        <w:t>(</w:t>
      </w:r>
      <w:r w:rsidR="006C2755">
        <w:t>e</w:t>
      </w:r>
      <w:r>
        <w:t>)</w:t>
      </w:r>
      <w:r>
        <w:tab/>
        <w:t>if a party to the proceeding is not represented by a lawyer and has, before the date of the order, filed a notice of address for service—the party.</w:t>
      </w:r>
    </w:p>
    <w:p w14:paraId="2F6718D7" w14:textId="77777777" w:rsidR="00304E8F" w:rsidRDefault="00304E8F" w:rsidP="00304E8F">
      <w:pPr>
        <w:pStyle w:val="AH5Sec"/>
      </w:pPr>
      <w:bookmarkStart w:id="908" w:name="_Toc163130619"/>
      <w:r w:rsidRPr="00D95B9D">
        <w:rPr>
          <w:rStyle w:val="CharSectNo"/>
        </w:rPr>
        <w:t>721</w:t>
      </w:r>
      <w:r>
        <w:tab/>
        <w:t>Residence, contact and specific issues provisions—giving, amending or extending directions</w:t>
      </w:r>
      <w:bookmarkEnd w:id="908"/>
    </w:p>
    <w:p w14:paraId="2130BE68" w14:textId="77777777" w:rsidR="00304E8F" w:rsidRDefault="00304E8F" w:rsidP="00304E8F">
      <w:pPr>
        <w:pStyle w:val="Amain"/>
      </w:pPr>
      <w:r>
        <w:tab/>
        <w:t>(1)</w:t>
      </w:r>
      <w:r>
        <w:tab/>
        <w:t>This section applies to a care and protection order that includes 1 or more of the following:</w:t>
      </w:r>
    </w:p>
    <w:p w14:paraId="66056E80" w14:textId="77777777" w:rsidR="00304E8F" w:rsidRDefault="00304E8F" w:rsidP="00304E8F">
      <w:pPr>
        <w:pStyle w:val="Apara"/>
      </w:pPr>
      <w:r>
        <w:tab/>
        <w:t>(a)</w:t>
      </w:r>
      <w:r>
        <w:tab/>
        <w:t>a specific issues provision that includes a direction that a stated person—</w:t>
      </w:r>
    </w:p>
    <w:p w14:paraId="796D12B7" w14:textId="77777777" w:rsidR="00304E8F" w:rsidRDefault="00304E8F" w:rsidP="00304E8F">
      <w:pPr>
        <w:pStyle w:val="Asubpara"/>
      </w:pPr>
      <w:r>
        <w:tab/>
        <w:t>(i)</w:t>
      </w:r>
      <w:r>
        <w:tab/>
        <w:t>do a stated thing; or</w:t>
      </w:r>
    </w:p>
    <w:p w14:paraId="6873FE19" w14:textId="77777777" w:rsidR="00304E8F" w:rsidRDefault="00304E8F" w:rsidP="00304E8F">
      <w:pPr>
        <w:pStyle w:val="Asubpara"/>
      </w:pPr>
      <w:r>
        <w:tab/>
        <w:t>(ii)</w:t>
      </w:r>
      <w:r>
        <w:tab/>
        <w:t>not do a stated thing; or</w:t>
      </w:r>
    </w:p>
    <w:p w14:paraId="44E7FC98" w14:textId="77777777" w:rsidR="00304E8F" w:rsidRDefault="00304E8F" w:rsidP="00304E8F">
      <w:pPr>
        <w:pStyle w:val="Asubpara"/>
      </w:pPr>
      <w:r>
        <w:tab/>
        <w:t>(iii)</w:t>
      </w:r>
      <w:r>
        <w:tab/>
        <w:t xml:space="preserve">comply with a stated condition; </w:t>
      </w:r>
    </w:p>
    <w:p w14:paraId="12D22232" w14:textId="77777777" w:rsidR="00304E8F" w:rsidRDefault="00304E8F" w:rsidP="00304E8F">
      <w:pPr>
        <w:pStyle w:val="Apara"/>
      </w:pPr>
      <w:r>
        <w:tab/>
        <w:t>(b)</w:t>
      </w:r>
      <w:r>
        <w:tab/>
        <w:t>a contact provision that includes a direction that a stated person must not have contact with the child or young person;</w:t>
      </w:r>
    </w:p>
    <w:p w14:paraId="22769CE0" w14:textId="77777777" w:rsidR="00304E8F" w:rsidRDefault="00304E8F" w:rsidP="00304E8F">
      <w:pPr>
        <w:pStyle w:val="Apara"/>
        <w:keepNext/>
      </w:pPr>
      <w:r>
        <w:lastRenderedPageBreak/>
        <w:tab/>
        <w:t>(c)</w:t>
      </w:r>
      <w:r>
        <w:tab/>
        <w:t>a residence provision that includes a direction—</w:t>
      </w:r>
    </w:p>
    <w:p w14:paraId="3B6D0681" w14:textId="77777777" w:rsidR="00304E8F" w:rsidRDefault="00304E8F" w:rsidP="00304E8F">
      <w:pPr>
        <w:pStyle w:val="Asubpara"/>
        <w:keepNext/>
      </w:pPr>
      <w:r>
        <w:tab/>
        <w:t>(i)</w:t>
      </w:r>
      <w:r>
        <w:tab/>
        <w:t>that a stated person must not live at the same premises as the child or young person (including that the stated person must stop living at those premises); or</w:t>
      </w:r>
    </w:p>
    <w:p w14:paraId="609F677E" w14:textId="77777777" w:rsidR="00304E8F" w:rsidRDefault="00304E8F" w:rsidP="00304E8F">
      <w:pPr>
        <w:pStyle w:val="Asubpara"/>
      </w:pPr>
      <w:r>
        <w:tab/>
        <w:t>(ii)</w:t>
      </w:r>
      <w:r>
        <w:tab/>
        <w:t xml:space="preserve">that a stated person may live with the child or young person only subject to stated conditions. </w:t>
      </w:r>
    </w:p>
    <w:p w14:paraId="5E522470" w14:textId="77777777" w:rsidR="00304E8F" w:rsidRDefault="00304E8F" w:rsidP="00304E8F">
      <w:pPr>
        <w:pStyle w:val="Amain"/>
      </w:pPr>
      <w:r>
        <w:tab/>
        <w:t>(2)</w:t>
      </w:r>
      <w:r>
        <w:tab/>
        <w:t>If a court makes, amends or extends the care and protection order, the court must give a copy of the order or revised order to the following people:</w:t>
      </w:r>
    </w:p>
    <w:p w14:paraId="104CCA76" w14:textId="77777777" w:rsidR="00304E8F" w:rsidRDefault="00304E8F" w:rsidP="00304E8F">
      <w:pPr>
        <w:pStyle w:val="Apara"/>
      </w:pPr>
      <w:r>
        <w:tab/>
        <w:t>(a)</w:t>
      </w:r>
      <w:r>
        <w:tab/>
        <w:t>the stated person, by personal service on the person;</w:t>
      </w:r>
    </w:p>
    <w:p w14:paraId="6CFFC850" w14:textId="77777777" w:rsidR="00304E8F" w:rsidRDefault="00304E8F" w:rsidP="00304E8F">
      <w:pPr>
        <w:pStyle w:val="Apara"/>
      </w:pPr>
      <w:r>
        <w:tab/>
        <w:t>(b)</w:t>
      </w:r>
      <w:r>
        <w:tab/>
        <w:t>the director</w:t>
      </w:r>
      <w:r>
        <w:noBreakHyphen/>
        <w:t>general;</w:t>
      </w:r>
    </w:p>
    <w:p w14:paraId="2BB48ECA" w14:textId="77777777" w:rsidR="00304E8F" w:rsidRDefault="00304E8F" w:rsidP="00304E8F">
      <w:pPr>
        <w:pStyle w:val="Apara"/>
      </w:pPr>
      <w:r>
        <w:tab/>
        <w:t>(c)</w:t>
      </w:r>
      <w:r>
        <w:tab/>
        <w:t>the public advocate;</w:t>
      </w:r>
    </w:p>
    <w:p w14:paraId="5FCB683D" w14:textId="268E192E" w:rsidR="006C2755" w:rsidRPr="004320AF" w:rsidRDefault="006C2755" w:rsidP="006C2755">
      <w:pPr>
        <w:pStyle w:val="Apara"/>
      </w:pPr>
      <w:r w:rsidRPr="004320AF">
        <w:tab/>
        <w:t>(</w:t>
      </w:r>
      <w:r>
        <w:t>d</w:t>
      </w:r>
      <w:r w:rsidRPr="004320AF">
        <w:t>)</w:t>
      </w:r>
      <w:r w:rsidRPr="004320AF">
        <w:tab/>
        <w:t>if the order or revised order is for an Aboriginal or Torres Strait Islander child or young person—the Aboriginal and Torres Strait Islander children and young people commissioner;</w:t>
      </w:r>
    </w:p>
    <w:p w14:paraId="48D69A3F" w14:textId="04465DAE" w:rsidR="00304E8F" w:rsidRDefault="00304E8F" w:rsidP="00304E8F">
      <w:pPr>
        <w:pStyle w:val="Apara"/>
      </w:pPr>
      <w:r>
        <w:tab/>
        <w:t>(</w:t>
      </w:r>
      <w:r w:rsidR="006C2755">
        <w:t>e</w:t>
      </w:r>
      <w:r>
        <w:t>)</w:t>
      </w:r>
      <w:r>
        <w:tab/>
        <w:t>the chief police officer;</w:t>
      </w:r>
    </w:p>
    <w:p w14:paraId="6BE84BEF" w14:textId="0391D437" w:rsidR="00304E8F" w:rsidRDefault="00304E8F" w:rsidP="00304E8F">
      <w:pPr>
        <w:pStyle w:val="Apara"/>
      </w:pPr>
      <w:r>
        <w:tab/>
        <w:t>(</w:t>
      </w:r>
      <w:r w:rsidR="006C2755">
        <w:t>f</w:t>
      </w:r>
      <w:r>
        <w:t>)</w:t>
      </w:r>
      <w:r>
        <w:tab/>
        <w:t>each other person who was a party to the proceeding;</w:t>
      </w:r>
    </w:p>
    <w:p w14:paraId="49B602FD" w14:textId="79141178" w:rsidR="00304E8F" w:rsidRDefault="00304E8F" w:rsidP="00304E8F">
      <w:pPr>
        <w:pStyle w:val="Apara"/>
      </w:pPr>
      <w:r>
        <w:tab/>
        <w:t>(</w:t>
      </w:r>
      <w:r w:rsidR="006C2755">
        <w:t>g</w:t>
      </w:r>
      <w:r>
        <w:t>)</w:t>
      </w:r>
      <w:r>
        <w:tab/>
        <w:t>any other person the court considers appropriate.</w:t>
      </w:r>
    </w:p>
    <w:p w14:paraId="669D84CA" w14:textId="77777777" w:rsidR="00304E8F" w:rsidRDefault="00304E8F" w:rsidP="00304E8F">
      <w:pPr>
        <w:pStyle w:val="Amain"/>
      </w:pPr>
      <w:r>
        <w:tab/>
        <w:t>(3)</w:t>
      </w:r>
      <w:r>
        <w:tab/>
        <w:t>However, if the court considers personal service on the stated person is impracticable, the court may give the copy of the order or revised order to the stated person in another way.</w:t>
      </w:r>
    </w:p>
    <w:p w14:paraId="43FC3444" w14:textId="42140EDD" w:rsidR="00304E8F" w:rsidRDefault="00304E8F" w:rsidP="00304E8F">
      <w:pPr>
        <w:pStyle w:val="aNote"/>
        <w:keepNext/>
      </w:pPr>
      <w:r>
        <w:rPr>
          <w:rStyle w:val="charItals"/>
        </w:rPr>
        <w:t>Note</w:t>
      </w:r>
      <w:r>
        <w:tab/>
        <w:t xml:space="preserve">Under the </w:t>
      </w:r>
      <w:hyperlink r:id="rId335" w:tooltip="A2001-14" w:history="1">
        <w:r w:rsidRPr="0069554E">
          <w:rPr>
            <w:rStyle w:val="charCitHyperlinkAbbrev"/>
          </w:rPr>
          <w:t>Legislation Act</w:t>
        </w:r>
      </w:hyperlink>
      <w:r>
        <w:t xml:space="preserve">, s 247, a document may also be served on an individual— </w:t>
      </w:r>
    </w:p>
    <w:p w14:paraId="3D6DEA59" w14:textId="77777777" w:rsidR="00304E8F" w:rsidRDefault="00304E8F" w:rsidP="00304E8F">
      <w:pPr>
        <w:pStyle w:val="aNotePara"/>
      </w:pPr>
      <w:r>
        <w:tab/>
        <w:t>(a)</w:t>
      </w:r>
      <w:r>
        <w:tab/>
        <w:t xml:space="preserve">by sending it by prepaid post, addressed to the individual, to a home or business address of the individual; or </w:t>
      </w:r>
    </w:p>
    <w:p w14:paraId="3CC42369" w14:textId="77777777" w:rsidR="00304E8F" w:rsidRDefault="00304E8F" w:rsidP="00304E8F">
      <w:pPr>
        <w:pStyle w:val="aNotePara"/>
      </w:pPr>
      <w:r>
        <w:tab/>
        <w:t>(b)</w:t>
      </w:r>
      <w:r>
        <w:tab/>
        <w:t>by faxing it to a fax number of the individual; or</w:t>
      </w:r>
    </w:p>
    <w:p w14:paraId="4B8F4D22" w14:textId="77777777" w:rsidR="00304E8F" w:rsidRDefault="00304E8F" w:rsidP="00304E8F">
      <w:pPr>
        <w:pStyle w:val="aNotePara"/>
      </w:pPr>
      <w:r>
        <w:tab/>
        <w:t>(c)</w:t>
      </w:r>
      <w:r>
        <w:tab/>
        <w:t>by emailing it to an email address of the individual; or</w:t>
      </w:r>
    </w:p>
    <w:p w14:paraId="538EF0F6" w14:textId="77777777" w:rsidR="00304E8F" w:rsidRDefault="00304E8F" w:rsidP="00304E8F">
      <w:pPr>
        <w:pStyle w:val="aNotePara"/>
      </w:pPr>
      <w:r>
        <w:tab/>
        <w:t>(d)</w:t>
      </w:r>
      <w:r>
        <w:tab/>
        <w:t>by leaving it, addressed to the individual, at a home or business address of the individual with someone who appears to be at least 16 years old and to live or be employed at the address.</w:t>
      </w:r>
    </w:p>
    <w:p w14:paraId="2DBEDE84" w14:textId="77777777" w:rsidR="00304E8F" w:rsidRDefault="00304E8F" w:rsidP="00304E8F">
      <w:pPr>
        <w:pStyle w:val="Amain"/>
      </w:pPr>
      <w:r>
        <w:lastRenderedPageBreak/>
        <w:tab/>
        <w:t>(4)</w:t>
      </w:r>
      <w:r>
        <w:tab/>
        <w:t>If the court considers it appropriate, the court may direct that a police officer give the copy of the order or revised order to someone.</w:t>
      </w:r>
    </w:p>
    <w:p w14:paraId="0E6B3CEE" w14:textId="77777777" w:rsidR="00304E8F" w:rsidRDefault="00304E8F" w:rsidP="00304E8F">
      <w:pPr>
        <w:pStyle w:val="Amain"/>
      </w:pPr>
      <w:r>
        <w:tab/>
        <w:t>(5)</w:t>
      </w:r>
      <w:r>
        <w:tab/>
        <w:t>If the court directs that a police officer give the copy of the order or revised order to someone, the chief police officer must, if asked by the registrar, arrange for the copy of the order or revised order to be given by a police officer.</w:t>
      </w:r>
    </w:p>
    <w:p w14:paraId="430D3B2C" w14:textId="77777777" w:rsidR="00304E8F" w:rsidRDefault="00304E8F" w:rsidP="00304E8F">
      <w:pPr>
        <w:pStyle w:val="Amain"/>
        <w:keepNext/>
      </w:pPr>
      <w:r>
        <w:tab/>
        <w:t>(6)</w:t>
      </w:r>
      <w:r>
        <w:tab/>
        <w:t>In this section:</w:t>
      </w:r>
    </w:p>
    <w:p w14:paraId="6DA3D01D" w14:textId="77777777" w:rsidR="00304E8F" w:rsidRDefault="00304E8F" w:rsidP="00304E8F">
      <w:pPr>
        <w:pStyle w:val="aDef"/>
        <w:keepNext/>
      </w:pPr>
      <w:r>
        <w:rPr>
          <w:rStyle w:val="charBoldItals"/>
        </w:rPr>
        <w:t>revised order</w:t>
      </w:r>
      <w:r>
        <w:t xml:space="preserve"> means—</w:t>
      </w:r>
    </w:p>
    <w:p w14:paraId="4073CD2A" w14:textId="77777777" w:rsidR="00304E8F" w:rsidRDefault="00304E8F" w:rsidP="00304E8F">
      <w:pPr>
        <w:pStyle w:val="aDefpara"/>
      </w:pPr>
      <w:r>
        <w:tab/>
        <w:t>(a)</w:t>
      </w:r>
      <w:r>
        <w:tab/>
        <w:t>if the order is amended—the order as amended; or</w:t>
      </w:r>
    </w:p>
    <w:p w14:paraId="35929C00" w14:textId="77777777" w:rsidR="00304E8F" w:rsidRDefault="00304E8F" w:rsidP="00304E8F">
      <w:pPr>
        <w:pStyle w:val="aDefpara"/>
      </w:pPr>
      <w:r>
        <w:tab/>
        <w:t>(b)</w:t>
      </w:r>
      <w:r>
        <w:tab/>
        <w:t>if the order is extended—the order as extended.</w:t>
      </w:r>
    </w:p>
    <w:p w14:paraId="54777A60" w14:textId="77777777" w:rsidR="00304E8F" w:rsidRDefault="00304E8F" w:rsidP="00304E8F">
      <w:pPr>
        <w:pStyle w:val="aNote"/>
        <w:keepNext/>
        <w:rPr>
          <w:iCs/>
        </w:rPr>
      </w:pPr>
      <w:r>
        <w:rPr>
          <w:rStyle w:val="charItals"/>
        </w:rPr>
        <w:t>Note 1</w:t>
      </w:r>
      <w:r>
        <w:rPr>
          <w:rStyle w:val="charItals"/>
        </w:rPr>
        <w:tab/>
      </w:r>
      <w:r>
        <w:rPr>
          <w:iCs/>
        </w:rPr>
        <w:t>A specific issues provision, a contact provision or a residence provision  may be extended, amended or revoked under pt 19.5.</w:t>
      </w:r>
    </w:p>
    <w:p w14:paraId="069E8E91" w14:textId="77777777" w:rsidR="00304E8F" w:rsidRDefault="00304E8F" w:rsidP="00304E8F">
      <w:pPr>
        <w:pStyle w:val="aNote"/>
        <w:keepNext/>
      </w:pPr>
      <w:r>
        <w:rPr>
          <w:rStyle w:val="charItals"/>
        </w:rPr>
        <w:t>Note 2</w:t>
      </w:r>
      <w:r>
        <w:rPr>
          <w:rStyle w:val="charItals"/>
        </w:rPr>
        <w:tab/>
      </w:r>
      <w:r>
        <w:t>In a proceeding for an appraisal order, a fact is proved if it is proved on the balance of probabilities (see s 711).</w:t>
      </w:r>
    </w:p>
    <w:p w14:paraId="0BD0146A" w14:textId="77777777" w:rsidR="00304E8F" w:rsidRDefault="00304E8F" w:rsidP="00304E8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48ABE1C7" w14:textId="77777777" w:rsidR="00304E8F" w:rsidRDefault="00304E8F" w:rsidP="00304E8F">
      <w:pPr>
        <w:pStyle w:val="AH5Sec"/>
      </w:pPr>
      <w:bookmarkStart w:id="909" w:name="_Toc163130620"/>
      <w:r w:rsidRPr="00D95B9D">
        <w:rPr>
          <w:rStyle w:val="CharSectNo"/>
        </w:rPr>
        <w:t>722</w:t>
      </w:r>
      <w:r>
        <w:tab/>
        <w:t>Orders—statement of reasons</w:t>
      </w:r>
      <w:bookmarkEnd w:id="909"/>
    </w:p>
    <w:p w14:paraId="05015CC6" w14:textId="77777777" w:rsidR="00304E8F" w:rsidRDefault="00304E8F" w:rsidP="00304E8F">
      <w:pPr>
        <w:pStyle w:val="Amain"/>
      </w:pPr>
      <w:r>
        <w:tab/>
        <w:t>(1)</w:t>
      </w:r>
      <w:r>
        <w:tab/>
        <w:t>This section applies if a court—</w:t>
      </w:r>
    </w:p>
    <w:p w14:paraId="2050C45D" w14:textId="77777777" w:rsidR="00304E8F" w:rsidRDefault="00304E8F" w:rsidP="00304E8F">
      <w:pPr>
        <w:pStyle w:val="Apara"/>
      </w:pPr>
      <w:r>
        <w:tab/>
        <w:t>(a)</w:t>
      </w:r>
      <w:r>
        <w:tab/>
        <w:t>makes an order under the care and protection chapters in a proceeding; or</w:t>
      </w:r>
    </w:p>
    <w:p w14:paraId="4AC90198" w14:textId="77777777" w:rsidR="00ED492B" w:rsidRPr="00B94926" w:rsidRDefault="00ED492B" w:rsidP="00ED492B">
      <w:pPr>
        <w:pStyle w:val="Apara"/>
      </w:pPr>
      <w:r w:rsidRPr="00B94926">
        <w:tab/>
        <w:t>(b)</w:t>
      </w:r>
      <w:r w:rsidRPr="00B94926">
        <w:tab/>
        <w:t>hears and decides an application for—</w:t>
      </w:r>
    </w:p>
    <w:p w14:paraId="1C4F0567" w14:textId="77777777" w:rsidR="00ED492B" w:rsidRPr="00B94926" w:rsidRDefault="00ED492B" w:rsidP="00ED492B">
      <w:pPr>
        <w:pStyle w:val="Asubpara"/>
      </w:pPr>
      <w:r w:rsidRPr="00B94926">
        <w:tab/>
        <w:t>(i)</w:t>
      </w:r>
      <w:r w:rsidRPr="00B94926">
        <w:tab/>
        <w:t>extension of an intensive therapy order under section 564; or</w:t>
      </w:r>
    </w:p>
    <w:p w14:paraId="1E8F0A73" w14:textId="77777777" w:rsidR="00ED492B" w:rsidRPr="00B94926" w:rsidRDefault="00ED492B" w:rsidP="00ED492B">
      <w:pPr>
        <w:pStyle w:val="Asubpara"/>
      </w:pPr>
      <w:r w:rsidRPr="00B94926">
        <w:tab/>
        <w:t>(ii)</w:t>
      </w:r>
      <w:r w:rsidRPr="00B94926">
        <w:tab/>
        <w:t>amendment of an intensive therapy order under section 566; or</w:t>
      </w:r>
    </w:p>
    <w:p w14:paraId="7090A2EF" w14:textId="77777777" w:rsidR="00ED492B" w:rsidRPr="00B94926" w:rsidRDefault="00ED492B" w:rsidP="00152644">
      <w:pPr>
        <w:pStyle w:val="Asubpara"/>
        <w:keepNext/>
      </w:pPr>
      <w:r w:rsidRPr="00B94926">
        <w:lastRenderedPageBreak/>
        <w:tab/>
        <w:t>(iii)</w:t>
      </w:r>
      <w:r w:rsidRPr="00B94926">
        <w:tab/>
        <w:t>revocation of an intensive therapy order under section 567.</w:t>
      </w:r>
    </w:p>
    <w:p w14:paraId="77C79DC3" w14:textId="77777777" w:rsidR="00ED492B" w:rsidRPr="00B94926" w:rsidRDefault="00ED492B" w:rsidP="00ED492B">
      <w:pPr>
        <w:pStyle w:val="aNotepar"/>
      </w:pPr>
      <w:r w:rsidRPr="00B94926">
        <w:rPr>
          <w:rStyle w:val="charItals"/>
        </w:rPr>
        <w:t>Note</w:t>
      </w:r>
      <w:r w:rsidRPr="00B94926">
        <w:rPr>
          <w:rStyle w:val="charItals"/>
        </w:rPr>
        <w:tab/>
      </w:r>
      <w:r w:rsidRPr="00B94926">
        <w:t>The court must record a written statement of reasons for these decisions (see s 565 and s 573).</w:t>
      </w:r>
    </w:p>
    <w:p w14:paraId="5464D6E2" w14:textId="77777777" w:rsidR="00304E8F" w:rsidRDefault="00304E8F" w:rsidP="00304E8F">
      <w:pPr>
        <w:pStyle w:val="Amain"/>
      </w:pPr>
      <w:r>
        <w:tab/>
        <w:t>(2)</w:t>
      </w:r>
      <w:r>
        <w:tab/>
        <w:t>Not later than 28 days after the day the order is made, a party to the proceeding may ask the court, in writing, to give the party a statement of reasons for making, extending, amending or revoking the order.</w:t>
      </w:r>
    </w:p>
    <w:p w14:paraId="3B94762A" w14:textId="77777777" w:rsidR="00304E8F" w:rsidRDefault="00304E8F" w:rsidP="00304E8F">
      <w:pPr>
        <w:pStyle w:val="Amain"/>
      </w:pPr>
      <w:r>
        <w:tab/>
        <w:t>(3)</w:t>
      </w:r>
      <w:r>
        <w:tab/>
        <w:t>The court must give a written statement of reasons as soon as practicable, but not later than 28 days, after the day the court receives the request.</w:t>
      </w:r>
    </w:p>
    <w:p w14:paraId="49860FD6" w14:textId="6FA9B34B" w:rsidR="00304E8F" w:rsidRPr="00130EF2" w:rsidRDefault="00304E8F" w:rsidP="00304E8F">
      <w:pPr>
        <w:pStyle w:val="aNote"/>
      </w:pPr>
      <w:r w:rsidRPr="00130EF2">
        <w:rPr>
          <w:rStyle w:val="charItals"/>
        </w:rPr>
        <w:t>Note</w:t>
      </w:r>
      <w:r w:rsidRPr="00130EF2">
        <w:rPr>
          <w:rStyle w:val="charItals"/>
        </w:rPr>
        <w:tab/>
      </w:r>
      <w:r w:rsidRPr="00130EF2">
        <w:t xml:space="preserve">For what must be included in a statement of reasons, see the </w:t>
      </w:r>
      <w:hyperlink r:id="rId336" w:tooltip="A2001-14" w:history="1">
        <w:r w:rsidRPr="00130EF2">
          <w:rPr>
            <w:rStyle w:val="charCitHyperlinkAbbrev"/>
          </w:rPr>
          <w:t>Legislation Act</w:t>
        </w:r>
      </w:hyperlink>
      <w:r w:rsidRPr="00130EF2">
        <w:t>, s 179.</w:t>
      </w:r>
    </w:p>
    <w:p w14:paraId="371A51C5" w14:textId="77777777" w:rsidR="00304E8F" w:rsidRDefault="00304E8F" w:rsidP="00304E8F">
      <w:pPr>
        <w:pStyle w:val="AH5Sec"/>
      </w:pPr>
      <w:bookmarkStart w:id="910" w:name="_Toc163130621"/>
      <w:r w:rsidRPr="00D95B9D">
        <w:rPr>
          <w:rStyle w:val="CharSectNo"/>
        </w:rPr>
        <w:t>723</w:t>
      </w:r>
      <w:r>
        <w:tab/>
        <w:t>Orders about service</w:t>
      </w:r>
      <w:bookmarkEnd w:id="910"/>
    </w:p>
    <w:p w14:paraId="07BFC1EB" w14:textId="77777777" w:rsidR="00304E8F" w:rsidRDefault="00304E8F" w:rsidP="00304E8F">
      <w:pPr>
        <w:pStyle w:val="Amainreturn"/>
        <w:keepNext/>
      </w:pPr>
      <w:r>
        <w:t>A court may make the following orders in relation to a proceeding under the care and protection chapters:</w:t>
      </w:r>
    </w:p>
    <w:p w14:paraId="627F158F" w14:textId="77777777" w:rsidR="00304E8F" w:rsidRDefault="00304E8F" w:rsidP="00304E8F">
      <w:pPr>
        <w:pStyle w:val="Apara"/>
      </w:pPr>
      <w:r>
        <w:tab/>
        <w:t>(a)</w:t>
      </w:r>
      <w:r>
        <w:tab/>
        <w:t>an order dispensing with service of a notice, order or other instrument under the care and protection chapters;</w:t>
      </w:r>
    </w:p>
    <w:p w14:paraId="406AE9D6" w14:textId="77777777" w:rsidR="00304E8F" w:rsidRDefault="00304E8F" w:rsidP="00304E8F">
      <w:pPr>
        <w:pStyle w:val="Apara"/>
      </w:pPr>
      <w:r>
        <w:tab/>
        <w:t>(b)</w:t>
      </w:r>
      <w:r>
        <w:tab/>
        <w:t>an order shortening the time for serving a notice, order or other instrument under the care and protection chapters</w:t>
      </w:r>
    </w:p>
    <w:p w14:paraId="60999D3E" w14:textId="77777777" w:rsidR="00304E8F" w:rsidRDefault="00304E8F" w:rsidP="00304E8F">
      <w:pPr>
        <w:pStyle w:val="PageBreak"/>
      </w:pPr>
      <w:r>
        <w:br w:type="page"/>
      </w:r>
    </w:p>
    <w:p w14:paraId="00323FF3" w14:textId="77777777" w:rsidR="00304E8F" w:rsidRPr="00D95B9D" w:rsidRDefault="00304E8F" w:rsidP="00304E8F">
      <w:pPr>
        <w:pStyle w:val="AH2Part"/>
      </w:pPr>
      <w:bookmarkStart w:id="911" w:name="_Toc163130622"/>
      <w:r w:rsidRPr="00D95B9D">
        <w:rPr>
          <w:rStyle w:val="CharPartNo"/>
        </w:rPr>
        <w:lastRenderedPageBreak/>
        <w:t>Part 19.6</w:t>
      </w:r>
      <w:r>
        <w:tab/>
      </w:r>
      <w:r w:rsidRPr="00D95B9D">
        <w:rPr>
          <w:rStyle w:val="CharPartText"/>
        </w:rPr>
        <w:t>Costs</w:t>
      </w:r>
      <w:bookmarkEnd w:id="911"/>
    </w:p>
    <w:p w14:paraId="22CBFA63" w14:textId="77777777" w:rsidR="00304E8F" w:rsidRDefault="00304E8F" w:rsidP="00304E8F">
      <w:pPr>
        <w:pStyle w:val="AH5Sec"/>
      </w:pPr>
      <w:bookmarkStart w:id="912" w:name="_Toc163130623"/>
      <w:r w:rsidRPr="00D95B9D">
        <w:rPr>
          <w:rStyle w:val="CharSectNo"/>
        </w:rPr>
        <w:t>724</w:t>
      </w:r>
      <w:r>
        <w:tab/>
        <w:t>Costs—parties bear own unless court orders otherwise</w:t>
      </w:r>
      <w:bookmarkEnd w:id="912"/>
    </w:p>
    <w:p w14:paraId="065168C8" w14:textId="77777777" w:rsidR="00304E8F" w:rsidRDefault="00304E8F" w:rsidP="00304E8F">
      <w:pPr>
        <w:pStyle w:val="Amain"/>
      </w:pPr>
      <w:r>
        <w:tab/>
        <w:t>(1)</w:t>
      </w:r>
      <w:r>
        <w:tab/>
        <w:t>This section applies to a proceeding under the care and protection chapters including—</w:t>
      </w:r>
    </w:p>
    <w:p w14:paraId="7C2D8716" w14:textId="77777777" w:rsidR="00304E8F" w:rsidRDefault="00304E8F" w:rsidP="00304E8F">
      <w:pPr>
        <w:pStyle w:val="Apara"/>
      </w:pPr>
      <w:r>
        <w:tab/>
        <w:t>(a)</w:t>
      </w:r>
      <w:r>
        <w:tab/>
        <w:t>an interlocutory proceeding; and</w:t>
      </w:r>
    </w:p>
    <w:p w14:paraId="79A44D4D" w14:textId="77777777" w:rsidR="00304E8F" w:rsidRDefault="00304E8F" w:rsidP="00304E8F">
      <w:pPr>
        <w:pStyle w:val="Apara"/>
      </w:pPr>
      <w:r>
        <w:tab/>
        <w:t>(b)</w:t>
      </w:r>
      <w:r>
        <w:tab/>
        <w:t>an appeal from a decision made under the care and protection chapters.</w:t>
      </w:r>
    </w:p>
    <w:p w14:paraId="2F367BFC" w14:textId="77777777" w:rsidR="00304E8F" w:rsidRDefault="00304E8F" w:rsidP="00304E8F">
      <w:pPr>
        <w:pStyle w:val="Amain"/>
      </w:pPr>
      <w:r>
        <w:tab/>
        <w:t>(2)</w:t>
      </w:r>
      <w:r>
        <w:tab/>
        <w:t>The parties to a proceeding must bear their own costs unless a court exercising jurisdiction under this Act orders otherwise.</w:t>
      </w:r>
    </w:p>
    <w:p w14:paraId="583F3382" w14:textId="77777777" w:rsidR="00304E8F" w:rsidRDefault="00304E8F" w:rsidP="00304E8F">
      <w:pPr>
        <w:pStyle w:val="AH5Sec"/>
      </w:pPr>
      <w:bookmarkStart w:id="913" w:name="_Toc163130624"/>
      <w:r w:rsidRPr="00D95B9D">
        <w:rPr>
          <w:rStyle w:val="CharSectNo"/>
        </w:rPr>
        <w:t>725</w:t>
      </w:r>
      <w:r>
        <w:tab/>
        <w:t>Costs—frivolous, vexatious, dishonest application</w:t>
      </w:r>
      <w:bookmarkEnd w:id="913"/>
    </w:p>
    <w:p w14:paraId="0BA7EE94" w14:textId="77777777" w:rsidR="00304E8F" w:rsidRDefault="00304E8F" w:rsidP="00304E8F">
      <w:pPr>
        <w:pStyle w:val="Amain"/>
      </w:pPr>
      <w:r>
        <w:tab/>
        <w:t>(1)</w:t>
      </w:r>
      <w:r>
        <w:tab/>
        <w:t>This section applies to a proceeding under the care and protection chapters including—</w:t>
      </w:r>
    </w:p>
    <w:p w14:paraId="447849E7" w14:textId="77777777" w:rsidR="00304E8F" w:rsidRDefault="00304E8F" w:rsidP="00304E8F">
      <w:pPr>
        <w:pStyle w:val="Apara"/>
      </w:pPr>
      <w:r>
        <w:tab/>
        <w:t>(a)</w:t>
      </w:r>
      <w:r>
        <w:tab/>
        <w:t>an interlocutory proceeding; and</w:t>
      </w:r>
    </w:p>
    <w:p w14:paraId="55B80E37" w14:textId="77777777" w:rsidR="00304E8F" w:rsidRDefault="00304E8F" w:rsidP="00304E8F">
      <w:pPr>
        <w:pStyle w:val="Apara"/>
      </w:pPr>
      <w:r>
        <w:tab/>
        <w:t>(b)</w:t>
      </w:r>
      <w:r>
        <w:tab/>
        <w:t>an appeal from a decision made under the care and protection chapters.</w:t>
      </w:r>
    </w:p>
    <w:p w14:paraId="11063205" w14:textId="77777777" w:rsidR="00304E8F" w:rsidRDefault="00304E8F" w:rsidP="00304E8F">
      <w:pPr>
        <w:pStyle w:val="Amain"/>
      </w:pPr>
      <w:r>
        <w:tab/>
        <w:t>(2)</w:t>
      </w:r>
      <w:r>
        <w:tab/>
        <w:t>A court exercising jurisdiction under this Act may, on application or on its own initiative, order the payment of costs in a proceeding if satisfied that—</w:t>
      </w:r>
    </w:p>
    <w:p w14:paraId="35B99BB8" w14:textId="77777777" w:rsidR="00304E8F" w:rsidRDefault="00304E8F" w:rsidP="00304E8F">
      <w:pPr>
        <w:pStyle w:val="Apara"/>
      </w:pPr>
      <w:r>
        <w:tab/>
        <w:t>(a)</w:t>
      </w:r>
      <w:r>
        <w:tab/>
        <w:t>an application in the proceeding is frivolous, vexatious or dishonest; or</w:t>
      </w:r>
    </w:p>
    <w:p w14:paraId="2C97BAA3" w14:textId="77777777" w:rsidR="00304E8F" w:rsidRDefault="00304E8F" w:rsidP="00304E8F">
      <w:pPr>
        <w:pStyle w:val="Apara"/>
      </w:pPr>
      <w:r>
        <w:tab/>
        <w:t>(b)</w:t>
      </w:r>
      <w:r>
        <w:tab/>
        <w:t>there are exceptional circumstances that justify the order.</w:t>
      </w:r>
    </w:p>
    <w:p w14:paraId="53DFBC0E" w14:textId="77777777" w:rsidR="00304E8F" w:rsidRDefault="00304E8F" w:rsidP="00304E8F">
      <w:pPr>
        <w:pStyle w:val="Amain"/>
      </w:pPr>
      <w:r>
        <w:tab/>
        <w:t>(3)</w:t>
      </w:r>
      <w:r>
        <w:tab/>
        <w:t>A person who applies for an order for costs under this section must give a copy of the application to the party from whom the costs are sought.</w:t>
      </w:r>
    </w:p>
    <w:p w14:paraId="493E51CF" w14:textId="77777777" w:rsidR="00304E8F" w:rsidRDefault="00304E8F" w:rsidP="00304E8F">
      <w:pPr>
        <w:pStyle w:val="AH5Sec"/>
      </w:pPr>
      <w:bookmarkStart w:id="914" w:name="_Toc163130625"/>
      <w:r w:rsidRPr="00D95B9D">
        <w:rPr>
          <w:rStyle w:val="CharSectNo"/>
        </w:rPr>
        <w:lastRenderedPageBreak/>
        <w:t>726</w:t>
      </w:r>
      <w:r>
        <w:tab/>
        <w:t>Costs—parties bear own costs unless order otherwise</w:t>
      </w:r>
      <w:bookmarkEnd w:id="914"/>
    </w:p>
    <w:p w14:paraId="76D53B2D" w14:textId="77777777" w:rsidR="00304E8F" w:rsidRDefault="00304E8F" w:rsidP="00304E8F">
      <w:pPr>
        <w:pStyle w:val="Amain"/>
      </w:pPr>
      <w:r>
        <w:tab/>
        <w:t>(1)</w:t>
      </w:r>
      <w:r>
        <w:tab/>
        <w:t>This section applies to a proceeding under the care and protection chapters including—</w:t>
      </w:r>
    </w:p>
    <w:p w14:paraId="6D4C2A67" w14:textId="77777777" w:rsidR="00304E8F" w:rsidRDefault="00304E8F" w:rsidP="00304E8F">
      <w:pPr>
        <w:pStyle w:val="Apara"/>
      </w:pPr>
      <w:r>
        <w:tab/>
        <w:t>(a)</w:t>
      </w:r>
      <w:r>
        <w:tab/>
        <w:t>an interlocutory proceeding; and</w:t>
      </w:r>
    </w:p>
    <w:p w14:paraId="1E039167" w14:textId="77777777" w:rsidR="00304E8F" w:rsidRDefault="00304E8F" w:rsidP="00304E8F">
      <w:pPr>
        <w:pStyle w:val="Apara"/>
      </w:pPr>
      <w:r>
        <w:tab/>
        <w:t>(b)</w:t>
      </w:r>
      <w:r>
        <w:tab/>
        <w:t>an appeal from a decision made under the care and protection chapters.</w:t>
      </w:r>
    </w:p>
    <w:p w14:paraId="09EDEA1F" w14:textId="77777777" w:rsidR="00304E8F" w:rsidRDefault="00304E8F" w:rsidP="00304E8F">
      <w:pPr>
        <w:pStyle w:val="Amain"/>
      </w:pPr>
      <w:r>
        <w:tab/>
        <w:t>(2)</w:t>
      </w:r>
      <w:r>
        <w:tab/>
        <w:t>A court exercising jurisdiction under this Act may, on application or on its own initiative, order someone’s costs be paid if the hearing of a proceeding is adjourned because—</w:t>
      </w:r>
    </w:p>
    <w:p w14:paraId="073B689A" w14:textId="77777777" w:rsidR="00304E8F" w:rsidRDefault="00304E8F" w:rsidP="00304E8F">
      <w:pPr>
        <w:pStyle w:val="Apara"/>
      </w:pPr>
      <w:r>
        <w:tab/>
        <w:t>(a)</w:t>
      </w:r>
      <w:r>
        <w:tab/>
        <w:t>someone else required to attend the hearing did not attend; or</w:t>
      </w:r>
    </w:p>
    <w:p w14:paraId="0D289E69" w14:textId="77777777" w:rsidR="00304E8F" w:rsidRDefault="00304E8F" w:rsidP="00304E8F">
      <w:pPr>
        <w:pStyle w:val="Apara"/>
      </w:pPr>
      <w:r>
        <w:tab/>
        <w:t>(b)</w:t>
      </w:r>
      <w:r>
        <w:tab/>
        <w:t>someone else contravened a direction or order of the court.</w:t>
      </w:r>
    </w:p>
    <w:p w14:paraId="6A51DA0A" w14:textId="77777777" w:rsidR="00304E8F" w:rsidRDefault="00304E8F" w:rsidP="00304E8F">
      <w:pPr>
        <w:pStyle w:val="Amain"/>
      </w:pPr>
      <w:r>
        <w:tab/>
        <w:t>(3)</w:t>
      </w:r>
      <w:r>
        <w:tab/>
        <w:t>A person who applies for an order for costs under this section must give a copy of the application to the party from whom the costs are sought.</w:t>
      </w:r>
    </w:p>
    <w:p w14:paraId="61269ECD" w14:textId="77777777" w:rsidR="00304E8F" w:rsidRDefault="00304E8F" w:rsidP="00304E8F">
      <w:pPr>
        <w:pStyle w:val="AH5Sec"/>
      </w:pPr>
      <w:bookmarkStart w:id="915" w:name="_Toc163130626"/>
      <w:r w:rsidRPr="00D95B9D">
        <w:rPr>
          <w:rStyle w:val="CharSectNo"/>
        </w:rPr>
        <w:t>727</w:t>
      </w:r>
      <w:r>
        <w:tab/>
        <w:t>Costs—how court may share costs</w:t>
      </w:r>
      <w:bookmarkEnd w:id="915"/>
    </w:p>
    <w:p w14:paraId="21A71144" w14:textId="77777777" w:rsidR="00304E8F" w:rsidRDefault="00304E8F" w:rsidP="00304E8F">
      <w:pPr>
        <w:pStyle w:val="Amain"/>
      </w:pPr>
      <w:r>
        <w:tab/>
        <w:t>(1)</w:t>
      </w:r>
      <w:r>
        <w:tab/>
        <w:t>This section applies if a court exercising jurisdiction under this Act has made an order about costs under section 725 or section 726.</w:t>
      </w:r>
    </w:p>
    <w:p w14:paraId="214E1BAC" w14:textId="77777777" w:rsidR="00304E8F" w:rsidRDefault="00304E8F" w:rsidP="00304E8F">
      <w:pPr>
        <w:pStyle w:val="Amain"/>
      </w:pPr>
      <w:r>
        <w:tab/>
        <w:t>(2)</w:t>
      </w:r>
      <w:r>
        <w:tab/>
        <w:t>The court may order costs be paid by or shared between the parties in the way the court orders.</w:t>
      </w:r>
    </w:p>
    <w:p w14:paraId="4C885147" w14:textId="77777777" w:rsidR="00304E8F" w:rsidRDefault="00304E8F" w:rsidP="00304E8F">
      <w:pPr>
        <w:pStyle w:val="Amain"/>
      </w:pPr>
      <w:r>
        <w:tab/>
        <w:t>(3)</w:t>
      </w:r>
      <w:r>
        <w:tab/>
        <w:t xml:space="preserve">However, if the </w:t>
      </w:r>
      <w:smartTag w:uri="urn:schemas-microsoft-com:office:smarttags" w:element="Street">
        <w:smartTag w:uri="urn:schemas-microsoft-com:office:smarttags" w:element="address">
          <w:r>
            <w:t>Childrens Court</w:t>
          </w:r>
        </w:smartTag>
      </w:smartTag>
      <w:r>
        <w:t xml:space="preserve"> makes an order for the payment of costs in a proceeding, the costs allowed are up to 50% of the costs that would be allowed if the proceeding had been heard in the Supreme Court.</w:t>
      </w:r>
    </w:p>
    <w:p w14:paraId="1D5CEB12" w14:textId="079A1898" w:rsidR="00BD40A0" w:rsidRPr="00BD40A0" w:rsidRDefault="00BD40A0" w:rsidP="00BD40A0">
      <w:pPr>
        <w:pStyle w:val="PageBreak"/>
      </w:pPr>
      <w:r w:rsidRPr="00BD40A0">
        <w:br w:type="page"/>
      </w:r>
    </w:p>
    <w:p w14:paraId="17FB9DD2" w14:textId="16B52932" w:rsidR="00726BB5" w:rsidRPr="00D95B9D" w:rsidRDefault="00726BB5" w:rsidP="00BD40A0">
      <w:pPr>
        <w:pStyle w:val="AH2Part"/>
        <w:keepNext w:val="0"/>
      </w:pPr>
      <w:bookmarkStart w:id="916" w:name="_Toc163130627"/>
      <w:r w:rsidRPr="00D95B9D">
        <w:rPr>
          <w:rStyle w:val="CharPartNo"/>
        </w:rPr>
        <w:lastRenderedPageBreak/>
        <w:t>Part 19.7</w:t>
      </w:r>
      <w:r w:rsidRPr="00E6700F">
        <w:tab/>
      </w:r>
      <w:r w:rsidRPr="00D95B9D">
        <w:rPr>
          <w:rStyle w:val="CharPartText"/>
        </w:rPr>
        <w:t>Proceedings related to discrimination complaints</w:t>
      </w:r>
      <w:bookmarkEnd w:id="916"/>
    </w:p>
    <w:p w14:paraId="2AE230CC" w14:textId="77777777" w:rsidR="00726BB5" w:rsidRPr="00E6700F" w:rsidRDefault="00726BB5" w:rsidP="00726BB5">
      <w:pPr>
        <w:pStyle w:val="AH5Sec"/>
      </w:pPr>
      <w:bookmarkStart w:id="917" w:name="_Toc163130628"/>
      <w:r w:rsidRPr="00D95B9D">
        <w:rPr>
          <w:rStyle w:val="CharSectNo"/>
        </w:rPr>
        <w:t>727AA</w:t>
      </w:r>
      <w:r w:rsidRPr="00E6700F">
        <w:tab/>
        <w:t>Declaration in relation to discrimination complaint</w:t>
      </w:r>
      <w:bookmarkEnd w:id="917"/>
    </w:p>
    <w:p w14:paraId="4276BBBB" w14:textId="77777777" w:rsidR="00726BB5" w:rsidRPr="00E6700F" w:rsidRDefault="00726BB5" w:rsidP="00726BB5">
      <w:pPr>
        <w:pStyle w:val="Amain"/>
      </w:pPr>
      <w:r w:rsidRPr="00E6700F">
        <w:tab/>
        <w:t>(1)</w:t>
      </w:r>
      <w:r w:rsidRPr="00E6700F">
        <w:tab/>
        <w:t>This section applies if—</w:t>
      </w:r>
    </w:p>
    <w:p w14:paraId="600CC28F" w14:textId="77777777" w:rsidR="00726BB5" w:rsidRPr="00E6700F" w:rsidRDefault="00726BB5" w:rsidP="00726BB5">
      <w:pPr>
        <w:pStyle w:val="Apara"/>
      </w:pPr>
      <w:r w:rsidRPr="00E6700F">
        <w:tab/>
        <w:t>(a)</w:t>
      </w:r>
      <w:r w:rsidRPr="00E6700F">
        <w:tab/>
        <w:t>a proceeding before a court involves a matter arising under the care and protection chapters; and</w:t>
      </w:r>
    </w:p>
    <w:p w14:paraId="6490C8AE" w14:textId="0E4D824E" w:rsidR="00726BB5" w:rsidRPr="00E6700F" w:rsidRDefault="00726BB5" w:rsidP="00726BB5">
      <w:pPr>
        <w:pStyle w:val="Apara"/>
      </w:pPr>
      <w:r w:rsidRPr="00E6700F">
        <w:tab/>
        <w:t>(b)</w:t>
      </w:r>
      <w:r w:rsidRPr="00E6700F">
        <w:tab/>
        <w:t>the matter is also the subject of a discrimination complaint made by a party to the proceeding</w:t>
      </w:r>
      <w:r>
        <w:t xml:space="preserve"> in relation to the </w:t>
      </w:r>
      <w:hyperlink r:id="rId337" w:tooltip="A1991-81" w:history="1">
        <w:r w:rsidRPr="00C41CA1">
          <w:rPr>
            <w:rStyle w:val="charCitHyperlinkItal"/>
          </w:rPr>
          <w:t>Discrimination Act</w:t>
        </w:r>
        <w:r>
          <w:rPr>
            <w:rStyle w:val="charCitHyperlinkItal"/>
          </w:rPr>
          <w:t> </w:t>
        </w:r>
        <w:r w:rsidRPr="00C41CA1">
          <w:rPr>
            <w:rStyle w:val="charCitHyperlinkItal"/>
          </w:rPr>
          <w:t>1991</w:t>
        </w:r>
      </w:hyperlink>
      <w:r>
        <w:t>, section 23C.</w:t>
      </w:r>
    </w:p>
    <w:p w14:paraId="216FA829" w14:textId="77777777" w:rsidR="00726BB5" w:rsidRPr="00E6700F" w:rsidRDefault="00726BB5" w:rsidP="00726BB5">
      <w:pPr>
        <w:pStyle w:val="Amain"/>
      </w:pPr>
      <w:r w:rsidRPr="00E6700F">
        <w:tab/>
      </w:r>
      <w:r w:rsidRPr="00935503">
        <w:t>(2)</w:t>
      </w:r>
      <w:r w:rsidRPr="00935503">
        <w:tab/>
        <w:t>The court may, on application by a party to the proceeding (the</w:t>
      </w:r>
      <w:r>
        <w:t> </w:t>
      </w:r>
      <w:r w:rsidRPr="00C41CA1">
        <w:rPr>
          <w:rStyle w:val="charBoldItals"/>
        </w:rPr>
        <w:t>applicant</w:t>
      </w:r>
      <w:r w:rsidRPr="00935503">
        <w:t>) or its own initiative, by order make a declaration (a</w:t>
      </w:r>
      <w:r>
        <w:t> </w:t>
      </w:r>
      <w:r w:rsidRPr="00C41CA1">
        <w:rPr>
          <w:rStyle w:val="charBoldItals"/>
        </w:rPr>
        <w:t>conflict declaration</w:t>
      </w:r>
      <w:r w:rsidRPr="00935503">
        <w:t>) if satisfied that dealing with the discrimination complaint may interfere with the proceeding.</w:t>
      </w:r>
    </w:p>
    <w:p w14:paraId="5392E46A" w14:textId="027DF286" w:rsidR="00726BB5" w:rsidRDefault="00726BB5" w:rsidP="00726BB5">
      <w:pPr>
        <w:pStyle w:val="aNote"/>
      </w:pPr>
      <w:r w:rsidRPr="00C41CA1">
        <w:rPr>
          <w:rStyle w:val="charItals"/>
        </w:rPr>
        <w:t>Note</w:t>
      </w:r>
      <w:r w:rsidRPr="00C41CA1">
        <w:rPr>
          <w:rStyle w:val="charItals"/>
        </w:rPr>
        <w:tab/>
      </w:r>
      <w:r w:rsidRPr="00E6700F">
        <w:rPr>
          <w:iCs/>
        </w:rPr>
        <w:t xml:space="preserve">A declaration suspends the complaint process under </w:t>
      </w:r>
      <w:r w:rsidRPr="00E6700F">
        <w:t xml:space="preserve">the </w:t>
      </w:r>
      <w:hyperlink r:id="rId338" w:tooltip="A2005-40" w:history="1">
        <w:r w:rsidRPr="00C41CA1">
          <w:rPr>
            <w:rStyle w:val="charCitHyperlinkItal"/>
          </w:rPr>
          <w:t>Human Rights Commission Act 2005</w:t>
        </w:r>
      </w:hyperlink>
      <w:r w:rsidRPr="00C41CA1">
        <w:rPr>
          <w:rStyle w:val="charItals"/>
        </w:rPr>
        <w:t xml:space="preserve"> </w:t>
      </w:r>
      <w:r w:rsidRPr="00E6700F">
        <w:t>(see s</w:t>
      </w:r>
      <w:r>
        <w:t xml:space="preserve"> </w:t>
      </w:r>
      <w:r w:rsidRPr="00E6700F">
        <w:t>52C).</w:t>
      </w:r>
    </w:p>
    <w:p w14:paraId="4551A733" w14:textId="77777777" w:rsidR="00726BB5" w:rsidRDefault="00726BB5" w:rsidP="00726BB5">
      <w:pPr>
        <w:pStyle w:val="Amain"/>
      </w:pPr>
      <w:r w:rsidRPr="00E6700F">
        <w:tab/>
        <w:t>(3)</w:t>
      </w:r>
      <w:r w:rsidRPr="00E6700F">
        <w:tab/>
      </w:r>
      <w:r>
        <w:t xml:space="preserve">The applicant must serve </w:t>
      </w:r>
      <w:r w:rsidRPr="00935503">
        <w:t>notice</w:t>
      </w:r>
      <w:r>
        <w:t xml:space="preserve"> of the application on each affected entity as soon </w:t>
      </w:r>
      <w:r w:rsidRPr="00935503">
        <w:t>as practicable before the application is made</w:t>
      </w:r>
      <w:r>
        <w:t>.</w:t>
      </w:r>
    </w:p>
    <w:p w14:paraId="6888308F" w14:textId="77777777" w:rsidR="00726BB5" w:rsidRDefault="00726BB5" w:rsidP="00726BB5">
      <w:pPr>
        <w:pStyle w:val="Amain"/>
      </w:pPr>
      <w:r>
        <w:tab/>
        <w:t>(4)</w:t>
      </w:r>
      <w:r>
        <w:tab/>
        <w:t xml:space="preserve">The court may order a party </w:t>
      </w:r>
      <w:r w:rsidRPr="00935503">
        <w:t>to the proceeding</w:t>
      </w:r>
      <w:r>
        <w:t xml:space="preserve"> to notify an affected entity of the following:</w:t>
      </w:r>
    </w:p>
    <w:p w14:paraId="4BBBC068" w14:textId="77777777" w:rsidR="00726BB5" w:rsidRDefault="00726BB5" w:rsidP="00726BB5">
      <w:pPr>
        <w:pStyle w:val="Apara"/>
      </w:pPr>
      <w:r>
        <w:tab/>
        <w:t>(a)</w:t>
      </w:r>
      <w:r>
        <w:tab/>
      </w:r>
      <w:r w:rsidRPr="00935503">
        <w:t>the</w:t>
      </w:r>
      <w:r>
        <w:t xml:space="preserve"> outcome of </w:t>
      </w:r>
      <w:r w:rsidRPr="00935503">
        <w:t>an application</w:t>
      </w:r>
      <w:r>
        <w:t>;</w:t>
      </w:r>
    </w:p>
    <w:p w14:paraId="7CD1232E" w14:textId="77777777" w:rsidR="00726BB5" w:rsidRPr="00E6700F" w:rsidRDefault="00726BB5" w:rsidP="00726BB5">
      <w:pPr>
        <w:pStyle w:val="Apara"/>
      </w:pPr>
      <w:r>
        <w:tab/>
        <w:t>(b)</w:t>
      </w:r>
      <w:r>
        <w:tab/>
        <w:t xml:space="preserve">the making or revocation of a </w:t>
      </w:r>
      <w:r w:rsidRPr="00935503">
        <w:t>conflict declaration</w:t>
      </w:r>
      <w:r>
        <w:t>.</w:t>
      </w:r>
    </w:p>
    <w:p w14:paraId="7E3F8DE6" w14:textId="77777777" w:rsidR="00726BB5" w:rsidRPr="00E6700F" w:rsidRDefault="00726BB5" w:rsidP="00726BB5">
      <w:pPr>
        <w:pStyle w:val="Amain"/>
      </w:pPr>
      <w:r w:rsidRPr="00E6700F">
        <w:tab/>
      </w:r>
      <w:r w:rsidRPr="00935503">
        <w:t>(5)</w:t>
      </w:r>
      <w:r w:rsidRPr="00E6700F">
        <w:tab/>
        <w:t>In this section:</w:t>
      </w:r>
    </w:p>
    <w:p w14:paraId="6733A9DD" w14:textId="77777777" w:rsidR="00726BB5" w:rsidRDefault="00726BB5" w:rsidP="00726BB5">
      <w:pPr>
        <w:pStyle w:val="aDef"/>
      </w:pPr>
      <w:r w:rsidRPr="00C41CA1">
        <w:rPr>
          <w:rStyle w:val="charBoldItals"/>
        </w:rPr>
        <w:t>affected entity</w:t>
      </w:r>
      <w:r>
        <w:t xml:space="preserve"> means—</w:t>
      </w:r>
    </w:p>
    <w:p w14:paraId="4408601F" w14:textId="77777777" w:rsidR="00726BB5" w:rsidRDefault="00726BB5" w:rsidP="00726BB5">
      <w:pPr>
        <w:pStyle w:val="aDefpara"/>
      </w:pPr>
      <w:r>
        <w:tab/>
        <w:t>(a)</w:t>
      </w:r>
      <w:r>
        <w:tab/>
      </w:r>
      <w:r w:rsidRPr="001D0AD5">
        <w:t>the human rights commission</w:t>
      </w:r>
      <w:r>
        <w:t>; and</w:t>
      </w:r>
    </w:p>
    <w:p w14:paraId="105C6121" w14:textId="2FCAF4F4" w:rsidR="00726BB5" w:rsidRPr="001D0AD5" w:rsidRDefault="00726BB5" w:rsidP="00726BB5">
      <w:pPr>
        <w:pStyle w:val="aDefpara"/>
      </w:pPr>
      <w:r>
        <w:tab/>
        <w:t>(b)</w:t>
      </w:r>
      <w:r>
        <w:tab/>
      </w:r>
      <w:r w:rsidRPr="00E6700F">
        <w:t>if the discrimination complaint has been referred to the</w:t>
      </w:r>
      <w:r w:rsidR="00D95B9D">
        <w:t> </w:t>
      </w:r>
      <w:r w:rsidRPr="00E6700F">
        <w:t>ACAT—the ACAT</w:t>
      </w:r>
      <w:r>
        <w:t>.</w:t>
      </w:r>
    </w:p>
    <w:p w14:paraId="4306D6A0" w14:textId="53550D67" w:rsidR="00726BB5" w:rsidRPr="00E6700F" w:rsidRDefault="00726BB5" w:rsidP="00726BB5">
      <w:pPr>
        <w:pStyle w:val="aDef"/>
      </w:pPr>
      <w:r w:rsidRPr="00C41CA1">
        <w:rPr>
          <w:rStyle w:val="charBoldItals"/>
        </w:rPr>
        <w:lastRenderedPageBreak/>
        <w:t>discrimination complaint</w:t>
      </w:r>
      <w:r w:rsidRPr="00E6700F">
        <w:rPr>
          <w:bCs/>
          <w:iCs/>
        </w:rPr>
        <w:t xml:space="preserve">—see </w:t>
      </w:r>
      <w:r w:rsidRPr="00E6700F">
        <w:t xml:space="preserve">the </w:t>
      </w:r>
      <w:hyperlink r:id="rId339" w:tooltip="A2005-40" w:history="1">
        <w:r w:rsidRPr="00C41CA1">
          <w:rPr>
            <w:rStyle w:val="charCitHyperlinkItal"/>
          </w:rPr>
          <w:t>Human Rights Commission Act 2005</w:t>
        </w:r>
      </w:hyperlink>
      <w:r w:rsidRPr="00E6700F">
        <w:t xml:space="preserve">, </w:t>
      </w:r>
      <w:r w:rsidRPr="00E6700F">
        <w:rPr>
          <w:color w:val="000000"/>
          <w:shd w:val="clear" w:color="auto" w:fill="FFFFFF"/>
        </w:rPr>
        <w:t>section</w:t>
      </w:r>
      <w:r>
        <w:rPr>
          <w:color w:val="000000"/>
          <w:shd w:val="clear" w:color="auto" w:fill="FFFFFF"/>
        </w:rPr>
        <w:t xml:space="preserve"> </w:t>
      </w:r>
      <w:r w:rsidRPr="00E6700F">
        <w:rPr>
          <w:color w:val="000000"/>
          <w:shd w:val="clear" w:color="auto" w:fill="FFFFFF"/>
        </w:rPr>
        <w:t>42 (1) (c).</w:t>
      </w:r>
    </w:p>
    <w:p w14:paraId="78649555" w14:textId="77777777" w:rsidR="00726BB5" w:rsidRPr="00E6700F" w:rsidRDefault="00726BB5" w:rsidP="00726BB5">
      <w:pPr>
        <w:pStyle w:val="AH5Sec"/>
      </w:pPr>
      <w:bookmarkStart w:id="918" w:name="_Toc163130629"/>
      <w:r w:rsidRPr="00D95B9D">
        <w:rPr>
          <w:rStyle w:val="CharSectNo"/>
        </w:rPr>
        <w:t>727AB</w:t>
      </w:r>
      <w:r w:rsidRPr="00E6700F">
        <w:tab/>
      </w:r>
      <w:r>
        <w:t>Discrimination</w:t>
      </w:r>
      <w:r w:rsidRPr="00E6700F">
        <w:t xml:space="preserve"> commission</w:t>
      </w:r>
      <w:r>
        <w:t>er</w:t>
      </w:r>
      <w:r w:rsidRPr="00E6700F">
        <w:t xml:space="preserve"> may </w:t>
      </w:r>
      <w:r w:rsidRPr="00935503">
        <w:t>make submission</w:t>
      </w:r>
      <w:bookmarkEnd w:id="918"/>
    </w:p>
    <w:p w14:paraId="45C1DC95" w14:textId="77777777" w:rsidR="00726BB5" w:rsidRPr="00E6700F" w:rsidRDefault="00726BB5" w:rsidP="00726BB5">
      <w:pPr>
        <w:pStyle w:val="Amain"/>
      </w:pPr>
      <w:r>
        <w:tab/>
        <w:t>(1)</w:t>
      </w:r>
      <w:r>
        <w:tab/>
      </w:r>
      <w:r w:rsidRPr="00E6700F">
        <w:t xml:space="preserve">The </w:t>
      </w:r>
      <w:r>
        <w:t>discrimination</w:t>
      </w:r>
      <w:r w:rsidRPr="00E6700F">
        <w:t xml:space="preserve"> commissioner may </w:t>
      </w:r>
      <w:r>
        <w:t>make a submission</w:t>
      </w:r>
      <w:r w:rsidRPr="00E6700F">
        <w:t xml:space="preserve"> in an application made under section</w:t>
      </w:r>
      <w:r>
        <w:t xml:space="preserve"> </w:t>
      </w:r>
      <w:r w:rsidRPr="00E6700F">
        <w:t>727AA with the leave of the court.</w:t>
      </w:r>
    </w:p>
    <w:p w14:paraId="39381FF7" w14:textId="77777777" w:rsidR="00726BB5" w:rsidRDefault="00726BB5" w:rsidP="00726BB5">
      <w:pPr>
        <w:pStyle w:val="Amain"/>
      </w:pPr>
      <w:r w:rsidRPr="00E6700F">
        <w:tab/>
        <w:t>(2)</w:t>
      </w:r>
      <w:r w:rsidRPr="00E6700F">
        <w:tab/>
        <w:t>The court may give leave subject to conditions.</w:t>
      </w:r>
    </w:p>
    <w:p w14:paraId="15CDF774" w14:textId="77777777" w:rsidR="00BD40A0" w:rsidRDefault="00BD40A0">
      <w:pPr>
        <w:pStyle w:val="02Text"/>
        <w:sectPr w:rsidR="00BD40A0" w:rsidSect="00BD40A0">
          <w:headerReference w:type="even" r:id="rId340"/>
          <w:headerReference w:type="default" r:id="rId341"/>
          <w:footerReference w:type="even" r:id="rId342"/>
          <w:footerReference w:type="default" r:id="rId343"/>
          <w:footerReference w:type="first" r:id="rId344"/>
          <w:pgSz w:w="11907" w:h="16839" w:code="9"/>
          <w:pgMar w:top="3880" w:right="1900" w:bottom="3100" w:left="2300" w:header="1920" w:footer="1760" w:gutter="0"/>
          <w:cols w:space="720"/>
          <w:docGrid w:linePitch="254"/>
        </w:sectPr>
      </w:pPr>
    </w:p>
    <w:p w14:paraId="75EB05B7" w14:textId="392F066C" w:rsidR="00726BB5" w:rsidRPr="00B63226" w:rsidRDefault="00726BB5" w:rsidP="00726BB5">
      <w:pPr>
        <w:pStyle w:val="PageBreak"/>
      </w:pPr>
      <w:r w:rsidRPr="00B63226">
        <w:br w:type="page"/>
      </w:r>
    </w:p>
    <w:p w14:paraId="18C55DE3" w14:textId="54473EA8" w:rsidR="00304E8F" w:rsidRPr="00B63226" w:rsidRDefault="00304E8F" w:rsidP="00304E8F">
      <w:pPr>
        <w:pStyle w:val="PageBreak"/>
      </w:pPr>
    </w:p>
    <w:p w14:paraId="66AF9EE9" w14:textId="77777777" w:rsidR="00304E8F" w:rsidRPr="00D95B9D" w:rsidRDefault="00304E8F" w:rsidP="00304E8F">
      <w:pPr>
        <w:pStyle w:val="AH1Chapter"/>
      </w:pPr>
      <w:bookmarkStart w:id="919" w:name="_Toc163130630"/>
      <w:r w:rsidRPr="00D95B9D">
        <w:rPr>
          <w:rStyle w:val="CharChapNo"/>
        </w:rPr>
        <w:t>Chapter 19A</w:t>
      </w:r>
      <w:r w:rsidRPr="008604B8">
        <w:tab/>
      </w:r>
      <w:r w:rsidRPr="00D95B9D">
        <w:rPr>
          <w:rStyle w:val="CharChapText"/>
        </w:rPr>
        <w:t>Children and Young People Death Review Committee</w:t>
      </w:r>
      <w:bookmarkEnd w:id="919"/>
    </w:p>
    <w:p w14:paraId="7A703B7D" w14:textId="77777777" w:rsidR="00304E8F" w:rsidRPr="00D95B9D" w:rsidRDefault="00304E8F" w:rsidP="00304E8F">
      <w:pPr>
        <w:pStyle w:val="AH2Part"/>
      </w:pPr>
      <w:bookmarkStart w:id="920" w:name="_Toc163130631"/>
      <w:r w:rsidRPr="00D95B9D">
        <w:rPr>
          <w:rStyle w:val="CharPartNo"/>
        </w:rPr>
        <w:t>Part 19A.1</w:t>
      </w:r>
      <w:r w:rsidRPr="008604B8">
        <w:tab/>
      </w:r>
      <w:r w:rsidRPr="00D95B9D">
        <w:rPr>
          <w:rStyle w:val="CharPartText"/>
        </w:rPr>
        <w:t>Establishment and functions of committee</w:t>
      </w:r>
      <w:bookmarkEnd w:id="920"/>
      <w:r w:rsidRPr="00D95B9D">
        <w:rPr>
          <w:rStyle w:val="CharPartText"/>
        </w:rPr>
        <w:t xml:space="preserve"> </w:t>
      </w:r>
      <w:r w:rsidRPr="00D95B9D">
        <w:rPr>
          <w:rStyle w:val="CharPartText"/>
        </w:rPr>
        <w:tab/>
      </w:r>
    </w:p>
    <w:p w14:paraId="3EA72B5D" w14:textId="77777777" w:rsidR="00304E8F" w:rsidRPr="008604B8" w:rsidRDefault="00304E8F" w:rsidP="00304E8F">
      <w:pPr>
        <w:pStyle w:val="AH5Sec"/>
      </w:pPr>
      <w:bookmarkStart w:id="921" w:name="_Toc163130632"/>
      <w:r w:rsidRPr="00D95B9D">
        <w:rPr>
          <w:rStyle w:val="CharSectNo"/>
        </w:rPr>
        <w:t>727A</w:t>
      </w:r>
      <w:r w:rsidRPr="008604B8">
        <w:tab/>
        <w:t>Establishment of committee</w:t>
      </w:r>
      <w:bookmarkEnd w:id="921"/>
    </w:p>
    <w:p w14:paraId="2E37597D" w14:textId="77777777" w:rsidR="00304E8F" w:rsidRPr="008604B8" w:rsidRDefault="00304E8F" w:rsidP="00304E8F">
      <w:pPr>
        <w:pStyle w:val="Amainreturn"/>
      </w:pPr>
      <w:r w:rsidRPr="008604B8">
        <w:t xml:space="preserve">The Children and Young People Death Review Committee (the </w:t>
      </w:r>
      <w:r w:rsidRPr="008D06E5">
        <w:rPr>
          <w:rStyle w:val="charBoldItals"/>
        </w:rPr>
        <w:t>CYP death review committee</w:t>
      </w:r>
      <w:r w:rsidRPr="008604B8">
        <w:t>) is established.</w:t>
      </w:r>
    </w:p>
    <w:p w14:paraId="1C70EDEC" w14:textId="77777777" w:rsidR="00304E8F" w:rsidRPr="008604B8" w:rsidRDefault="00304E8F" w:rsidP="00304E8F">
      <w:pPr>
        <w:pStyle w:val="AH5Sec"/>
      </w:pPr>
      <w:bookmarkStart w:id="922" w:name="_Toc163130633"/>
      <w:r w:rsidRPr="00D95B9D">
        <w:rPr>
          <w:rStyle w:val="CharSectNo"/>
        </w:rPr>
        <w:t>727B</w:t>
      </w:r>
      <w:r w:rsidRPr="008604B8">
        <w:tab/>
        <w:t>Functions of committee</w:t>
      </w:r>
      <w:bookmarkEnd w:id="922"/>
    </w:p>
    <w:p w14:paraId="33644496" w14:textId="77777777" w:rsidR="00304E8F" w:rsidRPr="008604B8" w:rsidRDefault="00304E8F" w:rsidP="00304E8F">
      <w:pPr>
        <w:pStyle w:val="Amain"/>
      </w:pPr>
      <w:r w:rsidRPr="008604B8">
        <w:tab/>
        <w:t>(1)</w:t>
      </w:r>
      <w:r w:rsidRPr="008604B8">
        <w:tab/>
        <w:t>The CYP death review committee has the following functions:</w:t>
      </w:r>
    </w:p>
    <w:p w14:paraId="28A7FDC5" w14:textId="77777777" w:rsidR="00304E8F" w:rsidRPr="008604B8" w:rsidRDefault="00304E8F" w:rsidP="00304E8F">
      <w:pPr>
        <w:pStyle w:val="Apara"/>
      </w:pPr>
      <w:r w:rsidRPr="008604B8">
        <w:tab/>
        <w:t>(a)</w:t>
      </w:r>
      <w:r w:rsidRPr="008604B8">
        <w:tab/>
        <w:t>to keep a register of deaths of children and young people under part 19A.3;</w:t>
      </w:r>
    </w:p>
    <w:p w14:paraId="4FBF28C9" w14:textId="77777777" w:rsidR="00304E8F" w:rsidRPr="008604B8" w:rsidRDefault="00304E8F" w:rsidP="00304E8F">
      <w:pPr>
        <w:pStyle w:val="Apara"/>
      </w:pPr>
      <w:r w:rsidRPr="008604B8">
        <w:tab/>
        <w:t>(b)</w:t>
      </w:r>
      <w:r w:rsidRPr="008604B8">
        <w:tab/>
        <w:t>to identify patterns and trends in relation to the deaths of children and young people;</w:t>
      </w:r>
    </w:p>
    <w:p w14:paraId="738C8607" w14:textId="77777777" w:rsidR="00304E8F" w:rsidRPr="008604B8" w:rsidRDefault="00304E8F" w:rsidP="00304E8F">
      <w:pPr>
        <w:pStyle w:val="Apara"/>
      </w:pPr>
      <w:r w:rsidRPr="008604B8">
        <w:tab/>
        <w:t>(c)</w:t>
      </w:r>
      <w:r w:rsidRPr="008604B8">
        <w:tab/>
        <w:t>to undertake research that aims to help prevent or reduce the likelihood of the death of children and young people;</w:t>
      </w:r>
    </w:p>
    <w:p w14:paraId="70FEA0AB" w14:textId="77777777" w:rsidR="00304E8F" w:rsidRPr="008604B8" w:rsidRDefault="00304E8F" w:rsidP="00304E8F">
      <w:pPr>
        <w:pStyle w:val="Apara"/>
      </w:pPr>
      <w:r w:rsidRPr="008604B8">
        <w:tab/>
        <w:t>(d)</w:t>
      </w:r>
      <w:r w:rsidRPr="008604B8">
        <w:tab/>
        <w:t>to identify areas requiring further research, by the committee or another entity, that arise from the identified patterns and trends in relation to the deaths of children and young people;</w:t>
      </w:r>
    </w:p>
    <w:p w14:paraId="7366B023" w14:textId="77777777" w:rsidR="00304E8F" w:rsidRPr="008604B8" w:rsidRDefault="00304E8F" w:rsidP="00304E8F">
      <w:pPr>
        <w:pStyle w:val="Apara"/>
      </w:pPr>
      <w:r w:rsidRPr="008604B8">
        <w:tab/>
        <w:t>(e)</w:t>
      </w:r>
      <w:r w:rsidRPr="008604B8">
        <w:tab/>
        <w:t>to make recommendations about legislation, policies, practices and services for implementation by the Territory and non</w:t>
      </w:r>
      <w:r w:rsidRPr="008604B8">
        <w:noBreakHyphen/>
        <w:t>government bodies to help prevent or reduce the likelihood of the death of children and young people;</w:t>
      </w:r>
    </w:p>
    <w:p w14:paraId="45801DD5" w14:textId="77777777" w:rsidR="00304E8F" w:rsidRPr="008604B8" w:rsidRDefault="00304E8F" w:rsidP="00304E8F">
      <w:pPr>
        <w:pStyle w:val="Apara"/>
      </w:pPr>
      <w:r w:rsidRPr="008604B8">
        <w:tab/>
        <w:t>(f)</w:t>
      </w:r>
      <w:r w:rsidRPr="008604B8">
        <w:tab/>
        <w:t>to monitor the implementation of the committee’s recommendations;</w:t>
      </w:r>
    </w:p>
    <w:p w14:paraId="5F055C9A" w14:textId="77777777" w:rsidR="00304E8F" w:rsidRPr="008604B8" w:rsidRDefault="00304E8F" w:rsidP="00304E8F">
      <w:pPr>
        <w:pStyle w:val="Apara"/>
      </w:pPr>
      <w:r w:rsidRPr="008604B8">
        <w:tab/>
        <w:t>(g)</w:t>
      </w:r>
      <w:r w:rsidRPr="008604B8">
        <w:tab/>
        <w:t>to report to the Minister under part 19A.4;</w:t>
      </w:r>
    </w:p>
    <w:p w14:paraId="6BBE732F" w14:textId="77777777" w:rsidR="00304E8F" w:rsidRPr="008604B8" w:rsidRDefault="00304E8F" w:rsidP="00304E8F">
      <w:pPr>
        <w:pStyle w:val="Apara"/>
      </w:pPr>
      <w:r w:rsidRPr="008604B8">
        <w:lastRenderedPageBreak/>
        <w:tab/>
        <w:t>(h)</w:t>
      </w:r>
      <w:r w:rsidRPr="008604B8">
        <w:tab/>
        <w:t>any other function given to the committee under this chapter.</w:t>
      </w:r>
    </w:p>
    <w:p w14:paraId="0455B9DB" w14:textId="77777777" w:rsidR="00304E8F" w:rsidRPr="008604B8" w:rsidRDefault="00304E8F" w:rsidP="00304E8F">
      <w:pPr>
        <w:pStyle w:val="Amain"/>
      </w:pPr>
      <w:r w:rsidRPr="008604B8">
        <w:tab/>
        <w:t>(2)</w:t>
      </w:r>
      <w:r w:rsidRPr="008604B8">
        <w:tab/>
        <w:t>The CYP death review committee has no function in relation to reviewing the cause of death of a particular child or young person.</w:t>
      </w:r>
    </w:p>
    <w:p w14:paraId="67C7A9B3" w14:textId="77777777" w:rsidR="00304E8F" w:rsidRPr="008604B8" w:rsidRDefault="00304E8F" w:rsidP="00304E8F">
      <w:pPr>
        <w:pStyle w:val="AH5Sec"/>
      </w:pPr>
      <w:bookmarkStart w:id="923" w:name="_Toc163130634"/>
      <w:r w:rsidRPr="00D95B9D">
        <w:rPr>
          <w:rStyle w:val="CharSectNo"/>
        </w:rPr>
        <w:t>727C</w:t>
      </w:r>
      <w:r w:rsidRPr="008604B8">
        <w:tab/>
        <w:t>Committee members</w:t>
      </w:r>
      <w:bookmarkEnd w:id="923"/>
    </w:p>
    <w:p w14:paraId="71C61922" w14:textId="77777777" w:rsidR="00304E8F" w:rsidRPr="008604B8" w:rsidRDefault="00304E8F" w:rsidP="00304E8F">
      <w:pPr>
        <w:pStyle w:val="Amainreturn"/>
      </w:pPr>
      <w:r w:rsidRPr="008604B8">
        <w:t>The CYP death review committee is made up of—</w:t>
      </w:r>
    </w:p>
    <w:p w14:paraId="57BF16C6" w14:textId="77777777" w:rsidR="00304E8F" w:rsidRPr="008604B8" w:rsidRDefault="00304E8F" w:rsidP="00304E8F">
      <w:pPr>
        <w:pStyle w:val="Apara"/>
      </w:pPr>
      <w:r w:rsidRPr="008604B8">
        <w:tab/>
        <w:t>(a)</w:t>
      </w:r>
      <w:r w:rsidRPr="008604B8">
        <w:tab/>
        <w:t xml:space="preserve">the </w:t>
      </w:r>
      <w:r w:rsidRPr="000E38A9">
        <w:t>director</w:t>
      </w:r>
      <w:r w:rsidRPr="000E38A9">
        <w:noBreakHyphen/>
        <w:t>general</w:t>
      </w:r>
      <w:r w:rsidRPr="008604B8">
        <w:t>; and</w:t>
      </w:r>
    </w:p>
    <w:p w14:paraId="58D999A6" w14:textId="77777777" w:rsidR="00304E8F" w:rsidRPr="008604B8" w:rsidRDefault="00304E8F" w:rsidP="00304E8F">
      <w:pPr>
        <w:pStyle w:val="Apara"/>
      </w:pPr>
      <w:r w:rsidRPr="008604B8">
        <w:tab/>
        <w:t>(b)</w:t>
      </w:r>
      <w:r w:rsidRPr="008604B8">
        <w:tab/>
        <w:t>the children and young people commissioner; and</w:t>
      </w:r>
    </w:p>
    <w:p w14:paraId="2EE8487A" w14:textId="77777777" w:rsidR="00304E8F" w:rsidRPr="008604B8" w:rsidRDefault="00304E8F" w:rsidP="00304E8F">
      <w:pPr>
        <w:pStyle w:val="Apara"/>
      </w:pPr>
      <w:r w:rsidRPr="008604B8">
        <w:tab/>
        <w:t>(c)</w:t>
      </w:r>
      <w:r w:rsidRPr="008604B8">
        <w:tab/>
        <w:t>the members appointed by the Minister under section 727D; and</w:t>
      </w:r>
    </w:p>
    <w:p w14:paraId="20313BA0" w14:textId="77777777" w:rsidR="00304E8F" w:rsidRPr="008604B8" w:rsidRDefault="00304E8F" w:rsidP="00304E8F">
      <w:pPr>
        <w:pStyle w:val="Apara"/>
      </w:pPr>
      <w:r w:rsidRPr="008604B8">
        <w:tab/>
        <w:t>(d)</w:t>
      </w:r>
      <w:r w:rsidRPr="008604B8">
        <w:tab/>
        <w:t>the chair appointed under section 727E.</w:t>
      </w:r>
    </w:p>
    <w:p w14:paraId="1BC931A8" w14:textId="77777777" w:rsidR="00304E8F" w:rsidRPr="008604B8" w:rsidRDefault="00304E8F" w:rsidP="00304E8F">
      <w:pPr>
        <w:pStyle w:val="AH5Sec"/>
      </w:pPr>
      <w:bookmarkStart w:id="924" w:name="_Toc163130635"/>
      <w:r w:rsidRPr="00D95B9D">
        <w:rPr>
          <w:rStyle w:val="CharSectNo"/>
        </w:rPr>
        <w:t>727D</w:t>
      </w:r>
      <w:r w:rsidRPr="008604B8">
        <w:tab/>
        <w:t>Appointment of committee members</w:t>
      </w:r>
      <w:bookmarkEnd w:id="924"/>
    </w:p>
    <w:p w14:paraId="1082CD48" w14:textId="77777777" w:rsidR="00304E8F" w:rsidRPr="008604B8" w:rsidRDefault="00304E8F" w:rsidP="00304E8F">
      <w:pPr>
        <w:pStyle w:val="Amain"/>
      </w:pPr>
      <w:r w:rsidRPr="008604B8">
        <w:tab/>
        <w:t>(1)</w:t>
      </w:r>
      <w:r w:rsidRPr="008604B8">
        <w:tab/>
        <w:t>The Minister must appoint at least 8, but not more than 10, members to the CYP death review committee.</w:t>
      </w:r>
    </w:p>
    <w:p w14:paraId="0509EF11" w14:textId="124E72C1" w:rsidR="00304E8F" w:rsidRPr="008604B8" w:rsidRDefault="00304E8F" w:rsidP="00304E8F">
      <w:pPr>
        <w:pStyle w:val="aNote"/>
        <w:keepNext/>
      </w:pPr>
      <w:r w:rsidRPr="008D06E5">
        <w:rPr>
          <w:rStyle w:val="charItals"/>
        </w:rPr>
        <w:t>Note 1</w:t>
      </w:r>
      <w:r w:rsidRPr="008604B8">
        <w:tab/>
        <w:t xml:space="preserve">For the making of appointments (including acting appointments), see the </w:t>
      </w:r>
      <w:hyperlink r:id="rId345" w:tooltip="A2001-14" w:history="1">
        <w:r w:rsidRPr="0069554E">
          <w:rPr>
            <w:rStyle w:val="charCitHyperlinkAbbrev"/>
          </w:rPr>
          <w:t>Legislation Act</w:t>
        </w:r>
      </w:hyperlink>
      <w:r w:rsidRPr="008604B8">
        <w:t xml:space="preserve">, pt 19.3.  </w:t>
      </w:r>
    </w:p>
    <w:p w14:paraId="69252395" w14:textId="1DB34CA3" w:rsidR="00304E8F" w:rsidRPr="008604B8" w:rsidRDefault="00304E8F" w:rsidP="00304E8F">
      <w:pPr>
        <w:pStyle w:val="aNote"/>
        <w:keepNext/>
        <w:keepLines/>
      </w:pPr>
      <w:r w:rsidRPr="008D06E5">
        <w:rPr>
          <w:rStyle w:val="charItals"/>
        </w:rPr>
        <w:t>Note 2</w:t>
      </w:r>
      <w:r w:rsidRPr="008604B8">
        <w:tab/>
        <w:t xml:space="preserve">In particular, a person may be appointed for a particular provision of a law (see </w:t>
      </w:r>
      <w:hyperlink r:id="rId346"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47" w:tooltip="A2001-14" w:history="1">
        <w:r w:rsidRPr="0069554E">
          <w:rPr>
            <w:rStyle w:val="charCitHyperlinkAbbrev"/>
          </w:rPr>
          <w:t>Legislation Act</w:t>
        </w:r>
      </w:hyperlink>
      <w:r w:rsidRPr="008604B8">
        <w:t>, s 207).</w:t>
      </w:r>
    </w:p>
    <w:p w14:paraId="50D3051D" w14:textId="6317F800" w:rsidR="00304E8F" w:rsidRPr="008604B8" w:rsidRDefault="00304E8F" w:rsidP="00304E8F">
      <w:pPr>
        <w:pStyle w:val="aNote"/>
      </w:pPr>
      <w:r w:rsidRPr="008D06E5">
        <w:rPr>
          <w:rStyle w:val="charItals"/>
        </w:rPr>
        <w:t>Note 3</w:t>
      </w:r>
      <w:r w:rsidRPr="008604B8">
        <w:tab/>
        <w:t xml:space="preserve">Certain Ministerial appointments require consultation with an Assembly committee and are disallowable (see </w:t>
      </w:r>
      <w:hyperlink r:id="rId348" w:tooltip="A2001-14" w:history="1">
        <w:r w:rsidRPr="0069554E">
          <w:rPr>
            <w:rStyle w:val="charCitHyperlinkAbbrev"/>
          </w:rPr>
          <w:t>Legislation Act</w:t>
        </w:r>
      </w:hyperlink>
      <w:r w:rsidRPr="008604B8">
        <w:t>, div 19.3.3).</w:t>
      </w:r>
    </w:p>
    <w:p w14:paraId="4A77F849" w14:textId="77777777" w:rsidR="00304E8F" w:rsidRPr="00242417" w:rsidRDefault="00304E8F" w:rsidP="00304E8F">
      <w:pPr>
        <w:pStyle w:val="Amain"/>
      </w:pPr>
      <w:r w:rsidRPr="00242417">
        <w:tab/>
        <w:t>(2)</w:t>
      </w:r>
      <w:r w:rsidRPr="00242417">
        <w:tab/>
        <w:t>The Minister may appoint a person as a member of the committee only if satisfied that the person—</w:t>
      </w:r>
    </w:p>
    <w:p w14:paraId="777CDEAF" w14:textId="77777777" w:rsidR="00304E8F" w:rsidRPr="00242417" w:rsidRDefault="00304E8F" w:rsidP="00304E8F">
      <w:pPr>
        <w:pStyle w:val="Apara"/>
      </w:pPr>
      <w:r w:rsidRPr="00242417">
        <w:tab/>
        <w:t>(a)</w:t>
      </w:r>
      <w:r w:rsidRPr="00242417">
        <w:tab/>
        <w:t>has qualifications, experience or expertise in 1 or more of the following:</w:t>
      </w:r>
    </w:p>
    <w:p w14:paraId="0C77DB6F" w14:textId="77777777" w:rsidR="00304E8F" w:rsidRPr="00242417" w:rsidRDefault="00304E8F" w:rsidP="00304E8F">
      <w:pPr>
        <w:pStyle w:val="Asubpara"/>
      </w:pPr>
      <w:r w:rsidRPr="00242417">
        <w:tab/>
        <w:t>(i)</w:t>
      </w:r>
      <w:r w:rsidRPr="00242417">
        <w:tab/>
        <w:t>psychology;</w:t>
      </w:r>
    </w:p>
    <w:p w14:paraId="6D29EE8A" w14:textId="77777777" w:rsidR="00304E8F" w:rsidRPr="00242417" w:rsidRDefault="00304E8F" w:rsidP="00304E8F">
      <w:pPr>
        <w:pStyle w:val="Asubpara"/>
      </w:pPr>
      <w:r w:rsidRPr="00242417">
        <w:tab/>
        <w:t>(ii)</w:t>
      </w:r>
      <w:r w:rsidRPr="00242417">
        <w:tab/>
        <w:t>paediatrics;</w:t>
      </w:r>
    </w:p>
    <w:p w14:paraId="7CB10D54" w14:textId="77777777" w:rsidR="00304E8F" w:rsidRPr="00242417" w:rsidRDefault="00304E8F" w:rsidP="00304E8F">
      <w:pPr>
        <w:pStyle w:val="Asubpara"/>
      </w:pPr>
      <w:r w:rsidRPr="00242417">
        <w:tab/>
        <w:t>(iii)</w:t>
      </w:r>
      <w:r w:rsidRPr="00242417">
        <w:tab/>
        <w:t>epidemiology;</w:t>
      </w:r>
    </w:p>
    <w:p w14:paraId="2F59509E" w14:textId="77777777" w:rsidR="00304E8F" w:rsidRPr="00242417" w:rsidRDefault="00304E8F" w:rsidP="00304E8F">
      <w:pPr>
        <w:pStyle w:val="Asubpara"/>
      </w:pPr>
      <w:r w:rsidRPr="00242417">
        <w:lastRenderedPageBreak/>
        <w:tab/>
        <w:t>(iv)</w:t>
      </w:r>
      <w:r w:rsidRPr="00242417">
        <w:tab/>
        <w:t>child forensic medicine;</w:t>
      </w:r>
    </w:p>
    <w:p w14:paraId="1076960B" w14:textId="77777777" w:rsidR="00304E8F" w:rsidRPr="00242417" w:rsidRDefault="00304E8F" w:rsidP="00304E8F">
      <w:pPr>
        <w:pStyle w:val="Asubpara"/>
      </w:pPr>
      <w:r w:rsidRPr="00242417">
        <w:tab/>
        <w:t>(v)</w:t>
      </w:r>
      <w:r w:rsidRPr="00242417">
        <w:tab/>
        <w:t>public health administration;</w:t>
      </w:r>
    </w:p>
    <w:p w14:paraId="3066D2E7" w14:textId="77777777" w:rsidR="00304E8F" w:rsidRPr="00242417" w:rsidRDefault="00304E8F" w:rsidP="00304E8F">
      <w:pPr>
        <w:pStyle w:val="Asubpara"/>
      </w:pPr>
      <w:r w:rsidRPr="00242417">
        <w:tab/>
        <w:t>(vi)</w:t>
      </w:r>
      <w:r w:rsidRPr="00242417">
        <w:tab/>
        <w:t>education;</w:t>
      </w:r>
    </w:p>
    <w:p w14:paraId="73B5B684" w14:textId="77777777" w:rsidR="00304E8F" w:rsidRPr="00242417" w:rsidRDefault="00304E8F" w:rsidP="00304E8F">
      <w:pPr>
        <w:pStyle w:val="Asubpara"/>
      </w:pPr>
      <w:r w:rsidRPr="00242417">
        <w:tab/>
        <w:t>(vii)</w:t>
      </w:r>
      <w:r w:rsidRPr="00242417">
        <w:tab/>
        <w:t>engineering and child safety products or systems;</w:t>
      </w:r>
    </w:p>
    <w:p w14:paraId="1D27D48D" w14:textId="77777777" w:rsidR="00304E8F" w:rsidRPr="00242417" w:rsidRDefault="00304E8F" w:rsidP="00304E8F">
      <w:pPr>
        <w:pStyle w:val="Asubpara"/>
      </w:pPr>
      <w:r w:rsidRPr="00242417">
        <w:tab/>
        <w:t>(viii)</w:t>
      </w:r>
      <w:r w:rsidRPr="00242417">
        <w:tab/>
        <w:t>working with Aboriginal and Torres Strait Islander children and young people;</w:t>
      </w:r>
    </w:p>
    <w:p w14:paraId="1C11DC99" w14:textId="77777777" w:rsidR="00304E8F" w:rsidRPr="00242417" w:rsidRDefault="00304E8F" w:rsidP="00304E8F">
      <w:pPr>
        <w:pStyle w:val="Asubpara"/>
      </w:pPr>
      <w:r w:rsidRPr="00242417">
        <w:tab/>
        <w:t>(ix)</w:t>
      </w:r>
      <w:r w:rsidRPr="00242417">
        <w:tab/>
        <w:t>social work;</w:t>
      </w:r>
    </w:p>
    <w:p w14:paraId="744895F9" w14:textId="77777777" w:rsidR="00304E8F" w:rsidRPr="00242417" w:rsidRDefault="00304E8F" w:rsidP="00304E8F">
      <w:pPr>
        <w:pStyle w:val="Asubpara"/>
      </w:pPr>
      <w:r w:rsidRPr="00242417">
        <w:tab/>
        <w:t>(x)</w:t>
      </w:r>
      <w:r w:rsidRPr="00242417">
        <w:tab/>
        <w:t xml:space="preserve">investigations; </w:t>
      </w:r>
    </w:p>
    <w:p w14:paraId="1FAE5ABC" w14:textId="77777777" w:rsidR="00304E8F" w:rsidRPr="00242417" w:rsidRDefault="00304E8F" w:rsidP="00304E8F">
      <w:pPr>
        <w:pStyle w:val="Asubpara"/>
      </w:pPr>
      <w:r w:rsidRPr="00242417">
        <w:tab/>
        <w:t>(xi)</w:t>
      </w:r>
      <w:r w:rsidRPr="00242417">
        <w:tab/>
        <w:t xml:space="preserve">mental health; </w:t>
      </w:r>
    </w:p>
    <w:p w14:paraId="7EDB99B6" w14:textId="77777777" w:rsidR="00304E8F" w:rsidRPr="00242417" w:rsidRDefault="00304E8F" w:rsidP="00304E8F">
      <w:pPr>
        <w:pStyle w:val="Asubpara"/>
      </w:pPr>
      <w:r w:rsidRPr="00242417">
        <w:tab/>
        <w:t>(xii)</w:t>
      </w:r>
      <w:r w:rsidRPr="00242417">
        <w:tab/>
        <w:t>child protection; or</w:t>
      </w:r>
    </w:p>
    <w:p w14:paraId="49A4DCE5" w14:textId="77777777" w:rsidR="00304E8F" w:rsidRPr="00242417" w:rsidRDefault="00304E8F" w:rsidP="00304E8F">
      <w:pPr>
        <w:pStyle w:val="Apara"/>
      </w:pPr>
      <w:r w:rsidRPr="00242417">
        <w:tab/>
        <w:t>(b)</w:t>
      </w:r>
      <w:r w:rsidRPr="00242417">
        <w:tab/>
        <w:t>has other qualifications, experience or expertise, or membership of an organisation, relevant to exercising the functions of a committee member; or</w:t>
      </w:r>
    </w:p>
    <w:p w14:paraId="54BB07BE" w14:textId="77777777" w:rsidR="00304E8F" w:rsidRPr="00242417" w:rsidRDefault="00304E8F" w:rsidP="00304E8F">
      <w:pPr>
        <w:pStyle w:val="Apara"/>
      </w:pPr>
      <w:r w:rsidRPr="00242417">
        <w:tab/>
        <w:t>(c)</w:t>
      </w:r>
      <w:r w:rsidRPr="00242417">
        <w:tab/>
        <w:t>is a police officer with experience in working with children and young people and families.</w:t>
      </w:r>
    </w:p>
    <w:p w14:paraId="2624F9F6" w14:textId="77777777" w:rsidR="00304E8F" w:rsidRPr="00242417" w:rsidRDefault="00304E8F" w:rsidP="00304E8F">
      <w:pPr>
        <w:pStyle w:val="Amain"/>
      </w:pPr>
      <w:r w:rsidRPr="00242417">
        <w:tab/>
        <w:t>(</w:t>
      </w:r>
      <w:r>
        <w:t>3</w:t>
      </w:r>
      <w:r w:rsidRPr="00242417">
        <w:t>)</w:t>
      </w:r>
      <w:r w:rsidRPr="00242417">
        <w:tab/>
        <w:t>The Minister must ensure that the committee membership represents a diversity of experience and expertise from the different areas mentioned in subsection (2).</w:t>
      </w:r>
    </w:p>
    <w:p w14:paraId="73962875" w14:textId="77777777" w:rsidR="00304E8F" w:rsidRPr="008604B8" w:rsidRDefault="00304E8F" w:rsidP="00304E8F">
      <w:pPr>
        <w:pStyle w:val="Amain"/>
      </w:pPr>
      <w:r>
        <w:tab/>
        <w:t>(4</w:t>
      </w:r>
      <w:r w:rsidRPr="008604B8">
        <w:t>)</w:t>
      </w:r>
      <w:r w:rsidRPr="008604B8">
        <w:tab/>
        <w:t>The Minister must not appoint someone to the committee under this section unless satisfied that the person is suitable to be a member of the committee.</w:t>
      </w:r>
    </w:p>
    <w:p w14:paraId="629B0564" w14:textId="77777777" w:rsidR="00304E8F" w:rsidRPr="008604B8" w:rsidRDefault="00304E8F" w:rsidP="00304E8F">
      <w:pPr>
        <w:pStyle w:val="Amain"/>
      </w:pPr>
      <w:r>
        <w:tab/>
        <w:t>(5</w:t>
      </w:r>
      <w:r w:rsidRPr="008604B8">
        <w:t>)</w:t>
      </w:r>
      <w:r w:rsidRPr="008604B8">
        <w:tab/>
        <w:t>In considering whether someone is suitable to be a member of the committee, the Minister—</w:t>
      </w:r>
    </w:p>
    <w:p w14:paraId="702AB4F4" w14:textId="77777777" w:rsidR="00304E8F" w:rsidRPr="008604B8" w:rsidRDefault="00304E8F" w:rsidP="00304E8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t>, paragraphs </w:t>
      </w:r>
      <w:r w:rsidRPr="008604B8">
        <w:t>(a), (b) and (c) about the person; and</w:t>
      </w:r>
    </w:p>
    <w:p w14:paraId="316CD680" w14:textId="77777777" w:rsidR="00304E8F" w:rsidRPr="008604B8" w:rsidRDefault="00304E8F" w:rsidP="00304E8F">
      <w:pPr>
        <w:pStyle w:val="Apara"/>
      </w:pPr>
      <w:r w:rsidRPr="008604B8">
        <w:tab/>
        <w:t>(b)</w:t>
      </w:r>
      <w:r w:rsidRPr="008604B8">
        <w:tab/>
        <w:t>may consider other suitability information about the person.</w:t>
      </w:r>
    </w:p>
    <w:p w14:paraId="376DA8AB" w14:textId="77777777" w:rsidR="00304E8F" w:rsidRPr="008604B8" w:rsidRDefault="00304E8F" w:rsidP="00304E8F">
      <w:pPr>
        <w:pStyle w:val="Amain"/>
        <w:keepNext/>
      </w:pPr>
      <w:r>
        <w:lastRenderedPageBreak/>
        <w:tab/>
        <w:t>(6</w:t>
      </w:r>
      <w:r w:rsidRPr="008604B8">
        <w:t>)</w:t>
      </w:r>
      <w:r w:rsidRPr="008604B8">
        <w:tab/>
        <w:t>The appointment of a member under this section is for not longer than 3 years.</w:t>
      </w:r>
    </w:p>
    <w:p w14:paraId="04EC7C7F" w14:textId="61A3CF00" w:rsidR="00304E8F" w:rsidRPr="008604B8" w:rsidRDefault="00304E8F" w:rsidP="00304E8F">
      <w:pPr>
        <w:pStyle w:val="Amain"/>
      </w:pPr>
      <w:r>
        <w:tab/>
        <w:t>(7</w:t>
      </w:r>
      <w:r w:rsidRPr="008604B8">
        <w:t>)</w:t>
      </w:r>
      <w:r w:rsidRPr="008604B8">
        <w:tab/>
        <w:t xml:space="preserve">The conditions of appointment of a member under this section are the conditions stated in the appointment, subject to any determination under the </w:t>
      </w:r>
      <w:hyperlink r:id="rId349" w:tooltip="A1995-55" w:history="1">
        <w:r w:rsidRPr="0069554E">
          <w:rPr>
            <w:rStyle w:val="charCitHyperlinkItal"/>
          </w:rPr>
          <w:t>Remuneration Tribunal Act 1995</w:t>
        </w:r>
      </w:hyperlink>
      <w:r w:rsidRPr="008604B8">
        <w:t>.</w:t>
      </w:r>
    </w:p>
    <w:p w14:paraId="7F70B57A" w14:textId="77777777" w:rsidR="00304E8F" w:rsidRPr="008604B8" w:rsidRDefault="00304E8F" w:rsidP="00304E8F">
      <w:pPr>
        <w:pStyle w:val="AH5Sec"/>
      </w:pPr>
      <w:bookmarkStart w:id="925" w:name="_Toc163130636"/>
      <w:r w:rsidRPr="00D95B9D">
        <w:rPr>
          <w:rStyle w:val="CharSectNo"/>
        </w:rPr>
        <w:t>727E</w:t>
      </w:r>
      <w:r w:rsidRPr="008604B8">
        <w:tab/>
        <w:t>Appointment of chair of committee</w:t>
      </w:r>
      <w:bookmarkEnd w:id="925"/>
    </w:p>
    <w:p w14:paraId="21EF0302" w14:textId="77777777" w:rsidR="00304E8F" w:rsidRPr="008604B8" w:rsidRDefault="00304E8F" w:rsidP="00304E8F">
      <w:pPr>
        <w:pStyle w:val="Amain"/>
      </w:pPr>
      <w:r w:rsidRPr="008604B8">
        <w:tab/>
        <w:t>(1)</w:t>
      </w:r>
      <w:r w:rsidRPr="008604B8">
        <w:tab/>
        <w:t>The Minister must appoint someone as the chair of the CYP death review committee.</w:t>
      </w:r>
    </w:p>
    <w:p w14:paraId="6953169A" w14:textId="77777777" w:rsidR="00304E8F" w:rsidRPr="008604B8" w:rsidRDefault="00304E8F" w:rsidP="00304E8F">
      <w:pPr>
        <w:pStyle w:val="Amain"/>
      </w:pPr>
      <w:r w:rsidRPr="008604B8">
        <w:tab/>
        <w:t>(2)</w:t>
      </w:r>
      <w:r w:rsidRPr="008604B8">
        <w:tab/>
        <w:t>However, the chair must not be someone who is otherwise a member of the CYP death review committee.</w:t>
      </w:r>
    </w:p>
    <w:p w14:paraId="3396F899" w14:textId="77777777" w:rsidR="00304E8F" w:rsidRPr="008604B8" w:rsidRDefault="00304E8F" w:rsidP="00304E8F">
      <w:pPr>
        <w:pStyle w:val="Amain"/>
      </w:pPr>
      <w:r w:rsidRPr="008604B8">
        <w:tab/>
        <w:t>(3)</w:t>
      </w:r>
      <w:r w:rsidRPr="008604B8">
        <w:tab/>
        <w:t>Also, the Minister must not appoint someone unless satisfied that the person—</w:t>
      </w:r>
    </w:p>
    <w:p w14:paraId="41CBD994" w14:textId="77777777" w:rsidR="00304E8F" w:rsidRPr="008604B8" w:rsidRDefault="00304E8F" w:rsidP="00304E8F">
      <w:pPr>
        <w:pStyle w:val="Apara"/>
      </w:pPr>
      <w:r w:rsidRPr="008604B8">
        <w:tab/>
        <w:t>(a)</w:t>
      </w:r>
      <w:r w:rsidRPr="008604B8">
        <w:tab/>
        <w:t>has the expertise or experience to be the chair of the CYP death review committee; and</w:t>
      </w:r>
    </w:p>
    <w:p w14:paraId="4466CDFE" w14:textId="77777777" w:rsidR="00304E8F" w:rsidRPr="008604B8" w:rsidRDefault="00304E8F" w:rsidP="00304E8F">
      <w:pPr>
        <w:pStyle w:val="Apara"/>
      </w:pPr>
      <w:r w:rsidRPr="008604B8">
        <w:tab/>
        <w:t>(b)</w:t>
      </w:r>
      <w:r w:rsidRPr="008604B8">
        <w:tab/>
        <w:t>is otherwise suitable to be the chair.</w:t>
      </w:r>
    </w:p>
    <w:p w14:paraId="36F97133" w14:textId="77777777" w:rsidR="00304E8F" w:rsidRPr="008604B8" w:rsidRDefault="00304E8F" w:rsidP="00304E8F">
      <w:pPr>
        <w:pStyle w:val="Amain"/>
      </w:pPr>
      <w:r w:rsidRPr="008604B8">
        <w:tab/>
        <w:t>(4)</w:t>
      </w:r>
      <w:r w:rsidRPr="008604B8">
        <w:tab/>
        <w:t>In considering whether someone is suitable to be a chair of the CYP death review committee, the Minister—</w:t>
      </w:r>
    </w:p>
    <w:p w14:paraId="1A7888E5" w14:textId="77777777" w:rsidR="00304E8F" w:rsidRPr="008604B8" w:rsidRDefault="00304E8F" w:rsidP="00304E8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rsidRPr="008604B8">
        <w:t>, pa</w:t>
      </w:r>
      <w:r>
        <w:t>ragraphs </w:t>
      </w:r>
      <w:r w:rsidRPr="008604B8">
        <w:t>(a), (b) and (c) about the person; and</w:t>
      </w:r>
    </w:p>
    <w:p w14:paraId="1D288B17" w14:textId="77777777" w:rsidR="00304E8F" w:rsidRPr="008604B8" w:rsidRDefault="00304E8F" w:rsidP="00304E8F">
      <w:pPr>
        <w:pStyle w:val="Apara"/>
      </w:pPr>
      <w:r w:rsidRPr="008604B8">
        <w:tab/>
        <w:t>(b)</w:t>
      </w:r>
      <w:r w:rsidRPr="008604B8">
        <w:tab/>
        <w:t>may consider other suitability information about the person.</w:t>
      </w:r>
    </w:p>
    <w:p w14:paraId="376CB94A" w14:textId="77777777" w:rsidR="00304E8F" w:rsidRPr="008604B8" w:rsidRDefault="00304E8F" w:rsidP="00304E8F">
      <w:pPr>
        <w:pStyle w:val="Amain"/>
      </w:pPr>
      <w:r w:rsidRPr="008604B8">
        <w:tab/>
        <w:t>(5)</w:t>
      </w:r>
      <w:r w:rsidRPr="008604B8">
        <w:tab/>
        <w:t>The appointment of the chair is for not longer than 3 years.</w:t>
      </w:r>
    </w:p>
    <w:p w14:paraId="610D0DBE" w14:textId="628F797D" w:rsidR="00304E8F" w:rsidRDefault="00304E8F" w:rsidP="00304E8F">
      <w:pPr>
        <w:pStyle w:val="Amain"/>
      </w:pPr>
      <w:r w:rsidRPr="008604B8">
        <w:tab/>
        <w:t>(6)</w:t>
      </w:r>
      <w:r w:rsidRPr="008604B8">
        <w:tab/>
        <w:t>The conditions of appointment of the chair are the conditions stated in the appointment, subject to any determination under the</w:t>
      </w:r>
      <w:r w:rsidRPr="008D06E5">
        <w:rPr>
          <w:rStyle w:val="charItals"/>
        </w:rPr>
        <w:t xml:space="preserve"> </w:t>
      </w:r>
      <w:hyperlink r:id="rId350" w:tooltip="A1995-55" w:history="1">
        <w:r w:rsidRPr="0069554E">
          <w:rPr>
            <w:rStyle w:val="charCitHyperlinkItal"/>
          </w:rPr>
          <w:t>Remuneration Tribunal Act 1995</w:t>
        </w:r>
      </w:hyperlink>
      <w:r w:rsidRPr="008604B8">
        <w:t>.</w:t>
      </w:r>
    </w:p>
    <w:p w14:paraId="4CD52543" w14:textId="77777777" w:rsidR="00304E8F" w:rsidRPr="00242417" w:rsidRDefault="00304E8F" w:rsidP="00304E8F">
      <w:pPr>
        <w:pStyle w:val="AH5Sec"/>
      </w:pPr>
      <w:bookmarkStart w:id="926" w:name="_Toc163130637"/>
      <w:r w:rsidRPr="00D95B9D">
        <w:rPr>
          <w:rStyle w:val="CharSectNo"/>
        </w:rPr>
        <w:lastRenderedPageBreak/>
        <w:t>727EA</w:t>
      </w:r>
      <w:r w:rsidRPr="00242417">
        <w:tab/>
        <w:t>Appointment of deputy chair of committee</w:t>
      </w:r>
      <w:bookmarkEnd w:id="926"/>
    </w:p>
    <w:p w14:paraId="2803631E" w14:textId="77777777" w:rsidR="00304E8F" w:rsidRPr="00242417" w:rsidRDefault="00304E8F" w:rsidP="00304E8F">
      <w:pPr>
        <w:pStyle w:val="Amainreturn"/>
      </w:pPr>
      <w:r w:rsidRPr="00242417">
        <w:t>The Minister must appoint a deputy chair of the CYP death review committee from the members appointed under section 727D.</w:t>
      </w:r>
    </w:p>
    <w:p w14:paraId="24FE3F55" w14:textId="77777777" w:rsidR="00304E8F" w:rsidRPr="008604B8" w:rsidRDefault="00304E8F" w:rsidP="00304E8F">
      <w:pPr>
        <w:pStyle w:val="AH5Sec"/>
      </w:pPr>
      <w:bookmarkStart w:id="927" w:name="_Toc163130638"/>
      <w:r w:rsidRPr="00D95B9D">
        <w:rPr>
          <w:rStyle w:val="CharSectNo"/>
        </w:rPr>
        <w:t>727F</w:t>
      </w:r>
      <w:r w:rsidRPr="008604B8">
        <w:tab/>
        <w:t>Conflict of interest</w:t>
      </w:r>
      <w:bookmarkEnd w:id="927"/>
    </w:p>
    <w:p w14:paraId="48D053A7" w14:textId="77777777" w:rsidR="00304E8F" w:rsidRPr="008604B8" w:rsidRDefault="00304E8F" w:rsidP="00304E8F">
      <w:pPr>
        <w:pStyle w:val="Amainreturn"/>
      </w:pPr>
      <w:r w:rsidRPr="008604B8">
        <w:t>A member of the CYP death review committee must take all reasonable steps to avoid being placed in a position where a conflict of interest arises during the exercise of the committee’s functions.</w:t>
      </w:r>
    </w:p>
    <w:p w14:paraId="7B261B36" w14:textId="77777777" w:rsidR="00304E8F" w:rsidRPr="008604B8" w:rsidRDefault="00304E8F" w:rsidP="00304E8F">
      <w:pPr>
        <w:pStyle w:val="AH5Sec"/>
      </w:pPr>
      <w:bookmarkStart w:id="928" w:name="_Toc163130639"/>
      <w:r w:rsidRPr="00D95B9D">
        <w:rPr>
          <w:rStyle w:val="CharSectNo"/>
        </w:rPr>
        <w:t>727G</w:t>
      </w:r>
      <w:r w:rsidRPr="008604B8">
        <w:tab/>
        <w:t>Appointment of advisers</w:t>
      </w:r>
      <w:bookmarkEnd w:id="928"/>
    </w:p>
    <w:p w14:paraId="7FEED5E2" w14:textId="77777777" w:rsidR="00304E8F" w:rsidRPr="008604B8" w:rsidRDefault="00304E8F" w:rsidP="00304E8F">
      <w:pPr>
        <w:pStyle w:val="Amain"/>
      </w:pPr>
      <w:r w:rsidRPr="008604B8">
        <w:tab/>
        <w:t>(1)</w:t>
      </w:r>
      <w:r w:rsidRPr="008604B8">
        <w:tab/>
        <w:t>The Minister may, on the request of the CYP death review committee, appoint a person as an adviser to the committee.</w:t>
      </w:r>
    </w:p>
    <w:p w14:paraId="08903544" w14:textId="40293710" w:rsidR="00304E8F" w:rsidRPr="008604B8" w:rsidRDefault="00304E8F" w:rsidP="00304E8F">
      <w:pPr>
        <w:pStyle w:val="aNote"/>
        <w:keepNext/>
      </w:pPr>
      <w:r w:rsidRPr="008D06E5">
        <w:rPr>
          <w:rStyle w:val="charItals"/>
        </w:rPr>
        <w:t>Note 1</w:t>
      </w:r>
      <w:r w:rsidRPr="008604B8">
        <w:tab/>
        <w:t xml:space="preserve">For the making of appointments (including acting appointments), see the </w:t>
      </w:r>
      <w:hyperlink r:id="rId351" w:tooltip="A2001-14" w:history="1">
        <w:r w:rsidRPr="0069554E">
          <w:rPr>
            <w:rStyle w:val="charCitHyperlinkAbbrev"/>
          </w:rPr>
          <w:t>Legislation Act</w:t>
        </w:r>
      </w:hyperlink>
      <w:r w:rsidRPr="008604B8">
        <w:t xml:space="preserve">, pt 19.3.  </w:t>
      </w:r>
    </w:p>
    <w:p w14:paraId="1F58366A" w14:textId="5435BFBD" w:rsidR="00304E8F" w:rsidRPr="008604B8" w:rsidRDefault="00304E8F" w:rsidP="00304E8F">
      <w:pPr>
        <w:pStyle w:val="aNote"/>
        <w:keepNext/>
      </w:pPr>
      <w:r w:rsidRPr="008D06E5">
        <w:rPr>
          <w:rStyle w:val="charItals"/>
        </w:rPr>
        <w:t>Note 2</w:t>
      </w:r>
      <w:r w:rsidRPr="008604B8">
        <w:tab/>
        <w:t xml:space="preserve">In particular, a person may be appointed for a particular provision of a law (see </w:t>
      </w:r>
      <w:hyperlink r:id="rId352"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53" w:tooltip="A2001-14" w:history="1">
        <w:r w:rsidRPr="0069554E">
          <w:rPr>
            <w:rStyle w:val="charCitHyperlinkAbbrev"/>
          </w:rPr>
          <w:t>Legislation Act</w:t>
        </w:r>
      </w:hyperlink>
      <w:r w:rsidRPr="008604B8">
        <w:t>, s 207).</w:t>
      </w:r>
    </w:p>
    <w:p w14:paraId="162C49A4" w14:textId="617A02B0" w:rsidR="00304E8F" w:rsidRPr="008604B8" w:rsidRDefault="00304E8F" w:rsidP="00304E8F">
      <w:pPr>
        <w:pStyle w:val="aNote"/>
      </w:pPr>
      <w:r w:rsidRPr="008D06E5">
        <w:rPr>
          <w:rStyle w:val="charItals"/>
        </w:rPr>
        <w:t>Note 3</w:t>
      </w:r>
      <w:r w:rsidRPr="008604B8">
        <w:tab/>
        <w:t xml:space="preserve">Certain Ministerial appointments require consultation with an Assembly committee and are disallowable (see </w:t>
      </w:r>
      <w:hyperlink r:id="rId354" w:tooltip="A2001-14" w:history="1">
        <w:r w:rsidRPr="0069554E">
          <w:rPr>
            <w:rStyle w:val="charCitHyperlinkAbbrev"/>
          </w:rPr>
          <w:t>Legislation Act</w:t>
        </w:r>
      </w:hyperlink>
      <w:r w:rsidRPr="008604B8">
        <w:t>, div 19.3.3).</w:t>
      </w:r>
    </w:p>
    <w:p w14:paraId="3C11D6D8" w14:textId="77777777" w:rsidR="00304E8F" w:rsidRPr="008604B8" w:rsidRDefault="00304E8F" w:rsidP="00304E8F">
      <w:pPr>
        <w:pStyle w:val="Amain"/>
      </w:pPr>
      <w:r w:rsidRPr="008604B8">
        <w:tab/>
        <w:t>(2)</w:t>
      </w:r>
      <w:r w:rsidRPr="008604B8">
        <w:tab/>
        <w:t>However, the Minister must not appoint someone unless satisfied that the person has the experience or expertise to exercise the functions of an adviser.</w:t>
      </w:r>
    </w:p>
    <w:p w14:paraId="136BF423" w14:textId="77777777" w:rsidR="00304E8F" w:rsidRPr="008604B8" w:rsidRDefault="00304E8F" w:rsidP="00304E8F">
      <w:pPr>
        <w:pStyle w:val="Amain"/>
      </w:pPr>
      <w:r w:rsidRPr="008604B8">
        <w:tab/>
        <w:t>(3)</w:t>
      </w:r>
      <w:r w:rsidRPr="008604B8">
        <w:tab/>
        <w:t>An appointment may be subject to conditions stated in the appointment.</w:t>
      </w:r>
    </w:p>
    <w:p w14:paraId="2F81AA1F" w14:textId="77777777" w:rsidR="00304E8F" w:rsidRPr="008604B8" w:rsidRDefault="00304E8F" w:rsidP="00304E8F">
      <w:pPr>
        <w:pStyle w:val="Amain"/>
      </w:pPr>
      <w:r w:rsidRPr="008604B8">
        <w:tab/>
        <w:t>(4)</w:t>
      </w:r>
      <w:r w:rsidRPr="008604B8">
        <w:tab/>
        <w:t>An adviser must, on request of the CYP death review committee, provide advice to the committee in relation to the committee’s functions and otherwise in accordance with any conditions of appointment.</w:t>
      </w:r>
    </w:p>
    <w:p w14:paraId="1C684513" w14:textId="77777777" w:rsidR="00304E8F" w:rsidRPr="008604B8" w:rsidRDefault="00304E8F" w:rsidP="00304E8F">
      <w:pPr>
        <w:pStyle w:val="Amain"/>
      </w:pPr>
      <w:r w:rsidRPr="008604B8">
        <w:tab/>
        <w:t>(5)</w:t>
      </w:r>
      <w:r w:rsidRPr="008604B8">
        <w:tab/>
        <w:t>The Minister may end the appointment of an adviser if the adviser breaches a condition of appointment.</w:t>
      </w:r>
    </w:p>
    <w:p w14:paraId="672EAD43" w14:textId="77777777" w:rsidR="00304E8F" w:rsidRPr="008604B8" w:rsidRDefault="00304E8F" w:rsidP="00304E8F">
      <w:pPr>
        <w:pStyle w:val="AH5Sec"/>
      </w:pPr>
      <w:bookmarkStart w:id="929" w:name="_Toc163130640"/>
      <w:r w:rsidRPr="00D95B9D">
        <w:rPr>
          <w:rStyle w:val="CharSectNo"/>
        </w:rPr>
        <w:lastRenderedPageBreak/>
        <w:t>727H</w:t>
      </w:r>
      <w:r w:rsidRPr="008604B8">
        <w:tab/>
        <w:t>Ending member appointments</w:t>
      </w:r>
      <w:bookmarkEnd w:id="929"/>
    </w:p>
    <w:p w14:paraId="04B9C87F" w14:textId="77777777" w:rsidR="00304E8F" w:rsidRPr="008604B8" w:rsidRDefault="00304E8F" w:rsidP="00304E8F">
      <w:pPr>
        <w:pStyle w:val="Amainreturn"/>
        <w:keepNext/>
      </w:pPr>
      <w:r w:rsidRPr="008604B8">
        <w:t>The Minister may end the appointment of a member of the CYP death review committee appointed under section 727D or the chair—</w:t>
      </w:r>
    </w:p>
    <w:p w14:paraId="664D6BDA" w14:textId="77777777" w:rsidR="00304E8F" w:rsidRPr="008604B8" w:rsidRDefault="00304E8F" w:rsidP="00304E8F">
      <w:pPr>
        <w:pStyle w:val="Apara"/>
      </w:pPr>
      <w:r w:rsidRPr="008604B8">
        <w:tab/>
        <w:t>(a)</w:t>
      </w:r>
      <w:r w:rsidRPr="008604B8">
        <w:tab/>
        <w:t>for misbehaviour; or</w:t>
      </w:r>
    </w:p>
    <w:p w14:paraId="432F817B" w14:textId="77777777" w:rsidR="00304E8F" w:rsidRPr="008604B8" w:rsidRDefault="00304E8F" w:rsidP="00304E8F">
      <w:pPr>
        <w:pStyle w:val="Apara"/>
      </w:pPr>
      <w:r w:rsidRPr="008604B8">
        <w:tab/>
        <w:t>(b)</w:t>
      </w:r>
      <w:r w:rsidRPr="008604B8">
        <w:tab/>
        <w:t>if the member is convicted, or found guilty, in Australia of an indictable offence; or</w:t>
      </w:r>
    </w:p>
    <w:p w14:paraId="10872C1F" w14:textId="77777777" w:rsidR="00304E8F" w:rsidRPr="008604B8" w:rsidRDefault="00304E8F" w:rsidP="00304E8F">
      <w:pPr>
        <w:pStyle w:val="Apara"/>
      </w:pPr>
      <w:r w:rsidRPr="008604B8">
        <w:tab/>
        <w:t>(c)</w:t>
      </w:r>
      <w:r w:rsidRPr="008604B8">
        <w:tab/>
        <w:t>if the member is convicted, or found guilty, outside Australia of an offence that, if it had been committed in the ACT, would be an indictable offence; or</w:t>
      </w:r>
    </w:p>
    <w:p w14:paraId="2CB44BF9" w14:textId="77777777" w:rsidR="00304E8F" w:rsidRPr="008604B8" w:rsidRDefault="00304E8F" w:rsidP="00304E8F">
      <w:pPr>
        <w:pStyle w:val="Apara"/>
      </w:pPr>
      <w:r w:rsidRPr="008604B8">
        <w:tab/>
        <w:t>(d)</w:t>
      </w:r>
      <w:r w:rsidRPr="008604B8">
        <w:tab/>
        <w:t>if the member is absent from 3 consecutive meetings of the committee, otherwise than on approved leave; or</w:t>
      </w:r>
    </w:p>
    <w:p w14:paraId="1BD35777" w14:textId="77777777" w:rsidR="00304E8F" w:rsidRPr="008604B8" w:rsidRDefault="00304E8F" w:rsidP="00304E8F">
      <w:pPr>
        <w:pStyle w:val="Apara"/>
      </w:pPr>
      <w:r w:rsidRPr="008604B8">
        <w:tab/>
        <w:t>(e)</w:t>
      </w:r>
      <w:r w:rsidRPr="008604B8">
        <w:tab/>
        <w:t>for physical or mental incapacity, if the incapacity substantially affects the exercise of the member’s functions.</w:t>
      </w:r>
    </w:p>
    <w:p w14:paraId="15CF3910" w14:textId="6A3370C4" w:rsidR="00304E8F" w:rsidRPr="008604B8" w:rsidRDefault="00304E8F" w:rsidP="00304E8F">
      <w:pPr>
        <w:pStyle w:val="aNote"/>
      </w:pPr>
      <w:r w:rsidRPr="008D06E5">
        <w:rPr>
          <w:rStyle w:val="charItals"/>
        </w:rPr>
        <w:t>Note</w:t>
      </w:r>
      <w:r w:rsidRPr="008604B8">
        <w:tab/>
        <w:t xml:space="preserve">A person’s appointment also ends if the person resigns (see </w:t>
      </w:r>
      <w:hyperlink r:id="rId355" w:tooltip="A2001-14" w:history="1">
        <w:r w:rsidRPr="0069554E">
          <w:rPr>
            <w:rStyle w:val="charCitHyperlinkAbbrev"/>
          </w:rPr>
          <w:t>Legislation Act</w:t>
        </w:r>
      </w:hyperlink>
      <w:r w:rsidRPr="008604B8">
        <w:t>, s 210).</w:t>
      </w:r>
    </w:p>
    <w:p w14:paraId="49CCE391" w14:textId="77777777" w:rsidR="00304E8F" w:rsidRPr="0083266D" w:rsidRDefault="00304E8F" w:rsidP="00304E8F">
      <w:pPr>
        <w:pStyle w:val="AH5Sec"/>
      </w:pPr>
      <w:bookmarkStart w:id="930" w:name="_Toc163130641"/>
      <w:r w:rsidRPr="00D95B9D">
        <w:rPr>
          <w:rStyle w:val="CharSectNo"/>
        </w:rPr>
        <w:t>727I</w:t>
      </w:r>
      <w:r w:rsidRPr="0083266D">
        <w:tab/>
        <w:t>Arrangements for staff</w:t>
      </w:r>
      <w:bookmarkEnd w:id="930"/>
    </w:p>
    <w:p w14:paraId="544319D3" w14:textId="77777777" w:rsidR="00304E8F" w:rsidRPr="0083266D" w:rsidRDefault="00304E8F" w:rsidP="00304E8F">
      <w:pPr>
        <w:pStyle w:val="Amainreturn"/>
        <w:keepNext/>
      </w:pPr>
      <w:r w:rsidRPr="0083266D">
        <w:t>The head of service must, on request of the CYP death review committee, arrange with the committee for the committee to use the services of a public servant.</w:t>
      </w:r>
    </w:p>
    <w:p w14:paraId="2D429FED" w14:textId="2DA871BC" w:rsidR="00304E8F" w:rsidRPr="0083266D" w:rsidRDefault="00304E8F" w:rsidP="00304E8F">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356" w:tooltip="A1994-37" w:history="1">
        <w:r w:rsidRPr="0083266D">
          <w:rPr>
            <w:rStyle w:val="charCitHyperlinkItal"/>
          </w:rPr>
          <w:t>Public Sector Management Act 1994</w:t>
        </w:r>
      </w:hyperlink>
      <w:r w:rsidRPr="0083266D">
        <w:t>, s 18).</w:t>
      </w:r>
    </w:p>
    <w:p w14:paraId="6FFE0CA1" w14:textId="77777777" w:rsidR="00304E8F" w:rsidRPr="00B63226" w:rsidRDefault="00304E8F" w:rsidP="00304E8F">
      <w:pPr>
        <w:pStyle w:val="PageBreak"/>
      </w:pPr>
      <w:r w:rsidRPr="00B63226">
        <w:br w:type="page"/>
      </w:r>
    </w:p>
    <w:p w14:paraId="00376BE9" w14:textId="77777777" w:rsidR="00304E8F" w:rsidRPr="00D95B9D" w:rsidRDefault="00304E8F" w:rsidP="00304E8F">
      <w:pPr>
        <w:pStyle w:val="AH2Part"/>
      </w:pPr>
      <w:bookmarkStart w:id="931" w:name="_Toc163130642"/>
      <w:r w:rsidRPr="00D95B9D">
        <w:rPr>
          <w:rStyle w:val="CharPartNo"/>
        </w:rPr>
        <w:lastRenderedPageBreak/>
        <w:t>Part 19A.2</w:t>
      </w:r>
      <w:r w:rsidRPr="008604B8">
        <w:tab/>
      </w:r>
      <w:r w:rsidRPr="00D95B9D">
        <w:rPr>
          <w:rStyle w:val="CharPartText"/>
        </w:rPr>
        <w:t>Meetings of committee</w:t>
      </w:r>
      <w:bookmarkEnd w:id="931"/>
    </w:p>
    <w:p w14:paraId="69338104" w14:textId="77777777" w:rsidR="00304E8F" w:rsidRPr="008604B8" w:rsidRDefault="00304E8F" w:rsidP="00304E8F">
      <w:pPr>
        <w:pStyle w:val="AH5Sec"/>
      </w:pPr>
      <w:bookmarkStart w:id="932" w:name="_Toc163130643"/>
      <w:r w:rsidRPr="00D95B9D">
        <w:rPr>
          <w:rStyle w:val="CharSectNo"/>
        </w:rPr>
        <w:t>727J</w:t>
      </w:r>
      <w:r w:rsidRPr="008604B8">
        <w:tab/>
        <w:t>Meetings</w:t>
      </w:r>
      <w:bookmarkEnd w:id="932"/>
    </w:p>
    <w:p w14:paraId="77E95935" w14:textId="77777777" w:rsidR="00304E8F" w:rsidRPr="008604B8" w:rsidRDefault="00304E8F" w:rsidP="00304E8F">
      <w:pPr>
        <w:pStyle w:val="Amainreturn"/>
      </w:pPr>
      <w:r w:rsidRPr="008604B8">
        <w:t>The CYP death review committee must meet at least once each year.</w:t>
      </w:r>
    </w:p>
    <w:p w14:paraId="4E103DEA" w14:textId="77777777" w:rsidR="00304E8F" w:rsidRPr="00242417" w:rsidRDefault="00304E8F" w:rsidP="00304E8F">
      <w:pPr>
        <w:pStyle w:val="AH5Sec"/>
      </w:pPr>
      <w:bookmarkStart w:id="933" w:name="_Toc163130644"/>
      <w:r w:rsidRPr="00D95B9D">
        <w:rPr>
          <w:rStyle w:val="CharSectNo"/>
        </w:rPr>
        <w:t>727K</w:t>
      </w:r>
      <w:r w:rsidRPr="00242417">
        <w:tab/>
        <w:t>Presiding member at meetings</w:t>
      </w:r>
      <w:bookmarkEnd w:id="933"/>
    </w:p>
    <w:p w14:paraId="602416FE" w14:textId="77777777" w:rsidR="00304E8F" w:rsidRPr="00242417" w:rsidRDefault="00304E8F" w:rsidP="00304E8F">
      <w:pPr>
        <w:pStyle w:val="Amain"/>
      </w:pPr>
      <w:r w:rsidRPr="00242417">
        <w:tab/>
        <w:t>(1)</w:t>
      </w:r>
      <w:r w:rsidRPr="00242417">
        <w:tab/>
        <w:t>The chair presides at all meetings at which the chair is present.</w:t>
      </w:r>
    </w:p>
    <w:p w14:paraId="6392F812" w14:textId="77777777" w:rsidR="00304E8F" w:rsidRPr="00242417" w:rsidRDefault="00304E8F" w:rsidP="00304E8F">
      <w:pPr>
        <w:pStyle w:val="Amain"/>
      </w:pPr>
      <w:r w:rsidRPr="00242417">
        <w:tab/>
        <w:t>(2)</w:t>
      </w:r>
      <w:r w:rsidRPr="00242417">
        <w:tab/>
        <w:t>If the chair is absent, the deputy chair presides.</w:t>
      </w:r>
    </w:p>
    <w:p w14:paraId="1843B6AA" w14:textId="77777777" w:rsidR="00304E8F" w:rsidRPr="008604B8" w:rsidRDefault="00304E8F" w:rsidP="00304E8F">
      <w:pPr>
        <w:pStyle w:val="AH5Sec"/>
      </w:pPr>
      <w:bookmarkStart w:id="934" w:name="_Toc163130645"/>
      <w:r w:rsidRPr="00D95B9D">
        <w:rPr>
          <w:rStyle w:val="CharSectNo"/>
        </w:rPr>
        <w:t>727L</w:t>
      </w:r>
      <w:r w:rsidRPr="008604B8">
        <w:tab/>
        <w:t>Quorum at meetings</w:t>
      </w:r>
      <w:bookmarkEnd w:id="934"/>
    </w:p>
    <w:p w14:paraId="78C34F5A" w14:textId="77777777" w:rsidR="00304E8F" w:rsidRPr="00242417" w:rsidRDefault="00304E8F" w:rsidP="00304E8F">
      <w:pPr>
        <w:pStyle w:val="Amain"/>
      </w:pPr>
      <w:r w:rsidRPr="00242417">
        <w:tab/>
        <w:t>(1)</w:t>
      </w:r>
      <w:r w:rsidRPr="00242417">
        <w:tab/>
        <w:t xml:space="preserve">Business may be carried on at a meeting of the CYP death review committee only if at least </w:t>
      </w:r>
      <w:r w:rsidRPr="00242417">
        <w:rPr>
          <w:position w:val="6"/>
          <w:sz w:val="18"/>
        </w:rPr>
        <w:t>1</w:t>
      </w:r>
      <w:r w:rsidRPr="00242417">
        <w:t>/</w:t>
      </w:r>
      <w:r w:rsidRPr="00242417">
        <w:rPr>
          <w:sz w:val="18"/>
        </w:rPr>
        <w:t xml:space="preserve">2 </w:t>
      </w:r>
      <w:r w:rsidRPr="00242417">
        <w:t>of the members (other than the presiding member) are present.</w:t>
      </w:r>
    </w:p>
    <w:p w14:paraId="77C8275A" w14:textId="77777777" w:rsidR="00304E8F" w:rsidRPr="008604B8" w:rsidRDefault="00304E8F" w:rsidP="00304E8F">
      <w:pPr>
        <w:pStyle w:val="Amain"/>
      </w:pPr>
      <w:r w:rsidRPr="008604B8">
        <w:tab/>
        <w:t>(2)</w:t>
      </w:r>
      <w:r w:rsidRPr="008604B8">
        <w:tab/>
        <w:t>A member must not be represented at a meeting by anyone else.</w:t>
      </w:r>
    </w:p>
    <w:p w14:paraId="549AAB0B" w14:textId="77777777" w:rsidR="00304E8F" w:rsidRPr="008604B8" w:rsidRDefault="00304E8F" w:rsidP="00304E8F">
      <w:pPr>
        <w:pStyle w:val="AH5Sec"/>
      </w:pPr>
      <w:bookmarkStart w:id="935" w:name="_Toc163130646"/>
      <w:r w:rsidRPr="00D95B9D">
        <w:rPr>
          <w:rStyle w:val="CharSectNo"/>
        </w:rPr>
        <w:t>727M</w:t>
      </w:r>
      <w:r w:rsidRPr="008604B8">
        <w:tab/>
        <w:t>Voting at meetings</w:t>
      </w:r>
      <w:bookmarkEnd w:id="935"/>
    </w:p>
    <w:p w14:paraId="4CA0AEDF" w14:textId="77777777" w:rsidR="00304E8F" w:rsidRPr="008604B8" w:rsidRDefault="00304E8F" w:rsidP="00304E8F">
      <w:pPr>
        <w:pStyle w:val="Amain"/>
      </w:pPr>
      <w:r w:rsidRPr="008604B8">
        <w:tab/>
        <w:t>(1)</w:t>
      </w:r>
      <w:r w:rsidRPr="008604B8">
        <w:tab/>
        <w:t xml:space="preserve">At a meeting of the CYP death review committee, each member, other than the </w:t>
      </w:r>
      <w:r w:rsidRPr="00242417">
        <w:t>presiding member</w:t>
      </w:r>
      <w:r w:rsidRPr="008604B8">
        <w:t>, has a vote on each question to be decided.</w:t>
      </w:r>
    </w:p>
    <w:p w14:paraId="4B616DBD" w14:textId="77777777" w:rsidR="00304E8F" w:rsidRPr="008604B8" w:rsidRDefault="00304E8F" w:rsidP="00304E8F">
      <w:pPr>
        <w:pStyle w:val="Amain"/>
      </w:pPr>
      <w:r w:rsidRPr="008604B8">
        <w:tab/>
        <w:t>(2)</w:t>
      </w:r>
      <w:r w:rsidRPr="008604B8">
        <w:tab/>
        <w:t>A question is decided by a majority of the votes of the members present and voting.</w:t>
      </w:r>
    </w:p>
    <w:p w14:paraId="73BBC57F" w14:textId="77777777" w:rsidR="00304E8F" w:rsidRPr="008604B8" w:rsidRDefault="00304E8F" w:rsidP="00304E8F">
      <w:pPr>
        <w:pStyle w:val="Amain"/>
      </w:pPr>
      <w:r w:rsidRPr="008604B8">
        <w:tab/>
        <w:t>(3)</w:t>
      </w:r>
      <w:r w:rsidRPr="008604B8">
        <w:tab/>
        <w:t xml:space="preserve">Despite subsection (1), if the votes are equal, the </w:t>
      </w:r>
      <w:r w:rsidRPr="00242417">
        <w:t>presiding member</w:t>
      </w:r>
      <w:r>
        <w:t xml:space="preserve"> </w:t>
      </w:r>
      <w:r w:rsidRPr="008604B8">
        <w:t>has a deciding vote.</w:t>
      </w:r>
    </w:p>
    <w:p w14:paraId="0594912D" w14:textId="77777777" w:rsidR="00304E8F" w:rsidRPr="00B63226" w:rsidRDefault="00304E8F" w:rsidP="00304E8F">
      <w:pPr>
        <w:pStyle w:val="PageBreak"/>
      </w:pPr>
      <w:r w:rsidRPr="00B63226">
        <w:br w:type="page"/>
      </w:r>
    </w:p>
    <w:p w14:paraId="2F921E86" w14:textId="77777777" w:rsidR="00304E8F" w:rsidRPr="00D95B9D" w:rsidRDefault="00304E8F" w:rsidP="00304E8F">
      <w:pPr>
        <w:pStyle w:val="AH2Part"/>
      </w:pPr>
      <w:bookmarkStart w:id="936" w:name="_Toc163130647"/>
      <w:r w:rsidRPr="00D95B9D">
        <w:rPr>
          <w:rStyle w:val="CharPartNo"/>
        </w:rPr>
        <w:lastRenderedPageBreak/>
        <w:t>Part 19A.3</w:t>
      </w:r>
      <w:r w:rsidRPr="008604B8">
        <w:tab/>
      </w:r>
      <w:r w:rsidRPr="00D95B9D">
        <w:rPr>
          <w:rStyle w:val="CharPartText"/>
        </w:rPr>
        <w:t>Register of deaths of children and young people</w:t>
      </w:r>
      <w:bookmarkEnd w:id="936"/>
    </w:p>
    <w:p w14:paraId="13A9D6D8" w14:textId="77777777" w:rsidR="00304E8F" w:rsidRPr="008604B8" w:rsidRDefault="00304E8F" w:rsidP="00304E8F">
      <w:pPr>
        <w:pStyle w:val="AH5Sec"/>
      </w:pPr>
      <w:bookmarkStart w:id="937" w:name="_Toc163130648"/>
      <w:r w:rsidRPr="00D95B9D">
        <w:rPr>
          <w:rStyle w:val="CharSectNo"/>
        </w:rPr>
        <w:t>727N</w:t>
      </w:r>
      <w:r w:rsidRPr="008604B8">
        <w:tab/>
        <w:t>Children and young people deaths register</w:t>
      </w:r>
      <w:bookmarkEnd w:id="937"/>
    </w:p>
    <w:p w14:paraId="75A3DFFA" w14:textId="77777777" w:rsidR="00304E8F" w:rsidRPr="008604B8" w:rsidRDefault="00304E8F" w:rsidP="00304E8F">
      <w:pPr>
        <w:pStyle w:val="Amain"/>
      </w:pPr>
      <w:r w:rsidRPr="008604B8">
        <w:tab/>
        <w:t>(1)</w:t>
      </w:r>
      <w:r w:rsidRPr="008604B8">
        <w:tab/>
        <w:t xml:space="preserve">The CYP death review committee must keep a register (the </w:t>
      </w:r>
      <w:r w:rsidRPr="008D06E5">
        <w:rPr>
          <w:rStyle w:val="charBoldItals"/>
        </w:rPr>
        <w:t>children and young people deaths register</w:t>
      </w:r>
      <w:r w:rsidRPr="008604B8">
        <w:t>) of—</w:t>
      </w:r>
    </w:p>
    <w:p w14:paraId="2AD46CE9" w14:textId="77777777" w:rsidR="00304E8F" w:rsidRPr="008604B8" w:rsidRDefault="00304E8F" w:rsidP="00304E8F">
      <w:pPr>
        <w:pStyle w:val="Apara"/>
      </w:pPr>
      <w:r w:rsidRPr="008604B8">
        <w:tab/>
        <w:t>(a)</w:t>
      </w:r>
      <w:r w:rsidRPr="008604B8">
        <w:tab/>
        <w:t>the deaths of children and young people that occur in the ACT; and</w:t>
      </w:r>
    </w:p>
    <w:p w14:paraId="3263007C" w14:textId="77777777" w:rsidR="00304E8F" w:rsidRPr="008604B8" w:rsidRDefault="00304E8F" w:rsidP="00304E8F">
      <w:pPr>
        <w:pStyle w:val="Apara"/>
      </w:pPr>
      <w:r w:rsidRPr="008604B8">
        <w:tab/>
        <w:t>(b)</w:t>
      </w:r>
      <w:r w:rsidRPr="008604B8">
        <w:tab/>
        <w:t>the deaths that occur outside the ACT of children and young people who normally live in the ACT.</w:t>
      </w:r>
    </w:p>
    <w:p w14:paraId="1B1666B9" w14:textId="77777777" w:rsidR="00304E8F" w:rsidRPr="008604B8" w:rsidRDefault="00304E8F" w:rsidP="00304E8F">
      <w:pPr>
        <w:pStyle w:val="aNote"/>
      </w:pPr>
      <w:r w:rsidRPr="008D06E5">
        <w:rPr>
          <w:rStyle w:val="charItals"/>
        </w:rPr>
        <w:t>Note</w:t>
      </w:r>
      <w:r w:rsidRPr="008D06E5">
        <w:rPr>
          <w:rStyle w:val="charItals"/>
        </w:rPr>
        <w:tab/>
      </w:r>
      <w:r w:rsidRPr="008604B8">
        <w:t>Information in the register is protected information (see ch 25).</w:t>
      </w:r>
    </w:p>
    <w:p w14:paraId="456F7A3C" w14:textId="77777777" w:rsidR="00304E8F" w:rsidRPr="008604B8" w:rsidRDefault="00304E8F" w:rsidP="00304E8F">
      <w:pPr>
        <w:pStyle w:val="Amain"/>
      </w:pPr>
      <w:r w:rsidRPr="008604B8">
        <w:tab/>
        <w:t>(2)</w:t>
      </w:r>
      <w:r w:rsidRPr="008604B8">
        <w:tab/>
        <w:t>The register must include the following information in relation to the death of a child or young person that is available to the CYP death review committee:</w:t>
      </w:r>
    </w:p>
    <w:p w14:paraId="60B11E05" w14:textId="77777777" w:rsidR="00304E8F" w:rsidRPr="008604B8" w:rsidRDefault="00304E8F" w:rsidP="00304E8F">
      <w:pPr>
        <w:pStyle w:val="Apara"/>
      </w:pPr>
      <w:r w:rsidRPr="008604B8">
        <w:tab/>
        <w:t>(a)</w:t>
      </w:r>
      <w:r w:rsidRPr="008604B8">
        <w:tab/>
        <w:t>the cause of the death of the child or young person;</w:t>
      </w:r>
    </w:p>
    <w:p w14:paraId="05D997F0" w14:textId="77777777" w:rsidR="00304E8F" w:rsidRPr="008604B8" w:rsidRDefault="00304E8F" w:rsidP="00304E8F">
      <w:pPr>
        <w:pStyle w:val="Apara"/>
      </w:pPr>
      <w:r w:rsidRPr="008604B8">
        <w:tab/>
        <w:t>(b)</w:t>
      </w:r>
      <w:r w:rsidRPr="008604B8">
        <w:tab/>
        <w:t>the age and sex of the child or young person;</w:t>
      </w:r>
    </w:p>
    <w:p w14:paraId="07A677CE" w14:textId="77777777" w:rsidR="00304E8F" w:rsidRPr="008604B8" w:rsidRDefault="00304E8F" w:rsidP="00304E8F">
      <w:pPr>
        <w:pStyle w:val="Apara"/>
      </w:pPr>
      <w:r w:rsidRPr="008604B8">
        <w:tab/>
        <w:t>(c)</w:t>
      </w:r>
      <w:r w:rsidRPr="008604B8">
        <w:tab/>
        <w:t xml:space="preserve">whether the child or young person is </w:t>
      </w:r>
      <w:r w:rsidRPr="00383099">
        <w:t>an Aboriginal or Torres Strait Islander person</w:t>
      </w:r>
      <w:r w:rsidRPr="008604B8">
        <w:t>;</w:t>
      </w:r>
    </w:p>
    <w:p w14:paraId="184ED45C" w14:textId="77777777" w:rsidR="00304E8F" w:rsidRPr="008604B8" w:rsidRDefault="00304E8F" w:rsidP="00304E8F">
      <w:pPr>
        <w:pStyle w:val="Apara"/>
      </w:pPr>
      <w:r w:rsidRPr="008604B8">
        <w:tab/>
        <w:t>(d)</w:t>
      </w:r>
      <w:r w:rsidRPr="008604B8">
        <w:tab/>
        <w:t xml:space="preserve">whether, within 3 years before </w:t>
      </w:r>
      <w:r w:rsidRPr="004F7C1A">
        <w:rPr>
          <w:color w:val="000000"/>
        </w:rPr>
        <w:t>their</w:t>
      </w:r>
      <w:r>
        <w:rPr>
          <w:color w:val="000000"/>
        </w:rPr>
        <w:t xml:space="preserve"> </w:t>
      </w:r>
      <w:r w:rsidRPr="008604B8">
        <w:t xml:space="preserve">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14:paraId="23357B94" w14:textId="77777777" w:rsidR="00304E8F" w:rsidRPr="008604B8" w:rsidRDefault="00304E8F" w:rsidP="00304E8F">
      <w:pPr>
        <w:pStyle w:val="Apara"/>
      </w:pPr>
      <w:r w:rsidRPr="008604B8">
        <w:tab/>
        <w:t>(e)</w:t>
      </w:r>
      <w:r w:rsidRPr="008604B8">
        <w:tab/>
        <w:t xml:space="preserve">anything else prescribed by regulation. </w:t>
      </w:r>
    </w:p>
    <w:p w14:paraId="55D2B268" w14:textId="77777777" w:rsidR="00304E8F" w:rsidRPr="008604B8" w:rsidRDefault="00304E8F" w:rsidP="00304E8F">
      <w:pPr>
        <w:pStyle w:val="Amain"/>
      </w:pPr>
      <w:r w:rsidRPr="008604B8">
        <w:tab/>
        <w:t>(3)</w:t>
      </w:r>
      <w:r w:rsidRPr="008604B8">
        <w:tab/>
        <w:t>The register may contain—</w:t>
      </w:r>
    </w:p>
    <w:p w14:paraId="0F13313A" w14:textId="77777777" w:rsidR="00304E8F" w:rsidRPr="008604B8" w:rsidRDefault="00304E8F" w:rsidP="00304E8F">
      <w:pPr>
        <w:pStyle w:val="Apara"/>
      </w:pPr>
      <w:r w:rsidRPr="008604B8">
        <w:tab/>
        <w:t>(a)</w:t>
      </w:r>
      <w:r w:rsidRPr="008604B8">
        <w:tab/>
        <w:t>any other demographic data available to the CYP death review committee; and</w:t>
      </w:r>
    </w:p>
    <w:p w14:paraId="6E5431B2" w14:textId="21A58A34" w:rsidR="00304E8F" w:rsidRPr="008604B8" w:rsidRDefault="00304E8F" w:rsidP="00304E8F">
      <w:pPr>
        <w:pStyle w:val="Apara"/>
        <w:keepLines/>
      </w:pPr>
      <w:r w:rsidRPr="008604B8">
        <w:lastRenderedPageBreak/>
        <w:tab/>
        <w:t>(b)</w:t>
      </w:r>
      <w:r w:rsidRPr="008604B8">
        <w:tab/>
        <w:t>any information about a child or young person, or the circumstances of the child</w:t>
      </w:r>
      <w:r w:rsidR="00F75676">
        <w:t>’s</w:t>
      </w:r>
      <w:r w:rsidRPr="008604B8">
        <w:t xml:space="preserve"> or young person’s death, that the committee considers relevant to exercise its reporting functions under part 19A.4; and</w:t>
      </w:r>
    </w:p>
    <w:p w14:paraId="2F035946" w14:textId="77777777" w:rsidR="00304E8F" w:rsidRPr="008604B8" w:rsidRDefault="00304E8F" w:rsidP="00304E8F">
      <w:pPr>
        <w:pStyle w:val="Apara"/>
      </w:pPr>
      <w:r w:rsidRPr="008604B8">
        <w:tab/>
        <w:t>(c)</w:t>
      </w:r>
      <w:r w:rsidRPr="008604B8">
        <w:tab/>
        <w:t xml:space="preserve"> anything else the committee considers relevant.</w:t>
      </w:r>
    </w:p>
    <w:p w14:paraId="2E84A394" w14:textId="77777777" w:rsidR="00304E8F" w:rsidRPr="006E38D8" w:rsidRDefault="00304E8F" w:rsidP="00304E8F">
      <w:pPr>
        <w:pStyle w:val="Amain"/>
      </w:pPr>
      <w:r w:rsidRPr="006E38D8">
        <w:tab/>
        <w:t>(4)</w:t>
      </w:r>
      <w:r w:rsidRPr="006E38D8">
        <w:tab/>
        <w:t>The CYP death review committee must not include any information on the register about the cause or circumstances of the death of a child or young person until any coronial inquest or review by the Territory has ended.</w:t>
      </w:r>
    </w:p>
    <w:p w14:paraId="318433BE" w14:textId="77777777" w:rsidR="00304E8F" w:rsidRPr="008604B8" w:rsidRDefault="00304E8F" w:rsidP="00304E8F">
      <w:pPr>
        <w:pStyle w:val="aExamHdgss"/>
      </w:pPr>
      <w:r w:rsidRPr="008604B8">
        <w:t>Examples—review by Territory</w:t>
      </w:r>
    </w:p>
    <w:p w14:paraId="37C1C4BC" w14:textId="77777777" w:rsidR="00304E8F" w:rsidRPr="008604B8" w:rsidRDefault="00304E8F" w:rsidP="00304E8F">
      <w:pPr>
        <w:pStyle w:val="aExamBulletpar"/>
        <w:tabs>
          <w:tab w:val="left" w:pos="1500"/>
        </w:tabs>
        <w:ind w:left="1500"/>
      </w:pPr>
      <w:r w:rsidRPr="008604B8">
        <w:rPr>
          <w:rFonts w:ascii="Symbol" w:hAnsi="Symbol"/>
        </w:rPr>
        <w:t></w:t>
      </w:r>
      <w:r w:rsidRPr="008604B8">
        <w:rPr>
          <w:rFonts w:ascii="Symbol" w:hAnsi="Symbol"/>
        </w:rPr>
        <w:tab/>
      </w:r>
      <w:r w:rsidRPr="008604B8">
        <w:t>an internal review by the Office for Children, Youth and Family Support</w:t>
      </w:r>
    </w:p>
    <w:p w14:paraId="1FA5296E" w14:textId="77777777" w:rsidR="00304E8F" w:rsidRPr="008604B8" w:rsidRDefault="00304E8F" w:rsidP="00304E8F">
      <w:pPr>
        <w:pStyle w:val="aExamBulletpar"/>
        <w:keepNext/>
        <w:tabs>
          <w:tab w:val="left" w:pos="1500"/>
        </w:tabs>
        <w:ind w:left="1500"/>
      </w:pPr>
      <w:r w:rsidRPr="008604B8">
        <w:rPr>
          <w:rFonts w:ascii="Symbol" w:hAnsi="Symbol"/>
        </w:rPr>
        <w:t></w:t>
      </w:r>
      <w:r w:rsidRPr="008604B8">
        <w:rPr>
          <w:rFonts w:ascii="Symbol" w:hAnsi="Symbol"/>
        </w:rPr>
        <w:tab/>
      </w:r>
      <w:r w:rsidRPr="008604B8">
        <w:t>a joint review by ACT Health and the Office for Children, Youth and Family Support</w:t>
      </w:r>
    </w:p>
    <w:p w14:paraId="1E331F3B" w14:textId="77777777" w:rsidR="00304E8F" w:rsidRPr="008604B8" w:rsidRDefault="00304E8F" w:rsidP="00304E8F">
      <w:pPr>
        <w:pStyle w:val="Amain"/>
      </w:pPr>
      <w:r w:rsidRPr="008604B8">
        <w:tab/>
        <w:t>(</w:t>
      </w:r>
      <w:r>
        <w:t>5</w:t>
      </w:r>
      <w:r w:rsidRPr="008604B8">
        <w:t>)</w:t>
      </w:r>
      <w:r w:rsidRPr="008604B8">
        <w:tab/>
        <w:t>The CYP death review committee—</w:t>
      </w:r>
    </w:p>
    <w:p w14:paraId="2A41CBBD" w14:textId="77777777" w:rsidR="00304E8F" w:rsidRPr="008604B8" w:rsidRDefault="00304E8F" w:rsidP="00304E8F">
      <w:pPr>
        <w:pStyle w:val="Apara"/>
      </w:pPr>
      <w:r w:rsidRPr="008604B8">
        <w:tab/>
        <w:t>(a)</w:t>
      </w:r>
      <w:r w:rsidRPr="008604B8">
        <w:tab/>
        <w:t xml:space="preserve">must index the deaths on the register according to cause of death and age and sex of the children and young people; and </w:t>
      </w:r>
    </w:p>
    <w:p w14:paraId="3931D911" w14:textId="77777777" w:rsidR="00304E8F" w:rsidRPr="008604B8" w:rsidRDefault="00304E8F" w:rsidP="00304E8F">
      <w:pPr>
        <w:pStyle w:val="Apara"/>
      </w:pPr>
      <w:r w:rsidRPr="008604B8">
        <w:tab/>
        <w:t>(b)</w:t>
      </w:r>
      <w:r w:rsidRPr="008604B8">
        <w:tab/>
        <w:t>may also index the deaths in any other way the committee considers relevant.</w:t>
      </w:r>
    </w:p>
    <w:p w14:paraId="48613EFC" w14:textId="77777777" w:rsidR="00304E8F" w:rsidRPr="008604B8" w:rsidRDefault="00304E8F" w:rsidP="00304E8F">
      <w:pPr>
        <w:pStyle w:val="AH5Sec"/>
      </w:pPr>
      <w:bookmarkStart w:id="938" w:name="_Toc163130649"/>
      <w:r w:rsidRPr="00D95B9D">
        <w:rPr>
          <w:rStyle w:val="CharSectNo"/>
        </w:rPr>
        <w:t>727O</w:t>
      </w:r>
      <w:r w:rsidRPr="008604B8">
        <w:tab/>
        <w:t>Obtaining information from certain entities</w:t>
      </w:r>
      <w:bookmarkEnd w:id="938"/>
      <w:r w:rsidRPr="008604B8">
        <w:t xml:space="preserve"> </w:t>
      </w:r>
    </w:p>
    <w:p w14:paraId="55BA3345" w14:textId="77777777" w:rsidR="00304E8F" w:rsidRPr="008604B8" w:rsidRDefault="00304E8F" w:rsidP="00304E8F">
      <w:pPr>
        <w:pStyle w:val="Amain"/>
      </w:pPr>
      <w:r w:rsidRPr="008604B8">
        <w:tab/>
        <w:t>(1)</w:t>
      </w:r>
      <w:r w:rsidRPr="008604B8">
        <w:tab/>
        <w:t>A relevant entity must give the CYP death review committee the following information in relation to the death of a child or young person:</w:t>
      </w:r>
    </w:p>
    <w:p w14:paraId="634DC338" w14:textId="77777777" w:rsidR="00304E8F" w:rsidRPr="008604B8" w:rsidRDefault="00304E8F" w:rsidP="00304E8F">
      <w:pPr>
        <w:pStyle w:val="Apara"/>
      </w:pPr>
      <w:r w:rsidRPr="008604B8">
        <w:tab/>
        <w:t>(a)</w:t>
      </w:r>
      <w:r w:rsidRPr="008604B8">
        <w:tab/>
        <w:t>information required under section 727</w:t>
      </w:r>
      <w:r>
        <w:t>N</w:t>
      </w:r>
      <w:r w:rsidRPr="008604B8">
        <w:t xml:space="preserve"> (2) to be included on the register;</w:t>
      </w:r>
    </w:p>
    <w:p w14:paraId="39471D6D" w14:textId="77777777" w:rsidR="00304E8F" w:rsidRPr="008604B8" w:rsidRDefault="00304E8F" w:rsidP="00304E8F">
      <w:pPr>
        <w:pStyle w:val="Apara"/>
      </w:pPr>
      <w:r w:rsidRPr="008604B8">
        <w:tab/>
        <w:t>(b)</w:t>
      </w:r>
      <w:r w:rsidRPr="008604B8">
        <w:tab/>
        <w:t>other information requested in writing by the committee that the committee considers is necessary to exercise its functions.</w:t>
      </w:r>
    </w:p>
    <w:p w14:paraId="7840AF84" w14:textId="77777777" w:rsidR="00304E8F" w:rsidRPr="008604B8" w:rsidRDefault="00304E8F" w:rsidP="00304E8F">
      <w:pPr>
        <w:pStyle w:val="Amain"/>
      </w:pPr>
      <w:r w:rsidRPr="008604B8">
        <w:tab/>
        <w:t>(2)</w:t>
      </w:r>
      <w:r w:rsidRPr="008604B8">
        <w:tab/>
        <w:t>Information mentioned in subsection (1) (a) must be given wit</w:t>
      </w:r>
      <w:r>
        <w:t>hin 3 </w:t>
      </w:r>
      <w:r w:rsidRPr="008604B8">
        <w:t>months after the death of the child or young person.</w:t>
      </w:r>
    </w:p>
    <w:p w14:paraId="649A61BF" w14:textId="77777777" w:rsidR="00304E8F" w:rsidRPr="008604B8" w:rsidRDefault="00304E8F" w:rsidP="00304E8F">
      <w:pPr>
        <w:pStyle w:val="Amain"/>
      </w:pPr>
      <w:r w:rsidRPr="008604B8">
        <w:lastRenderedPageBreak/>
        <w:tab/>
        <w:t>(3)</w:t>
      </w:r>
      <w:r w:rsidRPr="008604B8">
        <w:tab/>
        <w:t>Information mentioned in subsection (1) (b) must be given as soon as practicable after the request is made.</w:t>
      </w:r>
    </w:p>
    <w:p w14:paraId="11A4D3E7" w14:textId="77777777" w:rsidR="00304E8F" w:rsidRPr="008604B8" w:rsidRDefault="00304E8F" w:rsidP="00304E8F">
      <w:pPr>
        <w:pStyle w:val="Amain"/>
      </w:pPr>
      <w:r w:rsidRPr="008604B8">
        <w:tab/>
        <w:t>(4)</w:t>
      </w:r>
      <w:r w:rsidRPr="008604B8">
        <w:tab/>
        <w:t>However, information mentioned in section 727</w:t>
      </w:r>
      <w:r>
        <w:t>N</w:t>
      </w:r>
      <w:r w:rsidRPr="008604B8">
        <w:t> (</w:t>
      </w:r>
      <w:r>
        <w:t>4</w:t>
      </w:r>
      <w:r w:rsidRPr="008604B8">
        <w:t>) must  be given as soon as practicable after the end of the inquest or review.</w:t>
      </w:r>
    </w:p>
    <w:p w14:paraId="7B61ED87" w14:textId="77777777" w:rsidR="00304E8F" w:rsidRPr="008604B8" w:rsidRDefault="00304E8F" w:rsidP="00304E8F">
      <w:pPr>
        <w:pStyle w:val="Amain"/>
      </w:pPr>
      <w:r w:rsidRPr="008604B8">
        <w:tab/>
        <w:t>(5)</w:t>
      </w:r>
      <w:r w:rsidRPr="008604B8">
        <w:tab/>
        <w:t>A relevant entity is only required to give information under this section that is within the knowledge of the entity because of the exercise of its functions.</w:t>
      </w:r>
    </w:p>
    <w:p w14:paraId="76E23F1D" w14:textId="77777777" w:rsidR="00304E8F" w:rsidRPr="008604B8" w:rsidRDefault="00304E8F" w:rsidP="00304E8F">
      <w:pPr>
        <w:pStyle w:val="Amain"/>
      </w:pPr>
      <w:r w:rsidRPr="008604B8">
        <w:tab/>
        <w:t>(6)</w:t>
      </w:r>
      <w:r w:rsidRPr="008604B8">
        <w:tab/>
        <w:t>In this section:</w:t>
      </w:r>
    </w:p>
    <w:p w14:paraId="609C2B1A" w14:textId="77777777" w:rsidR="00304E8F" w:rsidRPr="008604B8" w:rsidRDefault="00304E8F" w:rsidP="00304E8F">
      <w:pPr>
        <w:pStyle w:val="aDef"/>
        <w:keepNext/>
      </w:pPr>
      <w:r w:rsidRPr="008D06E5">
        <w:rPr>
          <w:rStyle w:val="charBoldItals"/>
        </w:rPr>
        <w:t>relevant entity</w:t>
      </w:r>
      <w:r w:rsidRPr="008604B8">
        <w:t xml:space="preserve"> means each of the following:</w:t>
      </w:r>
    </w:p>
    <w:p w14:paraId="622E701E" w14:textId="77777777" w:rsidR="00304E8F" w:rsidRPr="008604B8" w:rsidRDefault="00304E8F" w:rsidP="00304E8F">
      <w:pPr>
        <w:pStyle w:val="aDefpara"/>
      </w:pPr>
      <w:r w:rsidRPr="008604B8">
        <w:tab/>
        <w:t>(a)</w:t>
      </w:r>
      <w:r w:rsidRPr="008604B8">
        <w:tab/>
        <w:t>the chief police officer;</w:t>
      </w:r>
    </w:p>
    <w:p w14:paraId="2A90096A" w14:textId="77777777" w:rsidR="00304E8F" w:rsidRPr="008604B8" w:rsidRDefault="00304E8F" w:rsidP="00304E8F">
      <w:pPr>
        <w:pStyle w:val="aDefpara"/>
      </w:pPr>
      <w:r w:rsidRPr="008604B8">
        <w:tab/>
        <w:t>(b)</w:t>
      </w:r>
      <w:r w:rsidRPr="008604B8">
        <w:tab/>
        <w:t>the registrar-general;</w:t>
      </w:r>
    </w:p>
    <w:p w14:paraId="72C5EB2A" w14:textId="77777777" w:rsidR="00304E8F" w:rsidRPr="008604B8" w:rsidRDefault="00304E8F" w:rsidP="00304E8F">
      <w:pPr>
        <w:pStyle w:val="aDefpara"/>
      </w:pPr>
      <w:r w:rsidRPr="008604B8">
        <w:tab/>
        <w:t>(c)</w:t>
      </w:r>
      <w:r w:rsidRPr="008604B8">
        <w:tab/>
        <w:t>the Coroner’s Court;</w:t>
      </w:r>
    </w:p>
    <w:p w14:paraId="2DDBAB49" w14:textId="77777777" w:rsidR="00304E8F" w:rsidRPr="008604B8" w:rsidRDefault="00304E8F" w:rsidP="00304E8F">
      <w:pPr>
        <w:pStyle w:val="aDefpara"/>
      </w:pPr>
      <w:r w:rsidRPr="008604B8">
        <w:tab/>
        <w:t>(d)</w:t>
      </w:r>
      <w:r w:rsidRPr="008604B8">
        <w:tab/>
        <w:t xml:space="preserve">the </w:t>
      </w:r>
      <w:r w:rsidRPr="000E38A9">
        <w:t>director</w:t>
      </w:r>
      <w:r w:rsidRPr="000E38A9">
        <w:noBreakHyphen/>
        <w:t>general</w:t>
      </w:r>
      <w:r w:rsidRPr="008604B8">
        <w:t xml:space="preserve"> responsible for administering this Act, chapter 10;</w:t>
      </w:r>
    </w:p>
    <w:p w14:paraId="5F46E144" w14:textId="0FA86423" w:rsidR="00304E8F" w:rsidRPr="008604B8" w:rsidRDefault="00304E8F" w:rsidP="00304E8F">
      <w:pPr>
        <w:pStyle w:val="aDefpara"/>
      </w:pPr>
      <w:r w:rsidRPr="008604B8">
        <w:tab/>
        <w:t>(e)</w:t>
      </w:r>
      <w:r w:rsidRPr="008604B8">
        <w:tab/>
        <w:t xml:space="preserve">the </w:t>
      </w:r>
      <w:r w:rsidRPr="000E38A9">
        <w:t>director</w:t>
      </w:r>
      <w:r w:rsidRPr="000E38A9">
        <w:noBreakHyphen/>
        <w:t>general</w:t>
      </w:r>
      <w:r w:rsidRPr="008604B8">
        <w:t xml:space="preserve"> responsible for administering the </w:t>
      </w:r>
      <w:hyperlink r:id="rId357" w:tooltip="A2004-17" w:history="1">
        <w:r w:rsidRPr="0069554E">
          <w:rPr>
            <w:rStyle w:val="charCitHyperlinkItal"/>
          </w:rPr>
          <w:t>Education Act 2004</w:t>
        </w:r>
      </w:hyperlink>
      <w:r w:rsidRPr="008604B8">
        <w:t>, chapter 2;</w:t>
      </w:r>
    </w:p>
    <w:p w14:paraId="3D3CCE10" w14:textId="54758D20" w:rsidR="00304E8F" w:rsidRPr="008604B8" w:rsidRDefault="00304E8F" w:rsidP="00304E8F">
      <w:pPr>
        <w:pStyle w:val="aDefpara"/>
      </w:pPr>
      <w:r w:rsidRPr="008604B8">
        <w:tab/>
        <w:t>(f)</w:t>
      </w:r>
      <w:r w:rsidRPr="008604B8">
        <w:tab/>
        <w:t xml:space="preserve">the </w:t>
      </w:r>
      <w:r w:rsidRPr="000E38A9">
        <w:t>director</w:t>
      </w:r>
      <w:r w:rsidRPr="000E38A9">
        <w:noBreakHyphen/>
        <w:t>general</w:t>
      </w:r>
      <w:r w:rsidRPr="008604B8">
        <w:t xml:space="preserve"> responsible for administering the </w:t>
      </w:r>
      <w:hyperlink r:id="rId358" w:tooltip="A1993-13" w:history="1">
        <w:r w:rsidRPr="0069554E">
          <w:rPr>
            <w:rStyle w:val="charCitHyperlinkItal"/>
          </w:rPr>
          <w:t>Health Act</w:t>
        </w:r>
        <w:r>
          <w:rPr>
            <w:rStyle w:val="charCitHyperlinkItal"/>
          </w:rPr>
          <w:t> </w:t>
        </w:r>
        <w:r w:rsidRPr="0069554E">
          <w:rPr>
            <w:rStyle w:val="charCitHyperlinkItal"/>
          </w:rPr>
          <w:t>1993</w:t>
        </w:r>
      </w:hyperlink>
      <w:r w:rsidRPr="008604B8">
        <w:t>, part 3;</w:t>
      </w:r>
    </w:p>
    <w:p w14:paraId="60BA05EA" w14:textId="77777777" w:rsidR="00304E8F" w:rsidRPr="008604B8" w:rsidRDefault="00304E8F" w:rsidP="00304E8F">
      <w:pPr>
        <w:pStyle w:val="aDefpara"/>
      </w:pPr>
      <w:r w:rsidRPr="008604B8">
        <w:tab/>
        <w:t>(g)</w:t>
      </w:r>
      <w:r w:rsidRPr="008604B8">
        <w:tab/>
        <w:t>a licensed proprietor of a childcare service;</w:t>
      </w:r>
    </w:p>
    <w:p w14:paraId="5B81D47F" w14:textId="77777777" w:rsidR="00304E8F" w:rsidRPr="008604B8" w:rsidRDefault="00304E8F" w:rsidP="00304E8F">
      <w:pPr>
        <w:pStyle w:val="aDefpara"/>
      </w:pPr>
      <w:r w:rsidRPr="008604B8">
        <w:tab/>
        <w:t>(h)</w:t>
      </w:r>
      <w:r w:rsidRPr="008604B8">
        <w:tab/>
        <w:t>an entity prescribed by regulation.</w:t>
      </w:r>
    </w:p>
    <w:p w14:paraId="1EC1FAF5" w14:textId="77777777" w:rsidR="00304E8F" w:rsidRPr="008604B8" w:rsidRDefault="00304E8F" w:rsidP="00304E8F">
      <w:pPr>
        <w:pStyle w:val="AH5Sec"/>
      </w:pPr>
      <w:bookmarkStart w:id="939" w:name="_Toc163130650"/>
      <w:r w:rsidRPr="00D95B9D">
        <w:rPr>
          <w:rStyle w:val="CharSectNo"/>
        </w:rPr>
        <w:t>727P</w:t>
      </w:r>
      <w:r w:rsidRPr="008604B8">
        <w:tab/>
        <w:t>Exchanging information with corresponding interstate entities</w:t>
      </w:r>
      <w:bookmarkEnd w:id="939"/>
    </w:p>
    <w:p w14:paraId="12C55549" w14:textId="77777777" w:rsidR="00304E8F" w:rsidRPr="008604B8" w:rsidRDefault="00304E8F" w:rsidP="00304E8F">
      <w:pPr>
        <w:pStyle w:val="Amainreturn"/>
        <w:keepLines/>
      </w:pPr>
      <w:r w:rsidRPr="008604B8">
        <w:t>The CYP death review committee may enter into an agreement with an entity who exercises a function under a law of a State, that corresponds or substantially corresponds to a function of the committee, to exchange information relevant to the function.</w:t>
      </w:r>
    </w:p>
    <w:p w14:paraId="3765818D" w14:textId="77777777" w:rsidR="00304E8F" w:rsidRPr="008604B8" w:rsidRDefault="00304E8F" w:rsidP="00304E8F">
      <w:pPr>
        <w:pStyle w:val="AH5Sec"/>
        <w:rPr>
          <w:lang w:val="en-US"/>
        </w:rPr>
      </w:pPr>
      <w:bookmarkStart w:id="940" w:name="_Toc163130651"/>
      <w:r w:rsidRPr="00D95B9D">
        <w:rPr>
          <w:rStyle w:val="CharSectNo"/>
        </w:rPr>
        <w:lastRenderedPageBreak/>
        <w:t>727Q</w:t>
      </w:r>
      <w:r w:rsidRPr="008604B8">
        <w:rPr>
          <w:lang w:val="en-US"/>
        </w:rPr>
        <w:tab/>
        <w:t>Power to ask for information, documents and other things</w:t>
      </w:r>
      <w:bookmarkEnd w:id="940"/>
    </w:p>
    <w:p w14:paraId="4C27C242" w14:textId="77777777" w:rsidR="00304E8F" w:rsidRPr="008604B8" w:rsidRDefault="00304E8F" w:rsidP="00304E8F">
      <w:pPr>
        <w:pStyle w:val="Amain"/>
        <w:rPr>
          <w:lang w:val="en-US"/>
        </w:rPr>
      </w:pPr>
      <w:r w:rsidRPr="008604B8">
        <w:rPr>
          <w:lang w:val="en-US"/>
        </w:rPr>
        <w:tab/>
        <w:t>(1)</w:t>
      </w:r>
      <w:r w:rsidRPr="008604B8">
        <w:rPr>
          <w:lang w:val="en-US"/>
        </w:rPr>
        <w:tab/>
        <w:t xml:space="preserve">This section applies if the CYP death review committee believes on reasonable grounds that a person can give information or produce a document or something else </w:t>
      </w:r>
      <w:r w:rsidRPr="008604B8">
        <w:t>that the committee considers necessary to allow it to exercise its functions</w:t>
      </w:r>
      <w:r w:rsidRPr="008604B8">
        <w:rPr>
          <w:lang w:val="en-US"/>
        </w:rPr>
        <w:t>.</w:t>
      </w:r>
    </w:p>
    <w:p w14:paraId="2C54351F" w14:textId="77777777" w:rsidR="00304E8F" w:rsidRPr="008604B8" w:rsidRDefault="00304E8F" w:rsidP="00304E8F">
      <w:pPr>
        <w:pStyle w:val="Amain"/>
        <w:rPr>
          <w:lang w:val="en-US"/>
        </w:rPr>
      </w:pPr>
      <w:r w:rsidRPr="008604B8">
        <w:rPr>
          <w:lang w:val="en-US"/>
        </w:rPr>
        <w:tab/>
        <w:t>(2)</w:t>
      </w:r>
      <w:r w:rsidRPr="008604B8">
        <w:rPr>
          <w:lang w:val="en-US"/>
        </w:rPr>
        <w:tab/>
        <w:t>The CYP death review committee may, by written notice given to the person, require the person to give the information in writing or produce the document or other thing.</w:t>
      </w:r>
    </w:p>
    <w:p w14:paraId="3586A341" w14:textId="77777777" w:rsidR="00304E8F" w:rsidRPr="008604B8" w:rsidRDefault="00304E8F" w:rsidP="00304E8F">
      <w:pPr>
        <w:pStyle w:val="aNote"/>
      </w:pPr>
      <w:r w:rsidRPr="008D06E5">
        <w:rPr>
          <w:rStyle w:val="charItals"/>
        </w:rPr>
        <w:t>Note</w:t>
      </w:r>
      <w:r w:rsidRPr="008D06E5">
        <w:rPr>
          <w:rStyle w:val="charItals"/>
        </w:rPr>
        <w:tab/>
      </w:r>
      <w:r w:rsidRPr="008604B8">
        <w:t>Information given or contained in a document or something else produced is protected information (see ch 25).</w:t>
      </w:r>
    </w:p>
    <w:p w14:paraId="0931C8E9" w14:textId="77777777" w:rsidR="00304E8F" w:rsidRPr="008604B8" w:rsidRDefault="00304E8F" w:rsidP="00304E8F">
      <w:pPr>
        <w:pStyle w:val="Amain"/>
      </w:pPr>
      <w:r w:rsidRPr="008604B8">
        <w:tab/>
        <w:t>(</w:t>
      </w:r>
      <w:r>
        <w:t>3</w:t>
      </w:r>
      <w:r w:rsidRPr="008604B8">
        <w:t>)</w:t>
      </w:r>
      <w:r w:rsidRPr="008604B8">
        <w:tab/>
        <w:t>However, the CYP death review committee must not require a family member of a child or young person who has died to give information or produce a document or something else in relation to the child or young person.</w:t>
      </w:r>
    </w:p>
    <w:p w14:paraId="55F55362" w14:textId="77777777" w:rsidR="00304E8F" w:rsidRPr="008604B8" w:rsidRDefault="00304E8F" w:rsidP="00304E8F">
      <w:pPr>
        <w:pStyle w:val="Amain"/>
        <w:rPr>
          <w:lang w:val="en-US"/>
        </w:rPr>
      </w:pPr>
      <w:r w:rsidRPr="008604B8">
        <w:rPr>
          <w:lang w:val="en-US"/>
        </w:rPr>
        <w:tab/>
        <w:t>(</w:t>
      </w:r>
      <w:r>
        <w:rPr>
          <w:lang w:val="en-US"/>
        </w:rPr>
        <w:t>4</w:t>
      </w:r>
      <w:r w:rsidRPr="008604B8">
        <w:rPr>
          <w:lang w:val="en-US"/>
        </w:rPr>
        <w:t>)</w:t>
      </w:r>
      <w:r w:rsidRPr="008604B8">
        <w:rPr>
          <w:lang w:val="en-US"/>
        </w:rPr>
        <w:tab/>
        <w:t>The notice must state how, and the time within which, the person must comply with the requirement.</w:t>
      </w:r>
    </w:p>
    <w:p w14:paraId="3F8CAE0B" w14:textId="77777777" w:rsidR="00304E8F" w:rsidRPr="008604B8" w:rsidRDefault="00304E8F" w:rsidP="00304E8F">
      <w:pPr>
        <w:pStyle w:val="Amain"/>
        <w:keepNext/>
      </w:pPr>
      <w:r w:rsidRPr="008604B8">
        <w:tab/>
        <w:t>(</w:t>
      </w:r>
      <w:r>
        <w:t>5</w:t>
      </w:r>
      <w:r w:rsidRPr="008604B8">
        <w:t>)</w:t>
      </w:r>
      <w:r w:rsidRPr="008604B8">
        <w:tab/>
        <w:t>A person commits an offence if—</w:t>
      </w:r>
    </w:p>
    <w:p w14:paraId="12FDB4DD" w14:textId="77777777" w:rsidR="00304E8F" w:rsidRPr="008604B8" w:rsidRDefault="00304E8F" w:rsidP="00304E8F">
      <w:pPr>
        <w:pStyle w:val="Apara"/>
      </w:pPr>
      <w:r w:rsidRPr="008604B8">
        <w:tab/>
        <w:t>(a)</w:t>
      </w:r>
      <w:r w:rsidRPr="008604B8">
        <w:tab/>
        <w:t>the person is required by a notice under this section to give information in writing or produce a document or other thing to the CYP death review committee; and</w:t>
      </w:r>
    </w:p>
    <w:p w14:paraId="2A104619" w14:textId="77777777" w:rsidR="00304E8F" w:rsidRPr="008604B8" w:rsidRDefault="00304E8F" w:rsidP="00304E8F">
      <w:pPr>
        <w:pStyle w:val="Apara"/>
        <w:keepNext/>
      </w:pPr>
      <w:r w:rsidRPr="008604B8">
        <w:tab/>
        <w:t>(b)</w:t>
      </w:r>
      <w:r w:rsidRPr="008604B8">
        <w:tab/>
        <w:t>the person fails to give the information or produce a document or other thing to the committee as required.</w:t>
      </w:r>
    </w:p>
    <w:p w14:paraId="4D5DEF51" w14:textId="77777777" w:rsidR="00304E8F" w:rsidRPr="008604B8" w:rsidRDefault="00304E8F" w:rsidP="00304E8F">
      <w:pPr>
        <w:pStyle w:val="Penalty"/>
        <w:keepNext/>
      </w:pPr>
      <w:r w:rsidRPr="008604B8">
        <w:t>Maximum penalty:  50 penalty units.</w:t>
      </w:r>
    </w:p>
    <w:p w14:paraId="27B2E625" w14:textId="5DAEF2C7" w:rsidR="00304E8F" w:rsidRPr="008604B8" w:rsidRDefault="00304E8F" w:rsidP="00304E8F">
      <w:pPr>
        <w:pStyle w:val="aNote"/>
        <w:keepNext/>
      </w:pPr>
      <w:r w:rsidRPr="008D06E5">
        <w:rPr>
          <w:rStyle w:val="charItals"/>
        </w:rPr>
        <w:t>Note 1</w:t>
      </w:r>
      <w:r w:rsidRPr="008D06E5">
        <w:rPr>
          <w:rStyle w:val="charItals"/>
        </w:rPr>
        <w:tab/>
      </w:r>
      <w:r w:rsidRPr="008604B8">
        <w:t xml:space="preserve">The </w:t>
      </w:r>
      <w:hyperlink r:id="rId359" w:tooltip="A2001-14" w:history="1">
        <w:r w:rsidRPr="0069554E">
          <w:rPr>
            <w:rStyle w:val="charCitHyperlinkAbbrev"/>
          </w:rPr>
          <w:t>Legislation Act</w:t>
        </w:r>
      </w:hyperlink>
      <w:r w:rsidRPr="008604B8">
        <w:t xml:space="preserve">, s 170 and s 171 deal with the application of the privilege against </w:t>
      </w:r>
      <w:r>
        <w:t>self-incrimination</w:t>
      </w:r>
      <w:r w:rsidRPr="008604B8">
        <w:t xml:space="preserve"> and client legal privilege.</w:t>
      </w:r>
    </w:p>
    <w:p w14:paraId="1533EC9D" w14:textId="77777777" w:rsidR="00304E8F" w:rsidRPr="008604B8" w:rsidRDefault="00304E8F" w:rsidP="00304E8F">
      <w:pPr>
        <w:pStyle w:val="aNote"/>
        <w:rPr>
          <w:lang w:val="en-US"/>
        </w:rPr>
      </w:pPr>
      <w:r w:rsidRPr="008D06E5">
        <w:rPr>
          <w:rStyle w:val="charItals"/>
        </w:rPr>
        <w:t>Note 2</w:t>
      </w:r>
      <w:r w:rsidRPr="008D06E5">
        <w:rPr>
          <w:rStyle w:val="charItals"/>
        </w:rPr>
        <w:tab/>
      </w:r>
      <w:r w:rsidRPr="008604B8">
        <w:rPr>
          <w:lang w:val="en-US"/>
        </w:rPr>
        <w:t>Giving false information is an offence against the Criminal Code, s</w:t>
      </w:r>
      <w:r w:rsidRPr="008604B8">
        <w:t> </w:t>
      </w:r>
      <w:r w:rsidRPr="008604B8">
        <w:rPr>
          <w:lang w:val="en-US"/>
        </w:rPr>
        <w:t>338.</w:t>
      </w:r>
    </w:p>
    <w:p w14:paraId="04090E58" w14:textId="77777777" w:rsidR="00304E8F" w:rsidRPr="008604B8" w:rsidRDefault="00304E8F" w:rsidP="00304E8F">
      <w:pPr>
        <w:pStyle w:val="Amain"/>
      </w:pPr>
      <w:r w:rsidRPr="008604B8">
        <w:tab/>
        <w:t>(</w:t>
      </w:r>
      <w:r>
        <w:t>6</w:t>
      </w:r>
      <w:r w:rsidRPr="008604B8">
        <w:t>)</w:t>
      </w:r>
      <w:r w:rsidRPr="008604B8">
        <w:tab/>
        <w:t>Subsection (</w:t>
      </w:r>
      <w:r>
        <w:t>5</w:t>
      </w:r>
      <w:r w:rsidRPr="008604B8">
        <w:t>) does not apply if the person has a reasonable excuse for failing to give the information or produce the document or other thing to the CYP death review committee as required.</w:t>
      </w:r>
    </w:p>
    <w:p w14:paraId="6A77E822" w14:textId="77777777" w:rsidR="00304E8F" w:rsidRPr="008604B8" w:rsidRDefault="00304E8F" w:rsidP="00304E8F">
      <w:pPr>
        <w:pStyle w:val="AH5Sec"/>
      </w:pPr>
      <w:bookmarkStart w:id="941" w:name="_Toc163130652"/>
      <w:r w:rsidRPr="00D95B9D">
        <w:rPr>
          <w:rStyle w:val="CharSectNo"/>
        </w:rPr>
        <w:lastRenderedPageBreak/>
        <w:t>727R</w:t>
      </w:r>
      <w:r w:rsidRPr="008604B8">
        <w:tab/>
        <w:t>Children and young people deaths register—who may have access?</w:t>
      </w:r>
      <w:bookmarkEnd w:id="941"/>
    </w:p>
    <w:p w14:paraId="151159F7" w14:textId="77777777" w:rsidR="00304E8F" w:rsidRPr="008604B8" w:rsidRDefault="00304E8F" w:rsidP="00304E8F">
      <w:pPr>
        <w:pStyle w:val="Amain"/>
      </w:pPr>
      <w:r w:rsidRPr="008604B8">
        <w:tab/>
        <w:t>(1)</w:t>
      </w:r>
      <w:r w:rsidRPr="008604B8">
        <w:tab/>
        <w:t>The CYP death review committee must ensure that the register is accessed only by the following:</w:t>
      </w:r>
    </w:p>
    <w:p w14:paraId="55B504A3" w14:textId="77777777" w:rsidR="00304E8F" w:rsidRPr="008604B8" w:rsidRDefault="00304E8F" w:rsidP="00304E8F">
      <w:pPr>
        <w:pStyle w:val="Apara"/>
      </w:pPr>
      <w:r w:rsidRPr="008604B8">
        <w:tab/>
        <w:t>(a)</w:t>
      </w:r>
      <w:r w:rsidRPr="008604B8">
        <w:tab/>
        <w:t>committee members;</w:t>
      </w:r>
    </w:p>
    <w:p w14:paraId="1C7FCBFD" w14:textId="77777777" w:rsidR="00304E8F" w:rsidRPr="008604B8" w:rsidRDefault="00304E8F" w:rsidP="00304E8F">
      <w:pPr>
        <w:pStyle w:val="Apara"/>
      </w:pPr>
      <w:r w:rsidRPr="008604B8">
        <w:tab/>
        <w:t>(b)</w:t>
      </w:r>
      <w:r w:rsidRPr="008604B8">
        <w:tab/>
        <w:t>staff mentioned in section 727</w:t>
      </w:r>
      <w:r>
        <w:t>I</w:t>
      </w:r>
      <w:r w:rsidRPr="008604B8">
        <w:t>;</w:t>
      </w:r>
    </w:p>
    <w:p w14:paraId="6DC17C87" w14:textId="77777777" w:rsidR="00304E8F" w:rsidRPr="008604B8" w:rsidRDefault="00304E8F" w:rsidP="00304E8F">
      <w:pPr>
        <w:pStyle w:val="Apara"/>
      </w:pPr>
      <w:r w:rsidRPr="008604B8">
        <w:tab/>
        <w:t>(</w:t>
      </w:r>
      <w:r>
        <w:t>c</w:t>
      </w:r>
      <w:r w:rsidRPr="008604B8">
        <w:t>)</w:t>
      </w:r>
      <w:r w:rsidRPr="008604B8">
        <w:tab/>
        <w:t>advisers appointed under section 727</w:t>
      </w:r>
      <w:r>
        <w:t>G</w:t>
      </w:r>
      <w:r w:rsidRPr="008604B8">
        <w:t>;</w:t>
      </w:r>
    </w:p>
    <w:p w14:paraId="32D33C28" w14:textId="77777777" w:rsidR="00304E8F" w:rsidRPr="008604B8" w:rsidRDefault="00304E8F" w:rsidP="00304E8F">
      <w:pPr>
        <w:pStyle w:val="Apara"/>
      </w:pPr>
      <w:r w:rsidRPr="008604B8">
        <w:tab/>
        <w:t>(</w:t>
      </w:r>
      <w:r>
        <w:t>d</w:t>
      </w:r>
      <w:r w:rsidRPr="008604B8">
        <w:t>)</w:t>
      </w:r>
      <w:r w:rsidRPr="008604B8">
        <w:tab/>
        <w:t>someone authorised by the committee to have access to the register.</w:t>
      </w:r>
    </w:p>
    <w:p w14:paraId="6CB7A0C5" w14:textId="77777777" w:rsidR="00304E8F" w:rsidRPr="008604B8" w:rsidRDefault="00304E8F" w:rsidP="00304E8F">
      <w:pPr>
        <w:pStyle w:val="Amain"/>
        <w:keepNext/>
      </w:pPr>
      <w:r w:rsidRPr="008604B8">
        <w:tab/>
        <w:t>(2)</w:t>
      </w:r>
      <w:r w:rsidRPr="008604B8">
        <w:tab/>
        <w:t>An authorisation is a notifiable instrument.</w:t>
      </w:r>
    </w:p>
    <w:p w14:paraId="5B9FA864" w14:textId="15C9D4E3" w:rsidR="00304E8F" w:rsidRPr="008604B8" w:rsidRDefault="00304E8F" w:rsidP="00304E8F">
      <w:pPr>
        <w:pStyle w:val="aNote"/>
      </w:pPr>
      <w:r w:rsidRPr="008D06E5">
        <w:rPr>
          <w:rStyle w:val="charItals"/>
        </w:rPr>
        <w:t>Note</w:t>
      </w:r>
      <w:r w:rsidRPr="008D06E5">
        <w:rPr>
          <w:rStyle w:val="charItals"/>
        </w:rPr>
        <w:tab/>
      </w:r>
      <w:r w:rsidRPr="008604B8">
        <w:t xml:space="preserve">A notifiable instrument must be notified under the </w:t>
      </w:r>
      <w:hyperlink r:id="rId360" w:tooltip="A2001-14" w:history="1">
        <w:r w:rsidRPr="0069554E">
          <w:rPr>
            <w:rStyle w:val="charCitHyperlinkAbbrev"/>
          </w:rPr>
          <w:t>Legislation Act</w:t>
        </w:r>
      </w:hyperlink>
      <w:r w:rsidRPr="008604B8">
        <w:t>.</w:t>
      </w:r>
    </w:p>
    <w:p w14:paraId="170BE3DD" w14:textId="77777777" w:rsidR="00304E8F" w:rsidRPr="008604B8" w:rsidRDefault="00304E8F" w:rsidP="00304E8F">
      <w:pPr>
        <w:pStyle w:val="Amain"/>
        <w:keepNext/>
      </w:pPr>
      <w:r w:rsidRPr="008604B8">
        <w:tab/>
        <w:t>(3)</w:t>
      </w:r>
      <w:r w:rsidRPr="008604B8">
        <w:tab/>
        <w:t>The committee must notify a person who can access  the register of the person’s obligations to deal with information on the register in accordance with the requirements under chapter 25 (Information secrecy and sharing).</w:t>
      </w:r>
    </w:p>
    <w:p w14:paraId="3E315F77" w14:textId="77777777" w:rsidR="00304E8F" w:rsidRPr="008604B8" w:rsidRDefault="00304E8F" w:rsidP="00304E8F">
      <w:pPr>
        <w:pStyle w:val="aNote"/>
      </w:pPr>
      <w:r w:rsidRPr="008D06E5">
        <w:rPr>
          <w:rStyle w:val="charItals"/>
        </w:rPr>
        <w:t>Note</w:t>
      </w:r>
      <w:r w:rsidRPr="008D06E5">
        <w:rPr>
          <w:rStyle w:val="charItals"/>
        </w:rPr>
        <w:tab/>
      </w:r>
      <w:r w:rsidRPr="008604B8">
        <w:t>Information on the register is protected information (see ch 25).</w:t>
      </w:r>
    </w:p>
    <w:p w14:paraId="07282B54" w14:textId="77777777" w:rsidR="00304E8F" w:rsidRPr="00B63226" w:rsidRDefault="00304E8F" w:rsidP="00304E8F">
      <w:pPr>
        <w:pStyle w:val="PageBreak"/>
      </w:pPr>
      <w:r w:rsidRPr="00B63226">
        <w:br w:type="page"/>
      </w:r>
    </w:p>
    <w:p w14:paraId="2B12F9DA" w14:textId="77777777" w:rsidR="00304E8F" w:rsidRPr="00D95B9D" w:rsidRDefault="00304E8F" w:rsidP="00304E8F">
      <w:pPr>
        <w:pStyle w:val="AH2Part"/>
      </w:pPr>
      <w:bookmarkStart w:id="942" w:name="_Toc163130653"/>
      <w:r w:rsidRPr="00D95B9D">
        <w:rPr>
          <w:rStyle w:val="CharPartNo"/>
        </w:rPr>
        <w:lastRenderedPageBreak/>
        <w:t>Part 19A.4</w:t>
      </w:r>
      <w:r w:rsidRPr="008604B8">
        <w:tab/>
      </w:r>
      <w:r w:rsidRPr="00D95B9D">
        <w:rPr>
          <w:rStyle w:val="CharPartText"/>
        </w:rPr>
        <w:t>Annual reports about deaths of children and young people</w:t>
      </w:r>
      <w:bookmarkEnd w:id="942"/>
    </w:p>
    <w:p w14:paraId="1207ECDA" w14:textId="77777777" w:rsidR="00304E8F" w:rsidRPr="008604B8" w:rsidRDefault="00304E8F" w:rsidP="00304E8F">
      <w:pPr>
        <w:pStyle w:val="AH5Sec"/>
      </w:pPr>
      <w:bookmarkStart w:id="943" w:name="_Toc163130654"/>
      <w:r w:rsidRPr="00D95B9D">
        <w:rPr>
          <w:rStyle w:val="CharSectNo"/>
        </w:rPr>
        <w:t>727S</w:t>
      </w:r>
      <w:r w:rsidRPr="008604B8">
        <w:tab/>
        <w:t>Annual report</w:t>
      </w:r>
      <w:bookmarkEnd w:id="943"/>
    </w:p>
    <w:p w14:paraId="551613B4" w14:textId="77777777" w:rsidR="00304E8F" w:rsidRPr="008604B8" w:rsidRDefault="00304E8F" w:rsidP="00304E8F">
      <w:pPr>
        <w:pStyle w:val="Amain"/>
      </w:pPr>
      <w:r w:rsidRPr="008604B8">
        <w:tab/>
        <w:t>(1)</w:t>
      </w:r>
      <w:r w:rsidRPr="008604B8">
        <w:tab/>
        <w:t xml:space="preserve">For each </w:t>
      </w:r>
      <w:r w:rsidRPr="007B3153">
        <w:t>calendar year</w:t>
      </w:r>
      <w:r w:rsidRPr="008604B8">
        <w:t>, the CYP death review committee must report to the Minister about the following in relation to the deaths of children and young people included on the children and young people deaths register during the year:</w:t>
      </w:r>
    </w:p>
    <w:p w14:paraId="4AFEB62F" w14:textId="77777777" w:rsidR="00304E8F" w:rsidRPr="008604B8" w:rsidRDefault="00304E8F" w:rsidP="00304E8F">
      <w:pPr>
        <w:pStyle w:val="Apara"/>
      </w:pPr>
      <w:r w:rsidRPr="008604B8">
        <w:tab/>
        <w:t>(a)</w:t>
      </w:r>
      <w:r w:rsidRPr="008604B8">
        <w:tab/>
        <w:t>the number of deaths of children and young people;</w:t>
      </w:r>
    </w:p>
    <w:p w14:paraId="28A00217" w14:textId="77777777" w:rsidR="00304E8F" w:rsidRPr="008604B8" w:rsidRDefault="00304E8F" w:rsidP="00304E8F">
      <w:pPr>
        <w:pStyle w:val="Apara"/>
      </w:pPr>
      <w:r w:rsidRPr="008604B8">
        <w:tab/>
        <w:t>(b)</w:t>
      </w:r>
      <w:r w:rsidRPr="008604B8">
        <w:tab/>
        <w:t xml:space="preserve">the age and sex of each child or young person who died and whether, within 3 years before </w:t>
      </w:r>
      <w:r w:rsidRPr="004F7C1A">
        <w:rPr>
          <w:color w:val="000000"/>
        </w:rPr>
        <w:t>their</w:t>
      </w:r>
      <w:r>
        <w:rPr>
          <w:color w:val="000000"/>
        </w:rPr>
        <w:t xml:space="preserve"> </w:t>
      </w:r>
      <w:r w:rsidRPr="008604B8">
        <w:t xml:space="preserve">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14:paraId="1D7CFE1B" w14:textId="77777777" w:rsidR="00304E8F" w:rsidRPr="008604B8" w:rsidRDefault="00304E8F" w:rsidP="00304E8F">
      <w:pPr>
        <w:pStyle w:val="Apara"/>
      </w:pPr>
      <w:r w:rsidRPr="008604B8">
        <w:tab/>
        <w:t>(c)</w:t>
      </w:r>
      <w:r w:rsidRPr="008604B8">
        <w:tab/>
        <w:t>the patterns or trends (if any) identified in relation to the deaths of children and young people—</w:t>
      </w:r>
    </w:p>
    <w:p w14:paraId="5F2D0BCD" w14:textId="77777777" w:rsidR="00304E8F" w:rsidRPr="008604B8" w:rsidRDefault="00304E8F" w:rsidP="00304E8F">
      <w:pPr>
        <w:pStyle w:val="Asubpara"/>
      </w:pPr>
      <w:r w:rsidRPr="008604B8">
        <w:tab/>
        <w:t>(i)</w:t>
      </w:r>
      <w:r w:rsidRPr="008604B8">
        <w:tab/>
        <w:t>generally; and</w:t>
      </w:r>
    </w:p>
    <w:p w14:paraId="5E2AA7F0" w14:textId="77777777" w:rsidR="00304E8F" w:rsidRPr="008604B8" w:rsidRDefault="00304E8F" w:rsidP="00304E8F">
      <w:pPr>
        <w:pStyle w:val="Asubpara"/>
      </w:pPr>
      <w:r w:rsidRPr="008604B8">
        <w:tab/>
        <w:t>(ii)</w:t>
      </w:r>
      <w:r w:rsidRPr="008604B8">
        <w:tab/>
        <w:t xml:space="preserve">who, within 3 years before their death were, or had a sibling who was, the subject of a report the </w:t>
      </w:r>
      <w:r w:rsidRPr="000E38A9">
        <w:t>director</w:t>
      </w:r>
      <w:r w:rsidRPr="000E38A9">
        <w:noBreakHyphen/>
        <w:t>general</w:t>
      </w:r>
      <w:r w:rsidRPr="008604B8">
        <w:t xml:space="preserve"> decided, under section 360 (5), was a child protection report.</w:t>
      </w:r>
    </w:p>
    <w:p w14:paraId="257994AE" w14:textId="77777777" w:rsidR="00304E8F" w:rsidRPr="008604B8" w:rsidRDefault="00304E8F" w:rsidP="00304E8F">
      <w:pPr>
        <w:pStyle w:val="aNote"/>
      </w:pPr>
      <w:r w:rsidRPr="008D06E5">
        <w:rPr>
          <w:rStyle w:val="charItals"/>
        </w:rPr>
        <w:t>Note</w:t>
      </w:r>
      <w:r w:rsidRPr="008D06E5">
        <w:rPr>
          <w:rStyle w:val="charItals"/>
        </w:rPr>
        <w:tab/>
      </w:r>
      <w:r w:rsidRPr="008604B8">
        <w:t>There are restrictions on recording and divulging protected and sensitive information (see ch 25).</w:t>
      </w:r>
    </w:p>
    <w:p w14:paraId="44499FAB" w14:textId="77777777" w:rsidR="00304E8F" w:rsidRPr="008604B8" w:rsidRDefault="00304E8F" w:rsidP="00304E8F">
      <w:pPr>
        <w:pStyle w:val="Amain"/>
      </w:pPr>
      <w:r w:rsidRPr="008604B8">
        <w:tab/>
        <w:t>(2)</w:t>
      </w:r>
      <w:r w:rsidRPr="008604B8">
        <w:tab/>
        <w:t>The CYP death review committee may include in the report—</w:t>
      </w:r>
    </w:p>
    <w:p w14:paraId="577F2F66" w14:textId="77777777" w:rsidR="00304E8F" w:rsidRPr="008604B8" w:rsidRDefault="00304E8F" w:rsidP="00304E8F">
      <w:pPr>
        <w:pStyle w:val="Apara"/>
      </w:pPr>
      <w:r w:rsidRPr="008604B8">
        <w:tab/>
        <w:t>(a)</w:t>
      </w:r>
      <w:r w:rsidRPr="008604B8">
        <w:tab/>
        <w:t>its recommendations (if any) about legis</w:t>
      </w:r>
      <w:r>
        <w:t>lation, policies, practices and</w:t>
      </w:r>
      <w:r w:rsidRPr="008604B8">
        <w:t xml:space="preserve"> services for implementation by the Territory and non-government bodies to help prevent or reduce the likelihood of the death of children and young people; and</w:t>
      </w:r>
    </w:p>
    <w:p w14:paraId="454A3272" w14:textId="77777777" w:rsidR="00304E8F" w:rsidRPr="008604B8" w:rsidRDefault="00304E8F" w:rsidP="00304E8F">
      <w:pPr>
        <w:pStyle w:val="Apara"/>
        <w:keepNext/>
      </w:pPr>
      <w:r w:rsidRPr="008604B8">
        <w:lastRenderedPageBreak/>
        <w:tab/>
        <w:t>(b)</w:t>
      </w:r>
      <w:r w:rsidRPr="008604B8">
        <w:tab/>
        <w:t xml:space="preserve">information about the implementation of any previous recommendations of the committee; and </w:t>
      </w:r>
    </w:p>
    <w:p w14:paraId="4A7E29D0" w14:textId="77777777" w:rsidR="00304E8F" w:rsidRPr="008604B8" w:rsidRDefault="00304E8F" w:rsidP="00304E8F">
      <w:pPr>
        <w:pStyle w:val="Apara"/>
      </w:pPr>
      <w:r w:rsidRPr="008604B8">
        <w:tab/>
        <w:t>(c)</w:t>
      </w:r>
      <w:r w:rsidRPr="008604B8">
        <w:tab/>
        <w:t>any other matter it considers relevant.</w:t>
      </w:r>
    </w:p>
    <w:p w14:paraId="6516E7B4" w14:textId="77777777" w:rsidR="00304E8F" w:rsidRPr="008604B8" w:rsidRDefault="00304E8F" w:rsidP="00304E8F">
      <w:pPr>
        <w:pStyle w:val="Amain"/>
      </w:pPr>
      <w:r w:rsidRPr="008604B8">
        <w:tab/>
        <w:t>(</w:t>
      </w:r>
      <w:r>
        <w:t>3</w:t>
      </w:r>
      <w:r w:rsidRPr="008604B8">
        <w:t>)</w:t>
      </w:r>
      <w:r w:rsidRPr="008604B8">
        <w:tab/>
        <w:t>However, the CYP death review committee must not include in the report any information that would—</w:t>
      </w:r>
    </w:p>
    <w:p w14:paraId="3AC3C7BF" w14:textId="77777777" w:rsidR="00304E8F" w:rsidRPr="008604B8" w:rsidRDefault="00304E8F" w:rsidP="00304E8F">
      <w:pPr>
        <w:pStyle w:val="Apara"/>
      </w:pPr>
      <w:r w:rsidRPr="008604B8">
        <w:tab/>
        <w:t>(a)</w:t>
      </w:r>
      <w:r w:rsidRPr="008604B8">
        <w:tab/>
        <w:t>disclose the identity of a child or young person who has died; or</w:t>
      </w:r>
    </w:p>
    <w:p w14:paraId="03D2BEAF" w14:textId="77777777" w:rsidR="00304E8F" w:rsidRPr="008604B8" w:rsidRDefault="00304E8F" w:rsidP="00304E8F">
      <w:pPr>
        <w:pStyle w:val="Apara"/>
      </w:pPr>
      <w:r w:rsidRPr="008604B8">
        <w:tab/>
        <w:t>(b)</w:t>
      </w:r>
      <w:r w:rsidRPr="008604B8">
        <w:tab/>
        <w:t>allow the identity of a child or young person who has died to be worked out.</w:t>
      </w:r>
    </w:p>
    <w:p w14:paraId="46EA0050" w14:textId="77777777" w:rsidR="00304E8F" w:rsidRPr="008604B8" w:rsidRDefault="00304E8F" w:rsidP="00304E8F">
      <w:pPr>
        <w:pStyle w:val="Amain"/>
      </w:pPr>
      <w:r w:rsidRPr="008604B8">
        <w:tab/>
        <w:t>(</w:t>
      </w:r>
      <w:r>
        <w:t>4</w:t>
      </w:r>
      <w:r w:rsidRPr="008604B8">
        <w:t>)</w:t>
      </w:r>
      <w:r w:rsidRPr="008604B8">
        <w:tab/>
        <w:t xml:space="preserve">The CYP death review committee must give the Minister the report within 4 months after the end of the </w:t>
      </w:r>
      <w:r w:rsidRPr="007B3153">
        <w:t>calendar year</w:t>
      </w:r>
      <w:r w:rsidRPr="008604B8">
        <w:t>.</w:t>
      </w:r>
    </w:p>
    <w:p w14:paraId="1A1AD482" w14:textId="77777777" w:rsidR="00304E8F" w:rsidRPr="008604B8" w:rsidRDefault="00304E8F" w:rsidP="00304E8F">
      <w:pPr>
        <w:pStyle w:val="Amain"/>
      </w:pPr>
      <w:r w:rsidRPr="008604B8">
        <w:tab/>
        <w:t>(</w:t>
      </w:r>
      <w:r>
        <w:t>5</w:t>
      </w:r>
      <w:r w:rsidRPr="008604B8">
        <w:t>)</w:t>
      </w:r>
      <w:r w:rsidRPr="008604B8">
        <w:tab/>
        <w:t>The Minister must present the report in the Legislative Assembly within 6 sitting days after the day the report is given to the Minister.</w:t>
      </w:r>
    </w:p>
    <w:p w14:paraId="125731BB" w14:textId="77777777" w:rsidR="00304E8F" w:rsidRPr="008604B8" w:rsidRDefault="00304E8F" w:rsidP="00304E8F">
      <w:pPr>
        <w:pStyle w:val="AH5Sec"/>
      </w:pPr>
      <w:bookmarkStart w:id="944" w:name="_Toc163130655"/>
      <w:r w:rsidRPr="00D95B9D">
        <w:rPr>
          <w:rStyle w:val="CharSectNo"/>
        </w:rPr>
        <w:t>727T</w:t>
      </w:r>
      <w:r w:rsidRPr="008604B8">
        <w:tab/>
        <w:t>Other reports</w:t>
      </w:r>
      <w:bookmarkEnd w:id="944"/>
    </w:p>
    <w:p w14:paraId="361B96BF" w14:textId="77777777" w:rsidR="00304E8F" w:rsidRPr="008604B8" w:rsidRDefault="00304E8F" w:rsidP="00304E8F">
      <w:pPr>
        <w:pStyle w:val="Amain"/>
      </w:pPr>
      <w:r w:rsidRPr="008604B8">
        <w:tab/>
        <w:t>(1)</w:t>
      </w:r>
      <w:r w:rsidRPr="008604B8">
        <w:tab/>
        <w:t>The CYP death review committee may at any time prepare a report for the Minister on any matter arising in connection with the exercise of the committee’s functions.</w:t>
      </w:r>
    </w:p>
    <w:p w14:paraId="5B72DF9F" w14:textId="77777777" w:rsidR="00304E8F" w:rsidRPr="008604B8" w:rsidRDefault="00304E8F" w:rsidP="00304E8F">
      <w:pPr>
        <w:pStyle w:val="Amain"/>
      </w:pPr>
      <w:r w:rsidRPr="008604B8">
        <w:tab/>
        <w:t>(2)</w:t>
      </w:r>
      <w:r w:rsidRPr="008604B8">
        <w:tab/>
        <w:t>The CYP death review committee must not include in the report any information that would—</w:t>
      </w:r>
    </w:p>
    <w:p w14:paraId="60F9C67A" w14:textId="77777777" w:rsidR="00304E8F" w:rsidRPr="008604B8" w:rsidRDefault="00304E8F" w:rsidP="00304E8F">
      <w:pPr>
        <w:pStyle w:val="Apara"/>
      </w:pPr>
      <w:r w:rsidRPr="008604B8">
        <w:tab/>
        <w:t>(a)</w:t>
      </w:r>
      <w:r w:rsidRPr="008604B8">
        <w:tab/>
        <w:t>disclose the identity of a child or young person who has died; or</w:t>
      </w:r>
    </w:p>
    <w:p w14:paraId="69402FDA" w14:textId="77777777" w:rsidR="00304E8F" w:rsidRPr="008604B8" w:rsidRDefault="00304E8F" w:rsidP="00304E8F">
      <w:pPr>
        <w:pStyle w:val="Apara"/>
      </w:pPr>
      <w:r w:rsidRPr="008604B8">
        <w:tab/>
        <w:t>(b)</w:t>
      </w:r>
      <w:r w:rsidRPr="008604B8">
        <w:tab/>
        <w:t>allow the identity of a child or young person who has died to be worked out.</w:t>
      </w:r>
    </w:p>
    <w:p w14:paraId="5E78AFDC" w14:textId="77777777" w:rsidR="00304E8F" w:rsidRPr="008604B8" w:rsidRDefault="00304E8F" w:rsidP="00304E8F">
      <w:pPr>
        <w:pStyle w:val="Amain"/>
      </w:pPr>
      <w:r w:rsidRPr="008604B8">
        <w:tab/>
        <w:t>(</w:t>
      </w:r>
      <w:r>
        <w:t>3</w:t>
      </w:r>
      <w:r w:rsidRPr="008604B8">
        <w:t>)</w:t>
      </w:r>
      <w:r w:rsidRPr="008604B8">
        <w:tab/>
        <w:t>The Minister must present the report to the Legislative Assembly within 6 sitting days after the report is given to the Minister.</w:t>
      </w:r>
    </w:p>
    <w:p w14:paraId="56FF79D1" w14:textId="77777777" w:rsidR="00304E8F" w:rsidRPr="008604B8" w:rsidRDefault="00304E8F" w:rsidP="00304E8F">
      <w:pPr>
        <w:pStyle w:val="Amain"/>
        <w:keepLines/>
      </w:pPr>
      <w:r w:rsidRPr="008604B8">
        <w:tab/>
        <w:t>(</w:t>
      </w:r>
      <w:r>
        <w:t>4</w:t>
      </w:r>
      <w:r w:rsidRPr="008604B8">
        <w:t>)</w:t>
      </w:r>
      <w:r w:rsidRPr="008604B8">
        <w:tab/>
        <w:t>Within 3 months after receiving a report under subsection (1), the Minister must give information to the CYP death review committee about any action the Minister has taken, or will take, in relation to the matters raised in the report.</w:t>
      </w:r>
    </w:p>
    <w:p w14:paraId="21F11A2C" w14:textId="77777777" w:rsidR="00304E8F" w:rsidRDefault="00304E8F" w:rsidP="00304E8F">
      <w:pPr>
        <w:pStyle w:val="02Text"/>
        <w:sectPr w:rsidR="00304E8F" w:rsidSect="00C313D3">
          <w:headerReference w:type="even" r:id="rId361"/>
          <w:headerReference w:type="default" r:id="rId362"/>
          <w:footerReference w:type="even" r:id="rId363"/>
          <w:footerReference w:type="default" r:id="rId364"/>
          <w:footerReference w:type="first" r:id="rId365"/>
          <w:type w:val="continuous"/>
          <w:pgSz w:w="11907" w:h="16839" w:code="9"/>
          <w:pgMar w:top="3880" w:right="1900" w:bottom="3100" w:left="2300" w:header="1800" w:footer="1760" w:gutter="0"/>
          <w:cols w:space="720"/>
          <w:docGrid w:linePitch="326"/>
        </w:sectPr>
      </w:pPr>
    </w:p>
    <w:p w14:paraId="3985DC42" w14:textId="77777777" w:rsidR="00304E8F" w:rsidRPr="00D95B9D" w:rsidRDefault="00304E8F" w:rsidP="00304E8F">
      <w:pPr>
        <w:pStyle w:val="AH1Chapter"/>
      </w:pPr>
      <w:bookmarkStart w:id="945" w:name="_Toc163130656"/>
      <w:r w:rsidRPr="00D95B9D">
        <w:rPr>
          <w:rStyle w:val="CharChapNo"/>
        </w:rPr>
        <w:lastRenderedPageBreak/>
        <w:t>Chapter 20</w:t>
      </w:r>
      <w:r>
        <w:tab/>
      </w:r>
      <w:r w:rsidRPr="00D95B9D">
        <w:rPr>
          <w:rStyle w:val="CharChapText"/>
        </w:rPr>
        <w:t>Childcare services</w:t>
      </w:r>
      <w:bookmarkEnd w:id="945"/>
    </w:p>
    <w:p w14:paraId="5F5F9462" w14:textId="77777777" w:rsidR="00304E8F" w:rsidRPr="00D95B9D" w:rsidRDefault="00304E8F" w:rsidP="00304E8F">
      <w:pPr>
        <w:pStyle w:val="AH2Part"/>
      </w:pPr>
      <w:bookmarkStart w:id="946" w:name="_Toc163130657"/>
      <w:r w:rsidRPr="00D95B9D">
        <w:rPr>
          <w:rStyle w:val="CharPartNo"/>
        </w:rPr>
        <w:t>Part 20.1</w:t>
      </w:r>
      <w:r>
        <w:tab/>
      </w:r>
      <w:r w:rsidRPr="00D95B9D">
        <w:rPr>
          <w:rStyle w:val="CharPartText"/>
        </w:rPr>
        <w:t>Childcare services—preliminary</w:t>
      </w:r>
      <w:bookmarkEnd w:id="946"/>
    </w:p>
    <w:p w14:paraId="70CC6D95" w14:textId="77777777" w:rsidR="00304E8F" w:rsidRDefault="00304E8F" w:rsidP="00304E8F">
      <w:pPr>
        <w:pStyle w:val="AH5Sec"/>
      </w:pPr>
      <w:bookmarkStart w:id="947" w:name="_Toc163130658"/>
      <w:r w:rsidRPr="00D95B9D">
        <w:rPr>
          <w:rStyle w:val="CharSectNo"/>
        </w:rPr>
        <w:t>728</w:t>
      </w:r>
      <w:r>
        <w:tab/>
        <w:t>Definitions—Act and ch 20</w:t>
      </w:r>
      <w:bookmarkEnd w:id="947"/>
    </w:p>
    <w:p w14:paraId="6D94E23D" w14:textId="77777777" w:rsidR="00304E8F" w:rsidRDefault="00304E8F" w:rsidP="00304E8F">
      <w:pPr>
        <w:pStyle w:val="Amain"/>
      </w:pPr>
      <w:r>
        <w:tab/>
        <w:t>(1)</w:t>
      </w:r>
      <w:r>
        <w:tab/>
        <w:t>In this Act:</w:t>
      </w:r>
    </w:p>
    <w:p w14:paraId="03B83AC5" w14:textId="77777777" w:rsidR="00304E8F" w:rsidRDefault="00304E8F" w:rsidP="00304E8F">
      <w:pPr>
        <w:pStyle w:val="aDef"/>
      </w:pPr>
      <w:r>
        <w:rPr>
          <w:rStyle w:val="charBoldItals"/>
        </w:rPr>
        <w:t>childcare centre</w:t>
      </w:r>
      <w:r>
        <w:t>—see section 733.</w:t>
      </w:r>
    </w:p>
    <w:p w14:paraId="4DB34DBD" w14:textId="77777777" w:rsidR="00304E8F" w:rsidRDefault="00304E8F" w:rsidP="00304E8F">
      <w:pPr>
        <w:pStyle w:val="aDef"/>
      </w:pPr>
      <w:r>
        <w:rPr>
          <w:rStyle w:val="charBoldItals"/>
        </w:rPr>
        <w:t>childcare service</w:t>
      </w:r>
      <w:r>
        <w:t>—see section 732.</w:t>
      </w:r>
    </w:p>
    <w:p w14:paraId="72BA3202" w14:textId="77777777" w:rsidR="00304E8F" w:rsidRDefault="00304E8F" w:rsidP="00304E8F">
      <w:pPr>
        <w:pStyle w:val="aDef"/>
      </w:pPr>
      <w:r>
        <w:rPr>
          <w:rStyle w:val="charBoldItals"/>
        </w:rPr>
        <w:t>family day care scheme</w:t>
      </w:r>
      <w:r>
        <w:t>—see section 734.</w:t>
      </w:r>
    </w:p>
    <w:p w14:paraId="6C1D7B92" w14:textId="77777777" w:rsidR="00304E8F" w:rsidRDefault="00304E8F" w:rsidP="00304E8F">
      <w:pPr>
        <w:pStyle w:val="Amain"/>
      </w:pPr>
      <w:r>
        <w:tab/>
        <w:t>(2)</w:t>
      </w:r>
      <w:r>
        <w:tab/>
        <w:t>In this chapter:</w:t>
      </w:r>
    </w:p>
    <w:p w14:paraId="421A9231" w14:textId="77777777" w:rsidR="00304E8F" w:rsidRDefault="00304E8F" w:rsidP="00304E8F">
      <w:pPr>
        <w:pStyle w:val="aDef"/>
      </w:pPr>
      <w:r>
        <w:rPr>
          <w:rStyle w:val="charBoldItals"/>
        </w:rPr>
        <w:t>cancellation notice</w:t>
      </w:r>
      <w:r>
        <w:t>—see section 766.</w:t>
      </w:r>
    </w:p>
    <w:p w14:paraId="106728E9" w14:textId="77777777" w:rsidR="00304E8F" w:rsidRDefault="00304E8F" w:rsidP="00304E8F">
      <w:pPr>
        <w:pStyle w:val="aDef"/>
      </w:pPr>
      <w:r>
        <w:rPr>
          <w:rStyle w:val="charBoldItals"/>
        </w:rPr>
        <w:t>childcare service licence</w:t>
      </w:r>
      <w:r>
        <w:t>, for a childcare service, means a licence under section 747 (Childcare service licence—decision on application) to operate the childcare service.</w:t>
      </w:r>
    </w:p>
    <w:p w14:paraId="60993494" w14:textId="77777777" w:rsidR="00304E8F" w:rsidRDefault="00304E8F" w:rsidP="00304E8F">
      <w:pPr>
        <w:pStyle w:val="aDef"/>
      </w:pPr>
      <w:r>
        <w:rPr>
          <w:rStyle w:val="charBoldItals"/>
        </w:rPr>
        <w:t>childcare worker</w:t>
      </w:r>
      <w:r>
        <w:t>, for a childcare service, means a person who cares for a child for the childcare service.</w:t>
      </w:r>
    </w:p>
    <w:p w14:paraId="70830BF9" w14:textId="77777777" w:rsidR="00304E8F" w:rsidRDefault="00304E8F" w:rsidP="00304E8F">
      <w:pPr>
        <w:pStyle w:val="aDef"/>
      </w:pPr>
      <w:r>
        <w:rPr>
          <w:rStyle w:val="charBoldItals"/>
        </w:rPr>
        <w:t>compliance notice</w:t>
      </w:r>
      <w:r>
        <w:t>—see section 760 (2).</w:t>
      </w:r>
    </w:p>
    <w:p w14:paraId="6E6F331C" w14:textId="77777777" w:rsidR="00304E8F" w:rsidRDefault="00304E8F" w:rsidP="00304E8F">
      <w:pPr>
        <w:pStyle w:val="aDef"/>
      </w:pPr>
      <w:r>
        <w:rPr>
          <w:rStyle w:val="charBoldItals"/>
        </w:rPr>
        <w:t>compliance suspension notice</w:t>
      </w:r>
      <w:r>
        <w:t>—see section 761 (2).</w:t>
      </w:r>
    </w:p>
    <w:p w14:paraId="3B08A97D" w14:textId="77777777" w:rsidR="00304E8F" w:rsidRDefault="00304E8F" w:rsidP="00304E8F">
      <w:pPr>
        <w:pStyle w:val="aDef"/>
      </w:pPr>
      <w:r>
        <w:rPr>
          <w:rStyle w:val="charBoldItals"/>
        </w:rPr>
        <w:t>controlling person</w:t>
      </w:r>
      <w:r>
        <w:t>, for a childcare service—see section 736.</w:t>
      </w:r>
    </w:p>
    <w:p w14:paraId="565B050A" w14:textId="77777777" w:rsidR="00304E8F" w:rsidRDefault="00304E8F" w:rsidP="00304E8F">
      <w:pPr>
        <w:pStyle w:val="aDef"/>
      </w:pPr>
      <w:r>
        <w:rPr>
          <w:rStyle w:val="charBoldItals"/>
        </w:rPr>
        <w:t>intention to cancel notice</w:t>
      </w:r>
      <w:r>
        <w:t>—see section 764 (2).</w:t>
      </w:r>
    </w:p>
    <w:p w14:paraId="7CDD284C" w14:textId="77777777" w:rsidR="00304E8F" w:rsidRDefault="00304E8F" w:rsidP="00304E8F">
      <w:pPr>
        <w:pStyle w:val="aDef"/>
      </w:pPr>
      <w:r>
        <w:rPr>
          <w:rStyle w:val="charBoldItals"/>
        </w:rPr>
        <w:t>licensed childcare service</w:t>
      </w:r>
      <w:r>
        <w:t xml:space="preserve"> means a childcare service operated by a licensed proprietor for the childcare service.</w:t>
      </w:r>
    </w:p>
    <w:p w14:paraId="4B5FD961" w14:textId="77777777" w:rsidR="00304E8F" w:rsidRDefault="00304E8F" w:rsidP="00304E8F">
      <w:pPr>
        <w:pStyle w:val="aDef"/>
      </w:pPr>
      <w:r>
        <w:rPr>
          <w:rStyle w:val="charBoldItals"/>
        </w:rPr>
        <w:t>licensed proprietor</w:t>
      </w:r>
      <w:r>
        <w:t>, of a childcare service, means a proprietor of the childcare service who holds a childcare service licence to operate the childcare service.</w:t>
      </w:r>
    </w:p>
    <w:p w14:paraId="37233C20" w14:textId="77777777" w:rsidR="00304E8F" w:rsidRDefault="00304E8F" w:rsidP="00304E8F">
      <w:pPr>
        <w:pStyle w:val="aDef"/>
      </w:pPr>
      <w:r>
        <w:rPr>
          <w:rStyle w:val="charBoldItals"/>
        </w:rPr>
        <w:lastRenderedPageBreak/>
        <w:t>proposed controlling person</w:t>
      </w:r>
      <w:r>
        <w:t>, for a childcare service, means a person who intends to be a controlling person for the childcare service.</w:t>
      </w:r>
    </w:p>
    <w:p w14:paraId="5DC661F4" w14:textId="77777777" w:rsidR="00304E8F" w:rsidRDefault="00304E8F" w:rsidP="00304E8F">
      <w:pPr>
        <w:pStyle w:val="aDef"/>
      </w:pPr>
      <w:r>
        <w:rPr>
          <w:rStyle w:val="charBoldItals"/>
        </w:rPr>
        <w:t>proposed proprietor</w:t>
      </w:r>
      <w:r>
        <w:t>, for a childcare service, means a person who intends to own or operate the childcare service.</w:t>
      </w:r>
    </w:p>
    <w:p w14:paraId="1EA8AEAD" w14:textId="77777777" w:rsidR="00304E8F" w:rsidRDefault="00304E8F" w:rsidP="00304E8F">
      <w:pPr>
        <w:pStyle w:val="aDef"/>
      </w:pPr>
      <w:r>
        <w:rPr>
          <w:rStyle w:val="charBoldItals"/>
        </w:rPr>
        <w:t>proprietor</w:t>
      </w:r>
      <w:r>
        <w:t>, for a childcare service—see section 735.</w:t>
      </w:r>
    </w:p>
    <w:p w14:paraId="4841DEF1" w14:textId="77777777" w:rsidR="00304E8F" w:rsidRDefault="00304E8F" w:rsidP="00304E8F">
      <w:pPr>
        <w:pStyle w:val="aDef"/>
      </w:pPr>
      <w:r>
        <w:rPr>
          <w:rStyle w:val="charBoldItals"/>
        </w:rPr>
        <w:t>responsible person</w:t>
      </w:r>
      <w:r>
        <w:t>, for a childcare service—see section 738.</w:t>
      </w:r>
    </w:p>
    <w:p w14:paraId="221290F4" w14:textId="77777777" w:rsidR="00304E8F" w:rsidRDefault="00304E8F" w:rsidP="00304E8F">
      <w:pPr>
        <w:pStyle w:val="AH5Sec"/>
      </w:pPr>
      <w:bookmarkStart w:id="948" w:name="_Toc163130659"/>
      <w:r w:rsidRPr="00D95B9D">
        <w:rPr>
          <w:rStyle w:val="CharSectNo"/>
        </w:rPr>
        <w:t>729</w:t>
      </w:r>
      <w:r>
        <w:tab/>
        <w:t>Objects—ch 20</w:t>
      </w:r>
      <w:bookmarkEnd w:id="948"/>
    </w:p>
    <w:p w14:paraId="3D4FAC78" w14:textId="77777777" w:rsidR="00304E8F" w:rsidRDefault="00304E8F" w:rsidP="00304E8F">
      <w:pPr>
        <w:pStyle w:val="Amainreturn"/>
        <w:keepNext/>
      </w:pPr>
      <w:r>
        <w:t>The objects of this chapter include—</w:t>
      </w:r>
    </w:p>
    <w:p w14:paraId="34984A8A" w14:textId="77777777" w:rsidR="00304E8F" w:rsidRDefault="00304E8F" w:rsidP="00304E8F">
      <w:pPr>
        <w:pStyle w:val="aDefpara"/>
      </w:pPr>
      <w:r>
        <w:tab/>
        <w:t>(a)</w:t>
      </w:r>
      <w:r>
        <w:tab/>
        <w:t>providing an effective licensing system for childcare services; and</w:t>
      </w:r>
    </w:p>
    <w:p w14:paraId="51706CE5" w14:textId="77777777" w:rsidR="00304E8F" w:rsidRDefault="00304E8F" w:rsidP="00304E8F">
      <w:pPr>
        <w:pStyle w:val="aDefpara"/>
      </w:pPr>
      <w:r>
        <w:tab/>
        <w:t>(b)</w:t>
      </w:r>
      <w:r>
        <w:tab/>
        <w:t>imposing standards for childcare services.</w:t>
      </w:r>
    </w:p>
    <w:p w14:paraId="610E6215" w14:textId="77777777" w:rsidR="00304E8F" w:rsidRDefault="00304E8F" w:rsidP="00304E8F">
      <w:pPr>
        <w:pStyle w:val="aNotepar"/>
      </w:pPr>
      <w:r>
        <w:rPr>
          <w:rStyle w:val="charItals"/>
        </w:rPr>
        <w:t>Note</w:t>
      </w:r>
      <w:r>
        <w:tab/>
        <w:t>The Minister may make childcare services standards under s 887.</w:t>
      </w:r>
    </w:p>
    <w:p w14:paraId="7FD5B81C" w14:textId="77777777" w:rsidR="00304E8F" w:rsidRDefault="00304E8F" w:rsidP="00304E8F">
      <w:pPr>
        <w:pStyle w:val="AH5Sec"/>
      </w:pPr>
      <w:bookmarkStart w:id="949" w:name="_Toc163130660"/>
      <w:r w:rsidRPr="00D95B9D">
        <w:rPr>
          <w:rStyle w:val="CharSectNo"/>
        </w:rPr>
        <w:t>730</w:t>
      </w:r>
      <w:r>
        <w:tab/>
        <w:t>Principles—ch 20</w:t>
      </w:r>
      <w:bookmarkEnd w:id="949"/>
    </w:p>
    <w:p w14:paraId="45050D5F" w14:textId="77777777" w:rsidR="00304E8F" w:rsidRDefault="00304E8F" w:rsidP="00304E8F">
      <w:pPr>
        <w:pStyle w:val="Amainreturn"/>
        <w:keepNext/>
      </w:pPr>
      <w:r>
        <w:t>In making a decision or taking action under this chapter for a childcare service, the following childcare services principles should be applied:</w:t>
      </w:r>
    </w:p>
    <w:p w14:paraId="6DDED172" w14:textId="77777777" w:rsidR="00304E8F" w:rsidRDefault="00304E8F" w:rsidP="00304E8F">
      <w:pPr>
        <w:pStyle w:val="Apara"/>
      </w:pPr>
      <w:r>
        <w:tab/>
        <w:t>(a)</w:t>
      </w:r>
      <w:r>
        <w:tab/>
        <w:t>childcare services must provide care that is safe, positive and nurturing;</w:t>
      </w:r>
    </w:p>
    <w:p w14:paraId="1815FDC0" w14:textId="77777777" w:rsidR="00304E8F" w:rsidRDefault="00304E8F" w:rsidP="00304E8F">
      <w:pPr>
        <w:pStyle w:val="Apara"/>
      </w:pPr>
      <w:r>
        <w:tab/>
        <w:t>(b)</w:t>
      </w:r>
      <w:r>
        <w:tab/>
        <w:t>childcare services must promote the educational, social and developmental wellbeing of children.</w:t>
      </w:r>
    </w:p>
    <w:p w14:paraId="1EB461A1" w14:textId="77777777" w:rsidR="00304E8F" w:rsidRDefault="00304E8F" w:rsidP="00304E8F">
      <w:pPr>
        <w:pStyle w:val="aNote"/>
        <w:keepNext/>
      </w:pPr>
      <w:r>
        <w:rPr>
          <w:rStyle w:val="charItals"/>
        </w:rPr>
        <w:t>Note</w:t>
      </w:r>
      <w:r>
        <w:tab/>
        <w:t>In making a decision under this chapter for a child or young person, the decision-maker must regard the best interests of the child or young person as the paramount consideration (see s </w:t>
      </w:r>
      <w:r>
        <w:rPr>
          <w:lang w:val="en-US"/>
        </w:rPr>
        <w:t>8</w:t>
      </w:r>
      <w:r>
        <w:t>).</w:t>
      </w:r>
    </w:p>
    <w:p w14:paraId="09121DC8" w14:textId="77777777" w:rsidR="00304E8F" w:rsidRDefault="00304E8F" w:rsidP="00304E8F">
      <w:pPr>
        <w:pStyle w:val="aNoteTextss"/>
      </w:pPr>
      <w:r>
        <w:t>In making a decision under this chapter otherwise than for a particular child or young person, the decision-maker must consider the best interests of children and young people (see s </w:t>
      </w:r>
      <w:r>
        <w:rPr>
          <w:lang w:val="en-US"/>
        </w:rPr>
        <w:t>8</w:t>
      </w:r>
      <w:r>
        <w:t>).</w:t>
      </w:r>
    </w:p>
    <w:p w14:paraId="170D2F4A" w14:textId="77777777" w:rsidR="00304E8F" w:rsidRDefault="00304E8F" w:rsidP="00304E8F">
      <w:pPr>
        <w:pStyle w:val="AH5Sec"/>
      </w:pPr>
      <w:bookmarkStart w:id="950" w:name="_Toc163130661"/>
      <w:r w:rsidRPr="00D95B9D">
        <w:rPr>
          <w:rStyle w:val="CharSectNo"/>
        </w:rPr>
        <w:lastRenderedPageBreak/>
        <w:t>731</w:t>
      </w:r>
      <w:r>
        <w:tab/>
        <w:t>Application—ch 20</w:t>
      </w:r>
      <w:bookmarkEnd w:id="950"/>
    </w:p>
    <w:p w14:paraId="6FDBF51C" w14:textId="77777777" w:rsidR="00304E8F" w:rsidRDefault="00304E8F" w:rsidP="00304E8F">
      <w:pPr>
        <w:pStyle w:val="Amain"/>
      </w:pPr>
      <w:r>
        <w:tab/>
        <w:t>(1)</w:t>
      </w:r>
      <w:r>
        <w:tab/>
        <w:t>This chapter does not apply to care provided for a child—</w:t>
      </w:r>
    </w:p>
    <w:p w14:paraId="64571B18" w14:textId="77777777" w:rsidR="00304E8F" w:rsidRDefault="00304E8F" w:rsidP="00304E8F">
      <w:pPr>
        <w:pStyle w:val="Apara"/>
      </w:pPr>
      <w:r>
        <w:tab/>
        <w:t>(a)</w:t>
      </w:r>
      <w:r>
        <w:tab/>
        <w:t>at a playgroup; or</w:t>
      </w:r>
    </w:p>
    <w:p w14:paraId="7CB76585" w14:textId="77777777" w:rsidR="00304E8F" w:rsidRPr="008D7DB5" w:rsidRDefault="00304E8F" w:rsidP="00304E8F">
      <w:pPr>
        <w:pStyle w:val="Apara"/>
      </w:pPr>
      <w:r>
        <w:tab/>
        <w:t>(b</w:t>
      </w:r>
      <w:r w:rsidRPr="008D7DB5">
        <w:t>)</w:t>
      </w:r>
      <w:r w:rsidRPr="008D7DB5">
        <w:tab/>
        <w:t xml:space="preserve">by an education and care service within the meaning of the </w:t>
      </w:r>
      <w:r w:rsidRPr="00D72DD6">
        <w:rPr>
          <w:rStyle w:val="charItals"/>
        </w:rPr>
        <w:t>Education and Care Services National Law (ACT)</w:t>
      </w:r>
      <w:r w:rsidRPr="008D7DB5">
        <w:t>; or</w:t>
      </w:r>
    </w:p>
    <w:p w14:paraId="22BE9E8C" w14:textId="77777777" w:rsidR="00304E8F" w:rsidRDefault="00304E8F" w:rsidP="00304E8F">
      <w:pPr>
        <w:pStyle w:val="Apara"/>
      </w:pPr>
      <w:r>
        <w:tab/>
        <w:t>(c)</w:t>
      </w:r>
      <w:r>
        <w:tab/>
        <w:t>in conjunction with a meeting, function or similar activity that involves a person who has daily care responsibility for the child, at the same or adjacent premises (unless provided in conjunction with the person’s usual employment); or</w:t>
      </w:r>
    </w:p>
    <w:p w14:paraId="05D524D3" w14:textId="77777777" w:rsidR="00304E8F" w:rsidRDefault="00304E8F" w:rsidP="00304E8F">
      <w:pPr>
        <w:pStyle w:val="Apara"/>
      </w:pPr>
      <w:r>
        <w:tab/>
        <w:t>(d)</w:t>
      </w:r>
      <w:r>
        <w:tab/>
        <w:t>by a family member (unless provided as part of a family day care scheme); or</w:t>
      </w:r>
    </w:p>
    <w:p w14:paraId="5CF25C76" w14:textId="77777777" w:rsidR="00304E8F" w:rsidRDefault="00304E8F" w:rsidP="00304E8F">
      <w:pPr>
        <w:pStyle w:val="Apara"/>
      </w:pPr>
      <w:r>
        <w:tab/>
        <w:t>(e)</w:t>
      </w:r>
      <w:r>
        <w:tab/>
        <w:t>by an out-of-home carer with whom the director</w:t>
      </w:r>
      <w:r>
        <w:noBreakHyphen/>
        <w:t>general has placed the child or young person under section 512; or</w:t>
      </w:r>
    </w:p>
    <w:p w14:paraId="58D20258" w14:textId="33D31846" w:rsidR="00304E8F" w:rsidRDefault="00304E8F" w:rsidP="00304E8F">
      <w:pPr>
        <w:pStyle w:val="Apara"/>
      </w:pPr>
      <w:r>
        <w:tab/>
        <w:t>(f)</w:t>
      </w:r>
      <w:r>
        <w:tab/>
        <w:t xml:space="preserve">by a </w:t>
      </w:r>
      <w:r w:rsidR="00B53171" w:rsidRPr="009F7310">
        <w:rPr>
          <w:color w:val="000000"/>
        </w:rPr>
        <w:t>government or non</w:t>
      </w:r>
      <w:r w:rsidR="00B53171" w:rsidRPr="009F7310">
        <w:rPr>
          <w:color w:val="000000"/>
        </w:rPr>
        <w:noBreakHyphen/>
        <w:t>government school</w:t>
      </w:r>
      <w:r>
        <w:t xml:space="preserve"> under the </w:t>
      </w:r>
      <w:hyperlink r:id="rId366" w:tooltip="A2004-17" w:history="1">
        <w:r w:rsidRPr="0069554E">
          <w:rPr>
            <w:rStyle w:val="charCitHyperlinkItal"/>
          </w:rPr>
          <w:t>Education Act 2004</w:t>
        </w:r>
      </w:hyperlink>
      <w:r>
        <w:t>, whether provided during or outside school hours; or</w:t>
      </w:r>
    </w:p>
    <w:p w14:paraId="0BB0BDE4" w14:textId="5B3698A2" w:rsidR="00304E8F" w:rsidRDefault="00304E8F" w:rsidP="00304E8F">
      <w:pPr>
        <w:pStyle w:val="Apara"/>
      </w:pPr>
      <w:r>
        <w:tab/>
        <w:t>(g)</w:t>
      </w:r>
      <w:r>
        <w:tab/>
        <w:t xml:space="preserve">by a person providing home education to the child if the child is registered for home education under the </w:t>
      </w:r>
      <w:hyperlink r:id="rId367" w:tooltip="A2004-17" w:history="1">
        <w:r w:rsidR="00B53171">
          <w:rPr>
            <w:rStyle w:val="charCitHyperlinkItal"/>
          </w:rPr>
          <w:t>Education Act 2004</w:t>
        </w:r>
      </w:hyperlink>
      <w:r>
        <w:t>; or</w:t>
      </w:r>
    </w:p>
    <w:p w14:paraId="16719817" w14:textId="77777777" w:rsidR="00304E8F" w:rsidRDefault="00304E8F" w:rsidP="00304E8F">
      <w:pPr>
        <w:pStyle w:val="Apara"/>
      </w:pPr>
      <w:r>
        <w:tab/>
        <w:t>(h)</w:t>
      </w:r>
      <w:r>
        <w:tab/>
        <w:t>that is incidental to the child’s participation in religious instruction, sporting, educational, recreational or cultural events or activities; or</w:t>
      </w:r>
    </w:p>
    <w:p w14:paraId="1EE4700B" w14:textId="77777777" w:rsidR="00304E8F" w:rsidRPr="004346E9" w:rsidRDefault="00304E8F" w:rsidP="00304E8F">
      <w:pPr>
        <w:pStyle w:val="PageBreak"/>
      </w:pPr>
      <w:r w:rsidRPr="004346E9">
        <w:br w:type="page"/>
      </w:r>
    </w:p>
    <w:p w14:paraId="3CAB06A0" w14:textId="77777777" w:rsidR="00304E8F" w:rsidRDefault="00304E8F" w:rsidP="00304E8F">
      <w:pPr>
        <w:pStyle w:val="Apara"/>
      </w:pPr>
      <w:r>
        <w:lastRenderedPageBreak/>
        <w:tab/>
        <w:t>(i)</w:t>
      </w:r>
      <w:r>
        <w:tab/>
        <w:t>that is incidental to activities by the child as a member, or while training to become a member, of a club or class sponsored by a non-profit community organisation; or</w:t>
      </w:r>
    </w:p>
    <w:p w14:paraId="0829FD8C" w14:textId="77777777" w:rsidR="00304E8F" w:rsidRDefault="00304E8F" w:rsidP="00304E8F">
      <w:pPr>
        <w:pStyle w:val="Apara"/>
      </w:pPr>
      <w:r>
        <w:tab/>
        <w:t>(j)</w:t>
      </w:r>
      <w:r>
        <w:tab/>
        <w:t>while the child is a patient in a hospital, including a day hospital.</w:t>
      </w:r>
    </w:p>
    <w:p w14:paraId="4DF09A08" w14:textId="77777777" w:rsidR="00304E8F" w:rsidRDefault="00304E8F" w:rsidP="00304E8F">
      <w:pPr>
        <w:pStyle w:val="Amain"/>
        <w:keepNext/>
      </w:pPr>
      <w:r>
        <w:tab/>
        <w:t>(2)</w:t>
      </w:r>
      <w:r>
        <w:tab/>
        <w:t>In this section:</w:t>
      </w:r>
    </w:p>
    <w:p w14:paraId="22520B43" w14:textId="50D4F4D0" w:rsidR="00304E8F" w:rsidRDefault="00304E8F" w:rsidP="00304E8F">
      <w:pPr>
        <w:pStyle w:val="aDef"/>
      </w:pPr>
      <w:r>
        <w:rPr>
          <w:rStyle w:val="charBoldItals"/>
        </w:rPr>
        <w:t>day hospital</w:t>
      </w:r>
      <w:r>
        <w:t xml:space="preserve">—see the </w:t>
      </w:r>
      <w:hyperlink r:id="rId368" w:tooltip="A1993-13" w:history="1">
        <w:r w:rsidRPr="0069554E">
          <w:rPr>
            <w:rStyle w:val="charCitHyperlinkItal"/>
          </w:rPr>
          <w:t>Health Act 1993</w:t>
        </w:r>
      </w:hyperlink>
      <w:r>
        <w:t>, dictionary.</w:t>
      </w:r>
    </w:p>
    <w:p w14:paraId="4086C176" w14:textId="77777777" w:rsidR="00304E8F" w:rsidRDefault="00304E8F" w:rsidP="00304E8F">
      <w:pPr>
        <w:pStyle w:val="PageBreak"/>
      </w:pPr>
      <w:r>
        <w:br w:type="page"/>
      </w:r>
    </w:p>
    <w:p w14:paraId="0CB8A795" w14:textId="77777777" w:rsidR="00304E8F" w:rsidRPr="00D95B9D" w:rsidRDefault="00304E8F" w:rsidP="00304E8F">
      <w:pPr>
        <w:pStyle w:val="AH2Part"/>
      </w:pPr>
      <w:bookmarkStart w:id="951" w:name="_Toc163130662"/>
      <w:r w:rsidRPr="00D95B9D">
        <w:rPr>
          <w:rStyle w:val="CharPartNo"/>
        </w:rPr>
        <w:lastRenderedPageBreak/>
        <w:t>Part 20.2</w:t>
      </w:r>
      <w:r w:rsidRPr="00BF545F">
        <w:tab/>
      </w:r>
      <w:r w:rsidRPr="00D95B9D">
        <w:rPr>
          <w:rStyle w:val="CharPartText"/>
        </w:rPr>
        <w:t>Childcare services—important concepts</w:t>
      </w:r>
      <w:bookmarkEnd w:id="951"/>
    </w:p>
    <w:p w14:paraId="2301BF32" w14:textId="77777777" w:rsidR="00304E8F" w:rsidRDefault="00304E8F" w:rsidP="00304E8F">
      <w:pPr>
        <w:pStyle w:val="AH5Sec"/>
      </w:pPr>
      <w:bookmarkStart w:id="952" w:name="_Toc163130663"/>
      <w:r w:rsidRPr="00D95B9D">
        <w:rPr>
          <w:rStyle w:val="CharSectNo"/>
        </w:rPr>
        <w:t>732</w:t>
      </w:r>
      <w:r>
        <w:tab/>
        <w:t xml:space="preserve">What is a </w:t>
      </w:r>
      <w:r w:rsidRPr="0066424D">
        <w:rPr>
          <w:rStyle w:val="charItals"/>
        </w:rPr>
        <w:t>childcare service</w:t>
      </w:r>
      <w:r>
        <w:t>?</w:t>
      </w:r>
      <w:bookmarkEnd w:id="952"/>
    </w:p>
    <w:p w14:paraId="1510A042" w14:textId="77777777" w:rsidR="00304E8F" w:rsidRDefault="00304E8F" w:rsidP="00304E8F">
      <w:pPr>
        <w:pStyle w:val="Amainreturn"/>
        <w:keepNext/>
      </w:pPr>
      <w:r>
        <w:t>In this Act:</w:t>
      </w:r>
    </w:p>
    <w:p w14:paraId="39E0B535" w14:textId="77777777" w:rsidR="00304E8F" w:rsidRDefault="00304E8F" w:rsidP="00304E8F">
      <w:pPr>
        <w:pStyle w:val="aDef"/>
        <w:keepNext/>
      </w:pPr>
      <w:r>
        <w:rPr>
          <w:rStyle w:val="charBoldItals"/>
        </w:rPr>
        <w:t>childcare service</w:t>
      </w:r>
      <w:r>
        <w:t xml:space="preserve"> means—</w:t>
      </w:r>
    </w:p>
    <w:p w14:paraId="7C9472B0" w14:textId="77777777" w:rsidR="00304E8F" w:rsidRDefault="00304E8F" w:rsidP="00304E8F">
      <w:pPr>
        <w:pStyle w:val="aDefpara"/>
      </w:pPr>
      <w:r>
        <w:tab/>
        <w:t>(a)</w:t>
      </w:r>
      <w:r>
        <w:tab/>
        <w:t>a childcare centre; or</w:t>
      </w:r>
    </w:p>
    <w:p w14:paraId="6600D23B" w14:textId="77777777" w:rsidR="00304E8F" w:rsidRDefault="00304E8F" w:rsidP="00304E8F">
      <w:pPr>
        <w:pStyle w:val="aDefpara"/>
      </w:pPr>
      <w:r>
        <w:tab/>
        <w:t>(b)</w:t>
      </w:r>
      <w:r>
        <w:tab/>
        <w:t>a family day care scheme.</w:t>
      </w:r>
    </w:p>
    <w:p w14:paraId="488E0ADC" w14:textId="77777777" w:rsidR="00304E8F" w:rsidRDefault="00304E8F" w:rsidP="00304E8F">
      <w:pPr>
        <w:pStyle w:val="AH5Sec"/>
      </w:pPr>
      <w:bookmarkStart w:id="953" w:name="_Toc163130664"/>
      <w:r w:rsidRPr="00D95B9D">
        <w:rPr>
          <w:rStyle w:val="CharSectNo"/>
        </w:rPr>
        <w:t>733</w:t>
      </w:r>
      <w:r>
        <w:tab/>
        <w:t xml:space="preserve">What is a </w:t>
      </w:r>
      <w:r w:rsidRPr="0066424D">
        <w:rPr>
          <w:rStyle w:val="charItals"/>
        </w:rPr>
        <w:t>childcare centre</w:t>
      </w:r>
      <w:r>
        <w:t>?</w:t>
      </w:r>
      <w:bookmarkEnd w:id="953"/>
    </w:p>
    <w:p w14:paraId="0C436335" w14:textId="77777777" w:rsidR="00304E8F" w:rsidRDefault="00304E8F" w:rsidP="00304E8F">
      <w:pPr>
        <w:pStyle w:val="Amain"/>
      </w:pPr>
      <w:r>
        <w:tab/>
        <w:t>(1)</w:t>
      </w:r>
      <w:r>
        <w:tab/>
        <w:t>In this Act:</w:t>
      </w:r>
    </w:p>
    <w:p w14:paraId="10418E19" w14:textId="77777777" w:rsidR="00304E8F" w:rsidRDefault="00304E8F" w:rsidP="00304E8F">
      <w:pPr>
        <w:pStyle w:val="aDef"/>
        <w:keepNext/>
      </w:pPr>
      <w:r>
        <w:rPr>
          <w:rStyle w:val="charBoldItals"/>
        </w:rPr>
        <w:t>childcare centre</w:t>
      </w:r>
      <w:r>
        <w:t xml:space="preserve"> means a service, operated from premises, that provides care—</w:t>
      </w:r>
    </w:p>
    <w:p w14:paraId="3DF4FE25" w14:textId="77777777" w:rsidR="00304E8F" w:rsidRDefault="00304E8F" w:rsidP="00304E8F">
      <w:pPr>
        <w:pStyle w:val="aDefpara"/>
      </w:pPr>
      <w:r>
        <w:tab/>
        <w:t>(a)</w:t>
      </w:r>
      <w:r>
        <w:tab/>
        <w:t>for at least the minimum number of children; and</w:t>
      </w:r>
    </w:p>
    <w:p w14:paraId="7AC69998" w14:textId="77777777" w:rsidR="00304E8F" w:rsidRDefault="00304E8F" w:rsidP="00304E8F">
      <w:pPr>
        <w:pStyle w:val="aDefpara"/>
      </w:pPr>
      <w:r>
        <w:tab/>
        <w:t>(b)</w:t>
      </w:r>
      <w:r>
        <w:tab/>
        <w:t>for payment or other material benefit.</w:t>
      </w:r>
    </w:p>
    <w:p w14:paraId="2FFF595A" w14:textId="77777777" w:rsidR="00304E8F" w:rsidRDefault="00304E8F" w:rsidP="00304E8F">
      <w:pPr>
        <w:pStyle w:val="Amain"/>
      </w:pPr>
      <w:r>
        <w:tab/>
        <w:t>(2)</w:t>
      </w:r>
      <w:r>
        <w:tab/>
        <w:t>For this section, when working out how many children care is being provided for by a service operated from premises—</w:t>
      </w:r>
    </w:p>
    <w:p w14:paraId="7213925B" w14:textId="77777777" w:rsidR="00304E8F" w:rsidRDefault="00304E8F" w:rsidP="00304E8F">
      <w:pPr>
        <w:pStyle w:val="Apara"/>
      </w:pPr>
      <w:r>
        <w:tab/>
        <w:t>(a)</w:t>
      </w:r>
      <w:r>
        <w:tab/>
        <w:t>a child for whom care is provided on an emergency basis, or in unexpected or exceptional circumstances, must not be counted unless the child is cared for at the premises for 2 or more consecutive days; and</w:t>
      </w:r>
    </w:p>
    <w:p w14:paraId="73E2A3E4" w14:textId="77777777" w:rsidR="00304E8F" w:rsidRDefault="00304E8F" w:rsidP="00304E8F">
      <w:pPr>
        <w:pStyle w:val="Apara"/>
      </w:pPr>
      <w:r>
        <w:tab/>
        <w:t>(b)</w:t>
      </w:r>
      <w:r>
        <w:tab/>
        <w:t>if a child of a childcare worker is being cared for at the premises, the child must be counted.</w:t>
      </w:r>
    </w:p>
    <w:p w14:paraId="58B66553" w14:textId="77777777" w:rsidR="00304E8F" w:rsidRDefault="00304E8F" w:rsidP="00304E8F">
      <w:pPr>
        <w:pStyle w:val="Amain"/>
      </w:pPr>
      <w:r>
        <w:tab/>
        <w:t>(3)</w:t>
      </w:r>
      <w:r>
        <w:tab/>
        <w:t>In this section:</w:t>
      </w:r>
    </w:p>
    <w:p w14:paraId="685A18F6" w14:textId="77777777" w:rsidR="00304E8F" w:rsidRDefault="00304E8F" w:rsidP="00304E8F">
      <w:pPr>
        <w:pStyle w:val="aDef"/>
        <w:keepNext/>
      </w:pPr>
      <w:r>
        <w:rPr>
          <w:rStyle w:val="charBoldItals"/>
        </w:rPr>
        <w:t>minimum number</w:t>
      </w:r>
      <w:r>
        <w:t>, of children, means—</w:t>
      </w:r>
    </w:p>
    <w:p w14:paraId="637C8037" w14:textId="77777777" w:rsidR="00304E8F" w:rsidRDefault="00304E8F" w:rsidP="00304E8F">
      <w:pPr>
        <w:pStyle w:val="aDefpara"/>
      </w:pPr>
      <w:r>
        <w:tab/>
        <w:t>(a)</w:t>
      </w:r>
      <w:r>
        <w:tab/>
        <w:t>5 young children; or</w:t>
      </w:r>
    </w:p>
    <w:p w14:paraId="3A4F9892" w14:textId="77777777" w:rsidR="00304E8F" w:rsidRDefault="00304E8F" w:rsidP="00304E8F">
      <w:pPr>
        <w:pStyle w:val="aDefpara"/>
      </w:pPr>
      <w:r>
        <w:tab/>
        <w:t>(b)</w:t>
      </w:r>
      <w:r>
        <w:tab/>
        <w:t>8 children, if no more than 4 children are young children.</w:t>
      </w:r>
    </w:p>
    <w:p w14:paraId="1A9CE3AC" w14:textId="77777777" w:rsidR="00304E8F" w:rsidRDefault="00304E8F" w:rsidP="00304E8F">
      <w:pPr>
        <w:pStyle w:val="aDef"/>
        <w:keepNext/>
      </w:pPr>
      <w:r>
        <w:rPr>
          <w:rStyle w:val="charBoldItals"/>
        </w:rPr>
        <w:lastRenderedPageBreak/>
        <w:t>young child</w:t>
      </w:r>
      <w:r>
        <w:t xml:space="preserve"> means a child who is not yet either—</w:t>
      </w:r>
    </w:p>
    <w:p w14:paraId="0FD6EDAB" w14:textId="40A809A3" w:rsidR="00304E8F" w:rsidRDefault="00304E8F" w:rsidP="00304E8F">
      <w:pPr>
        <w:pStyle w:val="aDefpara"/>
      </w:pPr>
      <w:r>
        <w:tab/>
        <w:t>(a)</w:t>
      </w:r>
      <w:r>
        <w:tab/>
        <w:t xml:space="preserve">attending school as required under the </w:t>
      </w:r>
      <w:hyperlink r:id="rId369" w:tooltip="A2004-17" w:history="1">
        <w:r w:rsidRPr="0069554E">
          <w:rPr>
            <w:rStyle w:val="charCitHyperlinkItal"/>
          </w:rPr>
          <w:t>Education Act 2004</w:t>
        </w:r>
      </w:hyperlink>
      <w:r>
        <w:t>; or</w:t>
      </w:r>
    </w:p>
    <w:p w14:paraId="436864BB" w14:textId="0BC2EF39" w:rsidR="00304E8F" w:rsidRDefault="00304E8F" w:rsidP="00304E8F">
      <w:pPr>
        <w:pStyle w:val="aDefpara"/>
      </w:pPr>
      <w:r>
        <w:tab/>
        <w:t>(b)</w:t>
      </w:r>
      <w:r>
        <w:tab/>
        <w:t xml:space="preserve">registered for home education under the </w:t>
      </w:r>
      <w:hyperlink r:id="rId370" w:tooltip="A2004-17" w:history="1">
        <w:r w:rsidRPr="0069554E">
          <w:rPr>
            <w:rStyle w:val="charCitHyperlinkItal"/>
          </w:rPr>
          <w:t>Education Act 2004</w:t>
        </w:r>
      </w:hyperlink>
      <w:r>
        <w:t>.</w:t>
      </w:r>
    </w:p>
    <w:p w14:paraId="16ED28D6" w14:textId="77777777" w:rsidR="00304E8F" w:rsidRDefault="00304E8F" w:rsidP="00304E8F">
      <w:pPr>
        <w:pStyle w:val="AH5Sec"/>
      </w:pPr>
      <w:bookmarkStart w:id="954" w:name="_Toc163130665"/>
      <w:r w:rsidRPr="00D95B9D">
        <w:rPr>
          <w:rStyle w:val="CharSectNo"/>
        </w:rPr>
        <w:t>734</w:t>
      </w:r>
      <w:r>
        <w:tab/>
        <w:t xml:space="preserve">What is a </w:t>
      </w:r>
      <w:r w:rsidRPr="0066424D">
        <w:rPr>
          <w:rStyle w:val="charItals"/>
        </w:rPr>
        <w:t>family day care scheme</w:t>
      </w:r>
      <w:r>
        <w:t>?</w:t>
      </w:r>
      <w:bookmarkEnd w:id="954"/>
    </w:p>
    <w:p w14:paraId="2344577C" w14:textId="77777777" w:rsidR="00304E8F" w:rsidRDefault="00304E8F" w:rsidP="00304E8F">
      <w:pPr>
        <w:pStyle w:val="Amain"/>
      </w:pPr>
      <w:r>
        <w:tab/>
        <w:t>(1)</w:t>
      </w:r>
      <w:r>
        <w:tab/>
        <w:t>In this Act:</w:t>
      </w:r>
    </w:p>
    <w:p w14:paraId="0FDCFD4D" w14:textId="77777777" w:rsidR="00304E8F" w:rsidRDefault="00304E8F" w:rsidP="00304E8F">
      <w:pPr>
        <w:pStyle w:val="aDef"/>
      </w:pPr>
      <w:r>
        <w:rPr>
          <w:rStyle w:val="charBoldItals"/>
        </w:rPr>
        <w:t>family day care scheme</w:t>
      </w:r>
      <w:r>
        <w:t xml:space="preserve"> means a scheme that organises, coordinates and monitors home-based care for children.</w:t>
      </w:r>
    </w:p>
    <w:p w14:paraId="2BEE30DD" w14:textId="77777777" w:rsidR="00304E8F" w:rsidRDefault="00304E8F" w:rsidP="00304E8F">
      <w:pPr>
        <w:pStyle w:val="Amain"/>
      </w:pPr>
      <w:r>
        <w:tab/>
        <w:t>(2)</w:t>
      </w:r>
      <w:r>
        <w:tab/>
        <w:t>In this section:</w:t>
      </w:r>
    </w:p>
    <w:p w14:paraId="6BD56978" w14:textId="77777777" w:rsidR="00304E8F" w:rsidRDefault="00304E8F" w:rsidP="00304E8F">
      <w:pPr>
        <w:pStyle w:val="aDef"/>
        <w:keepNext/>
      </w:pPr>
      <w:r>
        <w:rPr>
          <w:rStyle w:val="charBoldItals"/>
        </w:rPr>
        <w:t>home-based care</w:t>
      </w:r>
      <w:r>
        <w:t>, for a child, means care provided by a person for the child if—</w:t>
      </w:r>
    </w:p>
    <w:p w14:paraId="753C22F7" w14:textId="77777777" w:rsidR="00304E8F" w:rsidRDefault="00304E8F" w:rsidP="00304E8F">
      <w:pPr>
        <w:pStyle w:val="aDefpara"/>
      </w:pPr>
      <w:r>
        <w:tab/>
        <w:t>(a)</w:t>
      </w:r>
      <w:r>
        <w:tab/>
        <w:t>the care is provided at a home that is not the child’s home; and</w:t>
      </w:r>
    </w:p>
    <w:p w14:paraId="1F166008" w14:textId="77777777" w:rsidR="00304E8F" w:rsidRDefault="00304E8F" w:rsidP="00304E8F">
      <w:pPr>
        <w:pStyle w:val="aDefpara"/>
      </w:pPr>
      <w:r>
        <w:tab/>
        <w:t>(b)</w:t>
      </w:r>
      <w:r>
        <w:tab/>
        <w:t>the care is provided for payment or other material benefit; and</w:t>
      </w:r>
    </w:p>
    <w:p w14:paraId="386EE7F3" w14:textId="77777777" w:rsidR="00304E8F" w:rsidRDefault="00304E8F" w:rsidP="00304E8F">
      <w:pPr>
        <w:pStyle w:val="aDefpara"/>
      </w:pPr>
      <w:r>
        <w:tab/>
        <w:t>(c)</w:t>
      </w:r>
      <w:r>
        <w:tab/>
        <w:t>the person does not have—</w:t>
      </w:r>
    </w:p>
    <w:p w14:paraId="11C53557" w14:textId="77777777" w:rsidR="00304E8F" w:rsidRDefault="00304E8F" w:rsidP="00304E8F">
      <w:pPr>
        <w:pStyle w:val="aDefsubpara"/>
      </w:pPr>
      <w:r>
        <w:tab/>
        <w:t>(i)</w:t>
      </w:r>
      <w:r>
        <w:tab/>
        <w:t>daily care responsibility for the child; or</w:t>
      </w:r>
    </w:p>
    <w:p w14:paraId="559BF8D6" w14:textId="77777777" w:rsidR="00304E8F" w:rsidRDefault="00304E8F" w:rsidP="00304E8F">
      <w:pPr>
        <w:pStyle w:val="aDefsubpara"/>
      </w:pPr>
      <w:r>
        <w:tab/>
        <w:t>(ii)</w:t>
      </w:r>
      <w:r>
        <w:tab/>
        <w:t>long-term care responsibility for the child.</w:t>
      </w:r>
    </w:p>
    <w:p w14:paraId="5BA6065A" w14:textId="77777777" w:rsidR="00304E8F" w:rsidRDefault="00304E8F" w:rsidP="00304E8F">
      <w:pPr>
        <w:pStyle w:val="aExamHdgss"/>
      </w:pPr>
      <w:r>
        <w:t>Examples—schemes that are not family day care schemes</w:t>
      </w:r>
    </w:p>
    <w:p w14:paraId="0B4E9805" w14:textId="77777777" w:rsidR="00304E8F" w:rsidRDefault="00304E8F" w:rsidP="00304E8F">
      <w:pPr>
        <w:pStyle w:val="aExamINumss"/>
      </w:pPr>
      <w:r>
        <w:t>1</w:t>
      </w:r>
      <w:r>
        <w:tab/>
        <w:t>a scheme that organises, coordinates and monitors nannies</w:t>
      </w:r>
    </w:p>
    <w:p w14:paraId="612AABD1" w14:textId="77777777" w:rsidR="00304E8F" w:rsidRDefault="00304E8F" w:rsidP="00304E8F">
      <w:pPr>
        <w:pStyle w:val="aExamINumss"/>
        <w:keepNext/>
      </w:pPr>
      <w:r>
        <w:t>2</w:t>
      </w:r>
      <w:r>
        <w:tab/>
        <w:t>a scheme that organises, coordinates and monitors babysitters</w:t>
      </w:r>
    </w:p>
    <w:p w14:paraId="3D0E4D03" w14:textId="77777777" w:rsidR="00304E8F" w:rsidRDefault="00304E8F" w:rsidP="00304E8F">
      <w:pPr>
        <w:pStyle w:val="aNote"/>
        <w:keepNext/>
        <w:jc w:val="left"/>
      </w:pPr>
      <w:r>
        <w:rPr>
          <w:rStyle w:val="charItals"/>
        </w:rPr>
        <w:t>Note</w:t>
      </w:r>
      <w:r>
        <w:rPr>
          <w:iCs/>
        </w:rPr>
        <w:tab/>
        <w:t>Daily care responsibility is dealt with in s </w:t>
      </w:r>
      <w:r>
        <w:t>19</w:t>
      </w:r>
      <w:r>
        <w:rPr>
          <w:iCs/>
        </w:rPr>
        <w:t>.</w:t>
      </w:r>
      <w:r>
        <w:rPr>
          <w:iCs/>
        </w:rPr>
        <w:br/>
        <w:t>Long-term care responsibility is dealt with in s 20.</w:t>
      </w:r>
    </w:p>
    <w:p w14:paraId="68AD4EFE" w14:textId="77777777" w:rsidR="00304E8F" w:rsidRDefault="00304E8F" w:rsidP="00304E8F">
      <w:pPr>
        <w:pStyle w:val="AH5Sec"/>
      </w:pPr>
      <w:bookmarkStart w:id="955" w:name="_Toc163130666"/>
      <w:r w:rsidRPr="00D95B9D">
        <w:rPr>
          <w:rStyle w:val="CharSectNo"/>
        </w:rPr>
        <w:t>735</w:t>
      </w:r>
      <w:r>
        <w:tab/>
        <w:t xml:space="preserve">Who is the </w:t>
      </w:r>
      <w:r w:rsidRPr="00D72DD6">
        <w:rPr>
          <w:rStyle w:val="charItals"/>
        </w:rPr>
        <w:t>proprietor</w:t>
      </w:r>
      <w:r>
        <w:t xml:space="preserve"> of a childcare service?</w:t>
      </w:r>
      <w:bookmarkEnd w:id="955"/>
    </w:p>
    <w:p w14:paraId="5BBC5D7C" w14:textId="77777777" w:rsidR="00304E8F" w:rsidRDefault="00304E8F" w:rsidP="00304E8F">
      <w:pPr>
        <w:pStyle w:val="Amainreturn"/>
        <w:keepNext/>
      </w:pPr>
      <w:r>
        <w:t>In this chapter:</w:t>
      </w:r>
    </w:p>
    <w:p w14:paraId="645B3782" w14:textId="77777777" w:rsidR="00304E8F" w:rsidRDefault="00304E8F" w:rsidP="00304E8F">
      <w:pPr>
        <w:pStyle w:val="aDef"/>
        <w:keepNext/>
      </w:pPr>
      <w:r>
        <w:rPr>
          <w:rStyle w:val="charBoldItals"/>
        </w:rPr>
        <w:t>proprietor</w:t>
      </w:r>
      <w:r>
        <w:t>, of a childcare service, means—</w:t>
      </w:r>
    </w:p>
    <w:p w14:paraId="1A6D71C9" w14:textId="77777777" w:rsidR="00304E8F" w:rsidRDefault="00304E8F" w:rsidP="00304E8F">
      <w:pPr>
        <w:pStyle w:val="aDefpara"/>
      </w:pPr>
      <w:r>
        <w:tab/>
        <w:t>(a)</w:t>
      </w:r>
      <w:r>
        <w:tab/>
        <w:t>for a licensed childcare service—the licensed proprietor of the childcare service; or</w:t>
      </w:r>
    </w:p>
    <w:p w14:paraId="73B2F3A6" w14:textId="77777777" w:rsidR="00304E8F" w:rsidRDefault="00304E8F" w:rsidP="00304E8F">
      <w:pPr>
        <w:pStyle w:val="aDefpara"/>
      </w:pPr>
      <w:r>
        <w:lastRenderedPageBreak/>
        <w:tab/>
        <w:t>(b)</w:t>
      </w:r>
      <w:r>
        <w:tab/>
        <w:t>in any other case—the person who owns or operates the childcare service.</w:t>
      </w:r>
    </w:p>
    <w:p w14:paraId="333A1A05" w14:textId="77777777" w:rsidR="00304E8F" w:rsidRDefault="00304E8F" w:rsidP="00304E8F">
      <w:pPr>
        <w:pStyle w:val="AH5Sec"/>
      </w:pPr>
      <w:bookmarkStart w:id="956" w:name="_Toc163130667"/>
      <w:r w:rsidRPr="00D95B9D">
        <w:rPr>
          <w:rStyle w:val="CharSectNo"/>
        </w:rPr>
        <w:t>736</w:t>
      </w:r>
      <w:r>
        <w:tab/>
        <w:t xml:space="preserve">Who is a </w:t>
      </w:r>
      <w:r w:rsidRPr="00D72DD6">
        <w:rPr>
          <w:rStyle w:val="charItals"/>
        </w:rPr>
        <w:t>controlling person</w:t>
      </w:r>
      <w:r>
        <w:t xml:space="preserve"> for a childcare service?</w:t>
      </w:r>
      <w:bookmarkEnd w:id="956"/>
    </w:p>
    <w:p w14:paraId="57050F40" w14:textId="77777777" w:rsidR="00304E8F" w:rsidRDefault="00304E8F" w:rsidP="00304E8F">
      <w:pPr>
        <w:pStyle w:val="Amainreturn"/>
        <w:keepNext/>
      </w:pPr>
      <w:r>
        <w:t>In this chapter:</w:t>
      </w:r>
    </w:p>
    <w:p w14:paraId="7826F77E" w14:textId="77777777" w:rsidR="00304E8F" w:rsidRDefault="00304E8F" w:rsidP="00304E8F">
      <w:pPr>
        <w:pStyle w:val="aDef"/>
      </w:pPr>
      <w:r>
        <w:rPr>
          <w:rStyle w:val="charBoldItals"/>
        </w:rPr>
        <w:t>controlling person</w:t>
      </w:r>
      <w:r>
        <w:t>, for a childcare service, means a person (other than the proprietor if the proprietor is not an individual) who exercises control or may exercise control over the childcare service.</w:t>
      </w:r>
    </w:p>
    <w:p w14:paraId="09F19689" w14:textId="77777777" w:rsidR="00304E8F" w:rsidRDefault="00304E8F" w:rsidP="00304E8F">
      <w:pPr>
        <w:pStyle w:val="AH5Sec"/>
      </w:pPr>
      <w:bookmarkStart w:id="957" w:name="_Toc163130668"/>
      <w:r w:rsidRPr="00D95B9D">
        <w:rPr>
          <w:rStyle w:val="CharSectNo"/>
        </w:rPr>
        <w:t>737</w:t>
      </w:r>
      <w:r>
        <w:tab/>
        <w:t>Offence—fail to notify change of controlling person</w:t>
      </w:r>
      <w:bookmarkEnd w:id="957"/>
    </w:p>
    <w:p w14:paraId="1428BFB1" w14:textId="77777777" w:rsidR="00304E8F" w:rsidRDefault="00304E8F" w:rsidP="00304E8F">
      <w:pPr>
        <w:pStyle w:val="Amain"/>
      </w:pPr>
      <w:r>
        <w:tab/>
        <w:t>(1)</w:t>
      </w:r>
      <w:r>
        <w:tab/>
        <w:t>A licensed proprietor of a childcare service commits an offence if—</w:t>
      </w:r>
    </w:p>
    <w:p w14:paraId="7A4EAC6F" w14:textId="77777777" w:rsidR="00304E8F" w:rsidRDefault="00304E8F" w:rsidP="00304E8F">
      <w:pPr>
        <w:pStyle w:val="Apara"/>
      </w:pPr>
      <w:r>
        <w:tab/>
        <w:t>(a)</w:t>
      </w:r>
      <w:r>
        <w:tab/>
        <w:t>someone stops being a controlling person for the childcare service; and</w:t>
      </w:r>
    </w:p>
    <w:p w14:paraId="373A14F0" w14:textId="77777777" w:rsidR="00304E8F" w:rsidRDefault="00304E8F" w:rsidP="00304E8F">
      <w:pPr>
        <w:pStyle w:val="Apara"/>
      </w:pPr>
      <w:r>
        <w:tab/>
        <w:t>(b)</w:t>
      </w:r>
      <w:r>
        <w:tab/>
        <w:t>the licensed proprietor does not tell the director</w:t>
      </w:r>
      <w:r>
        <w:noBreakHyphen/>
        <w:t>general, in writing, that the person has stopped being a controlling person not later than 30 days after the day the person stops being a controlling person.</w:t>
      </w:r>
    </w:p>
    <w:p w14:paraId="4A420358" w14:textId="77777777" w:rsidR="00304E8F" w:rsidRDefault="00304E8F" w:rsidP="00304E8F">
      <w:pPr>
        <w:pStyle w:val="Penalty"/>
      </w:pPr>
      <w:r>
        <w:t>Maximum penalty:  5 penalty units.</w:t>
      </w:r>
    </w:p>
    <w:p w14:paraId="61871DBC" w14:textId="77777777" w:rsidR="00304E8F" w:rsidRDefault="00304E8F" w:rsidP="00304E8F">
      <w:pPr>
        <w:pStyle w:val="Amain"/>
      </w:pPr>
      <w:r>
        <w:tab/>
        <w:t>(2)</w:t>
      </w:r>
      <w:r>
        <w:tab/>
        <w:t>A licensed proprietor of a childcare service commits an offence if—</w:t>
      </w:r>
    </w:p>
    <w:p w14:paraId="178C9C2D" w14:textId="77777777" w:rsidR="00304E8F" w:rsidRDefault="00304E8F" w:rsidP="00304E8F">
      <w:pPr>
        <w:pStyle w:val="Apara"/>
      </w:pPr>
      <w:r>
        <w:tab/>
        <w:t>(a)</w:t>
      </w:r>
      <w:r>
        <w:tab/>
        <w:t>someone becomes a controlling person for the childcare service; and</w:t>
      </w:r>
    </w:p>
    <w:p w14:paraId="08502CE3" w14:textId="77777777" w:rsidR="00304E8F" w:rsidRDefault="00304E8F" w:rsidP="00304E8F">
      <w:pPr>
        <w:pStyle w:val="Apara"/>
        <w:keepLines/>
      </w:pPr>
      <w:r>
        <w:tab/>
        <w:t>(b)</w:t>
      </w:r>
      <w:r>
        <w:tab/>
        <w:t>the licensed proprietor does not tell the director</w:t>
      </w:r>
      <w:r>
        <w:noBreakHyphen/>
        <w:t>general, in writing, that the person has become a controlling person not later than 30 days after the day the person becomes a controlling person.</w:t>
      </w:r>
    </w:p>
    <w:p w14:paraId="06D6BF55" w14:textId="77777777" w:rsidR="00304E8F" w:rsidRDefault="00304E8F" w:rsidP="00304E8F">
      <w:pPr>
        <w:pStyle w:val="Penalty"/>
      </w:pPr>
      <w:r>
        <w:t>Maximum penalty:  5 penalty units.</w:t>
      </w:r>
    </w:p>
    <w:p w14:paraId="7776E290" w14:textId="77777777" w:rsidR="00304E8F" w:rsidRDefault="00304E8F" w:rsidP="00304E8F">
      <w:pPr>
        <w:pStyle w:val="Amain"/>
      </w:pPr>
      <w:r>
        <w:tab/>
        <w:t>(3)</w:t>
      </w:r>
      <w:r>
        <w:tab/>
        <w:t>An offence against this section is a strict liability offence.</w:t>
      </w:r>
    </w:p>
    <w:p w14:paraId="26DEA17B" w14:textId="77777777" w:rsidR="00304E8F" w:rsidRDefault="00304E8F" w:rsidP="00304E8F">
      <w:pPr>
        <w:pStyle w:val="PageBreak"/>
      </w:pPr>
      <w:r>
        <w:br w:type="page"/>
      </w:r>
    </w:p>
    <w:p w14:paraId="45E5A634" w14:textId="77777777" w:rsidR="00304E8F" w:rsidRPr="00D95B9D" w:rsidRDefault="00304E8F" w:rsidP="00304E8F">
      <w:pPr>
        <w:pStyle w:val="AH2Part"/>
      </w:pPr>
      <w:bookmarkStart w:id="958" w:name="_Toc163130669"/>
      <w:r w:rsidRPr="00D95B9D">
        <w:rPr>
          <w:rStyle w:val="CharPartNo"/>
        </w:rPr>
        <w:lastRenderedPageBreak/>
        <w:t>Part 20.3</w:t>
      </w:r>
      <w:r>
        <w:tab/>
      </w:r>
      <w:r w:rsidRPr="00D95B9D">
        <w:rPr>
          <w:rStyle w:val="CharPartText"/>
        </w:rPr>
        <w:t>Childcare services—offences</w:t>
      </w:r>
      <w:bookmarkEnd w:id="958"/>
    </w:p>
    <w:p w14:paraId="1625ED6A" w14:textId="77777777" w:rsidR="00304E8F" w:rsidRDefault="00304E8F" w:rsidP="00304E8F">
      <w:pPr>
        <w:pStyle w:val="aNote"/>
        <w:keepNext/>
        <w:rPr>
          <w:rStyle w:val="charItals"/>
        </w:rPr>
      </w:pPr>
      <w:r>
        <w:rPr>
          <w:rStyle w:val="charItals"/>
        </w:rPr>
        <w:t>Note to pt 20.3</w:t>
      </w:r>
    </w:p>
    <w:p w14:paraId="4811AACA" w14:textId="77777777" w:rsidR="00304E8F" w:rsidRDefault="00304E8F" w:rsidP="00304E8F">
      <w:pPr>
        <w:pStyle w:val="aNote"/>
        <w:ind w:left="1083" w:firstLine="0"/>
      </w:pP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8D1D275" w14:textId="77777777" w:rsidR="00304E8F" w:rsidRDefault="00304E8F" w:rsidP="00304E8F">
      <w:pPr>
        <w:pStyle w:val="AH5Sec"/>
      </w:pPr>
      <w:bookmarkStart w:id="959" w:name="_Toc163130670"/>
      <w:r w:rsidRPr="00D95B9D">
        <w:rPr>
          <w:rStyle w:val="CharSectNo"/>
        </w:rPr>
        <w:t>738</w:t>
      </w:r>
      <w:r>
        <w:tab/>
        <w:t xml:space="preserve">Who is a </w:t>
      </w:r>
      <w:r w:rsidRPr="00D72DD6">
        <w:rPr>
          <w:rStyle w:val="charItals"/>
        </w:rPr>
        <w:t>responsible person</w:t>
      </w:r>
      <w:r>
        <w:t xml:space="preserve"> for a childcare service?</w:t>
      </w:r>
      <w:bookmarkEnd w:id="959"/>
    </w:p>
    <w:p w14:paraId="5483D2DB" w14:textId="77777777" w:rsidR="00304E8F" w:rsidRDefault="00304E8F" w:rsidP="00304E8F">
      <w:pPr>
        <w:pStyle w:val="Amainreturn"/>
        <w:keepNext/>
      </w:pPr>
      <w:r>
        <w:t>In this chapter:</w:t>
      </w:r>
    </w:p>
    <w:p w14:paraId="603CFB2A" w14:textId="77777777" w:rsidR="00304E8F" w:rsidRDefault="00304E8F" w:rsidP="00304E8F">
      <w:pPr>
        <w:pStyle w:val="aDef"/>
        <w:keepNext/>
      </w:pPr>
      <w:r>
        <w:rPr>
          <w:rStyle w:val="charBoldItals"/>
        </w:rPr>
        <w:t>responsible person</w:t>
      </w:r>
      <w:r>
        <w:t xml:space="preserve">, for a childcare service—each of the following is a </w:t>
      </w:r>
      <w:r>
        <w:rPr>
          <w:rStyle w:val="charBoldItals"/>
        </w:rPr>
        <w:t>responsible person</w:t>
      </w:r>
      <w:r>
        <w:t>:</w:t>
      </w:r>
    </w:p>
    <w:p w14:paraId="1E7C71C5" w14:textId="77777777" w:rsidR="00304E8F" w:rsidRDefault="00304E8F" w:rsidP="00304E8F">
      <w:pPr>
        <w:pStyle w:val="aDefpara"/>
      </w:pPr>
      <w:r>
        <w:tab/>
        <w:t>(a)</w:t>
      </w:r>
      <w:r>
        <w:tab/>
        <w:t>a proprietor of the childcare service;</w:t>
      </w:r>
    </w:p>
    <w:p w14:paraId="2725618B" w14:textId="77777777" w:rsidR="00304E8F" w:rsidRDefault="00304E8F" w:rsidP="00304E8F">
      <w:pPr>
        <w:pStyle w:val="aDefpara"/>
      </w:pPr>
      <w:r>
        <w:tab/>
        <w:t>(b)</w:t>
      </w:r>
      <w:r>
        <w:tab/>
        <w:t>a controlling person for the childcare service;</w:t>
      </w:r>
    </w:p>
    <w:p w14:paraId="601BD634" w14:textId="77777777" w:rsidR="00304E8F" w:rsidRDefault="00304E8F" w:rsidP="00304E8F">
      <w:pPr>
        <w:pStyle w:val="aDefpara"/>
      </w:pPr>
      <w:r>
        <w:tab/>
        <w:t>(c)</w:t>
      </w:r>
      <w:r>
        <w:tab/>
        <w:t>a person caring for a child for the childcare service.</w:t>
      </w:r>
    </w:p>
    <w:p w14:paraId="26F57863" w14:textId="77777777" w:rsidR="00304E8F" w:rsidRDefault="00304E8F" w:rsidP="00304E8F">
      <w:pPr>
        <w:pStyle w:val="aNote"/>
      </w:pPr>
      <w:r>
        <w:rPr>
          <w:rStyle w:val="charItals"/>
        </w:rPr>
        <w:t>Note</w:t>
      </w:r>
      <w:r>
        <w:tab/>
        <w:t>A person may be a proprietor or controlling person for a childcare service whether or not the childcare service is a licensed childcare service (see s 735 and s 736).</w:t>
      </w:r>
    </w:p>
    <w:p w14:paraId="32182C3B" w14:textId="77777777" w:rsidR="00304E8F" w:rsidRDefault="00304E8F" w:rsidP="00304E8F">
      <w:pPr>
        <w:pStyle w:val="AH5Sec"/>
      </w:pPr>
      <w:bookmarkStart w:id="960" w:name="_Toc163130671"/>
      <w:r w:rsidRPr="00D95B9D">
        <w:rPr>
          <w:rStyle w:val="CharSectNo"/>
        </w:rPr>
        <w:t>739</w:t>
      </w:r>
      <w:r>
        <w:tab/>
        <w:t>Offence—fail to protect child from injury</w:t>
      </w:r>
      <w:bookmarkEnd w:id="960"/>
    </w:p>
    <w:p w14:paraId="6465AB19" w14:textId="77777777" w:rsidR="00304E8F" w:rsidRDefault="00304E8F" w:rsidP="00304E8F">
      <w:pPr>
        <w:pStyle w:val="Amain"/>
      </w:pPr>
      <w:r>
        <w:tab/>
        <w:t>(1)</w:t>
      </w:r>
      <w:r>
        <w:tab/>
        <w:t>A person commits an offence if the person—</w:t>
      </w:r>
    </w:p>
    <w:p w14:paraId="2B61CBDB" w14:textId="77777777" w:rsidR="00304E8F" w:rsidRDefault="00304E8F" w:rsidP="00304E8F">
      <w:pPr>
        <w:pStyle w:val="Apara"/>
      </w:pPr>
      <w:r>
        <w:tab/>
        <w:t>(a)</w:t>
      </w:r>
      <w:r>
        <w:tab/>
        <w:t>is a responsible person for a childcare service; and</w:t>
      </w:r>
    </w:p>
    <w:p w14:paraId="61D64801" w14:textId="77777777" w:rsidR="00304E8F" w:rsidRDefault="00304E8F" w:rsidP="00304E8F">
      <w:pPr>
        <w:pStyle w:val="Apara"/>
      </w:pPr>
      <w:r>
        <w:tab/>
        <w:t>(b)</w:t>
      </w:r>
      <w:r>
        <w:tab/>
        <w:t>does not ensure that reasonable precaution is taken to protect a child being cared for by the service from a hazard likely to cause injury.</w:t>
      </w:r>
    </w:p>
    <w:p w14:paraId="74953816" w14:textId="77777777" w:rsidR="00304E8F" w:rsidRDefault="00304E8F" w:rsidP="00304E8F">
      <w:pPr>
        <w:pStyle w:val="Penalty"/>
      </w:pPr>
      <w:r>
        <w:t>Maximum penalty:  50 penalty units, imprisonment for 6 months or both.</w:t>
      </w:r>
    </w:p>
    <w:p w14:paraId="1B958926" w14:textId="77777777" w:rsidR="00304E8F" w:rsidRDefault="00304E8F" w:rsidP="00304E8F">
      <w:pPr>
        <w:pStyle w:val="Amain"/>
        <w:keepNext/>
      </w:pPr>
      <w:r>
        <w:tab/>
        <w:t>(2)</w:t>
      </w:r>
      <w:r>
        <w:tab/>
        <w:t>This section does not apply to a person caring for a child for a childcare service if the person is—</w:t>
      </w:r>
    </w:p>
    <w:p w14:paraId="52BB32AC" w14:textId="77777777" w:rsidR="00304E8F" w:rsidRDefault="00304E8F" w:rsidP="00304E8F">
      <w:pPr>
        <w:pStyle w:val="Apara"/>
        <w:keepNext/>
      </w:pPr>
      <w:r>
        <w:tab/>
        <w:t>(a)</w:t>
      </w:r>
      <w:r>
        <w:tab/>
        <w:t>unable to take the precaution; and</w:t>
      </w:r>
    </w:p>
    <w:p w14:paraId="7293CF57" w14:textId="77777777" w:rsidR="00304E8F" w:rsidRDefault="00304E8F" w:rsidP="00304E8F">
      <w:pPr>
        <w:pStyle w:val="Apara"/>
      </w:pPr>
      <w:r>
        <w:tab/>
        <w:t>(b)</w:t>
      </w:r>
      <w:r>
        <w:tab/>
        <w:t>unable to ensure that the precaution is taken by someone else.</w:t>
      </w:r>
    </w:p>
    <w:p w14:paraId="2B863B29" w14:textId="77777777" w:rsidR="00304E8F" w:rsidRDefault="00304E8F" w:rsidP="00304E8F">
      <w:pPr>
        <w:pStyle w:val="AH5Sec"/>
      </w:pPr>
      <w:bookmarkStart w:id="961" w:name="_Toc163130672"/>
      <w:r w:rsidRPr="00D95B9D">
        <w:rPr>
          <w:rStyle w:val="CharSectNo"/>
        </w:rPr>
        <w:lastRenderedPageBreak/>
        <w:t>740</w:t>
      </w:r>
      <w:r>
        <w:tab/>
        <w:t>Offence—fail to supervise child</w:t>
      </w:r>
      <w:bookmarkEnd w:id="961"/>
    </w:p>
    <w:p w14:paraId="579865CA" w14:textId="77777777" w:rsidR="00304E8F" w:rsidRDefault="00304E8F" w:rsidP="00304E8F">
      <w:pPr>
        <w:pStyle w:val="Amainreturn"/>
      </w:pPr>
      <w:r>
        <w:t>A person commits an offence if the person—</w:t>
      </w:r>
    </w:p>
    <w:p w14:paraId="0C85E4AE" w14:textId="77777777" w:rsidR="00304E8F" w:rsidRDefault="00304E8F" w:rsidP="00304E8F">
      <w:pPr>
        <w:pStyle w:val="Apara"/>
      </w:pPr>
      <w:r>
        <w:tab/>
        <w:t>(a)</w:t>
      </w:r>
      <w:r>
        <w:tab/>
        <w:t>is a responsible person for a childcare service; and</w:t>
      </w:r>
    </w:p>
    <w:p w14:paraId="07A2A914" w14:textId="77777777" w:rsidR="00304E8F" w:rsidRDefault="00304E8F" w:rsidP="00304E8F">
      <w:pPr>
        <w:pStyle w:val="Apara"/>
      </w:pPr>
      <w:r>
        <w:tab/>
        <w:t>(b)</w:t>
      </w:r>
      <w:r>
        <w:tab/>
        <w:t>does not take reasonable steps to ensure that a child being cared for by the service is adequately supervised.</w:t>
      </w:r>
    </w:p>
    <w:p w14:paraId="063D0AC8" w14:textId="77777777" w:rsidR="00304E8F" w:rsidRDefault="00304E8F" w:rsidP="00304E8F">
      <w:pPr>
        <w:pStyle w:val="Penalty"/>
      </w:pPr>
      <w:r>
        <w:t>Maximum penalty:  50 penalty units, imprisonment for 6 months or both.</w:t>
      </w:r>
    </w:p>
    <w:p w14:paraId="6ED35C11" w14:textId="77777777" w:rsidR="00304E8F" w:rsidRDefault="00304E8F" w:rsidP="00304E8F">
      <w:pPr>
        <w:pStyle w:val="AH5Sec"/>
      </w:pPr>
      <w:bookmarkStart w:id="962" w:name="_Toc163130673"/>
      <w:r w:rsidRPr="00D95B9D">
        <w:rPr>
          <w:rStyle w:val="CharSectNo"/>
        </w:rPr>
        <w:t>741</w:t>
      </w:r>
      <w:r>
        <w:tab/>
        <w:t>Offence—unreasonably discipline child</w:t>
      </w:r>
      <w:bookmarkEnd w:id="962"/>
    </w:p>
    <w:p w14:paraId="3D7FE7F8" w14:textId="77777777" w:rsidR="00304E8F" w:rsidRDefault="00304E8F" w:rsidP="00304E8F">
      <w:pPr>
        <w:pStyle w:val="Amain"/>
      </w:pPr>
      <w:r>
        <w:tab/>
        <w:t>(1)</w:t>
      </w:r>
      <w:r>
        <w:tab/>
        <w:t>A person commits an offence if the person—</w:t>
      </w:r>
    </w:p>
    <w:p w14:paraId="6EF2EF3B" w14:textId="77777777" w:rsidR="00304E8F" w:rsidRDefault="00304E8F" w:rsidP="00304E8F">
      <w:pPr>
        <w:pStyle w:val="Apara"/>
      </w:pPr>
      <w:r>
        <w:tab/>
        <w:t>(a)</w:t>
      </w:r>
      <w:r>
        <w:tab/>
        <w:t>is a responsible person for a childcare service; and</w:t>
      </w:r>
    </w:p>
    <w:p w14:paraId="78D097FA" w14:textId="77777777" w:rsidR="00304E8F" w:rsidRDefault="00304E8F" w:rsidP="00304E8F">
      <w:pPr>
        <w:pStyle w:val="Apara"/>
      </w:pPr>
      <w:r>
        <w:tab/>
        <w:t>(b)</w:t>
      </w:r>
      <w:r>
        <w:tab/>
        <w:t>subjects a child being cared for by the service to unreasonable discipline.</w:t>
      </w:r>
    </w:p>
    <w:p w14:paraId="7563413C" w14:textId="77777777" w:rsidR="00304E8F" w:rsidRDefault="00304E8F" w:rsidP="00304E8F">
      <w:pPr>
        <w:pStyle w:val="Penalty"/>
      </w:pPr>
      <w:r>
        <w:t>Maximum penalty:  50 penalty units, imprisonment for 6 months or both.</w:t>
      </w:r>
    </w:p>
    <w:p w14:paraId="7BCA9EE4" w14:textId="77777777" w:rsidR="00304E8F" w:rsidRDefault="00304E8F" w:rsidP="00304E8F">
      <w:pPr>
        <w:pStyle w:val="Amain"/>
      </w:pPr>
      <w:r>
        <w:tab/>
        <w:t>(2)</w:t>
      </w:r>
      <w:r>
        <w:tab/>
        <w:t>In this section:</w:t>
      </w:r>
    </w:p>
    <w:p w14:paraId="273E9A06" w14:textId="77777777" w:rsidR="00304E8F" w:rsidRDefault="00304E8F" w:rsidP="00304E8F">
      <w:pPr>
        <w:pStyle w:val="aDef"/>
      </w:pPr>
      <w:r>
        <w:rPr>
          <w:rStyle w:val="charBoldItals"/>
        </w:rPr>
        <w:t xml:space="preserve">unreasonable discipline </w:t>
      </w:r>
      <w:r>
        <w:rPr>
          <w:bCs/>
          <w:iCs/>
        </w:rPr>
        <w:t>includes—</w:t>
      </w:r>
    </w:p>
    <w:p w14:paraId="27A7A223" w14:textId="77777777" w:rsidR="00304E8F" w:rsidRDefault="00304E8F" w:rsidP="00304E8F">
      <w:pPr>
        <w:pStyle w:val="Apara"/>
      </w:pPr>
      <w:r>
        <w:tab/>
        <w:t>(a)</w:t>
      </w:r>
      <w:r>
        <w:tab/>
        <w:t>physical punishment; or</w:t>
      </w:r>
    </w:p>
    <w:p w14:paraId="6503D6E7" w14:textId="77777777" w:rsidR="00304E8F" w:rsidRDefault="00304E8F" w:rsidP="00304E8F">
      <w:pPr>
        <w:pStyle w:val="Apara"/>
        <w:keepNext/>
      </w:pPr>
      <w:r>
        <w:tab/>
        <w:t>(b)</w:t>
      </w:r>
      <w:r>
        <w:tab/>
        <w:t>any behaviour management strategy likely to cause emotional or physical harm to a child.</w:t>
      </w:r>
    </w:p>
    <w:p w14:paraId="5F5852FA" w14:textId="77777777" w:rsidR="00304E8F" w:rsidRDefault="00304E8F" w:rsidP="00304E8F">
      <w:pPr>
        <w:pStyle w:val="aExamHdgss"/>
      </w:pPr>
      <w:r>
        <w:t>Examples</w:t>
      </w:r>
    </w:p>
    <w:p w14:paraId="5A7432B6" w14:textId="77777777" w:rsidR="00304E8F" w:rsidRDefault="00304E8F" w:rsidP="00304E8F">
      <w:pPr>
        <w:pStyle w:val="aExamINumss"/>
        <w:keepNext/>
        <w:tabs>
          <w:tab w:val="clear" w:pos="1500"/>
          <w:tab w:val="left" w:pos="1505"/>
        </w:tabs>
        <w:ind w:left="1505" w:hanging="405"/>
      </w:pPr>
      <w:r>
        <w:t>1</w:t>
      </w:r>
      <w:r>
        <w:tab/>
        <w:t>smacking</w:t>
      </w:r>
    </w:p>
    <w:p w14:paraId="36CA4D8E" w14:textId="77777777" w:rsidR="00304E8F" w:rsidRDefault="00304E8F" w:rsidP="00304E8F">
      <w:pPr>
        <w:pStyle w:val="aExamINumss"/>
        <w:keepNext/>
        <w:tabs>
          <w:tab w:val="clear" w:pos="1500"/>
          <w:tab w:val="left" w:pos="1505"/>
        </w:tabs>
        <w:ind w:left="1505" w:hanging="405"/>
      </w:pPr>
      <w:r>
        <w:t>2</w:t>
      </w:r>
      <w:r>
        <w:tab/>
        <w:t>yelling</w:t>
      </w:r>
    </w:p>
    <w:p w14:paraId="0A0E0779" w14:textId="77777777" w:rsidR="00304E8F" w:rsidRDefault="00304E8F" w:rsidP="00304E8F">
      <w:pPr>
        <w:pStyle w:val="aExamINumss"/>
        <w:tabs>
          <w:tab w:val="clear" w:pos="1500"/>
          <w:tab w:val="left" w:pos="1505"/>
        </w:tabs>
        <w:ind w:left="1505" w:hanging="405"/>
      </w:pPr>
      <w:r>
        <w:t>3</w:t>
      </w:r>
      <w:r>
        <w:tab/>
        <w:t>using threatening or humiliating language</w:t>
      </w:r>
    </w:p>
    <w:p w14:paraId="574159FD" w14:textId="77777777" w:rsidR="00304E8F" w:rsidRDefault="00304E8F" w:rsidP="00304E8F">
      <w:pPr>
        <w:pStyle w:val="AH5Sec"/>
      </w:pPr>
      <w:bookmarkStart w:id="963" w:name="_Toc163130674"/>
      <w:r w:rsidRPr="00D95B9D">
        <w:rPr>
          <w:rStyle w:val="CharSectNo"/>
        </w:rPr>
        <w:lastRenderedPageBreak/>
        <w:t>742</w:t>
      </w:r>
      <w:r>
        <w:tab/>
        <w:t>Offence—fail to maintain buildings, equipment etc</w:t>
      </w:r>
      <w:bookmarkEnd w:id="963"/>
    </w:p>
    <w:p w14:paraId="01261F1F" w14:textId="77777777" w:rsidR="00304E8F" w:rsidRDefault="00304E8F" w:rsidP="00304E8F">
      <w:pPr>
        <w:pStyle w:val="Amainreturn"/>
        <w:keepNext/>
      </w:pPr>
      <w:r>
        <w:t>A person commits an offence if the person—</w:t>
      </w:r>
    </w:p>
    <w:p w14:paraId="2E84A46E" w14:textId="77777777" w:rsidR="00304E8F" w:rsidRDefault="00304E8F" w:rsidP="00304E8F">
      <w:pPr>
        <w:pStyle w:val="Apara"/>
        <w:keepNext/>
      </w:pPr>
      <w:r>
        <w:tab/>
        <w:t>(a)</w:t>
      </w:r>
      <w:r>
        <w:tab/>
        <w:t>is a responsible person for a childcare service; and</w:t>
      </w:r>
    </w:p>
    <w:p w14:paraId="31A4E455" w14:textId="77777777" w:rsidR="00304E8F" w:rsidRDefault="00304E8F" w:rsidP="00304E8F">
      <w:pPr>
        <w:pStyle w:val="Apara"/>
      </w:pPr>
      <w:r>
        <w:tab/>
        <w:t>(b)</w:t>
      </w:r>
      <w:r>
        <w:tab/>
        <w:t>does not take reasonable steps to ensure that the buildings, grounds, equipment and furnishings used in operating the service are maintained in a safe, clean and hygienic condition and in good repair.</w:t>
      </w:r>
    </w:p>
    <w:p w14:paraId="1DD86417" w14:textId="77777777" w:rsidR="00304E8F" w:rsidRDefault="00304E8F" w:rsidP="00304E8F">
      <w:pPr>
        <w:pStyle w:val="Penalty"/>
      </w:pPr>
      <w:r>
        <w:t>Maximum penalty:  50 penalty units, imprisonment for 6 months or both.</w:t>
      </w:r>
    </w:p>
    <w:p w14:paraId="118481F7" w14:textId="77777777" w:rsidR="00304E8F" w:rsidRDefault="00304E8F" w:rsidP="00304E8F">
      <w:pPr>
        <w:pStyle w:val="PageBreak"/>
      </w:pPr>
      <w:r>
        <w:br w:type="page"/>
      </w:r>
    </w:p>
    <w:p w14:paraId="237A9405" w14:textId="77777777" w:rsidR="00304E8F" w:rsidRPr="00D95B9D" w:rsidRDefault="00304E8F" w:rsidP="00304E8F">
      <w:pPr>
        <w:pStyle w:val="AH2Part"/>
      </w:pPr>
      <w:bookmarkStart w:id="964" w:name="_Toc163130675"/>
      <w:r w:rsidRPr="00D95B9D">
        <w:rPr>
          <w:rStyle w:val="CharPartNo"/>
        </w:rPr>
        <w:lastRenderedPageBreak/>
        <w:t>Part 20.4</w:t>
      </w:r>
      <w:r>
        <w:tab/>
      </w:r>
      <w:r w:rsidRPr="00D95B9D">
        <w:rPr>
          <w:rStyle w:val="CharPartText"/>
        </w:rPr>
        <w:t>Childcare services—childcare service licences</w:t>
      </w:r>
      <w:bookmarkEnd w:id="964"/>
    </w:p>
    <w:p w14:paraId="308D5740" w14:textId="77777777" w:rsidR="00304E8F" w:rsidRPr="00D95B9D" w:rsidRDefault="00304E8F" w:rsidP="00304E8F">
      <w:pPr>
        <w:pStyle w:val="AH3Div"/>
      </w:pPr>
      <w:bookmarkStart w:id="965" w:name="_Toc163130676"/>
      <w:r w:rsidRPr="00D95B9D">
        <w:rPr>
          <w:rStyle w:val="CharDivNo"/>
        </w:rPr>
        <w:t>Division 20.4.1</w:t>
      </w:r>
      <w:r>
        <w:tab/>
      </w:r>
      <w:r w:rsidRPr="00D95B9D">
        <w:rPr>
          <w:rStyle w:val="CharDivText"/>
        </w:rPr>
        <w:t>Childcare service licences—application, eligibility, etc</w:t>
      </w:r>
      <w:bookmarkEnd w:id="965"/>
    </w:p>
    <w:p w14:paraId="395902C3" w14:textId="77777777" w:rsidR="00304E8F" w:rsidRDefault="00304E8F" w:rsidP="00304E8F">
      <w:pPr>
        <w:pStyle w:val="AH5Sec"/>
      </w:pPr>
      <w:bookmarkStart w:id="966" w:name="_Toc163130677"/>
      <w:r w:rsidRPr="00D95B9D">
        <w:rPr>
          <w:rStyle w:val="CharSectNo"/>
        </w:rPr>
        <w:t>743</w:t>
      </w:r>
      <w:r>
        <w:tab/>
        <w:t>Childcare service licence—proposed proprietor may apply</w:t>
      </w:r>
      <w:bookmarkEnd w:id="966"/>
    </w:p>
    <w:p w14:paraId="26CBC021" w14:textId="77777777" w:rsidR="00304E8F" w:rsidRDefault="00304E8F" w:rsidP="00304E8F">
      <w:pPr>
        <w:pStyle w:val="Amain"/>
      </w:pPr>
      <w:r>
        <w:tab/>
        <w:t>(1)</w:t>
      </w:r>
      <w:r>
        <w:tab/>
        <w:t>A proposed proprietor of a childcare service may apply for a childcare service licence to operate the childcare service.</w:t>
      </w:r>
    </w:p>
    <w:p w14:paraId="71968681" w14:textId="77777777" w:rsidR="00304E8F" w:rsidRDefault="00304E8F" w:rsidP="00304E8F">
      <w:pPr>
        <w:pStyle w:val="Amain"/>
      </w:pPr>
      <w:r>
        <w:tab/>
        <w:t>(2)</w:t>
      </w:r>
      <w:r>
        <w:tab/>
        <w:t>The application must—</w:t>
      </w:r>
    </w:p>
    <w:p w14:paraId="36B2FEDF" w14:textId="77777777" w:rsidR="00304E8F" w:rsidRDefault="00304E8F" w:rsidP="00304E8F">
      <w:pPr>
        <w:pStyle w:val="Apara"/>
      </w:pPr>
      <w:r>
        <w:tab/>
        <w:t>(a)</w:t>
      </w:r>
      <w:r>
        <w:tab/>
        <w:t>be made in writing to the director</w:t>
      </w:r>
      <w:r>
        <w:noBreakHyphen/>
        <w:t>general; and</w:t>
      </w:r>
    </w:p>
    <w:p w14:paraId="0BE87C2B" w14:textId="77777777" w:rsidR="00304E8F" w:rsidRDefault="00304E8F" w:rsidP="00304E8F">
      <w:pPr>
        <w:pStyle w:val="Apara"/>
      </w:pPr>
      <w:r>
        <w:tab/>
        <w:t>(b)</w:t>
      </w:r>
      <w:r>
        <w:tab/>
        <w:t>include complete details of suitability information about—</w:t>
      </w:r>
    </w:p>
    <w:p w14:paraId="70F03836" w14:textId="77777777" w:rsidR="00304E8F" w:rsidRDefault="00304E8F" w:rsidP="00304E8F">
      <w:pPr>
        <w:pStyle w:val="Asubpara"/>
      </w:pPr>
      <w:r>
        <w:tab/>
        <w:t>(i)</w:t>
      </w:r>
      <w:r>
        <w:tab/>
        <w:t>the proposed proprietor; and</w:t>
      </w:r>
    </w:p>
    <w:p w14:paraId="4AA97178" w14:textId="77777777" w:rsidR="00304E8F" w:rsidRDefault="00304E8F" w:rsidP="00304E8F">
      <w:pPr>
        <w:pStyle w:val="Asubpara"/>
      </w:pPr>
      <w:r>
        <w:tab/>
        <w:t>(ii)</w:t>
      </w:r>
      <w:r>
        <w:tab/>
        <w:t>each proposed controlling person for the childcare service.</w:t>
      </w:r>
    </w:p>
    <w:p w14:paraId="6172DA30" w14:textId="77777777" w:rsidR="00304E8F" w:rsidRDefault="00304E8F" w:rsidP="00304E8F">
      <w:pPr>
        <w:pStyle w:val="aNote"/>
        <w:keepNext/>
      </w:pPr>
      <w:r>
        <w:rPr>
          <w:rStyle w:val="charItals"/>
        </w:rPr>
        <w:t>Note 1</w:t>
      </w:r>
      <w:r>
        <w:rPr>
          <w:rStyle w:val="charItals"/>
        </w:rPr>
        <w:tab/>
      </w:r>
      <w:r>
        <w:rPr>
          <w:rStyle w:val="charBoldItals"/>
        </w:rPr>
        <w:t>Suitability information</w:t>
      </w:r>
      <w:r>
        <w:t xml:space="preserve"> is defined in s 65.</w:t>
      </w:r>
    </w:p>
    <w:p w14:paraId="0E295C3A" w14:textId="77777777" w:rsidR="00304E8F" w:rsidRDefault="00304E8F" w:rsidP="00304E8F">
      <w:pPr>
        <w:pStyle w:val="aNote"/>
        <w:keepNext/>
      </w:pPr>
      <w:r>
        <w:rPr>
          <w:rStyle w:val="charItals"/>
        </w:rPr>
        <w:t>Note 2</w:t>
      </w:r>
      <w:r>
        <w:tab/>
        <w:t>Giving false or misleading information is an offence against the Criminal Code, s 338.</w:t>
      </w:r>
    </w:p>
    <w:p w14:paraId="63C3C90D" w14:textId="77777777" w:rsidR="00304E8F" w:rsidRDefault="00304E8F" w:rsidP="00304E8F">
      <w:pPr>
        <w:pStyle w:val="aNote"/>
        <w:keepNext/>
      </w:pPr>
      <w:r>
        <w:rPr>
          <w:rStyle w:val="charItals"/>
        </w:rPr>
        <w:t>Note 3</w:t>
      </w:r>
      <w:r>
        <w:tab/>
        <w:t>If a form is approved under s 886 for this provision, the form must be used.</w:t>
      </w:r>
    </w:p>
    <w:p w14:paraId="6904E976" w14:textId="77777777" w:rsidR="00304E8F" w:rsidRDefault="00304E8F" w:rsidP="00304E8F">
      <w:pPr>
        <w:pStyle w:val="aNote"/>
      </w:pPr>
      <w:r>
        <w:rPr>
          <w:rStyle w:val="charItals"/>
        </w:rPr>
        <w:t>Note 4</w:t>
      </w:r>
      <w:r>
        <w:tab/>
        <w:t>A fee may be determined under s 885 for this provision.</w:t>
      </w:r>
    </w:p>
    <w:p w14:paraId="7C7D49BA" w14:textId="77777777" w:rsidR="00304E8F" w:rsidRDefault="00304E8F" w:rsidP="00304E8F">
      <w:pPr>
        <w:pStyle w:val="Amain"/>
      </w:pPr>
      <w:r>
        <w:tab/>
        <w:t>(3)</w:t>
      </w:r>
      <w:r>
        <w:tab/>
        <w:t>However, subsection (2) (b) (ii) does not apply in relation to a proposed controlling person for the childcare service if the person is not known to the proposed proprietor of the childcare service at the time the application is made.</w:t>
      </w:r>
    </w:p>
    <w:p w14:paraId="6D825A0E" w14:textId="77777777" w:rsidR="00304E8F" w:rsidRDefault="00304E8F" w:rsidP="00304E8F">
      <w:pPr>
        <w:pStyle w:val="Amain"/>
        <w:keepNext/>
        <w:keepLines/>
      </w:pPr>
      <w:r>
        <w:lastRenderedPageBreak/>
        <w:tab/>
        <w:t>(4)</w:t>
      </w:r>
      <w:r>
        <w:tab/>
        <w:t>If subsection (3) applies, the proposed proprietor must give the director</w:t>
      </w:r>
      <w:r>
        <w:noBreakHyphen/>
        <w:t>general complete details of suitability information about the proposed controlling person for the childcare service by the later of the following:</w:t>
      </w:r>
    </w:p>
    <w:p w14:paraId="3CC5C418" w14:textId="77777777" w:rsidR="00304E8F" w:rsidRDefault="00304E8F" w:rsidP="00304E8F">
      <w:pPr>
        <w:pStyle w:val="Apara"/>
      </w:pPr>
      <w:r>
        <w:tab/>
        <w:t>(a)</w:t>
      </w:r>
      <w:r>
        <w:tab/>
        <w:t xml:space="preserve">30 days after the controlling person for the childcare service becomes known to the proposed proprietor; </w:t>
      </w:r>
    </w:p>
    <w:p w14:paraId="0A00B40C" w14:textId="77777777" w:rsidR="00304E8F" w:rsidRDefault="00304E8F" w:rsidP="00304E8F">
      <w:pPr>
        <w:pStyle w:val="Apara"/>
      </w:pPr>
      <w:r>
        <w:tab/>
        <w:t>(b)</w:t>
      </w:r>
      <w:r>
        <w:tab/>
        <w:t>30 days after the application is approved.</w:t>
      </w:r>
    </w:p>
    <w:p w14:paraId="5807F657" w14:textId="77777777" w:rsidR="00304E8F" w:rsidRDefault="00304E8F" w:rsidP="00304E8F">
      <w:pPr>
        <w:pStyle w:val="AH5Sec"/>
      </w:pPr>
      <w:bookmarkStart w:id="967" w:name="_Toc163130678"/>
      <w:r w:rsidRPr="00D95B9D">
        <w:rPr>
          <w:rStyle w:val="CharSectNo"/>
        </w:rPr>
        <w:t>744</w:t>
      </w:r>
      <w:r>
        <w:tab/>
        <w:t>Childcare service licence—further information</w:t>
      </w:r>
      <w:bookmarkEnd w:id="967"/>
    </w:p>
    <w:p w14:paraId="44825A78" w14:textId="77777777" w:rsidR="00304E8F" w:rsidRDefault="00304E8F" w:rsidP="00304E8F">
      <w:pPr>
        <w:pStyle w:val="Amain"/>
      </w:pPr>
      <w:r>
        <w:tab/>
        <w:t>(1)</w:t>
      </w:r>
      <w:r>
        <w:tab/>
        <w:t>This section applies if the director</w:t>
      </w:r>
      <w:r>
        <w:noBreakHyphen/>
        <w:t>general has received an application for a childcare service licence under section 743.</w:t>
      </w:r>
    </w:p>
    <w:p w14:paraId="57D598E4" w14:textId="77777777" w:rsidR="00304E8F" w:rsidRDefault="00304E8F" w:rsidP="00304E8F">
      <w:pPr>
        <w:pStyle w:val="Amain"/>
      </w:pPr>
      <w:r>
        <w:tab/>
        <w:t>(2)</w:t>
      </w:r>
      <w:r>
        <w:tab/>
        <w:t>The director</w:t>
      </w:r>
      <w:r>
        <w:noBreakHyphen/>
        <w:t>general may ask the proposed proprietor to give the director</w:t>
      </w:r>
      <w:r>
        <w:noBreakHyphen/>
        <w:t>general more information about—</w:t>
      </w:r>
    </w:p>
    <w:p w14:paraId="385740DD" w14:textId="77777777" w:rsidR="00304E8F" w:rsidRDefault="00304E8F" w:rsidP="00304E8F">
      <w:pPr>
        <w:pStyle w:val="Apara"/>
      </w:pPr>
      <w:r>
        <w:tab/>
        <w:t>(a)</w:t>
      </w:r>
      <w:r>
        <w:tab/>
        <w:t>the application, including information about the proposed proprietor and any proposed controlling person; and</w:t>
      </w:r>
    </w:p>
    <w:p w14:paraId="0660368E" w14:textId="77777777" w:rsidR="00304E8F" w:rsidRDefault="00304E8F" w:rsidP="00304E8F">
      <w:pPr>
        <w:pStyle w:val="Apara"/>
      </w:pPr>
      <w:r>
        <w:tab/>
        <w:t>(b)</w:t>
      </w:r>
      <w:r>
        <w:tab/>
        <w:t>the premises proposed to be used for operating the childcare service.</w:t>
      </w:r>
    </w:p>
    <w:p w14:paraId="34199804" w14:textId="77777777" w:rsidR="00304E8F" w:rsidRDefault="00304E8F" w:rsidP="00304E8F">
      <w:pPr>
        <w:pStyle w:val="Amain"/>
      </w:pPr>
      <w:r>
        <w:tab/>
        <w:t>(3)</w:t>
      </w:r>
      <w:r>
        <w:tab/>
        <w:t>The director</w:t>
      </w:r>
      <w:r>
        <w:noBreakHyphen/>
        <w:t>general may ask the proposed proprietor to allow the director</w:t>
      </w:r>
      <w:r>
        <w:noBreakHyphen/>
        <w:t>general to inspect the premises where the proposed proprietor proposes to operate the childcare service.</w:t>
      </w:r>
    </w:p>
    <w:p w14:paraId="54E98E4B" w14:textId="77777777" w:rsidR="00304E8F" w:rsidRDefault="00304E8F" w:rsidP="00304E8F">
      <w:pPr>
        <w:pStyle w:val="aNote"/>
      </w:pPr>
      <w:r>
        <w:rPr>
          <w:rStyle w:val="charItals"/>
        </w:rPr>
        <w:t>Note</w:t>
      </w:r>
      <w:r>
        <w:rPr>
          <w:rStyle w:val="charItals"/>
        </w:rPr>
        <w:tab/>
      </w:r>
      <w:r>
        <w:t>An authorised person may, at any reasonable time, enter premises if the director</w:t>
      </w:r>
      <w:r>
        <w:noBreakHyphen/>
        <w:t>general has received an application under s 743 and asked the proposed proprietor to allow the director</w:t>
      </w:r>
      <w:r>
        <w:noBreakHyphen/>
        <w:t>general to inspect the premises under s (3) and the proposed proprietor has agreed to allow the director</w:t>
      </w:r>
      <w:r>
        <w:noBreakHyphen/>
        <w:t>general to inspect the premises (see s 817).</w:t>
      </w:r>
    </w:p>
    <w:p w14:paraId="1F04BFF8" w14:textId="77777777" w:rsidR="00304E8F" w:rsidRDefault="00304E8F" w:rsidP="00304E8F">
      <w:pPr>
        <w:pStyle w:val="AH5Sec"/>
      </w:pPr>
      <w:bookmarkStart w:id="968" w:name="_Toc163130679"/>
      <w:r w:rsidRPr="00D95B9D">
        <w:rPr>
          <w:rStyle w:val="CharSectNo"/>
        </w:rPr>
        <w:lastRenderedPageBreak/>
        <w:t>745</w:t>
      </w:r>
      <w:r>
        <w:tab/>
        <w:t>Childcare service licence—director</w:t>
      </w:r>
      <w:r>
        <w:noBreakHyphen/>
        <w:t>general need not decide if no information or inspection</w:t>
      </w:r>
      <w:bookmarkEnd w:id="968"/>
    </w:p>
    <w:p w14:paraId="14455614" w14:textId="77777777" w:rsidR="00304E8F" w:rsidRDefault="00304E8F" w:rsidP="00304E8F">
      <w:pPr>
        <w:pStyle w:val="Amain"/>
        <w:keepNext/>
      </w:pPr>
      <w:r>
        <w:tab/>
        <w:t>(1)</w:t>
      </w:r>
      <w:r>
        <w:tab/>
        <w:t>This section applies if, under section 744, the director</w:t>
      </w:r>
      <w:r>
        <w:noBreakHyphen/>
        <w:t>general asks the proposed proprietor—</w:t>
      </w:r>
    </w:p>
    <w:p w14:paraId="4303ED98" w14:textId="77777777" w:rsidR="00304E8F" w:rsidRDefault="00304E8F" w:rsidP="00304E8F">
      <w:pPr>
        <w:pStyle w:val="Apara"/>
      </w:pPr>
      <w:r>
        <w:tab/>
        <w:t>(a)</w:t>
      </w:r>
      <w:r>
        <w:tab/>
        <w:t>to give the director</w:t>
      </w:r>
      <w:r>
        <w:noBreakHyphen/>
        <w:t>general more information but the proposed proprietor does not give the director</w:t>
      </w:r>
      <w:r>
        <w:noBreakHyphen/>
        <w:t>general the information; or</w:t>
      </w:r>
    </w:p>
    <w:p w14:paraId="08BEC021" w14:textId="77777777" w:rsidR="00304E8F" w:rsidRDefault="00304E8F" w:rsidP="00304E8F">
      <w:pPr>
        <w:pStyle w:val="Apara"/>
      </w:pPr>
      <w:r>
        <w:tab/>
        <w:t>(b)</w:t>
      </w:r>
      <w:r>
        <w:tab/>
        <w:t>to allow the director</w:t>
      </w:r>
      <w:r>
        <w:noBreakHyphen/>
        <w:t>general to inspect premises but the proposed proprietor does not allow the director</w:t>
      </w:r>
      <w:r>
        <w:noBreakHyphen/>
        <w:t>general to inspect the premises.</w:t>
      </w:r>
    </w:p>
    <w:p w14:paraId="18DD78A6" w14:textId="77777777" w:rsidR="00304E8F" w:rsidRDefault="00304E8F" w:rsidP="00304E8F">
      <w:pPr>
        <w:pStyle w:val="Amain"/>
      </w:pPr>
      <w:r>
        <w:tab/>
        <w:t>(2)</w:t>
      </w:r>
      <w:r>
        <w:tab/>
        <w:t>The director</w:t>
      </w:r>
      <w:r>
        <w:noBreakHyphen/>
        <w:t>general need not decide whether the proposed proprietor is eligible for a childcare service licence.</w:t>
      </w:r>
    </w:p>
    <w:p w14:paraId="036A36CD" w14:textId="77777777" w:rsidR="00304E8F" w:rsidRDefault="00304E8F" w:rsidP="00304E8F">
      <w:pPr>
        <w:pStyle w:val="AH5Sec"/>
      </w:pPr>
      <w:bookmarkStart w:id="969" w:name="_Toc163130680"/>
      <w:r w:rsidRPr="00D95B9D">
        <w:rPr>
          <w:rStyle w:val="CharSectNo"/>
        </w:rPr>
        <w:t>746</w:t>
      </w:r>
      <w:r>
        <w:tab/>
        <w:t>Childcare service licence—eligibility</w:t>
      </w:r>
      <w:bookmarkEnd w:id="969"/>
    </w:p>
    <w:p w14:paraId="1CC4F652" w14:textId="77777777" w:rsidR="00304E8F" w:rsidRDefault="00304E8F" w:rsidP="00304E8F">
      <w:pPr>
        <w:pStyle w:val="Amainreturn"/>
      </w:pPr>
      <w:r>
        <w:t>A proposed proprietor of a childcare service is eligible for a childcare service licence to operate the childcare service only if the director</w:t>
      </w:r>
      <w:r>
        <w:noBreakHyphen/>
        <w:t>general is satisfied that—</w:t>
      </w:r>
    </w:p>
    <w:p w14:paraId="4B2A62D5" w14:textId="77777777" w:rsidR="00304E8F" w:rsidRDefault="00304E8F" w:rsidP="00304E8F">
      <w:pPr>
        <w:pStyle w:val="Apara"/>
      </w:pPr>
      <w:r>
        <w:tab/>
        <w:t>(a)</w:t>
      </w:r>
      <w:r>
        <w:tab/>
        <w:t>the proposed proprietor is a suitable entity to provide the childcare service; and</w:t>
      </w:r>
    </w:p>
    <w:p w14:paraId="341E6450" w14:textId="77777777" w:rsidR="00304E8F" w:rsidRDefault="00304E8F" w:rsidP="00304E8F">
      <w:pPr>
        <w:pStyle w:val="Apara"/>
      </w:pPr>
      <w:r>
        <w:tab/>
        <w:t>(b)</w:t>
      </w:r>
      <w:r>
        <w:tab/>
        <w:t>each proposed controlling person for the childcare service is a suitable entity to provide the childcare service; and</w:t>
      </w:r>
    </w:p>
    <w:p w14:paraId="0CFB303A" w14:textId="77777777" w:rsidR="00304E8F" w:rsidRDefault="00304E8F" w:rsidP="00304E8F">
      <w:pPr>
        <w:pStyle w:val="Apara"/>
      </w:pPr>
      <w:r>
        <w:tab/>
        <w:t>(c)</w:t>
      </w:r>
      <w:r>
        <w:tab/>
        <w:t>the proposed proprietor complies, and is likely to continue to comply, with the childcare services standards; and</w:t>
      </w:r>
    </w:p>
    <w:p w14:paraId="1B75C869" w14:textId="77777777" w:rsidR="00304E8F" w:rsidRDefault="00304E8F" w:rsidP="00304E8F">
      <w:pPr>
        <w:pStyle w:val="Apara"/>
      </w:pPr>
      <w:r>
        <w:tab/>
        <w:t>(d)</w:t>
      </w:r>
      <w:r>
        <w:tab/>
        <w:t>the premises where the childcare service is to be operated comply with the childcare services standards.</w:t>
      </w:r>
    </w:p>
    <w:p w14:paraId="1096257C" w14:textId="77777777" w:rsidR="00304E8F" w:rsidRDefault="00304E8F" w:rsidP="00304E8F">
      <w:pPr>
        <w:pStyle w:val="aNote"/>
        <w:keepNext/>
      </w:pPr>
      <w:r>
        <w:rPr>
          <w:rStyle w:val="charItals"/>
        </w:rPr>
        <w:t>Note 1</w:t>
      </w:r>
      <w:r>
        <w:tab/>
        <w:t>Suitable entities to provide services are dealt with in pt 2.4.</w:t>
      </w:r>
    </w:p>
    <w:p w14:paraId="6B28C882" w14:textId="77777777" w:rsidR="00304E8F" w:rsidRDefault="00304E8F" w:rsidP="00304E8F">
      <w:pPr>
        <w:pStyle w:val="aNote"/>
      </w:pPr>
      <w:r>
        <w:rPr>
          <w:rStyle w:val="charItals"/>
        </w:rPr>
        <w:t>Note 2</w:t>
      </w:r>
      <w:r>
        <w:tab/>
        <w:t>The Minister may make childcare services standards under s 887.</w:t>
      </w:r>
    </w:p>
    <w:p w14:paraId="16A1017D" w14:textId="77777777" w:rsidR="00304E8F" w:rsidRDefault="00304E8F" w:rsidP="00304E8F">
      <w:pPr>
        <w:pStyle w:val="AH5Sec"/>
      </w:pPr>
      <w:bookmarkStart w:id="970" w:name="_Toc163130681"/>
      <w:r w:rsidRPr="00D95B9D">
        <w:rPr>
          <w:rStyle w:val="CharSectNo"/>
        </w:rPr>
        <w:lastRenderedPageBreak/>
        <w:t>747</w:t>
      </w:r>
      <w:r>
        <w:tab/>
        <w:t>Childcare service licence—decision on application</w:t>
      </w:r>
      <w:bookmarkEnd w:id="970"/>
    </w:p>
    <w:p w14:paraId="39C2DF5E" w14:textId="77777777" w:rsidR="00304E8F" w:rsidRDefault="00304E8F" w:rsidP="00304E8F">
      <w:pPr>
        <w:pStyle w:val="Amain"/>
        <w:keepNext/>
      </w:pPr>
      <w:r>
        <w:tab/>
        <w:t>(1)</w:t>
      </w:r>
      <w:r>
        <w:tab/>
        <w:t>This section applies if the director</w:t>
      </w:r>
      <w:r>
        <w:noBreakHyphen/>
        <w:t>general has received an application for a childcare service licence under section 743.</w:t>
      </w:r>
    </w:p>
    <w:p w14:paraId="03FFF384" w14:textId="77777777" w:rsidR="00304E8F" w:rsidRDefault="00304E8F" w:rsidP="00304E8F">
      <w:pPr>
        <w:pStyle w:val="Amain"/>
      </w:pPr>
      <w:r>
        <w:tab/>
        <w:t>(2)</w:t>
      </w:r>
      <w:r>
        <w:tab/>
        <w:t>If the proposed proprietor is eligible under section 746 for a childcare service licence to operate the childcare service, the director</w:t>
      </w:r>
      <w:r>
        <w:noBreakHyphen/>
        <w:t>general must give the proposed proprietor a licence to operate the childcare service.</w:t>
      </w:r>
    </w:p>
    <w:p w14:paraId="0D2DC4AE" w14:textId="77777777" w:rsidR="00304E8F" w:rsidRDefault="00304E8F" w:rsidP="00304E8F">
      <w:pPr>
        <w:pStyle w:val="Amain"/>
      </w:pPr>
      <w:r>
        <w:tab/>
        <w:t>(3)</w:t>
      </w:r>
      <w:r>
        <w:tab/>
        <w:t>If the proposed proprietor is not eligible under section 746 for a childcare service licence to operate the childcare service, the director</w:t>
      </w:r>
      <w:r>
        <w:noBreakHyphen/>
        <w:t>general must refuse to give the proposed proprietor a licence to operate the childcare service.</w:t>
      </w:r>
    </w:p>
    <w:p w14:paraId="2FDF03C1" w14:textId="77777777" w:rsidR="00304E8F" w:rsidRDefault="00304E8F" w:rsidP="00304E8F">
      <w:pPr>
        <w:pStyle w:val="aNote"/>
      </w:pPr>
      <w:r>
        <w:rPr>
          <w:rStyle w:val="charItals"/>
        </w:rPr>
        <w:t>Note</w:t>
      </w:r>
      <w:r>
        <w:tab/>
        <w:t>A decision under this subsection is a reviewable decision (see s 839).</w:t>
      </w:r>
    </w:p>
    <w:p w14:paraId="199FD3F7" w14:textId="77777777" w:rsidR="00304E8F" w:rsidRDefault="00304E8F" w:rsidP="00304E8F">
      <w:pPr>
        <w:pStyle w:val="Amain"/>
      </w:pPr>
      <w:r>
        <w:tab/>
        <w:t>(4)</w:t>
      </w:r>
      <w:r>
        <w:tab/>
        <w:t>The director</w:t>
      </w:r>
      <w:r>
        <w:noBreakHyphen/>
        <w:t>general must, not later than the required time—</w:t>
      </w:r>
    </w:p>
    <w:p w14:paraId="23935DD5" w14:textId="77777777" w:rsidR="00304E8F" w:rsidRDefault="00304E8F" w:rsidP="00304E8F">
      <w:pPr>
        <w:pStyle w:val="Apara"/>
      </w:pPr>
      <w:r>
        <w:tab/>
        <w:t>(a)</w:t>
      </w:r>
      <w:r>
        <w:tab/>
        <w:t>decide the application; and</w:t>
      </w:r>
    </w:p>
    <w:p w14:paraId="67838992" w14:textId="77777777" w:rsidR="00304E8F" w:rsidRDefault="00304E8F" w:rsidP="00304E8F">
      <w:pPr>
        <w:pStyle w:val="Apara"/>
      </w:pPr>
      <w:r>
        <w:tab/>
        <w:t>(b)</w:t>
      </w:r>
      <w:r>
        <w:tab/>
        <w:t>tell the proposed proprietor about the decision on the application.</w:t>
      </w:r>
    </w:p>
    <w:p w14:paraId="3C419409" w14:textId="77777777" w:rsidR="00304E8F" w:rsidRDefault="00304E8F" w:rsidP="00304E8F">
      <w:pPr>
        <w:pStyle w:val="Amain"/>
      </w:pPr>
      <w:r>
        <w:tab/>
        <w:t>(5)</w:t>
      </w:r>
      <w:r>
        <w:tab/>
        <w:t xml:space="preserve">For subsection (4), the </w:t>
      </w:r>
      <w:r>
        <w:rPr>
          <w:rStyle w:val="charBoldItals"/>
        </w:rPr>
        <w:t>required time</w:t>
      </w:r>
      <w:r>
        <w:t xml:space="preserve"> is the latest of the following:</w:t>
      </w:r>
    </w:p>
    <w:p w14:paraId="3AD8E99F" w14:textId="77777777" w:rsidR="00304E8F" w:rsidRDefault="00304E8F" w:rsidP="00304E8F">
      <w:pPr>
        <w:pStyle w:val="Apara"/>
      </w:pPr>
      <w:r>
        <w:tab/>
        <w:t>(a)</w:t>
      </w:r>
      <w:r>
        <w:tab/>
        <w:t>if the director</w:t>
      </w:r>
      <w:r>
        <w:noBreakHyphen/>
        <w:t>general requires a proposed proprietor or proposed controlling person to provide a reference or report under section </w:t>
      </w:r>
      <w:r>
        <w:rPr>
          <w:lang w:val="en-US"/>
        </w:rPr>
        <w:t>68</w:t>
      </w:r>
      <w:r>
        <w:t> (2) (a)—30 days after the day the director</w:t>
      </w:r>
      <w:r>
        <w:noBreakHyphen/>
        <w:t>general receives the reference or report;</w:t>
      </w:r>
    </w:p>
    <w:p w14:paraId="2E875620" w14:textId="77777777" w:rsidR="00304E8F" w:rsidRDefault="00304E8F" w:rsidP="00304E8F">
      <w:pPr>
        <w:pStyle w:val="Apara"/>
      </w:pPr>
      <w:r>
        <w:tab/>
        <w:t>(b)</w:t>
      </w:r>
      <w:r>
        <w:tab/>
        <w:t>if the director</w:t>
      </w:r>
      <w:r>
        <w:noBreakHyphen/>
        <w:t>general requires a proposed proprietor or proposed controlling person to undergo a test or medical examination under section </w:t>
      </w:r>
      <w:r>
        <w:rPr>
          <w:lang w:val="en-US"/>
        </w:rPr>
        <w:t>68</w:t>
      </w:r>
      <w:r>
        <w:t> (2) (b)—30 days after the day the director</w:t>
      </w:r>
      <w:r>
        <w:noBreakHyphen/>
        <w:t>general receives the results of the test or examination;</w:t>
      </w:r>
    </w:p>
    <w:p w14:paraId="18FFC98B" w14:textId="77777777" w:rsidR="00304E8F" w:rsidRDefault="00304E8F" w:rsidP="00304E8F">
      <w:pPr>
        <w:pStyle w:val="Apara"/>
      </w:pPr>
      <w:r>
        <w:tab/>
        <w:t>(c)</w:t>
      </w:r>
      <w:r>
        <w:tab/>
        <w:t>if the director</w:t>
      </w:r>
      <w:r>
        <w:noBreakHyphen/>
        <w:t>general asks the proposed proprietor to give the director</w:t>
      </w:r>
      <w:r>
        <w:noBreakHyphen/>
        <w:t>general more information under section 744 (2)—30 days after the day the director</w:t>
      </w:r>
      <w:r>
        <w:noBreakHyphen/>
        <w:t>general receives the information;</w:t>
      </w:r>
    </w:p>
    <w:p w14:paraId="27E38AA7" w14:textId="77777777" w:rsidR="00304E8F" w:rsidRDefault="00304E8F" w:rsidP="00304E8F">
      <w:pPr>
        <w:pStyle w:val="Apara"/>
      </w:pPr>
      <w:r>
        <w:lastRenderedPageBreak/>
        <w:tab/>
        <w:t>(d)</w:t>
      </w:r>
      <w:r>
        <w:tab/>
        <w:t>if the director</w:t>
      </w:r>
      <w:r>
        <w:noBreakHyphen/>
        <w:t>general asks the proposed proprietor to allow the director</w:t>
      </w:r>
      <w:r>
        <w:noBreakHyphen/>
        <w:t>general to inspect premises under section 744 (3)—30 days after the day the director</w:t>
      </w:r>
      <w:r>
        <w:noBreakHyphen/>
        <w:t>general is allowed to inspect the premises;</w:t>
      </w:r>
    </w:p>
    <w:p w14:paraId="5F4AE223" w14:textId="77777777" w:rsidR="00304E8F" w:rsidRDefault="00304E8F" w:rsidP="00304E8F">
      <w:pPr>
        <w:pStyle w:val="Apara"/>
      </w:pPr>
      <w:r>
        <w:tab/>
        <w:t>(e)</w:t>
      </w:r>
      <w:r>
        <w:tab/>
        <w:t>in any other case—30 days after the day the director</w:t>
      </w:r>
      <w:r>
        <w:noBreakHyphen/>
        <w:t>general receives the application.</w:t>
      </w:r>
    </w:p>
    <w:p w14:paraId="56D23EC4" w14:textId="1303ECC8" w:rsidR="00304E8F" w:rsidRDefault="00304E8F" w:rsidP="00304E8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71" w:tooltip="A2001-14" w:history="1">
        <w:r w:rsidRPr="0069554E">
          <w:rPr>
            <w:rStyle w:val="charCitHyperlinkAbbrev"/>
          </w:rPr>
          <w:t>Legislation Act</w:t>
        </w:r>
      </w:hyperlink>
      <w:r>
        <w:t>, s 180).</w:t>
      </w:r>
    </w:p>
    <w:p w14:paraId="5ABECE2D" w14:textId="77777777" w:rsidR="00304E8F" w:rsidRDefault="00304E8F" w:rsidP="00304E8F">
      <w:pPr>
        <w:pStyle w:val="AH5Sec"/>
      </w:pPr>
      <w:bookmarkStart w:id="971" w:name="_Toc163130682"/>
      <w:r w:rsidRPr="00D95B9D">
        <w:rPr>
          <w:rStyle w:val="CharSectNo"/>
        </w:rPr>
        <w:t>748</w:t>
      </w:r>
      <w:r>
        <w:tab/>
        <w:t>Childcare service licence—content</w:t>
      </w:r>
      <w:bookmarkEnd w:id="971"/>
    </w:p>
    <w:p w14:paraId="64F8808B" w14:textId="77777777" w:rsidR="00304E8F" w:rsidRDefault="00304E8F" w:rsidP="00304E8F">
      <w:pPr>
        <w:pStyle w:val="Amainreturn"/>
        <w:keepNext/>
      </w:pPr>
      <w:r>
        <w:t>A childcare service licence must state—</w:t>
      </w:r>
    </w:p>
    <w:p w14:paraId="2C68396D" w14:textId="77777777" w:rsidR="00304E8F" w:rsidRDefault="00304E8F" w:rsidP="00304E8F">
      <w:pPr>
        <w:pStyle w:val="Apara"/>
      </w:pPr>
      <w:r>
        <w:tab/>
        <w:t>(a)</w:t>
      </w:r>
      <w:r>
        <w:tab/>
        <w:t>the name of the proprietor of the childcare service; and</w:t>
      </w:r>
    </w:p>
    <w:p w14:paraId="356FD7C6" w14:textId="77777777" w:rsidR="00304E8F" w:rsidRDefault="00304E8F" w:rsidP="00304E8F">
      <w:pPr>
        <w:pStyle w:val="Apara"/>
      </w:pPr>
      <w:r>
        <w:tab/>
        <w:t>(b)</w:t>
      </w:r>
      <w:r>
        <w:tab/>
        <w:t>the kind of childcare service for which the licence is given; and</w:t>
      </w:r>
    </w:p>
    <w:p w14:paraId="1EB5A438" w14:textId="77777777" w:rsidR="00304E8F" w:rsidRDefault="00304E8F" w:rsidP="00304E8F">
      <w:pPr>
        <w:pStyle w:val="Apara"/>
      </w:pPr>
      <w:r>
        <w:tab/>
        <w:t>(c)</w:t>
      </w:r>
      <w:r>
        <w:tab/>
        <w:t>the length of the licence; and</w:t>
      </w:r>
    </w:p>
    <w:p w14:paraId="3969B14A" w14:textId="77777777" w:rsidR="00304E8F" w:rsidRDefault="00304E8F" w:rsidP="00304E8F">
      <w:pPr>
        <w:pStyle w:val="Apara"/>
      </w:pPr>
      <w:r>
        <w:tab/>
        <w:t>(d)</w:t>
      </w:r>
      <w:r>
        <w:tab/>
        <w:t>for a licence to operate a childcare centre—</w:t>
      </w:r>
    </w:p>
    <w:p w14:paraId="26C33F86" w14:textId="77777777" w:rsidR="00304E8F" w:rsidRDefault="00304E8F" w:rsidP="00304E8F">
      <w:pPr>
        <w:pStyle w:val="Asubpara"/>
      </w:pPr>
      <w:r>
        <w:tab/>
        <w:t>(i)</w:t>
      </w:r>
      <w:r>
        <w:tab/>
        <w:t>the premises where the childcare centre may operate; and</w:t>
      </w:r>
    </w:p>
    <w:p w14:paraId="2B68B0C7" w14:textId="77777777" w:rsidR="00304E8F" w:rsidRDefault="00304E8F" w:rsidP="00304E8F">
      <w:pPr>
        <w:pStyle w:val="Asubpara"/>
      </w:pPr>
      <w:r>
        <w:tab/>
        <w:t>(ii)</w:t>
      </w:r>
      <w:r>
        <w:tab/>
        <w:t>the maximum number of children that may be cared for at the childcare centre; and</w:t>
      </w:r>
    </w:p>
    <w:p w14:paraId="6A528580" w14:textId="77777777" w:rsidR="00304E8F" w:rsidRDefault="00304E8F" w:rsidP="00304E8F">
      <w:pPr>
        <w:pStyle w:val="Asubpara"/>
      </w:pPr>
      <w:r>
        <w:tab/>
        <w:t>(iii)</w:t>
      </w:r>
      <w:r>
        <w:tab/>
        <w:t>the age of the children who may be cared for at the childcare centre.</w:t>
      </w:r>
    </w:p>
    <w:p w14:paraId="7AD87D14" w14:textId="77777777" w:rsidR="00304E8F" w:rsidRDefault="00304E8F" w:rsidP="00304E8F">
      <w:pPr>
        <w:pStyle w:val="AH5Sec"/>
      </w:pPr>
      <w:bookmarkStart w:id="972" w:name="_Toc163130683"/>
      <w:r w:rsidRPr="00D95B9D">
        <w:rPr>
          <w:rStyle w:val="CharSectNo"/>
        </w:rPr>
        <w:lastRenderedPageBreak/>
        <w:t>749</w:t>
      </w:r>
      <w:r>
        <w:tab/>
        <w:t>Childcare service licence—childcare service standards</w:t>
      </w:r>
      <w:bookmarkEnd w:id="972"/>
    </w:p>
    <w:p w14:paraId="5E435296" w14:textId="77777777" w:rsidR="00304E8F" w:rsidRDefault="00304E8F" w:rsidP="00304E8F">
      <w:pPr>
        <w:pStyle w:val="Amain"/>
        <w:keepNext/>
      </w:pPr>
      <w:r>
        <w:tab/>
        <w:t>(1)</w:t>
      </w:r>
      <w:r>
        <w:tab/>
        <w:t>A childcare service licence is subject to the condition that the service must be operated in a way that complies with the childcare services standards.</w:t>
      </w:r>
    </w:p>
    <w:p w14:paraId="57C43B1A" w14:textId="77777777" w:rsidR="00304E8F" w:rsidRDefault="00304E8F" w:rsidP="00304E8F">
      <w:pPr>
        <w:pStyle w:val="aExamHdgss"/>
      </w:pPr>
      <w:r>
        <w:t>Example</w:t>
      </w:r>
    </w:p>
    <w:p w14:paraId="1E1C42E4" w14:textId="77777777" w:rsidR="00304E8F" w:rsidRDefault="00304E8F" w:rsidP="00304E8F">
      <w:pPr>
        <w:pStyle w:val="aExamss"/>
        <w:keepNext/>
      </w:pPr>
      <w:r>
        <w:t>The Minister makes a childcare service standard for family day care schemes.  A licence for a childcare service of that kind is subject to the condition that it is operated in a way that complies with the standard.</w:t>
      </w:r>
    </w:p>
    <w:p w14:paraId="3D3EF4A1" w14:textId="77777777" w:rsidR="00304E8F" w:rsidRDefault="00304E8F" w:rsidP="00304E8F">
      <w:pPr>
        <w:pStyle w:val="aNote"/>
      </w:pPr>
      <w:r>
        <w:rPr>
          <w:rStyle w:val="charItals"/>
        </w:rPr>
        <w:t>Note 1</w:t>
      </w:r>
      <w:r>
        <w:tab/>
        <w:t>The Minister may make childcare services standards under s 887.</w:t>
      </w:r>
    </w:p>
    <w:p w14:paraId="333B8920" w14:textId="35FD76F0" w:rsidR="00304E8F" w:rsidRDefault="00304E8F" w:rsidP="00304E8F">
      <w:pPr>
        <w:pStyle w:val="aNote"/>
        <w:keepNext/>
        <w:keepLines/>
      </w:pPr>
      <w:r>
        <w:rPr>
          <w:rStyle w:val="charItals"/>
        </w:rPr>
        <w:t>Note 2</w:t>
      </w:r>
      <w:r>
        <w:rPr>
          <w:rStyle w:val="charItals"/>
        </w:rPr>
        <w:tab/>
      </w:r>
      <w:r w:rsidRPr="00D72DD6">
        <w:t>The Minister may make</w:t>
      </w:r>
      <w:r>
        <w:t xml:space="preserve"> different standards in relation to different childcare services or different classes of service, and standards that apply differently by reference to stated exceptions or factors (see </w:t>
      </w:r>
      <w:hyperlink r:id="rId372" w:tooltip="A2001-14" w:history="1">
        <w:r w:rsidRPr="0069554E">
          <w:rPr>
            <w:rStyle w:val="charCitHyperlinkAbbrev"/>
          </w:rPr>
          <w:t>Legislation Act</w:t>
        </w:r>
      </w:hyperlink>
      <w:r>
        <w:t>, s 48.)</w:t>
      </w:r>
    </w:p>
    <w:p w14:paraId="0E0852CA" w14:textId="77777777" w:rsidR="00304E8F" w:rsidRDefault="00304E8F" w:rsidP="00304E8F">
      <w:pPr>
        <w:pStyle w:val="aNote"/>
      </w:pPr>
      <w:r>
        <w:rPr>
          <w:rStyle w:val="charItals"/>
        </w:rPr>
        <w:t>Note 3</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705CD1C4" w14:textId="77777777" w:rsidR="00304E8F" w:rsidRDefault="00304E8F" w:rsidP="00304E8F">
      <w:pPr>
        <w:pStyle w:val="Amain"/>
      </w:pPr>
      <w:r>
        <w:tab/>
        <w:t>(2)</w:t>
      </w:r>
      <w:r>
        <w:tab/>
        <w:t>The director</w:t>
      </w:r>
      <w:r>
        <w:noBreakHyphen/>
        <w:t xml:space="preserve">general may exempt a childcare service from 1 or more childcare service standards (a </w:t>
      </w:r>
      <w:r>
        <w:rPr>
          <w:rStyle w:val="charBoldItals"/>
        </w:rPr>
        <w:t>temporary standards exemption</w:t>
      </w:r>
      <w:r>
        <w:t xml:space="preserve">) </w:t>
      </w:r>
      <w:r w:rsidRPr="002E58AA">
        <w:t>for a reasonable period</w:t>
      </w:r>
      <w:r>
        <w:t xml:space="preserve"> if the director</w:t>
      </w:r>
      <w:r>
        <w:noBreakHyphen/>
        <w:t>general believes on reasonable grounds that—</w:t>
      </w:r>
    </w:p>
    <w:p w14:paraId="33E849DC" w14:textId="77777777" w:rsidR="00304E8F" w:rsidRDefault="00304E8F" w:rsidP="00304E8F">
      <w:pPr>
        <w:pStyle w:val="Apara"/>
      </w:pPr>
      <w:r>
        <w:tab/>
        <w:t>(a)</w:t>
      </w:r>
      <w:r>
        <w:tab/>
        <w:t>the exemption is not likely to prejudice the safety and educational, social and developmental wellbeing of a child or children being cared for by the service; and</w:t>
      </w:r>
    </w:p>
    <w:p w14:paraId="716647EC" w14:textId="77777777" w:rsidR="00304E8F" w:rsidRDefault="00304E8F" w:rsidP="00304E8F">
      <w:pPr>
        <w:pStyle w:val="Apara"/>
      </w:pPr>
      <w:r>
        <w:tab/>
        <w:t>(b)</w:t>
      </w:r>
      <w:r>
        <w:tab/>
        <w:t>the exemption is not likely to impact on the childcare service’s promotion of the educational, social and developmental wellbeing of children; and</w:t>
      </w:r>
    </w:p>
    <w:p w14:paraId="7BE2221D" w14:textId="77777777" w:rsidR="00304E8F" w:rsidRDefault="00304E8F" w:rsidP="00304E8F">
      <w:pPr>
        <w:pStyle w:val="Apara"/>
      </w:pPr>
      <w:r>
        <w:tab/>
        <w:t>(c)</w:t>
      </w:r>
      <w:r>
        <w:tab/>
        <w:t>the childcare service has taken, or is taking, steps to comply with any childcare service standard included in the exemption; and</w:t>
      </w:r>
    </w:p>
    <w:p w14:paraId="2D43BCA1" w14:textId="77777777" w:rsidR="00304E8F" w:rsidRDefault="00304E8F" w:rsidP="00304E8F">
      <w:pPr>
        <w:pStyle w:val="Apara"/>
        <w:keepLines/>
      </w:pPr>
      <w:r>
        <w:lastRenderedPageBreak/>
        <w:tab/>
        <w:t>(d)</w:t>
      </w:r>
      <w:r>
        <w:tab/>
        <w:t>the exemption will not result in the proprietor of the childcare centre failing to take all reasonably practicable steps to protect the health, safety and welfare of employees of the childcare service.</w:t>
      </w:r>
    </w:p>
    <w:p w14:paraId="1AA83D57" w14:textId="77777777" w:rsidR="00304E8F" w:rsidRDefault="00304E8F" w:rsidP="00304E8F">
      <w:pPr>
        <w:pStyle w:val="Amain"/>
      </w:pPr>
      <w:r>
        <w:tab/>
      </w:r>
      <w:r w:rsidRPr="00B93B92">
        <w:t>(</w:t>
      </w:r>
      <w:r>
        <w:t>3</w:t>
      </w:r>
      <w:r w:rsidRPr="00B93B92">
        <w:t>)</w:t>
      </w:r>
      <w:r w:rsidRPr="00B93B92">
        <w:tab/>
        <w:t xml:space="preserve">The </w:t>
      </w:r>
      <w:r>
        <w:t>director</w:t>
      </w:r>
      <w:r>
        <w:noBreakHyphen/>
        <w:t>general</w:t>
      </w:r>
      <w:r w:rsidRPr="00B93B92">
        <w:t xml:space="preserve"> may give </w:t>
      </w:r>
      <w:r>
        <w:t xml:space="preserve">a childcare service </w:t>
      </w:r>
      <w:r w:rsidRPr="00B93B92">
        <w:t xml:space="preserve">more than </w:t>
      </w:r>
      <w:r>
        <w:t>1 </w:t>
      </w:r>
      <w:r w:rsidRPr="00B93B92">
        <w:t xml:space="preserve">temporary standards exemption </w:t>
      </w:r>
      <w:r>
        <w:t>from a</w:t>
      </w:r>
      <w:r w:rsidRPr="00B93B92">
        <w:t xml:space="preserve"> childcare service standard.</w:t>
      </w:r>
      <w:r>
        <w:t xml:space="preserve"> </w:t>
      </w:r>
    </w:p>
    <w:p w14:paraId="4345E5B5" w14:textId="77777777" w:rsidR="00304E8F" w:rsidRDefault="00304E8F" w:rsidP="00304E8F">
      <w:pPr>
        <w:pStyle w:val="Amain"/>
      </w:pPr>
      <w:r>
        <w:tab/>
        <w:t>(4)</w:t>
      </w:r>
      <w:r>
        <w:tab/>
        <w:t>A temporary standards exemption must not include information that identifies a childcare worker or would allow the identity of a childcare worker to be worked out.</w:t>
      </w:r>
    </w:p>
    <w:p w14:paraId="6B8A25F2" w14:textId="77777777" w:rsidR="00304E8F" w:rsidRDefault="00304E8F" w:rsidP="00304E8F">
      <w:pPr>
        <w:pStyle w:val="Amain"/>
      </w:pPr>
      <w:r>
        <w:tab/>
        <w:t>(5)</w:t>
      </w:r>
      <w:r>
        <w:tab/>
        <w:t>The director</w:t>
      </w:r>
      <w:r>
        <w:noBreakHyphen/>
        <w:t xml:space="preserve">general may extend a temporary standards exemption </w:t>
      </w:r>
      <w:r w:rsidRPr="002E58AA">
        <w:t xml:space="preserve">for a reasonable period </w:t>
      </w:r>
      <w:r>
        <w:t xml:space="preserve">if satisfied of the matters mentioned in subsection </w:t>
      </w:r>
      <w:r w:rsidRPr="001011EC">
        <w:t>(2)</w:t>
      </w:r>
      <w:r>
        <w:t xml:space="preserve"> (a) to (d).</w:t>
      </w:r>
    </w:p>
    <w:p w14:paraId="2DDEA2E9" w14:textId="77777777" w:rsidR="00304E8F" w:rsidRDefault="00304E8F" w:rsidP="00304E8F">
      <w:pPr>
        <w:pStyle w:val="Amain"/>
      </w:pPr>
      <w:r>
        <w:tab/>
        <w:t>(6)</w:t>
      </w:r>
      <w:r>
        <w:tab/>
        <w:t>A temporary standards exemption may be conditional.</w:t>
      </w:r>
    </w:p>
    <w:p w14:paraId="511C90FF" w14:textId="77777777" w:rsidR="00304E8F" w:rsidRDefault="00304E8F" w:rsidP="00304E8F">
      <w:pPr>
        <w:pStyle w:val="Amain"/>
      </w:pPr>
      <w:r>
        <w:tab/>
        <w:t>(7)</w:t>
      </w:r>
      <w:r>
        <w:tab/>
        <w:t>The director</w:t>
      </w:r>
      <w:r>
        <w:noBreakHyphen/>
        <w:t>general may revoke a temporary standards exemption at any time on reasonable grounds.</w:t>
      </w:r>
    </w:p>
    <w:p w14:paraId="4FF363FF" w14:textId="77777777" w:rsidR="00304E8F" w:rsidRDefault="00304E8F" w:rsidP="00304E8F">
      <w:pPr>
        <w:pStyle w:val="Amain"/>
      </w:pPr>
      <w:r>
        <w:tab/>
        <w:t>(8)</w:t>
      </w:r>
      <w:r>
        <w:tab/>
        <w:t>A temporary standards exemption is a notifiable instrument.</w:t>
      </w:r>
    </w:p>
    <w:p w14:paraId="475013EA" w14:textId="4956EC8F" w:rsidR="00304E8F" w:rsidRDefault="00304E8F" w:rsidP="00304E8F">
      <w:pPr>
        <w:pStyle w:val="aNote"/>
      </w:pPr>
      <w:r>
        <w:rPr>
          <w:rStyle w:val="charItals"/>
        </w:rPr>
        <w:t>Note</w:t>
      </w:r>
      <w:r>
        <w:tab/>
        <w:t xml:space="preserve">A notifiable instrument must be notified under the </w:t>
      </w:r>
      <w:hyperlink r:id="rId373" w:tooltip="A2001-14" w:history="1">
        <w:r w:rsidRPr="0069554E">
          <w:rPr>
            <w:rStyle w:val="charCitHyperlinkAbbrev"/>
          </w:rPr>
          <w:t>Legislation Act</w:t>
        </w:r>
      </w:hyperlink>
      <w:r>
        <w:t>.</w:t>
      </w:r>
    </w:p>
    <w:p w14:paraId="6618CF86" w14:textId="77777777" w:rsidR="00304E8F" w:rsidRDefault="00304E8F" w:rsidP="00304E8F">
      <w:pPr>
        <w:pStyle w:val="AH5Sec"/>
      </w:pPr>
      <w:bookmarkStart w:id="973" w:name="_Toc163130684"/>
      <w:r w:rsidRPr="00D95B9D">
        <w:rPr>
          <w:rStyle w:val="CharSectNo"/>
        </w:rPr>
        <w:t>750</w:t>
      </w:r>
      <w:r>
        <w:tab/>
        <w:t>Childcare service licence—length</w:t>
      </w:r>
      <w:bookmarkEnd w:id="973"/>
    </w:p>
    <w:p w14:paraId="60DE2783" w14:textId="77777777" w:rsidR="00304E8F" w:rsidRDefault="00304E8F" w:rsidP="00304E8F">
      <w:pPr>
        <w:pStyle w:val="Amain"/>
      </w:pPr>
      <w:r>
        <w:tab/>
        <w:t>(1)</w:t>
      </w:r>
      <w:r>
        <w:tab/>
        <w:t>The director</w:t>
      </w:r>
      <w:r>
        <w:noBreakHyphen/>
        <w:t>general must not give a childcare service licence for longer than 3 years.</w:t>
      </w:r>
    </w:p>
    <w:p w14:paraId="459EB2A4" w14:textId="77777777" w:rsidR="00304E8F" w:rsidRDefault="00304E8F" w:rsidP="00304E8F">
      <w:pPr>
        <w:pStyle w:val="Amain"/>
      </w:pPr>
      <w:r>
        <w:tab/>
        <w:t>(2)</w:t>
      </w:r>
      <w:r>
        <w:tab/>
        <w:t>However, if a licensed proprietor of a childcare service has applied for renewal of the licence under section 754, the director</w:t>
      </w:r>
      <w:r>
        <w:noBreakHyphen/>
        <w:t>general may extend the licence until the application is decided.</w:t>
      </w:r>
    </w:p>
    <w:p w14:paraId="7438268D" w14:textId="77777777" w:rsidR="00304E8F" w:rsidRDefault="00304E8F" w:rsidP="00304E8F">
      <w:pPr>
        <w:pStyle w:val="AH5Sec"/>
      </w:pPr>
      <w:bookmarkStart w:id="974" w:name="_Toc163130685"/>
      <w:r w:rsidRPr="00D95B9D">
        <w:rPr>
          <w:rStyle w:val="CharSectNo"/>
        </w:rPr>
        <w:lastRenderedPageBreak/>
        <w:t>751</w:t>
      </w:r>
      <w:r>
        <w:tab/>
        <w:t>Childcare service licence—extensions</w:t>
      </w:r>
      <w:bookmarkEnd w:id="974"/>
    </w:p>
    <w:p w14:paraId="292BDB6C" w14:textId="77777777" w:rsidR="00304E8F" w:rsidRDefault="00304E8F" w:rsidP="00304E8F">
      <w:pPr>
        <w:pStyle w:val="Amain"/>
        <w:keepNext/>
      </w:pPr>
      <w:r>
        <w:tab/>
        <w:t>(1)</w:t>
      </w:r>
      <w:r>
        <w:tab/>
        <w:t>If a childcare service licence is shorter than 3 years, the licensed proprietor may apply for an extension of the licence.</w:t>
      </w:r>
    </w:p>
    <w:p w14:paraId="128D7CCD" w14:textId="77777777" w:rsidR="00304E8F" w:rsidRDefault="00304E8F" w:rsidP="00304E8F">
      <w:pPr>
        <w:pStyle w:val="aNote"/>
        <w:keepNext/>
      </w:pPr>
      <w:r>
        <w:rPr>
          <w:rStyle w:val="charItals"/>
        </w:rPr>
        <w:t>Note 1</w:t>
      </w:r>
      <w:r>
        <w:tab/>
        <w:t>If a form is approved under s 886 for this provision, the form must be used.</w:t>
      </w:r>
    </w:p>
    <w:p w14:paraId="58F991A6" w14:textId="77777777" w:rsidR="00304E8F" w:rsidRDefault="00304E8F" w:rsidP="00304E8F">
      <w:pPr>
        <w:pStyle w:val="aNote"/>
      </w:pPr>
      <w:r>
        <w:rPr>
          <w:rStyle w:val="charItals"/>
        </w:rPr>
        <w:t>Note 2</w:t>
      </w:r>
      <w:r>
        <w:tab/>
        <w:t>A fee may be determined under s 885 for this provision.</w:t>
      </w:r>
    </w:p>
    <w:p w14:paraId="79556A96" w14:textId="77777777" w:rsidR="00304E8F" w:rsidRDefault="00304E8F" w:rsidP="00304E8F">
      <w:pPr>
        <w:pStyle w:val="Amain"/>
      </w:pPr>
      <w:r>
        <w:tab/>
        <w:t>(2)</w:t>
      </w:r>
      <w:r>
        <w:tab/>
        <w:t>If the licensed proprietor would be eligible under section 746 (Childcare service licence—eligibility) for the licence as extended, the director</w:t>
      </w:r>
      <w:r>
        <w:noBreakHyphen/>
        <w:t>general must—</w:t>
      </w:r>
    </w:p>
    <w:p w14:paraId="5CE7022A" w14:textId="77777777" w:rsidR="00304E8F" w:rsidRDefault="00304E8F" w:rsidP="00304E8F">
      <w:pPr>
        <w:pStyle w:val="Apara"/>
      </w:pPr>
      <w:r>
        <w:tab/>
        <w:t>(a)</w:t>
      </w:r>
      <w:r>
        <w:tab/>
        <w:t>extend the licence to a total period of not longer than 3 years; and</w:t>
      </w:r>
    </w:p>
    <w:p w14:paraId="254AE0E6" w14:textId="77777777" w:rsidR="00304E8F" w:rsidRDefault="00304E8F" w:rsidP="00304E8F">
      <w:pPr>
        <w:pStyle w:val="Apara"/>
      </w:pPr>
      <w:r>
        <w:tab/>
        <w:t>(b)</w:t>
      </w:r>
      <w:r>
        <w:tab/>
        <w:t>tell the licensed proprietor, in writing, about the extension.</w:t>
      </w:r>
    </w:p>
    <w:p w14:paraId="44A290A6" w14:textId="77777777" w:rsidR="00304E8F" w:rsidRDefault="00304E8F" w:rsidP="00304E8F">
      <w:pPr>
        <w:pStyle w:val="Amain"/>
        <w:keepNext/>
      </w:pPr>
      <w:r>
        <w:tab/>
        <w:t>(3)</w:t>
      </w:r>
      <w:r>
        <w:tab/>
        <w:t>If the licensed proprietor would not be eligible under section 746 for the licence as extended, the director</w:t>
      </w:r>
      <w:r>
        <w:noBreakHyphen/>
        <w:t>general must—</w:t>
      </w:r>
    </w:p>
    <w:p w14:paraId="2B9419E1" w14:textId="77777777" w:rsidR="00304E8F" w:rsidRDefault="00304E8F" w:rsidP="00304E8F">
      <w:pPr>
        <w:pStyle w:val="Apara"/>
      </w:pPr>
      <w:r>
        <w:tab/>
        <w:t>(a)</w:t>
      </w:r>
      <w:r>
        <w:tab/>
        <w:t>refuse to extend the licence; and</w:t>
      </w:r>
    </w:p>
    <w:p w14:paraId="6BB1A3F4" w14:textId="77777777" w:rsidR="00304E8F" w:rsidRDefault="00304E8F" w:rsidP="00304E8F">
      <w:pPr>
        <w:pStyle w:val="Apara"/>
      </w:pPr>
      <w:r>
        <w:tab/>
        <w:t>(b)</w:t>
      </w:r>
      <w:r>
        <w:tab/>
        <w:t>tell the licensed proprietor, in writing, about the refusal.</w:t>
      </w:r>
    </w:p>
    <w:p w14:paraId="18EBB1F7" w14:textId="77777777" w:rsidR="00304E8F" w:rsidRDefault="00304E8F" w:rsidP="00304E8F">
      <w:pPr>
        <w:pStyle w:val="aNote"/>
      </w:pPr>
      <w:r>
        <w:rPr>
          <w:rStyle w:val="charItals"/>
        </w:rPr>
        <w:t>Note</w:t>
      </w:r>
      <w:r>
        <w:tab/>
        <w:t>A decision under this subsection is a reviewable decision (see s 839).</w:t>
      </w:r>
    </w:p>
    <w:p w14:paraId="251720FB" w14:textId="77777777" w:rsidR="00304E8F" w:rsidRDefault="00304E8F" w:rsidP="00304E8F">
      <w:pPr>
        <w:pStyle w:val="Amain"/>
      </w:pPr>
      <w:r>
        <w:tab/>
        <w:t>(4)</w:t>
      </w:r>
      <w:r>
        <w:tab/>
        <w:t>The director</w:t>
      </w:r>
      <w:r>
        <w:noBreakHyphen/>
        <w:t>general must decide the application, and tell the proprietor about the decision, not later than 30 days after the day the director</w:t>
      </w:r>
      <w:r>
        <w:noBreakHyphen/>
        <w:t>general receives the application.</w:t>
      </w:r>
    </w:p>
    <w:p w14:paraId="03590545" w14:textId="77777777" w:rsidR="00304E8F" w:rsidRDefault="00304E8F" w:rsidP="00304E8F">
      <w:pPr>
        <w:pStyle w:val="AH5Sec"/>
      </w:pPr>
      <w:bookmarkStart w:id="975" w:name="_Toc163130686"/>
      <w:r w:rsidRPr="00D95B9D">
        <w:rPr>
          <w:rStyle w:val="CharSectNo"/>
        </w:rPr>
        <w:t>752</w:t>
      </w:r>
      <w:r>
        <w:tab/>
        <w:t>Childcare service licence—amendment</w:t>
      </w:r>
      <w:bookmarkEnd w:id="975"/>
    </w:p>
    <w:p w14:paraId="092BD181" w14:textId="77777777" w:rsidR="00304E8F" w:rsidRDefault="00304E8F" w:rsidP="00304E8F">
      <w:pPr>
        <w:pStyle w:val="Amain"/>
      </w:pPr>
      <w:r>
        <w:tab/>
        <w:t>(1)</w:t>
      </w:r>
      <w:r>
        <w:tab/>
        <w:t>A licensed proprietor of a childcare service may apply to the director</w:t>
      </w:r>
      <w:r>
        <w:noBreakHyphen/>
        <w:t>general to amend the licence in relation to—</w:t>
      </w:r>
    </w:p>
    <w:p w14:paraId="7111067F" w14:textId="77777777" w:rsidR="00304E8F" w:rsidRDefault="00304E8F" w:rsidP="00304E8F">
      <w:pPr>
        <w:pStyle w:val="Apara"/>
      </w:pPr>
      <w:r>
        <w:tab/>
        <w:t>(a)</w:t>
      </w:r>
      <w:r>
        <w:tab/>
        <w:t>the premises where the childcare centre may operate; and</w:t>
      </w:r>
    </w:p>
    <w:p w14:paraId="35331EAA" w14:textId="77777777" w:rsidR="00304E8F" w:rsidRDefault="00304E8F" w:rsidP="00304E8F">
      <w:pPr>
        <w:pStyle w:val="Apara"/>
      </w:pPr>
      <w:r>
        <w:tab/>
        <w:t>(b)</w:t>
      </w:r>
      <w:r>
        <w:tab/>
        <w:t>the maximum number of children that may be cared for at the childcare centre; and</w:t>
      </w:r>
    </w:p>
    <w:p w14:paraId="052C2239" w14:textId="77777777" w:rsidR="00304E8F" w:rsidRDefault="00304E8F" w:rsidP="00304E8F">
      <w:pPr>
        <w:pStyle w:val="Apara"/>
        <w:keepNext/>
      </w:pPr>
      <w:r>
        <w:lastRenderedPageBreak/>
        <w:tab/>
        <w:t>(c)</w:t>
      </w:r>
      <w:r>
        <w:tab/>
        <w:t>the age of the children who may be cared for at the childcare centre.</w:t>
      </w:r>
    </w:p>
    <w:p w14:paraId="09299C9B" w14:textId="77777777" w:rsidR="00304E8F" w:rsidRDefault="00304E8F" w:rsidP="00304E8F">
      <w:pPr>
        <w:pStyle w:val="aNote"/>
        <w:keepNext/>
      </w:pPr>
      <w:r>
        <w:rPr>
          <w:rStyle w:val="charItals"/>
        </w:rPr>
        <w:t>Note 1</w:t>
      </w:r>
      <w:r>
        <w:tab/>
        <w:t>If a form is approved under s 886 for this provision, the form must be used.</w:t>
      </w:r>
    </w:p>
    <w:p w14:paraId="1C69AD1E" w14:textId="77777777" w:rsidR="00304E8F" w:rsidRDefault="00304E8F" w:rsidP="00304E8F">
      <w:pPr>
        <w:pStyle w:val="aNote"/>
      </w:pPr>
      <w:r>
        <w:rPr>
          <w:rStyle w:val="charItals"/>
        </w:rPr>
        <w:t>Note 2</w:t>
      </w:r>
      <w:r>
        <w:tab/>
        <w:t>A fee may be determined under s 885 for this provision.</w:t>
      </w:r>
    </w:p>
    <w:p w14:paraId="1D232454" w14:textId="77777777" w:rsidR="00304E8F" w:rsidRDefault="00304E8F" w:rsidP="00304E8F">
      <w:pPr>
        <w:pStyle w:val="Amain"/>
        <w:keepNext/>
      </w:pPr>
      <w:r>
        <w:tab/>
        <w:t>(2)</w:t>
      </w:r>
      <w:r>
        <w:tab/>
        <w:t>The director</w:t>
      </w:r>
      <w:r>
        <w:noBreakHyphen/>
        <w:t>general may amend the licence if satisfied that the childcare service can be operated under the amended licence in a way that complies with the childcare service standards.</w:t>
      </w:r>
    </w:p>
    <w:p w14:paraId="6835687B" w14:textId="77777777" w:rsidR="00304E8F" w:rsidRDefault="00304E8F" w:rsidP="00304E8F">
      <w:pPr>
        <w:pStyle w:val="aNote"/>
        <w:keepNext/>
      </w:pPr>
      <w:r>
        <w:rPr>
          <w:rStyle w:val="charItals"/>
        </w:rPr>
        <w:t>Note 1</w:t>
      </w:r>
      <w:r>
        <w:rPr>
          <w:rStyle w:val="charItals"/>
        </w:rPr>
        <w:tab/>
      </w:r>
      <w:r>
        <w:t>A childcare service licence is subject to the condition that the service must be operated in a way that complies with the childcare services standards.</w:t>
      </w:r>
    </w:p>
    <w:p w14:paraId="63F618D6" w14:textId="77777777" w:rsidR="00304E8F" w:rsidRDefault="00304E8F" w:rsidP="00304E8F">
      <w:pPr>
        <w:pStyle w:val="aNote"/>
      </w:pPr>
      <w:r>
        <w:rPr>
          <w:rStyle w:val="charItals"/>
        </w:rPr>
        <w:t>Note 2</w:t>
      </w:r>
      <w:r>
        <w:tab/>
        <w:t>The Minister may make childcare services standards under s 887.</w:t>
      </w:r>
    </w:p>
    <w:p w14:paraId="7323C7FE" w14:textId="77777777" w:rsidR="00304E8F" w:rsidRDefault="00304E8F" w:rsidP="00304E8F">
      <w:pPr>
        <w:pStyle w:val="Amain"/>
      </w:pPr>
      <w:r>
        <w:tab/>
        <w:t>(3)</w:t>
      </w:r>
      <w:r>
        <w:tab/>
        <w:t>The director</w:t>
      </w:r>
      <w:r>
        <w:noBreakHyphen/>
        <w:t>general must decide the application, and tell the proprietor about the decision, not later than 30 days after the day the director</w:t>
      </w:r>
      <w:r>
        <w:noBreakHyphen/>
        <w:t>general receives the application.</w:t>
      </w:r>
    </w:p>
    <w:p w14:paraId="3EBC5DF3" w14:textId="77777777" w:rsidR="00304E8F" w:rsidRDefault="00304E8F" w:rsidP="00304E8F">
      <w:pPr>
        <w:pStyle w:val="AH5Sec"/>
      </w:pPr>
      <w:bookmarkStart w:id="976" w:name="_Toc163130687"/>
      <w:r w:rsidRPr="00D95B9D">
        <w:rPr>
          <w:rStyle w:val="CharSectNo"/>
        </w:rPr>
        <w:t>753</w:t>
      </w:r>
      <w:r>
        <w:tab/>
        <w:t>Childcare service licence—transfer</w:t>
      </w:r>
      <w:bookmarkEnd w:id="976"/>
    </w:p>
    <w:p w14:paraId="5B6D04B9" w14:textId="77777777" w:rsidR="00304E8F" w:rsidRDefault="00304E8F" w:rsidP="00304E8F">
      <w:pPr>
        <w:pStyle w:val="Amain"/>
        <w:keepNext/>
      </w:pPr>
      <w:r>
        <w:tab/>
        <w:t>(1)</w:t>
      </w:r>
      <w:r>
        <w:tab/>
        <w:t>The licensed proprietor of a childcare service may apply to the director</w:t>
      </w:r>
      <w:r>
        <w:noBreakHyphen/>
        <w:t xml:space="preserve">general to transfer the childcare service licence to someone else. </w:t>
      </w:r>
    </w:p>
    <w:p w14:paraId="005B180F" w14:textId="77777777" w:rsidR="00304E8F" w:rsidRDefault="00304E8F" w:rsidP="00304E8F">
      <w:pPr>
        <w:pStyle w:val="aNote"/>
        <w:keepNext/>
      </w:pPr>
      <w:r>
        <w:rPr>
          <w:rStyle w:val="charItals"/>
        </w:rPr>
        <w:t>Note 1</w:t>
      </w:r>
      <w:r>
        <w:tab/>
        <w:t>If a form is approved under s 886 for this provision, the form must be used.</w:t>
      </w:r>
    </w:p>
    <w:p w14:paraId="41B6ABAD" w14:textId="77777777" w:rsidR="00304E8F" w:rsidRDefault="00304E8F" w:rsidP="00304E8F">
      <w:pPr>
        <w:pStyle w:val="aNote"/>
      </w:pPr>
      <w:r>
        <w:rPr>
          <w:rStyle w:val="charItals"/>
        </w:rPr>
        <w:t>Note 2</w:t>
      </w:r>
      <w:r>
        <w:tab/>
        <w:t>A fee may be determined under s 885 for this provision.</w:t>
      </w:r>
    </w:p>
    <w:p w14:paraId="17E4D67B" w14:textId="77777777" w:rsidR="00304E8F" w:rsidRDefault="00304E8F" w:rsidP="00304E8F">
      <w:pPr>
        <w:pStyle w:val="Amain"/>
      </w:pPr>
      <w:r>
        <w:tab/>
        <w:t>(2)</w:t>
      </w:r>
      <w:r>
        <w:tab/>
        <w:t>The director</w:t>
      </w:r>
      <w:r>
        <w:noBreakHyphen/>
        <w:t xml:space="preserve">general may transfer the licence if the person to whom the license is proposed to be transferred would be eligible under this chapter for the licence.  </w:t>
      </w:r>
    </w:p>
    <w:p w14:paraId="4104EB40" w14:textId="77777777" w:rsidR="00304E8F" w:rsidRDefault="00304E8F" w:rsidP="00304E8F">
      <w:pPr>
        <w:pStyle w:val="Amain"/>
      </w:pPr>
      <w:r>
        <w:tab/>
        <w:t>(3)</w:t>
      </w:r>
      <w:r>
        <w:tab/>
        <w:t>The director</w:t>
      </w:r>
      <w:r>
        <w:noBreakHyphen/>
        <w:t>general must, not later than 30 days after the day the director</w:t>
      </w:r>
      <w:r>
        <w:noBreakHyphen/>
        <w:t>general receives the application—</w:t>
      </w:r>
    </w:p>
    <w:p w14:paraId="74C1C36C" w14:textId="77777777" w:rsidR="00304E8F" w:rsidRDefault="00304E8F" w:rsidP="00304E8F">
      <w:pPr>
        <w:pStyle w:val="Apara"/>
      </w:pPr>
      <w:r>
        <w:tab/>
        <w:t>(a)</w:t>
      </w:r>
      <w:r>
        <w:tab/>
        <w:t>decide the application; and</w:t>
      </w:r>
    </w:p>
    <w:p w14:paraId="487309E2" w14:textId="77777777" w:rsidR="00304E8F" w:rsidRDefault="00304E8F" w:rsidP="00304E8F">
      <w:pPr>
        <w:pStyle w:val="Apara"/>
      </w:pPr>
      <w:r>
        <w:lastRenderedPageBreak/>
        <w:tab/>
        <w:t>(b)</w:t>
      </w:r>
      <w:r>
        <w:tab/>
        <w:t>if the decision is to transfer the licence, decide the date that the transfer takes effect; and</w:t>
      </w:r>
    </w:p>
    <w:p w14:paraId="004F027D" w14:textId="77777777" w:rsidR="00304E8F" w:rsidRDefault="00304E8F" w:rsidP="00304E8F">
      <w:pPr>
        <w:pStyle w:val="Apara"/>
      </w:pPr>
      <w:r>
        <w:tab/>
        <w:t>(c)</w:t>
      </w:r>
      <w:r>
        <w:tab/>
        <w:t>tell the licensed proprietor about the decision on the application.</w:t>
      </w:r>
    </w:p>
    <w:p w14:paraId="721F31A6" w14:textId="77777777" w:rsidR="00304E8F" w:rsidRDefault="00304E8F" w:rsidP="00304E8F">
      <w:pPr>
        <w:pStyle w:val="aNote"/>
      </w:pPr>
      <w:r>
        <w:rPr>
          <w:rStyle w:val="charItals"/>
        </w:rPr>
        <w:t>Note</w:t>
      </w:r>
      <w:r>
        <w:tab/>
        <w:t>A decision under this subsection is a reviewable decision (see s 839).</w:t>
      </w:r>
    </w:p>
    <w:p w14:paraId="31C0AF02" w14:textId="77777777" w:rsidR="00304E8F" w:rsidRDefault="00304E8F" w:rsidP="00304E8F">
      <w:pPr>
        <w:pStyle w:val="Amain"/>
      </w:pPr>
      <w:r>
        <w:tab/>
        <w:t>(4)</w:t>
      </w:r>
      <w:r>
        <w:tab/>
        <w:t>A transfer takes effect on the date decided by the director</w:t>
      </w:r>
      <w:r>
        <w:noBreakHyphen/>
        <w:t>general.</w:t>
      </w:r>
    </w:p>
    <w:p w14:paraId="4806B1C6" w14:textId="77777777" w:rsidR="00304E8F" w:rsidRPr="00D95B9D" w:rsidRDefault="00304E8F" w:rsidP="00304E8F">
      <w:pPr>
        <w:pStyle w:val="AH3Div"/>
      </w:pPr>
      <w:bookmarkStart w:id="977" w:name="_Toc163130688"/>
      <w:r w:rsidRPr="00D95B9D">
        <w:rPr>
          <w:rStyle w:val="CharDivNo"/>
        </w:rPr>
        <w:t>Division 20.4.2</w:t>
      </w:r>
      <w:r>
        <w:tab/>
      </w:r>
      <w:r w:rsidRPr="00D95B9D">
        <w:rPr>
          <w:rStyle w:val="CharDivText"/>
        </w:rPr>
        <w:t>Childcare service licences—renewal</w:t>
      </w:r>
      <w:bookmarkEnd w:id="977"/>
    </w:p>
    <w:p w14:paraId="43DECECC" w14:textId="77777777" w:rsidR="00304E8F" w:rsidRDefault="00304E8F" w:rsidP="00304E8F">
      <w:pPr>
        <w:pStyle w:val="AH5Sec"/>
      </w:pPr>
      <w:bookmarkStart w:id="978" w:name="_Toc163130689"/>
      <w:r w:rsidRPr="00D95B9D">
        <w:rPr>
          <w:rStyle w:val="CharSectNo"/>
        </w:rPr>
        <w:t>754</w:t>
      </w:r>
      <w:r>
        <w:tab/>
        <w:t>Childcare service licence renewal—licensed proprietor may apply</w:t>
      </w:r>
      <w:bookmarkEnd w:id="978"/>
    </w:p>
    <w:p w14:paraId="55B04817" w14:textId="77777777" w:rsidR="00304E8F" w:rsidRDefault="00304E8F" w:rsidP="00304E8F">
      <w:pPr>
        <w:pStyle w:val="Amain"/>
      </w:pPr>
      <w:r>
        <w:tab/>
        <w:t>(1)</w:t>
      </w:r>
      <w:r>
        <w:tab/>
        <w:t>A licensed proprietor of a childcare service may apply for renewal of the licence.</w:t>
      </w:r>
    </w:p>
    <w:p w14:paraId="66CA8E58" w14:textId="77777777" w:rsidR="00304E8F" w:rsidRDefault="00304E8F" w:rsidP="00304E8F">
      <w:pPr>
        <w:pStyle w:val="Amain"/>
      </w:pPr>
      <w:r>
        <w:tab/>
        <w:t>(2)</w:t>
      </w:r>
      <w:r>
        <w:tab/>
        <w:t>The application must be—</w:t>
      </w:r>
    </w:p>
    <w:p w14:paraId="03C3A6B5" w14:textId="77777777" w:rsidR="00304E8F" w:rsidRDefault="00304E8F" w:rsidP="00304E8F">
      <w:pPr>
        <w:pStyle w:val="Apara"/>
      </w:pPr>
      <w:r>
        <w:tab/>
        <w:t>(a)</w:t>
      </w:r>
      <w:r>
        <w:tab/>
        <w:t>made in writing to the director</w:t>
      </w:r>
      <w:r>
        <w:noBreakHyphen/>
        <w:t>general; and</w:t>
      </w:r>
    </w:p>
    <w:p w14:paraId="03DF0DFA" w14:textId="77777777" w:rsidR="00304E8F" w:rsidRDefault="00304E8F" w:rsidP="00304E8F">
      <w:pPr>
        <w:pStyle w:val="Apara"/>
      </w:pPr>
      <w:r>
        <w:tab/>
        <w:t>(b)</w:t>
      </w:r>
      <w:r>
        <w:tab/>
        <w:t>received by the director</w:t>
      </w:r>
      <w:r>
        <w:noBreakHyphen/>
        <w:t>general at least 30 days, but not more than 60 days, before the childcare service licence ends.</w:t>
      </w:r>
    </w:p>
    <w:p w14:paraId="1F27E758" w14:textId="77777777" w:rsidR="00304E8F" w:rsidRDefault="00304E8F" w:rsidP="00304E8F">
      <w:pPr>
        <w:pStyle w:val="Amain"/>
        <w:keepNext/>
      </w:pPr>
      <w:r>
        <w:tab/>
        <w:t>(3)</w:t>
      </w:r>
      <w:r>
        <w:tab/>
        <w:t>However, the director</w:t>
      </w:r>
      <w:r>
        <w:noBreakHyphen/>
        <w:t>general may extend the time for making an application.</w:t>
      </w:r>
    </w:p>
    <w:p w14:paraId="58E2E54C" w14:textId="63566609" w:rsidR="00304E8F" w:rsidRDefault="00304E8F" w:rsidP="00304E8F">
      <w:pPr>
        <w:pStyle w:val="aNote"/>
      </w:pPr>
      <w:r>
        <w:rPr>
          <w:rStyle w:val="charItals"/>
        </w:rPr>
        <w:t>Note 1</w:t>
      </w:r>
      <w:r>
        <w:tab/>
        <w:t>A licensed proprietor may apply to the director</w:t>
      </w:r>
      <w:r>
        <w:noBreakHyphen/>
        <w:t>general for the time to be extended, and the director</w:t>
      </w:r>
      <w:r>
        <w:noBreakHyphen/>
        <w:t xml:space="preserve">general may extend the time, even though the time has ended (see </w:t>
      </w:r>
      <w:hyperlink r:id="rId374" w:tooltip="A2001-14" w:history="1">
        <w:r w:rsidRPr="0069554E">
          <w:rPr>
            <w:rStyle w:val="charCitHyperlinkAbbrev"/>
          </w:rPr>
          <w:t>Legislation Act</w:t>
        </w:r>
      </w:hyperlink>
      <w:r>
        <w:t>, s 151C).</w:t>
      </w:r>
    </w:p>
    <w:p w14:paraId="138375A5" w14:textId="77777777" w:rsidR="00304E8F" w:rsidRDefault="00304E8F" w:rsidP="00304E8F">
      <w:pPr>
        <w:pStyle w:val="aNote"/>
        <w:keepNext/>
      </w:pPr>
      <w:r>
        <w:rPr>
          <w:rStyle w:val="charItals"/>
        </w:rPr>
        <w:t>Note 2</w:t>
      </w:r>
      <w:r>
        <w:tab/>
        <w:t>If a form is approved under s 886 for this provision, the form must be used.</w:t>
      </w:r>
    </w:p>
    <w:p w14:paraId="3544F709" w14:textId="77777777" w:rsidR="00304E8F" w:rsidRDefault="00304E8F" w:rsidP="00304E8F">
      <w:pPr>
        <w:pStyle w:val="aNote"/>
      </w:pPr>
      <w:r>
        <w:rPr>
          <w:rStyle w:val="charItals"/>
        </w:rPr>
        <w:t>Note 3</w:t>
      </w:r>
      <w:r>
        <w:tab/>
        <w:t>A fee may be determined under s 885 for this provision.</w:t>
      </w:r>
    </w:p>
    <w:p w14:paraId="31C5E1AC" w14:textId="77777777" w:rsidR="00304E8F" w:rsidRDefault="00304E8F" w:rsidP="00304E8F">
      <w:pPr>
        <w:pStyle w:val="AH5Sec"/>
      </w:pPr>
      <w:bookmarkStart w:id="979" w:name="_Toc163130690"/>
      <w:r w:rsidRPr="00D95B9D">
        <w:rPr>
          <w:rStyle w:val="CharSectNo"/>
        </w:rPr>
        <w:lastRenderedPageBreak/>
        <w:t>755</w:t>
      </w:r>
      <w:r>
        <w:tab/>
        <w:t>Childcare service licence renewal—further information</w:t>
      </w:r>
      <w:bookmarkEnd w:id="979"/>
    </w:p>
    <w:p w14:paraId="0F6F4F51" w14:textId="77777777" w:rsidR="00304E8F" w:rsidRDefault="00304E8F" w:rsidP="00304E8F">
      <w:pPr>
        <w:pStyle w:val="Amain"/>
        <w:keepNext/>
      </w:pPr>
      <w:r>
        <w:tab/>
        <w:t>(1)</w:t>
      </w:r>
      <w:r>
        <w:tab/>
        <w:t>This section applies if the director</w:t>
      </w:r>
      <w:r>
        <w:noBreakHyphen/>
        <w:t>general has received an application for renewal of a childcare service licence under section 754.</w:t>
      </w:r>
    </w:p>
    <w:p w14:paraId="3C428302" w14:textId="77777777" w:rsidR="00304E8F" w:rsidRDefault="00304E8F" w:rsidP="00304E8F">
      <w:pPr>
        <w:pStyle w:val="Amain"/>
        <w:keepNext/>
      </w:pPr>
      <w:r>
        <w:tab/>
        <w:t>(2)</w:t>
      </w:r>
      <w:r>
        <w:tab/>
        <w:t>The director</w:t>
      </w:r>
      <w:r>
        <w:noBreakHyphen/>
        <w:t>general may ask the licensed proprietor to give the director</w:t>
      </w:r>
      <w:r>
        <w:noBreakHyphen/>
        <w:t>general more information about—</w:t>
      </w:r>
    </w:p>
    <w:p w14:paraId="5EA8C07C" w14:textId="77777777" w:rsidR="00304E8F" w:rsidRDefault="00304E8F" w:rsidP="00304E8F">
      <w:pPr>
        <w:pStyle w:val="Apara"/>
      </w:pPr>
      <w:r>
        <w:tab/>
        <w:t>(a)</w:t>
      </w:r>
      <w:r>
        <w:tab/>
        <w:t>the application, including information about the licensed proprietor and any controlling person; and</w:t>
      </w:r>
    </w:p>
    <w:p w14:paraId="0AED504F" w14:textId="77777777" w:rsidR="00304E8F" w:rsidRDefault="00304E8F" w:rsidP="00304E8F">
      <w:pPr>
        <w:pStyle w:val="Apara"/>
      </w:pPr>
      <w:r>
        <w:tab/>
        <w:t>(b)</w:t>
      </w:r>
      <w:r>
        <w:tab/>
        <w:t>the premises used for operating the childcare service.</w:t>
      </w:r>
    </w:p>
    <w:p w14:paraId="4D2E9275" w14:textId="77777777" w:rsidR="00304E8F" w:rsidRDefault="00304E8F" w:rsidP="00304E8F">
      <w:pPr>
        <w:pStyle w:val="Amain"/>
      </w:pPr>
      <w:r>
        <w:tab/>
        <w:t>(3)</w:t>
      </w:r>
      <w:r>
        <w:tab/>
        <w:t>The director</w:t>
      </w:r>
      <w:r>
        <w:noBreakHyphen/>
        <w:t>general may ask the licensed proprietor to allow the director</w:t>
      </w:r>
      <w:r>
        <w:noBreakHyphen/>
        <w:t>general to inspect the premises where the licensed proprietor operates the childcare service.</w:t>
      </w:r>
    </w:p>
    <w:p w14:paraId="0EB56F58" w14:textId="77777777" w:rsidR="00304E8F" w:rsidRDefault="00304E8F" w:rsidP="00304E8F">
      <w:pPr>
        <w:pStyle w:val="aNote"/>
      </w:pPr>
      <w:r>
        <w:rPr>
          <w:rStyle w:val="charItals"/>
        </w:rPr>
        <w:t>Note</w:t>
      </w:r>
      <w:r>
        <w:rPr>
          <w:rStyle w:val="charItals"/>
        </w:rPr>
        <w:tab/>
      </w:r>
      <w:r>
        <w:t>An authorised person may, at any reasonable time, enter premises if the director</w:t>
      </w:r>
      <w:r>
        <w:noBreakHyphen/>
        <w:t>general has received an application for renewal of a childcare service licence under s 754 and asked the proposed proprietor to allow the director</w:t>
      </w:r>
      <w:r>
        <w:noBreakHyphen/>
        <w:t>general to inspect the premises under this section and the proposed proprietor has agreed to allow the director</w:t>
      </w:r>
      <w:r>
        <w:noBreakHyphen/>
        <w:t>general to inspect the premises (see s 817).</w:t>
      </w:r>
    </w:p>
    <w:p w14:paraId="617D3877" w14:textId="77777777" w:rsidR="00304E8F" w:rsidRDefault="00304E8F" w:rsidP="00304E8F">
      <w:pPr>
        <w:pStyle w:val="AH5Sec"/>
      </w:pPr>
      <w:bookmarkStart w:id="980" w:name="_Toc163130691"/>
      <w:r w:rsidRPr="00D95B9D">
        <w:rPr>
          <w:rStyle w:val="CharSectNo"/>
        </w:rPr>
        <w:t>756</w:t>
      </w:r>
      <w:r>
        <w:tab/>
        <w:t>Childcare service licence renewal—director</w:t>
      </w:r>
      <w:r>
        <w:noBreakHyphen/>
        <w:t>general need not decide if no information or inspection</w:t>
      </w:r>
      <w:bookmarkEnd w:id="980"/>
    </w:p>
    <w:p w14:paraId="1BEC2199" w14:textId="77777777" w:rsidR="00304E8F" w:rsidRDefault="00304E8F" w:rsidP="00304E8F">
      <w:pPr>
        <w:pStyle w:val="Amain"/>
        <w:keepNext/>
      </w:pPr>
      <w:r>
        <w:tab/>
        <w:t>(1)</w:t>
      </w:r>
      <w:r>
        <w:tab/>
        <w:t>This section applies if, under section 755, the director</w:t>
      </w:r>
      <w:r>
        <w:noBreakHyphen/>
        <w:t>general asks the licensed proprietor—</w:t>
      </w:r>
    </w:p>
    <w:p w14:paraId="4CD1A16E" w14:textId="77777777" w:rsidR="00304E8F" w:rsidRDefault="00304E8F" w:rsidP="00304E8F">
      <w:pPr>
        <w:pStyle w:val="Apara"/>
      </w:pPr>
      <w:r>
        <w:tab/>
        <w:t>(a)</w:t>
      </w:r>
      <w:r>
        <w:tab/>
        <w:t>to give the director</w:t>
      </w:r>
      <w:r>
        <w:noBreakHyphen/>
        <w:t>general more information but the licensed proprietor does not give the director</w:t>
      </w:r>
      <w:r>
        <w:noBreakHyphen/>
        <w:t>general the information; or</w:t>
      </w:r>
    </w:p>
    <w:p w14:paraId="212AD14E" w14:textId="77777777" w:rsidR="00304E8F" w:rsidRDefault="00304E8F" w:rsidP="00304E8F">
      <w:pPr>
        <w:pStyle w:val="Apara"/>
      </w:pPr>
      <w:r>
        <w:tab/>
        <w:t>(b)</w:t>
      </w:r>
      <w:r>
        <w:tab/>
        <w:t>to allow the director</w:t>
      </w:r>
      <w:r>
        <w:noBreakHyphen/>
        <w:t>general to inspect premises but the licensed proprietor does not allow the director</w:t>
      </w:r>
      <w:r>
        <w:noBreakHyphen/>
        <w:t>general to inspect the premises.</w:t>
      </w:r>
    </w:p>
    <w:p w14:paraId="02AC56BC" w14:textId="77777777" w:rsidR="00304E8F" w:rsidRDefault="00304E8F" w:rsidP="00304E8F">
      <w:pPr>
        <w:pStyle w:val="Amain"/>
      </w:pPr>
      <w:r>
        <w:tab/>
        <w:t>(2)</w:t>
      </w:r>
      <w:r>
        <w:tab/>
        <w:t>The director</w:t>
      </w:r>
      <w:r>
        <w:noBreakHyphen/>
        <w:t>general need not decide whether the licensed proprietor is eligible for renewal of a childcare service licence.</w:t>
      </w:r>
    </w:p>
    <w:p w14:paraId="28882305" w14:textId="77777777" w:rsidR="00304E8F" w:rsidRDefault="00304E8F" w:rsidP="00304E8F">
      <w:pPr>
        <w:pStyle w:val="AH5Sec"/>
      </w:pPr>
      <w:bookmarkStart w:id="981" w:name="_Toc163130692"/>
      <w:r w:rsidRPr="00D95B9D">
        <w:rPr>
          <w:rStyle w:val="CharSectNo"/>
        </w:rPr>
        <w:lastRenderedPageBreak/>
        <w:t>757</w:t>
      </w:r>
      <w:r>
        <w:tab/>
        <w:t>Childcare service licence renewal—eligibility</w:t>
      </w:r>
      <w:bookmarkEnd w:id="981"/>
    </w:p>
    <w:p w14:paraId="09B43D8E" w14:textId="77777777" w:rsidR="00304E8F" w:rsidRDefault="00304E8F" w:rsidP="00304E8F">
      <w:pPr>
        <w:pStyle w:val="Amain"/>
        <w:keepNext/>
      </w:pPr>
      <w:r>
        <w:tab/>
        <w:t>(1)</w:t>
      </w:r>
      <w:r>
        <w:tab/>
        <w:t>A licensed proprietor of a childcare service is eligible for renewal of the licence only if the director</w:t>
      </w:r>
      <w:r>
        <w:noBreakHyphen/>
        <w:t>general is satisfied that the licensed proprietor—</w:t>
      </w:r>
    </w:p>
    <w:p w14:paraId="62AA26AF" w14:textId="77777777" w:rsidR="00304E8F" w:rsidRDefault="00304E8F" w:rsidP="00304E8F">
      <w:pPr>
        <w:pStyle w:val="Apara"/>
      </w:pPr>
      <w:r>
        <w:tab/>
        <w:t>(a)</w:t>
      </w:r>
      <w:r>
        <w:tab/>
        <w:t>is eligible for a childcare service licence under section 746; and</w:t>
      </w:r>
    </w:p>
    <w:p w14:paraId="349AE6F5" w14:textId="77777777" w:rsidR="00304E8F" w:rsidRDefault="00304E8F" w:rsidP="00304E8F">
      <w:pPr>
        <w:pStyle w:val="Apara"/>
      </w:pPr>
      <w:r>
        <w:tab/>
        <w:t>(b)</w:t>
      </w:r>
      <w:r>
        <w:tab/>
        <w:t>has complied with the childcare services standards during the period of the childcare service licence.</w:t>
      </w:r>
    </w:p>
    <w:p w14:paraId="359B279C" w14:textId="77777777" w:rsidR="00304E8F" w:rsidRDefault="00304E8F" w:rsidP="00304E8F">
      <w:pPr>
        <w:pStyle w:val="aNote"/>
        <w:keepNext/>
      </w:pPr>
      <w:r>
        <w:rPr>
          <w:rStyle w:val="charItals"/>
        </w:rPr>
        <w:t>Note 1</w:t>
      </w:r>
      <w:r>
        <w:tab/>
        <w:t>The proprietor and each controlling person must tell the director</w:t>
      </w:r>
      <w:r>
        <w:noBreakHyphen/>
        <w:t>general not later than 7 days after any of their suitability information changes (see s </w:t>
      </w:r>
      <w:r>
        <w:rPr>
          <w:lang w:val="en-US"/>
        </w:rPr>
        <w:t>70</w:t>
      </w:r>
      <w:r>
        <w:t>).</w:t>
      </w:r>
    </w:p>
    <w:p w14:paraId="1C4B6703" w14:textId="77777777" w:rsidR="00304E8F" w:rsidRDefault="00304E8F" w:rsidP="00304E8F">
      <w:pPr>
        <w:pStyle w:val="aNote"/>
      </w:pPr>
      <w:r>
        <w:rPr>
          <w:rStyle w:val="charItals"/>
        </w:rPr>
        <w:t>Note 2</w:t>
      </w:r>
      <w:r>
        <w:tab/>
        <w:t>The Minister may make childcare services standards under s 887.</w:t>
      </w:r>
    </w:p>
    <w:p w14:paraId="13BBA1AE" w14:textId="77777777" w:rsidR="00304E8F" w:rsidRDefault="00304E8F" w:rsidP="00304E8F">
      <w:pPr>
        <w:pStyle w:val="Amain"/>
      </w:pPr>
      <w:r>
        <w:tab/>
        <w:t>(2)</w:t>
      </w:r>
      <w:r>
        <w:tab/>
        <w:t>For subsection (1) (b), the director</w:t>
      </w:r>
      <w:r>
        <w:noBreakHyphen/>
        <w:t>general may take into account—</w:t>
      </w:r>
    </w:p>
    <w:p w14:paraId="20363D8B" w14:textId="77777777" w:rsidR="00304E8F" w:rsidRDefault="00304E8F" w:rsidP="00304E8F">
      <w:pPr>
        <w:pStyle w:val="Apara"/>
      </w:pPr>
      <w:r>
        <w:tab/>
        <w:t>(a)</w:t>
      </w:r>
      <w:r>
        <w:tab/>
        <w:t>any periods of noncompliance, or persistent noncompliance, with the childcare services standards; and</w:t>
      </w:r>
    </w:p>
    <w:p w14:paraId="5BE3D336" w14:textId="77777777" w:rsidR="00304E8F" w:rsidRDefault="00304E8F" w:rsidP="00304E8F">
      <w:pPr>
        <w:pStyle w:val="Apara"/>
      </w:pPr>
      <w:r>
        <w:tab/>
        <w:t>(b)</w:t>
      </w:r>
      <w:r>
        <w:tab/>
        <w:t>actions taken to rectify any noncompliance with the child care services standards; and</w:t>
      </w:r>
    </w:p>
    <w:p w14:paraId="4E2AB707" w14:textId="77777777" w:rsidR="00304E8F" w:rsidRDefault="00304E8F" w:rsidP="00304E8F">
      <w:pPr>
        <w:pStyle w:val="Apara"/>
      </w:pPr>
      <w:r>
        <w:tab/>
        <w:t>(c)</w:t>
      </w:r>
      <w:r>
        <w:tab/>
        <w:t>the future likelihood of compliance with the childcare service standards.</w:t>
      </w:r>
    </w:p>
    <w:p w14:paraId="57BC5D69" w14:textId="77777777" w:rsidR="00304E8F" w:rsidRDefault="00304E8F" w:rsidP="00304E8F">
      <w:pPr>
        <w:pStyle w:val="AH5Sec"/>
      </w:pPr>
      <w:bookmarkStart w:id="982" w:name="_Toc163130693"/>
      <w:r w:rsidRPr="00D95B9D">
        <w:rPr>
          <w:rStyle w:val="CharSectNo"/>
        </w:rPr>
        <w:t>758</w:t>
      </w:r>
      <w:r>
        <w:tab/>
        <w:t>Childcare service licence renewal—decision on application</w:t>
      </w:r>
      <w:bookmarkEnd w:id="982"/>
    </w:p>
    <w:p w14:paraId="70586520" w14:textId="77777777" w:rsidR="00304E8F" w:rsidRDefault="00304E8F" w:rsidP="00304E8F">
      <w:pPr>
        <w:pStyle w:val="Amain"/>
      </w:pPr>
      <w:r>
        <w:tab/>
        <w:t>(1)</w:t>
      </w:r>
      <w:r>
        <w:tab/>
        <w:t>This section applies if the director</w:t>
      </w:r>
      <w:r>
        <w:noBreakHyphen/>
        <w:t>general receives an application for renewal of a childcare service licence under section 754.</w:t>
      </w:r>
    </w:p>
    <w:p w14:paraId="0A2C709E" w14:textId="77777777" w:rsidR="00304E8F" w:rsidRDefault="00304E8F" w:rsidP="00304E8F">
      <w:pPr>
        <w:pStyle w:val="Amain"/>
      </w:pPr>
      <w:r>
        <w:tab/>
        <w:t>(2)</w:t>
      </w:r>
      <w:r>
        <w:tab/>
        <w:t>If the licensed proprietor is eligible under section 757 for renewal of the childcare service licence, the director</w:t>
      </w:r>
      <w:r>
        <w:noBreakHyphen/>
        <w:t>general must give the licensed proprietor a new childcare service licence.</w:t>
      </w:r>
    </w:p>
    <w:p w14:paraId="65E917C4" w14:textId="77777777" w:rsidR="00304E8F" w:rsidRDefault="00304E8F" w:rsidP="00304E8F">
      <w:pPr>
        <w:pStyle w:val="Amain"/>
        <w:keepNext/>
      </w:pPr>
      <w:r>
        <w:tab/>
        <w:t>(3)</w:t>
      </w:r>
      <w:r>
        <w:tab/>
        <w:t>If the licensed proprietor is not eligible under section 757 for renewal of the childcare service licence, the director</w:t>
      </w:r>
      <w:r>
        <w:noBreakHyphen/>
        <w:t>general must refuse to renew the childcare service licence.</w:t>
      </w:r>
    </w:p>
    <w:p w14:paraId="3A41A726" w14:textId="77777777" w:rsidR="00304E8F" w:rsidRDefault="00304E8F" w:rsidP="00304E8F">
      <w:pPr>
        <w:pStyle w:val="aNote"/>
      </w:pPr>
      <w:r>
        <w:rPr>
          <w:rStyle w:val="charItals"/>
        </w:rPr>
        <w:t>Note</w:t>
      </w:r>
      <w:r>
        <w:tab/>
        <w:t>A decision under this subsection is a reviewable decision (see s 839).</w:t>
      </w:r>
    </w:p>
    <w:p w14:paraId="03B63AB2" w14:textId="77777777" w:rsidR="00304E8F" w:rsidRDefault="00304E8F" w:rsidP="00304E8F">
      <w:pPr>
        <w:pStyle w:val="Amain"/>
      </w:pPr>
      <w:r>
        <w:lastRenderedPageBreak/>
        <w:tab/>
        <w:t>(4)</w:t>
      </w:r>
      <w:r>
        <w:tab/>
        <w:t>The director</w:t>
      </w:r>
      <w:r>
        <w:noBreakHyphen/>
        <w:t>general must, not later than the required time for an application—</w:t>
      </w:r>
    </w:p>
    <w:p w14:paraId="00F662A2" w14:textId="77777777" w:rsidR="00304E8F" w:rsidRDefault="00304E8F" w:rsidP="00304E8F">
      <w:pPr>
        <w:pStyle w:val="Apara"/>
      </w:pPr>
      <w:r>
        <w:tab/>
        <w:t>(a)</w:t>
      </w:r>
      <w:r>
        <w:tab/>
        <w:t>decide the application; and</w:t>
      </w:r>
    </w:p>
    <w:p w14:paraId="07329B86" w14:textId="77777777" w:rsidR="00304E8F" w:rsidRDefault="00304E8F" w:rsidP="00304E8F">
      <w:pPr>
        <w:pStyle w:val="Apara"/>
      </w:pPr>
      <w:r>
        <w:tab/>
        <w:t>(b)</w:t>
      </w:r>
      <w:r>
        <w:tab/>
        <w:t>tell the licensed proprietor about the decision on the application.</w:t>
      </w:r>
    </w:p>
    <w:p w14:paraId="3B851FC6" w14:textId="77777777" w:rsidR="00304E8F" w:rsidRDefault="00304E8F" w:rsidP="00304E8F">
      <w:pPr>
        <w:pStyle w:val="Amain"/>
      </w:pPr>
      <w:r>
        <w:tab/>
        <w:t>(5)</w:t>
      </w:r>
      <w:r>
        <w:tab/>
        <w:t>For subsection (4), the required time for an application is the latest of the following:</w:t>
      </w:r>
    </w:p>
    <w:p w14:paraId="7D20C7D4" w14:textId="77777777" w:rsidR="00304E8F" w:rsidRDefault="00304E8F" w:rsidP="00304E8F">
      <w:pPr>
        <w:pStyle w:val="Apara"/>
      </w:pPr>
      <w:r>
        <w:tab/>
        <w:t>(a)</w:t>
      </w:r>
      <w:r>
        <w:tab/>
        <w:t>if the director</w:t>
      </w:r>
      <w:r>
        <w:noBreakHyphen/>
        <w:t>general requires the licensed proprietor or a controlling person to provide a reference or report under section </w:t>
      </w:r>
      <w:r>
        <w:rPr>
          <w:lang w:val="en-US"/>
        </w:rPr>
        <w:t>68</w:t>
      </w:r>
      <w:r>
        <w:t> (2) (a)—30 days after the day the director</w:t>
      </w:r>
      <w:r>
        <w:noBreakHyphen/>
        <w:t>general receives the reference or report;</w:t>
      </w:r>
    </w:p>
    <w:p w14:paraId="6D9F10E4" w14:textId="77777777" w:rsidR="00304E8F" w:rsidRDefault="00304E8F" w:rsidP="00304E8F">
      <w:pPr>
        <w:pStyle w:val="Apara"/>
      </w:pPr>
      <w:r>
        <w:tab/>
        <w:t>(b)</w:t>
      </w:r>
      <w:r>
        <w:tab/>
        <w:t>if the director</w:t>
      </w:r>
      <w:r>
        <w:noBreakHyphen/>
        <w:t>general requires the licensed proprietor or a controlling person to undergo a test or medical examination under section </w:t>
      </w:r>
      <w:r>
        <w:rPr>
          <w:lang w:val="en-US"/>
        </w:rPr>
        <w:t>68</w:t>
      </w:r>
      <w:r>
        <w:t> (2) (b)—30 days after the day the director</w:t>
      </w:r>
      <w:r>
        <w:noBreakHyphen/>
        <w:t>general receives the results of the test or examination;</w:t>
      </w:r>
    </w:p>
    <w:p w14:paraId="0A57E4DB" w14:textId="77777777" w:rsidR="00304E8F" w:rsidRDefault="00304E8F" w:rsidP="00304E8F">
      <w:pPr>
        <w:pStyle w:val="Apara"/>
        <w:keepLines/>
      </w:pPr>
      <w:r>
        <w:tab/>
        <w:t>(c)</w:t>
      </w:r>
      <w:r>
        <w:tab/>
        <w:t>if the director</w:t>
      </w:r>
      <w:r>
        <w:noBreakHyphen/>
        <w:t>general asks the licensed proprietor to give the director</w:t>
      </w:r>
      <w:r>
        <w:noBreakHyphen/>
        <w:t>general more information under section 755 (2)—30 days after the day the director</w:t>
      </w:r>
      <w:r>
        <w:noBreakHyphen/>
        <w:t>general receives the information;</w:t>
      </w:r>
    </w:p>
    <w:p w14:paraId="68F359EE" w14:textId="77777777" w:rsidR="00304E8F" w:rsidRDefault="00304E8F" w:rsidP="00304E8F">
      <w:pPr>
        <w:pStyle w:val="Apara"/>
      </w:pPr>
      <w:r>
        <w:tab/>
        <w:t>(d)</w:t>
      </w:r>
      <w:r>
        <w:tab/>
        <w:t>if the director</w:t>
      </w:r>
      <w:r>
        <w:noBreakHyphen/>
        <w:t>general asks the licensed proprietor, to allow the director</w:t>
      </w:r>
      <w:r>
        <w:noBreakHyphen/>
        <w:t>general to inspect premises under section 755 (3)—30 days after the day the director</w:t>
      </w:r>
      <w:r>
        <w:noBreakHyphen/>
        <w:t>general is allowed to inspect the premises;</w:t>
      </w:r>
    </w:p>
    <w:p w14:paraId="5ACDFE63" w14:textId="77777777" w:rsidR="00304E8F" w:rsidRDefault="00304E8F" w:rsidP="00304E8F">
      <w:pPr>
        <w:pStyle w:val="Apara"/>
        <w:keepNext/>
      </w:pPr>
      <w:r>
        <w:tab/>
        <w:t>(e)</w:t>
      </w:r>
      <w:r>
        <w:tab/>
        <w:t>in any other case—30 days after the day the director</w:t>
      </w:r>
      <w:r>
        <w:noBreakHyphen/>
        <w:t>general receives the application.</w:t>
      </w:r>
    </w:p>
    <w:p w14:paraId="2BA510A1" w14:textId="6ED28B1D" w:rsidR="00304E8F" w:rsidRDefault="00304E8F" w:rsidP="00304E8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75" w:tooltip="A2001-14" w:history="1">
        <w:r w:rsidRPr="0069554E">
          <w:rPr>
            <w:rStyle w:val="charCitHyperlinkAbbrev"/>
          </w:rPr>
          <w:t>Legislation Act</w:t>
        </w:r>
      </w:hyperlink>
      <w:r>
        <w:t>, s 180).</w:t>
      </w:r>
    </w:p>
    <w:p w14:paraId="767BC335" w14:textId="77777777" w:rsidR="00304E8F" w:rsidRPr="00D95B9D" w:rsidRDefault="00304E8F" w:rsidP="00304E8F">
      <w:pPr>
        <w:pStyle w:val="AH3Div"/>
      </w:pPr>
      <w:bookmarkStart w:id="983" w:name="_Toc163130694"/>
      <w:r w:rsidRPr="00D95B9D">
        <w:rPr>
          <w:rStyle w:val="CharDivNo"/>
        </w:rPr>
        <w:lastRenderedPageBreak/>
        <w:t>Division 20.4.3</w:t>
      </w:r>
      <w:r>
        <w:tab/>
      </w:r>
      <w:r w:rsidRPr="00D95B9D">
        <w:rPr>
          <w:rStyle w:val="CharDivText"/>
        </w:rPr>
        <w:t>Childcare service licences—suspension and cancellation</w:t>
      </w:r>
      <w:bookmarkEnd w:id="983"/>
    </w:p>
    <w:p w14:paraId="04FCB67A" w14:textId="77777777" w:rsidR="00304E8F" w:rsidRDefault="00304E8F" w:rsidP="00304E8F">
      <w:pPr>
        <w:pStyle w:val="AH5Sec"/>
      </w:pPr>
      <w:bookmarkStart w:id="984" w:name="_Toc163130695"/>
      <w:r w:rsidRPr="00D95B9D">
        <w:rPr>
          <w:rStyle w:val="CharSectNo"/>
        </w:rPr>
        <w:t>759</w:t>
      </w:r>
      <w:r>
        <w:rPr>
          <w:bCs/>
        </w:rPr>
        <w:tab/>
      </w:r>
      <w:r>
        <w:t xml:space="preserve">Who is an </w:t>
      </w:r>
      <w:r w:rsidRPr="00D72DD6">
        <w:rPr>
          <w:rStyle w:val="charItals"/>
        </w:rPr>
        <w:t>affected child</w:t>
      </w:r>
      <w:r>
        <w:t>?</w:t>
      </w:r>
      <w:bookmarkEnd w:id="984"/>
    </w:p>
    <w:p w14:paraId="6DF12149" w14:textId="77777777" w:rsidR="00304E8F" w:rsidRDefault="00304E8F" w:rsidP="00304E8F">
      <w:pPr>
        <w:pStyle w:val="aDef"/>
        <w:keepNext/>
      </w:pPr>
      <w:r>
        <w:t>In this division:</w:t>
      </w:r>
    </w:p>
    <w:p w14:paraId="5696EBD9" w14:textId="77777777" w:rsidR="00304E8F" w:rsidRDefault="00304E8F" w:rsidP="00304E8F">
      <w:pPr>
        <w:pStyle w:val="aDef"/>
        <w:keepNext/>
      </w:pPr>
      <w:r>
        <w:rPr>
          <w:rStyle w:val="charBoldItals"/>
        </w:rPr>
        <w:t>affected child</w:t>
      </w:r>
      <w:r>
        <w:t>, for an event, for a childcare service, includes—</w:t>
      </w:r>
    </w:p>
    <w:p w14:paraId="76E2C742" w14:textId="77777777" w:rsidR="00304E8F" w:rsidRDefault="00304E8F" w:rsidP="00304E8F">
      <w:pPr>
        <w:pStyle w:val="aDefpara"/>
      </w:pPr>
      <w:r>
        <w:tab/>
        <w:t>(a)</w:t>
      </w:r>
      <w:r>
        <w:tab/>
        <w:t>a child who is being cared for by the childcare service when the event happens; and</w:t>
      </w:r>
    </w:p>
    <w:p w14:paraId="75033099" w14:textId="77777777" w:rsidR="00304E8F" w:rsidRDefault="00304E8F" w:rsidP="00304E8F">
      <w:pPr>
        <w:pStyle w:val="aDefpara"/>
      </w:pPr>
      <w:r>
        <w:tab/>
        <w:t>(b)</w:t>
      </w:r>
      <w:r>
        <w:tab/>
        <w:t>a child who is enrolled at the childcare service, whether or not the child attends the childcare service on the day the event happens.</w:t>
      </w:r>
    </w:p>
    <w:p w14:paraId="166C6714" w14:textId="77777777" w:rsidR="00304E8F" w:rsidRDefault="00304E8F" w:rsidP="00304E8F">
      <w:pPr>
        <w:pStyle w:val="AH5Sec"/>
      </w:pPr>
      <w:bookmarkStart w:id="985" w:name="_Toc163130696"/>
      <w:r w:rsidRPr="00D95B9D">
        <w:rPr>
          <w:rStyle w:val="CharSectNo"/>
        </w:rPr>
        <w:t>760</w:t>
      </w:r>
      <w:r>
        <w:tab/>
        <w:t>Childcare service licence—compliance notices</w:t>
      </w:r>
      <w:bookmarkEnd w:id="985"/>
    </w:p>
    <w:p w14:paraId="57BB29BB" w14:textId="77777777" w:rsidR="00304E8F" w:rsidRDefault="00304E8F" w:rsidP="00304E8F">
      <w:pPr>
        <w:pStyle w:val="Amain"/>
        <w:keepNext/>
        <w:keepLines/>
      </w:pPr>
      <w:r>
        <w:tab/>
        <w:t>(1)</w:t>
      </w:r>
      <w:r>
        <w:tab/>
        <w:t>This section applies if the director</w:t>
      </w:r>
      <w:r>
        <w:noBreakHyphen/>
        <w:t>general believes on reasonable grounds that the licensed proprietor of a childcare service has operated the childcare service in a way that does not comply with this chapter or a childcare services standard.</w:t>
      </w:r>
    </w:p>
    <w:p w14:paraId="423CBF01" w14:textId="77777777" w:rsidR="00304E8F" w:rsidRDefault="00304E8F" w:rsidP="00304E8F">
      <w:pPr>
        <w:pStyle w:val="aNote"/>
        <w:keepNext/>
      </w:pPr>
      <w:r>
        <w:rPr>
          <w:rStyle w:val="charItals"/>
        </w:rPr>
        <w:t>Note 1</w:t>
      </w:r>
      <w:r>
        <w:tab/>
        <w:t>For s (1), the director</w:t>
      </w:r>
      <w:r>
        <w:noBreakHyphen/>
        <w:t>general may also give an intention to cancel notice (see s 764).</w:t>
      </w:r>
    </w:p>
    <w:p w14:paraId="2F785B90" w14:textId="77777777" w:rsidR="00304E8F" w:rsidRDefault="00304E8F" w:rsidP="00304E8F">
      <w:pPr>
        <w:pStyle w:val="aNote"/>
        <w:keepNext/>
      </w:pPr>
      <w:r>
        <w:rPr>
          <w:rStyle w:val="charItals"/>
        </w:rPr>
        <w:t>Note 2</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375D60C1" w14:textId="77777777" w:rsidR="00304E8F" w:rsidRDefault="00304E8F" w:rsidP="00304E8F">
      <w:pPr>
        <w:pStyle w:val="aNote"/>
      </w:pPr>
      <w:r>
        <w:rPr>
          <w:rStyle w:val="charItals"/>
        </w:rPr>
        <w:t>Note 3</w:t>
      </w:r>
      <w:r>
        <w:tab/>
        <w:t>The Minister may make childcare services standards under s 887.</w:t>
      </w:r>
    </w:p>
    <w:p w14:paraId="1455A3DB" w14:textId="77777777" w:rsidR="00304E8F" w:rsidRDefault="00304E8F" w:rsidP="00304E8F">
      <w:pPr>
        <w:pStyle w:val="Amain"/>
      </w:pPr>
      <w:r>
        <w:tab/>
        <w:t>(2)</w:t>
      </w:r>
      <w:r>
        <w:tab/>
        <w:t>The director</w:t>
      </w:r>
      <w:r>
        <w:noBreakHyphen/>
        <w:t xml:space="preserve">general may give a written notice (a </w:t>
      </w:r>
      <w:r>
        <w:rPr>
          <w:rStyle w:val="charBoldItals"/>
        </w:rPr>
        <w:t>compliance notice</w:t>
      </w:r>
      <w:r>
        <w:t>) to the licensed proprietor of the childcare service—</w:t>
      </w:r>
    </w:p>
    <w:p w14:paraId="347BD6EF" w14:textId="77777777" w:rsidR="00304E8F" w:rsidRDefault="00304E8F" w:rsidP="00304E8F">
      <w:pPr>
        <w:pStyle w:val="Apara"/>
      </w:pPr>
      <w:r>
        <w:tab/>
        <w:t>(a)</w:t>
      </w:r>
      <w:r>
        <w:tab/>
        <w:t>directing the licensed proprietor to take the steps stated in the notice to comply with the relevant provisions or standard not later than the day stated in the notice; and</w:t>
      </w:r>
    </w:p>
    <w:p w14:paraId="0DF16884" w14:textId="77777777" w:rsidR="00304E8F" w:rsidRDefault="00304E8F" w:rsidP="00304E8F">
      <w:pPr>
        <w:pStyle w:val="Apara"/>
        <w:keepLines/>
      </w:pPr>
      <w:r>
        <w:lastRenderedPageBreak/>
        <w:tab/>
        <w:t>(b)</w:t>
      </w:r>
      <w:r>
        <w:tab/>
        <w:t>telling the licensed proprietor that the licensed proprietor may make a submission, orally or in writing, to the director</w:t>
      </w:r>
      <w:r>
        <w:noBreakHyphen/>
        <w:t>general about the notice not later than 7 days after the day the notice is given to the licensed proprietor.</w:t>
      </w:r>
    </w:p>
    <w:p w14:paraId="014353B1" w14:textId="77777777" w:rsidR="00304E8F" w:rsidRDefault="00304E8F" w:rsidP="00304E8F">
      <w:pPr>
        <w:pStyle w:val="Amain"/>
      </w:pPr>
      <w:r>
        <w:tab/>
        <w:t>(3)</w:t>
      </w:r>
      <w:r>
        <w:tab/>
        <w:t>If the licensed proprietor does not make a submission in accordance with the compliance notice, the director</w:t>
      </w:r>
      <w:r>
        <w:noBreakHyphen/>
        <w:t>general must take reasonable steps to tell a person with daily care responsibility for each affected child about the compliance notice.</w:t>
      </w:r>
    </w:p>
    <w:p w14:paraId="0EEE6893" w14:textId="77777777" w:rsidR="00304E8F" w:rsidRDefault="00304E8F" w:rsidP="00304E8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6B2E7684" w14:textId="77777777" w:rsidR="00304E8F" w:rsidRDefault="00304E8F" w:rsidP="00304E8F">
      <w:pPr>
        <w:pStyle w:val="Amain"/>
        <w:keepNext/>
      </w:pPr>
      <w:r>
        <w:tab/>
        <w:t>(4)</w:t>
      </w:r>
      <w:r>
        <w:tab/>
        <w:t>If the licensed proprietor makes a submission in accordance with the compliance notice, the director</w:t>
      </w:r>
      <w:r>
        <w:noBreakHyphen/>
        <w:t>general must consider the submission and must either—</w:t>
      </w:r>
    </w:p>
    <w:p w14:paraId="7085843F" w14:textId="77777777" w:rsidR="00304E8F" w:rsidRDefault="00304E8F" w:rsidP="00304E8F">
      <w:pPr>
        <w:pStyle w:val="Apara"/>
      </w:pPr>
      <w:r>
        <w:tab/>
        <w:t>(a)</w:t>
      </w:r>
      <w:r>
        <w:tab/>
        <w:t>confirm the compliance notice; or</w:t>
      </w:r>
    </w:p>
    <w:p w14:paraId="4D2F68D6" w14:textId="77777777" w:rsidR="00304E8F" w:rsidRDefault="00304E8F" w:rsidP="00304E8F">
      <w:pPr>
        <w:pStyle w:val="Apara"/>
      </w:pPr>
      <w:r>
        <w:tab/>
        <w:t>(b)</w:t>
      </w:r>
      <w:r>
        <w:tab/>
        <w:t>amend the compliance notice; or</w:t>
      </w:r>
    </w:p>
    <w:p w14:paraId="2ED5AEA3" w14:textId="77777777" w:rsidR="00304E8F" w:rsidRDefault="00304E8F" w:rsidP="00304E8F">
      <w:pPr>
        <w:pStyle w:val="Apara"/>
      </w:pPr>
      <w:r>
        <w:tab/>
        <w:t>(c)</w:t>
      </w:r>
      <w:r>
        <w:tab/>
        <w:t>revoke the compliance notice.</w:t>
      </w:r>
    </w:p>
    <w:p w14:paraId="56997556" w14:textId="77777777" w:rsidR="00304E8F" w:rsidRDefault="00304E8F" w:rsidP="00304E8F">
      <w:pPr>
        <w:pStyle w:val="aNote"/>
      </w:pPr>
      <w:r>
        <w:rPr>
          <w:rStyle w:val="charItals"/>
        </w:rPr>
        <w:t>Note</w:t>
      </w:r>
      <w:r>
        <w:rPr>
          <w:rStyle w:val="charItals"/>
        </w:rPr>
        <w:tab/>
      </w:r>
      <w:r>
        <w:t>A decision under this subsection is a reviewable decision (see s 839).</w:t>
      </w:r>
    </w:p>
    <w:p w14:paraId="58374114" w14:textId="77777777" w:rsidR="00304E8F" w:rsidRDefault="00304E8F" w:rsidP="00304E8F">
      <w:pPr>
        <w:pStyle w:val="Amain"/>
      </w:pPr>
      <w:r>
        <w:tab/>
        <w:t>(5)</w:t>
      </w:r>
      <w:r>
        <w:tab/>
        <w:t>After making a decision under subsection (4), the director</w:t>
      </w:r>
      <w:r>
        <w:noBreakHyphen/>
        <w:t>general must tell the licensed proprietor about the decision.</w:t>
      </w:r>
    </w:p>
    <w:p w14:paraId="5AC87820" w14:textId="77777777" w:rsidR="00304E8F" w:rsidRDefault="00304E8F" w:rsidP="00304E8F">
      <w:pPr>
        <w:pStyle w:val="Amain"/>
      </w:pPr>
      <w:r>
        <w:tab/>
        <w:t>(6)</w:t>
      </w:r>
      <w:r>
        <w:tab/>
        <w:t>If the licensed proprietor makes a submission in accordance with the compliance notice and the director</w:t>
      </w:r>
      <w:r>
        <w:noBreakHyphen/>
        <w:t>general decides to confirm or amend the compliance notice, the director</w:t>
      </w:r>
      <w:r>
        <w:noBreakHyphen/>
        <w:t>general must take reasonable steps to tell a person with daily care responsibility for each affected child about the compliance notice and the decision to confirm or amend it.</w:t>
      </w:r>
    </w:p>
    <w:p w14:paraId="57B557FD" w14:textId="77777777" w:rsidR="00304E8F" w:rsidRDefault="00304E8F" w:rsidP="00304E8F">
      <w:pPr>
        <w:pStyle w:val="AH5Sec"/>
      </w:pPr>
      <w:bookmarkStart w:id="986" w:name="_Toc163130697"/>
      <w:r w:rsidRPr="00D95B9D">
        <w:rPr>
          <w:rStyle w:val="CharSectNo"/>
        </w:rPr>
        <w:lastRenderedPageBreak/>
        <w:t>761</w:t>
      </w:r>
      <w:r>
        <w:tab/>
        <w:t>Childcare service licence—suspension for noncompliance</w:t>
      </w:r>
      <w:bookmarkEnd w:id="986"/>
    </w:p>
    <w:p w14:paraId="62FD621F" w14:textId="77777777" w:rsidR="00304E8F" w:rsidRDefault="00304E8F" w:rsidP="00304E8F">
      <w:pPr>
        <w:pStyle w:val="Amain"/>
        <w:keepNext/>
      </w:pPr>
      <w:r>
        <w:tab/>
        <w:t>(1)</w:t>
      </w:r>
      <w:r>
        <w:tab/>
        <w:t>This section applies if—</w:t>
      </w:r>
    </w:p>
    <w:p w14:paraId="2DAA179B" w14:textId="77777777" w:rsidR="00304E8F" w:rsidRDefault="00304E8F" w:rsidP="00304E8F">
      <w:pPr>
        <w:pStyle w:val="Apara"/>
      </w:pPr>
      <w:r>
        <w:tab/>
        <w:t>(a)</w:t>
      </w:r>
      <w:r>
        <w:tab/>
        <w:t>the director</w:t>
      </w:r>
      <w:r>
        <w:noBreakHyphen/>
        <w:t>general gives the licensed proprietor of a childcare service a compliance notice under section 760; and</w:t>
      </w:r>
    </w:p>
    <w:p w14:paraId="71584EB3" w14:textId="77777777" w:rsidR="00304E8F" w:rsidRDefault="00304E8F" w:rsidP="00304E8F">
      <w:pPr>
        <w:pStyle w:val="Apara"/>
      </w:pPr>
      <w:r>
        <w:tab/>
        <w:t>(b)</w:t>
      </w:r>
      <w:r>
        <w:tab/>
        <w:t>the licensed proprietor does not take the steps stated in the notice not later than the day stated in the notice or, if the director</w:t>
      </w:r>
      <w:r>
        <w:noBreakHyphen/>
        <w:t>general allows further time, the further time.</w:t>
      </w:r>
    </w:p>
    <w:p w14:paraId="63D02E79"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4493C521" w14:textId="77777777" w:rsidR="00304E8F" w:rsidRDefault="00304E8F" w:rsidP="00304E8F">
      <w:pPr>
        <w:pStyle w:val="Amain"/>
        <w:keepNext/>
      </w:pPr>
      <w:r>
        <w:tab/>
        <w:t>(2)</w:t>
      </w:r>
      <w:r>
        <w:tab/>
        <w:t>The director</w:t>
      </w:r>
      <w:r>
        <w:noBreakHyphen/>
        <w:t xml:space="preserve">general may give a written notice (a </w:t>
      </w:r>
      <w:r>
        <w:rPr>
          <w:rStyle w:val="charBoldItals"/>
        </w:rPr>
        <w:t>compliance suspension notice</w:t>
      </w:r>
      <w:r>
        <w:t>) to the licensed proprietor—</w:t>
      </w:r>
    </w:p>
    <w:p w14:paraId="73FE4F6A" w14:textId="77777777" w:rsidR="00304E8F" w:rsidRDefault="00304E8F" w:rsidP="00304E8F">
      <w:pPr>
        <w:pStyle w:val="Apara"/>
      </w:pPr>
      <w:r>
        <w:tab/>
        <w:t>(a)</w:t>
      </w:r>
      <w:r>
        <w:tab/>
        <w:t>suspending the childcare service licence starting on the date stated in the notice; and</w:t>
      </w:r>
    </w:p>
    <w:p w14:paraId="7E3979D5" w14:textId="77777777" w:rsidR="00304E8F" w:rsidRDefault="00304E8F" w:rsidP="00304E8F">
      <w:pPr>
        <w:pStyle w:val="Apara"/>
      </w:pPr>
      <w:r>
        <w:tab/>
        <w:t>(b)</w:t>
      </w:r>
      <w:r>
        <w:tab/>
        <w:t>telling the licensed proprietor that the licensed proprietor may make a submission, in writing, to the director</w:t>
      </w:r>
      <w:r>
        <w:noBreakHyphen/>
        <w:t>general about the notice not later than 30 days after the day the notice is given to the licensed proprietor.</w:t>
      </w:r>
    </w:p>
    <w:p w14:paraId="7E03E8F8" w14:textId="77777777" w:rsidR="00304E8F" w:rsidRDefault="00304E8F" w:rsidP="00304E8F">
      <w:pPr>
        <w:pStyle w:val="aNote"/>
      </w:pPr>
      <w:r>
        <w:rPr>
          <w:rStyle w:val="charItals"/>
        </w:rPr>
        <w:t>Note</w:t>
      </w:r>
      <w:r>
        <w:tab/>
        <w:t>A decision under par (a) is a reviewable decision (see s 839).</w:t>
      </w:r>
    </w:p>
    <w:p w14:paraId="770D7763" w14:textId="77777777" w:rsidR="00304E8F" w:rsidRDefault="00304E8F" w:rsidP="00304E8F">
      <w:pPr>
        <w:pStyle w:val="Amain"/>
      </w:pPr>
      <w:r>
        <w:tab/>
        <w:t>(3)</w:t>
      </w:r>
      <w:r>
        <w:tab/>
        <w:t>If the director</w:t>
      </w:r>
      <w:r>
        <w:noBreakHyphen/>
        <w:t>general gives a compliance suspension notice to the licensed proprietor, the director</w:t>
      </w:r>
      <w:r>
        <w:noBreakHyphen/>
        <w:t>general must also take reasonable steps to tell a person with daily care responsibility for each affected child about the suspension.</w:t>
      </w:r>
    </w:p>
    <w:p w14:paraId="5AAA1690" w14:textId="77777777" w:rsidR="00304E8F" w:rsidRDefault="00304E8F" w:rsidP="00304E8F">
      <w:pPr>
        <w:pStyle w:val="Amain"/>
        <w:keepNext/>
      </w:pPr>
      <w:r>
        <w:lastRenderedPageBreak/>
        <w:tab/>
        <w:t>(4)</w:t>
      </w:r>
      <w:r>
        <w:tab/>
        <w:t>The compliance suspension notice has effect until either—</w:t>
      </w:r>
    </w:p>
    <w:p w14:paraId="4A30670E" w14:textId="77777777" w:rsidR="00304E8F" w:rsidRDefault="00304E8F" w:rsidP="00304E8F">
      <w:pPr>
        <w:pStyle w:val="Apara"/>
        <w:keepNext/>
      </w:pPr>
      <w:r>
        <w:tab/>
        <w:t>(a)</w:t>
      </w:r>
      <w:r>
        <w:tab/>
        <w:t>the suspension is ended under section 762; or</w:t>
      </w:r>
    </w:p>
    <w:p w14:paraId="3DEE6EA2" w14:textId="77777777" w:rsidR="00304E8F" w:rsidRDefault="00304E8F" w:rsidP="00304E8F">
      <w:pPr>
        <w:pStyle w:val="Apara"/>
        <w:keepNext/>
      </w:pPr>
      <w:r>
        <w:tab/>
        <w:t>(b)</w:t>
      </w:r>
      <w:r>
        <w:tab/>
        <w:t>the notice is revoked by the director</w:t>
      </w:r>
      <w:r>
        <w:noBreakHyphen/>
        <w:t>general by written notice given to the licensed proprietor.</w:t>
      </w:r>
    </w:p>
    <w:p w14:paraId="7F1721ED" w14:textId="77777777" w:rsidR="00304E8F" w:rsidRDefault="00304E8F" w:rsidP="00304E8F">
      <w:pPr>
        <w:pStyle w:val="aNote"/>
      </w:pPr>
      <w:r>
        <w:rPr>
          <w:rStyle w:val="charItals"/>
        </w:rPr>
        <w:t>Note</w:t>
      </w:r>
      <w:r>
        <w:tab/>
        <w:t>If a form is approved under s 886 for this provision, the form must be used.</w:t>
      </w:r>
    </w:p>
    <w:p w14:paraId="357D8293" w14:textId="77777777" w:rsidR="00304E8F" w:rsidRDefault="00304E8F" w:rsidP="00304E8F">
      <w:pPr>
        <w:pStyle w:val="AH5Sec"/>
      </w:pPr>
      <w:bookmarkStart w:id="987" w:name="_Toc163130698"/>
      <w:r w:rsidRPr="00D95B9D">
        <w:rPr>
          <w:rStyle w:val="CharSectNo"/>
        </w:rPr>
        <w:t>762</w:t>
      </w:r>
      <w:r>
        <w:tab/>
        <w:t>Childcare service licence—ending noncompliance suspension</w:t>
      </w:r>
      <w:bookmarkEnd w:id="987"/>
    </w:p>
    <w:p w14:paraId="2B071673" w14:textId="77777777" w:rsidR="00304E8F" w:rsidRDefault="00304E8F" w:rsidP="00304E8F">
      <w:pPr>
        <w:pStyle w:val="Amain"/>
      </w:pPr>
      <w:r>
        <w:tab/>
        <w:t>(1)</w:t>
      </w:r>
      <w:r>
        <w:tab/>
        <w:t>This section applies if—</w:t>
      </w:r>
    </w:p>
    <w:p w14:paraId="49F4F379" w14:textId="77777777" w:rsidR="00304E8F" w:rsidRDefault="00304E8F" w:rsidP="00304E8F">
      <w:pPr>
        <w:pStyle w:val="Apara"/>
      </w:pPr>
      <w:r>
        <w:tab/>
        <w:t>(a)</w:t>
      </w:r>
      <w:r>
        <w:tab/>
        <w:t>the director</w:t>
      </w:r>
      <w:r>
        <w:noBreakHyphen/>
        <w:t>general gives the licensed proprietor of a childcare service a compliance suspension notice under section 761; and</w:t>
      </w:r>
    </w:p>
    <w:p w14:paraId="552D3D8D" w14:textId="77777777" w:rsidR="00304E8F" w:rsidRDefault="00304E8F" w:rsidP="00304E8F">
      <w:pPr>
        <w:pStyle w:val="Apara"/>
      </w:pPr>
      <w:r>
        <w:tab/>
        <w:t>(b)</w:t>
      </w:r>
      <w:r>
        <w:tab/>
        <w:t>the licensed proprietor makes a submission in accordance with the notice.</w:t>
      </w:r>
    </w:p>
    <w:p w14:paraId="439F26D6" w14:textId="77777777" w:rsidR="00304E8F" w:rsidRDefault="00304E8F" w:rsidP="00304E8F">
      <w:pPr>
        <w:pStyle w:val="Amain"/>
      </w:pPr>
      <w:r>
        <w:tab/>
        <w:t>(2)</w:t>
      </w:r>
      <w:r>
        <w:tab/>
        <w:t>The director</w:t>
      </w:r>
      <w:r>
        <w:noBreakHyphen/>
        <w:t>general must consider the submission.</w:t>
      </w:r>
    </w:p>
    <w:p w14:paraId="4BA1A6B3" w14:textId="77777777" w:rsidR="00304E8F" w:rsidRDefault="00304E8F" w:rsidP="00304E8F">
      <w:pPr>
        <w:pStyle w:val="Amain"/>
      </w:pPr>
      <w:r>
        <w:tab/>
        <w:t>(3)</w:t>
      </w:r>
      <w:r>
        <w:tab/>
        <w:t>After considering the submission, the director</w:t>
      </w:r>
      <w:r>
        <w:noBreakHyphen/>
        <w:t>general may consider any other relevant matter and must decide to either—</w:t>
      </w:r>
    </w:p>
    <w:p w14:paraId="1384FB65" w14:textId="77777777" w:rsidR="00304E8F" w:rsidRDefault="00304E8F" w:rsidP="00304E8F">
      <w:pPr>
        <w:pStyle w:val="Apara"/>
      </w:pPr>
      <w:r>
        <w:tab/>
        <w:t>(a)</w:t>
      </w:r>
      <w:r>
        <w:tab/>
        <w:t>confirm the suspension and decide the length of the suspension; or</w:t>
      </w:r>
    </w:p>
    <w:p w14:paraId="6FAD076A" w14:textId="77777777" w:rsidR="00304E8F" w:rsidRDefault="00304E8F" w:rsidP="00304E8F">
      <w:pPr>
        <w:pStyle w:val="Apara"/>
      </w:pPr>
      <w:r>
        <w:tab/>
        <w:t>(b)</w:t>
      </w:r>
      <w:r>
        <w:tab/>
        <w:t>end the suspension.</w:t>
      </w:r>
    </w:p>
    <w:p w14:paraId="5C025069" w14:textId="77777777" w:rsidR="00304E8F" w:rsidRDefault="00304E8F" w:rsidP="00304E8F">
      <w:pPr>
        <w:pStyle w:val="aNotepar"/>
      </w:pPr>
      <w:r>
        <w:rPr>
          <w:rStyle w:val="charItals"/>
        </w:rPr>
        <w:t>Note</w:t>
      </w:r>
      <w:r>
        <w:tab/>
        <w:t>A decision under par (a) is a reviewable decision (see s 839).</w:t>
      </w:r>
    </w:p>
    <w:p w14:paraId="5FD3C35B" w14:textId="77777777" w:rsidR="00304E8F" w:rsidRDefault="00304E8F" w:rsidP="00304E8F">
      <w:pPr>
        <w:pStyle w:val="Amain"/>
      </w:pPr>
      <w:r>
        <w:tab/>
        <w:t>(4)</w:t>
      </w:r>
      <w:r>
        <w:tab/>
        <w:t>The director</w:t>
      </w:r>
      <w:r>
        <w:noBreakHyphen/>
        <w:t>general must tell—</w:t>
      </w:r>
    </w:p>
    <w:p w14:paraId="59FA5386" w14:textId="77777777" w:rsidR="00304E8F" w:rsidRDefault="00304E8F" w:rsidP="00304E8F">
      <w:pPr>
        <w:pStyle w:val="Apara"/>
      </w:pPr>
      <w:r>
        <w:tab/>
        <w:t>(a)</w:t>
      </w:r>
      <w:r>
        <w:tab/>
        <w:t>the licensed proprietor about the decision under subsection (3); and</w:t>
      </w:r>
    </w:p>
    <w:p w14:paraId="736310DF" w14:textId="77777777" w:rsidR="00304E8F" w:rsidRDefault="00304E8F" w:rsidP="00304E8F">
      <w:pPr>
        <w:pStyle w:val="Apara"/>
      </w:pPr>
      <w:r>
        <w:tab/>
        <w:t>(b)</w:t>
      </w:r>
      <w:r>
        <w:tab/>
        <w:t>anyone else about the decision who was told under section 761 about the suspension.</w:t>
      </w:r>
    </w:p>
    <w:p w14:paraId="3A8B2902" w14:textId="77777777" w:rsidR="00304E8F" w:rsidRDefault="00304E8F" w:rsidP="00304E8F">
      <w:pPr>
        <w:pStyle w:val="AH5Sec"/>
      </w:pPr>
      <w:bookmarkStart w:id="988" w:name="_Toc163130699"/>
      <w:r w:rsidRPr="00D95B9D">
        <w:rPr>
          <w:rStyle w:val="CharSectNo"/>
        </w:rPr>
        <w:lastRenderedPageBreak/>
        <w:t>763</w:t>
      </w:r>
      <w:r>
        <w:tab/>
        <w:t>Childcare service licence—suspension if children unsafe</w:t>
      </w:r>
      <w:bookmarkEnd w:id="988"/>
    </w:p>
    <w:p w14:paraId="07B0FE15" w14:textId="77777777" w:rsidR="00304E8F" w:rsidRDefault="00304E8F" w:rsidP="00304E8F">
      <w:pPr>
        <w:pStyle w:val="Amain"/>
      </w:pPr>
      <w:r>
        <w:tab/>
        <w:t>(1)</w:t>
      </w:r>
      <w:r>
        <w:tab/>
        <w:t>This section applies if the director</w:t>
      </w:r>
      <w:r>
        <w:noBreakHyphen/>
        <w:t>general believes on reasonable grounds that—</w:t>
      </w:r>
    </w:p>
    <w:p w14:paraId="2C1022A1" w14:textId="77777777" w:rsidR="00304E8F" w:rsidRDefault="00304E8F" w:rsidP="00304E8F">
      <w:pPr>
        <w:pStyle w:val="Apara"/>
      </w:pPr>
      <w:r>
        <w:tab/>
        <w:t>(a)</w:t>
      </w:r>
      <w:r>
        <w:tab/>
        <w:t>children being cared for by a licensed childcare service are unsafe; and</w:t>
      </w:r>
    </w:p>
    <w:p w14:paraId="020D3A68" w14:textId="77777777" w:rsidR="00304E8F" w:rsidRDefault="00304E8F" w:rsidP="00304E8F">
      <w:pPr>
        <w:pStyle w:val="Apara"/>
      </w:pPr>
      <w:r>
        <w:tab/>
        <w:t>(b)</w:t>
      </w:r>
      <w:r>
        <w:tab/>
        <w:t>the exercise of the director</w:t>
      </w:r>
      <w:r>
        <w:noBreakHyphen/>
        <w:t>general’s powers under this section is necessary to protect the children.</w:t>
      </w:r>
    </w:p>
    <w:p w14:paraId="508658EF"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4D0EA8A9" w14:textId="77777777" w:rsidR="00304E8F" w:rsidRDefault="00304E8F" w:rsidP="00304E8F">
      <w:pPr>
        <w:pStyle w:val="Amain"/>
      </w:pPr>
      <w:r>
        <w:tab/>
        <w:t>(2)</w:t>
      </w:r>
      <w:r>
        <w:tab/>
        <w:t>The director</w:t>
      </w:r>
      <w:r>
        <w:noBreakHyphen/>
        <w:t xml:space="preserve">general may give a written notice (a </w:t>
      </w:r>
      <w:r>
        <w:rPr>
          <w:rStyle w:val="charBoldItals"/>
        </w:rPr>
        <w:t>safety suspension notice</w:t>
      </w:r>
      <w:r>
        <w:t>) to the licensed proprietor, immediately suspending the childcare service licence.</w:t>
      </w:r>
    </w:p>
    <w:p w14:paraId="46693216" w14:textId="77777777" w:rsidR="00304E8F" w:rsidRDefault="00304E8F" w:rsidP="00304E8F">
      <w:pPr>
        <w:pStyle w:val="aNote"/>
      </w:pPr>
      <w:r>
        <w:rPr>
          <w:rStyle w:val="charItals"/>
        </w:rPr>
        <w:t>Note</w:t>
      </w:r>
      <w:r>
        <w:tab/>
        <w:t>A decision under this subsection is a reviewable decision (see s 839).</w:t>
      </w:r>
    </w:p>
    <w:p w14:paraId="4CB355E6" w14:textId="77777777" w:rsidR="00304E8F" w:rsidRDefault="00304E8F" w:rsidP="00304E8F">
      <w:pPr>
        <w:pStyle w:val="Amain"/>
        <w:keepLines/>
      </w:pPr>
      <w:r>
        <w:tab/>
        <w:t>(3)</w:t>
      </w:r>
      <w:r>
        <w:tab/>
        <w:t>If the director</w:t>
      </w:r>
      <w:r>
        <w:noBreakHyphen/>
        <w:t xml:space="preserve">general gives a </w:t>
      </w:r>
      <w:r w:rsidRPr="00BE055A">
        <w:t>safety suspension notice</w:t>
      </w:r>
      <w:r>
        <w:t xml:space="preserve"> to the licensed proprietor, the director</w:t>
      </w:r>
      <w:r>
        <w:noBreakHyphen/>
        <w:t>general must also take reasonable steps to tell a person with daily care responsibility for each affected child about the suspension.</w:t>
      </w:r>
    </w:p>
    <w:p w14:paraId="16F34594" w14:textId="77777777" w:rsidR="00304E8F" w:rsidRDefault="00304E8F" w:rsidP="00304E8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0DC0FD42" w14:textId="77777777" w:rsidR="00304E8F" w:rsidRDefault="00304E8F" w:rsidP="00304E8F">
      <w:pPr>
        <w:pStyle w:val="Amain"/>
      </w:pPr>
      <w:r>
        <w:tab/>
        <w:t>(4)</w:t>
      </w:r>
      <w:r>
        <w:tab/>
        <w:t>The safety suspension notice has effect until revoked by the director</w:t>
      </w:r>
      <w:r>
        <w:noBreakHyphen/>
        <w:t>general by written notice given to the licensed proprietor.</w:t>
      </w:r>
    </w:p>
    <w:p w14:paraId="3FC0932F" w14:textId="77777777" w:rsidR="00304E8F" w:rsidRDefault="00304E8F" w:rsidP="00304E8F">
      <w:pPr>
        <w:pStyle w:val="aNote"/>
      </w:pPr>
      <w:r>
        <w:rPr>
          <w:rStyle w:val="charItals"/>
        </w:rPr>
        <w:t>Note</w:t>
      </w:r>
      <w:r>
        <w:tab/>
        <w:t>If a form is approved under s 886 for this provision, the form must be used.</w:t>
      </w:r>
    </w:p>
    <w:p w14:paraId="59DB537B" w14:textId="77777777" w:rsidR="00304E8F" w:rsidRDefault="00304E8F" w:rsidP="00304E8F">
      <w:pPr>
        <w:pStyle w:val="AH5Sec"/>
      </w:pPr>
      <w:bookmarkStart w:id="989" w:name="_Toc163130700"/>
      <w:r w:rsidRPr="00D95B9D">
        <w:rPr>
          <w:rStyle w:val="CharSectNo"/>
        </w:rPr>
        <w:lastRenderedPageBreak/>
        <w:t>764</w:t>
      </w:r>
      <w:r>
        <w:tab/>
        <w:t>Childcare service licence—notice of intention to cancel</w:t>
      </w:r>
      <w:bookmarkEnd w:id="989"/>
    </w:p>
    <w:p w14:paraId="4E1E749E" w14:textId="77777777" w:rsidR="00304E8F" w:rsidRDefault="00304E8F" w:rsidP="00304E8F">
      <w:pPr>
        <w:pStyle w:val="Amain"/>
        <w:keepNext/>
      </w:pPr>
      <w:r>
        <w:tab/>
        <w:t>(1)</w:t>
      </w:r>
      <w:r>
        <w:tab/>
        <w:t>This section applies if—</w:t>
      </w:r>
    </w:p>
    <w:p w14:paraId="016CB090" w14:textId="77777777" w:rsidR="00304E8F" w:rsidRDefault="00304E8F" w:rsidP="00304E8F">
      <w:pPr>
        <w:pStyle w:val="Apara"/>
      </w:pPr>
      <w:r>
        <w:tab/>
        <w:t>(a)</w:t>
      </w:r>
      <w:r>
        <w:tab/>
        <w:t>the licensed proprietor of a childcare service is convicted or found guilty of an offence against this Act; or</w:t>
      </w:r>
    </w:p>
    <w:p w14:paraId="41BE2BA6" w14:textId="77777777" w:rsidR="00304E8F" w:rsidRDefault="00304E8F" w:rsidP="00304E8F">
      <w:pPr>
        <w:pStyle w:val="Apara"/>
      </w:pPr>
      <w:r>
        <w:tab/>
        <w:t>(b)</w:t>
      </w:r>
      <w:r>
        <w:tab/>
        <w:t>the director</w:t>
      </w:r>
      <w:r>
        <w:noBreakHyphen/>
        <w:t>general believes on reasonable grounds that—</w:t>
      </w:r>
    </w:p>
    <w:p w14:paraId="379D6702" w14:textId="77777777" w:rsidR="00304E8F" w:rsidRDefault="00304E8F" w:rsidP="00304E8F">
      <w:pPr>
        <w:pStyle w:val="Asubpara"/>
      </w:pPr>
      <w:r>
        <w:tab/>
        <w:t>(i)</w:t>
      </w:r>
      <w:r>
        <w:tab/>
        <w:t>a childcare service licence was obtained improperly; or</w:t>
      </w:r>
    </w:p>
    <w:p w14:paraId="2C8585A7" w14:textId="77777777" w:rsidR="00304E8F" w:rsidRDefault="00304E8F" w:rsidP="00304E8F">
      <w:pPr>
        <w:pStyle w:val="Asubpara"/>
      </w:pPr>
      <w:r>
        <w:tab/>
        <w:t>(ii)</w:t>
      </w:r>
      <w:r>
        <w:tab/>
        <w:t>the licensed proprietor of a childcare service has operated the childcare service in a way that does not comply with a childcare services standard; or</w:t>
      </w:r>
    </w:p>
    <w:p w14:paraId="19652DEA" w14:textId="77777777" w:rsidR="00304E8F" w:rsidRDefault="00304E8F" w:rsidP="00304E8F">
      <w:pPr>
        <w:pStyle w:val="aNotesubpar"/>
      </w:pPr>
      <w:r>
        <w:rPr>
          <w:rStyle w:val="charItals"/>
        </w:rPr>
        <w:t>Note 1</w:t>
      </w:r>
      <w:r>
        <w:tab/>
        <w:t>The Minister may make childcare services standards under s 887.</w:t>
      </w:r>
    </w:p>
    <w:p w14:paraId="599F201B" w14:textId="77777777" w:rsidR="00304E8F" w:rsidRDefault="00304E8F" w:rsidP="00304E8F">
      <w:pPr>
        <w:pStyle w:val="aNotesubpar"/>
      </w:pPr>
      <w:r>
        <w:rPr>
          <w:rStyle w:val="charItals"/>
        </w:rPr>
        <w:t>Note 2</w:t>
      </w:r>
      <w:r>
        <w:tab/>
        <w:t>For subpar (ii), the director</w:t>
      </w:r>
      <w:r>
        <w:noBreakHyphen/>
        <w:t>general may instead give a compliance notice (see s 760).</w:t>
      </w:r>
    </w:p>
    <w:p w14:paraId="489F8B31" w14:textId="77777777" w:rsidR="00304E8F" w:rsidRDefault="00304E8F" w:rsidP="00304E8F">
      <w:pPr>
        <w:pStyle w:val="Asubpara"/>
      </w:pPr>
      <w:r>
        <w:tab/>
        <w:t>(iii)</w:t>
      </w:r>
      <w:r>
        <w:tab/>
        <w:t>the licensed proprietor of a childcare service is not a suitable entity to provide the childcare service; or</w:t>
      </w:r>
    </w:p>
    <w:p w14:paraId="2BABB968" w14:textId="77777777" w:rsidR="00304E8F" w:rsidRDefault="00304E8F" w:rsidP="00304E8F">
      <w:pPr>
        <w:pStyle w:val="Asubpara"/>
      </w:pPr>
      <w:r>
        <w:tab/>
        <w:t>(iv)</w:t>
      </w:r>
      <w:r>
        <w:tab/>
        <w:t>a controlling person for a childcare service is not a suitable entity to provide the childcare service.</w:t>
      </w:r>
    </w:p>
    <w:p w14:paraId="75F4A61E" w14:textId="77777777" w:rsidR="00304E8F" w:rsidRDefault="00304E8F" w:rsidP="00304E8F">
      <w:pPr>
        <w:pStyle w:val="aNotesubpar"/>
      </w:pPr>
      <w:r>
        <w:rPr>
          <w:rStyle w:val="charItals"/>
        </w:rPr>
        <w:t>Note</w:t>
      </w:r>
      <w:r>
        <w:tab/>
        <w:t>Suitable entities to provide services are dealt with in pt 2.4.</w:t>
      </w:r>
    </w:p>
    <w:p w14:paraId="4595B6D9" w14:textId="77777777" w:rsidR="00304E8F" w:rsidRDefault="00304E8F" w:rsidP="00304E8F">
      <w:pPr>
        <w:pStyle w:val="Amain"/>
      </w:pPr>
      <w:r>
        <w:tab/>
        <w:t>(2)</w:t>
      </w:r>
      <w:r>
        <w:tab/>
        <w:t>The director</w:t>
      </w:r>
      <w:r>
        <w:noBreakHyphen/>
        <w:t xml:space="preserve">general may give a written notice (an </w:t>
      </w:r>
      <w:r>
        <w:rPr>
          <w:rStyle w:val="charBoldItals"/>
        </w:rPr>
        <w:t>intention to cancel notice</w:t>
      </w:r>
      <w:r>
        <w:t>) to the licensed proprietor telling the licensed proprietor—</w:t>
      </w:r>
    </w:p>
    <w:p w14:paraId="1B9476AE" w14:textId="77777777" w:rsidR="00304E8F" w:rsidRDefault="00304E8F" w:rsidP="00304E8F">
      <w:pPr>
        <w:pStyle w:val="Apara"/>
      </w:pPr>
      <w:r>
        <w:tab/>
        <w:t>(a)</w:t>
      </w:r>
      <w:r>
        <w:tab/>
        <w:t>that the director</w:t>
      </w:r>
      <w:r>
        <w:noBreakHyphen/>
        <w:t>general intends to cancel the childcare service licence; and</w:t>
      </w:r>
    </w:p>
    <w:p w14:paraId="2999AE81" w14:textId="77777777" w:rsidR="00304E8F" w:rsidRDefault="00304E8F" w:rsidP="00304E8F">
      <w:pPr>
        <w:pStyle w:val="Apara"/>
      </w:pPr>
      <w:r>
        <w:tab/>
        <w:t>(b)</w:t>
      </w:r>
      <w:r>
        <w:tab/>
        <w:t>the reasons for the intended cancellation; and</w:t>
      </w:r>
    </w:p>
    <w:p w14:paraId="07C854AC" w14:textId="77777777" w:rsidR="00304E8F" w:rsidRDefault="00304E8F" w:rsidP="00304E8F">
      <w:pPr>
        <w:pStyle w:val="Apara"/>
      </w:pPr>
      <w:r>
        <w:tab/>
        <w:t>(c)</w:t>
      </w:r>
      <w:r>
        <w:tab/>
        <w:t>that the licensed proprietor may make a submission, in writing, to the director</w:t>
      </w:r>
      <w:r>
        <w:noBreakHyphen/>
        <w:t>general about the intended cancellation not later than 21 days after the day the notice is given to the licensed proprietor.</w:t>
      </w:r>
    </w:p>
    <w:p w14:paraId="2B64FABD" w14:textId="77777777" w:rsidR="00304E8F" w:rsidRDefault="00304E8F" w:rsidP="00304E8F">
      <w:pPr>
        <w:pStyle w:val="Amain"/>
        <w:keepNext/>
      </w:pPr>
      <w:r>
        <w:lastRenderedPageBreak/>
        <w:tab/>
        <w:t>(3)</w:t>
      </w:r>
      <w:r>
        <w:tab/>
        <w:t>If the director</w:t>
      </w:r>
      <w:r>
        <w:noBreakHyphen/>
        <w:t>general gives an intention to cancel notice to the licensed proprietor, the director</w:t>
      </w:r>
      <w:r>
        <w:noBreakHyphen/>
        <w:t>general must also take reasonable steps to tell a person with daily care responsibility for each affected child about the notice.</w:t>
      </w:r>
    </w:p>
    <w:p w14:paraId="5BF3FD99" w14:textId="77777777" w:rsidR="00304E8F" w:rsidRDefault="00304E8F" w:rsidP="00304E8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3A54C7B9" w14:textId="77777777" w:rsidR="00304E8F" w:rsidRDefault="00304E8F" w:rsidP="00304E8F">
      <w:pPr>
        <w:pStyle w:val="AH5Sec"/>
      </w:pPr>
      <w:bookmarkStart w:id="990" w:name="_Toc163130701"/>
      <w:r w:rsidRPr="00D95B9D">
        <w:rPr>
          <w:rStyle w:val="CharSectNo"/>
        </w:rPr>
        <w:t>765</w:t>
      </w:r>
      <w:r>
        <w:tab/>
        <w:t>Childcare service licence—cancellation</w:t>
      </w:r>
      <w:bookmarkEnd w:id="990"/>
    </w:p>
    <w:p w14:paraId="617EE8AF" w14:textId="77777777" w:rsidR="00304E8F" w:rsidRDefault="00304E8F" w:rsidP="00304E8F">
      <w:pPr>
        <w:pStyle w:val="Amain"/>
      </w:pPr>
      <w:r>
        <w:tab/>
        <w:t>(1)</w:t>
      </w:r>
      <w:r>
        <w:tab/>
        <w:t>This section applies if the director</w:t>
      </w:r>
      <w:r>
        <w:noBreakHyphen/>
        <w:t>general gives a licensed proprietor of a childcare service an intention to cancel notice under section 764.</w:t>
      </w:r>
    </w:p>
    <w:p w14:paraId="5CB171AA" w14:textId="77777777" w:rsidR="00304E8F" w:rsidRDefault="00304E8F" w:rsidP="00304E8F">
      <w:pPr>
        <w:pStyle w:val="Amain"/>
      </w:pPr>
      <w:r>
        <w:tab/>
        <w:t>(2)</w:t>
      </w:r>
      <w:r>
        <w:tab/>
        <w:t>If the licensed proprietor makes a submission in accordance with the intention to cancel notice, the director</w:t>
      </w:r>
      <w:r>
        <w:noBreakHyphen/>
        <w:t>general must consider the submission.</w:t>
      </w:r>
    </w:p>
    <w:p w14:paraId="1E627CC6" w14:textId="77777777" w:rsidR="00304E8F" w:rsidRDefault="00304E8F" w:rsidP="00304E8F">
      <w:pPr>
        <w:pStyle w:val="Amain"/>
      </w:pPr>
      <w:r>
        <w:tab/>
        <w:t>(3)</w:t>
      </w:r>
      <w:r>
        <w:tab/>
        <w:t>After considering the submission, the director</w:t>
      </w:r>
      <w:r>
        <w:noBreakHyphen/>
        <w:t>general may consider any other relevant matter and must decide to either—</w:t>
      </w:r>
    </w:p>
    <w:p w14:paraId="43596EA1" w14:textId="77777777" w:rsidR="00304E8F" w:rsidRDefault="00304E8F" w:rsidP="00304E8F">
      <w:pPr>
        <w:pStyle w:val="Apara"/>
      </w:pPr>
      <w:r>
        <w:tab/>
        <w:t>(a)</w:t>
      </w:r>
      <w:r>
        <w:tab/>
        <w:t>cancel the childcare service licence; or</w:t>
      </w:r>
    </w:p>
    <w:p w14:paraId="58F5E0E4" w14:textId="77777777" w:rsidR="00304E8F" w:rsidRDefault="00304E8F" w:rsidP="00304E8F">
      <w:pPr>
        <w:pStyle w:val="Apara"/>
      </w:pPr>
      <w:r>
        <w:tab/>
        <w:t>(b)</w:t>
      </w:r>
      <w:r>
        <w:tab/>
        <w:t>revoke the intention to cancel notice.</w:t>
      </w:r>
    </w:p>
    <w:p w14:paraId="6BC172D4" w14:textId="77777777" w:rsidR="00304E8F" w:rsidRDefault="00304E8F" w:rsidP="00304E8F">
      <w:pPr>
        <w:pStyle w:val="aNotepar"/>
      </w:pPr>
      <w:r>
        <w:rPr>
          <w:rStyle w:val="charItals"/>
        </w:rPr>
        <w:t>Note</w:t>
      </w:r>
      <w:r>
        <w:tab/>
        <w:t>A decision under par (a) is a reviewable decision (see s 839).</w:t>
      </w:r>
    </w:p>
    <w:p w14:paraId="775F0D59" w14:textId="77777777" w:rsidR="00304E8F" w:rsidRDefault="00304E8F" w:rsidP="00304E8F">
      <w:pPr>
        <w:pStyle w:val="Amain"/>
      </w:pPr>
      <w:r>
        <w:tab/>
        <w:t>(4)</w:t>
      </w:r>
      <w:r>
        <w:tab/>
        <w:t>If the licensed proprietor does not make a submission in accordance with the notice, the director</w:t>
      </w:r>
      <w:r>
        <w:noBreakHyphen/>
        <w:t>general must decide to cancel the childcare service licence.</w:t>
      </w:r>
    </w:p>
    <w:p w14:paraId="1490038C" w14:textId="77777777" w:rsidR="00304E8F" w:rsidRDefault="00304E8F" w:rsidP="00304E8F">
      <w:pPr>
        <w:pStyle w:val="Amain"/>
      </w:pPr>
      <w:r>
        <w:tab/>
        <w:t>(5)</w:t>
      </w:r>
      <w:r>
        <w:tab/>
        <w:t>If the director</w:t>
      </w:r>
      <w:r>
        <w:noBreakHyphen/>
        <w:t>general decides to revoke the intention to cancel notice, the director</w:t>
      </w:r>
      <w:r>
        <w:noBreakHyphen/>
        <w:t>general must tell the following people about the decision:</w:t>
      </w:r>
    </w:p>
    <w:p w14:paraId="73E4E135" w14:textId="77777777" w:rsidR="00304E8F" w:rsidRDefault="00304E8F" w:rsidP="00304E8F">
      <w:pPr>
        <w:pStyle w:val="Apara"/>
      </w:pPr>
      <w:r>
        <w:tab/>
        <w:t>(a)</w:t>
      </w:r>
      <w:r>
        <w:tab/>
        <w:t xml:space="preserve">the licensed proprietor; </w:t>
      </w:r>
    </w:p>
    <w:p w14:paraId="2EA095CE" w14:textId="77777777" w:rsidR="00304E8F" w:rsidRDefault="00304E8F" w:rsidP="00304E8F">
      <w:pPr>
        <w:pStyle w:val="Apara"/>
      </w:pPr>
      <w:r>
        <w:tab/>
        <w:t>(b)</w:t>
      </w:r>
      <w:r>
        <w:tab/>
        <w:t>anyone else who was told under section 764 (3) about the intention to cancel notice.</w:t>
      </w:r>
    </w:p>
    <w:p w14:paraId="619FDADF" w14:textId="77777777" w:rsidR="00304E8F" w:rsidRDefault="00304E8F" w:rsidP="00304E8F">
      <w:pPr>
        <w:pStyle w:val="AH5Sec"/>
      </w:pPr>
      <w:bookmarkStart w:id="991" w:name="_Toc163130702"/>
      <w:r w:rsidRPr="00D95B9D">
        <w:rPr>
          <w:rStyle w:val="CharSectNo"/>
        </w:rPr>
        <w:lastRenderedPageBreak/>
        <w:t>766</w:t>
      </w:r>
      <w:r>
        <w:tab/>
        <w:t>Childcare service licence—cancellation notice</w:t>
      </w:r>
      <w:bookmarkEnd w:id="991"/>
    </w:p>
    <w:p w14:paraId="4C9C9173" w14:textId="77777777" w:rsidR="00304E8F" w:rsidRDefault="00304E8F" w:rsidP="00304E8F">
      <w:pPr>
        <w:pStyle w:val="Amain"/>
      </w:pPr>
      <w:r>
        <w:tab/>
        <w:t>(1)</w:t>
      </w:r>
      <w:r>
        <w:tab/>
        <w:t>This section applies if the director</w:t>
      </w:r>
      <w:r>
        <w:noBreakHyphen/>
        <w:t>general decides to cancel a licensed proprietor’s childcare service licence.</w:t>
      </w:r>
    </w:p>
    <w:p w14:paraId="2D84CCF5" w14:textId="77777777" w:rsidR="00304E8F" w:rsidRDefault="00304E8F" w:rsidP="00304E8F">
      <w:pPr>
        <w:pStyle w:val="Amain"/>
      </w:pPr>
      <w:r>
        <w:tab/>
        <w:t>(2)</w:t>
      </w:r>
      <w:r>
        <w:tab/>
        <w:t>The director</w:t>
      </w:r>
      <w:r>
        <w:noBreakHyphen/>
        <w:t xml:space="preserve">general must give a written notice (a </w:t>
      </w:r>
      <w:r>
        <w:rPr>
          <w:rStyle w:val="charBoldItals"/>
        </w:rPr>
        <w:t>cancellation notice</w:t>
      </w:r>
      <w:r>
        <w:t xml:space="preserve">) to the licensed proprietor, cancelling the childcare service licence starting on the date stated in the notice (the </w:t>
      </w:r>
      <w:r>
        <w:rPr>
          <w:rStyle w:val="charBoldItals"/>
        </w:rPr>
        <w:t>cancellation date</w:t>
      </w:r>
      <w:r>
        <w:t>).</w:t>
      </w:r>
    </w:p>
    <w:p w14:paraId="5AB7A739" w14:textId="77777777" w:rsidR="00304E8F" w:rsidRDefault="00304E8F" w:rsidP="00304E8F">
      <w:pPr>
        <w:pStyle w:val="Amain"/>
      </w:pPr>
      <w:r>
        <w:tab/>
        <w:t>(3)</w:t>
      </w:r>
      <w:r>
        <w:tab/>
        <w:t>If the director</w:t>
      </w:r>
      <w:r>
        <w:noBreakHyphen/>
        <w:t>general gives a cancellation notice to the licensed proprietor, the director</w:t>
      </w:r>
      <w:r>
        <w:noBreakHyphen/>
        <w:t>general must also take reasonable steps to tell a person with daily care responsibility for each affected child about the cancellation.</w:t>
      </w:r>
    </w:p>
    <w:p w14:paraId="529715D7" w14:textId="77777777" w:rsidR="00304E8F" w:rsidRDefault="00304E8F" w:rsidP="00304E8F">
      <w:pPr>
        <w:pStyle w:val="Amain"/>
      </w:pPr>
      <w:r>
        <w:tab/>
        <w:t>(4)</w:t>
      </w:r>
      <w:r>
        <w:tab/>
        <w:t>The cancellation notice must be given to the licensed proprietor at least 7 days before the cancellation date.</w:t>
      </w:r>
    </w:p>
    <w:p w14:paraId="092DB4AC" w14:textId="77777777" w:rsidR="00304E8F" w:rsidRDefault="00304E8F" w:rsidP="00304E8F">
      <w:pPr>
        <w:pStyle w:val="AH5Sec"/>
      </w:pPr>
      <w:bookmarkStart w:id="992" w:name="_Toc163130703"/>
      <w:r w:rsidRPr="00D95B9D">
        <w:rPr>
          <w:rStyle w:val="CharSectNo"/>
        </w:rPr>
        <w:t>767</w:t>
      </w:r>
      <w:r>
        <w:tab/>
        <w:t>Offence—fail to return cancelled childcare service licence</w:t>
      </w:r>
      <w:bookmarkEnd w:id="992"/>
    </w:p>
    <w:p w14:paraId="3978DC9D" w14:textId="77777777" w:rsidR="00304E8F" w:rsidRDefault="00304E8F" w:rsidP="00304E8F">
      <w:pPr>
        <w:pStyle w:val="Amain"/>
      </w:pPr>
      <w:r>
        <w:tab/>
        <w:t>(1)</w:t>
      </w:r>
      <w:r>
        <w:tab/>
        <w:t>A person commits an offence if—</w:t>
      </w:r>
    </w:p>
    <w:p w14:paraId="6CB43A5D" w14:textId="77777777" w:rsidR="00304E8F" w:rsidRDefault="00304E8F" w:rsidP="00304E8F">
      <w:pPr>
        <w:pStyle w:val="Apara"/>
      </w:pPr>
      <w:r>
        <w:tab/>
        <w:t>(a)</w:t>
      </w:r>
      <w:r>
        <w:tab/>
        <w:t>the person is a licensed proprietor of a childcare service; and</w:t>
      </w:r>
    </w:p>
    <w:p w14:paraId="592FFEFD" w14:textId="77777777" w:rsidR="00304E8F" w:rsidRDefault="00304E8F" w:rsidP="00304E8F">
      <w:pPr>
        <w:pStyle w:val="Apara"/>
      </w:pPr>
      <w:r>
        <w:tab/>
        <w:t>(b)</w:t>
      </w:r>
      <w:r>
        <w:tab/>
        <w:t>the director</w:t>
      </w:r>
      <w:r>
        <w:noBreakHyphen/>
        <w:t>general cancels the childcare service licence by giving the licensed proprietor a cancellation notice; and</w:t>
      </w:r>
    </w:p>
    <w:p w14:paraId="21561DD5" w14:textId="77777777" w:rsidR="00304E8F" w:rsidRDefault="00304E8F" w:rsidP="00304E8F">
      <w:pPr>
        <w:pStyle w:val="Apara"/>
        <w:keepNext/>
      </w:pPr>
      <w:r>
        <w:tab/>
        <w:t>(c)</w:t>
      </w:r>
      <w:r>
        <w:tab/>
        <w:t>the person fails to return the childcare service licence to the director</w:t>
      </w:r>
      <w:r>
        <w:noBreakHyphen/>
        <w:t>general not later than 7 days after the day the cancellation notice is given to the person.</w:t>
      </w:r>
    </w:p>
    <w:p w14:paraId="7FC339C2" w14:textId="77777777" w:rsidR="00304E8F" w:rsidRDefault="00304E8F" w:rsidP="00304E8F">
      <w:pPr>
        <w:pStyle w:val="Penalty"/>
      </w:pPr>
      <w:r>
        <w:t>Maximum penalty:  5 penalty units.</w:t>
      </w:r>
    </w:p>
    <w:p w14:paraId="7F8BCF51" w14:textId="77777777" w:rsidR="00304E8F" w:rsidRDefault="00304E8F" w:rsidP="00304E8F">
      <w:pPr>
        <w:pStyle w:val="Amain"/>
      </w:pPr>
      <w:r>
        <w:tab/>
        <w:t>(2)</w:t>
      </w:r>
      <w:r>
        <w:tab/>
        <w:t>An offence against this section is a strict liability offence.</w:t>
      </w:r>
    </w:p>
    <w:p w14:paraId="319D62C5" w14:textId="77777777" w:rsidR="00304E8F" w:rsidRDefault="00304E8F" w:rsidP="00304E8F">
      <w:pPr>
        <w:pStyle w:val="AH5Sec"/>
      </w:pPr>
      <w:bookmarkStart w:id="993" w:name="_Toc163130704"/>
      <w:r w:rsidRPr="00D95B9D">
        <w:rPr>
          <w:rStyle w:val="CharSectNo"/>
        </w:rPr>
        <w:lastRenderedPageBreak/>
        <w:t>768</w:t>
      </w:r>
      <w:r>
        <w:rPr>
          <w:bCs/>
        </w:rPr>
        <w:tab/>
      </w:r>
      <w:r>
        <w:t>Childcare service licence—identity of childcare workers protected</w:t>
      </w:r>
      <w:bookmarkEnd w:id="993"/>
    </w:p>
    <w:p w14:paraId="7DE2DB48" w14:textId="77777777" w:rsidR="00304E8F" w:rsidRDefault="00304E8F" w:rsidP="00304E8F">
      <w:pPr>
        <w:pStyle w:val="Amainreturn"/>
        <w:keepNext/>
        <w:keepLines/>
      </w:pPr>
      <w:r>
        <w:t>If the director</w:t>
      </w:r>
      <w:r>
        <w:noBreakHyphen/>
        <w:t>general is required to tell a person with daily care responsibility for an affected child about something under this division, the director</w:t>
      </w:r>
      <w:r>
        <w:noBreakHyphen/>
        <w:t>general must not tell the person information that—</w:t>
      </w:r>
    </w:p>
    <w:p w14:paraId="03035072" w14:textId="77777777" w:rsidR="00304E8F" w:rsidRDefault="00304E8F" w:rsidP="00304E8F">
      <w:pPr>
        <w:pStyle w:val="Apara"/>
      </w:pPr>
      <w:r>
        <w:tab/>
        <w:t>(a)</w:t>
      </w:r>
      <w:r>
        <w:tab/>
        <w:t>identifies a person as a childcare worker for a childcare service; or</w:t>
      </w:r>
    </w:p>
    <w:p w14:paraId="3131DF7C" w14:textId="77777777" w:rsidR="00304E8F" w:rsidRDefault="00304E8F" w:rsidP="00304E8F">
      <w:pPr>
        <w:pStyle w:val="Apara"/>
      </w:pPr>
      <w:r>
        <w:tab/>
        <w:t>(b)</w:t>
      </w:r>
      <w:r>
        <w:tab/>
        <w:t>would allow the identity of a person as a childcare worker for a childcare service to be worked out.</w:t>
      </w:r>
    </w:p>
    <w:p w14:paraId="6157691F" w14:textId="77777777" w:rsidR="00304E8F" w:rsidRPr="00D95B9D" w:rsidRDefault="00304E8F" w:rsidP="00304E8F">
      <w:pPr>
        <w:pStyle w:val="AH3Div"/>
      </w:pPr>
      <w:bookmarkStart w:id="994" w:name="_Toc163130705"/>
      <w:r w:rsidRPr="00D95B9D">
        <w:rPr>
          <w:rStyle w:val="CharDivNo"/>
        </w:rPr>
        <w:t>Division 20.4.4</w:t>
      </w:r>
      <w:r>
        <w:tab/>
      </w:r>
      <w:r w:rsidRPr="00D95B9D">
        <w:rPr>
          <w:rStyle w:val="CharDivText"/>
        </w:rPr>
        <w:t>Childcare service licences—offences</w:t>
      </w:r>
      <w:bookmarkEnd w:id="994"/>
    </w:p>
    <w:p w14:paraId="7168A945" w14:textId="77777777" w:rsidR="00304E8F" w:rsidRDefault="00304E8F" w:rsidP="00304E8F">
      <w:pPr>
        <w:pStyle w:val="AH5Sec"/>
      </w:pPr>
      <w:bookmarkStart w:id="995" w:name="_Toc163130706"/>
      <w:r w:rsidRPr="00D95B9D">
        <w:rPr>
          <w:rStyle w:val="CharSectNo"/>
        </w:rPr>
        <w:t>769</w:t>
      </w:r>
      <w:r>
        <w:tab/>
        <w:t>Offence—operate unlicensed childcare service</w:t>
      </w:r>
      <w:bookmarkEnd w:id="995"/>
    </w:p>
    <w:p w14:paraId="5732A231" w14:textId="77777777" w:rsidR="00304E8F" w:rsidRDefault="00304E8F" w:rsidP="00304E8F">
      <w:pPr>
        <w:pStyle w:val="Amainreturn"/>
      </w:pPr>
      <w:r>
        <w:t>A person commits an offence if—</w:t>
      </w:r>
    </w:p>
    <w:p w14:paraId="4C8521D1" w14:textId="77777777" w:rsidR="00304E8F" w:rsidRDefault="00304E8F" w:rsidP="00304E8F">
      <w:pPr>
        <w:pStyle w:val="Apara"/>
      </w:pPr>
      <w:r>
        <w:tab/>
        <w:t>(a)</w:t>
      </w:r>
      <w:r>
        <w:tab/>
        <w:t>the person is—</w:t>
      </w:r>
    </w:p>
    <w:p w14:paraId="2A6F3DF9" w14:textId="77777777" w:rsidR="00304E8F" w:rsidRDefault="00304E8F" w:rsidP="00304E8F">
      <w:pPr>
        <w:pStyle w:val="Asubpara"/>
      </w:pPr>
      <w:r>
        <w:tab/>
        <w:t>(i)</w:t>
      </w:r>
      <w:r>
        <w:tab/>
        <w:t>a proprietor of a childcare service; or</w:t>
      </w:r>
    </w:p>
    <w:p w14:paraId="08A93448" w14:textId="77777777" w:rsidR="00304E8F" w:rsidRDefault="00304E8F" w:rsidP="00304E8F">
      <w:pPr>
        <w:pStyle w:val="Asubpara"/>
      </w:pPr>
      <w:r>
        <w:tab/>
        <w:t>(ii)</w:t>
      </w:r>
      <w:r>
        <w:tab/>
        <w:t>a controlling person for a childcare service; and</w:t>
      </w:r>
    </w:p>
    <w:p w14:paraId="5E4751D2" w14:textId="77777777" w:rsidR="00304E8F" w:rsidRDefault="00304E8F" w:rsidP="00304E8F">
      <w:pPr>
        <w:pStyle w:val="Apara"/>
        <w:keepNext/>
      </w:pPr>
      <w:r>
        <w:tab/>
        <w:t>(b)</w:t>
      </w:r>
      <w:r>
        <w:tab/>
        <w:t>the proprietor of the childcare service—</w:t>
      </w:r>
    </w:p>
    <w:p w14:paraId="711AD0CF" w14:textId="77777777" w:rsidR="00304E8F" w:rsidRDefault="00304E8F" w:rsidP="00304E8F">
      <w:pPr>
        <w:pStyle w:val="Asubpara"/>
        <w:keepNext/>
      </w:pPr>
      <w:r>
        <w:tab/>
        <w:t>(i)</w:t>
      </w:r>
      <w:r>
        <w:tab/>
        <w:t>operates the childcare service; and</w:t>
      </w:r>
    </w:p>
    <w:p w14:paraId="2CC98824" w14:textId="77777777" w:rsidR="00304E8F" w:rsidRDefault="00304E8F" w:rsidP="00304E8F">
      <w:pPr>
        <w:pStyle w:val="Asubpara"/>
        <w:keepNext/>
      </w:pPr>
      <w:r>
        <w:tab/>
        <w:t>(ii)</w:t>
      </w:r>
      <w:r>
        <w:tab/>
        <w:t>does not hold a childcare service licence to operate the childcare service.</w:t>
      </w:r>
    </w:p>
    <w:p w14:paraId="4A789921" w14:textId="77777777" w:rsidR="00304E8F" w:rsidRDefault="00304E8F" w:rsidP="00304E8F">
      <w:pPr>
        <w:pStyle w:val="Penalty"/>
        <w:keepNext/>
      </w:pPr>
      <w:r>
        <w:t>Maximum penalty:  50 penalty units, imprisonment for 6 months or both.</w:t>
      </w:r>
    </w:p>
    <w:p w14:paraId="0F976ED8"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3F83FE81" w14:textId="77777777" w:rsidR="00304E8F" w:rsidRDefault="00304E8F" w:rsidP="00304E8F">
      <w:pPr>
        <w:pStyle w:val="AH5Sec"/>
      </w:pPr>
      <w:bookmarkStart w:id="996" w:name="_Toc163130707"/>
      <w:r w:rsidRPr="00D95B9D">
        <w:rPr>
          <w:rStyle w:val="CharSectNo"/>
        </w:rPr>
        <w:lastRenderedPageBreak/>
        <w:t>770</w:t>
      </w:r>
      <w:r>
        <w:rPr>
          <w:bCs/>
        </w:rPr>
        <w:tab/>
      </w:r>
      <w:r>
        <w:t>Offence—advertise unlicensed childcare service</w:t>
      </w:r>
      <w:bookmarkEnd w:id="996"/>
    </w:p>
    <w:p w14:paraId="45C770E2" w14:textId="77777777" w:rsidR="00304E8F" w:rsidRDefault="00304E8F" w:rsidP="00304E8F">
      <w:pPr>
        <w:pStyle w:val="Amain"/>
      </w:pPr>
      <w:r>
        <w:tab/>
        <w:t>(1)</w:t>
      </w:r>
      <w:r>
        <w:tab/>
        <w:t>A person commits an offence if—</w:t>
      </w:r>
    </w:p>
    <w:p w14:paraId="0F4255A9" w14:textId="77777777" w:rsidR="00304E8F" w:rsidRDefault="00304E8F" w:rsidP="00304E8F">
      <w:pPr>
        <w:pStyle w:val="Apara"/>
      </w:pPr>
      <w:r>
        <w:tab/>
        <w:t>(a)</w:t>
      </w:r>
      <w:r>
        <w:tab/>
        <w:t>the person is—</w:t>
      </w:r>
    </w:p>
    <w:p w14:paraId="7EDCF9C6" w14:textId="77777777" w:rsidR="00304E8F" w:rsidRDefault="00304E8F" w:rsidP="00304E8F">
      <w:pPr>
        <w:pStyle w:val="Asubpara"/>
      </w:pPr>
      <w:r>
        <w:tab/>
        <w:t>(i)</w:t>
      </w:r>
      <w:r>
        <w:tab/>
        <w:t>a proprietor of a childcare service; or</w:t>
      </w:r>
    </w:p>
    <w:p w14:paraId="7E6728C5" w14:textId="77777777" w:rsidR="00304E8F" w:rsidRDefault="00304E8F" w:rsidP="00304E8F">
      <w:pPr>
        <w:pStyle w:val="Asubpara"/>
      </w:pPr>
      <w:r>
        <w:tab/>
        <w:t>(ii)</w:t>
      </w:r>
      <w:r>
        <w:tab/>
        <w:t>a controlling person for a childcare service; and</w:t>
      </w:r>
    </w:p>
    <w:p w14:paraId="569419E8" w14:textId="77777777" w:rsidR="00304E8F" w:rsidRDefault="00304E8F" w:rsidP="00304E8F">
      <w:pPr>
        <w:pStyle w:val="Apara"/>
      </w:pPr>
      <w:r>
        <w:tab/>
        <w:t>(b)</w:t>
      </w:r>
      <w:r>
        <w:tab/>
        <w:t>the person publishes an advertisement for the childcare service; and</w:t>
      </w:r>
    </w:p>
    <w:p w14:paraId="0AB2BB5E" w14:textId="77777777" w:rsidR="00304E8F" w:rsidRDefault="00304E8F" w:rsidP="00304E8F">
      <w:pPr>
        <w:pStyle w:val="Apara"/>
        <w:keepNext/>
      </w:pPr>
      <w:r>
        <w:tab/>
        <w:t>(c)</w:t>
      </w:r>
      <w:r>
        <w:tab/>
        <w:t>the proprietor of the childcare service does not hold a childcare service licence to operate the childcare service.</w:t>
      </w:r>
    </w:p>
    <w:p w14:paraId="05CAAFB6" w14:textId="77777777" w:rsidR="00304E8F" w:rsidRDefault="00304E8F" w:rsidP="00304E8F">
      <w:pPr>
        <w:pStyle w:val="Penalty"/>
      </w:pPr>
      <w:r>
        <w:t>Maximum penalty:  30 penalty units.</w:t>
      </w:r>
    </w:p>
    <w:p w14:paraId="4BC39330" w14:textId="77777777" w:rsidR="00304E8F" w:rsidRDefault="00304E8F" w:rsidP="00304E8F">
      <w:pPr>
        <w:pStyle w:val="Amain"/>
      </w:pPr>
      <w:r>
        <w:tab/>
        <w:t>(2)</w:t>
      </w:r>
      <w:r>
        <w:tab/>
        <w:t>This section does not apply if—</w:t>
      </w:r>
    </w:p>
    <w:p w14:paraId="28F26983" w14:textId="77777777" w:rsidR="00304E8F" w:rsidRDefault="00304E8F" w:rsidP="00304E8F">
      <w:pPr>
        <w:pStyle w:val="Apara"/>
      </w:pPr>
      <w:r>
        <w:tab/>
        <w:t>(a)</w:t>
      </w:r>
      <w:r>
        <w:tab/>
        <w:t>a person applies for a childcare service licence to operate a childcare service; and</w:t>
      </w:r>
    </w:p>
    <w:p w14:paraId="76C68E98" w14:textId="77777777" w:rsidR="00304E8F" w:rsidRDefault="00304E8F" w:rsidP="00304E8F">
      <w:pPr>
        <w:pStyle w:val="Apara"/>
      </w:pPr>
      <w:r>
        <w:tab/>
        <w:t>(b)</w:t>
      </w:r>
      <w:r>
        <w:tab/>
        <w:t>the application has not been decided; and</w:t>
      </w:r>
    </w:p>
    <w:p w14:paraId="3A594C6A" w14:textId="77777777" w:rsidR="00304E8F" w:rsidRDefault="00304E8F" w:rsidP="00304E8F">
      <w:pPr>
        <w:pStyle w:val="Apara"/>
      </w:pPr>
      <w:r>
        <w:tab/>
        <w:t>(c)</w:t>
      </w:r>
      <w:r>
        <w:tab/>
        <w:t>the person publishes an advertisement for the childcare service; and</w:t>
      </w:r>
    </w:p>
    <w:p w14:paraId="0ED54744" w14:textId="77777777" w:rsidR="00304E8F" w:rsidRDefault="00304E8F" w:rsidP="00304E8F">
      <w:pPr>
        <w:pStyle w:val="Apara"/>
      </w:pPr>
      <w:r>
        <w:tab/>
        <w:t>(d)</w:t>
      </w:r>
      <w:r>
        <w:tab/>
        <w:t>the advertisement clearly states that the person does not hold a licence to operate the service.</w:t>
      </w:r>
    </w:p>
    <w:p w14:paraId="271BBD7E" w14:textId="77777777" w:rsidR="00304E8F" w:rsidRDefault="00304E8F" w:rsidP="00304E8F">
      <w:pPr>
        <w:pStyle w:val="Amain"/>
      </w:pPr>
      <w:r>
        <w:tab/>
        <w:t>(3)</w:t>
      </w:r>
      <w:r>
        <w:tab/>
        <w:t>In this section:</w:t>
      </w:r>
    </w:p>
    <w:p w14:paraId="6E4150AE" w14:textId="77777777" w:rsidR="00304E8F" w:rsidRDefault="00304E8F" w:rsidP="00304E8F">
      <w:pPr>
        <w:pStyle w:val="aDef"/>
        <w:keepNext/>
      </w:pPr>
      <w:r>
        <w:rPr>
          <w:rStyle w:val="charBoldItals"/>
        </w:rPr>
        <w:t>advertisement</w:t>
      </w:r>
      <w:r>
        <w:t>—</w:t>
      </w:r>
    </w:p>
    <w:p w14:paraId="5AC10F1B" w14:textId="77777777" w:rsidR="00304E8F" w:rsidRDefault="00304E8F" w:rsidP="00304E8F">
      <w:pPr>
        <w:pStyle w:val="aDefpara"/>
      </w:pPr>
      <w:r>
        <w:tab/>
        <w:t>(a)</w:t>
      </w:r>
      <w:r>
        <w:tab/>
        <w:t>includes an enrolment form, circular, label, notice and sign; but</w:t>
      </w:r>
    </w:p>
    <w:p w14:paraId="3B6D6E3A" w14:textId="77777777" w:rsidR="00304E8F" w:rsidRDefault="00304E8F" w:rsidP="00304E8F">
      <w:pPr>
        <w:pStyle w:val="aDefpara"/>
      </w:pPr>
      <w:r>
        <w:tab/>
        <w:t>(b)</w:t>
      </w:r>
      <w:r>
        <w:tab/>
        <w:t>does not include a document published for a feasibility study.</w:t>
      </w:r>
    </w:p>
    <w:p w14:paraId="702A84BA" w14:textId="77777777" w:rsidR="00304E8F" w:rsidRDefault="00304E8F" w:rsidP="00304E8F">
      <w:pPr>
        <w:pStyle w:val="AH5Sec"/>
      </w:pPr>
      <w:bookmarkStart w:id="997" w:name="_Toc163130708"/>
      <w:r w:rsidRPr="00D95B9D">
        <w:rPr>
          <w:rStyle w:val="CharSectNo"/>
        </w:rPr>
        <w:lastRenderedPageBreak/>
        <w:t>771</w:t>
      </w:r>
      <w:r>
        <w:rPr>
          <w:bCs/>
        </w:rPr>
        <w:tab/>
      </w:r>
      <w:r>
        <w:t>Offence—operate childcare service when licence suspended</w:t>
      </w:r>
      <w:bookmarkEnd w:id="997"/>
    </w:p>
    <w:p w14:paraId="2A32D5B9" w14:textId="77777777" w:rsidR="00304E8F" w:rsidRDefault="00304E8F" w:rsidP="00304E8F">
      <w:pPr>
        <w:pStyle w:val="Amainreturn"/>
        <w:keepNext/>
      </w:pPr>
      <w:r>
        <w:t>A person commits an offence if—</w:t>
      </w:r>
    </w:p>
    <w:p w14:paraId="7B3DE150" w14:textId="77777777" w:rsidR="00304E8F" w:rsidRDefault="00304E8F" w:rsidP="00304E8F">
      <w:pPr>
        <w:pStyle w:val="Apara"/>
      </w:pPr>
      <w:r>
        <w:tab/>
        <w:t>(a)</w:t>
      </w:r>
      <w:r>
        <w:tab/>
        <w:t>the person is—</w:t>
      </w:r>
    </w:p>
    <w:p w14:paraId="0FF9A25E" w14:textId="77777777" w:rsidR="00304E8F" w:rsidRDefault="00304E8F" w:rsidP="00304E8F">
      <w:pPr>
        <w:pStyle w:val="Asubpara"/>
      </w:pPr>
      <w:r>
        <w:tab/>
        <w:t>(i)</w:t>
      </w:r>
      <w:r>
        <w:tab/>
        <w:t>a licensed proprietor of a childcare service; or</w:t>
      </w:r>
    </w:p>
    <w:p w14:paraId="76D69DA0" w14:textId="77777777" w:rsidR="00304E8F" w:rsidRDefault="00304E8F" w:rsidP="00304E8F">
      <w:pPr>
        <w:pStyle w:val="Asubpara"/>
      </w:pPr>
      <w:r>
        <w:tab/>
        <w:t>(ii)</w:t>
      </w:r>
      <w:r>
        <w:tab/>
        <w:t>a controlling person for a licensed childcare service; and</w:t>
      </w:r>
    </w:p>
    <w:p w14:paraId="226A0D25" w14:textId="77777777" w:rsidR="00304E8F" w:rsidRDefault="00304E8F" w:rsidP="00304E8F">
      <w:pPr>
        <w:pStyle w:val="Apara"/>
      </w:pPr>
      <w:r>
        <w:tab/>
        <w:t>(b)</w:t>
      </w:r>
      <w:r>
        <w:tab/>
        <w:t>the childcare service licence is suspended under—</w:t>
      </w:r>
    </w:p>
    <w:p w14:paraId="59870E65" w14:textId="77777777" w:rsidR="00304E8F" w:rsidRDefault="00304E8F" w:rsidP="00304E8F">
      <w:pPr>
        <w:pStyle w:val="Asubpara"/>
      </w:pPr>
      <w:r>
        <w:tab/>
        <w:t>(i)</w:t>
      </w:r>
      <w:r>
        <w:tab/>
        <w:t>section 761 (Childcare service licence—suspension for noncompliance); or</w:t>
      </w:r>
    </w:p>
    <w:p w14:paraId="2D401D3F" w14:textId="77777777" w:rsidR="00304E8F" w:rsidRDefault="00304E8F" w:rsidP="00304E8F">
      <w:pPr>
        <w:pStyle w:val="Asubpara"/>
      </w:pPr>
      <w:r>
        <w:tab/>
        <w:t>(ii)</w:t>
      </w:r>
      <w:r>
        <w:tab/>
        <w:t>section 763 (Childcare service licence—suspension if children unsafe); and</w:t>
      </w:r>
    </w:p>
    <w:p w14:paraId="0FAECA96" w14:textId="77777777" w:rsidR="00304E8F" w:rsidRDefault="00304E8F" w:rsidP="00304E8F">
      <w:pPr>
        <w:pStyle w:val="Apara"/>
        <w:keepNext/>
      </w:pPr>
      <w:r>
        <w:tab/>
        <w:t>(c)</w:t>
      </w:r>
      <w:r>
        <w:tab/>
        <w:t>the licensed proprietor operates the childcare service.</w:t>
      </w:r>
    </w:p>
    <w:p w14:paraId="3F9EA805" w14:textId="77777777" w:rsidR="00304E8F" w:rsidRDefault="00304E8F" w:rsidP="00304E8F">
      <w:pPr>
        <w:pStyle w:val="Penalty"/>
        <w:keepNext/>
      </w:pPr>
      <w:r>
        <w:t>Maximum penalty:  50 penalty units, imprisonment for 6 months or both.</w:t>
      </w:r>
    </w:p>
    <w:p w14:paraId="44A0A541"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1F0757E" w14:textId="77777777" w:rsidR="00304E8F" w:rsidRDefault="00304E8F" w:rsidP="00304E8F">
      <w:pPr>
        <w:pStyle w:val="AH5Sec"/>
      </w:pPr>
      <w:bookmarkStart w:id="998" w:name="_Toc163130709"/>
      <w:r w:rsidRPr="00D95B9D">
        <w:rPr>
          <w:rStyle w:val="CharSectNo"/>
        </w:rPr>
        <w:t>772</w:t>
      </w:r>
      <w:r>
        <w:tab/>
        <w:t>Offence—operate childcare service in contravention of standards</w:t>
      </w:r>
      <w:bookmarkEnd w:id="998"/>
    </w:p>
    <w:p w14:paraId="60D85C88" w14:textId="77777777" w:rsidR="00304E8F" w:rsidRDefault="00304E8F" w:rsidP="00304E8F">
      <w:pPr>
        <w:pStyle w:val="Amain"/>
        <w:keepNext/>
      </w:pPr>
      <w:r>
        <w:tab/>
        <w:t>(1)</w:t>
      </w:r>
      <w:r>
        <w:tab/>
        <w:t>A person commits an offence if—</w:t>
      </w:r>
    </w:p>
    <w:p w14:paraId="6762AD9D" w14:textId="77777777" w:rsidR="00304E8F" w:rsidRDefault="00304E8F" w:rsidP="00304E8F">
      <w:pPr>
        <w:pStyle w:val="Apara"/>
      </w:pPr>
      <w:r>
        <w:tab/>
        <w:t>(a)</w:t>
      </w:r>
      <w:r>
        <w:tab/>
        <w:t>the person is—</w:t>
      </w:r>
    </w:p>
    <w:p w14:paraId="4FAB4291" w14:textId="77777777" w:rsidR="00304E8F" w:rsidRDefault="00304E8F" w:rsidP="00304E8F">
      <w:pPr>
        <w:pStyle w:val="Asubpara"/>
      </w:pPr>
      <w:r>
        <w:tab/>
        <w:t>(i)</w:t>
      </w:r>
      <w:r>
        <w:tab/>
        <w:t>a licensed proprietor of a childcare service; or</w:t>
      </w:r>
    </w:p>
    <w:p w14:paraId="7825890B" w14:textId="77777777" w:rsidR="00304E8F" w:rsidRDefault="00304E8F" w:rsidP="00304E8F">
      <w:pPr>
        <w:pStyle w:val="Asubpara"/>
      </w:pPr>
      <w:r>
        <w:tab/>
        <w:t>(ii)</w:t>
      </w:r>
      <w:r>
        <w:tab/>
        <w:t>a controlling person for a licensed childcare service; and</w:t>
      </w:r>
    </w:p>
    <w:p w14:paraId="53075911" w14:textId="77777777" w:rsidR="00304E8F" w:rsidRDefault="00304E8F" w:rsidP="00304E8F">
      <w:pPr>
        <w:pStyle w:val="Apara"/>
        <w:keepNext/>
      </w:pPr>
      <w:r>
        <w:lastRenderedPageBreak/>
        <w:tab/>
        <w:t>(b)</w:t>
      </w:r>
      <w:r>
        <w:tab/>
        <w:t>the childcare service is operated in a way that does not comply with the childcare services standards.</w:t>
      </w:r>
    </w:p>
    <w:p w14:paraId="5BF0B492" w14:textId="77777777" w:rsidR="00304E8F" w:rsidRDefault="00304E8F" w:rsidP="00304E8F">
      <w:pPr>
        <w:pStyle w:val="aNote"/>
        <w:keepNext/>
      </w:pPr>
      <w:r>
        <w:rPr>
          <w:rStyle w:val="charItals"/>
        </w:rPr>
        <w:t>Note</w:t>
      </w:r>
      <w:r>
        <w:tab/>
        <w:t>The Minister may make childcare services standards under s 887.</w:t>
      </w:r>
    </w:p>
    <w:p w14:paraId="3C4C253F" w14:textId="77777777" w:rsidR="00304E8F" w:rsidRDefault="00304E8F" w:rsidP="00304E8F">
      <w:pPr>
        <w:pStyle w:val="Penalty"/>
      </w:pPr>
      <w:r>
        <w:t>Maximum penalty:  50 penalty units.</w:t>
      </w:r>
    </w:p>
    <w:p w14:paraId="503DC46B" w14:textId="77777777" w:rsidR="00304E8F" w:rsidRDefault="00304E8F" w:rsidP="00304E8F">
      <w:pPr>
        <w:pStyle w:val="Amain"/>
      </w:pPr>
      <w:r>
        <w:tab/>
        <w:t>(2)</w:t>
      </w:r>
      <w:r>
        <w:tab/>
        <w:t>This section does not apply if—</w:t>
      </w:r>
    </w:p>
    <w:p w14:paraId="6CA5113D" w14:textId="77777777" w:rsidR="00304E8F" w:rsidRDefault="00304E8F" w:rsidP="00304E8F">
      <w:pPr>
        <w:pStyle w:val="Apara"/>
      </w:pPr>
      <w:r>
        <w:tab/>
        <w:t>(a)</w:t>
      </w:r>
      <w:r>
        <w:tab/>
        <w:t xml:space="preserve">a temporary standards exemption under section 749 (2) is in force for the childcare service; and  </w:t>
      </w:r>
    </w:p>
    <w:p w14:paraId="13933F3C" w14:textId="77777777" w:rsidR="00304E8F" w:rsidRDefault="00304E8F" w:rsidP="00304E8F">
      <w:pPr>
        <w:pStyle w:val="Apara"/>
      </w:pPr>
      <w:r>
        <w:tab/>
        <w:t>(b)</w:t>
      </w:r>
      <w:r>
        <w:tab/>
        <w:t>the exemption exempts the childcare service from the operation of this section; and</w:t>
      </w:r>
    </w:p>
    <w:p w14:paraId="12ED8DD5" w14:textId="77777777" w:rsidR="00304E8F" w:rsidRDefault="00304E8F" w:rsidP="00304E8F">
      <w:pPr>
        <w:pStyle w:val="Apara"/>
      </w:pPr>
      <w:r>
        <w:tab/>
        <w:t>(c)</w:t>
      </w:r>
      <w:r>
        <w:tab/>
        <w:t>the proprietor of the childcare service operates the childcare service in accordance with the exemption.</w:t>
      </w:r>
    </w:p>
    <w:p w14:paraId="3E66DE39"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0B68133E" w14:textId="77777777" w:rsidR="00304E8F" w:rsidRPr="00D95B9D" w:rsidRDefault="00304E8F" w:rsidP="00304E8F">
      <w:pPr>
        <w:pStyle w:val="AH3Div"/>
      </w:pPr>
      <w:bookmarkStart w:id="999" w:name="_Toc163130710"/>
      <w:r w:rsidRPr="00D95B9D">
        <w:rPr>
          <w:rStyle w:val="CharDivNo"/>
        </w:rPr>
        <w:t>Division 20.4.5</w:t>
      </w:r>
      <w:r>
        <w:tab/>
      </w:r>
      <w:r w:rsidRPr="00D95B9D">
        <w:rPr>
          <w:rStyle w:val="CharDivText"/>
        </w:rPr>
        <w:t>Childcare service licences—register, assessment and reporting</w:t>
      </w:r>
      <w:bookmarkEnd w:id="999"/>
    </w:p>
    <w:p w14:paraId="32B6DF88" w14:textId="77777777" w:rsidR="00304E8F" w:rsidRDefault="00304E8F" w:rsidP="00304E8F">
      <w:pPr>
        <w:pStyle w:val="AH5Sec"/>
      </w:pPr>
      <w:bookmarkStart w:id="1000" w:name="_Toc163130711"/>
      <w:r w:rsidRPr="00D95B9D">
        <w:rPr>
          <w:rStyle w:val="CharSectNo"/>
        </w:rPr>
        <w:t>773</w:t>
      </w:r>
      <w:r>
        <w:tab/>
        <w:t>Childcare service licence—register</w:t>
      </w:r>
      <w:bookmarkEnd w:id="1000"/>
    </w:p>
    <w:p w14:paraId="2CAA2C1D" w14:textId="77777777" w:rsidR="00304E8F" w:rsidRDefault="00304E8F" w:rsidP="00304E8F">
      <w:pPr>
        <w:pStyle w:val="Amainreturn"/>
      </w:pPr>
      <w:r>
        <w:t>The director</w:t>
      </w:r>
      <w:r>
        <w:noBreakHyphen/>
        <w:t>general must establish a register of childcare service licences.</w:t>
      </w:r>
    </w:p>
    <w:p w14:paraId="176B27DC" w14:textId="77777777" w:rsidR="00304E8F" w:rsidRDefault="00304E8F" w:rsidP="00304E8F">
      <w:pPr>
        <w:pStyle w:val="AH5Sec"/>
      </w:pPr>
      <w:bookmarkStart w:id="1001" w:name="_Toc163130712"/>
      <w:r w:rsidRPr="00D95B9D">
        <w:rPr>
          <w:rStyle w:val="CharSectNo"/>
        </w:rPr>
        <w:t>774</w:t>
      </w:r>
      <w:r>
        <w:tab/>
        <w:t>Assessing compliance with childcare services standards</w:t>
      </w:r>
      <w:bookmarkEnd w:id="1001"/>
    </w:p>
    <w:p w14:paraId="04E4D5CD" w14:textId="77777777" w:rsidR="00304E8F" w:rsidRDefault="00304E8F" w:rsidP="00304E8F">
      <w:pPr>
        <w:pStyle w:val="Amain"/>
      </w:pPr>
      <w:r>
        <w:tab/>
        <w:t>(1)</w:t>
      </w:r>
      <w:r>
        <w:tab/>
        <w:t>At least once during the period of a childcare service licence, the director</w:t>
      </w:r>
      <w:r>
        <w:noBreakHyphen/>
        <w:t>general must assess the childcare service’s compliance with the childcare services standards.</w:t>
      </w:r>
    </w:p>
    <w:p w14:paraId="59EAD9C3" w14:textId="77777777" w:rsidR="00304E8F" w:rsidRDefault="00304E8F" w:rsidP="00304E8F">
      <w:pPr>
        <w:pStyle w:val="aNote"/>
      </w:pPr>
      <w:r>
        <w:rPr>
          <w:rStyle w:val="charItals"/>
        </w:rPr>
        <w:t>Note</w:t>
      </w:r>
      <w:r>
        <w:rPr>
          <w:rStyle w:val="charItals"/>
        </w:rPr>
        <w:tab/>
      </w:r>
      <w:r>
        <w:rPr>
          <w:iCs/>
        </w:rPr>
        <w:t>A</w:t>
      </w:r>
      <w:r>
        <w:t>n authorised person may, at any reasonable time, enter premises if a licensed childcare service is operating on the premises (see s 817).</w:t>
      </w:r>
    </w:p>
    <w:p w14:paraId="21B0E1D6" w14:textId="77777777" w:rsidR="00304E8F" w:rsidRDefault="00304E8F" w:rsidP="00304E8F">
      <w:pPr>
        <w:pStyle w:val="Amain"/>
      </w:pPr>
      <w:r>
        <w:tab/>
        <w:t>(2)</w:t>
      </w:r>
      <w:r>
        <w:tab/>
        <w:t>The Minister may make childcare services assessment requirements.</w:t>
      </w:r>
    </w:p>
    <w:p w14:paraId="19D499F9" w14:textId="77777777" w:rsidR="00304E8F" w:rsidRDefault="00304E8F" w:rsidP="00304E8F">
      <w:pPr>
        <w:pStyle w:val="Amain"/>
        <w:keepNext/>
      </w:pPr>
      <w:r>
        <w:lastRenderedPageBreak/>
        <w:tab/>
        <w:t>(3)</w:t>
      </w:r>
      <w:r>
        <w:tab/>
        <w:t>A childcare services assessment requirement is a disallowable instrument.</w:t>
      </w:r>
    </w:p>
    <w:p w14:paraId="0C23A706" w14:textId="2C1E034A" w:rsidR="00304E8F" w:rsidRDefault="00304E8F" w:rsidP="00304E8F">
      <w:pPr>
        <w:pStyle w:val="aNote"/>
      </w:pPr>
      <w:r>
        <w:rPr>
          <w:rStyle w:val="charItals"/>
        </w:rPr>
        <w:t>Note</w:t>
      </w:r>
      <w:r>
        <w:tab/>
        <w:t xml:space="preserve">A disallowable instrument must be notified, and presented to the Legislative Assembly, under the </w:t>
      </w:r>
      <w:hyperlink r:id="rId376" w:tooltip="A2001-14" w:history="1">
        <w:r w:rsidRPr="0069554E">
          <w:rPr>
            <w:rStyle w:val="charCitHyperlinkAbbrev"/>
          </w:rPr>
          <w:t>Legislation Act</w:t>
        </w:r>
      </w:hyperlink>
      <w:r>
        <w:t>.</w:t>
      </w:r>
    </w:p>
    <w:p w14:paraId="4ECB422F" w14:textId="77777777" w:rsidR="00304E8F" w:rsidRDefault="00304E8F" w:rsidP="00304E8F">
      <w:pPr>
        <w:pStyle w:val="Amain"/>
      </w:pPr>
      <w:r>
        <w:tab/>
        <w:t>(4)</w:t>
      </w:r>
      <w:r>
        <w:tab/>
        <w:t>An assessment must be carried out in accordance with the childcare services assessment requirements.</w:t>
      </w:r>
    </w:p>
    <w:p w14:paraId="66B6D6F8" w14:textId="77777777" w:rsidR="00304E8F" w:rsidRDefault="00304E8F" w:rsidP="00304E8F">
      <w:pPr>
        <w:pStyle w:val="Amain"/>
      </w:pPr>
      <w:r>
        <w:tab/>
        <w:t>(5)</w:t>
      </w:r>
      <w:r>
        <w:tab/>
        <w:t>The director</w:t>
      </w:r>
      <w:r>
        <w:noBreakHyphen/>
        <w:t>general may ask the licensed proprietor of a childcare service to give the director</w:t>
      </w:r>
      <w:r>
        <w:noBreakHyphen/>
        <w:t>general any information about the childcare service reasonably required by the director</w:t>
      </w:r>
      <w:r>
        <w:noBreakHyphen/>
        <w:t>general to carry out the assessment.</w:t>
      </w:r>
    </w:p>
    <w:p w14:paraId="0F61D664" w14:textId="05C41E1A" w:rsidR="00304E8F" w:rsidRDefault="00304E8F" w:rsidP="00304E8F">
      <w:pPr>
        <w:pStyle w:val="aNote"/>
      </w:pPr>
      <w:r>
        <w:rPr>
          <w:rStyle w:val="charItals"/>
        </w:rPr>
        <w:t>Note</w:t>
      </w:r>
      <w:r>
        <w:rPr>
          <w:rStyle w:val="charItals"/>
        </w:rPr>
        <w:tab/>
      </w:r>
      <w:r>
        <w:t xml:space="preserve">The </w:t>
      </w:r>
      <w:hyperlink r:id="rId377" w:tooltip="A2001-14" w:history="1">
        <w:r w:rsidRPr="0069554E">
          <w:rPr>
            <w:rStyle w:val="charCitHyperlinkAbbrev"/>
          </w:rPr>
          <w:t>Legislation Act</w:t>
        </w:r>
      </w:hyperlink>
      <w:r>
        <w:t>, s 170 and s 171 deal with the application of the privilege against self-incrimination and client legal privilege.</w:t>
      </w:r>
    </w:p>
    <w:p w14:paraId="376A7C31" w14:textId="77777777" w:rsidR="00304E8F" w:rsidRDefault="00304E8F" w:rsidP="00304E8F">
      <w:pPr>
        <w:pStyle w:val="Amain"/>
      </w:pPr>
      <w:r>
        <w:tab/>
        <w:t>(6)</w:t>
      </w:r>
      <w:r>
        <w:tab/>
        <w:t xml:space="preserve">The licensed proprietor must comply with the request as soon as practicable. </w:t>
      </w:r>
    </w:p>
    <w:p w14:paraId="0B2B30AE" w14:textId="77777777" w:rsidR="00304E8F" w:rsidRDefault="00304E8F" w:rsidP="00304E8F">
      <w:pPr>
        <w:pStyle w:val="AH5Sec"/>
      </w:pPr>
      <w:bookmarkStart w:id="1002" w:name="_Toc163130713"/>
      <w:r w:rsidRPr="00D95B9D">
        <w:rPr>
          <w:rStyle w:val="CharSectNo"/>
        </w:rPr>
        <w:t>775</w:t>
      </w:r>
      <w:r>
        <w:tab/>
        <w:t>Annual childcare standards report</w:t>
      </w:r>
      <w:bookmarkEnd w:id="1002"/>
    </w:p>
    <w:p w14:paraId="12F744A0" w14:textId="77777777" w:rsidR="00304E8F" w:rsidRDefault="00304E8F" w:rsidP="00304E8F">
      <w:pPr>
        <w:pStyle w:val="Amain"/>
      </w:pPr>
      <w:r>
        <w:tab/>
        <w:t>(1)</w:t>
      </w:r>
      <w:r>
        <w:tab/>
        <w:t>The director</w:t>
      </w:r>
      <w:r>
        <w:noBreakHyphen/>
        <w:t xml:space="preserve">general must, for each financial year, prepare a report (a </w:t>
      </w:r>
      <w:r>
        <w:rPr>
          <w:rStyle w:val="charBoldItals"/>
        </w:rPr>
        <w:t>childcare standards report</w:t>
      </w:r>
      <w:r>
        <w:t>) about the compliance of licensed childcare services with the childcare services standards.</w:t>
      </w:r>
    </w:p>
    <w:p w14:paraId="3310778E" w14:textId="77777777" w:rsidR="00304E8F" w:rsidRDefault="00304E8F" w:rsidP="00304E8F">
      <w:pPr>
        <w:pStyle w:val="Amain"/>
      </w:pPr>
      <w:r>
        <w:tab/>
        <w:t>(2)</w:t>
      </w:r>
      <w:r>
        <w:tab/>
        <w:t>A childcare standards report must include—</w:t>
      </w:r>
    </w:p>
    <w:p w14:paraId="19C75CBA" w14:textId="77777777" w:rsidR="00304E8F" w:rsidRDefault="00304E8F" w:rsidP="00304E8F">
      <w:pPr>
        <w:pStyle w:val="Apara"/>
      </w:pPr>
      <w:r>
        <w:tab/>
        <w:t>(a)</w:t>
      </w:r>
      <w:r>
        <w:tab/>
        <w:t>any temporary standards exemptions under section 749 (2); and</w:t>
      </w:r>
    </w:p>
    <w:p w14:paraId="103D12C1" w14:textId="77777777" w:rsidR="00304E8F" w:rsidRDefault="00304E8F" w:rsidP="00304E8F">
      <w:pPr>
        <w:pStyle w:val="Apara"/>
      </w:pPr>
      <w:r>
        <w:tab/>
        <w:t>(b)</w:t>
      </w:r>
      <w:r>
        <w:tab/>
        <w:t>any compliance notices confirmed or amended under section 760 (4); and</w:t>
      </w:r>
    </w:p>
    <w:p w14:paraId="12053F06" w14:textId="77777777" w:rsidR="00304E8F" w:rsidRDefault="00304E8F" w:rsidP="00304E8F">
      <w:pPr>
        <w:pStyle w:val="Apara"/>
      </w:pPr>
      <w:r>
        <w:tab/>
        <w:t>(c)</w:t>
      </w:r>
      <w:r>
        <w:tab/>
        <w:t>any compliance suspension notices given under section 761; and</w:t>
      </w:r>
    </w:p>
    <w:p w14:paraId="6E4F728A" w14:textId="77777777" w:rsidR="00304E8F" w:rsidRDefault="00304E8F" w:rsidP="00304E8F">
      <w:pPr>
        <w:pStyle w:val="Apara"/>
      </w:pPr>
      <w:r>
        <w:tab/>
        <w:t>(d)</w:t>
      </w:r>
      <w:r>
        <w:tab/>
        <w:t>any safety suspension notices given under section 763 (2); and</w:t>
      </w:r>
    </w:p>
    <w:p w14:paraId="78E9FC29" w14:textId="77777777" w:rsidR="00304E8F" w:rsidRDefault="00304E8F" w:rsidP="00304E8F">
      <w:pPr>
        <w:pStyle w:val="Apara"/>
      </w:pPr>
      <w:r>
        <w:tab/>
        <w:t>(e)</w:t>
      </w:r>
      <w:r>
        <w:tab/>
        <w:t>any intention to cancel notices or cancellation notices given under section 765 or section 766; and</w:t>
      </w:r>
    </w:p>
    <w:p w14:paraId="437B9D9E" w14:textId="77777777" w:rsidR="00304E8F" w:rsidRDefault="00304E8F" w:rsidP="00304E8F">
      <w:pPr>
        <w:pStyle w:val="Apara"/>
      </w:pPr>
      <w:r>
        <w:tab/>
        <w:t>(f)</w:t>
      </w:r>
      <w:r>
        <w:tab/>
        <w:t>any assessments made by the director</w:t>
      </w:r>
      <w:r>
        <w:noBreakHyphen/>
        <w:t>general under section 774 during the financial year to which the report relates; and</w:t>
      </w:r>
    </w:p>
    <w:p w14:paraId="785A7F73" w14:textId="77777777" w:rsidR="00304E8F" w:rsidRDefault="00304E8F" w:rsidP="00304E8F">
      <w:pPr>
        <w:pStyle w:val="Apara"/>
      </w:pPr>
      <w:r>
        <w:lastRenderedPageBreak/>
        <w:tab/>
        <w:t>(g)</w:t>
      </w:r>
      <w:r>
        <w:tab/>
        <w:t>if no assessment was made by the director</w:t>
      </w:r>
      <w:r>
        <w:noBreakHyphen/>
        <w:t>general under section 774 during the financial year to which the report relates for a childcare service—the date the service was last assessed and the year the service is to be assessed; and</w:t>
      </w:r>
    </w:p>
    <w:p w14:paraId="42D862CD" w14:textId="77777777" w:rsidR="00304E8F" w:rsidRDefault="00304E8F" w:rsidP="00304E8F">
      <w:pPr>
        <w:pStyle w:val="Apara"/>
      </w:pPr>
      <w:r>
        <w:tab/>
        <w:t>(h)</w:t>
      </w:r>
      <w:r>
        <w:tab/>
        <w:t>any submissions that the director</w:t>
      </w:r>
      <w:r>
        <w:noBreakHyphen/>
        <w:t>general is required to include under section 777 in a childcare standards report; and</w:t>
      </w:r>
    </w:p>
    <w:p w14:paraId="02532E6A" w14:textId="77777777" w:rsidR="00304E8F" w:rsidRDefault="00304E8F" w:rsidP="00304E8F">
      <w:pPr>
        <w:pStyle w:val="Apara"/>
        <w:keepNext/>
      </w:pPr>
      <w:r>
        <w:tab/>
        <w:t>(i)</w:t>
      </w:r>
      <w:r>
        <w:tab/>
        <w:t>if a proprietor, controlling person or childcare worker for a childcare service was found guilty of, or convicted of an offence against this chapter—details of the offence.</w:t>
      </w:r>
    </w:p>
    <w:p w14:paraId="4C28471D" w14:textId="77777777" w:rsidR="00304E8F" w:rsidRDefault="00304E8F" w:rsidP="00304E8F">
      <w:pPr>
        <w:pStyle w:val="aNotepar"/>
      </w:pPr>
      <w:r>
        <w:rPr>
          <w:rStyle w:val="charItals"/>
        </w:rPr>
        <w:t>Note</w:t>
      </w:r>
      <w:r>
        <w:rPr>
          <w:rStyle w:val="charItals"/>
        </w:rPr>
        <w:tab/>
      </w:r>
      <w:r>
        <w:t>Before including in a childcare standards report information about a licensed childcare service being operated in a way that does not comply with a childcare services standard, the director</w:t>
      </w:r>
      <w:r>
        <w:noBreakHyphen/>
        <w:t>general must consult, and consider submissions by, the licensed proprietor (see s 777).</w:t>
      </w:r>
    </w:p>
    <w:p w14:paraId="403CFCA1" w14:textId="77777777" w:rsidR="00304E8F" w:rsidRDefault="00304E8F" w:rsidP="00304E8F">
      <w:pPr>
        <w:pStyle w:val="Amain"/>
        <w:keepNext/>
      </w:pPr>
      <w:r>
        <w:tab/>
        <w:t>(3)</w:t>
      </w:r>
      <w:r>
        <w:tab/>
        <w:t>A childcare standards report is a notifiable instrument.</w:t>
      </w:r>
    </w:p>
    <w:p w14:paraId="7EB475D7" w14:textId="1C307B28" w:rsidR="00304E8F" w:rsidRDefault="00304E8F" w:rsidP="00304E8F">
      <w:pPr>
        <w:pStyle w:val="aNote"/>
      </w:pPr>
      <w:r>
        <w:rPr>
          <w:rStyle w:val="charItals"/>
        </w:rPr>
        <w:t>Note</w:t>
      </w:r>
      <w:r>
        <w:tab/>
        <w:t xml:space="preserve">A notifiable instrument must be notified under the </w:t>
      </w:r>
      <w:hyperlink r:id="rId378" w:tooltip="A2001-14" w:history="1">
        <w:r w:rsidRPr="0069554E">
          <w:rPr>
            <w:rStyle w:val="charCitHyperlinkAbbrev"/>
          </w:rPr>
          <w:t>Legislation Act</w:t>
        </w:r>
      </w:hyperlink>
      <w:r>
        <w:t>.</w:t>
      </w:r>
    </w:p>
    <w:p w14:paraId="6C19B2A3" w14:textId="77777777" w:rsidR="00304E8F" w:rsidRDefault="00304E8F" w:rsidP="00304E8F">
      <w:pPr>
        <w:pStyle w:val="Amain"/>
      </w:pPr>
      <w:r>
        <w:tab/>
        <w:t>(4)</w:t>
      </w:r>
      <w:r>
        <w:tab/>
        <w:t>A childcare standards report must comply with the childcare standards report requirements.</w:t>
      </w:r>
    </w:p>
    <w:p w14:paraId="30E70908" w14:textId="77777777" w:rsidR="00304E8F" w:rsidRDefault="00304E8F" w:rsidP="00304E8F">
      <w:pPr>
        <w:pStyle w:val="Amain"/>
      </w:pPr>
      <w:r>
        <w:tab/>
        <w:t>(5)</w:t>
      </w:r>
      <w:r>
        <w:tab/>
        <w:t>A childcare standards report must not include information that—</w:t>
      </w:r>
    </w:p>
    <w:p w14:paraId="2A524E73" w14:textId="77777777" w:rsidR="00304E8F" w:rsidRDefault="00304E8F" w:rsidP="00304E8F">
      <w:pPr>
        <w:pStyle w:val="Apara"/>
      </w:pPr>
      <w:r>
        <w:tab/>
        <w:t>(a)</w:t>
      </w:r>
      <w:r>
        <w:tab/>
        <w:t>identifies a person as a person who made a confidential report; or</w:t>
      </w:r>
    </w:p>
    <w:p w14:paraId="329863C0" w14:textId="77777777" w:rsidR="00304E8F" w:rsidRDefault="00304E8F" w:rsidP="00304E8F">
      <w:pPr>
        <w:pStyle w:val="Apara"/>
      </w:pPr>
      <w:r>
        <w:tab/>
        <w:t>(b)</w:t>
      </w:r>
      <w:r>
        <w:tab/>
        <w:t>would allow a person’s identity as a person who made a confidential report to be worked out; or</w:t>
      </w:r>
    </w:p>
    <w:p w14:paraId="1B378BA7" w14:textId="77777777" w:rsidR="00304E8F" w:rsidRDefault="00304E8F" w:rsidP="00304E8F">
      <w:pPr>
        <w:pStyle w:val="Apara"/>
      </w:pPr>
      <w:r>
        <w:tab/>
        <w:t>(c)</w:t>
      </w:r>
      <w:r>
        <w:tab/>
        <w:t>identifies a child; or</w:t>
      </w:r>
    </w:p>
    <w:p w14:paraId="3CF54369" w14:textId="77777777" w:rsidR="00304E8F" w:rsidRDefault="00304E8F" w:rsidP="00304E8F">
      <w:pPr>
        <w:pStyle w:val="Apara"/>
      </w:pPr>
      <w:r>
        <w:tab/>
        <w:t>(d)</w:t>
      </w:r>
      <w:r>
        <w:tab/>
        <w:t>would allow the identity of a child to be worked out; or</w:t>
      </w:r>
    </w:p>
    <w:p w14:paraId="2827E066" w14:textId="77777777" w:rsidR="00304E8F" w:rsidRDefault="00304E8F" w:rsidP="00304E8F">
      <w:pPr>
        <w:pStyle w:val="Apara"/>
      </w:pPr>
      <w:r>
        <w:tab/>
        <w:t>(e)</w:t>
      </w:r>
      <w:r>
        <w:tab/>
        <w:t>identifies a person as a childcare worker for a childcare service; or</w:t>
      </w:r>
    </w:p>
    <w:p w14:paraId="1CD866F3" w14:textId="77777777" w:rsidR="00304E8F" w:rsidRDefault="00304E8F" w:rsidP="00304E8F">
      <w:pPr>
        <w:pStyle w:val="Apara"/>
      </w:pPr>
      <w:r>
        <w:tab/>
        <w:t>(f)</w:t>
      </w:r>
      <w:r>
        <w:tab/>
        <w:t>would allow the identity of a person as a childcare worker for a childcare service to be worked out.</w:t>
      </w:r>
    </w:p>
    <w:p w14:paraId="34F22D1A" w14:textId="77777777" w:rsidR="00304E8F" w:rsidRDefault="00304E8F" w:rsidP="00304E8F">
      <w:pPr>
        <w:pStyle w:val="AH5Sec"/>
      </w:pPr>
      <w:bookmarkStart w:id="1003" w:name="_Toc163130714"/>
      <w:r w:rsidRPr="00D95B9D">
        <w:rPr>
          <w:rStyle w:val="CharSectNo"/>
        </w:rPr>
        <w:lastRenderedPageBreak/>
        <w:t>776</w:t>
      </w:r>
      <w:r>
        <w:rPr>
          <w:bCs/>
        </w:rPr>
        <w:tab/>
      </w:r>
      <w:r>
        <w:t>Annual childcare standards report—requirements</w:t>
      </w:r>
      <w:bookmarkEnd w:id="1003"/>
    </w:p>
    <w:p w14:paraId="49B91A75" w14:textId="77777777" w:rsidR="00304E8F" w:rsidRDefault="00304E8F" w:rsidP="00304E8F">
      <w:pPr>
        <w:pStyle w:val="Amain"/>
      </w:pPr>
      <w:r>
        <w:tab/>
        <w:t>(1)</w:t>
      </w:r>
      <w:r>
        <w:tab/>
        <w:t>The Minister may make childcare standards report requirements.</w:t>
      </w:r>
    </w:p>
    <w:p w14:paraId="5D38D671" w14:textId="77777777" w:rsidR="00304E8F" w:rsidRDefault="00304E8F" w:rsidP="00304E8F">
      <w:pPr>
        <w:pStyle w:val="Amain"/>
      </w:pPr>
      <w:r>
        <w:tab/>
        <w:t>(2)</w:t>
      </w:r>
      <w:r>
        <w:tab/>
        <w:t>A childcare standards report requirement is a disallowable instrument.</w:t>
      </w:r>
    </w:p>
    <w:p w14:paraId="68878204" w14:textId="6A2EAF5E" w:rsidR="00304E8F" w:rsidRDefault="00304E8F" w:rsidP="00304E8F">
      <w:pPr>
        <w:pStyle w:val="aNote"/>
      </w:pPr>
      <w:r>
        <w:rPr>
          <w:rStyle w:val="charItals"/>
        </w:rPr>
        <w:t>Note</w:t>
      </w:r>
      <w:r>
        <w:tab/>
        <w:t xml:space="preserve">A disallowable instrument must be notified, and presented to the Legislative Assembly, under the </w:t>
      </w:r>
      <w:hyperlink r:id="rId379" w:tooltip="A2001-14" w:history="1">
        <w:r w:rsidRPr="0069554E">
          <w:rPr>
            <w:rStyle w:val="charCitHyperlinkAbbrev"/>
          </w:rPr>
          <w:t>Legislation Act</w:t>
        </w:r>
      </w:hyperlink>
      <w:r>
        <w:t>.</w:t>
      </w:r>
    </w:p>
    <w:p w14:paraId="3193D2E8" w14:textId="77777777" w:rsidR="00304E8F" w:rsidRDefault="00304E8F" w:rsidP="00304E8F">
      <w:pPr>
        <w:pStyle w:val="AH5Sec"/>
      </w:pPr>
      <w:bookmarkStart w:id="1004" w:name="_Toc163130715"/>
      <w:r w:rsidRPr="00D95B9D">
        <w:rPr>
          <w:rStyle w:val="CharSectNo"/>
        </w:rPr>
        <w:t>777</w:t>
      </w:r>
      <w:r>
        <w:tab/>
        <w:t>Annual childcare standards report—consultation</w:t>
      </w:r>
      <w:bookmarkEnd w:id="1004"/>
    </w:p>
    <w:p w14:paraId="0F0EE700" w14:textId="77777777" w:rsidR="00304E8F" w:rsidRDefault="00304E8F" w:rsidP="00304E8F">
      <w:pPr>
        <w:pStyle w:val="Amain"/>
      </w:pPr>
      <w:r>
        <w:tab/>
        <w:t>(1)</w:t>
      </w:r>
      <w:r>
        <w:tab/>
        <w:t>This section applies if the director</w:t>
      </w:r>
      <w:r>
        <w:noBreakHyphen/>
        <w:t>general proposes to include in a childcare standards report information about a licensed childcare service being operated in a way that does not comply with a childcare services standard.</w:t>
      </w:r>
    </w:p>
    <w:p w14:paraId="49C0A0E0" w14:textId="77777777" w:rsidR="00304E8F" w:rsidRDefault="00304E8F" w:rsidP="00304E8F">
      <w:pPr>
        <w:pStyle w:val="Amain"/>
      </w:pPr>
      <w:r>
        <w:tab/>
        <w:t>(2)</w:t>
      </w:r>
      <w:r>
        <w:tab/>
        <w:t>The director</w:t>
      </w:r>
      <w:r>
        <w:noBreakHyphen/>
        <w:t xml:space="preserve">general must give the licensed proprietor of the childcare service a written notice (a </w:t>
      </w:r>
      <w:r>
        <w:rPr>
          <w:rStyle w:val="charBoldItals"/>
        </w:rPr>
        <w:t>childcare standards report notice</w:t>
      </w:r>
      <w:r>
        <w:t>) stating—</w:t>
      </w:r>
    </w:p>
    <w:p w14:paraId="7DE87BDA" w14:textId="77777777" w:rsidR="00304E8F" w:rsidRDefault="00304E8F" w:rsidP="00304E8F">
      <w:pPr>
        <w:pStyle w:val="Apara"/>
      </w:pPr>
      <w:r>
        <w:tab/>
        <w:t>(a)</w:t>
      </w:r>
      <w:r>
        <w:tab/>
        <w:t>the director</w:t>
      </w:r>
      <w:r>
        <w:noBreakHyphen/>
        <w:t>general’s proposal; and</w:t>
      </w:r>
    </w:p>
    <w:p w14:paraId="5AE4492A" w14:textId="77777777" w:rsidR="00304E8F" w:rsidRDefault="00304E8F" w:rsidP="00304E8F">
      <w:pPr>
        <w:pStyle w:val="Apara"/>
      </w:pPr>
      <w:r>
        <w:tab/>
        <w:t>(b)</w:t>
      </w:r>
      <w:r>
        <w:tab/>
        <w:t>that the licensed proprietor may, not later than 30 days after the day the notice is given to the licensed proprietor, make a submission about the proposal to the director</w:t>
      </w:r>
      <w:r>
        <w:noBreakHyphen/>
        <w:t>general; and</w:t>
      </w:r>
    </w:p>
    <w:p w14:paraId="02D7AA8D" w14:textId="77777777" w:rsidR="00304E8F" w:rsidRDefault="00304E8F" w:rsidP="00304E8F">
      <w:pPr>
        <w:pStyle w:val="Apara"/>
      </w:pPr>
      <w:r>
        <w:tab/>
        <w:t>(c)</w:t>
      </w:r>
      <w:r>
        <w:tab/>
        <w:t>that if the proprietor makes a written submission in accordance with the notice, the submission may be included in a childcare standards report.</w:t>
      </w:r>
    </w:p>
    <w:p w14:paraId="26B691FB" w14:textId="77777777" w:rsidR="00304E8F" w:rsidRDefault="00304E8F" w:rsidP="00304E8F">
      <w:pPr>
        <w:pStyle w:val="Amain"/>
      </w:pPr>
      <w:r>
        <w:tab/>
        <w:t>(3)</w:t>
      </w:r>
      <w:r>
        <w:tab/>
        <w:t>A childcare standards report notice must not include information that—</w:t>
      </w:r>
    </w:p>
    <w:p w14:paraId="450B0AD9" w14:textId="77777777" w:rsidR="00304E8F" w:rsidRDefault="00304E8F" w:rsidP="00304E8F">
      <w:pPr>
        <w:pStyle w:val="Apara"/>
      </w:pPr>
      <w:r>
        <w:tab/>
        <w:t>(a)</w:t>
      </w:r>
      <w:r>
        <w:tab/>
        <w:t>identifies a person as a person who made a confidential report; or</w:t>
      </w:r>
    </w:p>
    <w:p w14:paraId="53AC0E4F" w14:textId="77777777" w:rsidR="00304E8F" w:rsidRDefault="00304E8F" w:rsidP="00304E8F">
      <w:pPr>
        <w:pStyle w:val="Apara"/>
      </w:pPr>
      <w:r>
        <w:tab/>
        <w:t>(b)</w:t>
      </w:r>
      <w:r>
        <w:tab/>
        <w:t>would allow a person’s identity as a person who made a confidential report to be worked out.</w:t>
      </w:r>
    </w:p>
    <w:p w14:paraId="0AADC09F" w14:textId="77777777" w:rsidR="00304E8F" w:rsidRDefault="00304E8F" w:rsidP="00304E8F">
      <w:pPr>
        <w:pStyle w:val="Amain"/>
        <w:keepLines/>
      </w:pPr>
      <w:r>
        <w:lastRenderedPageBreak/>
        <w:tab/>
        <w:t>(4)</w:t>
      </w:r>
      <w:r>
        <w:tab/>
        <w:t>Before including in a childcare standards report information about a childcare service being operated in a way that does not comply with a childcare services standard, the director</w:t>
      </w:r>
      <w:r>
        <w:noBreakHyphen/>
        <w:t>general must consider any submission made by the licensed proprietor in accordance with the childcare standards report notice.</w:t>
      </w:r>
    </w:p>
    <w:p w14:paraId="46C35805" w14:textId="77777777" w:rsidR="00304E8F" w:rsidRDefault="00304E8F" w:rsidP="00304E8F">
      <w:pPr>
        <w:pStyle w:val="Amain"/>
      </w:pPr>
      <w:r>
        <w:tab/>
        <w:t>(5)</w:t>
      </w:r>
      <w:r>
        <w:tab/>
        <w:t>If the director</w:t>
      </w:r>
      <w:r>
        <w:noBreakHyphen/>
        <w:t>general decides to include in a childcare standards report information about a licensed childcare service being operated in a way that does not comply with a childcare services standard, the director</w:t>
      </w:r>
      <w:r>
        <w:noBreakHyphen/>
        <w:t>general must also include in the report a copy of any written submission given to the director</w:t>
      </w:r>
      <w:r>
        <w:noBreakHyphen/>
        <w:t>general by the licensed proprietor in accordance with a childcare standard report notice.</w:t>
      </w:r>
    </w:p>
    <w:p w14:paraId="4F14A3DD" w14:textId="77777777" w:rsidR="00304E8F" w:rsidRDefault="00304E8F" w:rsidP="00304E8F">
      <w:pPr>
        <w:pStyle w:val="PageBreak"/>
      </w:pPr>
      <w:r>
        <w:br w:type="page"/>
      </w:r>
    </w:p>
    <w:p w14:paraId="65DF2C46" w14:textId="77777777" w:rsidR="00304E8F" w:rsidRPr="00D95B9D" w:rsidRDefault="00304E8F" w:rsidP="00304E8F">
      <w:pPr>
        <w:pStyle w:val="AH2Part"/>
      </w:pPr>
      <w:bookmarkStart w:id="1005" w:name="_Toc163130716"/>
      <w:r w:rsidRPr="00D95B9D">
        <w:rPr>
          <w:rStyle w:val="CharPartNo"/>
        </w:rPr>
        <w:lastRenderedPageBreak/>
        <w:t>Part 20.5</w:t>
      </w:r>
      <w:r>
        <w:tab/>
      </w:r>
      <w:r w:rsidRPr="00D95B9D">
        <w:rPr>
          <w:rStyle w:val="CharPartText"/>
        </w:rPr>
        <w:t>Childcare services—enforcement</w:t>
      </w:r>
      <w:bookmarkEnd w:id="1005"/>
    </w:p>
    <w:p w14:paraId="3DB27536" w14:textId="77777777" w:rsidR="00304E8F" w:rsidRDefault="00304E8F" w:rsidP="00304E8F">
      <w:pPr>
        <w:pStyle w:val="aNote"/>
        <w:keepNext/>
        <w:rPr>
          <w:rStyle w:val="charItals"/>
        </w:rPr>
      </w:pPr>
      <w:r>
        <w:rPr>
          <w:rStyle w:val="charItals"/>
        </w:rPr>
        <w:t>Note to pt 20.5</w:t>
      </w:r>
    </w:p>
    <w:p w14:paraId="02477528" w14:textId="77777777" w:rsidR="00304E8F" w:rsidRDefault="00304E8F" w:rsidP="00304E8F">
      <w:pPr>
        <w:pStyle w:val="aNote"/>
      </w:pPr>
      <w:r>
        <w:t>Other enforcement provisions apply to this chapter (see ch 23).</w:t>
      </w:r>
    </w:p>
    <w:p w14:paraId="0A663F86" w14:textId="77777777" w:rsidR="00304E8F" w:rsidRDefault="00304E8F" w:rsidP="00304E8F">
      <w:pPr>
        <w:pStyle w:val="Placeholder"/>
      </w:pPr>
      <w:r>
        <w:rPr>
          <w:rStyle w:val="CharDivNo"/>
        </w:rPr>
        <w:t xml:space="preserve">  </w:t>
      </w:r>
      <w:r>
        <w:rPr>
          <w:rStyle w:val="CharDivText"/>
        </w:rPr>
        <w:t xml:space="preserve">  </w:t>
      </w:r>
    </w:p>
    <w:p w14:paraId="0F9FAFCE" w14:textId="77777777" w:rsidR="00304E8F" w:rsidRDefault="00304E8F" w:rsidP="00304E8F">
      <w:pPr>
        <w:pStyle w:val="AH5Sec"/>
      </w:pPr>
      <w:bookmarkStart w:id="1006" w:name="_Toc163130717"/>
      <w:r w:rsidRPr="00D95B9D">
        <w:rPr>
          <w:rStyle w:val="CharSectNo"/>
        </w:rPr>
        <w:t>778</w:t>
      </w:r>
      <w:r>
        <w:tab/>
        <w:t>Removal of child in immediate danger</w:t>
      </w:r>
      <w:bookmarkEnd w:id="1006"/>
    </w:p>
    <w:p w14:paraId="7C283E2D" w14:textId="77777777" w:rsidR="00304E8F" w:rsidRDefault="00304E8F" w:rsidP="00304E8F">
      <w:pPr>
        <w:pStyle w:val="Amain"/>
      </w:pPr>
      <w:r>
        <w:tab/>
        <w:t>(1)</w:t>
      </w:r>
      <w:r>
        <w:tab/>
        <w:t>This section applies if the director</w:t>
      </w:r>
      <w:r>
        <w:noBreakHyphen/>
        <w:t>general is satisfied that there is an immediate danger to the health or safety of a child being cared for by a childcare service.</w:t>
      </w:r>
    </w:p>
    <w:p w14:paraId="2EE638D3"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511ECB3F" w14:textId="77777777" w:rsidR="00304E8F" w:rsidRDefault="00304E8F" w:rsidP="00304E8F">
      <w:pPr>
        <w:pStyle w:val="Amain"/>
      </w:pPr>
      <w:r>
        <w:tab/>
        <w:t>(2)</w:t>
      </w:r>
      <w:r>
        <w:tab/>
        <w:t>The director</w:t>
      </w:r>
      <w:r>
        <w:noBreakHyphen/>
        <w:t>general may—</w:t>
      </w:r>
    </w:p>
    <w:p w14:paraId="25680C80" w14:textId="77777777" w:rsidR="00304E8F" w:rsidRDefault="00304E8F" w:rsidP="00304E8F">
      <w:pPr>
        <w:pStyle w:val="Apara"/>
      </w:pPr>
      <w:r>
        <w:tab/>
        <w:t>(a)</w:t>
      </w:r>
      <w:r>
        <w:tab/>
        <w:t>remove the child from the premises where the childcare service is operating; and</w:t>
      </w:r>
    </w:p>
    <w:p w14:paraId="23B45176" w14:textId="77777777" w:rsidR="00304E8F" w:rsidRDefault="00304E8F" w:rsidP="00304E8F">
      <w:pPr>
        <w:pStyle w:val="Apara"/>
      </w:pPr>
      <w:r>
        <w:tab/>
        <w:t>(b)</w:t>
      </w:r>
      <w:r>
        <w:tab/>
        <w:t>also remove from the premises anything reasonably required for the child’s care; and</w:t>
      </w:r>
    </w:p>
    <w:p w14:paraId="57A5CFDE" w14:textId="77777777" w:rsidR="00304E8F" w:rsidRDefault="00304E8F" w:rsidP="00304E8F">
      <w:pPr>
        <w:pStyle w:val="Apara"/>
      </w:pPr>
      <w:r>
        <w:tab/>
        <w:t>(c)</w:t>
      </w:r>
      <w:r>
        <w:tab/>
        <w:t>arrange for the child to be—</w:t>
      </w:r>
    </w:p>
    <w:p w14:paraId="0F2453BD" w14:textId="77777777" w:rsidR="00304E8F" w:rsidRDefault="00304E8F" w:rsidP="00304E8F">
      <w:pPr>
        <w:pStyle w:val="Asubpara"/>
      </w:pPr>
      <w:r>
        <w:tab/>
        <w:t>(i)</w:t>
      </w:r>
      <w:r>
        <w:tab/>
        <w:t>returned to the care of a person with daily care responsibility for the child; or</w:t>
      </w:r>
    </w:p>
    <w:p w14:paraId="7FAD3633" w14:textId="77777777" w:rsidR="00304E8F" w:rsidRDefault="00304E8F" w:rsidP="00304E8F">
      <w:pPr>
        <w:pStyle w:val="Asubpara"/>
        <w:keepNext/>
      </w:pPr>
      <w:r>
        <w:lastRenderedPageBreak/>
        <w:tab/>
        <w:t>(ii)</w:t>
      </w:r>
      <w:r>
        <w:tab/>
        <w:t>temporarily cared for by a licensed childcare service.</w:t>
      </w:r>
    </w:p>
    <w:p w14:paraId="330539BD" w14:textId="77777777" w:rsidR="00304E8F" w:rsidRDefault="00304E8F" w:rsidP="00304E8F">
      <w:pPr>
        <w:pStyle w:val="aExamHdgss"/>
      </w:pPr>
      <w:r>
        <w:t>Examples—par (b)</w:t>
      </w:r>
    </w:p>
    <w:p w14:paraId="6A84E132" w14:textId="77777777" w:rsidR="00304E8F" w:rsidRDefault="00304E8F" w:rsidP="00304E8F">
      <w:pPr>
        <w:pStyle w:val="aExamINumss"/>
        <w:keepNext/>
      </w:pPr>
      <w:r>
        <w:t>1</w:t>
      </w:r>
      <w:r>
        <w:tab/>
        <w:t>the child’s nappies</w:t>
      </w:r>
    </w:p>
    <w:p w14:paraId="06C03DB1" w14:textId="77777777" w:rsidR="00304E8F" w:rsidRDefault="00304E8F" w:rsidP="00304E8F">
      <w:pPr>
        <w:pStyle w:val="aExamINumss"/>
        <w:keepNext/>
      </w:pPr>
      <w:r>
        <w:t>2</w:t>
      </w:r>
      <w:r>
        <w:tab/>
        <w:t>the child’s food</w:t>
      </w:r>
    </w:p>
    <w:p w14:paraId="180B72D0" w14:textId="77777777" w:rsidR="00304E8F" w:rsidRDefault="00304E8F" w:rsidP="00304E8F">
      <w:pPr>
        <w:pStyle w:val="aExamINumss"/>
        <w:keepNext/>
      </w:pPr>
      <w:r>
        <w:t>3</w:t>
      </w:r>
      <w:r>
        <w:tab/>
        <w:t>medication for the child provided by child’s parent</w:t>
      </w:r>
    </w:p>
    <w:p w14:paraId="0A40624B" w14:textId="77777777" w:rsidR="00304E8F" w:rsidRDefault="00304E8F" w:rsidP="00304E8F">
      <w:pPr>
        <w:pStyle w:val="aExamINumss"/>
        <w:keepNext/>
      </w:pPr>
      <w:r>
        <w:t>4</w:t>
      </w:r>
      <w:r>
        <w:tab/>
        <w:t>contact details of a person with daily care responsibility for the child</w:t>
      </w:r>
    </w:p>
    <w:p w14:paraId="63078AB8" w14:textId="77777777" w:rsidR="00304E8F" w:rsidRDefault="00304E8F" w:rsidP="00304E8F">
      <w:pPr>
        <w:pStyle w:val="aExamINumss"/>
        <w:keepNext/>
      </w:pPr>
      <w:r>
        <w:t>5</w:t>
      </w:r>
      <w:r>
        <w:tab/>
        <w:t>information about the child’s medical conditions</w:t>
      </w:r>
    </w:p>
    <w:p w14:paraId="3361ACE1" w14:textId="77777777" w:rsidR="00304E8F" w:rsidRDefault="00304E8F" w:rsidP="00304E8F">
      <w:pPr>
        <w:pStyle w:val="aNote"/>
        <w:keepNext/>
        <w:keepLines/>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45320D21" w14:textId="77777777" w:rsidR="00304E8F" w:rsidRDefault="00304E8F" w:rsidP="00304E8F">
      <w:pPr>
        <w:pStyle w:val="Amain"/>
      </w:pPr>
      <w:r>
        <w:tab/>
        <w:t>(3)</w:t>
      </w:r>
      <w:r>
        <w:tab/>
        <w:t>If the director</w:t>
      </w:r>
      <w:r>
        <w:noBreakHyphen/>
        <w:t>general arranges for the child to be temporarily cared for by a licensed childcare service, the director</w:t>
      </w:r>
      <w:r>
        <w:noBreakHyphen/>
        <w:t>general must take all reasonable steps to tell a person with daily care responsibility for the child—</w:t>
      </w:r>
    </w:p>
    <w:p w14:paraId="2C2E7937" w14:textId="77777777" w:rsidR="00304E8F" w:rsidRDefault="00304E8F" w:rsidP="00304E8F">
      <w:pPr>
        <w:pStyle w:val="Apara"/>
      </w:pPr>
      <w:r>
        <w:tab/>
        <w:t>(a)</w:t>
      </w:r>
      <w:r>
        <w:tab/>
        <w:t>that the child is being temporarily cared for by a licensed childcare service; and</w:t>
      </w:r>
    </w:p>
    <w:p w14:paraId="0DECFEBD" w14:textId="77777777" w:rsidR="00304E8F" w:rsidRDefault="00304E8F" w:rsidP="00304E8F">
      <w:pPr>
        <w:pStyle w:val="Apara"/>
      </w:pPr>
      <w:r>
        <w:tab/>
        <w:t>(b)</w:t>
      </w:r>
      <w:r>
        <w:tab/>
        <w:t>the reason for the temporary care; and</w:t>
      </w:r>
    </w:p>
    <w:p w14:paraId="57F53E46" w14:textId="77777777" w:rsidR="00304E8F" w:rsidRDefault="00304E8F" w:rsidP="00304E8F">
      <w:pPr>
        <w:pStyle w:val="Apara"/>
      </w:pPr>
      <w:r>
        <w:tab/>
        <w:t>(c)</w:t>
      </w:r>
      <w:r>
        <w:tab/>
        <w:t>the location of the child.</w:t>
      </w:r>
    </w:p>
    <w:p w14:paraId="7662E44F" w14:textId="77777777" w:rsidR="00304E8F" w:rsidRDefault="00304E8F" w:rsidP="00304E8F">
      <w:pPr>
        <w:pStyle w:val="Amain"/>
      </w:pPr>
      <w:r>
        <w:tab/>
        <w:t>(4)</w:t>
      </w:r>
      <w:r>
        <w:tab/>
        <w:t>If the director</w:t>
      </w:r>
      <w:r>
        <w:noBreakHyphen/>
        <w:t>general removes something required for a child’s care under subsection (2) (b), the director</w:t>
      </w:r>
      <w:r>
        <w:noBreakHyphen/>
        <w:t>general must take all reasonable steps to ensure that the thing is used for the child’s care and returned to its owner when no longer needed.</w:t>
      </w:r>
    </w:p>
    <w:p w14:paraId="4ADDA595" w14:textId="77777777" w:rsidR="00304E8F" w:rsidRDefault="00304E8F" w:rsidP="00304E8F">
      <w:pPr>
        <w:pStyle w:val="PageBreak"/>
      </w:pPr>
      <w:r>
        <w:br w:type="page"/>
      </w:r>
    </w:p>
    <w:p w14:paraId="34261AC6" w14:textId="77777777" w:rsidR="00304E8F" w:rsidRPr="00D95B9D" w:rsidRDefault="00304E8F" w:rsidP="00304E8F">
      <w:pPr>
        <w:pStyle w:val="AH1Chapter"/>
      </w:pPr>
      <w:bookmarkStart w:id="1007" w:name="_Toc163130718"/>
      <w:r w:rsidRPr="00D95B9D">
        <w:rPr>
          <w:rStyle w:val="CharChapNo"/>
        </w:rPr>
        <w:lastRenderedPageBreak/>
        <w:t>Chapter 21</w:t>
      </w:r>
      <w:r>
        <w:tab/>
      </w:r>
      <w:r w:rsidRPr="00D95B9D">
        <w:rPr>
          <w:rStyle w:val="CharChapText"/>
        </w:rPr>
        <w:t>Employment of children and young people</w:t>
      </w:r>
      <w:bookmarkEnd w:id="1007"/>
    </w:p>
    <w:p w14:paraId="34DDE902" w14:textId="77777777" w:rsidR="00304E8F" w:rsidRDefault="00304E8F" w:rsidP="00304E8F">
      <w:pPr>
        <w:pStyle w:val="aNote"/>
        <w:jc w:val="left"/>
      </w:pPr>
      <w:r>
        <w:rPr>
          <w:rStyle w:val="charItals"/>
        </w:rPr>
        <w:t>Notes</w:t>
      </w:r>
      <w:r>
        <w:t xml:space="preserve"> </w:t>
      </w:r>
      <w:r>
        <w:rPr>
          <w:rStyle w:val="charItals"/>
        </w:rPr>
        <w:t>to ch 21</w:t>
      </w:r>
    </w:p>
    <w:p w14:paraId="4040CBB7" w14:textId="77777777" w:rsidR="00304E8F" w:rsidRDefault="00304E8F" w:rsidP="00304E8F">
      <w:pPr>
        <w:pStyle w:val="aNoteBulletss"/>
        <w:tabs>
          <w:tab w:val="left" w:pos="1482"/>
        </w:tabs>
        <w:ind w:left="1082"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10D40B18" w14:textId="77777777" w:rsidR="00304E8F" w:rsidRDefault="00304E8F" w:rsidP="00304E8F">
      <w:pPr>
        <w:pStyle w:val="aNoteBulletss"/>
        <w:tabs>
          <w:tab w:val="left" w:pos="1482"/>
        </w:tabs>
        <w:ind w:left="1082" w:firstLine="0"/>
      </w:pPr>
      <w:r>
        <w:t>In making a decision under this chapter otherwise than for a particular child or young person, the decision-maker must consider the best interests of children and young people (see s </w:t>
      </w:r>
      <w:r>
        <w:rPr>
          <w:lang w:val="en-US"/>
        </w:rPr>
        <w:t>8</w:t>
      </w:r>
      <w:r>
        <w:t>).</w:t>
      </w:r>
    </w:p>
    <w:p w14:paraId="31BA4281" w14:textId="77777777" w:rsidR="00304E8F" w:rsidRPr="00D95B9D" w:rsidRDefault="00304E8F" w:rsidP="00304E8F">
      <w:pPr>
        <w:pStyle w:val="AH2Part"/>
      </w:pPr>
      <w:bookmarkStart w:id="1008" w:name="_Toc163130719"/>
      <w:r w:rsidRPr="00D95B9D">
        <w:rPr>
          <w:rStyle w:val="CharPartNo"/>
        </w:rPr>
        <w:t>Part 21.1</w:t>
      </w:r>
      <w:r>
        <w:tab/>
      </w:r>
      <w:r w:rsidRPr="00D95B9D">
        <w:rPr>
          <w:rStyle w:val="CharPartText"/>
        </w:rPr>
        <w:t>Important concepts</w:t>
      </w:r>
      <w:bookmarkEnd w:id="1008"/>
    </w:p>
    <w:p w14:paraId="51961DD6" w14:textId="77777777" w:rsidR="00304E8F" w:rsidRDefault="00304E8F" w:rsidP="00304E8F">
      <w:pPr>
        <w:pStyle w:val="AH5Sec"/>
      </w:pPr>
      <w:bookmarkStart w:id="1009" w:name="_Toc163130720"/>
      <w:r w:rsidRPr="00D95B9D">
        <w:rPr>
          <w:rStyle w:val="CharSectNo"/>
        </w:rPr>
        <w:t>780</w:t>
      </w:r>
      <w:r>
        <w:tab/>
        <w:t>Definitions—ch 21</w:t>
      </w:r>
      <w:bookmarkEnd w:id="1009"/>
    </w:p>
    <w:p w14:paraId="070385D2" w14:textId="77777777" w:rsidR="00304E8F" w:rsidRDefault="00304E8F" w:rsidP="00304E8F">
      <w:pPr>
        <w:pStyle w:val="Amainreturn"/>
        <w:keepNext/>
      </w:pPr>
      <w:r>
        <w:t>In this chapter:</w:t>
      </w:r>
    </w:p>
    <w:p w14:paraId="2D316C0F" w14:textId="77777777" w:rsidR="00304E8F" w:rsidRDefault="00304E8F" w:rsidP="00304E8F">
      <w:pPr>
        <w:pStyle w:val="aDef"/>
      </w:pPr>
      <w:r>
        <w:rPr>
          <w:rStyle w:val="charBoldItals"/>
        </w:rPr>
        <w:t>contrary to the best interests of a child or young person</w:t>
      </w:r>
      <w:r>
        <w:rPr>
          <w:bCs/>
          <w:iCs/>
        </w:rPr>
        <w:t>—see section 782.</w:t>
      </w:r>
    </w:p>
    <w:p w14:paraId="5C0B39B7" w14:textId="77777777" w:rsidR="00304E8F" w:rsidRDefault="00304E8F" w:rsidP="00304E8F">
      <w:pPr>
        <w:pStyle w:val="aDef"/>
        <w:keepNext/>
      </w:pPr>
      <w:r>
        <w:rPr>
          <w:rStyle w:val="charBoldItals"/>
        </w:rPr>
        <w:t>educational institution</w:t>
      </w:r>
      <w:r>
        <w:t xml:space="preserve"> means a school, college or other educational institution, whether or not operated by or on behalf of the Territory.</w:t>
      </w:r>
    </w:p>
    <w:p w14:paraId="35B1F926" w14:textId="77777777" w:rsidR="00304E8F" w:rsidRDefault="00304E8F" w:rsidP="00304E8F">
      <w:pPr>
        <w:pStyle w:val="aDef"/>
      </w:pPr>
      <w:r>
        <w:rPr>
          <w:rStyle w:val="charBoldItals"/>
        </w:rPr>
        <w:t>employment</w:t>
      </w:r>
      <w:r>
        <w:rPr>
          <w:bCs/>
          <w:iCs/>
        </w:rPr>
        <w:t>—see section 781.</w:t>
      </w:r>
    </w:p>
    <w:p w14:paraId="07AFEE37" w14:textId="77777777" w:rsidR="00304E8F" w:rsidRDefault="00304E8F" w:rsidP="00304E8F">
      <w:pPr>
        <w:pStyle w:val="aDef"/>
      </w:pPr>
      <w:r>
        <w:rPr>
          <w:rStyle w:val="charBoldItals"/>
        </w:rPr>
        <w:t>employment conditions notice</w:t>
      </w:r>
      <w:r>
        <w:rPr>
          <w:bCs/>
          <w:iCs/>
        </w:rPr>
        <w:t>—see section 790.</w:t>
      </w:r>
    </w:p>
    <w:p w14:paraId="03526B6E" w14:textId="77777777" w:rsidR="00304E8F" w:rsidRDefault="00304E8F" w:rsidP="00304E8F">
      <w:pPr>
        <w:pStyle w:val="aDef"/>
      </w:pPr>
      <w:r>
        <w:rPr>
          <w:rStyle w:val="charBoldItals"/>
        </w:rPr>
        <w:t>employment prohibition notice</w:t>
      </w:r>
      <w:r>
        <w:rPr>
          <w:bCs/>
          <w:iCs/>
        </w:rPr>
        <w:t>—see section 788.</w:t>
      </w:r>
    </w:p>
    <w:p w14:paraId="0BF01E53" w14:textId="77777777" w:rsidR="00304E8F" w:rsidRPr="001B1115" w:rsidRDefault="00304E8F" w:rsidP="00304E8F">
      <w:pPr>
        <w:pStyle w:val="aDef"/>
        <w:keepNext/>
      </w:pPr>
      <w:r w:rsidRPr="001B1115">
        <w:rPr>
          <w:rStyle w:val="charBoldItals"/>
        </w:rPr>
        <w:t>work experience</w:t>
      </w:r>
      <w:r w:rsidRPr="001B1115">
        <w:t xml:space="preserve"> means the engagement of a child or young person who is under 15 years old by someone if the engagement is—</w:t>
      </w:r>
    </w:p>
    <w:p w14:paraId="15C814F3" w14:textId="77777777" w:rsidR="00304E8F" w:rsidRPr="001B1115" w:rsidRDefault="00304E8F" w:rsidP="00304E8F">
      <w:pPr>
        <w:pStyle w:val="aDefpara"/>
      </w:pPr>
      <w:r w:rsidRPr="001B1115">
        <w:tab/>
        <w:t>(a)</w:t>
      </w:r>
      <w:r w:rsidRPr="001B1115">
        <w:tab/>
        <w:t>arranged by an educational institution where the child or young person is enrolled; and</w:t>
      </w:r>
    </w:p>
    <w:p w14:paraId="37D85AA0" w14:textId="77777777" w:rsidR="00304E8F" w:rsidRPr="001B1115" w:rsidRDefault="00304E8F" w:rsidP="00304E8F">
      <w:pPr>
        <w:pStyle w:val="aDefpara"/>
      </w:pPr>
      <w:r w:rsidRPr="001B1115">
        <w:tab/>
        <w:t>(b)</w:t>
      </w:r>
      <w:r w:rsidRPr="001B1115">
        <w:tab/>
        <w:t>part of a work experience program (however described) conducted by the educational institution.</w:t>
      </w:r>
    </w:p>
    <w:p w14:paraId="02198B1A" w14:textId="77777777" w:rsidR="00304E8F" w:rsidRDefault="00304E8F" w:rsidP="00304E8F">
      <w:pPr>
        <w:pStyle w:val="AH5Sec"/>
      </w:pPr>
      <w:bookmarkStart w:id="1010" w:name="_Toc163130721"/>
      <w:r w:rsidRPr="00D95B9D">
        <w:rPr>
          <w:rStyle w:val="CharSectNo"/>
        </w:rPr>
        <w:lastRenderedPageBreak/>
        <w:t>781</w:t>
      </w:r>
      <w:r>
        <w:rPr>
          <w:bCs/>
        </w:rPr>
        <w:tab/>
      </w:r>
      <w:r>
        <w:t xml:space="preserve">When does someone </w:t>
      </w:r>
      <w:r w:rsidRPr="00D72DD6">
        <w:rPr>
          <w:rStyle w:val="charItals"/>
        </w:rPr>
        <w:t>employ</w:t>
      </w:r>
      <w:r>
        <w:t xml:space="preserve"> a child or young person?</w:t>
      </w:r>
      <w:bookmarkEnd w:id="1010"/>
    </w:p>
    <w:p w14:paraId="28FA0D82" w14:textId="77777777" w:rsidR="00304E8F" w:rsidRDefault="00304E8F" w:rsidP="00304E8F">
      <w:pPr>
        <w:pStyle w:val="Amain"/>
      </w:pPr>
      <w:r>
        <w:tab/>
        <w:t>(1)</w:t>
      </w:r>
      <w:r>
        <w:tab/>
        <w:t>In this chapter:</w:t>
      </w:r>
    </w:p>
    <w:p w14:paraId="1BE4FC63" w14:textId="77777777" w:rsidR="00304E8F" w:rsidRDefault="00304E8F" w:rsidP="00304E8F">
      <w:pPr>
        <w:pStyle w:val="aDef"/>
        <w:keepNext/>
      </w:pPr>
      <w:r>
        <w:rPr>
          <w:rStyle w:val="charBoldItals"/>
        </w:rPr>
        <w:t>employment</w:t>
      </w:r>
      <w:r>
        <w:t xml:space="preserve"> means—</w:t>
      </w:r>
    </w:p>
    <w:p w14:paraId="3AB3295F" w14:textId="77777777" w:rsidR="00304E8F" w:rsidRDefault="00304E8F" w:rsidP="00304E8F">
      <w:pPr>
        <w:pStyle w:val="aDefpara"/>
      </w:pPr>
      <w:r>
        <w:tab/>
        <w:t>(a)</w:t>
      </w:r>
      <w:r>
        <w:tab/>
        <w:t>performance of work under a contract of service or a contract for services (whether written or unwritten); or</w:t>
      </w:r>
    </w:p>
    <w:p w14:paraId="0646FF53" w14:textId="77777777" w:rsidR="00304E8F" w:rsidRDefault="00304E8F" w:rsidP="00304E8F">
      <w:pPr>
        <w:pStyle w:val="aDefpara"/>
      </w:pPr>
      <w:r>
        <w:tab/>
        <w:t>(b)</w:t>
      </w:r>
      <w:r>
        <w:tab/>
        <w:t>an apprenticeship, traineeship or other work-related training for a trade or occupation; or</w:t>
      </w:r>
    </w:p>
    <w:p w14:paraId="6CBDD683" w14:textId="77777777" w:rsidR="00304E8F" w:rsidRDefault="00304E8F" w:rsidP="00304E8F">
      <w:pPr>
        <w:pStyle w:val="aDefpara"/>
      </w:pPr>
      <w:r>
        <w:tab/>
        <w:t>(c)</w:t>
      </w:r>
      <w:r>
        <w:tab/>
        <w:t>work experience, other than work experience as part of a work experience program exempted under section 784.</w:t>
      </w:r>
    </w:p>
    <w:p w14:paraId="49DB44BE" w14:textId="77777777" w:rsidR="00304E8F" w:rsidRDefault="00304E8F" w:rsidP="00304E8F">
      <w:pPr>
        <w:pStyle w:val="Amain"/>
      </w:pPr>
      <w:r>
        <w:tab/>
        <w:t>(2)</w:t>
      </w:r>
      <w:r>
        <w:tab/>
        <w:t xml:space="preserve">In deciding whether something is </w:t>
      </w:r>
      <w:r>
        <w:rPr>
          <w:rStyle w:val="charBoldItals"/>
        </w:rPr>
        <w:t>employment</w:t>
      </w:r>
      <w:r>
        <w:t xml:space="preserve"> of a child or young person for this chapter, it does not matter whether the child or young person receives payment (however described) or not.</w:t>
      </w:r>
    </w:p>
    <w:p w14:paraId="7BE90F40" w14:textId="600CD37F" w:rsidR="00304E8F" w:rsidRDefault="00304E8F" w:rsidP="00304E8F">
      <w:pPr>
        <w:pStyle w:val="Amain"/>
      </w:pPr>
      <w:r>
        <w:tab/>
        <w:t>(3)</w:t>
      </w:r>
      <w:r>
        <w:tab/>
        <w:t xml:space="preserve">Taking part in an approved program of compliance testing under the </w:t>
      </w:r>
      <w:hyperlink r:id="rId380" w:tooltip="A1927-14" w:history="1">
        <w:r w:rsidRPr="00F91005">
          <w:rPr>
            <w:rStyle w:val="charCitHyperlinkItal"/>
          </w:rPr>
          <w:t>Tobacco and Other Smoking Products Act 1927</w:t>
        </w:r>
      </w:hyperlink>
      <w:r>
        <w:t xml:space="preserve">, part 6A (Tobacco compliance testing) is not </w:t>
      </w:r>
      <w:r>
        <w:rPr>
          <w:rStyle w:val="charBoldItals"/>
        </w:rPr>
        <w:t>employment</w:t>
      </w:r>
      <w:r>
        <w:t xml:space="preserve"> for this chapter.</w:t>
      </w:r>
    </w:p>
    <w:p w14:paraId="36FB0F79" w14:textId="77777777" w:rsidR="00304E8F" w:rsidRDefault="00304E8F" w:rsidP="00304E8F">
      <w:pPr>
        <w:pStyle w:val="AH5Sec"/>
      </w:pPr>
      <w:bookmarkStart w:id="1011" w:name="_Toc163130722"/>
      <w:r w:rsidRPr="00D95B9D">
        <w:rPr>
          <w:rStyle w:val="CharSectNo"/>
        </w:rPr>
        <w:t>782</w:t>
      </w:r>
      <w:r>
        <w:tab/>
        <w:t xml:space="preserve">When is employment </w:t>
      </w:r>
      <w:r w:rsidRPr="00464DFD">
        <w:rPr>
          <w:rStyle w:val="charItals"/>
        </w:rPr>
        <w:t>contrary to the best interests of a child or young person</w:t>
      </w:r>
      <w:r>
        <w:t>?</w:t>
      </w:r>
      <w:bookmarkEnd w:id="1011"/>
    </w:p>
    <w:p w14:paraId="588D6D4C" w14:textId="77777777" w:rsidR="00304E8F" w:rsidRDefault="00304E8F" w:rsidP="00304E8F">
      <w:pPr>
        <w:pStyle w:val="Amainreturn"/>
      </w:pPr>
      <w:r>
        <w:t xml:space="preserve">In this chapter, employment is taken to be </w:t>
      </w:r>
      <w:r>
        <w:rPr>
          <w:rStyle w:val="charBoldItals"/>
        </w:rPr>
        <w:t xml:space="preserve">contrary to the best interests of a child or young person </w:t>
      </w:r>
      <w:r>
        <w:t>if—</w:t>
      </w:r>
    </w:p>
    <w:p w14:paraId="44A6DC5E" w14:textId="00928A29" w:rsidR="00304E8F" w:rsidRPr="001B1115" w:rsidRDefault="00304E8F" w:rsidP="00304E8F">
      <w:pPr>
        <w:pStyle w:val="Apara"/>
      </w:pPr>
      <w:r w:rsidRPr="001B1115">
        <w:tab/>
        <w:t>(a)</w:t>
      </w:r>
      <w:r w:rsidRPr="001B1115">
        <w:tab/>
        <w:t xml:space="preserve">for a child or young person under 15 years old who is required to attend a school or participate in an education course under the </w:t>
      </w:r>
      <w:hyperlink r:id="rId381" w:tooltip="A2004-17" w:history="1">
        <w:r w:rsidRPr="0069554E">
          <w:rPr>
            <w:rStyle w:val="charCitHyperlinkItal"/>
          </w:rPr>
          <w:t>Education Act 2004</w:t>
        </w:r>
      </w:hyperlink>
      <w:r w:rsidRPr="001B1115">
        <w:t>—it is likely to prejudice the ability of the child or young person to benefit from the education; or</w:t>
      </w:r>
    </w:p>
    <w:p w14:paraId="5060E13B" w14:textId="77777777" w:rsidR="00304E8F" w:rsidRDefault="00304E8F" w:rsidP="00304E8F">
      <w:pPr>
        <w:pStyle w:val="Apara"/>
      </w:pPr>
      <w:r>
        <w:tab/>
        <w:t>(b)</w:t>
      </w:r>
      <w:r>
        <w:tab/>
        <w:t>for a child or young person engaged in education or training—it is likely to prejudice the ability of the child or young person to benefit from the education or training; or</w:t>
      </w:r>
    </w:p>
    <w:p w14:paraId="2FAD8188" w14:textId="77777777" w:rsidR="00304E8F" w:rsidRDefault="00304E8F" w:rsidP="00304E8F">
      <w:pPr>
        <w:pStyle w:val="Apara"/>
      </w:pPr>
      <w:r>
        <w:tab/>
        <w:t>(c)</w:t>
      </w:r>
      <w:r>
        <w:tab/>
        <w:t>it is otherwise likely to harm the child’s or young person’s health, safety, personal or social development (including by sexual or financial exploitation).</w:t>
      </w:r>
    </w:p>
    <w:p w14:paraId="2E4F03DE" w14:textId="77777777" w:rsidR="00304E8F" w:rsidRDefault="00304E8F" w:rsidP="00304E8F">
      <w:pPr>
        <w:pStyle w:val="PageBreak"/>
      </w:pPr>
      <w:r>
        <w:br w:type="page"/>
      </w:r>
    </w:p>
    <w:p w14:paraId="28541DBD" w14:textId="77777777" w:rsidR="00304E8F" w:rsidRPr="00D95B9D" w:rsidRDefault="00304E8F" w:rsidP="00304E8F">
      <w:pPr>
        <w:pStyle w:val="AH2Part"/>
      </w:pPr>
      <w:bookmarkStart w:id="1012" w:name="_Toc163130723"/>
      <w:r w:rsidRPr="00D95B9D">
        <w:rPr>
          <w:rStyle w:val="CharPartNo"/>
        </w:rPr>
        <w:lastRenderedPageBreak/>
        <w:t>Part 21.2</w:t>
      </w:r>
      <w:r>
        <w:tab/>
      </w:r>
      <w:r w:rsidRPr="00D95B9D">
        <w:rPr>
          <w:rStyle w:val="CharPartText"/>
        </w:rPr>
        <w:t>Work experience programs—exemption</w:t>
      </w:r>
      <w:bookmarkEnd w:id="1012"/>
    </w:p>
    <w:p w14:paraId="3E059714" w14:textId="77777777" w:rsidR="00304E8F" w:rsidRDefault="00304E8F" w:rsidP="00304E8F">
      <w:pPr>
        <w:pStyle w:val="AH5Sec"/>
      </w:pPr>
      <w:bookmarkStart w:id="1013" w:name="_Toc163130724"/>
      <w:r w:rsidRPr="00D95B9D">
        <w:rPr>
          <w:rStyle w:val="CharSectNo"/>
        </w:rPr>
        <w:t>783</w:t>
      </w:r>
      <w:r>
        <w:tab/>
        <w:t>Work experience program—exemption from ch 21</w:t>
      </w:r>
      <w:bookmarkEnd w:id="1013"/>
    </w:p>
    <w:p w14:paraId="7781B5AD" w14:textId="77777777" w:rsidR="00304E8F" w:rsidRDefault="00304E8F" w:rsidP="00304E8F">
      <w:pPr>
        <w:pStyle w:val="Amain"/>
      </w:pPr>
      <w:r>
        <w:tab/>
        <w:t>(1)</w:t>
      </w:r>
      <w:r>
        <w:tab/>
        <w:t>An educational institution may apply for an exemption from the operation of this chapter for a work experience program conducted by the educational institution.</w:t>
      </w:r>
    </w:p>
    <w:p w14:paraId="46239EC4" w14:textId="77777777" w:rsidR="00304E8F" w:rsidRDefault="00304E8F" w:rsidP="00304E8F">
      <w:pPr>
        <w:pStyle w:val="Amain"/>
      </w:pPr>
      <w:r>
        <w:tab/>
        <w:t>(2)</w:t>
      </w:r>
      <w:r>
        <w:tab/>
        <w:t>The application must—</w:t>
      </w:r>
    </w:p>
    <w:p w14:paraId="5F8E94DA" w14:textId="77777777" w:rsidR="00304E8F" w:rsidRDefault="00304E8F" w:rsidP="00304E8F">
      <w:pPr>
        <w:pStyle w:val="Apara"/>
      </w:pPr>
      <w:r>
        <w:tab/>
        <w:t>(a)</w:t>
      </w:r>
      <w:r>
        <w:tab/>
        <w:t>be made in writing to the director</w:t>
      </w:r>
      <w:r>
        <w:noBreakHyphen/>
        <w:t>general; and</w:t>
      </w:r>
    </w:p>
    <w:p w14:paraId="7BF14C41" w14:textId="77777777" w:rsidR="00304E8F" w:rsidRDefault="00304E8F" w:rsidP="00304E8F">
      <w:pPr>
        <w:pStyle w:val="Apara"/>
      </w:pPr>
      <w:r>
        <w:tab/>
        <w:t>(b)</w:t>
      </w:r>
      <w:r>
        <w:tab/>
        <w:t xml:space="preserve">include complete details of how the work experience program complies with the work experience standards. </w:t>
      </w:r>
    </w:p>
    <w:p w14:paraId="73074A61" w14:textId="77777777" w:rsidR="00304E8F" w:rsidRDefault="00304E8F" w:rsidP="00304E8F">
      <w:pPr>
        <w:pStyle w:val="aNote"/>
        <w:keepNext/>
      </w:pPr>
      <w:r>
        <w:rPr>
          <w:rStyle w:val="charItals"/>
        </w:rPr>
        <w:t>Note 1</w:t>
      </w:r>
      <w:r>
        <w:rPr>
          <w:rStyle w:val="charItals"/>
        </w:rPr>
        <w:tab/>
      </w:r>
      <w:r>
        <w:t>The Minister may make work experience standards under s 887.</w:t>
      </w:r>
    </w:p>
    <w:p w14:paraId="79BD534F" w14:textId="77777777" w:rsidR="00304E8F" w:rsidRDefault="00304E8F" w:rsidP="00304E8F">
      <w:pPr>
        <w:pStyle w:val="aNote"/>
        <w:keepNext/>
      </w:pPr>
      <w:r>
        <w:rPr>
          <w:rStyle w:val="charItals"/>
        </w:rPr>
        <w:t>Note 2</w:t>
      </w:r>
      <w:r>
        <w:tab/>
        <w:t>If a form is approved under s 886 for this provision, the form must be used.</w:t>
      </w:r>
    </w:p>
    <w:p w14:paraId="6F320970" w14:textId="77777777" w:rsidR="00304E8F" w:rsidRDefault="00304E8F" w:rsidP="00304E8F">
      <w:pPr>
        <w:pStyle w:val="aNote"/>
      </w:pPr>
      <w:r>
        <w:rPr>
          <w:rStyle w:val="charItals"/>
        </w:rPr>
        <w:t>Note 3</w:t>
      </w:r>
      <w:r>
        <w:tab/>
        <w:t>A fee may be determined under s 885 for this provision.</w:t>
      </w:r>
    </w:p>
    <w:p w14:paraId="6DA104BF" w14:textId="77777777" w:rsidR="00304E8F" w:rsidRDefault="00304E8F" w:rsidP="00304E8F">
      <w:pPr>
        <w:pStyle w:val="AH5Sec"/>
      </w:pPr>
      <w:bookmarkStart w:id="1014" w:name="_Toc163130725"/>
      <w:r w:rsidRPr="00D95B9D">
        <w:rPr>
          <w:rStyle w:val="CharSectNo"/>
        </w:rPr>
        <w:t>784</w:t>
      </w:r>
      <w:r>
        <w:tab/>
        <w:t>Work experience program—decision on application</w:t>
      </w:r>
      <w:bookmarkEnd w:id="1014"/>
    </w:p>
    <w:p w14:paraId="5540055A" w14:textId="77777777" w:rsidR="00304E8F" w:rsidRDefault="00304E8F" w:rsidP="00304E8F">
      <w:pPr>
        <w:pStyle w:val="Amain"/>
      </w:pPr>
      <w:r>
        <w:tab/>
        <w:t>(1)</w:t>
      </w:r>
      <w:r>
        <w:tab/>
        <w:t>This section applies if the director</w:t>
      </w:r>
      <w:r>
        <w:noBreakHyphen/>
        <w:t>general has received an application from an educational institution for an exemption under section 783.</w:t>
      </w:r>
    </w:p>
    <w:p w14:paraId="141A322D" w14:textId="77777777" w:rsidR="00304E8F" w:rsidRDefault="00304E8F" w:rsidP="00304E8F">
      <w:pPr>
        <w:pStyle w:val="Amain"/>
      </w:pPr>
      <w:r>
        <w:tab/>
        <w:t>(2)</w:t>
      </w:r>
      <w:r>
        <w:tab/>
        <w:t>The director</w:t>
      </w:r>
      <w:r>
        <w:noBreakHyphen/>
        <w:t>general may exempt the educational institution in relation to a work experience program only if the director</w:t>
      </w:r>
      <w:r>
        <w:noBreakHyphen/>
        <w:t>general believes on reasonable grounds that the work experience program complies with, and will continue to comply with, the work experience standards.</w:t>
      </w:r>
    </w:p>
    <w:p w14:paraId="4C03B214" w14:textId="77777777" w:rsidR="00304E8F" w:rsidRDefault="00304E8F" w:rsidP="00304E8F">
      <w:pPr>
        <w:pStyle w:val="Amain"/>
      </w:pPr>
      <w:r>
        <w:tab/>
        <w:t>(3)</w:t>
      </w:r>
      <w:r>
        <w:tab/>
        <w:t>The exemption may be subject to conditions.</w:t>
      </w:r>
    </w:p>
    <w:p w14:paraId="44D378EA" w14:textId="77777777" w:rsidR="00304E8F" w:rsidRDefault="00304E8F" w:rsidP="00304E8F">
      <w:pPr>
        <w:pStyle w:val="Amain"/>
      </w:pPr>
      <w:r>
        <w:tab/>
        <w:t>(4)</w:t>
      </w:r>
      <w:r>
        <w:tab/>
        <w:t>The director</w:t>
      </w:r>
      <w:r>
        <w:noBreakHyphen/>
        <w:t>general need not decide the application if the application does not contain sufficient information to allow the director</w:t>
      </w:r>
      <w:r>
        <w:noBreakHyphen/>
        <w:t>general to decide it.</w:t>
      </w:r>
    </w:p>
    <w:p w14:paraId="7FD28611" w14:textId="77777777" w:rsidR="00304E8F" w:rsidRDefault="00304E8F" w:rsidP="00304E8F">
      <w:pPr>
        <w:pStyle w:val="AH5Sec"/>
      </w:pPr>
      <w:bookmarkStart w:id="1015" w:name="_Toc163130726"/>
      <w:r w:rsidRPr="00D95B9D">
        <w:rPr>
          <w:rStyle w:val="CharSectNo"/>
        </w:rPr>
        <w:lastRenderedPageBreak/>
        <w:t>785</w:t>
      </w:r>
      <w:r>
        <w:tab/>
        <w:t>Work experience program exemption—further information</w:t>
      </w:r>
      <w:bookmarkEnd w:id="1015"/>
    </w:p>
    <w:p w14:paraId="4A6E2AF1" w14:textId="77777777" w:rsidR="00304E8F" w:rsidRDefault="00304E8F" w:rsidP="00304E8F">
      <w:pPr>
        <w:pStyle w:val="Amain"/>
      </w:pPr>
      <w:r>
        <w:tab/>
        <w:t>(1)</w:t>
      </w:r>
      <w:r>
        <w:tab/>
        <w:t>This section applies if the director</w:t>
      </w:r>
      <w:r>
        <w:noBreakHyphen/>
        <w:t>general has—</w:t>
      </w:r>
    </w:p>
    <w:p w14:paraId="7F72479F" w14:textId="77777777" w:rsidR="00304E8F" w:rsidRDefault="00304E8F" w:rsidP="00304E8F">
      <w:pPr>
        <w:pStyle w:val="Apara"/>
      </w:pPr>
      <w:r>
        <w:tab/>
        <w:t>(a)</w:t>
      </w:r>
      <w:r>
        <w:tab/>
        <w:t xml:space="preserve">received an application from an educational institution for an exemption under section 783; or </w:t>
      </w:r>
    </w:p>
    <w:p w14:paraId="5E32AA6D" w14:textId="77777777" w:rsidR="00304E8F" w:rsidRDefault="00304E8F" w:rsidP="00304E8F">
      <w:pPr>
        <w:pStyle w:val="Apara"/>
      </w:pPr>
      <w:r>
        <w:tab/>
        <w:t>(b)</w:t>
      </w:r>
      <w:r>
        <w:tab/>
        <w:t>exempted an educational institution from the operation of this chapter in relation to a work experience program under section 784.</w:t>
      </w:r>
    </w:p>
    <w:p w14:paraId="58C1079D" w14:textId="77777777" w:rsidR="00304E8F" w:rsidRDefault="00304E8F" w:rsidP="00304E8F">
      <w:pPr>
        <w:pStyle w:val="Amain"/>
      </w:pPr>
      <w:r>
        <w:tab/>
        <w:t>(2)</w:t>
      </w:r>
      <w:r>
        <w:tab/>
        <w:t>The director</w:t>
      </w:r>
      <w:r>
        <w:noBreakHyphen/>
        <w:t>general may, at any time, ask the educational institution to give the director</w:t>
      </w:r>
      <w:r>
        <w:noBreakHyphen/>
        <w:t>general further information about—</w:t>
      </w:r>
    </w:p>
    <w:p w14:paraId="004E0115" w14:textId="77777777" w:rsidR="00304E8F" w:rsidRDefault="00304E8F" w:rsidP="00304E8F">
      <w:pPr>
        <w:pStyle w:val="Apara"/>
      </w:pPr>
      <w:r>
        <w:tab/>
        <w:t>(a)</w:t>
      </w:r>
      <w:r>
        <w:tab/>
        <w:t>the application; or</w:t>
      </w:r>
    </w:p>
    <w:p w14:paraId="4B8C3D72" w14:textId="77777777" w:rsidR="00304E8F" w:rsidRDefault="00304E8F" w:rsidP="00304E8F">
      <w:pPr>
        <w:pStyle w:val="Apara"/>
      </w:pPr>
      <w:r>
        <w:tab/>
        <w:t>(b)</w:t>
      </w:r>
      <w:r>
        <w:tab/>
        <w:t xml:space="preserve">the work experience program. </w:t>
      </w:r>
    </w:p>
    <w:p w14:paraId="5E1E2ECE" w14:textId="77777777" w:rsidR="00304E8F" w:rsidRDefault="00304E8F" w:rsidP="00304E8F">
      <w:pPr>
        <w:pStyle w:val="Amain"/>
      </w:pPr>
      <w:r>
        <w:tab/>
        <w:t>(3)</w:t>
      </w:r>
      <w:r>
        <w:tab/>
        <w:t>The educational institution must comply with a request as soon as practicable.</w:t>
      </w:r>
    </w:p>
    <w:p w14:paraId="46F68EBF" w14:textId="77777777" w:rsidR="00304E8F" w:rsidRDefault="00304E8F" w:rsidP="00304E8F">
      <w:pPr>
        <w:pStyle w:val="AH5Sec"/>
      </w:pPr>
      <w:bookmarkStart w:id="1016" w:name="_Toc163130727"/>
      <w:r w:rsidRPr="00D95B9D">
        <w:rPr>
          <w:rStyle w:val="CharSectNo"/>
        </w:rPr>
        <w:t>786</w:t>
      </w:r>
      <w:r>
        <w:tab/>
        <w:t>Suspension of work experience program exemption</w:t>
      </w:r>
      <w:bookmarkEnd w:id="1016"/>
      <w:r>
        <w:t xml:space="preserve"> </w:t>
      </w:r>
    </w:p>
    <w:p w14:paraId="7BCEFD2A" w14:textId="77777777" w:rsidR="00304E8F" w:rsidRDefault="00304E8F" w:rsidP="00304E8F">
      <w:pPr>
        <w:pStyle w:val="Amain"/>
      </w:pPr>
      <w:r>
        <w:tab/>
        <w:t>(1)</w:t>
      </w:r>
      <w:r>
        <w:tab/>
        <w:t>The director</w:t>
      </w:r>
      <w:r>
        <w:noBreakHyphen/>
        <w:t>general may suspend an educational institution’s exemption under section 784 if the director</w:t>
      </w:r>
      <w:r>
        <w:noBreakHyphen/>
        <w:t>general suspects on reasonable grounds that the educational institution has not complied with, or continued to comply with, the work experience standards.</w:t>
      </w:r>
    </w:p>
    <w:p w14:paraId="4ED334E9" w14:textId="77777777" w:rsidR="00304E8F" w:rsidRDefault="00304E8F" w:rsidP="00304E8F">
      <w:pPr>
        <w:pStyle w:val="Amain"/>
      </w:pPr>
      <w:r>
        <w:tab/>
        <w:t>(2)</w:t>
      </w:r>
      <w:r>
        <w:tab/>
        <w:t>The director</w:t>
      </w:r>
      <w:r>
        <w:noBreakHyphen/>
        <w:t>general may suspend the exemption by—</w:t>
      </w:r>
    </w:p>
    <w:p w14:paraId="17A1A3D7" w14:textId="77777777" w:rsidR="00304E8F" w:rsidRDefault="00304E8F" w:rsidP="00304E8F">
      <w:pPr>
        <w:pStyle w:val="Apara"/>
      </w:pPr>
      <w:r>
        <w:tab/>
        <w:t>(a)</w:t>
      </w:r>
      <w:r>
        <w:tab/>
        <w:t>giving the educational institution written notice of the suspension, including the director</w:t>
      </w:r>
      <w:r>
        <w:noBreakHyphen/>
        <w:t>general’s reasons for suspending the exemption; and</w:t>
      </w:r>
    </w:p>
    <w:p w14:paraId="2F1736BD" w14:textId="77777777" w:rsidR="00304E8F" w:rsidRDefault="00304E8F" w:rsidP="00304E8F">
      <w:pPr>
        <w:pStyle w:val="Apara"/>
      </w:pPr>
      <w:r>
        <w:tab/>
        <w:t>(b)</w:t>
      </w:r>
      <w:r>
        <w:tab/>
        <w:t>telling the educational institution that it may make a submission, in writing, to the director</w:t>
      </w:r>
      <w:r>
        <w:noBreakHyphen/>
        <w:t>general about the suspension not later than 14 days after the day the notice is given to the educational institution.</w:t>
      </w:r>
    </w:p>
    <w:p w14:paraId="289BBD04" w14:textId="77777777" w:rsidR="00304E8F" w:rsidRDefault="00304E8F" w:rsidP="00304E8F">
      <w:pPr>
        <w:pStyle w:val="Amain"/>
      </w:pPr>
      <w:r>
        <w:tab/>
        <w:t>(3)</w:t>
      </w:r>
      <w:r>
        <w:tab/>
        <w:t>A suspension takes effect immediately.</w:t>
      </w:r>
    </w:p>
    <w:p w14:paraId="79AEF973" w14:textId="77777777" w:rsidR="00304E8F" w:rsidRDefault="00304E8F" w:rsidP="00304E8F">
      <w:pPr>
        <w:pStyle w:val="Amain"/>
      </w:pPr>
      <w:r>
        <w:lastRenderedPageBreak/>
        <w:tab/>
        <w:t>(4)</w:t>
      </w:r>
      <w:r>
        <w:tab/>
        <w:t>After the end of 14 days after the director</w:t>
      </w:r>
      <w:r>
        <w:noBreakHyphen/>
        <w:t>general gives notice of the suspension, the director</w:t>
      </w:r>
      <w:r>
        <w:noBreakHyphen/>
        <w:t>general must—</w:t>
      </w:r>
    </w:p>
    <w:p w14:paraId="48A4970E" w14:textId="77777777" w:rsidR="00304E8F" w:rsidRDefault="00304E8F" w:rsidP="00304E8F">
      <w:pPr>
        <w:pStyle w:val="Apara"/>
      </w:pPr>
      <w:r>
        <w:tab/>
        <w:t>(a)</w:t>
      </w:r>
      <w:r>
        <w:tab/>
        <w:t>consider any submission made by the entity; and</w:t>
      </w:r>
    </w:p>
    <w:p w14:paraId="6D43CBAD" w14:textId="77777777" w:rsidR="00304E8F" w:rsidRDefault="00304E8F" w:rsidP="00304E8F">
      <w:pPr>
        <w:pStyle w:val="Apara"/>
      </w:pPr>
      <w:r>
        <w:tab/>
        <w:t>(b)</w:t>
      </w:r>
      <w:r>
        <w:tab/>
        <w:t>either—</w:t>
      </w:r>
    </w:p>
    <w:p w14:paraId="5CE992A6" w14:textId="77777777" w:rsidR="00304E8F" w:rsidRDefault="00304E8F" w:rsidP="00304E8F">
      <w:pPr>
        <w:pStyle w:val="Asubpara"/>
      </w:pPr>
      <w:r>
        <w:tab/>
        <w:t>(i)</w:t>
      </w:r>
      <w:r>
        <w:tab/>
        <w:t>revoke the suspension; or</w:t>
      </w:r>
    </w:p>
    <w:p w14:paraId="07ABCC3D" w14:textId="77777777" w:rsidR="00304E8F" w:rsidRDefault="00304E8F" w:rsidP="00304E8F">
      <w:pPr>
        <w:pStyle w:val="Asubpara"/>
      </w:pPr>
      <w:r>
        <w:tab/>
        <w:t>(ii)</w:t>
      </w:r>
      <w:r>
        <w:tab/>
        <w:t>give the entity notice of the director</w:t>
      </w:r>
      <w:r>
        <w:noBreakHyphen/>
        <w:t>general’s intention to revoke the authorisation under section 787.</w:t>
      </w:r>
    </w:p>
    <w:p w14:paraId="64C70325" w14:textId="77777777" w:rsidR="00304E8F" w:rsidRDefault="00304E8F" w:rsidP="00304E8F">
      <w:pPr>
        <w:pStyle w:val="AH5Sec"/>
      </w:pPr>
      <w:bookmarkStart w:id="1017" w:name="_Toc163130728"/>
      <w:r w:rsidRPr="00D95B9D">
        <w:rPr>
          <w:rStyle w:val="CharSectNo"/>
        </w:rPr>
        <w:t>787</w:t>
      </w:r>
      <w:r>
        <w:tab/>
        <w:t>Revocation of educational institution’s exemption</w:t>
      </w:r>
      <w:bookmarkEnd w:id="1017"/>
    </w:p>
    <w:p w14:paraId="41D08B1E" w14:textId="77777777" w:rsidR="00304E8F" w:rsidRDefault="00304E8F" w:rsidP="00304E8F">
      <w:pPr>
        <w:pStyle w:val="Amain"/>
      </w:pPr>
      <w:r>
        <w:tab/>
        <w:t>(1)</w:t>
      </w:r>
      <w:r>
        <w:tab/>
        <w:t>The director</w:t>
      </w:r>
      <w:r>
        <w:noBreakHyphen/>
        <w:t>general may revoke an educational institution’s exemption under section 784 if satisfied that the educational institution has not complied with, or continued to comply with, the work experience standards.</w:t>
      </w:r>
    </w:p>
    <w:p w14:paraId="7875CE38" w14:textId="77777777" w:rsidR="00304E8F" w:rsidRDefault="00304E8F" w:rsidP="00304E8F">
      <w:pPr>
        <w:pStyle w:val="Amain"/>
      </w:pPr>
      <w:r>
        <w:tab/>
        <w:t>(2)</w:t>
      </w:r>
      <w:r>
        <w:tab/>
        <w:t>Before revoking an exemption under subsection (1), the director</w:t>
      </w:r>
      <w:r>
        <w:noBreakHyphen/>
        <w:t>general must—</w:t>
      </w:r>
    </w:p>
    <w:p w14:paraId="5A752FC1" w14:textId="77777777" w:rsidR="00304E8F" w:rsidRDefault="00304E8F" w:rsidP="00304E8F">
      <w:pPr>
        <w:pStyle w:val="Apara"/>
      </w:pPr>
      <w:r>
        <w:tab/>
        <w:t>(a)</w:t>
      </w:r>
      <w:r>
        <w:tab/>
        <w:t>give the educational institution written notice of the director</w:t>
      </w:r>
      <w:r>
        <w:noBreakHyphen/>
        <w:t>general’s intention to revoke the exemption, including the director</w:t>
      </w:r>
      <w:r>
        <w:noBreakHyphen/>
        <w:t>general’s reasons; and</w:t>
      </w:r>
    </w:p>
    <w:p w14:paraId="5CB5F13A" w14:textId="77777777" w:rsidR="00304E8F" w:rsidRDefault="00304E8F" w:rsidP="00304E8F">
      <w:pPr>
        <w:pStyle w:val="Apara"/>
      </w:pPr>
      <w:r>
        <w:tab/>
        <w:t>(b)</w:t>
      </w:r>
      <w:r>
        <w:tab/>
        <w:t>tell the educational institution that it may make a submission, in writing, to the director</w:t>
      </w:r>
      <w:r>
        <w:noBreakHyphen/>
        <w:t>general about the notice not later than 14 days after the day the notice is given to the educational institution; and</w:t>
      </w:r>
    </w:p>
    <w:p w14:paraId="4AF43069" w14:textId="77777777" w:rsidR="00304E8F" w:rsidRDefault="00304E8F" w:rsidP="00304E8F">
      <w:pPr>
        <w:pStyle w:val="Apara"/>
      </w:pPr>
      <w:r>
        <w:tab/>
        <w:t>(c)</w:t>
      </w:r>
      <w:r>
        <w:tab/>
        <w:t>if the educational institution makes a submission—consider the submission.</w:t>
      </w:r>
    </w:p>
    <w:p w14:paraId="14F20D08" w14:textId="545E926B" w:rsidR="00304E8F" w:rsidRDefault="00304E8F" w:rsidP="00304E8F">
      <w:pPr>
        <w:pStyle w:val="Amain"/>
        <w:keepNext/>
      </w:pPr>
      <w:r>
        <w:lastRenderedPageBreak/>
        <w:tab/>
        <w:t>(3)</w:t>
      </w:r>
      <w:r>
        <w:tab/>
        <w:t xml:space="preserve">This section is in addition to the </w:t>
      </w:r>
      <w:hyperlink r:id="rId382" w:tooltip="A2001-14" w:history="1">
        <w:r w:rsidRPr="0069554E">
          <w:rPr>
            <w:rStyle w:val="charCitHyperlinkAbbrev"/>
          </w:rPr>
          <w:t>Legislation Act</w:t>
        </w:r>
      </w:hyperlink>
      <w:r>
        <w:t>, section 180 (Power to make decision includes power to reverse or change).</w:t>
      </w:r>
    </w:p>
    <w:p w14:paraId="24EA9A10" w14:textId="3EBC66FA" w:rsidR="00304E8F" w:rsidRDefault="00304E8F" w:rsidP="00304E8F">
      <w:pPr>
        <w:pStyle w:val="aNote"/>
        <w:keepNext/>
        <w:keepLines/>
      </w:pPr>
      <w:r>
        <w:rPr>
          <w:rStyle w:val="charItals"/>
        </w:rPr>
        <w:t>Note 1</w:t>
      </w:r>
      <w:r>
        <w:tab/>
        <w:t xml:space="preserve">Under the </w:t>
      </w:r>
      <w:hyperlink r:id="rId383"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57252D74" w14:textId="77777777" w:rsidR="00304E8F" w:rsidRDefault="00304E8F" w:rsidP="00304E8F">
      <w:pPr>
        <w:pStyle w:val="aNote"/>
      </w:pPr>
      <w:r>
        <w:rPr>
          <w:rStyle w:val="charItals"/>
        </w:rPr>
        <w:t>Note 2</w:t>
      </w:r>
      <w:r>
        <w:tab/>
        <w:t>A decision under this section is a reviewable decision (see s 839).</w:t>
      </w:r>
    </w:p>
    <w:p w14:paraId="484DAC95" w14:textId="77777777" w:rsidR="00304E8F" w:rsidRDefault="00304E8F" w:rsidP="00304E8F">
      <w:pPr>
        <w:pStyle w:val="PageBreak"/>
      </w:pPr>
      <w:r>
        <w:br w:type="page"/>
      </w:r>
    </w:p>
    <w:p w14:paraId="66E2AA1E" w14:textId="77777777" w:rsidR="00304E8F" w:rsidRPr="00D95B9D" w:rsidRDefault="00304E8F" w:rsidP="00304E8F">
      <w:pPr>
        <w:pStyle w:val="AH2Part"/>
      </w:pPr>
      <w:bookmarkStart w:id="1018" w:name="_Toc163130729"/>
      <w:r w:rsidRPr="00D95B9D">
        <w:rPr>
          <w:rStyle w:val="CharPartNo"/>
        </w:rPr>
        <w:lastRenderedPageBreak/>
        <w:t>Part 21.3</w:t>
      </w:r>
      <w:r>
        <w:tab/>
      </w:r>
      <w:r w:rsidRPr="00D95B9D">
        <w:rPr>
          <w:rStyle w:val="CharPartText"/>
        </w:rPr>
        <w:t>Employment of children and young people</w:t>
      </w:r>
      <w:bookmarkEnd w:id="1018"/>
    </w:p>
    <w:p w14:paraId="20A52082" w14:textId="67818B53" w:rsidR="00304E8F" w:rsidRPr="00614ADE" w:rsidRDefault="00304E8F" w:rsidP="00304E8F">
      <w:pPr>
        <w:pStyle w:val="aNote"/>
        <w:rPr>
          <w:lang w:val="en-US"/>
        </w:rPr>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84" w:tooltip="A2011-35" w:history="1">
        <w:r w:rsidRPr="0069554E">
          <w:rPr>
            <w:rStyle w:val="charCitHyperlinkItal"/>
          </w:rPr>
          <w:t>Work Health and Safety Act 2011</w:t>
        </w:r>
      </w:hyperlink>
      <w:r w:rsidRPr="00614ADE">
        <w:rPr>
          <w:lang w:val="en-US"/>
        </w:rPr>
        <w:t>.</w:t>
      </w:r>
    </w:p>
    <w:p w14:paraId="79DCEC5F" w14:textId="77777777" w:rsidR="00304E8F" w:rsidRDefault="00304E8F" w:rsidP="00304E8F">
      <w:pPr>
        <w:pStyle w:val="AH5Sec"/>
      </w:pPr>
      <w:bookmarkStart w:id="1019" w:name="_Toc163130730"/>
      <w:r w:rsidRPr="00D95B9D">
        <w:rPr>
          <w:rStyle w:val="CharSectNo"/>
        </w:rPr>
        <w:t>788</w:t>
      </w:r>
      <w:r>
        <w:tab/>
        <w:t>Director</w:t>
      </w:r>
      <w:r>
        <w:noBreakHyphen/>
        <w:t>general may prohibit employment</w:t>
      </w:r>
      <w:bookmarkEnd w:id="1019"/>
    </w:p>
    <w:p w14:paraId="2B64EDDA" w14:textId="77777777" w:rsidR="00304E8F" w:rsidRDefault="00304E8F" w:rsidP="00304E8F">
      <w:pPr>
        <w:pStyle w:val="Amainreturn"/>
      </w:pPr>
      <w:r>
        <w:t>The director</w:t>
      </w:r>
      <w:r>
        <w:noBreakHyphen/>
        <w:t>general may, by written notice given to an employer (an </w:t>
      </w:r>
      <w:r>
        <w:rPr>
          <w:rStyle w:val="charBoldItals"/>
        </w:rPr>
        <w:t>employment prohibition notice</w:t>
      </w:r>
      <w:r>
        <w:t>), prohibit the employer from employing, or continuing to employ, a child or young person named in the notice if the director</w:t>
      </w:r>
      <w:r>
        <w:noBreakHyphen/>
        <w:t>general believes on reasonable grounds that the employment is, or is likely to be, contrary to the best interests of the child or young person.</w:t>
      </w:r>
    </w:p>
    <w:p w14:paraId="5A05890E" w14:textId="77777777" w:rsidR="00304E8F" w:rsidRDefault="00304E8F" w:rsidP="00304E8F">
      <w:pPr>
        <w:pStyle w:val="AH5Sec"/>
      </w:pPr>
      <w:bookmarkStart w:id="1020" w:name="_Toc163130731"/>
      <w:r w:rsidRPr="00D95B9D">
        <w:rPr>
          <w:rStyle w:val="CharSectNo"/>
        </w:rPr>
        <w:t>789</w:t>
      </w:r>
      <w:r>
        <w:tab/>
        <w:t>Offence—contravene employment prohibition notice</w:t>
      </w:r>
      <w:bookmarkEnd w:id="1020"/>
    </w:p>
    <w:p w14:paraId="2167B528" w14:textId="77777777" w:rsidR="00304E8F" w:rsidRDefault="00304E8F" w:rsidP="00304E8F">
      <w:pPr>
        <w:pStyle w:val="Amainreturn"/>
      </w:pPr>
      <w:r>
        <w:t>An employer commits an offence if—</w:t>
      </w:r>
    </w:p>
    <w:p w14:paraId="229D758F" w14:textId="77777777" w:rsidR="00304E8F" w:rsidRDefault="00304E8F" w:rsidP="00304E8F">
      <w:pPr>
        <w:pStyle w:val="Apara"/>
      </w:pPr>
      <w:r>
        <w:tab/>
        <w:t>(a)</w:t>
      </w:r>
      <w:r>
        <w:tab/>
        <w:t>the director</w:t>
      </w:r>
      <w:r>
        <w:noBreakHyphen/>
        <w:t>general gives the employer an employment prohibition notice under section 788; and</w:t>
      </w:r>
    </w:p>
    <w:p w14:paraId="0DB3A101" w14:textId="77777777" w:rsidR="00304E8F" w:rsidRDefault="00304E8F" w:rsidP="00304E8F">
      <w:pPr>
        <w:pStyle w:val="Apara"/>
      </w:pPr>
      <w:r>
        <w:tab/>
        <w:t>(b)</w:t>
      </w:r>
      <w:r>
        <w:tab/>
        <w:t>the employer engages in conduct that contravenes the employment prohibition notice.</w:t>
      </w:r>
    </w:p>
    <w:p w14:paraId="3F3463BA" w14:textId="77777777" w:rsidR="00304E8F" w:rsidRDefault="00304E8F" w:rsidP="00304E8F">
      <w:pPr>
        <w:pStyle w:val="Penalty"/>
      </w:pPr>
      <w:r>
        <w:t>Maximum penalty:  50 penalty units, imprisonment for 6 months or both.</w:t>
      </w:r>
    </w:p>
    <w:p w14:paraId="57E2B188" w14:textId="77777777" w:rsidR="00304E8F" w:rsidRDefault="00304E8F" w:rsidP="00304E8F">
      <w:pPr>
        <w:pStyle w:val="AH5Sec"/>
      </w:pPr>
      <w:bookmarkStart w:id="1021" w:name="_Toc163130732"/>
      <w:r w:rsidRPr="00D95B9D">
        <w:rPr>
          <w:rStyle w:val="CharSectNo"/>
        </w:rPr>
        <w:lastRenderedPageBreak/>
        <w:t>790</w:t>
      </w:r>
      <w:r>
        <w:tab/>
        <w:t>Director</w:t>
      </w:r>
      <w:r>
        <w:noBreakHyphen/>
        <w:t>general may state conditions of employment</w:t>
      </w:r>
      <w:bookmarkEnd w:id="1021"/>
    </w:p>
    <w:p w14:paraId="2EC19BE1" w14:textId="77777777" w:rsidR="00304E8F" w:rsidRDefault="00304E8F" w:rsidP="00304E8F">
      <w:pPr>
        <w:pStyle w:val="Amainreturn"/>
        <w:keepNext/>
        <w:keepLines/>
      </w:pPr>
      <w:r>
        <w:t>The director</w:t>
      </w:r>
      <w:r>
        <w:noBreakHyphen/>
        <w:t>general may, by written notice given to an employer (an </w:t>
      </w:r>
      <w:r>
        <w:rPr>
          <w:rStyle w:val="charBoldItals"/>
        </w:rPr>
        <w:t>employment conditions notice</w:t>
      </w:r>
      <w:r>
        <w:t>), state conditions in relation to the employment of a child or young person named in the notice, that must be complied with to ensure the employment is not contrary to the best interests of the child or young person.</w:t>
      </w:r>
    </w:p>
    <w:p w14:paraId="5485C8AD" w14:textId="77777777" w:rsidR="00304E8F" w:rsidRDefault="00304E8F" w:rsidP="00304E8F">
      <w:pPr>
        <w:pStyle w:val="aExamHdgss"/>
      </w:pPr>
      <w:r>
        <w:t>Examples—conditions</w:t>
      </w:r>
    </w:p>
    <w:p w14:paraId="2B7068B2" w14:textId="77777777" w:rsidR="00304E8F" w:rsidRDefault="00304E8F" w:rsidP="00304E8F">
      <w:pPr>
        <w:pStyle w:val="aExamINumss"/>
        <w:keepNext/>
      </w:pPr>
      <w:r>
        <w:t>1</w:t>
      </w:r>
      <w:r>
        <w:tab/>
        <w:t>conditions about adequate direct supervision of the young person</w:t>
      </w:r>
    </w:p>
    <w:p w14:paraId="126D31F5" w14:textId="77777777" w:rsidR="00304E8F" w:rsidRDefault="00304E8F" w:rsidP="00304E8F">
      <w:pPr>
        <w:pStyle w:val="aExamINumss"/>
        <w:keepNext/>
      </w:pPr>
      <w:r>
        <w:t>2</w:t>
      </w:r>
      <w:r>
        <w:tab/>
        <w:t>conditions about appropriate induction and training</w:t>
      </w:r>
    </w:p>
    <w:p w14:paraId="02224DD0" w14:textId="77777777" w:rsidR="00304E8F" w:rsidRDefault="00304E8F" w:rsidP="00304E8F">
      <w:pPr>
        <w:pStyle w:val="aExamINumss"/>
      </w:pPr>
      <w:r>
        <w:t>3</w:t>
      </w:r>
      <w:r>
        <w:tab/>
        <w:t xml:space="preserve">conditions about supply and use of suitable protective clothing </w:t>
      </w:r>
    </w:p>
    <w:p w14:paraId="790FD4D0" w14:textId="77777777" w:rsidR="00304E8F" w:rsidRDefault="00304E8F" w:rsidP="00304E8F">
      <w:pPr>
        <w:pStyle w:val="aExamINumss"/>
      </w:pPr>
      <w:r>
        <w:t>4</w:t>
      </w:r>
      <w:r>
        <w:tab/>
        <w:t>conditions about workplace premises including compliance with any registration or licensing requirement</w:t>
      </w:r>
    </w:p>
    <w:p w14:paraId="6F642EDE" w14:textId="77777777" w:rsidR="00304E8F" w:rsidRDefault="00304E8F" w:rsidP="00304E8F">
      <w:pPr>
        <w:pStyle w:val="aExamINumss"/>
      </w:pPr>
      <w:r>
        <w:t>5</w:t>
      </w:r>
      <w:r>
        <w:tab/>
        <w:t>conditions about availability of grief or trauma counselling at the workplace</w:t>
      </w:r>
    </w:p>
    <w:p w14:paraId="7166DC6D" w14:textId="77777777" w:rsidR="00304E8F" w:rsidRDefault="00304E8F" w:rsidP="00304E8F">
      <w:pPr>
        <w:pStyle w:val="AH5Sec"/>
      </w:pPr>
      <w:bookmarkStart w:id="1022" w:name="_Toc163130733"/>
      <w:r w:rsidRPr="00D95B9D">
        <w:rPr>
          <w:rStyle w:val="CharSectNo"/>
        </w:rPr>
        <w:t>791</w:t>
      </w:r>
      <w:r>
        <w:tab/>
        <w:t>Offence—contravene employment conditions notice</w:t>
      </w:r>
      <w:bookmarkEnd w:id="1022"/>
    </w:p>
    <w:p w14:paraId="12234374" w14:textId="77777777" w:rsidR="00304E8F" w:rsidRDefault="00304E8F" w:rsidP="00304E8F">
      <w:pPr>
        <w:pStyle w:val="Amainreturn"/>
      </w:pPr>
      <w:r>
        <w:t>An employer commits an offence if—</w:t>
      </w:r>
    </w:p>
    <w:p w14:paraId="6DDF645F" w14:textId="77777777" w:rsidR="00304E8F" w:rsidRDefault="00304E8F" w:rsidP="00304E8F">
      <w:pPr>
        <w:pStyle w:val="Apara"/>
      </w:pPr>
      <w:r>
        <w:tab/>
        <w:t>(a)</w:t>
      </w:r>
      <w:r>
        <w:tab/>
        <w:t>the director</w:t>
      </w:r>
      <w:r>
        <w:noBreakHyphen/>
        <w:t>general gives the employer an employment conditions notice under section 790; and</w:t>
      </w:r>
    </w:p>
    <w:p w14:paraId="2E1A894C" w14:textId="77777777" w:rsidR="00304E8F" w:rsidRDefault="00304E8F" w:rsidP="00304E8F">
      <w:pPr>
        <w:pStyle w:val="Apara"/>
      </w:pPr>
      <w:r>
        <w:tab/>
        <w:t>(b)</w:t>
      </w:r>
      <w:r>
        <w:tab/>
        <w:t>the employer engages in conduct that contravenes the employment conditions notice.</w:t>
      </w:r>
    </w:p>
    <w:p w14:paraId="4B11FAF5" w14:textId="77777777" w:rsidR="00304E8F" w:rsidRDefault="00304E8F" w:rsidP="00304E8F">
      <w:pPr>
        <w:pStyle w:val="Penalty"/>
        <w:keepNext/>
      </w:pPr>
      <w:r>
        <w:t>Maximum penalty:  50 penalty units.</w:t>
      </w:r>
    </w:p>
    <w:p w14:paraId="0BD55463" w14:textId="77777777" w:rsidR="00304E8F" w:rsidRDefault="00304E8F" w:rsidP="00304E8F">
      <w:pPr>
        <w:pStyle w:val="AH5Sec"/>
      </w:pPr>
      <w:bookmarkStart w:id="1023" w:name="_Toc163130734"/>
      <w:r w:rsidRPr="00D95B9D">
        <w:rPr>
          <w:rStyle w:val="CharSectNo"/>
        </w:rPr>
        <w:t>792</w:t>
      </w:r>
      <w:r>
        <w:tab/>
        <w:t>Children and young people employment standards</w:t>
      </w:r>
      <w:bookmarkEnd w:id="1023"/>
    </w:p>
    <w:p w14:paraId="1213031B" w14:textId="77777777" w:rsidR="00304E8F" w:rsidRDefault="00304E8F" w:rsidP="00304E8F">
      <w:pPr>
        <w:pStyle w:val="Amainreturn"/>
        <w:keepNext/>
      </w:pPr>
      <w:r>
        <w:t>An employer of a child or young person must comply with the children and young people employment standards in relation to the employment.</w:t>
      </w:r>
    </w:p>
    <w:p w14:paraId="7E6ACB91" w14:textId="77777777" w:rsidR="00304E8F" w:rsidRDefault="00304E8F" w:rsidP="00304E8F">
      <w:pPr>
        <w:pStyle w:val="aNote"/>
      </w:pPr>
      <w:r>
        <w:rPr>
          <w:rStyle w:val="charItals"/>
        </w:rPr>
        <w:t>Note</w:t>
      </w:r>
      <w:r>
        <w:rPr>
          <w:rStyle w:val="charItals"/>
        </w:rPr>
        <w:tab/>
      </w:r>
      <w:r>
        <w:t>The Minister may make children and young people standards under s </w:t>
      </w:r>
      <w:r>
        <w:rPr>
          <w:lang w:val="en-US"/>
        </w:rPr>
        <w:t>887</w:t>
      </w:r>
      <w:r>
        <w:t>.</w:t>
      </w:r>
    </w:p>
    <w:p w14:paraId="621072AF" w14:textId="77777777" w:rsidR="00304E8F" w:rsidRDefault="00304E8F" w:rsidP="00304E8F">
      <w:pPr>
        <w:pStyle w:val="02Text"/>
        <w:sectPr w:rsidR="00304E8F" w:rsidSect="00815A89">
          <w:headerReference w:type="even" r:id="rId385"/>
          <w:headerReference w:type="default" r:id="rId386"/>
          <w:footerReference w:type="even" r:id="rId387"/>
          <w:footerReference w:type="default" r:id="rId388"/>
          <w:footerReference w:type="first" r:id="rId389"/>
          <w:pgSz w:w="11907" w:h="16839" w:code="9"/>
          <w:pgMar w:top="3880" w:right="1900" w:bottom="3100" w:left="2300" w:header="1800" w:footer="1760" w:gutter="0"/>
          <w:cols w:space="720"/>
          <w:docGrid w:linePitch="326"/>
        </w:sectPr>
      </w:pPr>
    </w:p>
    <w:p w14:paraId="2C0C8AE7" w14:textId="77777777" w:rsidR="00304E8F" w:rsidRPr="00D95B9D" w:rsidRDefault="00304E8F" w:rsidP="00304E8F">
      <w:pPr>
        <w:pStyle w:val="AH2Part"/>
      </w:pPr>
      <w:bookmarkStart w:id="1024" w:name="_Toc163130735"/>
      <w:r w:rsidRPr="00D95B9D">
        <w:rPr>
          <w:rStyle w:val="CharPartNo"/>
        </w:rPr>
        <w:lastRenderedPageBreak/>
        <w:t>Part 21.4</w:t>
      </w:r>
      <w:r w:rsidRPr="00903507">
        <w:tab/>
      </w:r>
      <w:r w:rsidRPr="00D95B9D">
        <w:rPr>
          <w:rStyle w:val="CharPartText"/>
        </w:rPr>
        <w:t>Employment of children and young people under 15 years old</w:t>
      </w:r>
      <w:bookmarkEnd w:id="1024"/>
    </w:p>
    <w:p w14:paraId="783985E6" w14:textId="52B87C7F" w:rsidR="00304E8F" w:rsidRPr="00D72DD6" w:rsidRDefault="00304E8F" w:rsidP="00304E8F">
      <w:pPr>
        <w:pStyle w:val="aNote"/>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90" w:tooltip="A2011-35" w:history="1">
        <w:r w:rsidRPr="0069554E">
          <w:rPr>
            <w:rStyle w:val="charCitHyperlinkItal"/>
          </w:rPr>
          <w:t>Work Health and Safety Act 2011</w:t>
        </w:r>
      </w:hyperlink>
      <w:r w:rsidRPr="00614ADE">
        <w:rPr>
          <w:lang w:val="en-US"/>
        </w:rPr>
        <w:t>.</w:t>
      </w:r>
    </w:p>
    <w:p w14:paraId="51D2BB6B" w14:textId="77777777" w:rsidR="00304E8F" w:rsidRDefault="00304E8F" w:rsidP="00304E8F">
      <w:pPr>
        <w:pStyle w:val="AH5Sec"/>
      </w:pPr>
      <w:bookmarkStart w:id="1025" w:name="_Toc163130736"/>
      <w:r w:rsidRPr="00D95B9D">
        <w:rPr>
          <w:rStyle w:val="CharSectNo"/>
        </w:rPr>
        <w:t>793</w:t>
      </w:r>
      <w:r>
        <w:tab/>
        <w:t xml:space="preserve">What is </w:t>
      </w:r>
      <w:r w:rsidRPr="00D72DD6">
        <w:rPr>
          <w:rStyle w:val="charItals"/>
        </w:rPr>
        <w:t>light work</w:t>
      </w:r>
      <w:r>
        <w:t>?</w:t>
      </w:r>
      <w:bookmarkEnd w:id="1025"/>
    </w:p>
    <w:p w14:paraId="1C6CE33F" w14:textId="77777777" w:rsidR="00304E8F" w:rsidRDefault="00304E8F" w:rsidP="00304E8F">
      <w:pPr>
        <w:pStyle w:val="Amainreturn"/>
        <w:keepNext/>
      </w:pPr>
      <w:r>
        <w:t>In this part:</w:t>
      </w:r>
    </w:p>
    <w:p w14:paraId="1856A688" w14:textId="77777777" w:rsidR="00304E8F" w:rsidRDefault="00304E8F" w:rsidP="00304E8F">
      <w:pPr>
        <w:pStyle w:val="aDef"/>
        <w:keepNext/>
      </w:pPr>
      <w:r>
        <w:rPr>
          <w:rStyle w:val="charBoldItals"/>
        </w:rPr>
        <w:t xml:space="preserve">light work </w:t>
      </w:r>
      <w:r>
        <w:rPr>
          <w:bCs/>
          <w:iCs/>
        </w:rPr>
        <w:t>means work that—</w:t>
      </w:r>
    </w:p>
    <w:p w14:paraId="4F3F5D30" w14:textId="77777777" w:rsidR="00304E8F" w:rsidRDefault="00304E8F" w:rsidP="00304E8F">
      <w:pPr>
        <w:pStyle w:val="aDefpara"/>
      </w:pPr>
      <w:r>
        <w:tab/>
        <w:t>(a)</w:t>
      </w:r>
      <w:r>
        <w:tab/>
        <w:t>is not contrary to the best interests of a child or young person; and</w:t>
      </w:r>
    </w:p>
    <w:p w14:paraId="4CE6D39A" w14:textId="77777777" w:rsidR="00304E8F" w:rsidRDefault="00304E8F" w:rsidP="00304E8F">
      <w:pPr>
        <w:pStyle w:val="aDefpara"/>
      </w:pPr>
      <w:r>
        <w:tab/>
        <w:t>(b)</w:t>
      </w:r>
      <w:r>
        <w:tab/>
        <w:t>is declared by regulation to be light work.</w:t>
      </w:r>
    </w:p>
    <w:p w14:paraId="4E509AA1" w14:textId="77777777" w:rsidR="00304E8F" w:rsidRDefault="00304E8F" w:rsidP="00304E8F">
      <w:pPr>
        <w:pStyle w:val="AH5Sec"/>
      </w:pPr>
      <w:bookmarkStart w:id="1026" w:name="_Toc163130737"/>
      <w:r w:rsidRPr="00D95B9D">
        <w:rPr>
          <w:rStyle w:val="CharSectNo"/>
        </w:rPr>
        <w:t>794</w:t>
      </w:r>
      <w:r>
        <w:tab/>
        <w:t xml:space="preserve">What is </w:t>
      </w:r>
      <w:r w:rsidRPr="00464DFD">
        <w:rPr>
          <w:rStyle w:val="charItals"/>
        </w:rPr>
        <w:t>high risk employment</w:t>
      </w:r>
      <w:r>
        <w:t>?</w:t>
      </w:r>
      <w:bookmarkEnd w:id="1026"/>
    </w:p>
    <w:p w14:paraId="0548EA9C" w14:textId="77777777" w:rsidR="00304E8F" w:rsidRDefault="00304E8F" w:rsidP="00304E8F">
      <w:pPr>
        <w:pStyle w:val="Amainreturn"/>
        <w:keepNext/>
      </w:pPr>
      <w:r>
        <w:t>In this part:</w:t>
      </w:r>
    </w:p>
    <w:p w14:paraId="595D0729" w14:textId="77777777" w:rsidR="00304E8F" w:rsidRDefault="00304E8F" w:rsidP="00304E8F">
      <w:pPr>
        <w:pStyle w:val="aDef"/>
      </w:pPr>
      <w:r>
        <w:rPr>
          <w:rStyle w:val="charBoldItals"/>
        </w:rPr>
        <w:t>high risk employment</w:t>
      </w:r>
      <w:r>
        <w:t xml:space="preserve"> means employment declared to be high risk employment under section 798 (1).</w:t>
      </w:r>
    </w:p>
    <w:p w14:paraId="60E89B57" w14:textId="77777777" w:rsidR="00304E8F" w:rsidRDefault="00304E8F" w:rsidP="00304E8F">
      <w:pPr>
        <w:pStyle w:val="AH5Sec"/>
      </w:pPr>
      <w:bookmarkStart w:id="1027" w:name="_Toc163130738"/>
      <w:r w:rsidRPr="00D95B9D">
        <w:rPr>
          <w:rStyle w:val="CharSectNo"/>
        </w:rPr>
        <w:t>795</w:t>
      </w:r>
      <w:r>
        <w:tab/>
        <w:t>Offence—employment of children and young people under 15 years old</w:t>
      </w:r>
      <w:bookmarkEnd w:id="1027"/>
    </w:p>
    <w:p w14:paraId="569C4493" w14:textId="77777777" w:rsidR="00304E8F" w:rsidRDefault="00304E8F" w:rsidP="00304E8F">
      <w:pPr>
        <w:pStyle w:val="Amain"/>
      </w:pPr>
      <w:r>
        <w:tab/>
        <w:t>(1)</w:t>
      </w:r>
      <w:r>
        <w:tab/>
        <w:t>A person commits an offence if—</w:t>
      </w:r>
    </w:p>
    <w:p w14:paraId="43FFB1CA" w14:textId="77777777" w:rsidR="00304E8F" w:rsidRDefault="00304E8F" w:rsidP="00304E8F">
      <w:pPr>
        <w:pStyle w:val="Apara"/>
      </w:pPr>
      <w:r>
        <w:tab/>
        <w:t>(a)</w:t>
      </w:r>
      <w:r>
        <w:tab/>
        <w:t>the person employs a child or young person; and</w:t>
      </w:r>
    </w:p>
    <w:p w14:paraId="43546BEC" w14:textId="77777777" w:rsidR="00304E8F" w:rsidRDefault="00304E8F" w:rsidP="00304E8F">
      <w:pPr>
        <w:pStyle w:val="Apara"/>
        <w:keepNext/>
      </w:pPr>
      <w:r>
        <w:tab/>
        <w:t>(b)</w:t>
      </w:r>
      <w:r>
        <w:tab/>
        <w:t>the child or young person is under 15 years old.</w:t>
      </w:r>
    </w:p>
    <w:p w14:paraId="18BD18E6" w14:textId="77777777" w:rsidR="00304E8F" w:rsidRDefault="00304E8F" w:rsidP="00304E8F">
      <w:pPr>
        <w:pStyle w:val="Penalty"/>
        <w:keepNext/>
      </w:pPr>
      <w:r>
        <w:t>Maximum penalty:  50 penalty units, imprisonment for 6 months or both.</w:t>
      </w:r>
    </w:p>
    <w:p w14:paraId="2970F311" w14:textId="77777777" w:rsidR="00304E8F" w:rsidRDefault="00304E8F" w:rsidP="00304E8F">
      <w:pPr>
        <w:pStyle w:val="aNote"/>
      </w:pPr>
      <w:r>
        <w:rPr>
          <w:rStyle w:val="charItals"/>
        </w:rPr>
        <w:t>Note</w:t>
      </w:r>
      <w:r>
        <w:rPr>
          <w:rStyle w:val="charItals"/>
        </w:rPr>
        <w:tab/>
      </w:r>
      <w:r>
        <w:t xml:space="preserve">Employment as part of an exempted work experience program is not employment for this chapter (see s 781 (1), def </w:t>
      </w:r>
      <w:r>
        <w:rPr>
          <w:rStyle w:val="charBoldItals"/>
        </w:rPr>
        <w:t>employment</w:t>
      </w:r>
      <w:r>
        <w:t>, par (c)).</w:t>
      </w:r>
    </w:p>
    <w:p w14:paraId="6D299FE6" w14:textId="77777777" w:rsidR="00304E8F" w:rsidRDefault="00304E8F" w:rsidP="00304E8F">
      <w:pPr>
        <w:pStyle w:val="Amain"/>
        <w:keepNext/>
      </w:pPr>
      <w:r>
        <w:lastRenderedPageBreak/>
        <w:tab/>
        <w:t>(2)</w:t>
      </w:r>
      <w:r>
        <w:tab/>
        <w:t>This section is subject to the following sections:</w:t>
      </w:r>
    </w:p>
    <w:p w14:paraId="70E83AC1" w14:textId="77777777" w:rsidR="00304E8F" w:rsidRDefault="00304E8F" w:rsidP="00304E8F">
      <w:pPr>
        <w:pStyle w:val="Apara"/>
      </w:pPr>
      <w:r>
        <w:tab/>
        <w:t>(a)</w:t>
      </w:r>
      <w:r>
        <w:tab/>
        <w:t>section 796 (which is about light work);</w:t>
      </w:r>
    </w:p>
    <w:p w14:paraId="1822F63A" w14:textId="77777777" w:rsidR="00304E8F" w:rsidRDefault="00304E8F" w:rsidP="00304E8F">
      <w:pPr>
        <w:pStyle w:val="Apara"/>
      </w:pPr>
      <w:r>
        <w:tab/>
        <w:t>(b)</w:t>
      </w:r>
      <w:r>
        <w:tab/>
        <w:t>section 797 (which is about family businesses).</w:t>
      </w:r>
    </w:p>
    <w:p w14:paraId="104CC925" w14:textId="77777777" w:rsidR="00304E8F" w:rsidRDefault="00304E8F" w:rsidP="00304E8F">
      <w:pPr>
        <w:pStyle w:val="AH5Sec"/>
      </w:pPr>
      <w:bookmarkStart w:id="1028" w:name="_Toc163130739"/>
      <w:r w:rsidRPr="00D95B9D">
        <w:rPr>
          <w:rStyle w:val="CharSectNo"/>
        </w:rPr>
        <w:t>796</w:t>
      </w:r>
      <w:r>
        <w:tab/>
        <w:t>Exception to s 795—employment in light work</w:t>
      </w:r>
      <w:bookmarkEnd w:id="1028"/>
    </w:p>
    <w:p w14:paraId="6CCD3B26" w14:textId="77777777" w:rsidR="00304E8F" w:rsidRDefault="00304E8F" w:rsidP="00304E8F">
      <w:pPr>
        <w:pStyle w:val="Amain"/>
      </w:pPr>
      <w:r>
        <w:tab/>
        <w:t>(1)</w:t>
      </w:r>
      <w:r>
        <w:tab/>
        <w:t>Section 795 (1) does not apply to the employment of a child or young person if—</w:t>
      </w:r>
    </w:p>
    <w:p w14:paraId="18630F2D" w14:textId="77777777" w:rsidR="00304E8F" w:rsidRDefault="00304E8F" w:rsidP="00304E8F">
      <w:pPr>
        <w:pStyle w:val="Apara"/>
      </w:pPr>
      <w:r>
        <w:tab/>
        <w:t>(a)</w:t>
      </w:r>
      <w:r>
        <w:tab/>
        <w:t>the employment is in light work; and</w:t>
      </w:r>
    </w:p>
    <w:p w14:paraId="2B49FA41" w14:textId="77777777" w:rsidR="00304E8F" w:rsidRDefault="00304E8F" w:rsidP="00304E8F">
      <w:pPr>
        <w:pStyle w:val="Apara"/>
      </w:pPr>
      <w:r>
        <w:tab/>
        <w:t>(b)</w:t>
      </w:r>
      <w:r>
        <w:tab/>
        <w:t>the child or young person is employed for 10 hours per week or less.</w:t>
      </w:r>
    </w:p>
    <w:p w14:paraId="50125F56" w14:textId="77777777" w:rsidR="00304E8F" w:rsidRDefault="00304E8F" w:rsidP="00304E8F">
      <w:pPr>
        <w:pStyle w:val="Amain"/>
      </w:pPr>
      <w:r>
        <w:tab/>
        <w:t>(2)</w:t>
      </w:r>
      <w:r>
        <w:tab/>
        <w:t>Section 795 (1) does not apply to the employment of a child or young person in light work for more than 10 hours per week if—</w:t>
      </w:r>
    </w:p>
    <w:p w14:paraId="6BE04A45" w14:textId="77777777" w:rsidR="00304E8F" w:rsidRDefault="00304E8F" w:rsidP="00304E8F">
      <w:pPr>
        <w:pStyle w:val="Apara"/>
      </w:pPr>
      <w:r>
        <w:tab/>
        <w:t>(a)</w:t>
      </w:r>
      <w:r>
        <w:tab/>
        <w:t>the employment is in light work; and</w:t>
      </w:r>
    </w:p>
    <w:p w14:paraId="168E25B7" w14:textId="77777777" w:rsidR="00304E8F" w:rsidRDefault="00304E8F" w:rsidP="00304E8F">
      <w:pPr>
        <w:pStyle w:val="Apara"/>
      </w:pPr>
      <w:r>
        <w:tab/>
        <w:t>(b)</w:t>
      </w:r>
      <w:r>
        <w:tab/>
        <w:t>the proposed employer has, at least 7 days before the day the employment starts, told the director</w:t>
      </w:r>
      <w:r>
        <w:noBreakHyphen/>
        <w:t>general in writing about the employment.</w:t>
      </w:r>
    </w:p>
    <w:p w14:paraId="66499FA4" w14:textId="77777777" w:rsidR="00304E8F" w:rsidRDefault="00304E8F" w:rsidP="00304E8F">
      <w:pPr>
        <w:pStyle w:val="aNote"/>
      </w:pPr>
      <w:r>
        <w:rPr>
          <w:rStyle w:val="charItals"/>
        </w:rPr>
        <w:t>Note</w:t>
      </w:r>
      <w:r>
        <w:tab/>
        <w:t>If a form is approved under s 886 for this provision, the form must be used.</w:t>
      </w:r>
    </w:p>
    <w:p w14:paraId="317E3F54" w14:textId="77777777" w:rsidR="00304E8F" w:rsidRDefault="00304E8F" w:rsidP="00304E8F">
      <w:pPr>
        <w:pStyle w:val="AH5Sec"/>
      </w:pPr>
      <w:bookmarkStart w:id="1029" w:name="_Toc163130740"/>
      <w:r w:rsidRPr="00D95B9D">
        <w:rPr>
          <w:rStyle w:val="CharSectNo"/>
        </w:rPr>
        <w:lastRenderedPageBreak/>
        <w:t>797</w:t>
      </w:r>
      <w:r>
        <w:tab/>
        <w:t>Exception to s 795—employment in family business</w:t>
      </w:r>
      <w:bookmarkEnd w:id="1029"/>
    </w:p>
    <w:p w14:paraId="535050CE" w14:textId="77777777" w:rsidR="00304E8F" w:rsidRDefault="00304E8F" w:rsidP="00304E8F">
      <w:pPr>
        <w:pStyle w:val="Amainreturn"/>
        <w:keepNext/>
      </w:pPr>
      <w:r>
        <w:t>Section 795 (1) does not apply to the employment of a child or young person if—</w:t>
      </w:r>
    </w:p>
    <w:p w14:paraId="4B38E021" w14:textId="77777777" w:rsidR="00304E8F" w:rsidRDefault="00304E8F" w:rsidP="00304E8F">
      <w:pPr>
        <w:pStyle w:val="Apara"/>
        <w:keepNext/>
      </w:pPr>
      <w:r>
        <w:tab/>
        <w:t>(a)</w:t>
      </w:r>
      <w:r>
        <w:tab/>
        <w:t>the employer is—</w:t>
      </w:r>
    </w:p>
    <w:p w14:paraId="5FFB1E0A" w14:textId="77777777" w:rsidR="00304E8F" w:rsidRDefault="00304E8F" w:rsidP="00304E8F">
      <w:pPr>
        <w:pStyle w:val="Asubpara"/>
        <w:keepNext/>
      </w:pPr>
      <w:r>
        <w:tab/>
        <w:t>(i)</w:t>
      </w:r>
      <w:r>
        <w:tab/>
        <w:t>a parent of the child or young person; or</w:t>
      </w:r>
    </w:p>
    <w:p w14:paraId="3FBC4D7C" w14:textId="77777777" w:rsidR="00304E8F" w:rsidRDefault="00304E8F" w:rsidP="00304E8F">
      <w:pPr>
        <w:pStyle w:val="Asubpara"/>
        <w:keepNext/>
      </w:pPr>
      <w:r>
        <w:tab/>
        <w:t>(ii)</w:t>
      </w:r>
      <w:r>
        <w:tab/>
        <w:t>a company of which a parent of the child or young person is a director; or</w:t>
      </w:r>
    </w:p>
    <w:p w14:paraId="35F55E72" w14:textId="77777777" w:rsidR="00304E8F" w:rsidRDefault="00304E8F" w:rsidP="00304E8F">
      <w:pPr>
        <w:pStyle w:val="Asubpara"/>
        <w:keepNext/>
      </w:pPr>
      <w:r>
        <w:tab/>
        <w:t>(iii)</w:t>
      </w:r>
      <w:r>
        <w:tab/>
        <w:t>a partnership of which a parent of the child or young person is a partner; and</w:t>
      </w:r>
    </w:p>
    <w:p w14:paraId="2135116F" w14:textId="77777777" w:rsidR="00304E8F" w:rsidRDefault="00304E8F" w:rsidP="00304E8F">
      <w:pPr>
        <w:pStyle w:val="Apara"/>
      </w:pPr>
      <w:r>
        <w:tab/>
        <w:t>(b)</w:t>
      </w:r>
      <w:r>
        <w:tab/>
        <w:t>the employment is light work.</w:t>
      </w:r>
    </w:p>
    <w:p w14:paraId="0BEA96E2" w14:textId="77777777" w:rsidR="00304E8F" w:rsidRDefault="00304E8F" w:rsidP="00304E8F">
      <w:pPr>
        <w:pStyle w:val="AH5Sec"/>
      </w:pPr>
      <w:bookmarkStart w:id="1030" w:name="_Toc163130741"/>
      <w:r w:rsidRPr="00D95B9D">
        <w:rPr>
          <w:rStyle w:val="CharSectNo"/>
        </w:rPr>
        <w:t>798</w:t>
      </w:r>
      <w:r>
        <w:tab/>
        <w:t>Declaration of high risk employment</w:t>
      </w:r>
      <w:bookmarkEnd w:id="1030"/>
    </w:p>
    <w:p w14:paraId="41AB217C" w14:textId="77777777" w:rsidR="00304E8F" w:rsidRDefault="00304E8F" w:rsidP="00304E8F">
      <w:pPr>
        <w:pStyle w:val="Amain"/>
      </w:pPr>
      <w:r>
        <w:tab/>
        <w:t>(1)</w:t>
      </w:r>
      <w:r>
        <w:tab/>
        <w:t>The Minister may declare employment in an industry, occupation or activity to be high risk employment if satisfied that it is likely to harm a child’s or young person’s health, safety, personal or social development (including by sexual or financial exploitation).</w:t>
      </w:r>
    </w:p>
    <w:p w14:paraId="5D307387" w14:textId="77777777" w:rsidR="00304E8F" w:rsidRDefault="00304E8F" w:rsidP="00304E8F">
      <w:pPr>
        <w:pStyle w:val="Amain"/>
      </w:pPr>
      <w:r>
        <w:tab/>
        <w:t>(2)</w:t>
      </w:r>
      <w:r>
        <w:tab/>
        <w:t>A declaration is a notifiable instrument.</w:t>
      </w:r>
    </w:p>
    <w:p w14:paraId="26CCE7F3" w14:textId="5A89ED64" w:rsidR="00304E8F" w:rsidRDefault="00304E8F" w:rsidP="00304E8F">
      <w:pPr>
        <w:pStyle w:val="aNote"/>
      </w:pPr>
      <w:r>
        <w:rPr>
          <w:rStyle w:val="charItals"/>
        </w:rPr>
        <w:t>Note</w:t>
      </w:r>
      <w:r>
        <w:rPr>
          <w:rStyle w:val="charItals"/>
        </w:rPr>
        <w:tab/>
      </w:r>
      <w:r>
        <w:t xml:space="preserve">A notifiable instrument must be notified under the </w:t>
      </w:r>
      <w:hyperlink r:id="rId391" w:tooltip="A2001-14" w:history="1">
        <w:r w:rsidRPr="0069554E">
          <w:rPr>
            <w:rStyle w:val="charCitHyperlinkAbbrev"/>
          </w:rPr>
          <w:t>Legislation Act</w:t>
        </w:r>
      </w:hyperlink>
      <w:r>
        <w:t>.</w:t>
      </w:r>
    </w:p>
    <w:p w14:paraId="1DEB09F4" w14:textId="77777777" w:rsidR="00304E8F" w:rsidRDefault="00304E8F" w:rsidP="00304E8F">
      <w:pPr>
        <w:pStyle w:val="AH5Sec"/>
      </w:pPr>
      <w:bookmarkStart w:id="1031" w:name="_Toc163130742"/>
      <w:r w:rsidRPr="00D95B9D">
        <w:rPr>
          <w:rStyle w:val="CharSectNo"/>
        </w:rPr>
        <w:t>799</w:t>
      </w:r>
      <w:r>
        <w:tab/>
        <w:t>High risk employment—employer may apply for permit</w:t>
      </w:r>
      <w:bookmarkEnd w:id="1031"/>
    </w:p>
    <w:p w14:paraId="5CE9A3B7" w14:textId="77777777" w:rsidR="00304E8F" w:rsidRDefault="00304E8F" w:rsidP="00304E8F">
      <w:pPr>
        <w:pStyle w:val="Amain"/>
      </w:pPr>
      <w:r>
        <w:tab/>
        <w:t>(1)</w:t>
      </w:r>
      <w:r>
        <w:tab/>
        <w:t>An employer may apply for a permit to employ a child or young person who is under 15 years old in high risk employment (a </w:t>
      </w:r>
      <w:r>
        <w:rPr>
          <w:rStyle w:val="charBoldItals"/>
        </w:rPr>
        <w:t>high risk employment permit</w:t>
      </w:r>
      <w:r>
        <w:t>).</w:t>
      </w:r>
    </w:p>
    <w:p w14:paraId="0A3A87AA" w14:textId="77777777" w:rsidR="00304E8F" w:rsidRDefault="00304E8F" w:rsidP="00304E8F">
      <w:pPr>
        <w:pStyle w:val="Amain"/>
      </w:pPr>
      <w:r>
        <w:tab/>
        <w:t>(2)</w:t>
      </w:r>
      <w:r>
        <w:tab/>
        <w:t>The application must—</w:t>
      </w:r>
    </w:p>
    <w:p w14:paraId="0273329E" w14:textId="77777777" w:rsidR="00304E8F" w:rsidRDefault="00304E8F" w:rsidP="00304E8F">
      <w:pPr>
        <w:pStyle w:val="Apara"/>
      </w:pPr>
      <w:r>
        <w:tab/>
        <w:t>(a)</w:t>
      </w:r>
      <w:r>
        <w:tab/>
        <w:t>be made in writing to the director</w:t>
      </w:r>
      <w:r>
        <w:noBreakHyphen/>
        <w:t>general; and</w:t>
      </w:r>
    </w:p>
    <w:p w14:paraId="1869912C" w14:textId="77777777" w:rsidR="00304E8F" w:rsidRDefault="00304E8F" w:rsidP="00304E8F">
      <w:pPr>
        <w:pStyle w:val="Apara"/>
      </w:pPr>
      <w:r>
        <w:tab/>
        <w:t>(b)</w:t>
      </w:r>
      <w:r>
        <w:tab/>
        <w:t>include complete details of—</w:t>
      </w:r>
    </w:p>
    <w:p w14:paraId="24F2FA30" w14:textId="77777777" w:rsidR="00304E8F" w:rsidRDefault="00304E8F" w:rsidP="00304E8F">
      <w:pPr>
        <w:pStyle w:val="Asubpara"/>
      </w:pPr>
      <w:r>
        <w:tab/>
        <w:t>(i)</w:t>
      </w:r>
      <w:r>
        <w:tab/>
        <w:t>the activities that the child or young person will be expected to perform during the proposed employment; and</w:t>
      </w:r>
    </w:p>
    <w:p w14:paraId="1874CC92" w14:textId="77777777" w:rsidR="00304E8F" w:rsidRDefault="00304E8F" w:rsidP="00304E8F">
      <w:pPr>
        <w:pStyle w:val="Asubpara"/>
      </w:pPr>
      <w:r>
        <w:lastRenderedPageBreak/>
        <w:tab/>
        <w:t>(ii)</w:t>
      </w:r>
      <w:r>
        <w:tab/>
        <w:t>the period of proposed employment; and</w:t>
      </w:r>
    </w:p>
    <w:p w14:paraId="53D8BB4E" w14:textId="77777777" w:rsidR="00304E8F" w:rsidRDefault="00304E8F" w:rsidP="00304E8F">
      <w:pPr>
        <w:pStyle w:val="Asubpara"/>
      </w:pPr>
      <w:r>
        <w:tab/>
        <w:t>(iii)</w:t>
      </w:r>
      <w:r>
        <w:tab/>
        <w:t>how the employer proposes to protect the young person’s health, safety, personal or social development during the employment; and</w:t>
      </w:r>
    </w:p>
    <w:p w14:paraId="3C967701" w14:textId="77777777" w:rsidR="00304E8F" w:rsidRDefault="00304E8F" w:rsidP="00304E8F">
      <w:pPr>
        <w:pStyle w:val="Apara"/>
        <w:keepNext/>
      </w:pPr>
      <w:r>
        <w:tab/>
        <w:t>(c)</w:t>
      </w:r>
      <w:r>
        <w:tab/>
        <w:t>be accompanied by written consent to the proposed employment of a person with daily care responsibility for the young person.</w:t>
      </w:r>
    </w:p>
    <w:p w14:paraId="736028C4" w14:textId="77777777" w:rsidR="00304E8F" w:rsidRDefault="00304E8F" w:rsidP="00304E8F">
      <w:pPr>
        <w:pStyle w:val="aNote"/>
        <w:keepNext/>
      </w:pPr>
      <w:r>
        <w:rPr>
          <w:rStyle w:val="charItals"/>
        </w:rPr>
        <w:t>Note 1</w:t>
      </w:r>
      <w:r>
        <w:tab/>
        <w:t>Giving false or misleading information is an offence against the Criminal Code, s 338.</w:t>
      </w:r>
    </w:p>
    <w:p w14:paraId="4B08EB60" w14:textId="77777777" w:rsidR="00304E8F" w:rsidRDefault="00304E8F" w:rsidP="00304E8F">
      <w:pPr>
        <w:pStyle w:val="aNote"/>
        <w:keepNext/>
      </w:pPr>
      <w:r>
        <w:rPr>
          <w:rStyle w:val="charItals"/>
        </w:rPr>
        <w:t>Note 2</w:t>
      </w:r>
      <w:r>
        <w:tab/>
        <w:t>If a form is approved under s 886 for this provision, the form must be used.</w:t>
      </w:r>
    </w:p>
    <w:p w14:paraId="303AAB9A" w14:textId="77777777" w:rsidR="00304E8F" w:rsidRDefault="00304E8F" w:rsidP="00304E8F">
      <w:pPr>
        <w:pStyle w:val="aNote"/>
      </w:pPr>
      <w:r>
        <w:rPr>
          <w:rStyle w:val="charItals"/>
        </w:rPr>
        <w:t>Note 3</w:t>
      </w:r>
      <w:r>
        <w:tab/>
        <w:t>A fee may be determined under s 885 for this provision.</w:t>
      </w:r>
    </w:p>
    <w:p w14:paraId="55D5F1BC" w14:textId="77777777" w:rsidR="00304E8F" w:rsidRDefault="00304E8F" w:rsidP="00304E8F">
      <w:pPr>
        <w:pStyle w:val="AH5Sec"/>
      </w:pPr>
      <w:bookmarkStart w:id="1032" w:name="_Toc163130743"/>
      <w:r w:rsidRPr="00D95B9D">
        <w:rPr>
          <w:rStyle w:val="CharSectNo"/>
        </w:rPr>
        <w:t>800</w:t>
      </w:r>
      <w:r>
        <w:tab/>
        <w:t>High risk employment permit—decision on application</w:t>
      </w:r>
      <w:bookmarkEnd w:id="1032"/>
    </w:p>
    <w:p w14:paraId="0BA79B62" w14:textId="77777777" w:rsidR="00304E8F" w:rsidRDefault="00304E8F" w:rsidP="00304E8F">
      <w:pPr>
        <w:pStyle w:val="Amain"/>
      </w:pPr>
      <w:r>
        <w:tab/>
        <w:t>(1)</w:t>
      </w:r>
      <w:r>
        <w:tab/>
        <w:t>This section applies if the director</w:t>
      </w:r>
      <w:r>
        <w:noBreakHyphen/>
        <w:t>general has received an application for a high risk employment permit.</w:t>
      </w:r>
    </w:p>
    <w:p w14:paraId="3800A929" w14:textId="77777777" w:rsidR="00304E8F" w:rsidRDefault="00304E8F" w:rsidP="00304E8F">
      <w:pPr>
        <w:pStyle w:val="Amain"/>
      </w:pPr>
      <w:r>
        <w:tab/>
        <w:t>(2)</w:t>
      </w:r>
      <w:r>
        <w:tab/>
        <w:t>The director</w:t>
      </w:r>
      <w:r>
        <w:noBreakHyphen/>
        <w:t>general may issue the permit only if the director</w:t>
      </w:r>
      <w:r>
        <w:noBreakHyphen/>
        <w:t>general believes on reasonable grounds that the proposed employment is not likely to harm the child’s or young person’s health, safety, personal or social development (including by sexual or financial exploitation).</w:t>
      </w:r>
    </w:p>
    <w:p w14:paraId="0C666A55" w14:textId="77777777" w:rsidR="00304E8F" w:rsidRDefault="00304E8F" w:rsidP="00304E8F">
      <w:pPr>
        <w:pStyle w:val="Amain"/>
      </w:pPr>
      <w:r>
        <w:tab/>
        <w:t>(3)</w:t>
      </w:r>
      <w:r>
        <w:tab/>
        <w:t>The permit may be subject to conditions about the child’s or young person’s health and safety.</w:t>
      </w:r>
    </w:p>
    <w:p w14:paraId="5009E996" w14:textId="77777777" w:rsidR="00304E8F" w:rsidRDefault="00304E8F" w:rsidP="00304E8F">
      <w:pPr>
        <w:pStyle w:val="aExamHdgss"/>
      </w:pPr>
      <w:r>
        <w:t>Examples—conditions</w:t>
      </w:r>
    </w:p>
    <w:p w14:paraId="27530DDD" w14:textId="77777777" w:rsidR="00304E8F" w:rsidRDefault="00304E8F" w:rsidP="00304E8F">
      <w:pPr>
        <w:pStyle w:val="aExamINumss"/>
      </w:pPr>
      <w:r>
        <w:t>1</w:t>
      </w:r>
      <w:r>
        <w:tab/>
        <w:t>conditions about adequate direct supervision of the young person</w:t>
      </w:r>
    </w:p>
    <w:p w14:paraId="3847A01E" w14:textId="77777777" w:rsidR="00304E8F" w:rsidRDefault="00304E8F" w:rsidP="00304E8F">
      <w:pPr>
        <w:pStyle w:val="aExamINumss"/>
      </w:pPr>
      <w:r>
        <w:t>2</w:t>
      </w:r>
      <w:r>
        <w:tab/>
        <w:t>conditions about appropriate induction and training</w:t>
      </w:r>
    </w:p>
    <w:p w14:paraId="2ED667A8" w14:textId="77777777" w:rsidR="00304E8F" w:rsidRDefault="00304E8F" w:rsidP="00304E8F">
      <w:pPr>
        <w:pStyle w:val="aExamINumss"/>
      </w:pPr>
      <w:r>
        <w:t>3</w:t>
      </w:r>
      <w:r>
        <w:tab/>
        <w:t xml:space="preserve">conditions about supply and use of suitable protective clothing </w:t>
      </w:r>
    </w:p>
    <w:p w14:paraId="725359D1" w14:textId="77777777" w:rsidR="00304E8F" w:rsidRDefault="00304E8F" w:rsidP="00304E8F">
      <w:pPr>
        <w:pStyle w:val="aExamINumss"/>
      </w:pPr>
      <w:r>
        <w:t>4</w:t>
      </w:r>
      <w:r>
        <w:tab/>
        <w:t>conditions about workplace premises including compliance with any registration or licensing requirement</w:t>
      </w:r>
    </w:p>
    <w:p w14:paraId="02A99334" w14:textId="77777777" w:rsidR="00304E8F" w:rsidRDefault="00304E8F" w:rsidP="00304E8F">
      <w:pPr>
        <w:pStyle w:val="aExamINumss"/>
        <w:keepNext/>
      </w:pPr>
      <w:r>
        <w:t>5</w:t>
      </w:r>
      <w:r>
        <w:tab/>
        <w:t>conditions about availability of grief or trauma counselling at the workplace</w:t>
      </w:r>
    </w:p>
    <w:p w14:paraId="3E80D123" w14:textId="77777777" w:rsidR="00304E8F" w:rsidRDefault="00304E8F" w:rsidP="00304E8F">
      <w:pPr>
        <w:pStyle w:val="Amain"/>
      </w:pPr>
      <w:r>
        <w:tab/>
        <w:t>(4)</w:t>
      </w:r>
      <w:r>
        <w:tab/>
        <w:t>The employer must give a copy of the permit to the person with daily care responsibility who gave consent for section 799 (2) (c) when the application for the permit was made.</w:t>
      </w:r>
    </w:p>
    <w:p w14:paraId="6EE3FBBD" w14:textId="77777777" w:rsidR="00304E8F" w:rsidRDefault="00304E8F" w:rsidP="00304E8F">
      <w:pPr>
        <w:pStyle w:val="Amain"/>
      </w:pPr>
      <w:r>
        <w:lastRenderedPageBreak/>
        <w:tab/>
        <w:t>(5)</w:t>
      </w:r>
      <w:r>
        <w:tab/>
        <w:t>The director</w:t>
      </w:r>
      <w:r>
        <w:noBreakHyphen/>
        <w:t>general need not decide the application if the application does not contain sufficient information to allow the director</w:t>
      </w:r>
      <w:r>
        <w:noBreakHyphen/>
        <w:t>general to decide it.</w:t>
      </w:r>
    </w:p>
    <w:p w14:paraId="3B3D7234" w14:textId="77777777" w:rsidR="00304E8F" w:rsidRDefault="00304E8F" w:rsidP="00304E8F">
      <w:pPr>
        <w:pStyle w:val="AH5Sec"/>
      </w:pPr>
      <w:bookmarkStart w:id="1033" w:name="_Toc163130744"/>
      <w:r w:rsidRPr="00D95B9D">
        <w:rPr>
          <w:rStyle w:val="CharSectNo"/>
        </w:rPr>
        <w:t>801</w:t>
      </w:r>
      <w:r>
        <w:tab/>
        <w:t>High risk employment permit—further information</w:t>
      </w:r>
      <w:bookmarkEnd w:id="1033"/>
    </w:p>
    <w:p w14:paraId="3F530823" w14:textId="77777777" w:rsidR="00304E8F" w:rsidRDefault="00304E8F" w:rsidP="00304E8F">
      <w:pPr>
        <w:pStyle w:val="Amain"/>
      </w:pPr>
      <w:r>
        <w:tab/>
        <w:t>(1)</w:t>
      </w:r>
      <w:r>
        <w:tab/>
        <w:t>This section applies if the director</w:t>
      </w:r>
      <w:r>
        <w:noBreakHyphen/>
        <w:t>general has received an application from an employer for a high risk employment permit under section 799 or has issued a high risk employment permit to an employer under section 800.</w:t>
      </w:r>
    </w:p>
    <w:p w14:paraId="6F6BF8FC" w14:textId="77777777" w:rsidR="00304E8F" w:rsidRDefault="00304E8F" w:rsidP="00304E8F">
      <w:pPr>
        <w:pStyle w:val="Amain"/>
      </w:pPr>
      <w:r>
        <w:tab/>
        <w:t>(2)</w:t>
      </w:r>
      <w:r>
        <w:tab/>
        <w:t>The director</w:t>
      </w:r>
      <w:r>
        <w:noBreakHyphen/>
        <w:t>general may, at any time, ask the employer to give the director</w:t>
      </w:r>
      <w:r>
        <w:noBreakHyphen/>
        <w:t>general further information about—</w:t>
      </w:r>
    </w:p>
    <w:p w14:paraId="1C3BC652" w14:textId="77777777" w:rsidR="00304E8F" w:rsidRDefault="00304E8F" w:rsidP="00304E8F">
      <w:pPr>
        <w:pStyle w:val="Apara"/>
      </w:pPr>
      <w:r>
        <w:tab/>
        <w:t>(a)</w:t>
      </w:r>
      <w:r>
        <w:tab/>
        <w:t>the application; or</w:t>
      </w:r>
    </w:p>
    <w:p w14:paraId="3C340B7C" w14:textId="77777777" w:rsidR="00304E8F" w:rsidRDefault="00304E8F" w:rsidP="00304E8F">
      <w:pPr>
        <w:pStyle w:val="Apara"/>
      </w:pPr>
      <w:r>
        <w:tab/>
        <w:t>(b)</w:t>
      </w:r>
      <w:r>
        <w:tab/>
        <w:t xml:space="preserve">the employment of the child or young person. </w:t>
      </w:r>
    </w:p>
    <w:p w14:paraId="33A969C4" w14:textId="77777777" w:rsidR="00304E8F" w:rsidRDefault="00304E8F" w:rsidP="00304E8F">
      <w:pPr>
        <w:pStyle w:val="Amain"/>
      </w:pPr>
      <w:r>
        <w:tab/>
        <w:t>(3)</w:t>
      </w:r>
      <w:r>
        <w:tab/>
        <w:t>The employer must comply with a request as soon as practicable.</w:t>
      </w:r>
    </w:p>
    <w:p w14:paraId="054B5641" w14:textId="77777777" w:rsidR="00304E8F" w:rsidRDefault="00304E8F" w:rsidP="00304E8F">
      <w:pPr>
        <w:pStyle w:val="AH5Sec"/>
      </w:pPr>
      <w:bookmarkStart w:id="1034" w:name="_Toc163130745"/>
      <w:r w:rsidRPr="00D95B9D">
        <w:rPr>
          <w:rStyle w:val="CharSectNo"/>
        </w:rPr>
        <w:t>802</w:t>
      </w:r>
      <w:r>
        <w:tab/>
        <w:t>High risk employment permit—content</w:t>
      </w:r>
      <w:bookmarkEnd w:id="1034"/>
    </w:p>
    <w:p w14:paraId="3638AB1E" w14:textId="77777777" w:rsidR="00304E8F" w:rsidRDefault="00304E8F" w:rsidP="00304E8F">
      <w:pPr>
        <w:pStyle w:val="Amainreturn"/>
      </w:pPr>
      <w:r>
        <w:t>A high risk employment permit must state—</w:t>
      </w:r>
    </w:p>
    <w:p w14:paraId="37097DE2" w14:textId="77777777" w:rsidR="00304E8F" w:rsidRDefault="00304E8F" w:rsidP="00304E8F">
      <w:pPr>
        <w:pStyle w:val="Apara"/>
      </w:pPr>
      <w:r>
        <w:tab/>
        <w:t>(a)</w:t>
      </w:r>
      <w:r>
        <w:tab/>
        <w:t>the name of the employer who is to employ the child or young person; and</w:t>
      </w:r>
    </w:p>
    <w:p w14:paraId="022F14BB" w14:textId="77777777" w:rsidR="00304E8F" w:rsidRDefault="00304E8F" w:rsidP="00304E8F">
      <w:pPr>
        <w:pStyle w:val="Apara"/>
      </w:pPr>
      <w:r>
        <w:tab/>
        <w:t>(b)</w:t>
      </w:r>
      <w:r>
        <w:tab/>
        <w:t>the name of the child or young person who is to be employed; and</w:t>
      </w:r>
    </w:p>
    <w:p w14:paraId="633B044D" w14:textId="77777777" w:rsidR="00304E8F" w:rsidRDefault="00304E8F" w:rsidP="00304E8F">
      <w:pPr>
        <w:pStyle w:val="Apara"/>
      </w:pPr>
      <w:r>
        <w:tab/>
        <w:t>(c)</w:t>
      </w:r>
      <w:r>
        <w:tab/>
        <w:t>the location of the premises where the employment is to be undertaken; and</w:t>
      </w:r>
    </w:p>
    <w:p w14:paraId="6A20EAEB" w14:textId="77777777" w:rsidR="00304E8F" w:rsidRDefault="00304E8F" w:rsidP="00304E8F">
      <w:pPr>
        <w:pStyle w:val="Apara"/>
      </w:pPr>
      <w:r>
        <w:tab/>
        <w:t>(d)</w:t>
      </w:r>
      <w:r>
        <w:tab/>
        <w:t>the length of the permit; and</w:t>
      </w:r>
    </w:p>
    <w:p w14:paraId="0BE12E43" w14:textId="77777777" w:rsidR="00304E8F" w:rsidRDefault="00304E8F" w:rsidP="00304E8F">
      <w:pPr>
        <w:pStyle w:val="Apara"/>
      </w:pPr>
      <w:r>
        <w:tab/>
        <w:t>(e)</w:t>
      </w:r>
      <w:r>
        <w:tab/>
        <w:t>any conditions to which the permit is subject.</w:t>
      </w:r>
    </w:p>
    <w:p w14:paraId="58B8819A" w14:textId="77777777" w:rsidR="00304E8F" w:rsidRDefault="00304E8F" w:rsidP="00304E8F">
      <w:pPr>
        <w:pStyle w:val="AH5Sec"/>
      </w:pPr>
      <w:bookmarkStart w:id="1035" w:name="_Toc163130746"/>
      <w:r w:rsidRPr="00D95B9D">
        <w:rPr>
          <w:rStyle w:val="CharSectNo"/>
        </w:rPr>
        <w:lastRenderedPageBreak/>
        <w:t>803</w:t>
      </w:r>
      <w:r>
        <w:tab/>
        <w:t>Offence—employment of child or young person under 15 years old in high risk employment</w:t>
      </w:r>
      <w:bookmarkEnd w:id="1035"/>
    </w:p>
    <w:p w14:paraId="3950D2CD" w14:textId="77777777" w:rsidR="00304E8F" w:rsidRDefault="00304E8F" w:rsidP="00304E8F">
      <w:pPr>
        <w:pStyle w:val="Amain"/>
        <w:keepNext/>
      </w:pPr>
      <w:r>
        <w:tab/>
        <w:t>(1)</w:t>
      </w:r>
      <w:r>
        <w:tab/>
        <w:t>A person commits an offence if—</w:t>
      </w:r>
    </w:p>
    <w:p w14:paraId="6CB3E4DA" w14:textId="77777777" w:rsidR="00304E8F" w:rsidRDefault="00304E8F" w:rsidP="00304E8F">
      <w:pPr>
        <w:pStyle w:val="Apara"/>
      </w:pPr>
      <w:r>
        <w:tab/>
        <w:t>(a)</w:t>
      </w:r>
      <w:r>
        <w:tab/>
        <w:t>the person employs a child or young person; and</w:t>
      </w:r>
    </w:p>
    <w:p w14:paraId="4C5F6BFE" w14:textId="77777777" w:rsidR="00304E8F" w:rsidRDefault="00304E8F" w:rsidP="00304E8F">
      <w:pPr>
        <w:pStyle w:val="Apara"/>
      </w:pPr>
      <w:r>
        <w:tab/>
        <w:t>(b)</w:t>
      </w:r>
      <w:r>
        <w:tab/>
        <w:t>the employment is in high risk employment; and</w:t>
      </w:r>
    </w:p>
    <w:p w14:paraId="03BEBF3A" w14:textId="77777777" w:rsidR="00304E8F" w:rsidRDefault="00304E8F" w:rsidP="00304E8F">
      <w:pPr>
        <w:pStyle w:val="Apara"/>
        <w:keepNext/>
      </w:pPr>
      <w:r>
        <w:tab/>
        <w:t>(c)</w:t>
      </w:r>
      <w:r>
        <w:tab/>
        <w:t>the child or young person is under 15 years old.</w:t>
      </w:r>
    </w:p>
    <w:p w14:paraId="47BAC047" w14:textId="77777777" w:rsidR="00304E8F" w:rsidRDefault="00304E8F" w:rsidP="00304E8F">
      <w:pPr>
        <w:pStyle w:val="Penalty"/>
      </w:pPr>
      <w:r>
        <w:t>Maximum penalty:  200 penalty units, imprisonment for 2 years or both.</w:t>
      </w:r>
    </w:p>
    <w:p w14:paraId="626F4413" w14:textId="77777777" w:rsidR="00304E8F" w:rsidRDefault="00304E8F" w:rsidP="00304E8F">
      <w:pPr>
        <w:pStyle w:val="Amain"/>
      </w:pPr>
      <w:r>
        <w:tab/>
        <w:t>(2)</w:t>
      </w:r>
      <w:r>
        <w:tab/>
        <w:t>This section does not apply to the employment of a child or young person if the director</w:t>
      </w:r>
      <w:r>
        <w:noBreakHyphen/>
        <w:t>general has issued a high risk employment permit in relation to the employment of the child or young person.</w:t>
      </w:r>
    </w:p>
    <w:p w14:paraId="61937666" w14:textId="77777777" w:rsidR="00304E8F" w:rsidRDefault="00304E8F" w:rsidP="00304E8F">
      <w:pPr>
        <w:pStyle w:val="AH5Sec"/>
      </w:pPr>
      <w:bookmarkStart w:id="1036" w:name="_Toc163130747"/>
      <w:r w:rsidRPr="00D95B9D">
        <w:rPr>
          <w:rStyle w:val="CharSectNo"/>
        </w:rPr>
        <w:t>804</w:t>
      </w:r>
      <w:r>
        <w:tab/>
        <w:t>Offence—contravene condition of permit</w:t>
      </w:r>
      <w:bookmarkEnd w:id="1036"/>
    </w:p>
    <w:p w14:paraId="71321DAA" w14:textId="77777777" w:rsidR="00304E8F" w:rsidRDefault="00304E8F" w:rsidP="00304E8F">
      <w:pPr>
        <w:pStyle w:val="Amainreturn"/>
      </w:pPr>
      <w:r>
        <w:t>A person commits an offence if—</w:t>
      </w:r>
    </w:p>
    <w:p w14:paraId="2AA8F134" w14:textId="77777777" w:rsidR="00304E8F" w:rsidRDefault="00304E8F" w:rsidP="00304E8F">
      <w:pPr>
        <w:pStyle w:val="Apara"/>
      </w:pPr>
      <w:r>
        <w:tab/>
        <w:t>(a)</w:t>
      </w:r>
      <w:r>
        <w:tab/>
        <w:t>the director</w:t>
      </w:r>
      <w:r>
        <w:noBreakHyphen/>
        <w:t>general has issued a high risk employment permit under section 800; and</w:t>
      </w:r>
    </w:p>
    <w:p w14:paraId="2E3A27D7" w14:textId="77777777" w:rsidR="00304E8F" w:rsidRDefault="00304E8F" w:rsidP="00304E8F">
      <w:pPr>
        <w:pStyle w:val="Apara"/>
      </w:pPr>
      <w:r>
        <w:tab/>
        <w:t>(b)</w:t>
      </w:r>
      <w:r>
        <w:tab/>
        <w:t>the permit is conditional; and</w:t>
      </w:r>
    </w:p>
    <w:p w14:paraId="081735AE" w14:textId="77777777" w:rsidR="00304E8F" w:rsidRDefault="00304E8F" w:rsidP="00304E8F">
      <w:pPr>
        <w:pStyle w:val="Apara"/>
        <w:keepNext/>
      </w:pPr>
      <w:r>
        <w:tab/>
        <w:t>(c)</w:t>
      </w:r>
      <w:r>
        <w:tab/>
        <w:t>the person engages in conduct that contravenes a condition of the permit.</w:t>
      </w:r>
    </w:p>
    <w:p w14:paraId="7D730E21" w14:textId="77777777" w:rsidR="00304E8F" w:rsidRDefault="00304E8F" w:rsidP="00304E8F">
      <w:pPr>
        <w:pStyle w:val="Penalty"/>
      </w:pPr>
      <w:r>
        <w:t>Maximum penalty:  100 penalty units, imprisonment for 1 year or both.</w:t>
      </w:r>
    </w:p>
    <w:p w14:paraId="41F1F17D" w14:textId="77777777" w:rsidR="00304E8F" w:rsidRDefault="00304E8F" w:rsidP="00304E8F">
      <w:pPr>
        <w:pStyle w:val="02Text"/>
        <w:sectPr w:rsidR="00304E8F" w:rsidSect="00815A89">
          <w:headerReference w:type="even" r:id="rId392"/>
          <w:headerReference w:type="default" r:id="rId393"/>
          <w:footerReference w:type="even" r:id="rId394"/>
          <w:footerReference w:type="default" r:id="rId395"/>
          <w:footerReference w:type="first" r:id="rId396"/>
          <w:pgSz w:w="11907" w:h="16839" w:code="9"/>
          <w:pgMar w:top="3880" w:right="1900" w:bottom="3100" w:left="2300" w:header="1800" w:footer="1760" w:gutter="0"/>
          <w:cols w:space="720"/>
          <w:docGrid w:linePitch="326"/>
        </w:sectPr>
      </w:pPr>
    </w:p>
    <w:p w14:paraId="79CA18A8" w14:textId="77777777" w:rsidR="00304E8F" w:rsidRPr="00D95B9D" w:rsidRDefault="00304E8F" w:rsidP="00304E8F">
      <w:pPr>
        <w:pStyle w:val="AH1Chapter"/>
      </w:pPr>
      <w:bookmarkStart w:id="1037" w:name="_Toc163130748"/>
      <w:r w:rsidRPr="00D95B9D">
        <w:rPr>
          <w:rStyle w:val="CharChapNo"/>
        </w:rPr>
        <w:lastRenderedPageBreak/>
        <w:t>Chapter 22</w:t>
      </w:r>
      <w:r>
        <w:tab/>
      </w:r>
      <w:r w:rsidRPr="00D95B9D">
        <w:rPr>
          <w:rStyle w:val="CharChapText"/>
        </w:rPr>
        <w:t>Research involving children and young people</w:t>
      </w:r>
      <w:bookmarkEnd w:id="1037"/>
    </w:p>
    <w:p w14:paraId="5920D379" w14:textId="77777777" w:rsidR="00304E8F" w:rsidRDefault="00304E8F" w:rsidP="00304E8F">
      <w:pPr>
        <w:pStyle w:val="Placeholder"/>
      </w:pPr>
      <w:r>
        <w:rPr>
          <w:rStyle w:val="CharPartNo"/>
        </w:rPr>
        <w:t xml:space="preserve">  </w:t>
      </w:r>
      <w:r>
        <w:rPr>
          <w:rStyle w:val="CharPartText"/>
        </w:rPr>
        <w:t xml:space="preserve">  </w:t>
      </w:r>
    </w:p>
    <w:p w14:paraId="5B5DBF44" w14:textId="77777777" w:rsidR="00304E8F" w:rsidRDefault="00304E8F" w:rsidP="00304E8F">
      <w:pPr>
        <w:pStyle w:val="AH5Sec"/>
      </w:pPr>
      <w:bookmarkStart w:id="1038" w:name="_Toc163130749"/>
      <w:r w:rsidRPr="00D95B9D">
        <w:rPr>
          <w:rStyle w:val="CharSectNo"/>
        </w:rPr>
        <w:t>805</w:t>
      </w:r>
      <w:r>
        <w:tab/>
        <w:t>Definitions—ch 22</w:t>
      </w:r>
      <w:bookmarkEnd w:id="1038"/>
    </w:p>
    <w:p w14:paraId="367F8CA3" w14:textId="77777777" w:rsidR="00304E8F" w:rsidRDefault="00304E8F" w:rsidP="00304E8F">
      <w:pPr>
        <w:pStyle w:val="Amainreturn"/>
        <w:keepNext/>
      </w:pPr>
      <w:r>
        <w:t>In this chapter:</w:t>
      </w:r>
    </w:p>
    <w:p w14:paraId="5643297F" w14:textId="77777777" w:rsidR="00304E8F" w:rsidRDefault="00304E8F" w:rsidP="00304E8F">
      <w:pPr>
        <w:pStyle w:val="aDef"/>
      </w:pPr>
      <w:r>
        <w:rPr>
          <w:rStyle w:val="charBoldItals"/>
        </w:rPr>
        <w:t>approved research project</w:t>
      </w:r>
      <w:r>
        <w:t xml:space="preserve"> means a research project approved under section 807 (1).</w:t>
      </w:r>
    </w:p>
    <w:p w14:paraId="699BD6A2" w14:textId="77777777" w:rsidR="00304E8F" w:rsidRDefault="00304E8F" w:rsidP="00304E8F">
      <w:pPr>
        <w:pStyle w:val="aDef"/>
      </w:pPr>
      <w:r>
        <w:rPr>
          <w:rStyle w:val="charBoldItals"/>
        </w:rPr>
        <w:t>ethics committee</w:t>
      </w:r>
      <w:r>
        <w:t xml:space="preserve"> means a committee approved under section 810 as an ethics committee.</w:t>
      </w:r>
    </w:p>
    <w:p w14:paraId="1A85FB77" w14:textId="77777777" w:rsidR="00304E8F" w:rsidRDefault="00304E8F" w:rsidP="00304E8F">
      <w:pPr>
        <w:pStyle w:val="aDef"/>
      </w:pPr>
      <w:r>
        <w:rPr>
          <w:rStyle w:val="charBoldItals"/>
        </w:rPr>
        <w:t>researcher</w:t>
      </w:r>
      <w:r>
        <w:t>, for a research project, means the person or entity carrying out, or proposing to carry out, the research project.</w:t>
      </w:r>
    </w:p>
    <w:p w14:paraId="210CCC50" w14:textId="77777777" w:rsidR="00304E8F" w:rsidRDefault="00304E8F" w:rsidP="00304E8F">
      <w:pPr>
        <w:pStyle w:val="aDef"/>
      </w:pPr>
      <w:r>
        <w:rPr>
          <w:rStyle w:val="charBoldItals"/>
        </w:rPr>
        <w:t>research project</w:t>
      </w:r>
      <w:r>
        <w:t>—see section 806.</w:t>
      </w:r>
    </w:p>
    <w:p w14:paraId="0306E8DD" w14:textId="77777777" w:rsidR="00304E8F" w:rsidRDefault="00304E8F" w:rsidP="00304E8F">
      <w:pPr>
        <w:pStyle w:val="AH5Sec"/>
      </w:pPr>
      <w:bookmarkStart w:id="1039" w:name="_Toc163130750"/>
      <w:r w:rsidRPr="00D95B9D">
        <w:rPr>
          <w:rStyle w:val="CharSectNo"/>
        </w:rPr>
        <w:t>806</w:t>
      </w:r>
      <w:r>
        <w:tab/>
        <w:t xml:space="preserve">What is a </w:t>
      </w:r>
      <w:r>
        <w:rPr>
          <w:rStyle w:val="charItals"/>
        </w:rPr>
        <w:t>research project</w:t>
      </w:r>
      <w:r>
        <w:t>?</w:t>
      </w:r>
      <w:bookmarkEnd w:id="1039"/>
    </w:p>
    <w:p w14:paraId="3B202AEC" w14:textId="77777777" w:rsidR="00304E8F" w:rsidRDefault="00304E8F" w:rsidP="00304E8F">
      <w:pPr>
        <w:pStyle w:val="Amain"/>
      </w:pPr>
      <w:r>
        <w:tab/>
        <w:t>(1)</w:t>
      </w:r>
      <w:r>
        <w:tab/>
        <w:t>In this chapter:</w:t>
      </w:r>
    </w:p>
    <w:p w14:paraId="5C1B61E6" w14:textId="77777777" w:rsidR="00304E8F" w:rsidRDefault="00304E8F" w:rsidP="00304E8F">
      <w:pPr>
        <w:pStyle w:val="aDef"/>
        <w:keepNext/>
      </w:pPr>
      <w:r w:rsidRPr="00D72DD6">
        <w:rPr>
          <w:rStyle w:val="charBoldItals"/>
        </w:rPr>
        <w:t>research project</w:t>
      </w:r>
      <w:r>
        <w:t xml:space="preserve"> means a research project by an entity (the </w:t>
      </w:r>
      <w:r w:rsidRPr="00D72DD6">
        <w:rPr>
          <w:rStyle w:val="charBoldItals"/>
        </w:rPr>
        <w:t>researcher</w:t>
      </w:r>
      <w:r>
        <w:t>) that involves—</w:t>
      </w:r>
    </w:p>
    <w:p w14:paraId="21878DF2" w14:textId="77777777" w:rsidR="00304E8F" w:rsidRDefault="00304E8F" w:rsidP="00304E8F">
      <w:pPr>
        <w:pStyle w:val="aDefpara"/>
      </w:pPr>
      <w:r>
        <w:tab/>
        <w:t>(a)</w:t>
      </w:r>
      <w:r>
        <w:tab/>
        <w:t>the director</w:t>
      </w:r>
      <w:r>
        <w:noBreakHyphen/>
        <w:t>general giving the researcher protected information (including sensitive information) about a child or young person; or</w:t>
      </w:r>
    </w:p>
    <w:p w14:paraId="685D4B23" w14:textId="77777777" w:rsidR="00304E8F" w:rsidRDefault="00304E8F" w:rsidP="00304E8F">
      <w:pPr>
        <w:pStyle w:val="aNotepar"/>
        <w:jc w:val="left"/>
        <w:rPr>
          <w:iCs/>
        </w:rPr>
      </w:pPr>
      <w:r w:rsidRPr="00D72DD6">
        <w:rPr>
          <w:rStyle w:val="charItals"/>
        </w:rPr>
        <w:t>Note 1</w:t>
      </w:r>
      <w:r w:rsidRPr="00D72DD6">
        <w:rPr>
          <w:rStyle w:val="charItals"/>
        </w:rPr>
        <w:tab/>
      </w:r>
      <w:r>
        <w:rPr>
          <w:iCs/>
        </w:rPr>
        <w:t>The director</w:t>
      </w:r>
      <w:r>
        <w:rPr>
          <w:iCs/>
        </w:rPr>
        <w:noBreakHyphen/>
        <w:t>general may give protected information to a researcher for an approved project (see s 855).</w:t>
      </w:r>
    </w:p>
    <w:p w14:paraId="5E186FD4" w14:textId="77777777" w:rsidR="00304E8F" w:rsidRDefault="00304E8F" w:rsidP="00304E8F">
      <w:pPr>
        <w:pStyle w:val="aNotepar"/>
        <w:jc w:val="left"/>
      </w:pPr>
      <w:r w:rsidRPr="00D72DD6">
        <w:rPr>
          <w:rStyle w:val="charItals"/>
        </w:rPr>
        <w:t>Note 2</w:t>
      </w:r>
      <w:r w:rsidRPr="00D72DD6">
        <w:rPr>
          <w:rStyle w:val="charItals"/>
        </w:rPr>
        <w:tab/>
      </w:r>
      <w:r w:rsidRPr="00D72DD6">
        <w:rPr>
          <w:rStyle w:val="charBoldItals"/>
        </w:rPr>
        <w:t>Protected information</w:t>
      </w:r>
      <w:r>
        <w:t xml:space="preserve"> is defined in s 844.  </w:t>
      </w:r>
      <w:r w:rsidRPr="00D72DD6">
        <w:rPr>
          <w:rStyle w:val="charBoldItals"/>
        </w:rPr>
        <w:t>Sensitive information</w:t>
      </w:r>
      <w:r>
        <w:t xml:space="preserve"> is defined in s 845.</w:t>
      </w:r>
    </w:p>
    <w:p w14:paraId="6A870A5B" w14:textId="77777777" w:rsidR="00304E8F" w:rsidRDefault="00304E8F" w:rsidP="00304E8F">
      <w:pPr>
        <w:pStyle w:val="aDefpara"/>
        <w:keepNext/>
      </w:pPr>
      <w:r>
        <w:lastRenderedPageBreak/>
        <w:tab/>
        <w:t>(b)</w:t>
      </w:r>
      <w:r>
        <w:tab/>
        <w:t>the researcher recruiting a person through the director</w:t>
      </w:r>
      <w:r>
        <w:noBreakHyphen/>
        <w:t>general to take part in the project if—</w:t>
      </w:r>
    </w:p>
    <w:p w14:paraId="59A525F1" w14:textId="77777777" w:rsidR="00304E8F" w:rsidRDefault="00304E8F" w:rsidP="00304E8F">
      <w:pPr>
        <w:pStyle w:val="aDefsubpara"/>
        <w:keepNext/>
      </w:pPr>
      <w:r>
        <w:tab/>
        <w:t>(i)</w:t>
      </w:r>
      <w:r>
        <w:tab/>
        <w:t>the person is a child or young person who is the subject of a proceeding under this Act; or</w:t>
      </w:r>
    </w:p>
    <w:p w14:paraId="2FAD6312" w14:textId="77777777" w:rsidR="00304E8F" w:rsidRDefault="00304E8F" w:rsidP="00304E8F">
      <w:pPr>
        <w:pStyle w:val="aDefsubpara"/>
      </w:pPr>
      <w:r>
        <w:tab/>
        <w:t>(ii)</w:t>
      </w:r>
      <w:r>
        <w:tab/>
        <w:t>the person is a child or young person for whom a care and protection order is in force; or</w:t>
      </w:r>
    </w:p>
    <w:p w14:paraId="29BE7F2F" w14:textId="77777777" w:rsidR="00304E8F" w:rsidRDefault="00304E8F" w:rsidP="00304E8F">
      <w:pPr>
        <w:pStyle w:val="aDefsubpara"/>
      </w:pPr>
      <w:r>
        <w:tab/>
        <w:t>(iii)</w:t>
      </w:r>
      <w:r>
        <w:tab/>
        <w:t>the person is a child or young person who is the subject of a child concern report; or</w:t>
      </w:r>
    </w:p>
    <w:p w14:paraId="0C21F928" w14:textId="77777777" w:rsidR="00304E8F" w:rsidRDefault="00304E8F" w:rsidP="00304E8F">
      <w:pPr>
        <w:pStyle w:val="aDefsubpara"/>
      </w:pPr>
      <w:r>
        <w:tab/>
        <w:t>(iv)</w:t>
      </w:r>
      <w:r>
        <w:tab/>
        <w:t>the person is a child or young person for whom the director</w:t>
      </w:r>
      <w:r>
        <w:noBreakHyphen/>
        <w:t>general has parental responsibility; or</w:t>
      </w:r>
    </w:p>
    <w:p w14:paraId="0E602729" w14:textId="77777777" w:rsidR="00304E8F" w:rsidRDefault="00304E8F" w:rsidP="00304E8F">
      <w:pPr>
        <w:pStyle w:val="aDefsubpara"/>
      </w:pPr>
      <w:r>
        <w:tab/>
        <w:t>(v)</w:t>
      </w:r>
      <w:r>
        <w:tab/>
        <w:t>the person is a young detainee; or</w:t>
      </w:r>
    </w:p>
    <w:p w14:paraId="19CB0924" w14:textId="77777777" w:rsidR="00304E8F" w:rsidRDefault="00304E8F" w:rsidP="00304E8F">
      <w:pPr>
        <w:pStyle w:val="aDefpara"/>
      </w:pPr>
      <w:r>
        <w:tab/>
        <w:t>(c)</w:t>
      </w:r>
      <w:r>
        <w:tab/>
        <w:t>the researcher recruiting a person who exercises a function under this Act; or</w:t>
      </w:r>
    </w:p>
    <w:p w14:paraId="1E72AE81" w14:textId="77777777" w:rsidR="00FB3F81" w:rsidRPr="00B94926" w:rsidRDefault="00FB3F81" w:rsidP="00FB3F81">
      <w:pPr>
        <w:pStyle w:val="aDefpara"/>
        <w:rPr>
          <w:shd w:val="clear" w:color="auto" w:fill="FFFFFF"/>
        </w:rPr>
      </w:pPr>
      <w:r w:rsidRPr="00B94926">
        <w:tab/>
        <w:t>(d)</w:t>
      </w:r>
      <w:r w:rsidRPr="00B94926">
        <w:tab/>
      </w:r>
      <w:r w:rsidRPr="00B94926">
        <w:rPr>
          <w:shd w:val="clear" w:color="auto" w:fill="FFFFFF"/>
        </w:rPr>
        <w:t>the researcher conducting the research project at a place of care, a detention place or an intensive therapy place.</w:t>
      </w:r>
    </w:p>
    <w:p w14:paraId="01C62F0D" w14:textId="77777777" w:rsidR="00304E8F" w:rsidRDefault="00304E8F" w:rsidP="00304E8F">
      <w:pPr>
        <w:pStyle w:val="Amain"/>
      </w:pPr>
      <w:r>
        <w:tab/>
        <w:t>(2)</w:t>
      </w:r>
      <w:r>
        <w:tab/>
        <w:t xml:space="preserve">However, a </w:t>
      </w:r>
      <w:r w:rsidRPr="00D72DD6">
        <w:rPr>
          <w:rStyle w:val="charBoldItals"/>
        </w:rPr>
        <w:t>research project</w:t>
      </w:r>
      <w:r>
        <w:t xml:space="preserve"> does not include—</w:t>
      </w:r>
    </w:p>
    <w:p w14:paraId="2B07A412" w14:textId="77777777" w:rsidR="00304E8F" w:rsidRDefault="00304E8F" w:rsidP="00304E8F">
      <w:pPr>
        <w:pStyle w:val="Apara"/>
      </w:pPr>
      <w:r>
        <w:tab/>
        <w:t>(a)</w:t>
      </w:r>
      <w:r>
        <w:tab/>
        <w:t>the director</w:t>
      </w:r>
      <w:r>
        <w:noBreakHyphen/>
        <w:t>general giving the researcher protected information (including sensitive information) about a child or young person in a form that does not identify an individual or allow an individual’s identity to be worked out (including a person who made a child concern report); or</w:t>
      </w:r>
    </w:p>
    <w:p w14:paraId="5F2E0FAB" w14:textId="77777777" w:rsidR="00304E8F" w:rsidRDefault="00304E8F" w:rsidP="00304E8F">
      <w:pPr>
        <w:pStyle w:val="Apara"/>
      </w:pPr>
      <w:r>
        <w:tab/>
        <w:t>(b)</w:t>
      </w:r>
      <w:r>
        <w:tab/>
        <w:t>an activity conducted by the director</w:t>
      </w:r>
      <w:r>
        <w:noBreakHyphen/>
        <w:t>general that would reasonably be considered to be a quality assurance exercise or an audit.</w:t>
      </w:r>
    </w:p>
    <w:p w14:paraId="051C0EC2" w14:textId="77777777" w:rsidR="00304E8F" w:rsidRDefault="00304E8F" w:rsidP="00304E8F">
      <w:pPr>
        <w:pStyle w:val="AH5Sec"/>
      </w:pPr>
      <w:bookmarkStart w:id="1040" w:name="_Toc163130751"/>
      <w:r w:rsidRPr="00D95B9D">
        <w:rPr>
          <w:rStyle w:val="CharSectNo"/>
        </w:rPr>
        <w:lastRenderedPageBreak/>
        <w:t>807</w:t>
      </w:r>
      <w:r>
        <w:tab/>
        <w:t>Approval of research projects—generally</w:t>
      </w:r>
      <w:bookmarkEnd w:id="1040"/>
    </w:p>
    <w:p w14:paraId="206ED0B7" w14:textId="77777777" w:rsidR="00304E8F" w:rsidRDefault="00304E8F" w:rsidP="00304E8F">
      <w:pPr>
        <w:pStyle w:val="Amain"/>
        <w:keepNext/>
      </w:pPr>
      <w:r>
        <w:tab/>
        <w:t>(1)</w:t>
      </w:r>
      <w:r>
        <w:tab/>
        <w:t>The director</w:t>
      </w:r>
      <w:r>
        <w:noBreakHyphen/>
        <w:t>general may approve a research project.</w:t>
      </w:r>
    </w:p>
    <w:p w14:paraId="5649C4B6" w14:textId="77777777" w:rsidR="00304E8F" w:rsidRDefault="00304E8F" w:rsidP="00304E8F">
      <w:pPr>
        <w:pStyle w:val="Amain"/>
        <w:keepNext/>
      </w:pPr>
      <w:r>
        <w:tab/>
        <w:t>(2)</w:t>
      </w:r>
      <w:r>
        <w:tab/>
        <w:t>However, the director</w:t>
      </w:r>
      <w:r>
        <w:noBreakHyphen/>
        <w:t>general may approve a research project only if—</w:t>
      </w:r>
    </w:p>
    <w:p w14:paraId="670C57DA" w14:textId="77777777" w:rsidR="00304E8F" w:rsidRDefault="00304E8F" w:rsidP="00304E8F">
      <w:pPr>
        <w:pStyle w:val="Apara"/>
      </w:pPr>
      <w:r>
        <w:tab/>
        <w:t>(a)</w:t>
      </w:r>
      <w:r>
        <w:tab/>
        <w:t>the director</w:t>
      </w:r>
      <w:r>
        <w:noBreakHyphen/>
        <w:t>general is satisfied the project complies with or is likely to comply with the research standards; and</w:t>
      </w:r>
    </w:p>
    <w:p w14:paraId="5F9328F3" w14:textId="77777777" w:rsidR="00304E8F" w:rsidRDefault="00304E8F" w:rsidP="00304E8F">
      <w:pPr>
        <w:pStyle w:val="Apara"/>
      </w:pPr>
      <w:r>
        <w:tab/>
        <w:t>(b)</w:t>
      </w:r>
      <w:r>
        <w:tab/>
        <w:t>if the project involves a child or young person taking part in the project—the director</w:t>
      </w:r>
      <w:r>
        <w:noBreakHyphen/>
        <w:t>general has approved the project under section 809.</w:t>
      </w:r>
    </w:p>
    <w:p w14:paraId="2B96DB8E" w14:textId="77777777" w:rsidR="00304E8F" w:rsidRDefault="00304E8F" w:rsidP="00304E8F">
      <w:pPr>
        <w:pStyle w:val="Amain"/>
      </w:pPr>
      <w:r>
        <w:tab/>
        <w:t>(3)</w:t>
      </w:r>
      <w:r>
        <w:tab/>
        <w:t>In deciding whether to approve a research project, the director</w:t>
      </w:r>
      <w:r>
        <w:noBreakHyphen/>
        <w:t>general may have regard to a recommendation made by an ethics committee approved by the Minister under section 810.</w:t>
      </w:r>
    </w:p>
    <w:p w14:paraId="557191EE" w14:textId="77777777" w:rsidR="00304E8F" w:rsidRDefault="00304E8F" w:rsidP="00304E8F">
      <w:pPr>
        <w:pStyle w:val="AH5Sec"/>
      </w:pPr>
      <w:bookmarkStart w:id="1041" w:name="_Toc163130752"/>
      <w:r w:rsidRPr="00D95B9D">
        <w:rPr>
          <w:rStyle w:val="CharSectNo"/>
        </w:rPr>
        <w:t>808</w:t>
      </w:r>
      <w:r>
        <w:tab/>
        <w:t>Research standards—certain matters to be covered</w:t>
      </w:r>
      <w:bookmarkEnd w:id="1041"/>
    </w:p>
    <w:p w14:paraId="00F82BE9" w14:textId="77777777" w:rsidR="00304E8F" w:rsidRDefault="00304E8F" w:rsidP="00304E8F">
      <w:pPr>
        <w:pStyle w:val="Amain"/>
      </w:pPr>
      <w:r>
        <w:tab/>
        <w:t>(1)</w:t>
      </w:r>
      <w:r>
        <w:tab/>
        <w:t>If a child or young person is to take part in a research project, the research standards must—</w:t>
      </w:r>
    </w:p>
    <w:p w14:paraId="4BB931F5" w14:textId="77777777" w:rsidR="00304E8F" w:rsidRDefault="00304E8F" w:rsidP="00304E8F">
      <w:pPr>
        <w:pStyle w:val="Apara"/>
      </w:pPr>
      <w:r>
        <w:tab/>
        <w:t>(a)</w:t>
      </w:r>
      <w:r>
        <w:tab/>
        <w:t>ensure that the safety and wellbeing of the child or young person is paramount; and</w:t>
      </w:r>
    </w:p>
    <w:p w14:paraId="1ABE5335" w14:textId="77777777" w:rsidR="00304E8F" w:rsidRDefault="00304E8F" w:rsidP="00304E8F">
      <w:pPr>
        <w:pStyle w:val="Apara"/>
      </w:pPr>
      <w:r>
        <w:tab/>
        <w:t>(b)</w:t>
      </w:r>
      <w:r>
        <w:tab/>
        <w:t>appropriately protect the child’s or young person’s health, safety and personal and social development; and</w:t>
      </w:r>
    </w:p>
    <w:p w14:paraId="128AD6F9" w14:textId="77777777" w:rsidR="00304E8F" w:rsidRDefault="00304E8F" w:rsidP="00304E8F">
      <w:pPr>
        <w:pStyle w:val="Apara"/>
      </w:pPr>
      <w:r>
        <w:tab/>
        <w:t>(c)</w:t>
      </w:r>
      <w:r>
        <w:tab/>
        <w:t>allow the child or young person to stop taking part in the project at any time; and</w:t>
      </w:r>
    </w:p>
    <w:p w14:paraId="7365C334" w14:textId="77777777" w:rsidR="00304E8F" w:rsidRDefault="00304E8F" w:rsidP="00304E8F">
      <w:pPr>
        <w:pStyle w:val="Apara"/>
      </w:pPr>
      <w:r>
        <w:tab/>
        <w:t>(d)</w:t>
      </w:r>
      <w:r>
        <w:tab/>
        <w:t>ensure that the child’s or young person’s identity as a participant in the project is protected; and</w:t>
      </w:r>
    </w:p>
    <w:p w14:paraId="21FE9D4D" w14:textId="77777777" w:rsidR="00304E8F" w:rsidRDefault="00304E8F" w:rsidP="00304E8F">
      <w:pPr>
        <w:pStyle w:val="Apara"/>
      </w:pPr>
      <w:r>
        <w:tab/>
        <w:t>(e)</w:t>
      </w:r>
      <w:r>
        <w:tab/>
        <w:t>comply with anything else prescribed by regulation.</w:t>
      </w:r>
    </w:p>
    <w:p w14:paraId="3FE54CBE" w14:textId="77777777" w:rsidR="00304E8F" w:rsidRDefault="00304E8F" w:rsidP="00304E8F">
      <w:pPr>
        <w:pStyle w:val="aNote"/>
      </w:pPr>
      <w:r w:rsidRPr="00D72DD6">
        <w:rPr>
          <w:rStyle w:val="charItals"/>
        </w:rPr>
        <w:t>Note</w:t>
      </w:r>
      <w:r w:rsidRPr="00D72DD6">
        <w:rPr>
          <w:rStyle w:val="charItals"/>
        </w:rPr>
        <w:tab/>
      </w:r>
      <w:r>
        <w:t>The Minister may make research standards under s 887.</w:t>
      </w:r>
    </w:p>
    <w:p w14:paraId="5ABDF096" w14:textId="77777777" w:rsidR="00304E8F" w:rsidRDefault="00304E8F" w:rsidP="00304E8F">
      <w:pPr>
        <w:pStyle w:val="Amain"/>
        <w:keepLines/>
      </w:pPr>
      <w:r>
        <w:tab/>
        <w:t>(2)</w:t>
      </w:r>
      <w:r>
        <w:tab/>
        <w:t>If the director</w:t>
      </w:r>
      <w:r>
        <w:noBreakHyphen/>
        <w:t>general is to give a researcher protected information about a child or young person for a research project, the research standards must ensure that the secrecy of the information is protected.</w:t>
      </w:r>
    </w:p>
    <w:p w14:paraId="43C382FC" w14:textId="77777777" w:rsidR="00304E8F" w:rsidRDefault="00304E8F" w:rsidP="00304E8F">
      <w:pPr>
        <w:pStyle w:val="AH5Sec"/>
      </w:pPr>
      <w:bookmarkStart w:id="1042" w:name="_Toc163130753"/>
      <w:r w:rsidRPr="00D95B9D">
        <w:rPr>
          <w:rStyle w:val="CharSectNo"/>
        </w:rPr>
        <w:lastRenderedPageBreak/>
        <w:t>809</w:t>
      </w:r>
      <w:r>
        <w:tab/>
        <w:t>Approval of research projects—child or young person to take part</w:t>
      </w:r>
      <w:bookmarkEnd w:id="1042"/>
    </w:p>
    <w:p w14:paraId="3E84C4E1" w14:textId="77777777" w:rsidR="00304E8F" w:rsidRDefault="00304E8F" w:rsidP="00304E8F">
      <w:pPr>
        <w:pStyle w:val="Amain"/>
      </w:pPr>
      <w:r>
        <w:tab/>
        <w:t>(1)</w:t>
      </w:r>
      <w:r>
        <w:tab/>
        <w:t>This section applies if the director</w:t>
      </w:r>
      <w:r>
        <w:noBreakHyphen/>
        <w:t>general is deciding whether to approve a research project that involves a child or young person taking part in the project.</w:t>
      </w:r>
    </w:p>
    <w:p w14:paraId="0681C296" w14:textId="77777777" w:rsidR="00304E8F" w:rsidRDefault="00304E8F" w:rsidP="00304E8F">
      <w:pPr>
        <w:pStyle w:val="Amain"/>
      </w:pPr>
      <w:r>
        <w:tab/>
        <w:t>(2)</w:t>
      </w:r>
      <w:r>
        <w:tab/>
        <w:t>The director</w:t>
      </w:r>
      <w:r>
        <w:noBreakHyphen/>
        <w:t>general may approve the research project only if satisfied that—</w:t>
      </w:r>
    </w:p>
    <w:p w14:paraId="3B12959C" w14:textId="77777777" w:rsidR="00304E8F" w:rsidRDefault="00304E8F" w:rsidP="00304E8F">
      <w:pPr>
        <w:pStyle w:val="Apara"/>
      </w:pPr>
      <w:r>
        <w:tab/>
        <w:t>(a)</w:t>
      </w:r>
      <w:r>
        <w:tab/>
        <w:t>the researcher is a suitable entity to have contact with children or young people in the way proposed in the project; and</w:t>
      </w:r>
    </w:p>
    <w:p w14:paraId="53026673" w14:textId="77777777" w:rsidR="00304E8F" w:rsidRDefault="00304E8F" w:rsidP="00304E8F">
      <w:pPr>
        <w:pStyle w:val="aNotepar"/>
      </w:pPr>
      <w:r w:rsidRPr="00D72DD6">
        <w:rPr>
          <w:rStyle w:val="charItals"/>
        </w:rPr>
        <w:t>Note</w:t>
      </w:r>
      <w:r w:rsidRPr="00D72DD6">
        <w:rPr>
          <w:rStyle w:val="charItals"/>
        </w:rPr>
        <w:tab/>
      </w:r>
      <w:r>
        <w:t>Suitable entities to provide services are dealt with in pt 2.4.</w:t>
      </w:r>
    </w:p>
    <w:p w14:paraId="1E212F62" w14:textId="77777777" w:rsidR="00304E8F" w:rsidRDefault="00304E8F" w:rsidP="00304E8F">
      <w:pPr>
        <w:pStyle w:val="Apara"/>
      </w:pPr>
      <w:r>
        <w:tab/>
        <w:t>(b)</w:t>
      </w:r>
      <w:r>
        <w:tab/>
        <w:t>any other person who is to have contact with children or young people for the project is a suitable entity to have contact with children or young people in the way proposed in the project.</w:t>
      </w:r>
    </w:p>
    <w:p w14:paraId="7A2381C3" w14:textId="77777777" w:rsidR="00304E8F" w:rsidRDefault="00304E8F" w:rsidP="00304E8F">
      <w:pPr>
        <w:pStyle w:val="Amain"/>
      </w:pPr>
      <w:r>
        <w:tab/>
        <w:t>(3)</w:t>
      </w:r>
      <w:r>
        <w:tab/>
        <w:t>If the director</w:t>
      </w:r>
      <w:r>
        <w:noBreakHyphen/>
        <w:t>general approves a research project that involves a child or young person, the researcher must—</w:t>
      </w:r>
    </w:p>
    <w:p w14:paraId="3F361AC3" w14:textId="77777777" w:rsidR="00304E8F" w:rsidRDefault="00304E8F" w:rsidP="00304E8F">
      <w:pPr>
        <w:pStyle w:val="Apara"/>
      </w:pPr>
      <w:r>
        <w:tab/>
        <w:t>(a)</w:t>
      </w:r>
      <w:r>
        <w:tab/>
        <w:t>seek the written consent, for the child or young  person to take part in the research project, of—</w:t>
      </w:r>
    </w:p>
    <w:p w14:paraId="19AD8DAC" w14:textId="77777777" w:rsidR="00304E8F" w:rsidRDefault="00304E8F" w:rsidP="00304E8F">
      <w:pPr>
        <w:pStyle w:val="Asubpara"/>
      </w:pPr>
      <w:r>
        <w:tab/>
        <w:t>(i)</w:t>
      </w:r>
      <w:r>
        <w:tab/>
        <w:t xml:space="preserve">the child or young person (if the child or young person has sufficient developmental capacity to give consent); or </w:t>
      </w:r>
    </w:p>
    <w:p w14:paraId="3220C95D" w14:textId="77777777" w:rsidR="00304E8F" w:rsidRDefault="00304E8F" w:rsidP="00304E8F">
      <w:pPr>
        <w:pStyle w:val="Asubpara"/>
      </w:pPr>
      <w:r>
        <w:tab/>
        <w:t>(ii)</w:t>
      </w:r>
      <w:r>
        <w:tab/>
        <w:t>a person with daily care responsibility for the child or young person; and</w:t>
      </w:r>
    </w:p>
    <w:p w14:paraId="2ED9D25F" w14:textId="77777777" w:rsidR="00304E8F" w:rsidRDefault="00304E8F" w:rsidP="00304E8F">
      <w:pPr>
        <w:pStyle w:val="Apara"/>
        <w:keepNext/>
      </w:pPr>
      <w:r>
        <w:tab/>
        <w:t>(b)</w:t>
      </w:r>
      <w:r>
        <w:tab/>
        <w:t>tell the child or young person that—</w:t>
      </w:r>
    </w:p>
    <w:p w14:paraId="75685B54" w14:textId="77777777" w:rsidR="00304E8F" w:rsidRDefault="00304E8F" w:rsidP="00304E8F">
      <w:pPr>
        <w:pStyle w:val="Asubpara"/>
        <w:keepNext/>
      </w:pPr>
      <w:r>
        <w:tab/>
        <w:t>(i)</w:t>
      </w:r>
      <w:r>
        <w:tab/>
      </w:r>
      <w:r w:rsidRPr="004F7C1A">
        <w:rPr>
          <w:color w:val="000000"/>
        </w:rPr>
        <w:t>the child or young person</w:t>
      </w:r>
      <w:r>
        <w:rPr>
          <w:color w:val="000000"/>
        </w:rPr>
        <w:t xml:space="preserve"> </w:t>
      </w:r>
      <w:r>
        <w:t>can refuse consent; and</w:t>
      </w:r>
    </w:p>
    <w:p w14:paraId="3F849708" w14:textId="77777777" w:rsidR="00304E8F" w:rsidRDefault="00304E8F" w:rsidP="00304E8F">
      <w:pPr>
        <w:pStyle w:val="Asubpara"/>
      </w:pPr>
      <w:r>
        <w:tab/>
        <w:t>(ii)</w:t>
      </w:r>
      <w:r>
        <w:tab/>
        <w:t xml:space="preserve">if consent is given, </w:t>
      </w:r>
      <w:r w:rsidRPr="004F7C1A">
        <w:rPr>
          <w:color w:val="000000"/>
        </w:rPr>
        <w:t>the child or young person</w:t>
      </w:r>
      <w:r>
        <w:rPr>
          <w:color w:val="000000"/>
        </w:rPr>
        <w:t xml:space="preserve"> </w:t>
      </w:r>
      <w:r>
        <w:t>can stop taking part in the project at any time.</w:t>
      </w:r>
    </w:p>
    <w:p w14:paraId="5CA2EEF0" w14:textId="77777777" w:rsidR="00304E8F" w:rsidRDefault="00304E8F" w:rsidP="00304E8F">
      <w:pPr>
        <w:pStyle w:val="AH5Sec"/>
      </w:pPr>
      <w:bookmarkStart w:id="1043" w:name="_Toc163130754"/>
      <w:r w:rsidRPr="00D95B9D">
        <w:rPr>
          <w:rStyle w:val="CharSectNo"/>
        </w:rPr>
        <w:lastRenderedPageBreak/>
        <w:t>810</w:t>
      </w:r>
      <w:r>
        <w:tab/>
        <w:t>Approval of ethics committees</w:t>
      </w:r>
      <w:bookmarkEnd w:id="1043"/>
    </w:p>
    <w:p w14:paraId="71B54FA4" w14:textId="77777777" w:rsidR="00304E8F" w:rsidRDefault="00304E8F" w:rsidP="00304E8F">
      <w:pPr>
        <w:pStyle w:val="Amain"/>
        <w:keepNext/>
      </w:pPr>
      <w:r>
        <w:tab/>
        <w:t>(1)</w:t>
      </w:r>
      <w:r>
        <w:tab/>
        <w:t>The Minister may approve a stated committee as an ethics committee for this chapter.</w:t>
      </w:r>
    </w:p>
    <w:p w14:paraId="53BD3A57" w14:textId="77777777" w:rsidR="00304E8F" w:rsidRDefault="00304E8F" w:rsidP="00304E8F">
      <w:pPr>
        <w:pStyle w:val="Amain"/>
      </w:pPr>
      <w:r>
        <w:tab/>
        <w:t>(2)</w:t>
      </w:r>
      <w:r>
        <w:tab/>
        <w:t>An approval is a notifiable instrument.</w:t>
      </w:r>
    </w:p>
    <w:p w14:paraId="1D740DE0" w14:textId="527A5ED4" w:rsidR="00304E8F" w:rsidRDefault="00304E8F" w:rsidP="00304E8F">
      <w:pPr>
        <w:pStyle w:val="aNote"/>
      </w:pPr>
      <w:r w:rsidRPr="00D72DD6">
        <w:rPr>
          <w:rStyle w:val="charItals"/>
        </w:rPr>
        <w:t>Note</w:t>
      </w:r>
      <w:r w:rsidRPr="00D72DD6">
        <w:rPr>
          <w:rStyle w:val="charItals"/>
        </w:rPr>
        <w:tab/>
      </w:r>
      <w:r>
        <w:t xml:space="preserve">A notifiable instrument must be notified under the </w:t>
      </w:r>
      <w:hyperlink r:id="rId397" w:tooltip="A2001-14" w:history="1">
        <w:r w:rsidRPr="0069554E">
          <w:rPr>
            <w:rStyle w:val="charCitHyperlinkAbbrev"/>
          </w:rPr>
          <w:t>Legislation Act</w:t>
        </w:r>
      </w:hyperlink>
      <w:r>
        <w:t>.</w:t>
      </w:r>
    </w:p>
    <w:p w14:paraId="0844FDEE" w14:textId="77777777" w:rsidR="00304E8F" w:rsidRDefault="00304E8F" w:rsidP="00304E8F">
      <w:pPr>
        <w:pStyle w:val="AH5Sec"/>
      </w:pPr>
      <w:bookmarkStart w:id="1044" w:name="_Toc163130755"/>
      <w:r w:rsidRPr="00D95B9D">
        <w:rPr>
          <w:rStyle w:val="CharSectNo"/>
        </w:rPr>
        <w:t>811</w:t>
      </w:r>
      <w:r>
        <w:tab/>
        <w:t>Offence—researcher contravene approved standards</w:t>
      </w:r>
      <w:bookmarkEnd w:id="1044"/>
    </w:p>
    <w:p w14:paraId="59CE45BD" w14:textId="77777777" w:rsidR="00304E8F" w:rsidRDefault="00304E8F" w:rsidP="00304E8F">
      <w:pPr>
        <w:pStyle w:val="Amainreturn"/>
        <w:keepNext/>
      </w:pPr>
      <w:r>
        <w:t>A person commits an offence if the person—</w:t>
      </w:r>
    </w:p>
    <w:p w14:paraId="595638ED" w14:textId="77777777" w:rsidR="00304E8F" w:rsidRDefault="00304E8F" w:rsidP="00304E8F">
      <w:pPr>
        <w:pStyle w:val="Apara"/>
      </w:pPr>
      <w:r>
        <w:tab/>
        <w:t>(a)</w:t>
      </w:r>
      <w:r>
        <w:tab/>
        <w:t>is a researcher for an approved research project; and</w:t>
      </w:r>
    </w:p>
    <w:p w14:paraId="5BD2D10F" w14:textId="77777777" w:rsidR="00304E8F" w:rsidRDefault="00304E8F" w:rsidP="00304E8F">
      <w:pPr>
        <w:pStyle w:val="Apara"/>
      </w:pPr>
      <w:r>
        <w:tab/>
        <w:t>(b)</w:t>
      </w:r>
      <w:r>
        <w:tab/>
        <w:t>carries out the approved research project in a way that does not comply with the research standards.</w:t>
      </w:r>
    </w:p>
    <w:p w14:paraId="41AB1B0B" w14:textId="77777777" w:rsidR="00304E8F" w:rsidRDefault="00304E8F" w:rsidP="00304E8F">
      <w:pPr>
        <w:pStyle w:val="Penalty"/>
      </w:pPr>
      <w:r>
        <w:t>Maximum penalty:  50 penalty units.</w:t>
      </w:r>
    </w:p>
    <w:p w14:paraId="5C3952BB" w14:textId="77777777" w:rsidR="00304E8F" w:rsidRDefault="00304E8F" w:rsidP="00304E8F">
      <w:pPr>
        <w:pStyle w:val="PageBreak"/>
      </w:pPr>
      <w:r>
        <w:br w:type="page"/>
      </w:r>
    </w:p>
    <w:p w14:paraId="1E27B2B1" w14:textId="77777777" w:rsidR="00304E8F" w:rsidRPr="00D95B9D" w:rsidRDefault="00304E8F" w:rsidP="00304E8F">
      <w:pPr>
        <w:pStyle w:val="AH1Chapter"/>
      </w:pPr>
      <w:bookmarkStart w:id="1045" w:name="_Toc163130756"/>
      <w:r w:rsidRPr="00D95B9D">
        <w:rPr>
          <w:rStyle w:val="CharChapNo"/>
        </w:rPr>
        <w:lastRenderedPageBreak/>
        <w:t>Chapter 23</w:t>
      </w:r>
      <w:r>
        <w:tab/>
      </w:r>
      <w:r w:rsidRPr="00D95B9D">
        <w:rPr>
          <w:rStyle w:val="CharChapText"/>
        </w:rPr>
        <w:t>Enforcement</w:t>
      </w:r>
      <w:bookmarkEnd w:id="1045"/>
    </w:p>
    <w:p w14:paraId="73FEF335" w14:textId="77777777" w:rsidR="00304E8F" w:rsidRPr="00D72DD6" w:rsidRDefault="00304E8F" w:rsidP="00304E8F">
      <w:pPr>
        <w:pStyle w:val="aNote"/>
        <w:jc w:val="left"/>
        <w:rPr>
          <w:rStyle w:val="charItals"/>
        </w:rPr>
      </w:pPr>
      <w:r w:rsidRPr="00D72DD6">
        <w:rPr>
          <w:rStyle w:val="charItals"/>
        </w:rPr>
        <w:t>Notes to ch 23</w:t>
      </w:r>
    </w:p>
    <w:p w14:paraId="16C54054" w14:textId="77777777" w:rsidR="00304E8F" w:rsidRDefault="00304E8F" w:rsidP="00304E8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14:paraId="28418499" w14:textId="77777777" w:rsidR="00304E8F" w:rsidRDefault="00304E8F" w:rsidP="00304E8F">
      <w:pPr>
        <w:pStyle w:val="aNoteBulletss"/>
        <w:ind w:left="1083" w:firstLine="0"/>
      </w:pPr>
      <w:r>
        <w:t>In making a decision under this chapter otherwise than for a particular child or young person, the decision-maker must consider the best interests of children and young people (see s 8).</w:t>
      </w:r>
    </w:p>
    <w:p w14:paraId="7488B041" w14:textId="77777777" w:rsidR="00304E8F" w:rsidRDefault="00304E8F" w:rsidP="00304E8F">
      <w:pPr>
        <w:pStyle w:val="aNoteBulletss"/>
        <w:ind w:left="1083" w:firstLine="0"/>
      </w:pPr>
      <w:r>
        <w:rPr>
          <w:lang w:val="en-US"/>
        </w:rPr>
        <w:t>The decision-maker must, where practicable and appropriate, have suitable qualifications, experience or skills to make decisions in relation to children and young people (see s 9).</w:t>
      </w:r>
    </w:p>
    <w:p w14:paraId="3ADEA32D" w14:textId="77777777" w:rsidR="00304E8F" w:rsidRPr="00D95B9D" w:rsidRDefault="00304E8F" w:rsidP="00304E8F">
      <w:pPr>
        <w:pStyle w:val="AH2Part"/>
      </w:pPr>
      <w:bookmarkStart w:id="1046" w:name="_Toc163130757"/>
      <w:r w:rsidRPr="00D95B9D">
        <w:rPr>
          <w:rStyle w:val="CharPartNo"/>
        </w:rPr>
        <w:t>Part 23.1</w:t>
      </w:r>
      <w:r>
        <w:tab/>
      </w:r>
      <w:r w:rsidRPr="00D95B9D">
        <w:rPr>
          <w:rStyle w:val="CharPartText"/>
        </w:rPr>
        <w:t>General</w:t>
      </w:r>
      <w:bookmarkEnd w:id="1046"/>
    </w:p>
    <w:p w14:paraId="0A26CF0A" w14:textId="77777777" w:rsidR="00304E8F" w:rsidRDefault="00304E8F" w:rsidP="00304E8F">
      <w:pPr>
        <w:pStyle w:val="AH5Sec"/>
      </w:pPr>
      <w:bookmarkStart w:id="1047" w:name="_Toc163130758"/>
      <w:r w:rsidRPr="00D95B9D">
        <w:rPr>
          <w:rStyle w:val="CharSectNo"/>
        </w:rPr>
        <w:t>812</w:t>
      </w:r>
      <w:r>
        <w:tab/>
        <w:t>Definitions—ch 23</w:t>
      </w:r>
      <w:bookmarkEnd w:id="1047"/>
    </w:p>
    <w:p w14:paraId="0DE1765F" w14:textId="77777777" w:rsidR="00304E8F" w:rsidRDefault="00304E8F" w:rsidP="00304E8F">
      <w:pPr>
        <w:pStyle w:val="Amainreturn"/>
        <w:keepNext/>
      </w:pPr>
      <w:r>
        <w:t>In this chapter:</w:t>
      </w:r>
    </w:p>
    <w:p w14:paraId="1D86D5C8" w14:textId="77777777" w:rsidR="00304E8F" w:rsidRDefault="00304E8F" w:rsidP="00304E8F">
      <w:pPr>
        <w:pStyle w:val="aDef"/>
        <w:keepNext/>
      </w:pPr>
      <w:r w:rsidRPr="00D72DD6">
        <w:rPr>
          <w:rStyle w:val="charBoldItals"/>
        </w:rPr>
        <w:t>authorised person</w:t>
      </w:r>
      <w:r>
        <w:t>—see section 26.</w:t>
      </w:r>
    </w:p>
    <w:p w14:paraId="58C42722" w14:textId="77777777" w:rsidR="00304E8F" w:rsidRDefault="00304E8F" w:rsidP="00304E8F">
      <w:pPr>
        <w:pStyle w:val="aNote"/>
      </w:pPr>
      <w:r w:rsidRPr="00D72DD6">
        <w:rPr>
          <w:rStyle w:val="charItals"/>
        </w:rPr>
        <w:t>Note</w:t>
      </w:r>
      <w:r w:rsidRPr="00D72DD6">
        <w:rPr>
          <w:rStyle w:val="charItals"/>
        </w:rPr>
        <w:tab/>
      </w:r>
      <w:r>
        <w:t>If the director</w:t>
      </w:r>
      <w:r>
        <w:noBreakHyphen/>
        <w:t>general delegates the functions under this chapter the delegate is an authorised person and must be given an identity card (see s 26).</w:t>
      </w:r>
    </w:p>
    <w:p w14:paraId="781E1625" w14:textId="77777777" w:rsidR="00304E8F" w:rsidRDefault="00304E8F" w:rsidP="00304E8F">
      <w:pPr>
        <w:pStyle w:val="aDef"/>
        <w:keepNext/>
      </w:pPr>
      <w:r w:rsidRPr="00D72DD6">
        <w:rPr>
          <w:rStyle w:val="charBoldItals"/>
        </w:rPr>
        <w:t>connected</w:t>
      </w:r>
      <w:r>
        <w:t>—a thing is connected with an offence if—</w:t>
      </w:r>
    </w:p>
    <w:p w14:paraId="35447EA1" w14:textId="77777777" w:rsidR="00304E8F" w:rsidRDefault="00304E8F" w:rsidP="00304E8F">
      <w:pPr>
        <w:pStyle w:val="aDefpara"/>
      </w:pPr>
      <w:r>
        <w:tab/>
        <w:t>(a)</w:t>
      </w:r>
      <w:r>
        <w:tab/>
        <w:t>the offence has been committed in relation to it; or</w:t>
      </w:r>
    </w:p>
    <w:p w14:paraId="1FBAC3A0" w14:textId="77777777" w:rsidR="00304E8F" w:rsidRDefault="00304E8F" w:rsidP="00304E8F">
      <w:pPr>
        <w:pStyle w:val="aDefpara"/>
      </w:pPr>
      <w:r>
        <w:tab/>
        <w:t>(b)</w:t>
      </w:r>
      <w:r>
        <w:tab/>
        <w:t>it will provide evidence of the commission of the offence; or</w:t>
      </w:r>
    </w:p>
    <w:p w14:paraId="5AEFA27F" w14:textId="77777777" w:rsidR="00304E8F" w:rsidRDefault="00304E8F" w:rsidP="00304E8F">
      <w:pPr>
        <w:pStyle w:val="aDefpara"/>
      </w:pPr>
      <w:r>
        <w:tab/>
        <w:t>(c)</w:t>
      </w:r>
      <w:r>
        <w:tab/>
        <w:t>it was used, is being used, or is intended to be used to commit the offence.</w:t>
      </w:r>
    </w:p>
    <w:p w14:paraId="3639C604" w14:textId="77777777" w:rsidR="00304E8F" w:rsidRDefault="00304E8F" w:rsidP="00304E8F">
      <w:pPr>
        <w:pStyle w:val="aDef"/>
        <w:keepNext/>
      </w:pPr>
      <w:r w:rsidRPr="00D72DD6">
        <w:rPr>
          <w:rStyle w:val="charBoldItals"/>
        </w:rPr>
        <w:lastRenderedPageBreak/>
        <w:t>occupier</w:t>
      </w:r>
      <w:r>
        <w:t>, of premises, includes—</w:t>
      </w:r>
    </w:p>
    <w:p w14:paraId="616E6629" w14:textId="77777777" w:rsidR="00304E8F" w:rsidRDefault="00304E8F" w:rsidP="00304E8F">
      <w:pPr>
        <w:pStyle w:val="aDefpara"/>
        <w:keepNext/>
        <w:keepLines/>
      </w:pPr>
      <w:r>
        <w:tab/>
        <w:t>(a)</w:t>
      </w:r>
      <w:r>
        <w:tab/>
        <w:t>a person believed on reasonable grounds to be an occupier of the premises; and</w:t>
      </w:r>
    </w:p>
    <w:p w14:paraId="63522383" w14:textId="77777777" w:rsidR="00304E8F" w:rsidRDefault="00304E8F" w:rsidP="00304E8F">
      <w:pPr>
        <w:pStyle w:val="aDefpara"/>
        <w:keepNext/>
        <w:keepLines/>
      </w:pPr>
      <w:r>
        <w:tab/>
        <w:t>(b)</w:t>
      </w:r>
      <w:r>
        <w:tab/>
        <w:t>a person apparently in charge of the premises.</w:t>
      </w:r>
    </w:p>
    <w:p w14:paraId="612932A7" w14:textId="77777777" w:rsidR="00304E8F" w:rsidRDefault="00304E8F" w:rsidP="00304E8F">
      <w:pPr>
        <w:pStyle w:val="aDef"/>
        <w:keepLines/>
      </w:pPr>
      <w:r w:rsidRPr="00D72DD6">
        <w:rPr>
          <w:rStyle w:val="charBoldItals"/>
        </w:rPr>
        <w:t>offence</w:t>
      </w:r>
      <w:r>
        <w:t xml:space="preserve"> includes an offence that there are reasonable grounds for believing has been, is being, or will be, committed.</w:t>
      </w:r>
    </w:p>
    <w:p w14:paraId="04891740" w14:textId="77777777" w:rsidR="00304E8F" w:rsidRDefault="00304E8F" w:rsidP="00304E8F">
      <w:pPr>
        <w:pStyle w:val="PageBreak"/>
      </w:pPr>
      <w:r>
        <w:br w:type="page"/>
      </w:r>
    </w:p>
    <w:p w14:paraId="1A4D98EA" w14:textId="77777777" w:rsidR="00304E8F" w:rsidRPr="00D95B9D" w:rsidRDefault="00304E8F" w:rsidP="00304E8F">
      <w:pPr>
        <w:pStyle w:val="AH2Part"/>
      </w:pPr>
      <w:bookmarkStart w:id="1048" w:name="_Toc163130759"/>
      <w:r w:rsidRPr="00D95B9D">
        <w:rPr>
          <w:rStyle w:val="CharPartNo"/>
        </w:rPr>
        <w:lastRenderedPageBreak/>
        <w:t>Part 23.2</w:t>
      </w:r>
      <w:r>
        <w:tab/>
      </w:r>
      <w:r w:rsidRPr="00D95B9D">
        <w:rPr>
          <w:rStyle w:val="CharPartText"/>
        </w:rPr>
        <w:t>Powers of authorised people</w:t>
      </w:r>
      <w:bookmarkEnd w:id="1048"/>
    </w:p>
    <w:p w14:paraId="2DF0185C" w14:textId="77777777" w:rsidR="00304E8F" w:rsidRDefault="00304E8F" w:rsidP="00304E8F">
      <w:pPr>
        <w:pStyle w:val="AH5Sec"/>
      </w:pPr>
      <w:bookmarkStart w:id="1049" w:name="_Toc163130760"/>
      <w:r w:rsidRPr="00D95B9D">
        <w:rPr>
          <w:rStyle w:val="CharSectNo"/>
        </w:rPr>
        <w:t>813</w:t>
      </w:r>
      <w:r>
        <w:tab/>
        <w:t>Power to enter premises—general</w:t>
      </w:r>
      <w:bookmarkEnd w:id="1049"/>
    </w:p>
    <w:p w14:paraId="6EE3429B" w14:textId="77777777" w:rsidR="00304E8F" w:rsidRDefault="00304E8F" w:rsidP="00304E8F">
      <w:pPr>
        <w:pStyle w:val="Amain"/>
      </w:pPr>
      <w:r>
        <w:tab/>
        <w:t>(1)</w:t>
      </w:r>
      <w:r>
        <w:tab/>
        <w:t>For this Act, an authorised person may—</w:t>
      </w:r>
    </w:p>
    <w:p w14:paraId="1F7F3590" w14:textId="77777777" w:rsidR="00304E8F" w:rsidRDefault="00304E8F" w:rsidP="00304E8F">
      <w:pPr>
        <w:pStyle w:val="Apara"/>
      </w:pPr>
      <w:r>
        <w:tab/>
        <w:t>(a)</w:t>
      </w:r>
      <w:r>
        <w:tab/>
        <w:t>at any reasonable time, enter premises that the public is entitled to use or that are open to the public (whether or not on payment of money); or</w:t>
      </w:r>
    </w:p>
    <w:p w14:paraId="6E369586" w14:textId="77777777" w:rsidR="00304E8F" w:rsidRDefault="00304E8F" w:rsidP="00304E8F">
      <w:pPr>
        <w:pStyle w:val="Apara"/>
      </w:pPr>
      <w:r>
        <w:tab/>
        <w:t>(b)</w:t>
      </w:r>
      <w:r>
        <w:tab/>
        <w:t>at any time, enter premises with the occupier’s consent; or</w:t>
      </w:r>
    </w:p>
    <w:p w14:paraId="3F132912" w14:textId="77777777" w:rsidR="00304E8F" w:rsidRDefault="00304E8F" w:rsidP="00304E8F">
      <w:pPr>
        <w:pStyle w:val="Apara"/>
      </w:pPr>
      <w:r>
        <w:tab/>
        <w:t>(c)</w:t>
      </w:r>
      <w:r>
        <w:tab/>
        <w:t>enter premises in accordance with a search warrant.</w:t>
      </w:r>
    </w:p>
    <w:p w14:paraId="5D1B66E3" w14:textId="77777777" w:rsidR="00304E8F" w:rsidRDefault="00304E8F" w:rsidP="00304E8F">
      <w:pPr>
        <w:pStyle w:val="Amain"/>
      </w:pPr>
      <w:r>
        <w:tab/>
        <w:t>(2)</w:t>
      </w:r>
      <w:r>
        <w:tab/>
        <w:t>The authorised person may, without the consent of the occupier of premises, enter land around the premises to ask for consent to enter the premises.</w:t>
      </w:r>
    </w:p>
    <w:p w14:paraId="7F46FA03" w14:textId="77777777" w:rsidR="00304E8F" w:rsidRDefault="00304E8F" w:rsidP="00304E8F">
      <w:pPr>
        <w:pStyle w:val="Amain"/>
      </w:pPr>
      <w:r>
        <w:tab/>
        <w:t>(3)</w:t>
      </w:r>
      <w:r>
        <w:tab/>
        <w:t>To remove any doubt, the authorised person may enter premises under subsection (1) without payment of an entry fee or other charge.</w:t>
      </w:r>
    </w:p>
    <w:p w14:paraId="60F24657" w14:textId="77777777" w:rsidR="00304E8F" w:rsidRDefault="00304E8F" w:rsidP="00304E8F">
      <w:pPr>
        <w:pStyle w:val="Amain"/>
      </w:pPr>
      <w:r>
        <w:tab/>
        <w:t>(4)</w:t>
      </w:r>
      <w:r>
        <w:tab/>
        <w:t>However, subsection (1) does not authorise entry into a part of premises that is being used only for residential purposes.</w:t>
      </w:r>
    </w:p>
    <w:p w14:paraId="49815E2F" w14:textId="77777777" w:rsidR="00304E8F" w:rsidRDefault="00304E8F" w:rsidP="00304E8F">
      <w:pPr>
        <w:pStyle w:val="Amain"/>
      </w:pPr>
      <w:r>
        <w:tab/>
        <w:t>(5)</w:t>
      </w:r>
      <w:r>
        <w:tab/>
        <w:t>In this section:</w:t>
      </w:r>
    </w:p>
    <w:p w14:paraId="0306FE1B" w14:textId="77777777" w:rsidR="00304E8F" w:rsidRDefault="00304E8F" w:rsidP="00304E8F">
      <w:pPr>
        <w:pStyle w:val="aDef"/>
      </w:pPr>
      <w:r w:rsidRPr="00D72DD6">
        <w:rPr>
          <w:rStyle w:val="charBoldItals"/>
        </w:rPr>
        <w:t>at any reasonable time</w:t>
      </w:r>
      <w:r>
        <w:t xml:space="preserve"> includes at any time when the public is entitled to use the premises, or when the premises are open to or used by the public (whether or not on payment of money).</w:t>
      </w:r>
    </w:p>
    <w:p w14:paraId="6C6A1B57" w14:textId="77777777" w:rsidR="00FB3F81" w:rsidRPr="00B94926" w:rsidRDefault="00FB3F81" w:rsidP="00FB3F81">
      <w:pPr>
        <w:pStyle w:val="AH5Sec"/>
      </w:pPr>
      <w:bookmarkStart w:id="1050" w:name="_Toc163130761"/>
      <w:r w:rsidRPr="00D95B9D">
        <w:rPr>
          <w:rStyle w:val="CharSectNo"/>
        </w:rPr>
        <w:t>814</w:t>
      </w:r>
      <w:r w:rsidRPr="00B94926">
        <w:tab/>
        <w:t>Power to enter premises—ch 13 (Care and protection—emergency situations)</w:t>
      </w:r>
      <w:bookmarkEnd w:id="1050"/>
    </w:p>
    <w:p w14:paraId="76F8254C" w14:textId="77777777" w:rsidR="00304E8F" w:rsidRDefault="00304E8F" w:rsidP="00304E8F">
      <w:pPr>
        <w:pStyle w:val="Amain"/>
        <w:keepNext/>
      </w:pPr>
      <w:r>
        <w:tab/>
        <w:t>(1)</w:t>
      </w:r>
      <w:r>
        <w:tab/>
        <w:t>For this Act, an authorised person or police officer may, at any time, enter premises if—</w:t>
      </w:r>
    </w:p>
    <w:p w14:paraId="55F5FE4F" w14:textId="77777777" w:rsidR="001A6728" w:rsidRPr="00B94926" w:rsidRDefault="001A6728" w:rsidP="001A6728">
      <w:pPr>
        <w:pStyle w:val="Apara"/>
      </w:pPr>
      <w:r w:rsidRPr="00B94926">
        <w:rPr>
          <w:color w:val="000000"/>
        </w:rPr>
        <w:tab/>
        <w:t>(a)</w:t>
      </w:r>
      <w:r w:rsidRPr="00B94926">
        <w:rPr>
          <w:color w:val="000000"/>
        </w:rPr>
        <w:tab/>
        <w:t>the authorised person or police officer believes on reasonable grounds that a child or young person at the premises is in need of emergency care and protection; and</w:t>
      </w:r>
    </w:p>
    <w:p w14:paraId="5929F2CA" w14:textId="77777777" w:rsidR="001A6728" w:rsidRPr="00B94926" w:rsidRDefault="001A6728" w:rsidP="001A6728">
      <w:pPr>
        <w:pStyle w:val="aNotepar"/>
        <w:rPr>
          <w:color w:val="000000"/>
        </w:rPr>
      </w:pPr>
      <w:r w:rsidRPr="00B94926">
        <w:rPr>
          <w:rStyle w:val="charItals"/>
          <w:color w:val="000000"/>
        </w:rPr>
        <w:t>Note</w:t>
      </w:r>
      <w:r w:rsidRPr="00B94926">
        <w:rPr>
          <w:rStyle w:val="charItals"/>
          <w:color w:val="000000"/>
        </w:rPr>
        <w:tab/>
      </w:r>
      <w:r w:rsidRPr="00B94926">
        <w:rPr>
          <w:rStyle w:val="charBoldItals"/>
          <w:color w:val="000000"/>
        </w:rPr>
        <w:t>In need of emergency care and protection</w:t>
      </w:r>
      <w:r w:rsidRPr="00B94926">
        <w:rPr>
          <w:color w:val="000000"/>
        </w:rPr>
        <w:t xml:space="preserve"> is defined in s 403.</w:t>
      </w:r>
    </w:p>
    <w:p w14:paraId="119B0CF0" w14:textId="77777777" w:rsidR="00304E8F" w:rsidRDefault="00304E8F" w:rsidP="00304E8F">
      <w:pPr>
        <w:pStyle w:val="Apara"/>
      </w:pPr>
      <w:r>
        <w:lastRenderedPageBreak/>
        <w:tab/>
        <w:t>(b)</w:t>
      </w:r>
      <w:r>
        <w:tab/>
        <w:t>the purpose of the entry is for the authorised person or police officer to take emergency action for the child or young person under section 406.</w:t>
      </w:r>
    </w:p>
    <w:p w14:paraId="044C0D09" w14:textId="77777777" w:rsidR="00304E8F" w:rsidRDefault="00304E8F" w:rsidP="00304E8F">
      <w:pPr>
        <w:pStyle w:val="aNotepar"/>
      </w:pPr>
      <w:r w:rsidRPr="00D72DD6">
        <w:rPr>
          <w:rStyle w:val="charItals"/>
        </w:rPr>
        <w:t>Note</w:t>
      </w:r>
      <w:r w:rsidRPr="00D72DD6">
        <w:rPr>
          <w:rStyle w:val="charItals"/>
        </w:rPr>
        <w:tab/>
      </w:r>
      <w:r w:rsidRPr="00D72DD6">
        <w:rPr>
          <w:rStyle w:val="charBoldItals"/>
        </w:rPr>
        <w:t xml:space="preserve">Emergency action </w:t>
      </w:r>
      <w:r>
        <w:t>is defined in s 405.</w:t>
      </w:r>
    </w:p>
    <w:p w14:paraId="749CCE6F" w14:textId="77777777" w:rsidR="00304E8F" w:rsidRDefault="00304E8F" w:rsidP="00304E8F">
      <w:pPr>
        <w:pStyle w:val="Amain"/>
      </w:pPr>
      <w:r>
        <w:tab/>
        <w:t>(2)</w:t>
      </w:r>
      <w:r>
        <w:tab/>
        <w:t>The authorised person or police officer may use reasonable and necessary force to enter the premises to safeguard the wellbeing of the child or young person.</w:t>
      </w:r>
    </w:p>
    <w:p w14:paraId="3EA8730F" w14:textId="77777777" w:rsidR="00304E8F" w:rsidRDefault="00304E8F" w:rsidP="00304E8F">
      <w:pPr>
        <w:pStyle w:val="Amain"/>
      </w:pPr>
      <w:r>
        <w:tab/>
        <w:t>(3)</w:t>
      </w:r>
      <w:r>
        <w:tab/>
        <w:t>This section is additional to section 813.</w:t>
      </w:r>
    </w:p>
    <w:p w14:paraId="5F52CE4E" w14:textId="77777777" w:rsidR="00304E8F" w:rsidRDefault="00304E8F" w:rsidP="00304E8F">
      <w:pPr>
        <w:pStyle w:val="AH5Sec"/>
      </w:pPr>
      <w:bookmarkStart w:id="1051" w:name="_Toc163130762"/>
      <w:r w:rsidRPr="00D95B9D">
        <w:rPr>
          <w:rStyle w:val="CharSectNo"/>
        </w:rPr>
        <w:t>815</w:t>
      </w:r>
      <w:r>
        <w:tab/>
        <w:t>Power to enter premises—ch 15 (Care and Protection—director</w:t>
      </w:r>
      <w:r>
        <w:noBreakHyphen/>
        <w:t>general has aspect of parental responsibility)</w:t>
      </w:r>
      <w:bookmarkEnd w:id="1051"/>
    </w:p>
    <w:p w14:paraId="06C16799" w14:textId="77777777" w:rsidR="00304E8F" w:rsidRDefault="00304E8F" w:rsidP="00304E8F">
      <w:pPr>
        <w:pStyle w:val="Amain"/>
      </w:pPr>
      <w:r>
        <w:tab/>
        <w:t>(1)</w:t>
      </w:r>
      <w:r>
        <w:tab/>
        <w:t>For this Act, an authorised person may, at any reasonable time, enter premises where a child or young person is living if—</w:t>
      </w:r>
    </w:p>
    <w:p w14:paraId="44B00337" w14:textId="77777777" w:rsidR="00304E8F" w:rsidRDefault="00304E8F" w:rsidP="00304E8F">
      <w:pPr>
        <w:pStyle w:val="Apara"/>
      </w:pPr>
      <w:r>
        <w:tab/>
        <w:t>(a)</w:t>
      </w:r>
      <w:r>
        <w:tab/>
        <w:t>the director</w:t>
      </w:r>
      <w:r>
        <w:noBreakHyphen/>
        <w:t>general has placed the child or young person with an out-of-home carer under section 512; and</w:t>
      </w:r>
    </w:p>
    <w:p w14:paraId="2F783C62" w14:textId="77777777" w:rsidR="00304E8F" w:rsidRDefault="00304E8F" w:rsidP="00304E8F">
      <w:pPr>
        <w:pStyle w:val="Apara"/>
      </w:pPr>
      <w:r>
        <w:tab/>
        <w:t>(b)</w:t>
      </w:r>
      <w:r>
        <w:tab/>
        <w:t>the purpose of the entry is to ensure that the child or young person is being properly cared for.</w:t>
      </w:r>
    </w:p>
    <w:p w14:paraId="32B1488E" w14:textId="77777777" w:rsidR="00304E8F" w:rsidRDefault="00304E8F" w:rsidP="00304E8F">
      <w:pPr>
        <w:pStyle w:val="Amain"/>
        <w:keepNext/>
      </w:pPr>
      <w:r>
        <w:tab/>
        <w:t>(2)</w:t>
      </w:r>
      <w:r>
        <w:tab/>
        <w:t>For this Act, an authorised person may also, at any reasonable time, enter a place operated by a residential care service if—</w:t>
      </w:r>
    </w:p>
    <w:p w14:paraId="563937F7" w14:textId="77777777" w:rsidR="00304E8F" w:rsidRDefault="00304E8F" w:rsidP="00304E8F">
      <w:pPr>
        <w:pStyle w:val="Apara"/>
      </w:pPr>
      <w:r>
        <w:tab/>
        <w:t>(a)</w:t>
      </w:r>
      <w:r>
        <w:tab/>
        <w:t>the Minister—</w:t>
      </w:r>
    </w:p>
    <w:p w14:paraId="6C24EA66" w14:textId="77777777" w:rsidR="00304E8F" w:rsidRDefault="00304E8F" w:rsidP="00304E8F">
      <w:pPr>
        <w:pStyle w:val="Asubpara"/>
      </w:pPr>
      <w:r>
        <w:tab/>
        <w:t>(i)</w:t>
      </w:r>
      <w:r>
        <w:tab/>
        <w:t>is deciding whether to approve the place as a place of care under section 525; and</w:t>
      </w:r>
    </w:p>
    <w:p w14:paraId="5F414BEE" w14:textId="77777777" w:rsidR="00304E8F" w:rsidRDefault="00304E8F" w:rsidP="00304E8F">
      <w:pPr>
        <w:pStyle w:val="Asubpara"/>
      </w:pPr>
      <w:r>
        <w:tab/>
        <w:t>(ii)</w:t>
      </w:r>
      <w:r>
        <w:tab/>
        <w:t>has asked the residential care service to allow the director</w:t>
      </w:r>
      <w:r>
        <w:noBreakHyphen/>
        <w:t>general to inspect the place; and</w:t>
      </w:r>
    </w:p>
    <w:p w14:paraId="670AD37B" w14:textId="77777777" w:rsidR="00304E8F" w:rsidRDefault="00304E8F" w:rsidP="00304E8F">
      <w:pPr>
        <w:pStyle w:val="Apara"/>
        <w:keepNext/>
      </w:pPr>
      <w:r>
        <w:tab/>
        <w:t>(b)</w:t>
      </w:r>
      <w:r>
        <w:tab/>
        <w:t>the residential care service has agreed to allow the director</w:t>
      </w:r>
      <w:r>
        <w:noBreakHyphen/>
        <w:t>general to inspect the place.</w:t>
      </w:r>
    </w:p>
    <w:p w14:paraId="256016B6" w14:textId="77777777" w:rsidR="00304E8F" w:rsidRDefault="00304E8F" w:rsidP="00304E8F">
      <w:pPr>
        <w:pStyle w:val="aNotepar"/>
      </w:pPr>
      <w:r w:rsidRPr="00D72DD6">
        <w:rPr>
          <w:rStyle w:val="charItals"/>
        </w:rPr>
        <w:t>Note</w:t>
      </w:r>
      <w:r w:rsidRPr="00D72DD6">
        <w:rPr>
          <w:rStyle w:val="charItals"/>
        </w:rPr>
        <w:tab/>
      </w:r>
      <w:r>
        <w:rPr>
          <w:iCs/>
        </w:rPr>
        <w:t xml:space="preserve">If </w:t>
      </w:r>
      <w:r>
        <w:t>the residential care service does not allow the director</w:t>
      </w:r>
      <w:r>
        <w:noBreakHyphen/>
        <w:t>general to inspect the place, the Minister need not decide whether to approve the place as a place of care (see s 525).</w:t>
      </w:r>
    </w:p>
    <w:p w14:paraId="725415B6" w14:textId="77777777" w:rsidR="00304E8F" w:rsidRDefault="00304E8F" w:rsidP="00304E8F">
      <w:pPr>
        <w:pStyle w:val="Amain"/>
      </w:pPr>
      <w:r>
        <w:lastRenderedPageBreak/>
        <w:tab/>
        <w:t>(3)</w:t>
      </w:r>
      <w:r>
        <w:tab/>
        <w:t>This section is additional to section 813.</w:t>
      </w:r>
    </w:p>
    <w:p w14:paraId="1ED1DFE7" w14:textId="77777777" w:rsidR="00304E8F" w:rsidRDefault="00304E8F" w:rsidP="00304E8F">
      <w:pPr>
        <w:pStyle w:val="Amain"/>
      </w:pPr>
      <w:r>
        <w:tab/>
        <w:t>(4)</w:t>
      </w:r>
      <w:r>
        <w:tab/>
        <w:t>In this section:</w:t>
      </w:r>
    </w:p>
    <w:p w14:paraId="74877343" w14:textId="77777777" w:rsidR="00304E8F" w:rsidRDefault="00304E8F" w:rsidP="00304E8F">
      <w:pPr>
        <w:pStyle w:val="aDef"/>
        <w:keepNext/>
      </w:pPr>
      <w:r w:rsidRPr="00D72DD6">
        <w:rPr>
          <w:rStyle w:val="charBoldItals"/>
        </w:rPr>
        <w:t>at any reasonable time</w:t>
      </w:r>
      <w:r>
        <w:t xml:space="preserve"> includes at any time during normal business hours.</w:t>
      </w:r>
    </w:p>
    <w:p w14:paraId="0B5DC316" w14:textId="55C3D20E" w:rsidR="00304E8F" w:rsidRDefault="00304E8F" w:rsidP="00304E8F">
      <w:pPr>
        <w:pStyle w:val="aNote"/>
      </w:pPr>
      <w:r w:rsidRPr="00D72DD6">
        <w:rPr>
          <w:rStyle w:val="charItals"/>
        </w:rPr>
        <w:t>Note</w:t>
      </w:r>
      <w:r w:rsidRPr="00D72DD6">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398" w:tooltip="A2012-33" w:history="1">
        <w:r w:rsidRPr="007A2B8B">
          <w:rPr>
            <w:rStyle w:val="charCitHyperlinkItal"/>
          </w:rPr>
          <w:t>Official Visitor Act 2012</w:t>
        </w:r>
      </w:hyperlink>
      <w:r>
        <w:t>).</w:t>
      </w:r>
    </w:p>
    <w:p w14:paraId="2711CC48" w14:textId="6FB6D99E" w:rsidR="00304E8F" w:rsidRDefault="00304E8F" w:rsidP="00304E8F">
      <w:pPr>
        <w:pStyle w:val="AH5Sec"/>
      </w:pPr>
      <w:bookmarkStart w:id="1052" w:name="_Toc163130763"/>
      <w:r w:rsidRPr="00D95B9D">
        <w:rPr>
          <w:rStyle w:val="CharSectNo"/>
        </w:rPr>
        <w:t>816</w:t>
      </w:r>
      <w:r>
        <w:tab/>
        <w:t>Power to enter premises—ch 16 (Care and protection—</w:t>
      </w:r>
      <w:r w:rsidR="008D6DC0">
        <w:t xml:space="preserve">intensive </w:t>
      </w:r>
      <w:r>
        <w:t>therap</w:t>
      </w:r>
      <w:r w:rsidR="008D6DC0">
        <w:t>y for</w:t>
      </w:r>
      <w:r>
        <w:t xml:space="preserve"> children and young people)</w:t>
      </w:r>
      <w:bookmarkEnd w:id="1052"/>
    </w:p>
    <w:p w14:paraId="70D69CDA" w14:textId="4E7BD0A8" w:rsidR="00304E8F" w:rsidRDefault="00304E8F" w:rsidP="00304E8F">
      <w:pPr>
        <w:pStyle w:val="Amain"/>
        <w:keepNext/>
      </w:pPr>
      <w:r>
        <w:tab/>
        <w:t>(1)</w:t>
      </w:r>
      <w:r>
        <w:tab/>
        <w:t xml:space="preserve">For this Act, an authorised person may, at any reasonable time, enter </w:t>
      </w:r>
      <w:r w:rsidR="001A6728" w:rsidRPr="00B94926">
        <w:rPr>
          <w:color w:val="000000"/>
        </w:rPr>
        <w:t>an intensive therapy place</w:t>
      </w:r>
      <w:r>
        <w:t xml:space="preserve"> for which the operating entity is not the director</w:t>
      </w:r>
      <w:r>
        <w:noBreakHyphen/>
        <w:t>general.</w:t>
      </w:r>
    </w:p>
    <w:p w14:paraId="744C47F6" w14:textId="77777777" w:rsidR="00304E8F" w:rsidRDefault="00304E8F" w:rsidP="00304E8F">
      <w:pPr>
        <w:pStyle w:val="Amain"/>
        <w:keepNext/>
      </w:pPr>
      <w:r>
        <w:tab/>
        <w:t>(2)</w:t>
      </w:r>
      <w:r>
        <w:tab/>
        <w:t>For this Act, an authorised person may also, at any reasonable time, enter any place for which the operating entity is not the director</w:t>
      </w:r>
      <w:r>
        <w:noBreakHyphen/>
        <w:t>general if—</w:t>
      </w:r>
    </w:p>
    <w:p w14:paraId="2D719072" w14:textId="77777777" w:rsidR="00304E8F" w:rsidRDefault="00304E8F" w:rsidP="00304E8F">
      <w:pPr>
        <w:pStyle w:val="Apara"/>
        <w:keepNext/>
      </w:pPr>
      <w:r>
        <w:tab/>
        <w:t>(a)</w:t>
      </w:r>
      <w:r>
        <w:tab/>
        <w:t>the Minister—</w:t>
      </w:r>
    </w:p>
    <w:p w14:paraId="1B7012DF" w14:textId="77777777" w:rsidR="001A6728" w:rsidRPr="00B94926" w:rsidRDefault="001A6728" w:rsidP="001A6728">
      <w:pPr>
        <w:pStyle w:val="Asubpara"/>
      </w:pPr>
      <w:r w:rsidRPr="00B94926">
        <w:tab/>
        <w:t>(i)</w:t>
      </w:r>
      <w:r w:rsidRPr="00B94926">
        <w:tab/>
        <w:t>is deciding whether to declare the place as an intensive therapy place under section 589; and</w:t>
      </w:r>
    </w:p>
    <w:p w14:paraId="57E56095" w14:textId="77777777" w:rsidR="00304E8F" w:rsidRDefault="00304E8F" w:rsidP="00304E8F">
      <w:pPr>
        <w:pStyle w:val="Asubpara"/>
      </w:pPr>
      <w:r>
        <w:tab/>
        <w:t>(ii)</w:t>
      </w:r>
      <w:r>
        <w:tab/>
        <w:t>has asked the operating entity to allow the director</w:t>
      </w:r>
      <w:r>
        <w:noBreakHyphen/>
        <w:t>general to inspect the place; and</w:t>
      </w:r>
    </w:p>
    <w:p w14:paraId="15B71F0E" w14:textId="77777777" w:rsidR="00304E8F" w:rsidRDefault="00304E8F" w:rsidP="00304E8F">
      <w:pPr>
        <w:pStyle w:val="Apara"/>
      </w:pPr>
      <w:r>
        <w:tab/>
        <w:t>(b)</w:t>
      </w:r>
      <w:r>
        <w:tab/>
        <w:t>the operating entity for the place has agreed to allow the director</w:t>
      </w:r>
      <w:r>
        <w:noBreakHyphen/>
        <w:t>general to inspect the place.</w:t>
      </w:r>
    </w:p>
    <w:p w14:paraId="2D2F1748" w14:textId="18BBD1C9" w:rsidR="00304E8F" w:rsidRDefault="00304E8F" w:rsidP="00304E8F">
      <w:pPr>
        <w:pStyle w:val="Amain"/>
      </w:pPr>
      <w:r>
        <w:tab/>
        <w:t>(3)</w:t>
      </w:r>
      <w:r>
        <w:tab/>
        <w:t xml:space="preserve">However, subsection (1) authorises entry into a part of premises used for residential purposes only if the part of the premises is used to operate the </w:t>
      </w:r>
      <w:r w:rsidR="001A6728" w:rsidRPr="00B94926">
        <w:rPr>
          <w:color w:val="000000"/>
        </w:rPr>
        <w:t>intensive therapy place</w:t>
      </w:r>
      <w:r>
        <w:t>.</w:t>
      </w:r>
    </w:p>
    <w:p w14:paraId="029CEBAB" w14:textId="77777777" w:rsidR="00304E8F" w:rsidRDefault="00304E8F" w:rsidP="00304E8F">
      <w:pPr>
        <w:pStyle w:val="Amain"/>
      </w:pPr>
      <w:r>
        <w:tab/>
        <w:t>(4)</w:t>
      </w:r>
      <w:r>
        <w:tab/>
        <w:t>This section is additional to section 813.</w:t>
      </w:r>
    </w:p>
    <w:p w14:paraId="5909AFAC" w14:textId="77777777" w:rsidR="00304E8F" w:rsidRDefault="00304E8F" w:rsidP="00152644">
      <w:pPr>
        <w:pStyle w:val="Amain"/>
        <w:keepNext/>
      </w:pPr>
      <w:r>
        <w:lastRenderedPageBreak/>
        <w:tab/>
        <w:t>(5)</w:t>
      </w:r>
      <w:r>
        <w:tab/>
        <w:t>In this section:</w:t>
      </w:r>
    </w:p>
    <w:p w14:paraId="63A54E4C" w14:textId="77777777" w:rsidR="00304E8F" w:rsidRDefault="00304E8F" w:rsidP="00304E8F">
      <w:pPr>
        <w:pStyle w:val="aDef"/>
      </w:pPr>
      <w:r w:rsidRPr="00D72DD6">
        <w:rPr>
          <w:rStyle w:val="charBoldItals"/>
        </w:rPr>
        <w:t>at any reasonable time</w:t>
      </w:r>
      <w:r>
        <w:t xml:space="preserve"> includes at any time during normal business hours.</w:t>
      </w:r>
    </w:p>
    <w:p w14:paraId="57B9B145" w14:textId="77777777" w:rsidR="00304E8F" w:rsidRDefault="00304E8F" w:rsidP="00304E8F">
      <w:pPr>
        <w:pStyle w:val="AH5Sec"/>
      </w:pPr>
      <w:bookmarkStart w:id="1053" w:name="_Toc163130764"/>
      <w:r w:rsidRPr="00D95B9D">
        <w:rPr>
          <w:rStyle w:val="CharSectNo"/>
        </w:rPr>
        <w:t>817</w:t>
      </w:r>
      <w:r>
        <w:rPr>
          <w:bCs/>
        </w:rPr>
        <w:tab/>
      </w:r>
      <w:r>
        <w:t>Power to enter premises—ch 20 (Childcare services)</w:t>
      </w:r>
      <w:bookmarkEnd w:id="1053"/>
    </w:p>
    <w:p w14:paraId="09D280FB" w14:textId="77777777" w:rsidR="00304E8F" w:rsidRDefault="00304E8F" w:rsidP="00304E8F">
      <w:pPr>
        <w:pStyle w:val="Amain"/>
        <w:keepNext/>
      </w:pPr>
      <w:r>
        <w:tab/>
        <w:t>(1)</w:t>
      </w:r>
      <w:r>
        <w:tab/>
        <w:t>For this Act, an authorised person may, at any reasonable time, enter premises if—</w:t>
      </w:r>
    </w:p>
    <w:p w14:paraId="6BAAD9A6" w14:textId="77777777" w:rsidR="00304E8F" w:rsidRDefault="00304E8F" w:rsidP="00304E8F">
      <w:pPr>
        <w:pStyle w:val="Apara"/>
        <w:keepNext/>
      </w:pPr>
      <w:r>
        <w:tab/>
        <w:t>(a)</w:t>
      </w:r>
      <w:r>
        <w:tab/>
        <w:t>the director</w:t>
      </w:r>
      <w:r>
        <w:noBreakHyphen/>
        <w:t>general has—</w:t>
      </w:r>
    </w:p>
    <w:p w14:paraId="146CA58D" w14:textId="77777777" w:rsidR="00304E8F" w:rsidRDefault="00304E8F" w:rsidP="00304E8F">
      <w:pPr>
        <w:pStyle w:val="Asubpara"/>
        <w:keepNext/>
        <w:keepLines/>
      </w:pPr>
      <w:r>
        <w:tab/>
        <w:t>(i)</w:t>
      </w:r>
      <w:r>
        <w:tab/>
        <w:t>received an application for a childcare service licence under section 743 and has asked the proposed proprietor to allow the director</w:t>
      </w:r>
      <w:r>
        <w:noBreakHyphen/>
        <w:t>general to inspect the premises where the proposed proprietor proposes to operate the childcare service under section 744; or</w:t>
      </w:r>
    </w:p>
    <w:p w14:paraId="2717C999" w14:textId="77777777" w:rsidR="00304E8F" w:rsidRDefault="00304E8F" w:rsidP="00304E8F">
      <w:pPr>
        <w:pStyle w:val="Asubpara"/>
        <w:keepLines/>
      </w:pPr>
      <w:r>
        <w:tab/>
        <w:t>(ii)</w:t>
      </w:r>
      <w:r>
        <w:tab/>
        <w:t>received an application for renewal of a childcare service licence under section 754 and has asked the proposed proprietor to allow the director</w:t>
      </w:r>
      <w:r>
        <w:noBreakHyphen/>
        <w:t>general to inspect the premises where the proposed proprietor proposes to operate the childcare service under section 755; and</w:t>
      </w:r>
    </w:p>
    <w:p w14:paraId="569DAEF9" w14:textId="77777777" w:rsidR="00304E8F" w:rsidRDefault="00304E8F" w:rsidP="00304E8F">
      <w:pPr>
        <w:pStyle w:val="Apara"/>
      </w:pPr>
      <w:r>
        <w:tab/>
        <w:t>(b)</w:t>
      </w:r>
      <w:r>
        <w:tab/>
        <w:t>the proposed proprietor has agreed to allow the director</w:t>
      </w:r>
      <w:r>
        <w:noBreakHyphen/>
        <w:t>general to inspect the premises.</w:t>
      </w:r>
    </w:p>
    <w:p w14:paraId="7A4E6FBA" w14:textId="77777777" w:rsidR="00304E8F" w:rsidRDefault="00304E8F" w:rsidP="00304E8F">
      <w:pPr>
        <w:pStyle w:val="aNotepar"/>
      </w:pPr>
      <w:r w:rsidRPr="00D72DD6">
        <w:rPr>
          <w:rStyle w:val="charItals"/>
        </w:rPr>
        <w:t>Note</w:t>
      </w:r>
      <w:r w:rsidRPr="00D72DD6">
        <w:rPr>
          <w:rStyle w:val="charItals"/>
        </w:rPr>
        <w:tab/>
      </w:r>
      <w:r>
        <w:rPr>
          <w:iCs/>
        </w:rPr>
        <w:t xml:space="preserve">If </w:t>
      </w:r>
      <w:r>
        <w:t>the proposed proprietor does not allow the director</w:t>
      </w:r>
      <w:r>
        <w:noBreakHyphen/>
        <w:t>general to inspect the premises, the director</w:t>
      </w:r>
      <w:r>
        <w:noBreakHyphen/>
        <w:t>general need not decide whether the proposed proprietor is eligible for the childcare service licence or for renewal of the licence (see s 745</w:t>
      </w:r>
      <w:r>
        <w:rPr>
          <w:color w:val="CC99FF"/>
        </w:rPr>
        <w:t xml:space="preserve"> </w:t>
      </w:r>
      <w:r>
        <w:t>and s 756).</w:t>
      </w:r>
    </w:p>
    <w:p w14:paraId="2E213AA4" w14:textId="77777777" w:rsidR="00304E8F" w:rsidRDefault="00304E8F" w:rsidP="00304E8F">
      <w:pPr>
        <w:pStyle w:val="Amain"/>
        <w:keepNext/>
      </w:pPr>
      <w:r>
        <w:tab/>
        <w:t>(2)</w:t>
      </w:r>
      <w:r>
        <w:tab/>
        <w:t>For this Act, an authorised person may also—</w:t>
      </w:r>
    </w:p>
    <w:p w14:paraId="4BD37A06" w14:textId="77777777" w:rsidR="00304E8F" w:rsidRDefault="00304E8F" w:rsidP="00304E8F">
      <w:pPr>
        <w:pStyle w:val="Apara"/>
      </w:pPr>
      <w:r>
        <w:tab/>
        <w:t>(a)</w:t>
      </w:r>
      <w:r>
        <w:tab/>
        <w:t>at any reasonable time, enter premises if a licensed childcare service is operating on the premises; or</w:t>
      </w:r>
    </w:p>
    <w:p w14:paraId="0AFD06DC" w14:textId="77777777" w:rsidR="00304E8F" w:rsidRDefault="00304E8F" w:rsidP="00304E8F">
      <w:pPr>
        <w:pStyle w:val="Apara"/>
      </w:pPr>
      <w:r>
        <w:tab/>
        <w:t>(b)</w:t>
      </w:r>
      <w:r>
        <w:tab/>
        <w:t>at any time, enter premises with the occupier’s consent.</w:t>
      </w:r>
    </w:p>
    <w:p w14:paraId="27FCCEC2" w14:textId="77777777" w:rsidR="00304E8F" w:rsidRDefault="00304E8F" w:rsidP="00304E8F">
      <w:pPr>
        <w:pStyle w:val="Amain"/>
      </w:pPr>
      <w:r>
        <w:lastRenderedPageBreak/>
        <w:tab/>
        <w:t>(3)</w:t>
      </w:r>
      <w:r>
        <w:tab/>
        <w:t>However, this section authorises entry into a part of premises used for residential purposes only if the part of the premises is used to operate the childcare service.</w:t>
      </w:r>
    </w:p>
    <w:p w14:paraId="2894C218" w14:textId="77777777" w:rsidR="00304E8F" w:rsidRDefault="00304E8F" w:rsidP="00304E8F">
      <w:pPr>
        <w:pStyle w:val="Amain"/>
      </w:pPr>
      <w:r>
        <w:tab/>
        <w:t>(4)</w:t>
      </w:r>
      <w:r>
        <w:tab/>
        <w:t>This section is additional to section 813.</w:t>
      </w:r>
    </w:p>
    <w:p w14:paraId="6DE6CF7C" w14:textId="77777777" w:rsidR="00304E8F" w:rsidRDefault="00304E8F" w:rsidP="00304E8F">
      <w:pPr>
        <w:pStyle w:val="Amain"/>
        <w:keepNext/>
      </w:pPr>
      <w:r>
        <w:tab/>
        <w:t>(5)</w:t>
      </w:r>
      <w:r>
        <w:tab/>
        <w:t>In this section:</w:t>
      </w:r>
    </w:p>
    <w:p w14:paraId="4AB2ADCD" w14:textId="77777777" w:rsidR="00304E8F" w:rsidRDefault="00304E8F" w:rsidP="00304E8F">
      <w:pPr>
        <w:pStyle w:val="aDef"/>
      </w:pPr>
      <w:r w:rsidRPr="00D72DD6">
        <w:rPr>
          <w:rStyle w:val="charBoldItals"/>
        </w:rPr>
        <w:t>at any reasonable time</w:t>
      </w:r>
      <w:r>
        <w:t xml:space="preserve"> includes at any time during normal business hours.</w:t>
      </w:r>
    </w:p>
    <w:p w14:paraId="43C25EB9" w14:textId="77777777" w:rsidR="00304E8F" w:rsidRDefault="00304E8F" w:rsidP="00304E8F">
      <w:pPr>
        <w:pStyle w:val="AH5Sec"/>
      </w:pPr>
      <w:bookmarkStart w:id="1054" w:name="_Toc163130765"/>
      <w:r w:rsidRPr="00D95B9D">
        <w:rPr>
          <w:rStyle w:val="CharSectNo"/>
        </w:rPr>
        <w:t>818</w:t>
      </w:r>
      <w:r>
        <w:tab/>
        <w:t>Production of identity card</w:t>
      </w:r>
      <w:bookmarkEnd w:id="1054"/>
    </w:p>
    <w:p w14:paraId="12B8C377" w14:textId="77777777" w:rsidR="00304E8F" w:rsidRDefault="00304E8F" w:rsidP="00304E8F">
      <w:pPr>
        <w:pStyle w:val="Amainreturn"/>
      </w:pPr>
      <w:r>
        <w:t>An authorised person must not remain at premises entered under this chapter if the authorised person does not produce their identity card when asked by the occupier.</w:t>
      </w:r>
    </w:p>
    <w:p w14:paraId="552F610E" w14:textId="77777777" w:rsidR="00304E8F" w:rsidRDefault="00304E8F" w:rsidP="00304E8F">
      <w:pPr>
        <w:pStyle w:val="AH5Sec"/>
      </w:pPr>
      <w:bookmarkStart w:id="1055" w:name="_Toc163130766"/>
      <w:r w:rsidRPr="00D95B9D">
        <w:rPr>
          <w:rStyle w:val="CharSectNo"/>
        </w:rPr>
        <w:t>819</w:t>
      </w:r>
      <w:r>
        <w:tab/>
        <w:t>Consent to entry</w:t>
      </w:r>
      <w:bookmarkEnd w:id="1055"/>
    </w:p>
    <w:p w14:paraId="15AB321A" w14:textId="77777777" w:rsidR="00304E8F" w:rsidRDefault="00304E8F" w:rsidP="00304E8F">
      <w:pPr>
        <w:pStyle w:val="Amain"/>
        <w:keepNext/>
      </w:pPr>
      <w:r>
        <w:tab/>
        <w:t>(1)</w:t>
      </w:r>
      <w:r>
        <w:tab/>
        <w:t>When seeking the consent of an occupier of premises to enter premises under section 813 (1) (b), an authorised person must—</w:t>
      </w:r>
    </w:p>
    <w:p w14:paraId="63ADC504" w14:textId="77777777" w:rsidR="00304E8F" w:rsidRDefault="00304E8F" w:rsidP="00304E8F">
      <w:pPr>
        <w:pStyle w:val="Apara"/>
      </w:pPr>
      <w:r>
        <w:tab/>
        <w:t>(a)</w:t>
      </w:r>
      <w:r>
        <w:tab/>
        <w:t>produce their identity card; and</w:t>
      </w:r>
    </w:p>
    <w:p w14:paraId="1C6C25CA" w14:textId="77777777" w:rsidR="00304E8F" w:rsidRDefault="00304E8F" w:rsidP="00304E8F">
      <w:pPr>
        <w:pStyle w:val="Apara"/>
      </w:pPr>
      <w:r>
        <w:tab/>
        <w:t>(b)</w:t>
      </w:r>
      <w:r>
        <w:tab/>
        <w:t>tell the occupier—</w:t>
      </w:r>
    </w:p>
    <w:p w14:paraId="7BF2691B" w14:textId="77777777" w:rsidR="00304E8F" w:rsidRDefault="00304E8F" w:rsidP="00304E8F">
      <w:pPr>
        <w:pStyle w:val="Asubpara"/>
      </w:pPr>
      <w:r>
        <w:tab/>
        <w:t>(i)</w:t>
      </w:r>
      <w:r>
        <w:tab/>
        <w:t>the purpose of the entry; and</w:t>
      </w:r>
    </w:p>
    <w:p w14:paraId="1DB72FE4" w14:textId="77777777" w:rsidR="00304E8F" w:rsidRDefault="00304E8F" w:rsidP="00304E8F">
      <w:pPr>
        <w:pStyle w:val="Asubpara"/>
      </w:pPr>
      <w:r>
        <w:tab/>
        <w:t>(ii)</w:t>
      </w:r>
      <w:r>
        <w:tab/>
        <w:t>that anything found and seized under this chapter may be used in evidence in court; and</w:t>
      </w:r>
    </w:p>
    <w:p w14:paraId="17B4F3B4" w14:textId="77777777" w:rsidR="00304E8F" w:rsidRDefault="00304E8F" w:rsidP="00304E8F">
      <w:pPr>
        <w:pStyle w:val="Asubpara"/>
      </w:pPr>
      <w:r>
        <w:tab/>
        <w:t>(iii)</w:t>
      </w:r>
      <w:r>
        <w:tab/>
        <w:t>that consent may be refused.</w:t>
      </w:r>
    </w:p>
    <w:p w14:paraId="13F60ADF" w14:textId="77777777" w:rsidR="00304E8F" w:rsidRDefault="00304E8F" w:rsidP="00304E8F">
      <w:pPr>
        <w:pStyle w:val="Amain"/>
      </w:pPr>
      <w:r>
        <w:tab/>
        <w:t>(2)</w:t>
      </w:r>
      <w:r>
        <w:tab/>
        <w:t xml:space="preserve">If the occupier consents, the authorised person must ask the occupier to sign a written acknowledgment (an </w:t>
      </w:r>
      <w:r w:rsidRPr="00D72DD6">
        <w:rPr>
          <w:rStyle w:val="charBoldItals"/>
        </w:rPr>
        <w:t>acknowledgment of consent</w:t>
      </w:r>
      <w:r>
        <w:t>)—</w:t>
      </w:r>
    </w:p>
    <w:p w14:paraId="610BD59E" w14:textId="77777777" w:rsidR="00304E8F" w:rsidRDefault="00304E8F" w:rsidP="00304E8F">
      <w:pPr>
        <w:pStyle w:val="Apara"/>
      </w:pPr>
      <w:r>
        <w:tab/>
        <w:t>(a)</w:t>
      </w:r>
      <w:r>
        <w:tab/>
        <w:t>that the occupier was told—</w:t>
      </w:r>
    </w:p>
    <w:p w14:paraId="1E0EE89D" w14:textId="77777777" w:rsidR="00304E8F" w:rsidRDefault="00304E8F" w:rsidP="00304E8F">
      <w:pPr>
        <w:pStyle w:val="Asubpara"/>
      </w:pPr>
      <w:r>
        <w:tab/>
        <w:t>(i)</w:t>
      </w:r>
      <w:r>
        <w:tab/>
        <w:t>the purpose of the entry; and</w:t>
      </w:r>
    </w:p>
    <w:p w14:paraId="3CFE9D30" w14:textId="77777777" w:rsidR="00304E8F" w:rsidRDefault="00304E8F" w:rsidP="00304E8F">
      <w:pPr>
        <w:pStyle w:val="Asubpara"/>
      </w:pPr>
      <w:r>
        <w:lastRenderedPageBreak/>
        <w:tab/>
        <w:t>(ii)</w:t>
      </w:r>
      <w:r>
        <w:tab/>
        <w:t>that anything found and seized under this chapter may be used in evidence in court; and</w:t>
      </w:r>
    </w:p>
    <w:p w14:paraId="0EE0FF3A" w14:textId="77777777" w:rsidR="00304E8F" w:rsidRDefault="00304E8F" w:rsidP="00304E8F">
      <w:pPr>
        <w:pStyle w:val="Asubpara"/>
      </w:pPr>
      <w:r>
        <w:tab/>
        <w:t>(iii)</w:t>
      </w:r>
      <w:r>
        <w:tab/>
        <w:t>that consent may be refused; and</w:t>
      </w:r>
    </w:p>
    <w:p w14:paraId="68ABFDCE" w14:textId="77777777" w:rsidR="00304E8F" w:rsidRDefault="00304E8F" w:rsidP="00304E8F">
      <w:pPr>
        <w:pStyle w:val="Apara"/>
      </w:pPr>
      <w:r>
        <w:tab/>
        <w:t>(b)</w:t>
      </w:r>
      <w:r>
        <w:tab/>
        <w:t>that the occupier consented to the entry; and</w:t>
      </w:r>
    </w:p>
    <w:p w14:paraId="2934A858" w14:textId="77777777" w:rsidR="00304E8F" w:rsidRDefault="00304E8F" w:rsidP="00304E8F">
      <w:pPr>
        <w:pStyle w:val="Apara"/>
      </w:pPr>
      <w:r>
        <w:tab/>
        <w:t>(c)</w:t>
      </w:r>
      <w:r>
        <w:tab/>
        <w:t>stating the time and date when consent was given.</w:t>
      </w:r>
    </w:p>
    <w:p w14:paraId="642B1002" w14:textId="77777777" w:rsidR="00304E8F" w:rsidRDefault="00304E8F" w:rsidP="00304E8F">
      <w:pPr>
        <w:pStyle w:val="Amain"/>
      </w:pPr>
      <w:r>
        <w:tab/>
        <w:t>(3)</w:t>
      </w:r>
      <w:r>
        <w:tab/>
        <w:t>If the occupier signs an acknowledgment of consent, the authorised person must immediately give a copy to the occupier.</w:t>
      </w:r>
    </w:p>
    <w:p w14:paraId="631206F9" w14:textId="77777777" w:rsidR="00304E8F" w:rsidRDefault="00304E8F" w:rsidP="00304E8F">
      <w:pPr>
        <w:pStyle w:val="Amain"/>
      </w:pPr>
      <w:r>
        <w:tab/>
        <w:t>(4)</w:t>
      </w:r>
      <w:r>
        <w:tab/>
        <w:t>A court must find that the occupier did not consent to entry to the premises by the authorised person under this chapter if—</w:t>
      </w:r>
    </w:p>
    <w:p w14:paraId="45A26E06" w14:textId="77777777" w:rsidR="00304E8F" w:rsidRDefault="00304E8F" w:rsidP="00304E8F">
      <w:pPr>
        <w:pStyle w:val="Apara"/>
      </w:pPr>
      <w:r>
        <w:tab/>
        <w:t>(a)</w:t>
      </w:r>
      <w:r>
        <w:tab/>
        <w:t>the question arises in a proceeding in the court whether the occupier consented to the entry; and</w:t>
      </w:r>
    </w:p>
    <w:p w14:paraId="0363C7C8" w14:textId="77777777" w:rsidR="00304E8F" w:rsidRDefault="00304E8F" w:rsidP="00304E8F">
      <w:pPr>
        <w:pStyle w:val="Apara"/>
        <w:keepNext/>
      </w:pPr>
      <w:r>
        <w:tab/>
        <w:t>(b)</w:t>
      </w:r>
      <w:r>
        <w:tab/>
        <w:t>an acknowledgment of consent is not produced in evidence; and</w:t>
      </w:r>
    </w:p>
    <w:p w14:paraId="25F3F0D7" w14:textId="77777777" w:rsidR="00304E8F" w:rsidRDefault="00304E8F" w:rsidP="00304E8F">
      <w:pPr>
        <w:pStyle w:val="Apara"/>
      </w:pPr>
      <w:r>
        <w:tab/>
        <w:t>(c)</w:t>
      </w:r>
      <w:r>
        <w:tab/>
        <w:t>it is not proved that the occupier consented to the entry.</w:t>
      </w:r>
    </w:p>
    <w:p w14:paraId="1A6B2FE4" w14:textId="77777777" w:rsidR="00304E8F" w:rsidRDefault="00304E8F" w:rsidP="00304E8F">
      <w:pPr>
        <w:pStyle w:val="AH5Sec"/>
      </w:pPr>
      <w:bookmarkStart w:id="1056" w:name="_Toc163130767"/>
      <w:r w:rsidRPr="00D95B9D">
        <w:rPr>
          <w:rStyle w:val="CharSectNo"/>
        </w:rPr>
        <w:t>820</w:t>
      </w:r>
      <w:r>
        <w:tab/>
        <w:t>General powers on entry to premises</w:t>
      </w:r>
      <w:bookmarkEnd w:id="1056"/>
    </w:p>
    <w:p w14:paraId="1D18F1C2" w14:textId="77777777" w:rsidR="00304E8F" w:rsidRDefault="00304E8F" w:rsidP="00304E8F">
      <w:pPr>
        <w:pStyle w:val="Amain"/>
      </w:pPr>
      <w:r>
        <w:tab/>
        <w:t>(1)</w:t>
      </w:r>
      <w:r>
        <w:tab/>
        <w:t>An authorised person who enters premises under this chapter may, for this Act, do 1 or more of the following in relation to the premises or anything on the premises:</w:t>
      </w:r>
    </w:p>
    <w:p w14:paraId="60FF4E3B" w14:textId="77777777" w:rsidR="00304E8F" w:rsidRDefault="00304E8F" w:rsidP="00304E8F">
      <w:pPr>
        <w:pStyle w:val="Apara"/>
      </w:pPr>
      <w:r>
        <w:tab/>
        <w:t>(a)</w:t>
      </w:r>
      <w:r>
        <w:tab/>
        <w:t>inspect or examine;</w:t>
      </w:r>
    </w:p>
    <w:p w14:paraId="3D691476" w14:textId="77777777" w:rsidR="00304E8F" w:rsidRDefault="00304E8F" w:rsidP="00304E8F">
      <w:pPr>
        <w:pStyle w:val="Apara"/>
      </w:pPr>
      <w:r>
        <w:tab/>
        <w:t>(b)</w:t>
      </w:r>
      <w:r>
        <w:tab/>
        <w:t>take measurements or conduct tests;</w:t>
      </w:r>
    </w:p>
    <w:p w14:paraId="0342C358" w14:textId="77777777" w:rsidR="00304E8F" w:rsidRDefault="00304E8F" w:rsidP="00304E8F">
      <w:pPr>
        <w:pStyle w:val="Apara"/>
      </w:pPr>
      <w:r>
        <w:tab/>
        <w:t>(c)</w:t>
      </w:r>
      <w:r>
        <w:tab/>
        <w:t>take samples;</w:t>
      </w:r>
    </w:p>
    <w:p w14:paraId="334CBD98" w14:textId="77777777" w:rsidR="00304E8F" w:rsidRDefault="00304E8F" w:rsidP="00304E8F">
      <w:pPr>
        <w:pStyle w:val="Apara"/>
      </w:pPr>
      <w:r>
        <w:tab/>
        <w:t>(d)</w:t>
      </w:r>
      <w:r>
        <w:tab/>
        <w:t>take photographs, films, or audio, video or other recordings;</w:t>
      </w:r>
    </w:p>
    <w:p w14:paraId="221233A9" w14:textId="77777777" w:rsidR="00304E8F" w:rsidRDefault="00304E8F" w:rsidP="00304E8F">
      <w:pPr>
        <w:pStyle w:val="Apara"/>
      </w:pPr>
      <w:r>
        <w:tab/>
        <w:t>(e)</w:t>
      </w:r>
      <w:r>
        <w:tab/>
        <w:t>make copies of, or take extracts from, a document kept at the premises;</w:t>
      </w:r>
    </w:p>
    <w:p w14:paraId="2F5490CB" w14:textId="77777777" w:rsidR="00304E8F" w:rsidRDefault="00304E8F" w:rsidP="00304E8F">
      <w:pPr>
        <w:pStyle w:val="Apara"/>
      </w:pPr>
      <w:r>
        <w:tab/>
        <w:t>(f)</w:t>
      </w:r>
      <w:r>
        <w:tab/>
        <w:t>require the occupier, or anyone at the premises, to give the authorised person records, or copies of records that the person has or has access to that are reasonably required by the authorised person for this Act;</w:t>
      </w:r>
    </w:p>
    <w:p w14:paraId="5A4390A3" w14:textId="77777777" w:rsidR="00304E8F" w:rsidRDefault="00304E8F" w:rsidP="00304E8F">
      <w:pPr>
        <w:pStyle w:val="Apara"/>
      </w:pPr>
      <w:r>
        <w:lastRenderedPageBreak/>
        <w:tab/>
        <w:t>(g)</w:t>
      </w:r>
      <w:r>
        <w:tab/>
        <w:t>require the occupier, or an employee or agent of the occupier, to give the authorised person any other assistance to exercise a power under this chapter.</w:t>
      </w:r>
    </w:p>
    <w:p w14:paraId="6D10B5B2" w14:textId="424DB3FD" w:rsidR="00304E8F" w:rsidRDefault="00304E8F" w:rsidP="00304E8F">
      <w:pPr>
        <w:pStyle w:val="aNote"/>
      </w:pPr>
      <w:r w:rsidRPr="00D72DD6">
        <w:rPr>
          <w:rStyle w:val="charItals"/>
        </w:rPr>
        <w:t>Note</w:t>
      </w:r>
      <w:r>
        <w:tab/>
        <w:t xml:space="preserve">The </w:t>
      </w:r>
      <w:hyperlink r:id="rId399" w:tooltip="A2001-14" w:history="1">
        <w:r w:rsidRPr="0069554E">
          <w:rPr>
            <w:rStyle w:val="charCitHyperlinkAbbrev"/>
          </w:rPr>
          <w:t>Legislation Act</w:t>
        </w:r>
      </w:hyperlink>
      <w:r>
        <w:t>, s 170 and s 171 deal with the application of the privilege against self incrimination and client legal privilege.</w:t>
      </w:r>
    </w:p>
    <w:p w14:paraId="351770DD" w14:textId="77777777" w:rsidR="00304E8F" w:rsidRDefault="00304E8F" w:rsidP="00304E8F">
      <w:pPr>
        <w:pStyle w:val="Amain"/>
        <w:keepNext/>
      </w:pPr>
      <w:r>
        <w:tab/>
        <w:t>(2)</w:t>
      </w:r>
      <w:r>
        <w:tab/>
        <w:t>A person must take all reasonable steps to comply with a requirement made of the person under subsection (1) (f) or (g).</w:t>
      </w:r>
    </w:p>
    <w:p w14:paraId="5F51AA38" w14:textId="77777777" w:rsidR="00304E8F" w:rsidRDefault="00304E8F" w:rsidP="00304E8F">
      <w:pPr>
        <w:pStyle w:val="Penalty"/>
      </w:pPr>
      <w:r>
        <w:t>Maximum penalty:  50 penalty units.</w:t>
      </w:r>
    </w:p>
    <w:p w14:paraId="5AFC21AD" w14:textId="77777777" w:rsidR="00304E8F" w:rsidRDefault="00304E8F" w:rsidP="00304E8F">
      <w:pPr>
        <w:pStyle w:val="AH5Sec"/>
      </w:pPr>
      <w:bookmarkStart w:id="1057" w:name="_Toc163130768"/>
      <w:r w:rsidRPr="00D95B9D">
        <w:rPr>
          <w:rStyle w:val="CharSectNo"/>
        </w:rPr>
        <w:t>821</w:t>
      </w:r>
      <w:r>
        <w:tab/>
        <w:t>Duty to give information or documents</w:t>
      </w:r>
      <w:bookmarkEnd w:id="1057"/>
    </w:p>
    <w:p w14:paraId="15A4C2F1" w14:textId="77777777" w:rsidR="00304E8F" w:rsidRDefault="00304E8F" w:rsidP="00304E8F">
      <w:pPr>
        <w:pStyle w:val="Amain"/>
      </w:pPr>
      <w:r>
        <w:tab/>
        <w:t>(1)</w:t>
      </w:r>
      <w:r>
        <w:tab/>
        <w:t>An authorised person may, by written notice given to a person, require the person to give to the authorised person the stated information or document required for this Act.</w:t>
      </w:r>
    </w:p>
    <w:p w14:paraId="6CD749E6" w14:textId="77777777" w:rsidR="00304E8F" w:rsidRDefault="00304E8F" w:rsidP="00304E8F">
      <w:pPr>
        <w:pStyle w:val="Amain"/>
      </w:pPr>
      <w:r>
        <w:tab/>
        <w:t>(2)</w:t>
      </w:r>
      <w:r>
        <w:tab/>
        <w:t>The information or document must be given to the authorised person within the period stated in the notice or, if an authorised person allows a longer period, the longer period.</w:t>
      </w:r>
    </w:p>
    <w:p w14:paraId="1A3AFF28" w14:textId="77777777" w:rsidR="00304E8F" w:rsidRDefault="00304E8F" w:rsidP="00304E8F">
      <w:pPr>
        <w:pStyle w:val="Amain"/>
      </w:pPr>
      <w:r>
        <w:tab/>
        <w:t>(3)</w:t>
      </w:r>
      <w:r>
        <w:tab/>
        <w:t>The period stated in the notice must be not less than 14 days after the day the notice is given to the person.</w:t>
      </w:r>
    </w:p>
    <w:p w14:paraId="645B6C15" w14:textId="77777777" w:rsidR="00304E8F" w:rsidRDefault="00304E8F" w:rsidP="00304E8F">
      <w:pPr>
        <w:pStyle w:val="Amain"/>
      </w:pPr>
      <w:r>
        <w:tab/>
        <w:t>(4)</w:t>
      </w:r>
      <w:r>
        <w:tab/>
        <w:t>A person commits an offence if—</w:t>
      </w:r>
    </w:p>
    <w:p w14:paraId="224E5791" w14:textId="77777777" w:rsidR="00304E8F" w:rsidRDefault="00304E8F" w:rsidP="00304E8F">
      <w:pPr>
        <w:pStyle w:val="Apara"/>
      </w:pPr>
      <w:r>
        <w:tab/>
        <w:t>(a)</w:t>
      </w:r>
      <w:r>
        <w:tab/>
        <w:t>the person is required to give information or a document to an authorised person under subsection (1); and</w:t>
      </w:r>
    </w:p>
    <w:p w14:paraId="32822BC5" w14:textId="77777777" w:rsidR="00304E8F" w:rsidRDefault="00304E8F" w:rsidP="00304E8F">
      <w:pPr>
        <w:pStyle w:val="Apara"/>
        <w:keepNext/>
      </w:pPr>
      <w:r>
        <w:tab/>
        <w:t>(b)</w:t>
      </w:r>
      <w:r>
        <w:tab/>
        <w:t>the person does not take all reasonable steps to comply with the requirement within the period applying under subsection (2).</w:t>
      </w:r>
    </w:p>
    <w:p w14:paraId="46D5F317" w14:textId="77777777" w:rsidR="00304E8F" w:rsidRDefault="00304E8F" w:rsidP="00304E8F">
      <w:pPr>
        <w:pStyle w:val="Penalty"/>
        <w:keepNext/>
      </w:pPr>
      <w:r>
        <w:t>Maximum penalty:  50 penalty units.</w:t>
      </w:r>
    </w:p>
    <w:p w14:paraId="18DBA0FC" w14:textId="7E7B7C01" w:rsidR="00304E8F" w:rsidRDefault="00304E8F" w:rsidP="00304E8F">
      <w:pPr>
        <w:pStyle w:val="aNote"/>
      </w:pPr>
      <w:r w:rsidRPr="00D72DD6">
        <w:rPr>
          <w:rStyle w:val="charItals"/>
        </w:rPr>
        <w:t>Note</w:t>
      </w:r>
      <w:r>
        <w:tab/>
        <w:t xml:space="preserve">The </w:t>
      </w:r>
      <w:hyperlink r:id="rId400" w:tooltip="A2001-14" w:history="1">
        <w:r w:rsidRPr="0069554E">
          <w:rPr>
            <w:rStyle w:val="charCitHyperlinkAbbrev"/>
          </w:rPr>
          <w:t>Legislation Act</w:t>
        </w:r>
      </w:hyperlink>
      <w:r>
        <w:t>, s 170 and s 171 deal with the application of the privilege against self incrimination and client legal privilege.</w:t>
      </w:r>
    </w:p>
    <w:p w14:paraId="3CBB9F0A" w14:textId="77777777" w:rsidR="00304E8F" w:rsidRDefault="00304E8F" w:rsidP="00304E8F">
      <w:pPr>
        <w:pStyle w:val="AH5Sec"/>
      </w:pPr>
      <w:bookmarkStart w:id="1058" w:name="_Toc163130769"/>
      <w:r w:rsidRPr="00D95B9D">
        <w:rPr>
          <w:rStyle w:val="CharSectNo"/>
        </w:rPr>
        <w:lastRenderedPageBreak/>
        <w:t>822</w:t>
      </w:r>
      <w:r>
        <w:tab/>
        <w:t>Power to require name and address</w:t>
      </w:r>
      <w:bookmarkEnd w:id="1058"/>
    </w:p>
    <w:p w14:paraId="04D12505" w14:textId="77777777" w:rsidR="00304E8F" w:rsidRDefault="00304E8F" w:rsidP="00152644">
      <w:pPr>
        <w:pStyle w:val="Amain"/>
        <w:keepLines/>
      </w:pPr>
      <w:r>
        <w:tab/>
        <w:t>(1)</w:t>
      </w:r>
      <w:r>
        <w:tab/>
        <w:t>An authorised person may require a person to state the person’s name and home address if the authorised person believes on reasonable grounds that the person is committing or has just committed an offence against this Act.</w:t>
      </w:r>
    </w:p>
    <w:p w14:paraId="6685D0E2" w14:textId="60D6ED5E" w:rsidR="00304E8F" w:rsidRDefault="00304E8F" w:rsidP="00304E8F">
      <w:pPr>
        <w:pStyle w:val="aNote"/>
      </w:pPr>
      <w:r w:rsidRPr="00D72DD6">
        <w:rPr>
          <w:rStyle w:val="charItals"/>
        </w:rPr>
        <w:t>Note</w:t>
      </w:r>
      <w:r>
        <w:tab/>
        <w:t xml:space="preserve">A reference to an Act includes a reference to the statutory instruments made or in force under the Act, including any regulation (see </w:t>
      </w:r>
      <w:hyperlink r:id="rId401" w:tooltip="A2001-14" w:history="1">
        <w:r w:rsidRPr="0069554E">
          <w:rPr>
            <w:rStyle w:val="charCitHyperlinkAbbrev"/>
          </w:rPr>
          <w:t>Legislation Act</w:t>
        </w:r>
      </w:hyperlink>
      <w:r>
        <w:t>, s 104).</w:t>
      </w:r>
    </w:p>
    <w:p w14:paraId="36AB646A" w14:textId="77777777" w:rsidR="00304E8F" w:rsidRDefault="00304E8F" w:rsidP="00304E8F">
      <w:pPr>
        <w:pStyle w:val="Amain"/>
      </w:pPr>
      <w:r>
        <w:tab/>
        <w:t>(2)</w:t>
      </w:r>
      <w:r>
        <w:tab/>
        <w:t>The authorised person must tell the person the reason for the requirement and, as soon as practicable, record the reason.</w:t>
      </w:r>
    </w:p>
    <w:p w14:paraId="68380914" w14:textId="77777777" w:rsidR="00304E8F" w:rsidRDefault="00304E8F" w:rsidP="00304E8F">
      <w:pPr>
        <w:pStyle w:val="Amain"/>
      </w:pPr>
      <w:r>
        <w:tab/>
        <w:t>(3)</w:t>
      </w:r>
      <w:r>
        <w:tab/>
        <w:t>The authorised person must also produce thier identity card for inspection by the person.</w:t>
      </w:r>
    </w:p>
    <w:p w14:paraId="48C1248C" w14:textId="77777777" w:rsidR="00304E8F" w:rsidRDefault="00304E8F" w:rsidP="00304E8F">
      <w:pPr>
        <w:pStyle w:val="Amain"/>
      </w:pPr>
      <w:r>
        <w:tab/>
        <w:t>(4)</w:t>
      </w:r>
      <w:r>
        <w:tab/>
        <w:t>A person must comply with a requirement made of the person under subsection (1) if the authorised person—</w:t>
      </w:r>
    </w:p>
    <w:p w14:paraId="34A3F85C" w14:textId="77777777" w:rsidR="00304E8F" w:rsidRDefault="00304E8F" w:rsidP="00304E8F">
      <w:pPr>
        <w:pStyle w:val="Apara"/>
      </w:pPr>
      <w:r>
        <w:tab/>
        <w:t>(a)</w:t>
      </w:r>
      <w:r>
        <w:tab/>
        <w:t>told the person the reason for the requirement; and</w:t>
      </w:r>
    </w:p>
    <w:p w14:paraId="117BB1AC" w14:textId="77777777" w:rsidR="00304E8F" w:rsidRDefault="00304E8F" w:rsidP="00304E8F">
      <w:pPr>
        <w:pStyle w:val="Apara"/>
        <w:keepNext/>
      </w:pPr>
      <w:r>
        <w:tab/>
        <w:t>(b)</w:t>
      </w:r>
      <w:r>
        <w:tab/>
        <w:t>produced their identity card for inspection by the person.</w:t>
      </w:r>
    </w:p>
    <w:p w14:paraId="515BDB91" w14:textId="77777777" w:rsidR="00304E8F" w:rsidRDefault="00304E8F" w:rsidP="00304E8F">
      <w:pPr>
        <w:pStyle w:val="Penalty"/>
      </w:pPr>
      <w:r>
        <w:t>Maximum penalty:  10 penalty units.</w:t>
      </w:r>
    </w:p>
    <w:p w14:paraId="4C031979" w14:textId="77777777" w:rsidR="00304E8F" w:rsidRDefault="00304E8F" w:rsidP="00304E8F">
      <w:pPr>
        <w:pStyle w:val="Amain"/>
      </w:pPr>
      <w:r>
        <w:tab/>
        <w:t>(5)</w:t>
      </w:r>
      <w:r>
        <w:tab/>
        <w:t>An offence against this section is a strict liability offence.</w:t>
      </w:r>
    </w:p>
    <w:p w14:paraId="2DF521F5" w14:textId="77777777" w:rsidR="00304E8F" w:rsidRDefault="00304E8F" w:rsidP="00304E8F">
      <w:pPr>
        <w:pStyle w:val="AH5Sec"/>
      </w:pPr>
      <w:bookmarkStart w:id="1059" w:name="_Toc163130770"/>
      <w:r w:rsidRPr="00D95B9D">
        <w:rPr>
          <w:rStyle w:val="CharSectNo"/>
        </w:rPr>
        <w:t>823</w:t>
      </w:r>
      <w:r>
        <w:tab/>
        <w:t>Power to seize things</w:t>
      </w:r>
      <w:bookmarkEnd w:id="1059"/>
    </w:p>
    <w:p w14:paraId="3024762B" w14:textId="77777777" w:rsidR="00304E8F" w:rsidRDefault="00304E8F" w:rsidP="00304E8F">
      <w:pPr>
        <w:pStyle w:val="Amain"/>
      </w:pPr>
      <w:r>
        <w:tab/>
        <w:t>(1)</w:t>
      </w:r>
      <w:r>
        <w:tab/>
        <w:t>An authorised person who enters premises under this chapter with the occupier’s consent may seize anything at the premises if—</w:t>
      </w:r>
    </w:p>
    <w:p w14:paraId="01D61203" w14:textId="77777777" w:rsidR="00304E8F" w:rsidRDefault="00304E8F" w:rsidP="00304E8F">
      <w:pPr>
        <w:pStyle w:val="Apara"/>
      </w:pPr>
      <w:r>
        <w:tab/>
        <w:t>(a)</w:t>
      </w:r>
      <w:r>
        <w:tab/>
        <w:t>satisfied on reasonable grounds that the thing is connected with an offence against this Act; and</w:t>
      </w:r>
    </w:p>
    <w:p w14:paraId="0C7DAE06" w14:textId="77777777" w:rsidR="00304E8F" w:rsidRDefault="00304E8F" w:rsidP="00304E8F">
      <w:pPr>
        <w:pStyle w:val="Apara"/>
      </w:pPr>
      <w:r>
        <w:tab/>
        <w:t>(b)</w:t>
      </w:r>
      <w:r>
        <w:tab/>
        <w:t>seizure of the thing is consistent with the purpose of the entry told to the occupier when seeking the occupier’s consent.</w:t>
      </w:r>
    </w:p>
    <w:p w14:paraId="4C89C0BF" w14:textId="77777777" w:rsidR="00304E8F" w:rsidRDefault="00304E8F" w:rsidP="00304E8F">
      <w:pPr>
        <w:pStyle w:val="Amain"/>
      </w:pPr>
      <w:r>
        <w:tab/>
        <w:t>(2)</w:t>
      </w:r>
      <w:r>
        <w:tab/>
        <w:t>An authorised person who enters premises under a warrant under this chapter may seize anything at the premises that the authorised person is authorised to seize under the warrant.</w:t>
      </w:r>
    </w:p>
    <w:p w14:paraId="5BB4426E" w14:textId="77777777" w:rsidR="00304E8F" w:rsidRDefault="00304E8F" w:rsidP="00304E8F">
      <w:pPr>
        <w:pStyle w:val="Amain"/>
      </w:pPr>
      <w:r>
        <w:lastRenderedPageBreak/>
        <w:tab/>
        <w:t>(3)</w:t>
      </w:r>
      <w:r>
        <w:tab/>
        <w:t>An authorised person who enters premises under this chapter (whether with the occupier’s consent, under a warrant or otherwise) may seize anything at the premises if satisfied on reasonable grounds that—</w:t>
      </w:r>
    </w:p>
    <w:p w14:paraId="2D656BD3" w14:textId="77777777" w:rsidR="00304E8F" w:rsidRDefault="00304E8F" w:rsidP="00304E8F">
      <w:pPr>
        <w:pStyle w:val="Apara"/>
      </w:pPr>
      <w:r>
        <w:tab/>
        <w:t>(a)</w:t>
      </w:r>
      <w:r>
        <w:tab/>
        <w:t>the thing is connected with an offence against this Act; and</w:t>
      </w:r>
    </w:p>
    <w:p w14:paraId="26E64CC7" w14:textId="77777777" w:rsidR="00304E8F" w:rsidRDefault="00304E8F" w:rsidP="00304E8F">
      <w:pPr>
        <w:pStyle w:val="Apara"/>
      </w:pPr>
      <w:r>
        <w:tab/>
        <w:t>(b)</w:t>
      </w:r>
      <w:r>
        <w:tab/>
        <w:t>the seizure is necessary to prevent the thing from being—</w:t>
      </w:r>
    </w:p>
    <w:p w14:paraId="6C1C40F0" w14:textId="77777777" w:rsidR="00304E8F" w:rsidRDefault="00304E8F" w:rsidP="00304E8F">
      <w:pPr>
        <w:pStyle w:val="Asubpara"/>
      </w:pPr>
      <w:r>
        <w:tab/>
        <w:t>(i)</w:t>
      </w:r>
      <w:r>
        <w:tab/>
        <w:t>concealed, lost or destroyed; or</w:t>
      </w:r>
    </w:p>
    <w:p w14:paraId="12F41E71" w14:textId="77777777" w:rsidR="00304E8F" w:rsidRDefault="00304E8F" w:rsidP="00304E8F">
      <w:pPr>
        <w:pStyle w:val="Asubpara"/>
      </w:pPr>
      <w:r>
        <w:tab/>
        <w:t>(ii)</w:t>
      </w:r>
      <w:r>
        <w:tab/>
        <w:t>used to commit, continue or repeat the offence.</w:t>
      </w:r>
    </w:p>
    <w:p w14:paraId="3A409437" w14:textId="77777777" w:rsidR="00304E8F" w:rsidRDefault="00304E8F" w:rsidP="00304E8F">
      <w:pPr>
        <w:pStyle w:val="Amain"/>
        <w:keepNext/>
      </w:pPr>
      <w:r>
        <w:tab/>
        <w:t>(4)</w:t>
      </w:r>
      <w:r>
        <w:tab/>
        <w:t>Having seized a thing, an authorised person may—</w:t>
      </w:r>
    </w:p>
    <w:p w14:paraId="5A82E08A" w14:textId="77777777" w:rsidR="00304E8F" w:rsidRDefault="00304E8F" w:rsidP="00304E8F">
      <w:pPr>
        <w:pStyle w:val="Apara"/>
      </w:pPr>
      <w:r>
        <w:tab/>
        <w:t>(a)</w:t>
      </w:r>
      <w:r>
        <w:tab/>
        <w:t xml:space="preserve">remove the thing from the premises where it was seized (the </w:t>
      </w:r>
      <w:r w:rsidRPr="00D72DD6">
        <w:rPr>
          <w:rStyle w:val="charBoldItals"/>
        </w:rPr>
        <w:t>place of seizure</w:t>
      </w:r>
      <w:r>
        <w:t>) to another place; or</w:t>
      </w:r>
    </w:p>
    <w:p w14:paraId="69ECF0D0" w14:textId="77777777" w:rsidR="00304E8F" w:rsidRDefault="00304E8F" w:rsidP="00304E8F">
      <w:pPr>
        <w:pStyle w:val="Apara"/>
      </w:pPr>
      <w:r>
        <w:tab/>
        <w:t>(b)</w:t>
      </w:r>
      <w:r>
        <w:tab/>
        <w:t>leave the thing at the place of seizure but restrict access to it.</w:t>
      </w:r>
    </w:p>
    <w:p w14:paraId="41DF3DDE" w14:textId="77777777" w:rsidR="00304E8F" w:rsidRDefault="00304E8F" w:rsidP="00304E8F">
      <w:pPr>
        <w:pStyle w:val="Amain"/>
      </w:pPr>
      <w:r>
        <w:tab/>
        <w:t>(5)</w:t>
      </w:r>
      <w:r>
        <w:tab/>
        <w:t>A person commits an offence if—</w:t>
      </w:r>
    </w:p>
    <w:p w14:paraId="2C55537A" w14:textId="77777777" w:rsidR="00304E8F" w:rsidRDefault="00304E8F" w:rsidP="00304E8F">
      <w:pPr>
        <w:pStyle w:val="Apara"/>
      </w:pPr>
      <w:r>
        <w:tab/>
        <w:t>(a)</w:t>
      </w:r>
      <w:r>
        <w:tab/>
        <w:t>the person interferes with a seized thing, or anything containing a seized thing, to which access has been restricted under subsection (4); and</w:t>
      </w:r>
    </w:p>
    <w:p w14:paraId="60704363" w14:textId="77777777" w:rsidR="00304E8F" w:rsidRDefault="00304E8F" w:rsidP="00304E8F">
      <w:pPr>
        <w:pStyle w:val="Apara"/>
      </w:pPr>
      <w:r>
        <w:tab/>
        <w:t>(b)</w:t>
      </w:r>
      <w:r>
        <w:tab/>
        <w:t>the person knows access to the seized thing has been restricted; and</w:t>
      </w:r>
    </w:p>
    <w:p w14:paraId="4DD62586" w14:textId="77777777" w:rsidR="00304E8F" w:rsidRDefault="00304E8F" w:rsidP="00304E8F">
      <w:pPr>
        <w:pStyle w:val="Apara"/>
        <w:keepNext/>
      </w:pPr>
      <w:r>
        <w:tab/>
        <w:t>(c)</w:t>
      </w:r>
      <w:r>
        <w:tab/>
        <w:t>the person does not have an authorised person’s approval to interfere with the thing.</w:t>
      </w:r>
    </w:p>
    <w:p w14:paraId="2B6A697C" w14:textId="77777777" w:rsidR="00304E8F" w:rsidRDefault="00304E8F" w:rsidP="00304E8F">
      <w:pPr>
        <w:pStyle w:val="Penalty"/>
        <w:keepNext/>
      </w:pPr>
      <w:r>
        <w:t>Maximum penalty:  50 penalty units.</w:t>
      </w:r>
    </w:p>
    <w:p w14:paraId="2C5D91CA" w14:textId="77777777" w:rsidR="00304E8F" w:rsidRDefault="00304E8F" w:rsidP="00304E8F">
      <w:pPr>
        <w:pStyle w:val="Amain"/>
      </w:pPr>
      <w:r>
        <w:tab/>
        <w:t>(6)</w:t>
      </w:r>
      <w:r>
        <w:tab/>
        <w:t>Strict liability applies to subsection (5) (a).</w:t>
      </w:r>
    </w:p>
    <w:p w14:paraId="1CAEC0C3" w14:textId="77777777" w:rsidR="00304E8F" w:rsidRDefault="00304E8F" w:rsidP="00304E8F">
      <w:pPr>
        <w:pStyle w:val="PageBreak"/>
      </w:pPr>
      <w:r>
        <w:br w:type="page"/>
      </w:r>
    </w:p>
    <w:p w14:paraId="7725AC2A" w14:textId="77777777" w:rsidR="00304E8F" w:rsidRPr="00D95B9D" w:rsidRDefault="00304E8F" w:rsidP="00304E8F">
      <w:pPr>
        <w:pStyle w:val="AH2Part"/>
      </w:pPr>
      <w:bookmarkStart w:id="1060" w:name="_Toc163130771"/>
      <w:r w:rsidRPr="00D95B9D">
        <w:rPr>
          <w:rStyle w:val="CharPartNo"/>
        </w:rPr>
        <w:lastRenderedPageBreak/>
        <w:t>Part 23.3</w:t>
      </w:r>
      <w:r>
        <w:tab/>
      </w:r>
      <w:r w:rsidRPr="00D95B9D">
        <w:rPr>
          <w:rStyle w:val="CharPartText"/>
        </w:rPr>
        <w:t>Search warrants</w:t>
      </w:r>
      <w:bookmarkEnd w:id="1060"/>
    </w:p>
    <w:p w14:paraId="7B4AB15A" w14:textId="77777777" w:rsidR="00304E8F" w:rsidRDefault="00304E8F" w:rsidP="00304E8F">
      <w:pPr>
        <w:pStyle w:val="AH5Sec"/>
      </w:pPr>
      <w:bookmarkStart w:id="1061" w:name="_Toc163130772"/>
      <w:r w:rsidRPr="00D95B9D">
        <w:rPr>
          <w:rStyle w:val="CharSectNo"/>
        </w:rPr>
        <w:t>824</w:t>
      </w:r>
      <w:r>
        <w:tab/>
        <w:t>Warrants generally</w:t>
      </w:r>
      <w:bookmarkEnd w:id="1061"/>
    </w:p>
    <w:p w14:paraId="7B82D1B0" w14:textId="77777777" w:rsidR="00304E8F" w:rsidRDefault="00304E8F" w:rsidP="00304E8F">
      <w:pPr>
        <w:pStyle w:val="Amain"/>
      </w:pPr>
      <w:r>
        <w:tab/>
        <w:t>(1)</w:t>
      </w:r>
      <w:r>
        <w:tab/>
        <w:t>An authorised person may apply to a magistrate for a warrant to enter premises.</w:t>
      </w:r>
    </w:p>
    <w:p w14:paraId="64B340DA" w14:textId="77777777" w:rsidR="00304E8F" w:rsidRDefault="00304E8F" w:rsidP="00304E8F">
      <w:pPr>
        <w:pStyle w:val="Amain"/>
      </w:pPr>
      <w:r>
        <w:tab/>
        <w:t>(2)</w:t>
      </w:r>
      <w:r>
        <w:tab/>
        <w:t>The application must be sworn and state the grounds on which the warrant is sought.</w:t>
      </w:r>
    </w:p>
    <w:p w14:paraId="4BCBC509" w14:textId="77777777" w:rsidR="00304E8F" w:rsidRDefault="00304E8F" w:rsidP="00304E8F">
      <w:pPr>
        <w:pStyle w:val="Amain"/>
      </w:pPr>
      <w:r>
        <w:tab/>
        <w:t>(3)</w:t>
      </w:r>
      <w:r>
        <w:tab/>
        <w:t>The magistrate may refuse to consider the application until the authorised person gives the magistrate all the information the magistrate requires about the application in the way the magistrate requires.</w:t>
      </w:r>
    </w:p>
    <w:p w14:paraId="6352BBF1" w14:textId="77777777" w:rsidR="00304E8F" w:rsidRDefault="00304E8F" w:rsidP="00304E8F">
      <w:pPr>
        <w:pStyle w:val="Amain"/>
      </w:pPr>
      <w:r>
        <w:tab/>
        <w:t>(4)</w:t>
      </w:r>
      <w:r>
        <w:tab/>
        <w:t>The magistrate may issue a warrant only if satisfied there are reasonable grounds for suspecting—</w:t>
      </w:r>
    </w:p>
    <w:p w14:paraId="7800E5F0" w14:textId="77777777" w:rsidR="00304E8F" w:rsidRDefault="00304E8F" w:rsidP="00304E8F">
      <w:pPr>
        <w:pStyle w:val="Apara"/>
      </w:pPr>
      <w:r>
        <w:tab/>
        <w:t>(a)</w:t>
      </w:r>
      <w:r>
        <w:tab/>
        <w:t>there is a particular thing or activity connected with an offence against this Act; and</w:t>
      </w:r>
    </w:p>
    <w:p w14:paraId="55821CC6" w14:textId="77777777" w:rsidR="00304E8F" w:rsidRDefault="00304E8F" w:rsidP="00304E8F">
      <w:pPr>
        <w:pStyle w:val="Apara"/>
      </w:pPr>
      <w:r>
        <w:tab/>
        <w:t>(b)</w:t>
      </w:r>
      <w:r>
        <w:tab/>
        <w:t>the thing or activity—</w:t>
      </w:r>
    </w:p>
    <w:p w14:paraId="7B96CA0B" w14:textId="77777777" w:rsidR="00304E8F" w:rsidRDefault="00304E8F" w:rsidP="00304E8F">
      <w:pPr>
        <w:pStyle w:val="Asubpara"/>
      </w:pPr>
      <w:r>
        <w:tab/>
        <w:t>(i)</w:t>
      </w:r>
      <w:r>
        <w:tab/>
        <w:t>is, or is being engaged in, at the premises; or</w:t>
      </w:r>
    </w:p>
    <w:p w14:paraId="62D1FA56" w14:textId="77777777" w:rsidR="00304E8F" w:rsidRDefault="00304E8F" w:rsidP="00304E8F">
      <w:pPr>
        <w:pStyle w:val="Asubpara"/>
      </w:pPr>
      <w:r>
        <w:tab/>
        <w:t>(ii)</w:t>
      </w:r>
      <w:r>
        <w:tab/>
        <w:t>may be, or may be engaged in, at the premises within the next 14 days.</w:t>
      </w:r>
    </w:p>
    <w:p w14:paraId="2C7D9647" w14:textId="77777777" w:rsidR="00304E8F" w:rsidRDefault="00304E8F" w:rsidP="00304E8F">
      <w:pPr>
        <w:pStyle w:val="Amain"/>
      </w:pPr>
      <w:r>
        <w:tab/>
        <w:t>(5)</w:t>
      </w:r>
      <w:r>
        <w:tab/>
        <w:t>The warrant must state—</w:t>
      </w:r>
    </w:p>
    <w:p w14:paraId="68FADDE2" w14:textId="77777777" w:rsidR="00304E8F" w:rsidRDefault="00304E8F" w:rsidP="00304E8F">
      <w:pPr>
        <w:pStyle w:val="Apara"/>
      </w:pPr>
      <w:r>
        <w:tab/>
        <w:t>(a)</w:t>
      </w:r>
      <w:r>
        <w:tab/>
        <w:t>that an authorised person may, with any necessary assistance and force, enter stated premises and exercise the authorised person’s powers under this chapter; and</w:t>
      </w:r>
    </w:p>
    <w:p w14:paraId="7B1F1ADD" w14:textId="77777777" w:rsidR="00304E8F" w:rsidRDefault="00304E8F" w:rsidP="00304E8F">
      <w:pPr>
        <w:pStyle w:val="Apara"/>
      </w:pPr>
      <w:r>
        <w:tab/>
        <w:t>(b)</w:t>
      </w:r>
      <w:r>
        <w:tab/>
        <w:t>the offence for which the warrant is issued; and</w:t>
      </w:r>
    </w:p>
    <w:p w14:paraId="73568279" w14:textId="77777777" w:rsidR="00304E8F" w:rsidRDefault="00304E8F" w:rsidP="00304E8F">
      <w:pPr>
        <w:pStyle w:val="Apara"/>
      </w:pPr>
      <w:r>
        <w:tab/>
        <w:t>(c)</w:t>
      </w:r>
      <w:r>
        <w:tab/>
        <w:t>the things that may be seized under the warrant; and</w:t>
      </w:r>
    </w:p>
    <w:p w14:paraId="58D85544" w14:textId="77777777" w:rsidR="00304E8F" w:rsidRDefault="00304E8F" w:rsidP="00304E8F">
      <w:pPr>
        <w:pStyle w:val="Apara"/>
      </w:pPr>
      <w:r>
        <w:tab/>
        <w:t>(d)</w:t>
      </w:r>
      <w:r>
        <w:tab/>
        <w:t>the hours when the premises may be entered; and</w:t>
      </w:r>
    </w:p>
    <w:p w14:paraId="7E4BEE89" w14:textId="77777777" w:rsidR="00304E8F" w:rsidRDefault="00304E8F" w:rsidP="00304E8F">
      <w:pPr>
        <w:pStyle w:val="Apara"/>
      </w:pPr>
      <w:r>
        <w:tab/>
        <w:t>(e)</w:t>
      </w:r>
      <w:r>
        <w:tab/>
        <w:t>the date, within 14 days after the day of the warrant’s issue, the warrant ends.</w:t>
      </w:r>
    </w:p>
    <w:p w14:paraId="420AFFFF" w14:textId="77777777" w:rsidR="00304E8F" w:rsidRDefault="00304E8F" w:rsidP="00304E8F">
      <w:pPr>
        <w:pStyle w:val="AH5Sec"/>
      </w:pPr>
      <w:bookmarkStart w:id="1062" w:name="_Toc163130773"/>
      <w:r w:rsidRPr="00D95B9D">
        <w:rPr>
          <w:rStyle w:val="CharSectNo"/>
        </w:rPr>
        <w:lastRenderedPageBreak/>
        <w:t>825</w:t>
      </w:r>
      <w:r>
        <w:tab/>
        <w:t>Warrants—application made other than in person</w:t>
      </w:r>
      <w:bookmarkEnd w:id="1062"/>
    </w:p>
    <w:p w14:paraId="3B0BA7CA" w14:textId="77777777" w:rsidR="00304E8F" w:rsidRDefault="00304E8F" w:rsidP="00304E8F">
      <w:pPr>
        <w:pStyle w:val="Amain"/>
      </w:pPr>
      <w:r>
        <w:tab/>
        <w:t>(1)</w:t>
      </w:r>
      <w:r>
        <w:tab/>
        <w:t>An authorised person may apply for a warrant by phone, fax, radio or other form of communication if the authorised person considers it necessary because of urgent circumstances.</w:t>
      </w:r>
    </w:p>
    <w:p w14:paraId="4930B52B" w14:textId="77777777" w:rsidR="00304E8F" w:rsidRDefault="00304E8F" w:rsidP="00304E8F">
      <w:pPr>
        <w:pStyle w:val="Amain"/>
      </w:pPr>
      <w:r>
        <w:tab/>
        <w:t>(2)</w:t>
      </w:r>
      <w:r>
        <w:tab/>
        <w:t>Before applying for the warrant, the authorised person must prepare an application stating the grounds on which the warrant is sought.</w:t>
      </w:r>
    </w:p>
    <w:p w14:paraId="6CA302B8" w14:textId="77777777" w:rsidR="00304E8F" w:rsidRDefault="00304E8F" w:rsidP="00304E8F">
      <w:pPr>
        <w:pStyle w:val="Amain"/>
      </w:pPr>
      <w:r>
        <w:tab/>
        <w:t>(3)</w:t>
      </w:r>
      <w:r>
        <w:tab/>
        <w:t>The authorised person may apply for the warrant before the application is sworn.</w:t>
      </w:r>
    </w:p>
    <w:p w14:paraId="44AC2D5A" w14:textId="77777777" w:rsidR="00304E8F" w:rsidRDefault="00304E8F" w:rsidP="00304E8F">
      <w:pPr>
        <w:pStyle w:val="Amain"/>
      </w:pPr>
      <w:r>
        <w:tab/>
        <w:t>(4)</w:t>
      </w:r>
      <w:r>
        <w:tab/>
        <w:t xml:space="preserve">After issuing the warrant, the magistrate must immediately </w:t>
      </w:r>
      <w:r w:rsidRPr="009F221C">
        <w:t>provide a written copy</w:t>
      </w:r>
      <w:r>
        <w:t xml:space="preserve"> to the authorised person if it is practicable to do so.</w:t>
      </w:r>
    </w:p>
    <w:p w14:paraId="1C54ADBD" w14:textId="77777777" w:rsidR="00304E8F" w:rsidRDefault="00304E8F" w:rsidP="00304E8F">
      <w:pPr>
        <w:pStyle w:val="Amain"/>
      </w:pPr>
      <w:r>
        <w:tab/>
        <w:t>(5)</w:t>
      </w:r>
      <w:r>
        <w:tab/>
        <w:t xml:space="preserve">If it is not practicable to </w:t>
      </w:r>
      <w:r w:rsidRPr="009F221C">
        <w:t>provide a written copy</w:t>
      </w:r>
      <w:r>
        <w:t xml:space="preserve"> to the authorised person—</w:t>
      </w:r>
    </w:p>
    <w:p w14:paraId="7799EF8B" w14:textId="77777777" w:rsidR="00304E8F" w:rsidRDefault="00304E8F" w:rsidP="00304E8F">
      <w:pPr>
        <w:pStyle w:val="Apara"/>
      </w:pPr>
      <w:r>
        <w:tab/>
        <w:t>(a)</w:t>
      </w:r>
      <w:r>
        <w:tab/>
        <w:t>the magistrate must tell the authorised person—</w:t>
      </w:r>
    </w:p>
    <w:p w14:paraId="67879710" w14:textId="77777777" w:rsidR="00304E8F" w:rsidRDefault="00304E8F" w:rsidP="00304E8F">
      <w:pPr>
        <w:pStyle w:val="Asubpara"/>
      </w:pPr>
      <w:r>
        <w:tab/>
        <w:t>(i)</w:t>
      </w:r>
      <w:r>
        <w:tab/>
        <w:t>the terms of the warrant; and</w:t>
      </w:r>
    </w:p>
    <w:p w14:paraId="57BB2C7C" w14:textId="77777777" w:rsidR="00304E8F" w:rsidRDefault="00304E8F" w:rsidP="00304E8F">
      <w:pPr>
        <w:pStyle w:val="Asubpara"/>
      </w:pPr>
      <w:r>
        <w:tab/>
        <w:t>(ii)</w:t>
      </w:r>
      <w:r>
        <w:tab/>
        <w:t>the date and time the warrant was issued; and</w:t>
      </w:r>
    </w:p>
    <w:p w14:paraId="42A66B8F" w14:textId="77777777" w:rsidR="00304E8F" w:rsidRDefault="00304E8F" w:rsidP="00304E8F">
      <w:pPr>
        <w:pStyle w:val="Apara"/>
      </w:pPr>
      <w:r>
        <w:tab/>
        <w:t>(b)</w:t>
      </w:r>
      <w:r>
        <w:tab/>
        <w:t xml:space="preserve">the authorised person must complete a form of warrant (the </w:t>
      </w:r>
      <w:r w:rsidRPr="00D72DD6">
        <w:rPr>
          <w:rStyle w:val="charBoldItals"/>
        </w:rPr>
        <w:t>warrant form</w:t>
      </w:r>
      <w:r>
        <w:t>) and write on it—</w:t>
      </w:r>
    </w:p>
    <w:p w14:paraId="057936FA" w14:textId="77777777" w:rsidR="00304E8F" w:rsidRDefault="00304E8F" w:rsidP="00304E8F">
      <w:pPr>
        <w:pStyle w:val="Asubpara"/>
      </w:pPr>
      <w:r>
        <w:tab/>
        <w:t>(i)</w:t>
      </w:r>
      <w:r>
        <w:tab/>
        <w:t>the magistrate’s name; and</w:t>
      </w:r>
    </w:p>
    <w:p w14:paraId="163EC920" w14:textId="77777777" w:rsidR="00304E8F" w:rsidRDefault="00304E8F" w:rsidP="00304E8F">
      <w:pPr>
        <w:pStyle w:val="Asubpara"/>
      </w:pPr>
      <w:r>
        <w:tab/>
        <w:t>(ii)</w:t>
      </w:r>
      <w:r>
        <w:tab/>
        <w:t>the date and time the magistrate issued the warrant; and</w:t>
      </w:r>
    </w:p>
    <w:p w14:paraId="01B67BDD" w14:textId="77777777" w:rsidR="00304E8F" w:rsidRDefault="00304E8F" w:rsidP="00304E8F">
      <w:pPr>
        <w:pStyle w:val="Asubpara"/>
      </w:pPr>
      <w:r>
        <w:tab/>
        <w:t>(iii)</w:t>
      </w:r>
      <w:r>
        <w:tab/>
        <w:t>the warrant’s terms.</w:t>
      </w:r>
    </w:p>
    <w:p w14:paraId="50BA7958" w14:textId="77777777" w:rsidR="00304E8F" w:rsidRDefault="00304E8F" w:rsidP="00304E8F">
      <w:pPr>
        <w:pStyle w:val="Amain"/>
      </w:pPr>
      <w:r>
        <w:tab/>
        <w:t>(6)</w:t>
      </w:r>
      <w:r>
        <w:tab/>
        <w:t xml:space="preserve">The </w:t>
      </w:r>
      <w:r w:rsidRPr="009F221C">
        <w:t>written</w:t>
      </w:r>
      <w:r>
        <w:t xml:space="preserve"> copy of the warrant, or the warrant form properly completed by the authorised person, authorises the entry and the exercise of the authorised person’s powers under this chapter.</w:t>
      </w:r>
    </w:p>
    <w:p w14:paraId="1CCDF752" w14:textId="77777777" w:rsidR="00304E8F" w:rsidRDefault="00304E8F" w:rsidP="00304E8F">
      <w:pPr>
        <w:pStyle w:val="Amain"/>
      </w:pPr>
      <w:r>
        <w:tab/>
        <w:t>(7)</w:t>
      </w:r>
      <w:r>
        <w:tab/>
        <w:t>The authorised person must, at the first reasonable opportunity, send to the magistrate—</w:t>
      </w:r>
    </w:p>
    <w:p w14:paraId="2495C0CF" w14:textId="77777777" w:rsidR="00304E8F" w:rsidRDefault="00304E8F" w:rsidP="00304E8F">
      <w:pPr>
        <w:pStyle w:val="Apara"/>
      </w:pPr>
      <w:r>
        <w:tab/>
        <w:t>(a)</w:t>
      </w:r>
      <w:r>
        <w:tab/>
        <w:t>the sworn application; and</w:t>
      </w:r>
    </w:p>
    <w:p w14:paraId="20128BA2" w14:textId="77777777" w:rsidR="00304E8F" w:rsidRDefault="00304E8F" w:rsidP="00304E8F">
      <w:pPr>
        <w:pStyle w:val="Apara"/>
      </w:pPr>
      <w:r>
        <w:lastRenderedPageBreak/>
        <w:tab/>
        <w:t>(b)</w:t>
      </w:r>
      <w:r>
        <w:tab/>
        <w:t>if the authorised person completed a warrant form—the completed warrant form.</w:t>
      </w:r>
    </w:p>
    <w:p w14:paraId="028395CE" w14:textId="77777777" w:rsidR="00304E8F" w:rsidRDefault="00304E8F" w:rsidP="00304E8F">
      <w:pPr>
        <w:pStyle w:val="Amain"/>
      </w:pPr>
      <w:r>
        <w:tab/>
        <w:t>(8)</w:t>
      </w:r>
      <w:r>
        <w:tab/>
        <w:t>On receiving the documents, the magistrate must attach them to the warrant.</w:t>
      </w:r>
    </w:p>
    <w:p w14:paraId="0D16AC0C" w14:textId="77777777" w:rsidR="00304E8F" w:rsidRDefault="00304E8F" w:rsidP="00304E8F">
      <w:pPr>
        <w:pStyle w:val="Amain"/>
      </w:pPr>
      <w:r>
        <w:tab/>
        <w:t>(9)</w:t>
      </w:r>
      <w:r>
        <w:tab/>
        <w:t>A court must find that a power exercised by the authorised person was not authorised by a warrant under this section if—</w:t>
      </w:r>
    </w:p>
    <w:p w14:paraId="39D30248" w14:textId="77777777" w:rsidR="00304E8F" w:rsidRDefault="00304E8F" w:rsidP="00304E8F">
      <w:pPr>
        <w:pStyle w:val="Apara"/>
      </w:pPr>
      <w:r>
        <w:tab/>
        <w:t>(a)</w:t>
      </w:r>
      <w:r>
        <w:tab/>
        <w:t>the question arises in a proceeding in the court whether the exercise of power was authorised by a warrant; and</w:t>
      </w:r>
    </w:p>
    <w:p w14:paraId="6F0B5E48" w14:textId="77777777" w:rsidR="00304E8F" w:rsidRDefault="00304E8F" w:rsidP="00304E8F">
      <w:pPr>
        <w:pStyle w:val="Apara"/>
      </w:pPr>
      <w:r>
        <w:tab/>
        <w:t>(b)</w:t>
      </w:r>
      <w:r>
        <w:tab/>
        <w:t>the warrant is not produced in evidence; and</w:t>
      </w:r>
    </w:p>
    <w:p w14:paraId="222CF4C8" w14:textId="77777777" w:rsidR="00304E8F" w:rsidRDefault="00304E8F" w:rsidP="00304E8F">
      <w:pPr>
        <w:pStyle w:val="Apara"/>
      </w:pPr>
      <w:r>
        <w:tab/>
        <w:t>(c)</w:t>
      </w:r>
      <w:r>
        <w:tab/>
        <w:t>it is not proved that the exercise of power was authorised by a warrant under this section.</w:t>
      </w:r>
    </w:p>
    <w:p w14:paraId="31B7639D" w14:textId="77777777" w:rsidR="00304E8F" w:rsidRDefault="00304E8F" w:rsidP="00304E8F">
      <w:pPr>
        <w:pStyle w:val="AH5Sec"/>
      </w:pPr>
      <w:bookmarkStart w:id="1063" w:name="_Toc163130774"/>
      <w:r w:rsidRPr="00D95B9D">
        <w:rPr>
          <w:rStyle w:val="CharSectNo"/>
        </w:rPr>
        <w:t>826</w:t>
      </w:r>
      <w:r>
        <w:tab/>
        <w:t>Search warrants—announcement before entry</w:t>
      </w:r>
      <w:bookmarkEnd w:id="1063"/>
    </w:p>
    <w:p w14:paraId="63755866" w14:textId="77777777" w:rsidR="00304E8F" w:rsidRDefault="00304E8F" w:rsidP="00304E8F">
      <w:pPr>
        <w:pStyle w:val="Amain"/>
      </w:pPr>
      <w:r>
        <w:tab/>
        <w:t>(1)</w:t>
      </w:r>
      <w:r>
        <w:tab/>
        <w:t>An authorised person must, before anyone enters premises under a search warrant—</w:t>
      </w:r>
    </w:p>
    <w:p w14:paraId="27CD1D25" w14:textId="77777777" w:rsidR="00304E8F" w:rsidRDefault="00304E8F" w:rsidP="00304E8F">
      <w:pPr>
        <w:pStyle w:val="Apara"/>
      </w:pPr>
      <w:r>
        <w:tab/>
        <w:t>(a)</w:t>
      </w:r>
      <w:r>
        <w:tab/>
        <w:t>announce that the authorised person is authorised to enter the premises; and</w:t>
      </w:r>
    </w:p>
    <w:p w14:paraId="02E3D0FD" w14:textId="77777777" w:rsidR="00304E8F" w:rsidRDefault="00304E8F" w:rsidP="00304E8F">
      <w:pPr>
        <w:pStyle w:val="Apara"/>
      </w:pPr>
      <w:r>
        <w:tab/>
        <w:t>(b)</w:t>
      </w:r>
      <w:r>
        <w:tab/>
        <w:t>give anyone at the premises an opportunity to allow entry to the premises; and</w:t>
      </w:r>
    </w:p>
    <w:p w14:paraId="78D52464" w14:textId="77777777" w:rsidR="00304E8F" w:rsidRDefault="00304E8F" w:rsidP="00304E8F">
      <w:pPr>
        <w:pStyle w:val="Apara"/>
      </w:pPr>
      <w:r>
        <w:tab/>
        <w:t>(c)</w:t>
      </w:r>
      <w:r>
        <w:tab/>
        <w:t>if the occupier of the premises, or someone else who apparently represents the occupier, is present at the premises—identify themself to the person.</w:t>
      </w:r>
    </w:p>
    <w:p w14:paraId="23E21029" w14:textId="77777777" w:rsidR="00304E8F" w:rsidRDefault="00304E8F" w:rsidP="00304E8F">
      <w:pPr>
        <w:pStyle w:val="Amain"/>
      </w:pPr>
      <w:r>
        <w:tab/>
        <w:t>(2)</w:t>
      </w:r>
      <w:r>
        <w:tab/>
        <w:t>The authorised person is not required to comply with subsection (1) if the authorised person believes on reasonable grounds that immediate entry to the premises is required to ensure—</w:t>
      </w:r>
    </w:p>
    <w:p w14:paraId="3292BACE" w14:textId="77777777" w:rsidR="00304E8F" w:rsidRDefault="00304E8F" w:rsidP="00304E8F">
      <w:pPr>
        <w:pStyle w:val="Apara"/>
      </w:pPr>
      <w:r>
        <w:tab/>
        <w:t>(a)</w:t>
      </w:r>
      <w:r>
        <w:tab/>
        <w:t>the safety of anyone (including the authorised person or a person assisting); or</w:t>
      </w:r>
    </w:p>
    <w:p w14:paraId="4215365F" w14:textId="77777777" w:rsidR="00304E8F" w:rsidRDefault="00304E8F" w:rsidP="00304E8F">
      <w:pPr>
        <w:pStyle w:val="Apara"/>
      </w:pPr>
      <w:r>
        <w:tab/>
        <w:t>(b)</w:t>
      </w:r>
      <w:r>
        <w:tab/>
        <w:t>that the effective execution of the warrant is not frustrated.</w:t>
      </w:r>
    </w:p>
    <w:p w14:paraId="42D3A391" w14:textId="77777777" w:rsidR="00304E8F" w:rsidRDefault="00304E8F" w:rsidP="00304E8F">
      <w:pPr>
        <w:pStyle w:val="AH5Sec"/>
      </w:pPr>
      <w:bookmarkStart w:id="1064" w:name="_Toc163130775"/>
      <w:r w:rsidRPr="00D95B9D">
        <w:rPr>
          <w:rStyle w:val="CharSectNo"/>
        </w:rPr>
        <w:lastRenderedPageBreak/>
        <w:t>827</w:t>
      </w:r>
      <w:r>
        <w:tab/>
        <w:t>Details of search warrant to be given to occupier etc</w:t>
      </w:r>
      <w:bookmarkEnd w:id="1064"/>
    </w:p>
    <w:p w14:paraId="4C36CF56" w14:textId="77777777" w:rsidR="00304E8F" w:rsidRDefault="00304E8F" w:rsidP="00304E8F">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14:paraId="6DBCF207" w14:textId="77777777" w:rsidR="00304E8F" w:rsidRDefault="00304E8F" w:rsidP="00304E8F">
      <w:pPr>
        <w:pStyle w:val="Apara"/>
      </w:pPr>
      <w:r>
        <w:tab/>
        <w:t>(a)</w:t>
      </w:r>
      <w:r>
        <w:tab/>
        <w:t>a copy of the warrant; and</w:t>
      </w:r>
    </w:p>
    <w:p w14:paraId="049DE3F1" w14:textId="77777777" w:rsidR="00304E8F" w:rsidRDefault="00304E8F" w:rsidP="00304E8F">
      <w:pPr>
        <w:pStyle w:val="Apara"/>
      </w:pPr>
      <w:r>
        <w:tab/>
        <w:t>(b)</w:t>
      </w:r>
      <w:r>
        <w:tab/>
        <w:t>a document setting out the rights and obligations of the person.</w:t>
      </w:r>
    </w:p>
    <w:p w14:paraId="383E4F85" w14:textId="77777777" w:rsidR="00304E8F" w:rsidRDefault="00304E8F" w:rsidP="00304E8F">
      <w:pPr>
        <w:pStyle w:val="AH5Sec"/>
      </w:pPr>
      <w:bookmarkStart w:id="1065" w:name="_Toc163130776"/>
      <w:r w:rsidRPr="00D95B9D">
        <w:rPr>
          <w:rStyle w:val="CharSectNo"/>
        </w:rPr>
        <w:t>828</w:t>
      </w:r>
      <w:r>
        <w:tab/>
        <w:t>Occupier entitled to be present during search etc</w:t>
      </w:r>
      <w:bookmarkEnd w:id="1065"/>
    </w:p>
    <w:p w14:paraId="497D7948" w14:textId="77777777" w:rsidR="00304E8F" w:rsidRDefault="00304E8F" w:rsidP="00304E8F">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6DA2A26F" w14:textId="77777777" w:rsidR="00304E8F" w:rsidRDefault="00304E8F" w:rsidP="00304E8F">
      <w:pPr>
        <w:pStyle w:val="Amain"/>
      </w:pPr>
      <w:r>
        <w:tab/>
        <w:t>(2)</w:t>
      </w:r>
      <w:r>
        <w:tab/>
        <w:t>However, the person is not entitled to observe the search if—</w:t>
      </w:r>
    </w:p>
    <w:p w14:paraId="133E7004" w14:textId="77777777" w:rsidR="00304E8F" w:rsidRDefault="00304E8F" w:rsidP="00304E8F">
      <w:pPr>
        <w:pStyle w:val="Apara"/>
      </w:pPr>
      <w:r>
        <w:tab/>
        <w:t>(a)</w:t>
      </w:r>
      <w:r>
        <w:tab/>
        <w:t>to do so would impede the search; or</w:t>
      </w:r>
    </w:p>
    <w:p w14:paraId="5D5C0E50" w14:textId="77777777" w:rsidR="00304E8F" w:rsidRDefault="00304E8F" w:rsidP="00304E8F">
      <w:pPr>
        <w:pStyle w:val="Apara"/>
      </w:pPr>
      <w:r>
        <w:tab/>
        <w:t>(b)</w:t>
      </w:r>
      <w:r>
        <w:tab/>
        <w:t>the person is under arrest, and allowing the person to observe the search being conducted would interfere with the objectives of the search.</w:t>
      </w:r>
    </w:p>
    <w:p w14:paraId="2F9DEA21" w14:textId="77777777" w:rsidR="00304E8F" w:rsidRDefault="00304E8F" w:rsidP="00304E8F">
      <w:pPr>
        <w:pStyle w:val="Amain"/>
      </w:pPr>
      <w:r>
        <w:tab/>
        <w:t>(3)</w:t>
      </w:r>
      <w:r>
        <w:tab/>
        <w:t>This section does not prevent 2 or more areas of the premises being searched at the same time.</w:t>
      </w:r>
    </w:p>
    <w:p w14:paraId="582BD060" w14:textId="77777777" w:rsidR="00304E8F" w:rsidRDefault="00304E8F" w:rsidP="00304E8F">
      <w:pPr>
        <w:pStyle w:val="PageBreak"/>
      </w:pPr>
      <w:r>
        <w:br w:type="page"/>
      </w:r>
    </w:p>
    <w:p w14:paraId="23E5CB4B" w14:textId="77777777" w:rsidR="00304E8F" w:rsidRPr="00D95B9D" w:rsidRDefault="00304E8F" w:rsidP="00304E8F">
      <w:pPr>
        <w:pStyle w:val="AH2Part"/>
      </w:pPr>
      <w:bookmarkStart w:id="1066" w:name="_Toc163130777"/>
      <w:r w:rsidRPr="00D95B9D">
        <w:rPr>
          <w:rStyle w:val="CharPartNo"/>
        </w:rPr>
        <w:lastRenderedPageBreak/>
        <w:t>Part 23.4</w:t>
      </w:r>
      <w:r>
        <w:tab/>
      </w:r>
      <w:r w:rsidRPr="00D95B9D">
        <w:rPr>
          <w:rStyle w:val="CharPartText"/>
        </w:rPr>
        <w:t>Return and forfeiture of things seized</w:t>
      </w:r>
      <w:bookmarkEnd w:id="1066"/>
    </w:p>
    <w:p w14:paraId="41B4BC9C" w14:textId="77777777" w:rsidR="00304E8F" w:rsidRDefault="00304E8F" w:rsidP="00304E8F">
      <w:pPr>
        <w:pStyle w:val="AH5Sec"/>
      </w:pPr>
      <w:bookmarkStart w:id="1067" w:name="_Toc163130778"/>
      <w:r w:rsidRPr="00D95B9D">
        <w:rPr>
          <w:rStyle w:val="CharSectNo"/>
        </w:rPr>
        <w:t>829</w:t>
      </w:r>
      <w:r>
        <w:tab/>
        <w:t>Receipt for things seized</w:t>
      </w:r>
      <w:bookmarkEnd w:id="1067"/>
    </w:p>
    <w:p w14:paraId="4DB487A2" w14:textId="77777777" w:rsidR="00304E8F" w:rsidRDefault="00304E8F" w:rsidP="00304E8F">
      <w:pPr>
        <w:pStyle w:val="Amain"/>
      </w:pPr>
      <w:r>
        <w:tab/>
        <w:t>(1)</w:t>
      </w:r>
      <w:r>
        <w:tab/>
        <w:t>As soon as practicable after an authorised person seizes a thing under this chapter, the authorised person must give a receipt for it to the person from whom it was seized.</w:t>
      </w:r>
    </w:p>
    <w:p w14:paraId="21C43F53" w14:textId="77777777" w:rsidR="00304E8F" w:rsidRDefault="00304E8F" w:rsidP="00304E8F">
      <w:pPr>
        <w:pStyle w:val="Amain"/>
      </w:pPr>
      <w:r>
        <w:tab/>
        <w:t>(2)</w:t>
      </w:r>
      <w:r>
        <w:tab/>
        <w:t>If, for any reason, it is not practicable to comply with subsection (1), the authorised person must leave the receipt, secured conspicuously, at the place of seizure under section 823 (Power to seize things).</w:t>
      </w:r>
    </w:p>
    <w:p w14:paraId="00BE1518" w14:textId="77777777" w:rsidR="00304E8F" w:rsidRDefault="00304E8F" w:rsidP="00304E8F">
      <w:pPr>
        <w:pStyle w:val="Amain"/>
      </w:pPr>
      <w:r>
        <w:tab/>
        <w:t>(3)</w:t>
      </w:r>
      <w:r>
        <w:tab/>
        <w:t>A receipt under this section must include the following:</w:t>
      </w:r>
    </w:p>
    <w:p w14:paraId="173BE734" w14:textId="77777777" w:rsidR="00304E8F" w:rsidRDefault="00304E8F" w:rsidP="00304E8F">
      <w:pPr>
        <w:pStyle w:val="Apara"/>
      </w:pPr>
      <w:r>
        <w:tab/>
        <w:t>(a)</w:t>
      </w:r>
      <w:r>
        <w:tab/>
        <w:t xml:space="preserve">a description of the thing seized; </w:t>
      </w:r>
    </w:p>
    <w:p w14:paraId="7021732E" w14:textId="77777777" w:rsidR="00304E8F" w:rsidRDefault="00304E8F" w:rsidP="00304E8F">
      <w:pPr>
        <w:pStyle w:val="Apara"/>
      </w:pPr>
      <w:r>
        <w:tab/>
        <w:t>(b)</w:t>
      </w:r>
      <w:r>
        <w:tab/>
        <w:t>an explanation of why the thing was seized;</w:t>
      </w:r>
    </w:p>
    <w:p w14:paraId="4E4CA761" w14:textId="77777777" w:rsidR="00304E8F" w:rsidRDefault="00304E8F" w:rsidP="00304E8F">
      <w:pPr>
        <w:pStyle w:val="Apara"/>
      </w:pPr>
      <w:r>
        <w:tab/>
        <w:t>(c)</w:t>
      </w:r>
      <w:r>
        <w:tab/>
        <w:t>the authorised person’s name, and how to contact the authorised person;</w:t>
      </w:r>
    </w:p>
    <w:p w14:paraId="6DBE199D" w14:textId="77777777" w:rsidR="00304E8F" w:rsidRDefault="00304E8F" w:rsidP="00304E8F">
      <w:pPr>
        <w:pStyle w:val="Apara"/>
      </w:pPr>
      <w:r>
        <w:tab/>
        <w:t>(d)</w:t>
      </w:r>
      <w:r>
        <w:tab/>
        <w:t>if the thing is moved from the premises where it is seized—where the thing is to be taken;</w:t>
      </w:r>
    </w:p>
    <w:p w14:paraId="30E99306" w14:textId="77777777" w:rsidR="00304E8F" w:rsidRDefault="00304E8F" w:rsidP="00304E8F">
      <w:pPr>
        <w:pStyle w:val="Apara"/>
      </w:pPr>
      <w:r>
        <w:tab/>
        <w:t>(e)</w:t>
      </w:r>
      <w:r>
        <w:tab/>
        <w:t>if an authorised person has restricted access to the thing under section 823 (4) (b)—it is an offence under section 823 (5) to interfere with the thing without an authorised person’s approval.</w:t>
      </w:r>
    </w:p>
    <w:p w14:paraId="0BBA11BE" w14:textId="77777777" w:rsidR="00304E8F" w:rsidRDefault="00304E8F" w:rsidP="00304E8F">
      <w:pPr>
        <w:pStyle w:val="AH5Sec"/>
      </w:pPr>
      <w:bookmarkStart w:id="1068" w:name="_Toc163130779"/>
      <w:r w:rsidRPr="00D95B9D">
        <w:rPr>
          <w:rStyle w:val="CharSectNo"/>
        </w:rPr>
        <w:t>830</w:t>
      </w:r>
      <w:r>
        <w:tab/>
        <w:t>Moving things to another place for examination or processing under search warrant</w:t>
      </w:r>
      <w:bookmarkEnd w:id="1068"/>
    </w:p>
    <w:p w14:paraId="7C476137" w14:textId="77777777" w:rsidR="00304E8F" w:rsidRDefault="00304E8F" w:rsidP="00304E8F">
      <w:pPr>
        <w:pStyle w:val="Amain"/>
        <w:keepNext/>
      </w:pPr>
      <w:r>
        <w:tab/>
        <w:t>(1)</w:t>
      </w:r>
      <w:r>
        <w:tab/>
        <w:t>A thing found at premises entered under a search warrant may be moved to another place for examination or processing to decide whether it may be seized under the warrant if—</w:t>
      </w:r>
    </w:p>
    <w:p w14:paraId="596967DA" w14:textId="77777777" w:rsidR="00304E8F" w:rsidRDefault="00304E8F" w:rsidP="00304E8F">
      <w:pPr>
        <w:pStyle w:val="Apara"/>
        <w:keepNext/>
      </w:pPr>
      <w:r>
        <w:tab/>
        <w:t>(a)</w:t>
      </w:r>
      <w:r>
        <w:tab/>
        <w:t>both of the following apply:</w:t>
      </w:r>
    </w:p>
    <w:p w14:paraId="3BC1ED30" w14:textId="77777777" w:rsidR="00304E8F" w:rsidRDefault="00304E8F" w:rsidP="00304E8F">
      <w:pPr>
        <w:pStyle w:val="Asubpara"/>
      </w:pPr>
      <w:r>
        <w:tab/>
        <w:t>(i)</w:t>
      </w:r>
      <w:r>
        <w:tab/>
        <w:t>there are reasonable grounds for believing that the thing is or contains something to which the warrant relates;</w:t>
      </w:r>
    </w:p>
    <w:p w14:paraId="19B51FDC" w14:textId="77777777" w:rsidR="00304E8F" w:rsidRDefault="00304E8F" w:rsidP="00304E8F">
      <w:pPr>
        <w:pStyle w:val="Asubpara"/>
      </w:pPr>
      <w:r>
        <w:lastRenderedPageBreak/>
        <w:tab/>
        <w:t>(ii)</w:t>
      </w:r>
      <w:r>
        <w:tab/>
        <w:t>it is significantly more practicable to do so having regard to the timeliness and cost of examining or processing the thing at another place and the availability of expert assistance; or</w:t>
      </w:r>
    </w:p>
    <w:p w14:paraId="5493F118" w14:textId="77777777" w:rsidR="00304E8F" w:rsidRDefault="00304E8F" w:rsidP="00304E8F">
      <w:pPr>
        <w:pStyle w:val="Apara"/>
      </w:pPr>
      <w:r>
        <w:tab/>
        <w:t>(b)</w:t>
      </w:r>
      <w:r>
        <w:tab/>
        <w:t>the occupier of the premises agrees in writing.</w:t>
      </w:r>
    </w:p>
    <w:p w14:paraId="4A950C12" w14:textId="77777777" w:rsidR="00304E8F" w:rsidRDefault="00304E8F" w:rsidP="00304E8F">
      <w:pPr>
        <w:pStyle w:val="Amain"/>
      </w:pPr>
      <w:r>
        <w:tab/>
        <w:t>(2)</w:t>
      </w:r>
      <w:r>
        <w:tab/>
        <w:t>The thing may be moved to another place for examination or processing for not longer than 72 hours.</w:t>
      </w:r>
    </w:p>
    <w:p w14:paraId="52FCED06" w14:textId="77777777" w:rsidR="00304E8F" w:rsidRDefault="00304E8F" w:rsidP="00304E8F">
      <w:pPr>
        <w:pStyle w:val="Amain"/>
      </w:pPr>
      <w:r>
        <w:tab/>
        <w:t>(3)</w:t>
      </w:r>
      <w:r>
        <w:tab/>
        <w:t>An authorised person may apply to a magistrate for an extension of time if the authorised person believes on reasonable grounds that the thing cannot be examined or processed within 72 hours.</w:t>
      </w:r>
    </w:p>
    <w:p w14:paraId="4C1DDAE4" w14:textId="77777777" w:rsidR="00304E8F" w:rsidRDefault="00304E8F" w:rsidP="00304E8F">
      <w:pPr>
        <w:pStyle w:val="Amain"/>
      </w:pPr>
      <w:r>
        <w:tab/>
        <w:t>(4)</w:t>
      </w:r>
      <w:r>
        <w:tab/>
        <w:t>The authorised person must give the occupier of the premises notice of the application, and the occupier is entitled to be heard on the application.</w:t>
      </w:r>
    </w:p>
    <w:p w14:paraId="30634342" w14:textId="77777777" w:rsidR="00304E8F" w:rsidRDefault="00304E8F" w:rsidP="00304E8F">
      <w:pPr>
        <w:pStyle w:val="Amain"/>
      </w:pPr>
      <w:r>
        <w:tab/>
        <w:t>(5)</w:t>
      </w:r>
      <w:r>
        <w:tab/>
        <w:t>If a thing is moved to another place under this section, the authorised person must, if practicable—</w:t>
      </w:r>
    </w:p>
    <w:p w14:paraId="6B17FA10" w14:textId="77777777" w:rsidR="00304E8F" w:rsidRDefault="00304E8F" w:rsidP="00304E8F">
      <w:pPr>
        <w:pStyle w:val="Apara"/>
      </w:pPr>
      <w:r>
        <w:tab/>
        <w:t>(a)</w:t>
      </w:r>
      <w:r>
        <w:tab/>
        <w:t>tell the occupier of the premises the address of the place where, and time when, the examination or processing will be carried out; and</w:t>
      </w:r>
    </w:p>
    <w:p w14:paraId="11E135C5" w14:textId="77777777" w:rsidR="00304E8F" w:rsidRDefault="00304E8F" w:rsidP="00304E8F">
      <w:pPr>
        <w:pStyle w:val="Apara"/>
      </w:pPr>
      <w:r>
        <w:tab/>
        <w:t>(b)</w:t>
      </w:r>
      <w:r>
        <w:tab/>
        <w:t>allow the occupier or the occupier’s representative to be present during the examination or processing.</w:t>
      </w:r>
    </w:p>
    <w:p w14:paraId="07D88715" w14:textId="77777777" w:rsidR="00304E8F" w:rsidRDefault="00304E8F" w:rsidP="00304E8F">
      <w:pPr>
        <w:pStyle w:val="Amain"/>
      </w:pPr>
      <w:r>
        <w:tab/>
        <w:t>(6)</w:t>
      </w:r>
      <w:r>
        <w:tab/>
        <w:t>The provisions of this chapter relating to the issue of search warrants apply, with any necessary changes, to the giving of an extension under this section.</w:t>
      </w:r>
    </w:p>
    <w:p w14:paraId="18C2F32B" w14:textId="77777777" w:rsidR="00304E8F" w:rsidRDefault="00304E8F" w:rsidP="00304E8F">
      <w:pPr>
        <w:pStyle w:val="AH5Sec"/>
      </w:pPr>
      <w:bookmarkStart w:id="1069" w:name="_Toc163130780"/>
      <w:r w:rsidRPr="00D95B9D">
        <w:rPr>
          <w:rStyle w:val="CharSectNo"/>
        </w:rPr>
        <w:t>831</w:t>
      </w:r>
      <w:r>
        <w:tab/>
        <w:t>Access to things seized</w:t>
      </w:r>
      <w:bookmarkEnd w:id="1069"/>
    </w:p>
    <w:p w14:paraId="09F7777D" w14:textId="77777777" w:rsidR="00304E8F" w:rsidRDefault="00304E8F" w:rsidP="00304E8F">
      <w:pPr>
        <w:pStyle w:val="Amainreturn"/>
        <w:keepNext/>
      </w:pPr>
      <w:r>
        <w:t>A person who would, apart from the seizure, be entitled to inspect a thing seized under this chapter may—</w:t>
      </w:r>
    </w:p>
    <w:p w14:paraId="75AFB918" w14:textId="77777777" w:rsidR="00304E8F" w:rsidRDefault="00304E8F" w:rsidP="00304E8F">
      <w:pPr>
        <w:pStyle w:val="Apara"/>
      </w:pPr>
      <w:r>
        <w:tab/>
        <w:t>(a)</w:t>
      </w:r>
      <w:r>
        <w:tab/>
        <w:t>inspect it; and</w:t>
      </w:r>
    </w:p>
    <w:p w14:paraId="715CC0E1" w14:textId="77777777" w:rsidR="00304E8F" w:rsidRDefault="00304E8F" w:rsidP="00304E8F">
      <w:pPr>
        <w:pStyle w:val="Apara"/>
      </w:pPr>
      <w:r>
        <w:tab/>
        <w:t>(b)</w:t>
      </w:r>
      <w:r>
        <w:tab/>
        <w:t>if it is a document—take extracts from it or make copies of it.</w:t>
      </w:r>
    </w:p>
    <w:p w14:paraId="0E607EFD" w14:textId="77777777" w:rsidR="00304E8F" w:rsidRDefault="00304E8F" w:rsidP="00304E8F">
      <w:pPr>
        <w:pStyle w:val="AH5Sec"/>
      </w:pPr>
      <w:bookmarkStart w:id="1070" w:name="_Toc163130781"/>
      <w:r w:rsidRPr="00D95B9D">
        <w:rPr>
          <w:rStyle w:val="CharSectNo"/>
        </w:rPr>
        <w:lastRenderedPageBreak/>
        <w:t>832</w:t>
      </w:r>
      <w:r>
        <w:tab/>
        <w:t>Return of things seized</w:t>
      </w:r>
      <w:bookmarkEnd w:id="1070"/>
    </w:p>
    <w:p w14:paraId="26F45E25" w14:textId="77777777" w:rsidR="00304E8F" w:rsidRDefault="00304E8F" w:rsidP="00304E8F">
      <w:pPr>
        <w:pStyle w:val="Amain"/>
      </w:pPr>
      <w:r>
        <w:tab/>
        <w:t>(1)</w:t>
      </w:r>
      <w:r>
        <w:tab/>
        <w:t>A thing seized under this chapter must be returned to its owner, or reasonable compensation must be paid by the Territory to the owner for the loss of the thing, if—</w:t>
      </w:r>
    </w:p>
    <w:p w14:paraId="07CC67B1" w14:textId="77777777" w:rsidR="00304E8F" w:rsidRDefault="00304E8F" w:rsidP="00304E8F">
      <w:pPr>
        <w:pStyle w:val="Apara"/>
      </w:pPr>
      <w:r>
        <w:tab/>
        <w:t>(a)</w:t>
      </w:r>
      <w:r>
        <w:tab/>
        <w:t>a prosecution for an offence relating to the thing is not started within 90 days after the day of the seizure; or</w:t>
      </w:r>
    </w:p>
    <w:p w14:paraId="47B2B842" w14:textId="77777777" w:rsidR="00304E8F" w:rsidRDefault="00304E8F" w:rsidP="00304E8F">
      <w:pPr>
        <w:pStyle w:val="Apara"/>
      </w:pPr>
      <w:r>
        <w:tab/>
        <w:t>(b)</w:t>
      </w:r>
      <w:r>
        <w:tab/>
        <w:t>a prosecution for an offence relating to the thing is started within 90 days after the day of the seizure but the court does not find the offence proved.</w:t>
      </w:r>
    </w:p>
    <w:p w14:paraId="2E539657" w14:textId="77777777" w:rsidR="00304E8F" w:rsidRDefault="00304E8F" w:rsidP="00304E8F">
      <w:pPr>
        <w:pStyle w:val="Amain"/>
      </w:pPr>
      <w:r>
        <w:tab/>
        <w:t>(2)</w:t>
      </w:r>
      <w:r>
        <w:tab/>
        <w:t>If anything seized under this chapter is not required to be returned or reasonable compensation is not required to be paid under subsection (1), the thing—</w:t>
      </w:r>
    </w:p>
    <w:p w14:paraId="57BB63B1" w14:textId="77777777" w:rsidR="00304E8F" w:rsidRDefault="00304E8F" w:rsidP="00304E8F">
      <w:pPr>
        <w:pStyle w:val="Apara"/>
      </w:pPr>
      <w:r>
        <w:tab/>
        <w:t>(a)</w:t>
      </w:r>
      <w:r>
        <w:tab/>
        <w:t>is forfeited to the Territory; and</w:t>
      </w:r>
    </w:p>
    <w:p w14:paraId="4AEC6035" w14:textId="77777777" w:rsidR="00304E8F" w:rsidRDefault="00304E8F" w:rsidP="00304E8F">
      <w:pPr>
        <w:pStyle w:val="Apara"/>
      </w:pPr>
      <w:r>
        <w:tab/>
        <w:t>(b)</w:t>
      </w:r>
      <w:r>
        <w:tab/>
        <w:t>may be sold, destroyed or otherwise disposed of as the director</w:t>
      </w:r>
      <w:r>
        <w:noBreakHyphen/>
        <w:t>general directs.</w:t>
      </w:r>
    </w:p>
    <w:p w14:paraId="6933A219" w14:textId="77777777" w:rsidR="00304E8F" w:rsidRDefault="00304E8F" w:rsidP="00304E8F">
      <w:pPr>
        <w:pStyle w:val="PageBreak"/>
      </w:pPr>
      <w:r>
        <w:br w:type="page"/>
      </w:r>
    </w:p>
    <w:p w14:paraId="7CDE98E8" w14:textId="77777777" w:rsidR="00304E8F" w:rsidRPr="00D95B9D" w:rsidRDefault="00304E8F" w:rsidP="00304E8F">
      <w:pPr>
        <w:pStyle w:val="AH2Part"/>
      </w:pPr>
      <w:bookmarkStart w:id="1071" w:name="_Toc163130782"/>
      <w:r w:rsidRPr="00D95B9D">
        <w:rPr>
          <w:rStyle w:val="CharPartNo"/>
        </w:rPr>
        <w:lastRenderedPageBreak/>
        <w:t>Part 23.5</w:t>
      </w:r>
      <w:r>
        <w:tab/>
      </w:r>
      <w:r w:rsidRPr="00D95B9D">
        <w:rPr>
          <w:rStyle w:val="CharPartText"/>
        </w:rPr>
        <w:t>Miscellaneous</w:t>
      </w:r>
      <w:bookmarkEnd w:id="1071"/>
    </w:p>
    <w:p w14:paraId="029CF7D8" w14:textId="77777777" w:rsidR="00304E8F" w:rsidRDefault="00304E8F" w:rsidP="00304E8F">
      <w:pPr>
        <w:pStyle w:val="AH5Sec"/>
      </w:pPr>
      <w:bookmarkStart w:id="1072" w:name="_Toc163130783"/>
      <w:r w:rsidRPr="00D95B9D">
        <w:rPr>
          <w:rStyle w:val="CharSectNo"/>
        </w:rPr>
        <w:t>833</w:t>
      </w:r>
      <w:r>
        <w:tab/>
        <w:t>Damage etc to be minimised</w:t>
      </w:r>
      <w:bookmarkEnd w:id="1072"/>
    </w:p>
    <w:p w14:paraId="5ADCBACF" w14:textId="77777777" w:rsidR="00304E8F" w:rsidRDefault="00304E8F" w:rsidP="00304E8F">
      <w:pPr>
        <w:pStyle w:val="Amain"/>
      </w:pPr>
      <w:r>
        <w:tab/>
        <w:t>(1)</w:t>
      </w:r>
      <w:r>
        <w:tab/>
        <w:t>In the exercise, or purported exercise, of a function under this chapter, an authorised person must take all reasonable steps to ensure that the authorised person, and any person assisting the authorised person, causes as little inconvenience, detriment and damage as practicable.</w:t>
      </w:r>
    </w:p>
    <w:p w14:paraId="60F790E2" w14:textId="77777777" w:rsidR="00304E8F" w:rsidRDefault="00304E8F" w:rsidP="00304E8F">
      <w:pPr>
        <w:pStyle w:val="Amain"/>
      </w:pPr>
      <w:r>
        <w:tab/>
        <w:t>(2)</w:t>
      </w:r>
      <w:r>
        <w:tab/>
        <w:t>If an authorised person, or a person assisting an authorised person, damages anything in the exercise or purported exercise of a function under this chapter, the authorised person must give written notice of the particulars of the damage to the person the authorised person believes on reasonable grounds is the owner of the thing.</w:t>
      </w:r>
    </w:p>
    <w:p w14:paraId="147E1E59" w14:textId="77777777" w:rsidR="00304E8F" w:rsidRDefault="00304E8F" w:rsidP="00304E8F">
      <w:pPr>
        <w:pStyle w:val="Amain"/>
      </w:pPr>
      <w:r>
        <w:tab/>
        <w:t>(3)</w:t>
      </w:r>
      <w:r>
        <w:tab/>
        <w:t>If the damage happens at premises entered under this chapter in the absence of the occupier, the notice may be given by leaving it, secured conspicuously, at the premises.</w:t>
      </w:r>
    </w:p>
    <w:p w14:paraId="455EF38E" w14:textId="77777777" w:rsidR="00304E8F" w:rsidRDefault="00304E8F" w:rsidP="00304E8F">
      <w:pPr>
        <w:pStyle w:val="AH5Sec"/>
      </w:pPr>
      <w:bookmarkStart w:id="1073" w:name="_Toc163130784"/>
      <w:r w:rsidRPr="00D95B9D">
        <w:rPr>
          <w:rStyle w:val="CharSectNo"/>
        </w:rPr>
        <w:t>834</w:t>
      </w:r>
      <w:r>
        <w:tab/>
        <w:t>Compensation for exercise of enforcement powers</w:t>
      </w:r>
      <w:bookmarkEnd w:id="1073"/>
    </w:p>
    <w:p w14:paraId="66B26367" w14:textId="77777777" w:rsidR="00304E8F" w:rsidRDefault="00304E8F" w:rsidP="00304E8F">
      <w:pPr>
        <w:pStyle w:val="Amain"/>
      </w:pPr>
      <w:r>
        <w:tab/>
        <w:t>(1)</w:t>
      </w:r>
      <w:r>
        <w:tab/>
        <w:t>A person may claim compensation from the Territory if the person suffers loss or expense because of the exercise, or purported exercise, of a function under this chapter by an authorised person or a person assisting an authorised person.</w:t>
      </w:r>
    </w:p>
    <w:p w14:paraId="649C57EF" w14:textId="77777777" w:rsidR="00304E8F" w:rsidRDefault="00304E8F" w:rsidP="00304E8F">
      <w:pPr>
        <w:pStyle w:val="Amain"/>
      </w:pPr>
      <w:r>
        <w:tab/>
        <w:t>(2)</w:t>
      </w:r>
      <w:r>
        <w:tab/>
        <w:t>Compensation may be claimed and ordered in a proceeding for—</w:t>
      </w:r>
    </w:p>
    <w:p w14:paraId="5CE64CC8" w14:textId="77777777" w:rsidR="00304E8F" w:rsidRDefault="00304E8F" w:rsidP="00304E8F">
      <w:pPr>
        <w:pStyle w:val="Apara"/>
      </w:pPr>
      <w:r>
        <w:tab/>
        <w:t>(a)</w:t>
      </w:r>
      <w:r>
        <w:tab/>
        <w:t>compensation brought in a court of competent jurisdiction; or</w:t>
      </w:r>
    </w:p>
    <w:p w14:paraId="0A1C7026" w14:textId="77777777" w:rsidR="00304E8F" w:rsidRDefault="00304E8F" w:rsidP="00304E8F">
      <w:pPr>
        <w:pStyle w:val="Apara"/>
      </w:pPr>
      <w:r>
        <w:tab/>
        <w:t>(b)</w:t>
      </w:r>
      <w:r>
        <w:tab/>
        <w:t>an offence against this Act brought against the person making the claim for compensation.</w:t>
      </w:r>
    </w:p>
    <w:p w14:paraId="00070CF8" w14:textId="77777777" w:rsidR="00304E8F" w:rsidRDefault="00304E8F" w:rsidP="00304E8F">
      <w:pPr>
        <w:pStyle w:val="Amain"/>
      </w:pPr>
      <w:r>
        <w:tab/>
        <w:t>(3)</w:t>
      </w:r>
      <w:r>
        <w:tab/>
        <w:t>A court may order the payment of reasonable compensation for the loss or expense only if satisfied it is just to make the order in the circumstances of the particular case.</w:t>
      </w:r>
    </w:p>
    <w:p w14:paraId="29892B2F" w14:textId="77777777" w:rsidR="00304E8F" w:rsidRDefault="00304E8F" w:rsidP="00304E8F">
      <w:pPr>
        <w:pStyle w:val="PageBreak"/>
      </w:pPr>
      <w:r>
        <w:br w:type="page"/>
      </w:r>
    </w:p>
    <w:p w14:paraId="0E4A808C" w14:textId="77777777" w:rsidR="00304E8F" w:rsidRPr="00D95B9D" w:rsidRDefault="00304E8F" w:rsidP="00304E8F">
      <w:pPr>
        <w:pStyle w:val="AH1Chapter"/>
      </w:pPr>
      <w:bookmarkStart w:id="1074" w:name="_Toc163130785"/>
      <w:r w:rsidRPr="00D95B9D">
        <w:rPr>
          <w:rStyle w:val="CharChapNo"/>
        </w:rPr>
        <w:lastRenderedPageBreak/>
        <w:t>Chapter 24</w:t>
      </w:r>
      <w:r>
        <w:tab/>
      </w:r>
      <w:r w:rsidRPr="00D95B9D">
        <w:rPr>
          <w:rStyle w:val="CharChapText"/>
        </w:rPr>
        <w:t>Appeals and review</w:t>
      </w:r>
      <w:bookmarkEnd w:id="1074"/>
    </w:p>
    <w:p w14:paraId="5B322D23" w14:textId="77777777" w:rsidR="00304E8F" w:rsidRPr="00D72DD6" w:rsidRDefault="00304E8F" w:rsidP="00304E8F">
      <w:pPr>
        <w:pStyle w:val="aNote"/>
        <w:jc w:val="left"/>
      </w:pPr>
      <w:r w:rsidRPr="00D72DD6">
        <w:rPr>
          <w:rStyle w:val="charItals"/>
        </w:rPr>
        <w:t>Notes to ch 24</w:t>
      </w:r>
    </w:p>
    <w:p w14:paraId="2EFA6CFC" w14:textId="77777777" w:rsidR="00304E8F" w:rsidRDefault="00304E8F" w:rsidP="00304E8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5833CE25" w14:textId="77777777" w:rsidR="00304E8F" w:rsidRDefault="00304E8F" w:rsidP="00304E8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14:paraId="56785009" w14:textId="77777777" w:rsidR="00304E8F" w:rsidRPr="00D95B9D" w:rsidRDefault="00304E8F" w:rsidP="00304E8F">
      <w:pPr>
        <w:pStyle w:val="AH2Part"/>
      </w:pPr>
      <w:bookmarkStart w:id="1075" w:name="_Toc163130786"/>
      <w:r w:rsidRPr="00D95B9D">
        <w:rPr>
          <w:rStyle w:val="CharPartNo"/>
        </w:rPr>
        <w:t>Part 24.1</w:t>
      </w:r>
      <w:r>
        <w:tab/>
      </w:r>
      <w:r w:rsidRPr="00D95B9D">
        <w:rPr>
          <w:rStyle w:val="CharPartText"/>
        </w:rPr>
        <w:t>Appeals</w:t>
      </w:r>
      <w:bookmarkEnd w:id="1075"/>
    </w:p>
    <w:p w14:paraId="60A34701" w14:textId="77777777" w:rsidR="00304E8F" w:rsidRPr="00D95B9D" w:rsidRDefault="00304E8F" w:rsidP="00304E8F">
      <w:pPr>
        <w:pStyle w:val="AH3Div"/>
      </w:pPr>
      <w:bookmarkStart w:id="1076" w:name="_Toc163130787"/>
      <w:r w:rsidRPr="00D95B9D">
        <w:rPr>
          <w:rStyle w:val="CharDivNo"/>
        </w:rPr>
        <w:t>Division 24.1.1</w:t>
      </w:r>
      <w:r>
        <w:tab/>
      </w:r>
      <w:r w:rsidRPr="00D95B9D">
        <w:rPr>
          <w:rStyle w:val="CharDivText"/>
        </w:rPr>
        <w:t>Appeals generally</w:t>
      </w:r>
      <w:bookmarkEnd w:id="1076"/>
    </w:p>
    <w:p w14:paraId="72E7D41E" w14:textId="77777777" w:rsidR="00304E8F" w:rsidRDefault="00304E8F" w:rsidP="00304E8F">
      <w:pPr>
        <w:pStyle w:val="AH5Sec"/>
      </w:pPr>
      <w:bookmarkStart w:id="1077" w:name="_Toc163130788"/>
      <w:r w:rsidRPr="00D95B9D">
        <w:rPr>
          <w:rStyle w:val="CharSectNo"/>
        </w:rPr>
        <w:t>835</w:t>
      </w:r>
      <w:r>
        <w:tab/>
        <w:t>Appeals to Supreme Court—generally</w:t>
      </w:r>
      <w:bookmarkEnd w:id="1077"/>
    </w:p>
    <w:p w14:paraId="42C16C2C" w14:textId="77777777" w:rsidR="00304E8F" w:rsidRPr="004573C3" w:rsidRDefault="00304E8F" w:rsidP="00304E8F">
      <w:pPr>
        <w:pStyle w:val="Amain"/>
      </w:pPr>
      <w:r w:rsidRPr="004573C3">
        <w:tab/>
        <w:t>(1)</w:t>
      </w:r>
      <w:r w:rsidRPr="004573C3">
        <w:tab/>
        <w:t>A person may appeal to the Supreme Court in relation to a matter arising under this Act in accordance with section 836.</w:t>
      </w:r>
    </w:p>
    <w:p w14:paraId="115FB5C5" w14:textId="05CF6437" w:rsidR="00304E8F" w:rsidRPr="004573C3" w:rsidRDefault="00304E8F" w:rsidP="00304E8F">
      <w:pPr>
        <w:pStyle w:val="aNote"/>
      </w:pPr>
      <w:r w:rsidRPr="004573C3">
        <w:rPr>
          <w:rStyle w:val="charItals"/>
        </w:rPr>
        <w:t>Note</w:t>
      </w:r>
      <w:r w:rsidRPr="004573C3">
        <w:rPr>
          <w:rStyle w:val="charItals"/>
        </w:rPr>
        <w:tab/>
      </w:r>
      <w:r w:rsidRPr="004573C3">
        <w:t xml:space="preserve">An appeal in relation to a protection order under the </w:t>
      </w:r>
      <w:hyperlink r:id="rId402" w:tooltip="A2016-42" w:history="1">
        <w:r w:rsidRPr="00765BC7">
          <w:rPr>
            <w:rStyle w:val="charCitHyperlinkItal"/>
          </w:rPr>
          <w:t>Family Violence Act 2016</w:t>
        </w:r>
      </w:hyperlink>
      <w:r w:rsidRPr="004573C3">
        <w:t xml:space="preserve"> or the </w:t>
      </w:r>
      <w:hyperlink r:id="rId403" w:tooltip="A2016-43" w:history="1">
        <w:r w:rsidRPr="00765BC7">
          <w:rPr>
            <w:rStyle w:val="charCitHyperlinkItal"/>
          </w:rPr>
          <w:t>Personal Violence Act 2016</w:t>
        </w:r>
      </w:hyperlink>
      <w:r w:rsidRPr="004573C3">
        <w:t xml:space="preserve"> made by the Childrens Court under s 459, is dealt with under the relevant Act (see s 460 (c)).</w:t>
      </w:r>
    </w:p>
    <w:p w14:paraId="1FCCFB9E" w14:textId="589EEEDA" w:rsidR="00304E8F" w:rsidRDefault="00304E8F" w:rsidP="00304E8F">
      <w:pPr>
        <w:pStyle w:val="Amain"/>
      </w:pPr>
      <w:r>
        <w:tab/>
        <w:t>(2)</w:t>
      </w:r>
      <w:r>
        <w:tab/>
        <w:t xml:space="preserve">This chapter does not limit the </w:t>
      </w:r>
      <w:hyperlink r:id="rId404" w:tooltip="A1930-21" w:history="1">
        <w:r w:rsidRPr="0069554E">
          <w:rPr>
            <w:rStyle w:val="charCitHyperlinkItal"/>
          </w:rPr>
          <w:t>Magistrates Court Act 1930</w:t>
        </w:r>
      </w:hyperlink>
      <w:r>
        <w:t>, part 3.10 (Criminal appeals) or another Territory law that makes provision about the appellate jurisdiction of the Supreme Court.</w:t>
      </w:r>
    </w:p>
    <w:p w14:paraId="15DDA6F4" w14:textId="77777777" w:rsidR="00304E8F" w:rsidRPr="00D95B9D" w:rsidRDefault="00304E8F" w:rsidP="00304E8F">
      <w:pPr>
        <w:pStyle w:val="AH3Div"/>
      </w:pPr>
      <w:bookmarkStart w:id="1078" w:name="_Toc163130789"/>
      <w:r w:rsidRPr="00D95B9D">
        <w:rPr>
          <w:rStyle w:val="CharDivNo"/>
        </w:rPr>
        <w:t>Division 24.1.2</w:t>
      </w:r>
      <w:r>
        <w:tab/>
      </w:r>
      <w:r w:rsidRPr="00D95B9D">
        <w:rPr>
          <w:rStyle w:val="CharDivText"/>
        </w:rPr>
        <w:t>Appeals—Care and protection chapters</w:t>
      </w:r>
      <w:bookmarkEnd w:id="1078"/>
    </w:p>
    <w:p w14:paraId="735AAE36" w14:textId="77777777" w:rsidR="00304E8F" w:rsidRDefault="00304E8F" w:rsidP="00304E8F">
      <w:pPr>
        <w:pStyle w:val="AH5Sec"/>
      </w:pPr>
      <w:bookmarkStart w:id="1079" w:name="_Toc163130790"/>
      <w:r w:rsidRPr="00D95B9D">
        <w:rPr>
          <w:rStyle w:val="CharSectNo"/>
        </w:rPr>
        <w:t>836</w:t>
      </w:r>
      <w:r>
        <w:tab/>
        <w:t>Appeals to Supreme Court—care and protection chapters</w:t>
      </w:r>
      <w:bookmarkEnd w:id="1079"/>
    </w:p>
    <w:p w14:paraId="78DA4A12" w14:textId="77777777" w:rsidR="00304E8F" w:rsidRDefault="00304E8F" w:rsidP="00304E8F">
      <w:pPr>
        <w:pStyle w:val="Amain"/>
        <w:keepNext/>
      </w:pPr>
      <w:r>
        <w:tab/>
        <w:t>(1)</w:t>
      </w:r>
      <w:r>
        <w:tab/>
        <w:t>An appeal from any of the following decisions of the Childrens Court under the care and protection chapters may be made to the Supreme Court:</w:t>
      </w:r>
    </w:p>
    <w:p w14:paraId="69588980" w14:textId="77777777" w:rsidR="00304E8F" w:rsidRDefault="00304E8F" w:rsidP="00304E8F">
      <w:pPr>
        <w:pStyle w:val="Apara"/>
      </w:pPr>
      <w:r>
        <w:tab/>
        <w:t>(a)</w:t>
      </w:r>
      <w:r>
        <w:tab/>
        <w:t>the making of an order or other decision;</w:t>
      </w:r>
    </w:p>
    <w:p w14:paraId="049FE22C" w14:textId="77777777" w:rsidR="00304E8F" w:rsidRDefault="00304E8F" w:rsidP="00304E8F">
      <w:pPr>
        <w:pStyle w:val="Apara"/>
      </w:pPr>
      <w:r>
        <w:tab/>
        <w:t>(b)</w:t>
      </w:r>
      <w:r>
        <w:tab/>
        <w:t>a refusal to make an order or other decision applied for;</w:t>
      </w:r>
    </w:p>
    <w:p w14:paraId="04B47054" w14:textId="77777777" w:rsidR="00304E8F" w:rsidRDefault="00304E8F" w:rsidP="00304E8F">
      <w:pPr>
        <w:pStyle w:val="Apara"/>
      </w:pPr>
      <w:r>
        <w:lastRenderedPageBreak/>
        <w:tab/>
        <w:t>(c)</w:t>
      </w:r>
      <w:r>
        <w:tab/>
        <w:t>to extend an order or other decision;</w:t>
      </w:r>
    </w:p>
    <w:p w14:paraId="1945FECA" w14:textId="77777777" w:rsidR="00304E8F" w:rsidRDefault="00304E8F" w:rsidP="00304E8F">
      <w:pPr>
        <w:pStyle w:val="Apara"/>
      </w:pPr>
      <w:r>
        <w:tab/>
        <w:t>(d)</w:t>
      </w:r>
      <w:r>
        <w:tab/>
        <w:t>a refusal to extend an order or other decision;</w:t>
      </w:r>
    </w:p>
    <w:p w14:paraId="2D4C4EAB" w14:textId="77777777" w:rsidR="00304E8F" w:rsidRDefault="00304E8F" w:rsidP="00304E8F">
      <w:pPr>
        <w:pStyle w:val="Apara"/>
      </w:pPr>
      <w:r>
        <w:tab/>
        <w:t>(e)</w:t>
      </w:r>
      <w:r>
        <w:tab/>
        <w:t>to amend an order or other decision;</w:t>
      </w:r>
    </w:p>
    <w:p w14:paraId="6372D44E" w14:textId="77777777" w:rsidR="00304E8F" w:rsidRDefault="00304E8F" w:rsidP="00304E8F">
      <w:pPr>
        <w:pStyle w:val="Apara"/>
      </w:pPr>
      <w:r>
        <w:tab/>
        <w:t>(f)</w:t>
      </w:r>
      <w:r>
        <w:tab/>
        <w:t>a refusal to amend an order or other decision;</w:t>
      </w:r>
    </w:p>
    <w:p w14:paraId="47479A8A" w14:textId="77777777" w:rsidR="00304E8F" w:rsidRDefault="00304E8F" w:rsidP="00304E8F">
      <w:pPr>
        <w:pStyle w:val="Apara"/>
      </w:pPr>
      <w:r>
        <w:tab/>
        <w:t>(g)</w:t>
      </w:r>
      <w:r>
        <w:tab/>
        <w:t>to revoke an order or other decision;</w:t>
      </w:r>
    </w:p>
    <w:p w14:paraId="210070AF" w14:textId="77777777" w:rsidR="00304E8F" w:rsidRDefault="00304E8F" w:rsidP="00304E8F">
      <w:pPr>
        <w:pStyle w:val="Apara"/>
      </w:pPr>
      <w:r>
        <w:tab/>
        <w:t>(h)</w:t>
      </w:r>
      <w:r>
        <w:tab/>
        <w:t>a refusal to revoke an order or other decision.</w:t>
      </w:r>
    </w:p>
    <w:p w14:paraId="28EFA72B" w14:textId="77777777" w:rsidR="00304E8F" w:rsidRDefault="00304E8F" w:rsidP="00304E8F">
      <w:pPr>
        <w:pStyle w:val="Amain"/>
      </w:pPr>
      <w:r>
        <w:tab/>
        <w:t>(2)</w:t>
      </w:r>
      <w:r>
        <w:tab/>
        <w:t>The following people may appeal under this section:</w:t>
      </w:r>
    </w:p>
    <w:p w14:paraId="0CECDBF0" w14:textId="77777777" w:rsidR="00304E8F" w:rsidRDefault="00304E8F" w:rsidP="00304E8F">
      <w:pPr>
        <w:pStyle w:val="Apara"/>
      </w:pPr>
      <w:r>
        <w:tab/>
        <w:t>(a)</w:t>
      </w:r>
      <w:r>
        <w:tab/>
        <w:t>a party to the proceeding in which the decision was made;</w:t>
      </w:r>
    </w:p>
    <w:p w14:paraId="75BE4C51" w14:textId="77777777" w:rsidR="00304E8F" w:rsidRDefault="00304E8F" w:rsidP="00304E8F">
      <w:pPr>
        <w:pStyle w:val="Apara"/>
      </w:pPr>
      <w:r>
        <w:tab/>
        <w:t>(b)</w:t>
      </w:r>
      <w:r>
        <w:tab/>
        <w:t>a person named in the order or other decision;</w:t>
      </w:r>
    </w:p>
    <w:p w14:paraId="2082C03B" w14:textId="77777777" w:rsidR="00304E8F" w:rsidRDefault="00304E8F" w:rsidP="00304E8F">
      <w:pPr>
        <w:pStyle w:val="Apara"/>
      </w:pPr>
      <w:r>
        <w:tab/>
        <w:t>(c)</w:t>
      </w:r>
      <w:r>
        <w:tab/>
        <w:t>anyone else with the leave of the Supreme Court.</w:t>
      </w:r>
    </w:p>
    <w:p w14:paraId="53155433" w14:textId="77777777" w:rsidR="00304E8F" w:rsidRDefault="00304E8F" w:rsidP="00304E8F">
      <w:pPr>
        <w:pStyle w:val="AH5Sec"/>
      </w:pPr>
      <w:bookmarkStart w:id="1080" w:name="_Toc163130791"/>
      <w:r w:rsidRPr="00D95B9D">
        <w:rPr>
          <w:rStyle w:val="CharSectNo"/>
        </w:rPr>
        <w:t>837</w:t>
      </w:r>
      <w:r>
        <w:tab/>
        <w:t>Application of Magistrates Court Act</w:t>
      </w:r>
      <w:bookmarkEnd w:id="1080"/>
    </w:p>
    <w:p w14:paraId="744C0E47" w14:textId="3B7DA9AE" w:rsidR="00304E8F" w:rsidRDefault="00304E8F" w:rsidP="00304E8F">
      <w:pPr>
        <w:pStyle w:val="Amainreturn"/>
      </w:pPr>
      <w:r>
        <w:t xml:space="preserve">The </w:t>
      </w:r>
      <w:hyperlink r:id="rId405" w:tooltip="A1930-21" w:history="1">
        <w:r w:rsidRPr="0069554E">
          <w:rPr>
            <w:rStyle w:val="charCitHyperlinkItal"/>
          </w:rPr>
          <w:t>Magistrates Court Act 1930</w:t>
        </w:r>
      </w:hyperlink>
      <w:r>
        <w:t>, part 4.5 (Civil appeals) applies in relation to an appeal mentioned in section 836 of this Act as if—</w:t>
      </w:r>
    </w:p>
    <w:p w14:paraId="24CCAD42" w14:textId="4E62D5D7" w:rsidR="00304E8F" w:rsidRDefault="00304E8F" w:rsidP="00304E8F">
      <w:pPr>
        <w:pStyle w:val="Apara"/>
      </w:pPr>
      <w:r>
        <w:tab/>
        <w:t>(a)</w:t>
      </w:r>
      <w:r>
        <w:tab/>
        <w:t xml:space="preserve">it were an appeal from a judgment or order mentioned in the </w:t>
      </w:r>
      <w:hyperlink r:id="rId406" w:tooltip="A1930-21" w:history="1">
        <w:r w:rsidRPr="0069554E">
          <w:rPr>
            <w:rStyle w:val="charCitHyperlinkItal"/>
          </w:rPr>
          <w:t>Magistrates Court Act 1930</w:t>
        </w:r>
      </w:hyperlink>
      <w:r>
        <w:t>, section 274 (2); and</w:t>
      </w:r>
    </w:p>
    <w:p w14:paraId="5B1F935E" w14:textId="77777777" w:rsidR="00304E8F" w:rsidRDefault="00304E8F" w:rsidP="00304E8F">
      <w:pPr>
        <w:pStyle w:val="Apara"/>
      </w:pPr>
      <w:r>
        <w:tab/>
        <w:t>(b)</w:t>
      </w:r>
      <w:r>
        <w:tab/>
        <w:t>all other necessary changes, and any changes prescribed by regulation, were made.</w:t>
      </w:r>
    </w:p>
    <w:p w14:paraId="6565678B" w14:textId="77777777" w:rsidR="00304E8F" w:rsidRDefault="00304E8F" w:rsidP="00304E8F">
      <w:pPr>
        <w:pStyle w:val="AH5Sec"/>
      </w:pPr>
      <w:bookmarkStart w:id="1081" w:name="_Toc163130792"/>
      <w:r w:rsidRPr="00D95B9D">
        <w:rPr>
          <w:rStyle w:val="CharSectNo"/>
        </w:rPr>
        <w:t>838</w:t>
      </w:r>
      <w:r>
        <w:tab/>
        <w:t>Orders that Supreme Court may make</w:t>
      </w:r>
      <w:bookmarkEnd w:id="1081"/>
    </w:p>
    <w:p w14:paraId="7E423CFF" w14:textId="77777777" w:rsidR="00304E8F" w:rsidRDefault="00304E8F" w:rsidP="00304E8F">
      <w:pPr>
        <w:pStyle w:val="Amainreturn"/>
      </w:pPr>
      <w:r>
        <w:t xml:space="preserve">On an appeal mentioned in section 836, the Supreme Court must not make an order or other decision that is not an order or other decision that could have been made by the Childrens Court in the proceeding </w:t>
      </w:r>
      <w:r w:rsidRPr="00C661F3">
        <w:rPr>
          <w:szCs w:val="24"/>
        </w:rPr>
        <w:t>ap</w:t>
      </w:r>
      <w:r>
        <w:t>pealed from.</w:t>
      </w:r>
    </w:p>
    <w:p w14:paraId="4E2B0C5B" w14:textId="77777777" w:rsidR="00304E8F" w:rsidRPr="00D95B9D" w:rsidRDefault="00304E8F" w:rsidP="00304E8F">
      <w:pPr>
        <w:pStyle w:val="AH3Div"/>
      </w:pPr>
      <w:bookmarkStart w:id="1082" w:name="_Toc163130793"/>
      <w:r w:rsidRPr="00D95B9D">
        <w:rPr>
          <w:rStyle w:val="CharDivNo"/>
        </w:rPr>
        <w:lastRenderedPageBreak/>
        <w:t>Division 24.1.3</w:t>
      </w:r>
      <w:r>
        <w:tab/>
      </w:r>
      <w:r w:rsidRPr="00D95B9D">
        <w:rPr>
          <w:rStyle w:val="CharDivText"/>
        </w:rPr>
        <w:t>Notification and review of decisions</w:t>
      </w:r>
      <w:bookmarkEnd w:id="1082"/>
    </w:p>
    <w:p w14:paraId="6485D380" w14:textId="77777777" w:rsidR="00304E8F" w:rsidRDefault="00304E8F" w:rsidP="00304E8F">
      <w:pPr>
        <w:pStyle w:val="AH5Sec"/>
      </w:pPr>
      <w:bookmarkStart w:id="1083" w:name="_Toc163130794"/>
      <w:r w:rsidRPr="00D95B9D">
        <w:rPr>
          <w:rStyle w:val="CharSectNo"/>
        </w:rPr>
        <w:t>839</w:t>
      </w:r>
      <w:r>
        <w:tab/>
        <w:t xml:space="preserve">Meaning of </w:t>
      </w:r>
      <w:r>
        <w:rPr>
          <w:rStyle w:val="charItals"/>
        </w:rPr>
        <w:t>reviewable decision—</w:t>
      </w:r>
      <w:r>
        <w:t>div 24.1.3</w:t>
      </w:r>
      <w:bookmarkEnd w:id="1083"/>
    </w:p>
    <w:p w14:paraId="7D0FCA89" w14:textId="77777777" w:rsidR="00304E8F" w:rsidRPr="009F3944" w:rsidRDefault="00304E8F" w:rsidP="00304E8F">
      <w:pPr>
        <w:pStyle w:val="Amainreturn"/>
      </w:pPr>
      <w:r w:rsidRPr="009F3944">
        <w:t>In this division:</w:t>
      </w:r>
    </w:p>
    <w:p w14:paraId="61D9DF55" w14:textId="77777777" w:rsidR="00304E8F" w:rsidRPr="009F3944" w:rsidRDefault="00304E8F" w:rsidP="00304E8F">
      <w:pPr>
        <w:pStyle w:val="aDef"/>
      </w:pPr>
      <w:r w:rsidRPr="009F3944">
        <w:rPr>
          <w:rStyle w:val="charBoldItals"/>
        </w:rPr>
        <w:t>reviewable decision</w:t>
      </w:r>
      <w:r w:rsidRPr="009F3944">
        <w:t xml:space="preserve"> means a decision mentioned in table 839.1, 839.1A, 839.2 or 839.3, column 3 under a provision of this Act mentioned in column 2 in relation to the decision.</w:t>
      </w:r>
    </w:p>
    <w:p w14:paraId="7E599991" w14:textId="77777777" w:rsidR="00304E8F" w:rsidRPr="009F3944" w:rsidRDefault="00304E8F" w:rsidP="00304E8F">
      <w:pPr>
        <w:pStyle w:val="TableHd"/>
        <w:spacing w:after="120"/>
      </w:pPr>
      <w:r w:rsidRPr="009F3944">
        <w:t>Table 839.1</w:t>
      </w:r>
      <w:r w:rsidRPr="009F3944">
        <w:tab/>
      </w:r>
      <w:r w:rsidRPr="009F3944">
        <w:tab/>
        <w:t>Review of decisions—ch 2 (Administration)</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3827"/>
        <w:gridCol w:w="1886"/>
      </w:tblGrid>
      <w:tr w:rsidR="00304E8F" w:rsidRPr="009F3944" w14:paraId="28540A92" w14:textId="77777777" w:rsidTr="00F25567">
        <w:trPr>
          <w:cantSplit/>
          <w:tblHeader/>
        </w:trPr>
        <w:tc>
          <w:tcPr>
            <w:tcW w:w="1101" w:type="dxa"/>
            <w:tcBorders>
              <w:bottom w:val="single" w:sz="4" w:space="0" w:color="auto"/>
            </w:tcBorders>
          </w:tcPr>
          <w:p w14:paraId="4E6539C6" w14:textId="77777777" w:rsidR="00304E8F" w:rsidRPr="009F3944" w:rsidRDefault="00304E8F" w:rsidP="00F25567">
            <w:pPr>
              <w:pStyle w:val="TableColHd"/>
            </w:pPr>
            <w:r w:rsidRPr="009F3944">
              <w:t>column 1</w:t>
            </w:r>
          </w:p>
          <w:p w14:paraId="1C664290" w14:textId="77777777" w:rsidR="00304E8F" w:rsidRPr="009F3944" w:rsidRDefault="00304E8F" w:rsidP="00F25567">
            <w:pPr>
              <w:pStyle w:val="TableColHd"/>
            </w:pPr>
            <w:r w:rsidRPr="009F3944">
              <w:t>item</w:t>
            </w:r>
          </w:p>
        </w:tc>
        <w:tc>
          <w:tcPr>
            <w:tcW w:w="1134" w:type="dxa"/>
            <w:tcBorders>
              <w:bottom w:val="single" w:sz="4" w:space="0" w:color="auto"/>
            </w:tcBorders>
          </w:tcPr>
          <w:p w14:paraId="1A145BCA" w14:textId="77777777" w:rsidR="00304E8F" w:rsidRPr="009F3944" w:rsidRDefault="00304E8F" w:rsidP="00F25567">
            <w:pPr>
              <w:pStyle w:val="TableColHd"/>
            </w:pPr>
            <w:r w:rsidRPr="009F3944">
              <w:t>column 2</w:t>
            </w:r>
          </w:p>
          <w:p w14:paraId="1A12272E" w14:textId="77777777" w:rsidR="00304E8F" w:rsidRPr="009F3944" w:rsidRDefault="00304E8F" w:rsidP="00F25567">
            <w:pPr>
              <w:pStyle w:val="TableColHd"/>
            </w:pPr>
            <w:r w:rsidRPr="009F3944">
              <w:t>section</w:t>
            </w:r>
          </w:p>
        </w:tc>
        <w:tc>
          <w:tcPr>
            <w:tcW w:w="3827" w:type="dxa"/>
            <w:tcBorders>
              <w:bottom w:val="single" w:sz="4" w:space="0" w:color="auto"/>
            </w:tcBorders>
          </w:tcPr>
          <w:p w14:paraId="4575DE89" w14:textId="77777777" w:rsidR="00304E8F" w:rsidRPr="009F3944" w:rsidRDefault="00304E8F" w:rsidP="00F25567">
            <w:pPr>
              <w:pStyle w:val="TableColHd"/>
            </w:pPr>
            <w:r w:rsidRPr="009F3944">
              <w:t>column 3</w:t>
            </w:r>
          </w:p>
          <w:p w14:paraId="55E70AE8" w14:textId="77777777" w:rsidR="00304E8F" w:rsidRPr="009F3944" w:rsidRDefault="00304E8F" w:rsidP="00F25567">
            <w:pPr>
              <w:pStyle w:val="TableColHd"/>
            </w:pPr>
            <w:r w:rsidRPr="009F3944">
              <w:t>decision</w:t>
            </w:r>
          </w:p>
        </w:tc>
        <w:tc>
          <w:tcPr>
            <w:tcW w:w="1886" w:type="dxa"/>
            <w:tcBorders>
              <w:bottom w:val="single" w:sz="4" w:space="0" w:color="auto"/>
            </w:tcBorders>
          </w:tcPr>
          <w:p w14:paraId="1B9A37A8" w14:textId="77777777" w:rsidR="00304E8F" w:rsidRPr="009F3944" w:rsidRDefault="00304E8F" w:rsidP="00F25567">
            <w:pPr>
              <w:pStyle w:val="TableColHd"/>
            </w:pPr>
            <w:r w:rsidRPr="009F3944">
              <w:t>column 4</w:t>
            </w:r>
          </w:p>
          <w:p w14:paraId="0655E58D" w14:textId="77777777" w:rsidR="00304E8F" w:rsidRPr="009F3944" w:rsidRDefault="00304E8F" w:rsidP="00F25567">
            <w:pPr>
              <w:pStyle w:val="TableColHd"/>
            </w:pPr>
            <w:r w:rsidRPr="009F3944">
              <w:t>organisation</w:t>
            </w:r>
          </w:p>
        </w:tc>
      </w:tr>
      <w:tr w:rsidR="00304E8F" w:rsidRPr="009F3944" w14:paraId="1BF5ACA4" w14:textId="77777777" w:rsidTr="00F25567">
        <w:trPr>
          <w:cantSplit/>
        </w:trPr>
        <w:tc>
          <w:tcPr>
            <w:tcW w:w="1101" w:type="dxa"/>
            <w:tcBorders>
              <w:top w:val="single" w:sz="4" w:space="0" w:color="auto"/>
            </w:tcBorders>
          </w:tcPr>
          <w:p w14:paraId="3B264D4B" w14:textId="77777777" w:rsidR="00304E8F" w:rsidRPr="009F3944" w:rsidRDefault="00304E8F" w:rsidP="00F25567">
            <w:pPr>
              <w:pStyle w:val="TableNumbered"/>
              <w:numPr>
                <w:ilvl w:val="0"/>
                <w:numId w:val="0"/>
              </w:numPr>
              <w:ind w:left="360" w:hanging="360"/>
            </w:pPr>
            <w:r w:rsidRPr="009F3944">
              <w:t xml:space="preserve">1 </w:t>
            </w:r>
          </w:p>
        </w:tc>
        <w:tc>
          <w:tcPr>
            <w:tcW w:w="1134" w:type="dxa"/>
            <w:tcBorders>
              <w:top w:val="single" w:sz="4" w:space="0" w:color="auto"/>
            </w:tcBorders>
          </w:tcPr>
          <w:p w14:paraId="4770104F" w14:textId="77777777" w:rsidR="00304E8F" w:rsidRPr="009F3944" w:rsidRDefault="00304E8F" w:rsidP="00F25567">
            <w:pPr>
              <w:pStyle w:val="TableText10"/>
            </w:pPr>
            <w:r w:rsidRPr="009F3944">
              <w:t>63 (1)</w:t>
            </w:r>
          </w:p>
        </w:tc>
        <w:tc>
          <w:tcPr>
            <w:tcW w:w="3827" w:type="dxa"/>
            <w:tcBorders>
              <w:top w:val="single" w:sz="4" w:space="0" w:color="auto"/>
            </w:tcBorders>
          </w:tcPr>
          <w:p w14:paraId="312E8D47" w14:textId="77777777" w:rsidR="00304E8F" w:rsidRPr="009F3944" w:rsidRDefault="00304E8F" w:rsidP="00F25567">
            <w:pPr>
              <w:pStyle w:val="TableText10"/>
            </w:pPr>
            <w:r w:rsidRPr="009F3944">
              <w:t>refuse to approve organisation as suitable entity to be approved care and protection organisation</w:t>
            </w:r>
          </w:p>
        </w:tc>
        <w:tc>
          <w:tcPr>
            <w:tcW w:w="1886" w:type="dxa"/>
            <w:tcBorders>
              <w:top w:val="single" w:sz="4" w:space="0" w:color="auto"/>
            </w:tcBorders>
          </w:tcPr>
          <w:p w14:paraId="61EEA9D1" w14:textId="77777777" w:rsidR="00304E8F" w:rsidRPr="009F3944" w:rsidRDefault="00304E8F" w:rsidP="00F25567">
            <w:pPr>
              <w:pStyle w:val="TableText10"/>
            </w:pPr>
            <w:r w:rsidRPr="009F3944">
              <w:t>organisation</w:t>
            </w:r>
          </w:p>
        </w:tc>
      </w:tr>
      <w:tr w:rsidR="00304E8F" w:rsidRPr="009F3944" w14:paraId="73D423A7" w14:textId="77777777" w:rsidTr="00F25567">
        <w:trPr>
          <w:cantSplit/>
        </w:trPr>
        <w:tc>
          <w:tcPr>
            <w:tcW w:w="1101" w:type="dxa"/>
          </w:tcPr>
          <w:p w14:paraId="3AECD0C4" w14:textId="77777777" w:rsidR="00304E8F" w:rsidRPr="009F3944" w:rsidRDefault="00304E8F" w:rsidP="00F25567">
            <w:pPr>
              <w:pStyle w:val="TableNumbered"/>
              <w:numPr>
                <w:ilvl w:val="0"/>
                <w:numId w:val="0"/>
              </w:numPr>
              <w:ind w:left="360" w:hanging="360"/>
            </w:pPr>
            <w:r w:rsidRPr="009F3944">
              <w:t xml:space="preserve">2 </w:t>
            </w:r>
          </w:p>
        </w:tc>
        <w:tc>
          <w:tcPr>
            <w:tcW w:w="1134" w:type="dxa"/>
          </w:tcPr>
          <w:p w14:paraId="2A11CA18" w14:textId="77777777" w:rsidR="00304E8F" w:rsidRPr="009F3944" w:rsidRDefault="00304E8F" w:rsidP="00F25567">
            <w:pPr>
              <w:pStyle w:val="TableText10"/>
            </w:pPr>
            <w:r w:rsidRPr="009F3944">
              <w:t>63 (1)</w:t>
            </w:r>
          </w:p>
        </w:tc>
        <w:tc>
          <w:tcPr>
            <w:tcW w:w="3827" w:type="dxa"/>
          </w:tcPr>
          <w:p w14:paraId="0782BADC" w14:textId="77777777" w:rsidR="00304E8F" w:rsidRPr="009F3944" w:rsidRDefault="00304E8F" w:rsidP="00F25567">
            <w:pPr>
              <w:pStyle w:val="TableText10"/>
            </w:pPr>
            <w:r w:rsidRPr="009F3944">
              <w:t>revoke approval of organisation as suitable entity to be approved care and protection organisation</w:t>
            </w:r>
          </w:p>
        </w:tc>
        <w:tc>
          <w:tcPr>
            <w:tcW w:w="1886" w:type="dxa"/>
          </w:tcPr>
          <w:p w14:paraId="3D474FFB" w14:textId="77777777" w:rsidR="00304E8F" w:rsidRPr="009F3944" w:rsidRDefault="00304E8F" w:rsidP="00F25567">
            <w:pPr>
              <w:pStyle w:val="TableText10"/>
            </w:pPr>
            <w:r w:rsidRPr="009F3944">
              <w:t>organisation</w:t>
            </w:r>
          </w:p>
        </w:tc>
      </w:tr>
      <w:tr w:rsidR="00304E8F" w:rsidRPr="009F3944" w14:paraId="770F5DB6" w14:textId="77777777" w:rsidTr="00F25567">
        <w:trPr>
          <w:cantSplit/>
        </w:trPr>
        <w:tc>
          <w:tcPr>
            <w:tcW w:w="1101" w:type="dxa"/>
          </w:tcPr>
          <w:p w14:paraId="2C68A4D9" w14:textId="77777777" w:rsidR="00304E8F" w:rsidRPr="009F3944" w:rsidRDefault="00304E8F" w:rsidP="00F25567">
            <w:pPr>
              <w:pStyle w:val="TableNumbered"/>
              <w:numPr>
                <w:ilvl w:val="0"/>
                <w:numId w:val="0"/>
              </w:numPr>
              <w:ind w:left="360" w:hanging="360"/>
            </w:pPr>
            <w:r w:rsidRPr="009F3944">
              <w:t xml:space="preserve">3 </w:t>
            </w:r>
          </w:p>
        </w:tc>
        <w:tc>
          <w:tcPr>
            <w:tcW w:w="1134" w:type="dxa"/>
          </w:tcPr>
          <w:p w14:paraId="4588D0F4" w14:textId="77777777" w:rsidR="00304E8F" w:rsidRPr="009F3944" w:rsidRDefault="00304E8F" w:rsidP="00F25567">
            <w:pPr>
              <w:pStyle w:val="TableText10"/>
            </w:pPr>
            <w:r w:rsidRPr="009F3944">
              <w:t>63 (1)</w:t>
            </w:r>
          </w:p>
        </w:tc>
        <w:tc>
          <w:tcPr>
            <w:tcW w:w="3827" w:type="dxa"/>
          </w:tcPr>
          <w:p w14:paraId="2CC4FC5B" w14:textId="77777777" w:rsidR="00304E8F" w:rsidRPr="009F3944" w:rsidRDefault="00304E8F" w:rsidP="00F25567">
            <w:pPr>
              <w:pStyle w:val="TableText10"/>
            </w:pPr>
            <w:r w:rsidRPr="009F3944">
              <w:t>refuse to approve individual as suitable entity to be responsible person for approved care and protection organisation</w:t>
            </w:r>
          </w:p>
        </w:tc>
        <w:tc>
          <w:tcPr>
            <w:tcW w:w="1886" w:type="dxa"/>
          </w:tcPr>
          <w:p w14:paraId="1C11EF20" w14:textId="77777777" w:rsidR="00304E8F" w:rsidRPr="009F3944" w:rsidRDefault="00304E8F" w:rsidP="00F25567">
            <w:pPr>
              <w:pStyle w:val="TableText10"/>
            </w:pPr>
            <w:r w:rsidRPr="009F3944">
              <w:t>individual or organisation</w:t>
            </w:r>
          </w:p>
        </w:tc>
      </w:tr>
      <w:tr w:rsidR="00304E8F" w:rsidRPr="009F3944" w14:paraId="17B8E1C7" w14:textId="77777777" w:rsidTr="00F25567">
        <w:trPr>
          <w:cantSplit/>
        </w:trPr>
        <w:tc>
          <w:tcPr>
            <w:tcW w:w="1101" w:type="dxa"/>
          </w:tcPr>
          <w:p w14:paraId="238B0D13" w14:textId="77777777" w:rsidR="00304E8F" w:rsidRPr="009F3944" w:rsidRDefault="00304E8F" w:rsidP="00F25567">
            <w:pPr>
              <w:pStyle w:val="TableNumbered"/>
              <w:numPr>
                <w:ilvl w:val="0"/>
                <w:numId w:val="0"/>
              </w:numPr>
              <w:ind w:left="360" w:hanging="360"/>
            </w:pPr>
            <w:r w:rsidRPr="009F3944">
              <w:t xml:space="preserve">4 </w:t>
            </w:r>
          </w:p>
        </w:tc>
        <w:tc>
          <w:tcPr>
            <w:tcW w:w="1134" w:type="dxa"/>
          </w:tcPr>
          <w:p w14:paraId="2881526B" w14:textId="77777777" w:rsidR="00304E8F" w:rsidRPr="009F3944" w:rsidRDefault="00304E8F" w:rsidP="00F25567">
            <w:pPr>
              <w:pStyle w:val="TableText10"/>
            </w:pPr>
            <w:r w:rsidRPr="009F3944">
              <w:t>63 (1)</w:t>
            </w:r>
          </w:p>
        </w:tc>
        <w:tc>
          <w:tcPr>
            <w:tcW w:w="3827" w:type="dxa"/>
          </w:tcPr>
          <w:p w14:paraId="04439569" w14:textId="77777777" w:rsidR="00304E8F" w:rsidRPr="009F3944" w:rsidRDefault="00304E8F" w:rsidP="00F25567">
            <w:pPr>
              <w:pStyle w:val="TableText10"/>
            </w:pPr>
            <w:r w:rsidRPr="009F3944">
              <w:t>revoke approval of individual as suitable entity to be responsible person for approved care and protection organisation</w:t>
            </w:r>
          </w:p>
        </w:tc>
        <w:tc>
          <w:tcPr>
            <w:tcW w:w="1886" w:type="dxa"/>
          </w:tcPr>
          <w:p w14:paraId="2FC79C03" w14:textId="77777777" w:rsidR="00304E8F" w:rsidRPr="009F3944" w:rsidRDefault="00304E8F" w:rsidP="00F25567">
            <w:pPr>
              <w:pStyle w:val="TableText10"/>
            </w:pPr>
            <w:r w:rsidRPr="009F3944">
              <w:t>individual or organisation</w:t>
            </w:r>
          </w:p>
        </w:tc>
      </w:tr>
    </w:tbl>
    <w:p w14:paraId="2ABA5C19" w14:textId="77777777" w:rsidR="00304E8F" w:rsidRPr="009F3944" w:rsidRDefault="00304E8F" w:rsidP="00304E8F"/>
    <w:p w14:paraId="4A6BE587" w14:textId="77777777" w:rsidR="00304E8F" w:rsidRPr="00930496" w:rsidRDefault="00304E8F" w:rsidP="00304E8F">
      <w:pPr>
        <w:pStyle w:val="PageBreak"/>
      </w:pPr>
      <w:r w:rsidRPr="00930496">
        <w:br w:type="page"/>
      </w:r>
    </w:p>
    <w:p w14:paraId="28513998" w14:textId="77777777" w:rsidR="00304E8F" w:rsidRPr="009F3944" w:rsidRDefault="00304E8F" w:rsidP="00304E8F">
      <w:pPr>
        <w:pStyle w:val="TableHd"/>
        <w:keepNext w:val="0"/>
        <w:keepLines/>
        <w:suppressLineNumbers/>
        <w:spacing w:after="120"/>
        <w:ind w:left="1418" w:hanging="1418"/>
      </w:pPr>
      <w:r w:rsidRPr="009F3944">
        <w:lastRenderedPageBreak/>
        <w:t>Table 839.1A</w:t>
      </w:r>
      <w:r w:rsidRPr="009F3944">
        <w:tab/>
        <w:t>Review of decisions—ch 15 (Care and protection—director</w:t>
      </w:r>
      <w:r w:rsidRPr="009F3944">
        <w:noBreakHyphen/>
        <w:t>general has aspect of parental responsibility)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205"/>
        <w:gridCol w:w="3657"/>
        <w:gridCol w:w="1886"/>
      </w:tblGrid>
      <w:tr w:rsidR="00304E8F" w:rsidRPr="009F3944" w14:paraId="62B2A60F" w14:textId="77777777" w:rsidTr="00F25567">
        <w:trPr>
          <w:cantSplit/>
          <w:tblHeader/>
        </w:trPr>
        <w:tc>
          <w:tcPr>
            <w:tcW w:w="1200" w:type="dxa"/>
            <w:tcBorders>
              <w:bottom w:val="single" w:sz="4" w:space="0" w:color="auto"/>
            </w:tcBorders>
          </w:tcPr>
          <w:p w14:paraId="4F1B55FB" w14:textId="77777777" w:rsidR="00304E8F" w:rsidRPr="009F3944" w:rsidRDefault="00304E8F" w:rsidP="00F25567">
            <w:pPr>
              <w:pStyle w:val="TableColHd"/>
            </w:pPr>
            <w:r w:rsidRPr="009F3944">
              <w:t>column 1</w:t>
            </w:r>
          </w:p>
          <w:p w14:paraId="66BE6F40" w14:textId="77777777" w:rsidR="00304E8F" w:rsidRPr="009F3944" w:rsidRDefault="00304E8F" w:rsidP="00F25567">
            <w:pPr>
              <w:pStyle w:val="TableColHd"/>
            </w:pPr>
            <w:r w:rsidRPr="009F3944">
              <w:t>item</w:t>
            </w:r>
          </w:p>
        </w:tc>
        <w:tc>
          <w:tcPr>
            <w:tcW w:w="1205" w:type="dxa"/>
            <w:tcBorders>
              <w:bottom w:val="single" w:sz="4" w:space="0" w:color="auto"/>
            </w:tcBorders>
          </w:tcPr>
          <w:p w14:paraId="32BEC7C3" w14:textId="77777777" w:rsidR="00304E8F" w:rsidRPr="009F3944" w:rsidRDefault="00304E8F" w:rsidP="00F25567">
            <w:pPr>
              <w:pStyle w:val="TableColHd"/>
            </w:pPr>
            <w:r w:rsidRPr="009F3944">
              <w:t>column 2</w:t>
            </w:r>
          </w:p>
          <w:p w14:paraId="5C0251B0" w14:textId="77777777" w:rsidR="00304E8F" w:rsidRPr="009F3944" w:rsidRDefault="00304E8F" w:rsidP="00F25567">
            <w:pPr>
              <w:pStyle w:val="TableColHd"/>
            </w:pPr>
            <w:r w:rsidRPr="009F3944">
              <w:t>section</w:t>
            </w:r>
          </w:p>
        </w:tc>
        <w:tc>
          <w:tcPr>
            <w:tcW w:w="3657" w:type="dxa"/>
            <w:tcBorders>
              <w:bottom w:val="single" w:sz="4" w:space="0" w:color="auto"/>
            </w:tcBorders>
          </w:tcPr>
          <w:p w14:paraId="6004C293" w14:textId="77777777" w:rsidR="00304E8F" w:rsidRPr="009F3944" w:rsidRDefault="00304E8F" w:rsidP="00F25567">
            <w:pPr>
              <w:pStyle w:val="TableColHd"/>
            </w:pPr>
            <w:r w:rsidRPr="009F3944">
              <w:t>column 3</w:t>
            </w:r>
          </w:p>
          <w:p w14:paraId="31A961FC" w14:textId="77777777" w:rsidR="00304E8F" w:rsidRPr="009F3944" w:rsidRDefault="00304E8F" w:rsidP="00F25567">
            <w:pPr>
              <w:pStyle w:val="TableColHd"/>
            </w:pPr>
            <w:r w:rsidRPr="009F3944">
              <w:t>decision</w:t>
            </w:r>
          </w:p>
        </w:tc>
        <w:tc>
          <w:tcPr>
            <w:tcW w:w="1886" w:type="dxa"/>
            <w:tcBorders>
              <w:bottom w:val="single" w:sz="4" w:space="0" w:color="auto"/>
            </w:tcBorders>
          </w:tcPr>
          <w:p w14:paraId="4A20DF8E" w14:textId="77777777" w:rsidR="00304E8F" w:rsidRPr="009F3944" w:rsidRDefault="00304E8F" w:rsidP="00F25567">
            <w:pPr>
              <w:pStyle w:val="TableColHd"/>
            </w:pPr>
            <w:r w:rsidRPr="009F3944">
              <w:t>column 4</w:t>
            </w:r>
          </w:p>
          <w:p w14:paraId="6A2D30B6" w14:textId="77777777" w:rsidR="00304E8F" w:rsidRPr="009F3944" w:rsidRDefault="00304E8F" w:rsidP="00F25567">
            <w:pPr>
              <w:pStyle w:val="TableColHd"/>
            </w:pPr>
            <w:r w:rsidRPr="009F3944">
              <w:t>entity</w:t>
            </w:r>
          </w:p>
        </w:tc>
      </w:tr>
      <w:tr w:rsidR="00304E8F" w:rsidRPr="009F3944" w14:paraId="59C32017" w14:textId="77777777" w:rsidTr="00F25567">
        <w:trPr>
          <w:cantSplit/>
        </w:trPr>
        <w:tc>
          <w:tcPr>
            <w:tcW w:w="1200" w:type="dxa"/>
            <w:tcBorders>
              <w:top w:val="single" w:sz="4" w:space="0" w:color="auto"/>
            </w:tcBorders>
          </w:tcPr>
          <w:p w14:paraId="7A997585" w14:textId="77777777" w:rsidR="00304E8F" w:rsidRPr="0039267F" w:rsidRDefault="00304E8F" w:rsidP="00F25567">
            <w:pPr>
              <w:pStyle w:val="TableNumbered"/>
              <w:keepNext/>
              <w:numPr>
                <w:ilvl w:val="0"/>
                <w:numId w:val="0"/>
              </w:numPr>
            </w:pPr>
            <w:r w:rsidRPr="0039267F">
              <w:t>1</w:t>
            </w:r>
          </w:p>
        </w:tc>
        <w:tc>
          <w:tcPr>
            <w:tcW w:w="1205" w:type="dxa"/>
            <w:tcBorders>
              <w:top w:val="single" w:sz="4" w:space="0" w:color="auto"/>
            </w:tcBorders>
          </w:tcPr>
          <w:p w14:paraId="6C3E7AFB" w14:textId="77777777" w:rsidR="00304E8F" w:rsidRPr="0039267F" w:rsidRDefault="00304E8F" w:rsidP="00F25567">
            <w:pPr>
              <w:pStyle w:val="TableText10"/>
              <w:keepNext/>
            </w:pPr>
            <w:r w:rsidRPr="0039267F">
              <w:t>514B</w:t>
            </w:r>
          </w:p>
        </w:tc>
        <w:tc>
          <w:tcPr>
            <w:tcW w:w="3657" w:type="dxa"/>
            <w:tcBorders>
              <w:top w:val="single" w:sz="4" w:space="0" w:color="auto"/>
            </w:tcBorders>
          </w:tcPr>
          <w:p w14:paraId="3400DF34" w14:textId="77777777" w:rsidR="00304E8F" w:rsidRPr="0039267F" w:rsidRDefault="00304E8F" w:rsidP="00F25567">
            <w:pPr>
              <w:pStyle w:val="TableText10"/>
              <w:keepNext/>
            </w:pPr>
            <w:r w:rsidRPr="0039267F">
              <w:t>refuse to approve person as approved carer</w:t>
            </w:r>
          </w:p>
        </w:tc>
        <w:tc>
          <w:tcPr>
            <w:tcW w:w="1886" w:type="dxa"/>
            <w:tcBorders>
              <w:top w:val="single" w:sz="4" w:space="0" w:color="auto"/>
            </w:tcBorders>
          </w:tcPr>
          <w:p w14:paraId="207F96A6" w14:textId="77777777" w:rsidR="00304E8F" w:rsidRPr="0039267F" w:rsidRDefault="00304E8F" w:rsidP="00F25567">
            <w:pPr>
              <w:pStyle w:val="TableText10"/>
              <w:keepNext/>
            </w:pPr>
            <w:r w:rsidRPr="0039267F">
              <w:t>person</w:t>
            </w:r>
          </w:p>
        </w:tc>
      </w:tr>
      <w:tr w:rsidR="00304E8F" w:rsidRPr="009F3944" w14:paraId="1A3E3672" w14:textId="77777777" w:rsidTr="00F25567">
        <w:trPr>
          <w:cantSplit/>
        </w:trPr>
        <w:tc>
          <w:tcPr>
            <w:tcW w:w="1200" w:type="dxa"/>
          </w:tcPr>
          <w:p w14:paraId="2DB2FEA1" w14:textId="77777777" w:rsidR="00304E8F" w:rsidRPr="0039267F" w:rsidRDefault="00304E8F" w:rsidP="00F25567">
            <w:pPr>
              <w:pStyle w:val="TableNumbered"/>
              <w:numPr>
                <w:ilvl w:val="0"/>
                <w:numId w:val="0"/>
              </w:numPr>
            </w:pPr>
            <w:r>
              <w:t>2</w:t>
            </w:r>
          </w:p>
        </w:tc>
        <w:tc>
          <w:tcPr>
            <w:tcW w:w="1205" w:type="dxa"/>
          </w:tcPr>
          <w:p w14:paraId="46DF2C06" w14:textId="77777777" w:rsidR="00304E8F" w:rsidRPr="0039267F" w:rsidRDefault="00304E8F" w:rsidP="00F25567">
            <w:pPr>
              <w:pStyle w:val="TableText10"/>
            </w:pPr>
            <w:r w:rsidRPr="0039267F">
              <w:t>514E</w:t>
            </w:r>
          </w:p>
        </w:tc>
        <w:tc>
          <w:tcPr>
            <w:tcW w:w="3657" w:type="dxa"/>
          </w:tcPr>
          <w:p w14:paraId="7AA8AB3B" w14:textId="77777777" w:rsidR="00304E8F" w:rsidRPr="0039267F" w:rsidRDefault="00304E8F" w:rsidP="00F25567">
            <w:pPr>
              <w:pStyle w:val="TableText10"/>
            </w:pPr>
            <w:r w:rsidRPr="0039267F">
              <w:t>refuse to renew person’s approval as approved carer</w:t>
            </w:r>
          </w:p>
        </w:tc>
        <w:tc>
          <w:tcPr>
            <w:tcW w:w="1886" w:type="dxa"/>
          </w:tcPr>
          <w:p w14:paraId="33BDFA75" w14:textId="77777777" w:rsidR="00304E8F" w:rsidRPr="0039267F" w:rsidRDefault="00304E8F" w:rsidP="00F25567">
            <w:pPr>
              <w:pStyle w:val="TableText10"/>
            </w:pPr>
            <w:r w:rsidRPr="0039267F">
              <w:t>person</w:t>
            </w:r>
          </w:p>
        </w:tc>
      </w:tr>
      <w:tr w:rsidR="00304E8F" w:rsidRPr="009F3944" w14:paraId="2E625BDB" w14:textId="77777777" w:rsidTr="00F25567">
        <w:trPr>
          <w:cantSplit/>
        </w:trPr>
        <w:tc>
          <w:tcPr>
            <w:tcW w:w="1200" w:type="dxa"/>
          </w:tcPr>
          <w:p w14:paraId="5FBB6205" w14:textId="77777777" w:rsidR="00304E8F" w:rsidRPr="00C76309" w:rsidRDefault="00304E8F" w:rsidP="00F25567">
            <w:pPr>
              <w:pStyle w:val="TableNumbered"/>
              <w:numPr>
                <w:ilvl w:val="0"/>
                <w:numId w:val="0"/>
              </w:numPr>
            </w:pPr>
            <w:r>
              <w:t>3</w:t>
            </w:r>
          </w:p>
        </w:tc>
        <w:tc>
          <w:tcPr>
            <w:tcW w:w="1205" w:type="dxa"/>
          </w:tcPr>
          <w:p w14:paraId="32AC32E8" w14:textId="77777777" w:rsidR="00304E8F" w:rsidRPr="00C76309" w:rsidRDefault="00304E8F" w:rsidP="00F25567">
            <w:pPr>
              <w:pStyle w:val="TableText10"/>
            </w:pPr>
            <w:r w:rsidRPr="00C76309">
              <w:t>514EA</w:t>
            </w:r>
          </w:p>
        </w:tc>
        <w:tc>
          <w:tcPr>
            <w:tcW w:w="3657" w:type="dxa"/>
          </w:tcPr>
          <w:p w14:paraId="1329C700" w14:textId="77777777" w:rsidR="00304E8F" w:rsidRPr="00C76309" w:rsidRDefault="00304E8F" w:rsidP="00F25567">
            <w:pPr>
              <w:pStyle w:val="TableText10"/>
            </w:pPr>
            <w:r w:rsidRPr="00C76309">
              <w:t>revoke person’s approval as approved carer</w:t>
            </w:r>
          </w:p>
        </w:tc>
        <w:tc>
          <w:tcPr>
            <w:tcW w:w="1886" w:type="dxa"/>
          </w:tcPr>
          <w:p w14:paraId="44C400E0" w14:textId="77777777" w:rsidR="00304E8F" w:rsidRPr="00C76309" w:rsidRDefault="00304E8F" w:rsidP="00F25567">
            <w:pPr>
              <w:pStyle w:val="TableText10"/>
            </w:pPr>
            <w:r w:rsidRPr="00C76309">
              <w:t>person</w:t>
            </w:r>
          </w:p>
        </w:tc>
      </w:tr>
      <w:tr w:rsidR="00304E8F" w:rsidRPr="009F3944" w14:paraId="71B40740" w14:textId="77777777" w:rsidTr="00F25567">
        <w:trPr>
          <w:cantSplit/>
        </w:trPr>
        <w:tc>
          <w:tcPr>
            <w:tcW w:w="1200" w:type="dxa"/>
          </w:tcPr>
          <w:p w14:paraId="0E6AA92B" w14:textId="77777777" w:rsidR="00304E8F" w:rsidRPr="009F3944" w:rsidRDefault="00304E8F" w:rsidP="00F25567">
            <w:pPr>
              <w:pStyle w:val="TableNumbered"/>
              <w:numPr>
                <w:ilvl w:val="0"/>
                <w:numId w:val="0"/>
              </w:numPr>
            </w:pPr>
            <w:r>
              <w:t>4</w:t>
            </w:r>
          </w:p>
        </w:tc>
        <w:tc>
          <w:tcPr>
            <w:tcW w:w="1205" w:type="dxa"/>
          </w:tcPr>
          <w:p w14:paraId="2CE88A79" w14:textId="77777777" w:rsidR="00304E8F" w:rsidRPr="009F3944" w:rsidRDefault="00304E8F" w:rsidP="00F25567">
            <w:pPr>
              <w:pStyle w:val="TableText10"/>
            </w:pPr>
            <w:r w:rsidRPr="009F3944">
              <w:t>516</w:t>
            </w:r>
          </w:p>
        </w:tc>
        <w:tc>
          <w:tcPr>
            <w:tcW w:w="3657" w:type="dxa"/>
          </w:tcPr>
          <w:p w14:paraId="7015121B" w14:textId="77777777" w:rsidR="00304E8F" w:rsidRPr="009F3944" w:rsidRDefault="00304E8F" w:rsidP="00F25567">
            <w:pPr>
              <w:pStyle w:val="TableText10"/>
            </w:pPr>
            <w:r w:rsidRPr="009F3944">
              <w:t>refuse to authorise person as kinship carer</w:t>
            </w:r>
          </w:p>
        </w:tc>
        <w:tc>
          <w:tcPr>
            <w:tcW w:w="1886" w:type="dxa"/>
          </w:tcPr>
          <w:p w14:paraId="736480F4" w14:textId="77777777" w:rsidR="00304E8F" w:rsidRPr="009F3944" w:rsidRDefault="00304E8F" w:rsidP="00F25567">
            <w:pPr>
              <w:pStyle w:val="TableText10"/>
            </w:pPr>
            <w:r w:rsidRPr="009F3944">
              <w:t>person</w:t>
            </w:r>
          </w:p>
        </w:tc>
      </w:tr>
      <w:tr w:rsidR="00304E8F" w:rsidRPr="009F3944" w14:paraId="7F09E084" w14:textId="77777777" w:rsidTr="00F25567">
        <w:trPr>
          <w:cantSplit/>
        </w:trPr>
        <w:tc>
          <w:tcPr>
            <w:tcW w:w="1200" w:type="dxa"/>
          </w:tcPr>
          <w:p w14:paraId="228710C5" w14:textId="77777777" w:rsidR="00304E8F" w:rsidRPr="009F3944" w:rsidRDefault="00304E8F" w:rsidP="00F25567">
            <w:pPr>
              <w:pStyle w:val="TableNumbered"/>
              <w:numPr>
                <w:ilvl w:val="0"/>
                <w:numId w:val="0"/>
              </w:numPr>
            </w:pPr>
            <w:r>
              <w:t>5</w:t>
            </w:r>
          </w:p>
        </w:tc>
        <w:tc>
          <w:tcPr>
            <w:tcW w:w="1205" w:type="dxa"/>
          </w:tcPr>
          <w:p w14:paraId="329B2C69" w14:textId="77777777" w:rsidR="00304E8F" w:rsidRPr="009F3944" w:rsidRDefault="00304E8F" w:rsidP="00F25567">
            <w:pPr>
              <w:pStyle w:val="TableText10"/>
            </w:pPr>
            <w:r w:rsidRPr="009F3944">
              <w:t>518</w:t>
            </w:r>
          </w:p>
        </w:tc>
        <w:tc>
          <w:tcPr>
            <w:tcW w:w="3657" w:type="dxa"/>
          </w:tcPr>
          <w:p w14:paraId="06037FA1" w14:textId="77777777" w:rsidR="00304E8F" w:rsidRPr="009F3944" w:rsidRDefault="00304E8F" w:rsidP="00F25567">
            <w:pPr>
              <w:pStyle w:val="TableText10"/>
            </w:pPr>
            <w:r w:rsidRPr="009F3944">
              <w:t>refuse to authorise person as foster carer</w:t>
            </w:r>
          </w:p>
        </w:tc>
        <w:tc>
          <w:tcPr>
            <w:tcW w:w="1886" w:type="dxa"/>
          </w:tcPr>
          <w:p w14:paraId="4F4401E7" w14:textId="77777777" w:rsidR="00304E8F" w:rsidRPr="009F3944" w:rsidRDefault="00304E8F" w:rsidP="00F25567">
            <w:pPr>
              <w:pStyle w:val="TableText10"/>
            </w:pPr>
            <w:r w:rsidRPr="009F3944">
              <w:t>person</w:t>
            </w:r>
          </w:p>
        </w:tc>
      </w:tr>
      <w:tr w:rsidR="00304E8F" w:rsidRPr="009F3944" w14:paraId="79997CEF" w14:textId="77777777" w:rsidTr="00F25567">
        <w:trPr>
          <w:cantSplit/>
        </w:trPr>
        <w:tc>
          <w:tcPr>
            <w:tcW w:w="1200" w:type="dxa"/>
          </w:tcPr>
          <w:p w14:paraId="38F733D8" w14:textId="77777777" w:rsidR="00304E8F" w:rsidRPr="009F3944" w:rsidRDefault="00304E8F" w:rsidP="00F25567">
            <w:pPr>
              <w:pStyle w:val="TableNumbered"/>
              <w:numPr>
                <w:ilvl w:val="0"/>
                <w:numId w:val="0"/>
              </w:numPr>
            </w:pPr>
            <w:r>
              <w:t>6</w:t>
            </w:r>
          </w:p>
        </w:tc>
        <w:tc>
          <w:tcPr>
            <w:tcW w:w="1205" w:type="dxa"/>
          </w:tcPr>
          <w:p w14:paraId="7E8CC41A" w14:textId="77777777" w:rsidR="00304E8F" w:rsidRPr="009F3944" w:rsidRDefault="00304E8F" w:rsidP="00F25567">
            <w:pPr>
              <w:pStyle w:val="TableText10"/>
            </w:pPr>
            <w:r w:rsidRPr="009F3944">
              <w:t>520</w:t>
            </w:r>
          </w:p>
        </w:tc>
        <w:tc>
          <w:tcPr>
            <w:tcW w:w="3657" w:type="dxa"/>
          </w:tcPr>
          <w:p w14:paraId="794C0317" w14:textId="77777777" w:rsidR="00304E8F" w:rsidRPr="009F3944" w:rsidRDefault="00304E8F" w:rsidP="00F25567">
            <w:pPr>
              <w:pStyle w:val="TableText10"/>
            </w:pPr>
            <w:r w:rsidRPr="009F3944">
              <w:t>refuse to authorise approved residential care organisation as residential care service</w:t>
            </w:r>
          </w:p>
        </w:tc>
        <w:tc>
          <w:tcPr>
            <w:tcW w:w="1886" w:type="dxa"/>
          </w:tcPr>
          <w:p w14:paraId="741F8E0D" w14:textId="77777777" w:rsidR="00304E8F" w:rsidRPr="009F3944" w:rsidRDefault="00304E8F" w:rsidP="00F25567">
            <w:pPr>
              <w:pStyle w:val="TableText10"/>
            </w:pPr>
            <w:r w:rsidRPr="009F3944">
              <w:t>approved residential care organisation</w:t>
            </w:r>
          </w:p>
        </w:tc>
      </w:tr>
      <w:tr w:rsidR="00304E8F" w:rsidRPr="009F3944" w14:paraId="39271B08" w14:textId="77777777" w:rsidTr="00F25567">
        <w:trPr>
          <w:cantSplit/>
        </w:trPr>
        <w:tc>
          <w:tcPr>
            <w:tcW w:w="1200" w:type="dxa"/>
          </w:tcPr>
          <w:p w14:paraId="105AD28A" w14:textId="77777777" w:rsidR="00304E8F" w:rsidRPr="009F3944" w:rsidRDefault="00304E8F" w:rsidP="00F25567">
            <w:pPr>
              <w:pStyle w:val="TableNumbered"/>
              <w:numPr>
                <w:ilvl w:val="0"/>
                <w:numId w:val="0"/>
              </w:numPr>
            </w:pPr>
            <w:r>
              <w:t>7</w:t>
            </w:r>
          </w:p>
        </w:tc>
        <w:tc>
          <w:tcPr>
            <w:tcW w:w="1205" w:type="dxa"/>
          </w:tcPr>
          <w:p w14:paraId="074BB966" w14:textId="77777777" w:rsidR="00304E8F" w:rsidRPr="009F3944" w:rsidRDefault="00304E8F" w:rsidP="00F25567">
            <w:pPr>
              <w:pStyle w:val="TableText10"/>
            </w:pPr>
            <w:r w:rsidRPr="00373FCB">
              <w:t>524 (4) (a)</w:t>
            </w:r>
          </w:p>
        </w:tc>
        <w:tc>
          <w:tcPr>
            <w:tcW w:w="3657" w:type="dxa"/>
          </w:tcPr>
          <w:p w14:paraId="7F14398B" w14:textId="77777777" w:rsidR="00304E8F" w:rsidRPr="009F3944" w:rsidRDefault="00304E8F" w:rsidP="00F25567">
            <w:pPr>
              <w:pStyle w:val="TableText10"/>
            </w:pPr>
            <w:r w:rsidRPr="009F3944">
              <w:t>revoke authorisation of approved residential care organisation as residential care service</w:t>
            </w:r>
          </w:p>
        </w:tc>
        <w:tc>
          <w:tcPr>
            <w:tcW w:w="1886" w:type="dxa"/>
          </w:tcPr>
          <w:p w14:paraId="45F0923D" w14:textId="77777777" w:rsidR="00304E8F" w:rsidRPr="009F3944" w:rsidRDefault="00304E8F" w:rsidP="00F25567">
            <w:pPr>
              <w:pStyle w:val="TableText10"/>
            </w:pPr>
            <w:r w:rsidRPr="009F3944">
              <w:t>approved residential care organisation</w:t>
            </w:r>
          </w:p>
        </w:tc>
      </w:tr>
      <w:tr w:rsidR="00304E8F" w:rsidRPr="009F3944" w14:paraId="35D4BF3E" w14:textId="77777777" w:rsidTr="00F25567">
        <w:trPr>
          <w:cantSplit/>
        </w:trPr>
        <w:tc>
          <w:tcPr>
            <w:tcW w:w="1200" w:type="dxa"/>
          </w:tcPr>
          <w:p w14:paraId="2C44D8D3" w14:textId="77777777" w:rsidR="00304E8F" w:rsidRPr="009F3944" w:rsidRDefault="00304E8F" w:rsidP="00F25567">
            <w:pPr>
              <w:pStyle w:val="TableNumbered"/>
              <w:numPr>
                <w:ilvl w:val="0"/>
                <w:numId w:val="0"/>
              </w:numPr>
            </w:pPr>
            <w:r>
              <w:t>8</w:t>
            </w:r>
          </w:p>
        </w:tc>
        <w:tc>
          <w:tcPr>
            <w:tcW w:w="1205" w:type="dxa"/>
          </w:tcPr>
          <w:p w14:paraId="683EE51A" w14:textId="77777777" w:rsidR="00304E8F" w:rsidRPr="009F3944" w:rsidRDefault="00304E8F" w:rsidP="00F25567">
            <w:pPr>
              <w:pStyle w:val="TableText10"/>
            </w:pPr>
            <w:r w:rsidRPr="009F3944">
              <w:t>525 (1)</w:t>
            </w:r>
          </w:p>
        </w:tc>
        <w:tc>
          <w:tcPr>
            <w:tcW w:w="3657" w:type="dxa"/>
          </w:tcPr>
          <w:p w14:paraId="4FE7F71A" w14:textId="77777777" w:rsidR="00304E8F" w:rsidRPr="009F3944" w:rsidRDefault="00304E8F" w:rsidP="00F25567">
            <w:pPr>
              <w:pStyle w:val="TableText10"/>
            </w:pPr>
            <w:r w:rsidRPr="009F3944">
              <w:t>refuse to approve place operated by approved residential care organisation as place of care</w:t>
            </w:r>
          </w:p>
        </w:tc>
        <w:tc>
          <w:tcPr>
            <w:tcW w:w="1886" w:type="dxa"/>
          </w:tcPr>
          <w:p w14:paraId="10FF866D" w14:textId="77777777" w:rsidR="00304E8F" w:rsidRPr="009F3944" w:rsidRDefault="00304E8F" w:rsidP="00F25567">
            <w:pPr>
              <w:pStyle w:val="TableText10"/>
            </w:pPr>
            <w:r w:rsidRPr="009F3944">
              <w:t>approved residential care organisation</w:t>
            </w:r>
          </w:p>
        </w:tc>
      </w:tr>
      <w:tr w:rsidR="00304E8F" w:rsidRPr="009F3944" w14:paraId="7F2FE265" w14:textId="77777777" w:rsidTr="00F25567">
        <w:trPr>
          <w:cantSplit/>
        </w:trPr>
        <w:tc>
          <w:tcPr>
            <w:tcW w:w="1200" w:type="dxa"/>
          </w:tcPr>
          <w:p w14:paraId="3DB9777A" w14:textId="77777777" w:rsidR="00304E8F" w:rsidRPr="009F3944" w:rsidRDefault="00304E8F" w:rsidP="00F25567">
            <w:pPr>
              <w:pStyle w:val="TableNumbered"/>
              <w:numPr>
                <w:ilvl w:val="0"/>
                <w:numId w:val="0"/>
              </w:numPr>
            </w:pPr>
            <w:r>
              <w:t>9</w:t>
            </w:r>
          </w:p>
        </w:tc>
        <w:tc>
          <w:tcPr>
            <w:tcW w:w="1205" w:type="dxa"/>
          </w:tcPr>
          <w:p w14:paraId="0F2967E1" w14:textId="77777777" w:rsidR="00304E8F" w:rsidRPr="009F3944" w:rsidRDefault="00304E8F" w:rsidP="00F25567">
            <w:pPr>
              <w:pStyle w:val="TableText10"/>
            </w:pPr>
            <w:r w:rsidRPr="009F3944">
              <w:t>525 (4)</w:t>
            </w:r>
          </w:p>
        </w:tc>
        <w:tc>
          <w:tcPr>
            <w:tcW w:w="3657" w:type="dxa"/>
          </w:tcPr>
          <w:p w14:paraId="4282CD13" w14:textId="77777777" w:rsidR="00304E8F" w:rsidRPr="009F3944" w:rsidRDefault="00304E8F" w:rsidP="00F25567">
            <w:pPr>
              <w:pStyle w:val="TableText10"/>
            </w:pPr>
            <w:r w:rsidRPr="009F3944">
              <w:t>revoke approval of place operated by approved residential care organisation as place of care</w:t>
            </w:r>
          </w:p>
        </w:tc>
        <w:tc>
          <w:tcPr>
            <w:tcW w:w="1886" w:type="dxa"/>
          </w:tcPr>
          <w:p w14:paraId="2F021D6E" w14:textId="77777777" w:rsidR="00304E8F" w:rsidRPr="009F3944" w:rsidRDefault="00304E8F" w:rsidP="00F25567">
            <w:pPr>
              <w:pStyle w:val="TableText10"/>
            </w:pPr>
            <w:r w:rsidRPr="009F3944">
              <w:t>approved residential care organisation</w:t>
            </w:r>
          </w:p>
        </w:tc>
      </w:tr>
    </w:tbl>
    <w:p w14:paraId="6B0D29EF" w14:textId="77777777" w:rsidR="00304E8F" w:rsidRPr="00922E3F" w:rsidRDefault="00304E8F" w:rsidP="00304E8F">
      <w:pPr>
        <w:pStyle w:val="PageBreak"/>
      </w:pPr>
      <w:r w:rsidRPr="00922E3F">
        <w:br w:type="page"/>
      </w:r>
    </w:p>
    <w:p w14:paraId="730EAFBB" w14:textId="77777777" w:rsidR="00304E8F" w:rsidRDefault="00304E8F" w:rsidP="00304E8F">
      <w:pPr>
        <w:pStyle w:val="TableHd"/>
        <w:suppressLineNumbers/>
        <w:spacing w:after="120"/>
      </w:pPr>
      <w:r>
        <w:lastRenderedPageBreak/>
        <w:t>Table 839.2</w:t>
      </w:r>
      <w:r>
        <w:tab/>
        <w:t>Review of decisions—ch 20 (Childcare services)</w:t>
      </w:r>
    </w:p>
    <w:tbl>
      <w:tblPr>
        <w:tblW w:w="7948" w:type="dxa"/>
        <w:tblLayout w:type="fixed"/>
        <w:tblLook w:val="0000" w:firstRow="0" w:lastRow="0" w:firstColumn="0" w:lastColumn="0" w:noHBand="0" w:noVBand="0"/>
      </w:tblPr>
      <w:tblGrid>
        <w:gridCol w:w="1134"/>
        <w:gridCol w:w="1405"/>
        <w:gridCol w:w="3366"/>
        <w:gridCol w:w="2043"/>
      </w:tblGrid>
      <w:tr w:rsidR="00304E8F" w14:paraId="0C8522A5" w14:textId="77777777" w:rsidTr="00F25567">
        <w:trPr>
          <w:cantSplit/>
          <w:tblHeader/>
        </w:trPr>
        <w:tc>
          <w:tcPr>
            <w:tcW w:w="1134" w:type="dxa"/>
            <w:tcBorders>
              <w:bottom w:val="single" w:sz="4" w:space="0" w:color="auto"/>
            </w:tcBorders>
          </w:tcPr>
          <w:p w14:paraId="15788728" w14:textId="77777777" w:rsidR="00304E8F" w:rsidRDefault="00304E8F" w:rsidP="00F25567">
            <w:pPr>
              <w:pStyle w:val="TableColHd"/>
            </w:pPr>
            <w:r>
              <w:t>column 1</w:t>
            </w:r>
          </w:p>
          <w:p w14:paraId="4BE5C480" w14:textId="77777777" w:rsidR="00304E8F" w:rsidRDefault="00304E8F" w:rsidP="00F25567">
            <w:pPr>
              <w:pStyle w:val="TableColHd"/>
            </w:pPr>
            <w:r>
              <w:t>item</w:t>
            </w:r>
          </w:p>
        </w:tc>
        <w:tc>
          <w:tcPr>
            <w:tcW w:w="1405" w:type="dxa"/>
            <w:tcBorders>
              <w:bottom w:val="single" w:sz="4" w:space="0" w:color="auto"/>
            </w:tcBorders>
          </w:tcPr>
          <w:p w14:paraId="48B03A77" w14:textId="77777777" w:rsidR="00304E8F" w:rsidRDefault="00304E8F" w:rsidP="00F25567">
            <w:pPr>
              <w:pStyle w:val="TableColHd"/>
            </w:pPr>
            <w:r>
              <w:t>column 2</w:t>
            </w:r>
          </w:p>
          <w:p w14:paraId="2BBFCA83" w14:textId="77777777" w:rsidR="00304E8F" w:rsidRDefault="00304E8F" w:rsidP="00F25567">
            <w:pPr>
              <w:pStyle w:val="TableColHd"/>
            </w:pPr>
            <w:r>
              <w:t xml:space="preserve">section </w:t>
            </w:r>
          </w:p>
        </w:tc>
        <w:tc>
          <w:tcPr>
            <w:tcW w:w="3366" w:type="dxa"/>
            <w:tcBorders>
              <w:bottom w:val="single" w:sz="4" w:space="0" w:color="auto"/>
            </w:tcBorders>
          </w:tcPr>
          <w:p w14:paraId="77C8D0EA" w14:textId="77777777" w:rsidR="00304E8F" w:rsidRDefault="00304E8F" w:rsidP="00F25567">
            <w:pPr>
              <w:pStyle w:val="TableColHd"/>
            </w:pPr>
            <w:r>
              <w:t>column 3</w:t>
            </w:r>
          </w:p>
          <w:p w14:paraId="6E038C3A" w14:textId="77777777" w:rsidR="00304E8F" w:rsidRDefault="00304E8F" w:rsidP="00F25567">
            <w:pPr>
              <w:pStyle w:val="TableColHd"/>
            </w:pPr>
            <w:r>
              <w:t>decision</w:t>
            </w:r>
          </w:p>
        </w:tc>
        <w:tc>
          <w:tcPr>
            <w:tcW w:w="2043" w:type="dxa"/>
            <w:tcBorders>
              <w:bottom w:val="single" w:sz="4" w:space="0" w:color="auto"/>
            </w:tcBorders>
          </w:tcPr>
          <w:p w14:paraId="19278A94" w14:textId="77777777" w:rsidR="00304E8F" w:rsidRDefault="00304E8F" w:rsidP="00F25567">
            <w:pPr>
              <w:pStyle w:val="TableColHd"/>
            </w:pPr>
            <w:r>
              <w:t>column 4</w:t>
            </w:r>
          </w:p>
          <w:p w14:paraId="1CFC0CD6" w14:textId="77777777" w:rsidR="00304E8F" w:rsidRDefault="00304E8F" w:rsidP="00F25567">
            <w:pPr>
              <w:pStyle w:val="TableColHd"/>
            </w:pPr>
            <w:r>
              <w:t>entity</w:t>
            </w:r>
          </w:p>
        </w:tc>
      </w:tr>
      <w:tr w:rsidR="00304E8F" w14:paraId="64A7CD12" w14:textId="77777777" w:rsidTr="00F25567">
        <w:trPr>
          <w:cantSplit/>
        </w:trPr>
        <w:tc>
          <w:tcPr>
            <w:tcW w:w="1134" w:type="dxa"/>
          </w:tcPr>
          <w:p w14:paraId="6A8ED08E" w14:textId="77777777" w:rsidR="00304E8F" w:rsidRDefault="00304E8F" w:rsidP="00F25567">
            <w:pPr>
              <w:pStyle w:val="TableText10"/>
            </w:pPr>
            <w:r>
              <w:t>1</w:t>
            </w:r>
          </w:p>
        </w:tc>
        <w:tc>
          <w:tcPr>
            <w:tcW w:w="1405" w:type="dxa"/>
          </w:tcPr>
          <w:p w14:paraId="03E3D5C5" w14:textId="77777777" w:rsidR="00304E8F" w:rsidRDefault="00304E8F" w:rsidP="00F25567">
            <w:pPr>
              <w:pStyle w:val="TableText10"/>
            </w:pPr>
            <w:r>
              <w:t xml:space="preserve">747 (3) </w:t>
            </w:r>
          </w:p>
        </w:tc>
        <w:tc>
          <w:tcPr>
            <w:tcW w:w="3366" w:type="dxa"/>
          </w:tcPr>
          <w:p w14:paraId="568C958C" w14:textId="77777777" w:rsidR="00304E8F" w:rsidRDefault="00304E8F" w:rsidP="00F25567">
            <w:pPr>
              <w:pStyle w:val="TableText10"/>
            </w:pPr>
            <w:r>
              <w:t>refuse to give proprietor childcare service licence</w:t>
            </w:r>
          </w:p>
        </w:tc>
        <w:tc>
          <w:tcPr>
            <w:tcW w:w="2043" w:type="dxa"/>
          </w:tcPr>
          <w:p w14:paraId="6A51F16D" w14:textId="77777777" w:rsidR="00304E8F" w:rsidRDefault="00304E8F" w:rsidP="00F25567">
            <w:pPr>
              <w:pStyle w:val="TableText10"/>
            </w:pPr>
            <w:r>
              <w:t>proprietor</w:t>
            </w:r>
          </w:p>
        </w:tc>
      </w:tr>
      <w:tr w:rsidR="00304E8F" w14:paraId="07D5ADED" w14:textId="77777777" w:rsidTr="00F25567">
        <w:trPr>
          <w:cantSplit/>
        </w:trPr>
        <w:tc>
          <w:tcPr>
            <w:tcW w:w="1134" w:type="dxa"/>
          </w:tcPr>
          <w:p w14:paraId="147309A7" w14:textId="77777777" w:rsidR="00304E8F" w:rsidRDefault="00304E8F" w:rsidP="00F25567">
            <w:pPr>
              <w:pStyle w:val="TableText10"/>
            </w:pPr>
            <w:r>
              <w:t>2</w:t>
            </w:r>
          </w:p>
        </w:tc>
        <w:tc>
          <w:tcPr>
            <w:tcW w:w="1405" w:type="dxa"/>
          </w:tcPr>
          <w:p w14:paraId="1C46048B" w14:textId="77777777" w:rsidR="00304E8F" w:rsidRDefault="00304E8F" w:rsidP="00F25567">
            <w:pPr>
              <w:pStyle w:val="TableText10"/>
            </w:pPr>
            <w:r>
              <w:t xml:space="preserve">751 (4) </w:t>
            </w:r>
          </w:p>
        </w:tc>
        <w:tc>
          <w:tcPr>
            <w:tcW w:w="3366" w:type="dxa"/>
          </w:tcPr>
          <w:p w14:paraId="4528F6CD" w14:textId="77777777" w:rsidR="00304E8F" w:rsidRDefault="00304E8F" w:rsidP="00F25567">
            <w:pPr>
              <w:pStyle w:val="TableText10"/>
            </w:pPr>
            <w:r>
              <w:t>refuse to extend childcare service licence</w:t>
            </w:r>
          </w:p>
        </w:tc>
        <w:tc>
          <w:tcPr>
            <w:tcW w:w="2043" w:type="dxa"/>
          </w:tcPr>
          <w:p w14:paraId="4F90FA0D" w14:textId="77777777" w:rsidR="00304E8F" w:rsidRDefault="00304E8F" w:rsidP="00F25567">
            <w:pPr>
              <w:pStyle w:val="TableText10"/>
            </w:pPr>
            <w:r>
              <w:t>licensed proprietor</w:t>
            </w:r>
          </w:p>
        </w:tc>
      </w:tr>
      <w:tr w:rsidR="00304E8F" w14:paraId="4E551423" w14:textId="77777777" w:rsidTr="00F25567">
        <w:trPr>
          <w:cantSplit/>
        </w:trPr>
        <w:tc>
          <w:tcPr>
            <w:tcW w:w="1134" w:type="dxa"/>
          </w:tcPr>
          <w:p w14:paraId="2B7E1179" w14:textId="77777777" w:rsidR="00304E8F" w:rsidRDefault="00304E8F" w:rsidP="00F25567">
            <w:pPr>
              <w:pStyle w:val="TableText10"/>
            </w:pPr>
            <w:r>
              <w:t>3</w:t>
            </w:r>
          </w:p>
        </w:tc>
        <w:tc>
          <w:tcPr>
            <w:tcW w:w="1405" w:type="dxa"/>
          </w:tcPr>
          <w:p w14:paraId="1E712786" w14:textId="77777777" w:rsidR="00304E8F" w:rsidRDefault="00304E8F" w:rsidP="00F25567">
            <w:pPr>
              <w:pStyle w:val="TableText10"/>
            </w:pPr>
            <w:r>
              <w:t xml:space="preserve">752 (3) </w:t>
            </w:r>
          </w:p>
        </w:tc>
        <w:tc>
          <w:tcPr>
            <w:tcW w:w="3366" w:type="dxa"/>
          </w:tcPr>
          <w:p w14:paraId="76060DFA" w14:textId="77777777" w:rsidR="00304E8F" w:rsidRDefault="00304E8F" w:rsidP="00F25567">
            <w:pPr>
              <w:pStyle w:val="TableText10"/>
            </w:pPr>
            <w:r>
              <w:t>refuse to amend childcare service licence</w:t>
            </w:r>
          </w:p>
        </w:tc>
        <w:tc>
          <w:tcPr>
            <w:tcW w:w="2043" w:type="dxa"/>
          </w:tcPr>
          <w:p w14:paraId="615328E7" w14:textId="77777777" w:rsidR="00304E8F" w:rsidRDefault="00304E8F" w:rsidP="00F25567">
            <w:pPr>
              <w:pStyle w:val="TableText10"/>
            </w:pPr>
            <w:r>
              <w:t>licensed proprietor</w:t>
            </w:r>
          </w:p>
        </w:tc>
      </w:tr>
      <w:tr w:rsidR="00304E8F" w14:paraId="52624A28" w14:textId="77777777" w:rsidTr="00F25567">
        <w:trPr>
          <w:cantSplit/>
        </w:trPr>
        <w:tc>
          <w:tcPr>
            <w:tcW w:w="1134" w:type="dxa"/>
          </w:tcPr>
          <w:p w14:paraId="30F263F9" w14:textId="77777777" w:rsidR="00304E8F" w:rsidRDefault="00304E8F" w:rsidP="00F25567">
            <w:pPr>
              <w:pStyle w:val="TableText10"/>
            </w:pPr>
            <w:r>
              <w:t>4</w:t>
            </w:r>
          </w:p>
        </w:tc>
        <w:tc>
          <w:tcPr>
            <w:tcW w:w="1405" w:type="dxa"/>
          </w:tcPr>
          <w:p w14:paraId="5DF21874" w14:textId="77777777" w:rsidR="00304E8F" w:rsidRDefault="00304E8F" w:rsidP="00F25567">
            <w:pPr>
              <w:pStyle w:val="TableText10"/>
            </w:pPr>
            <w:r>
              <w:t xml:space="preserve">753 (3) </w:t>
            </w:r>
          </w:p>
        </w:tc>
        <w:tc>
          <w:tcPr>
            <w:tcW w:w="3366" w:type="dxa"/>
          </w:tcPr>
          <w:p w14:paraId="2BA1018B" w14:textId="77777777" w:rsidR="00304E8F" w:rsidRDefault="00304E8F" w:rsidP="00F25567">
            <w:pPr>
              <w:pStyle w:val="TableText10"/>
            </w:pPr>
            <w:r>
              <w:t>refuse to transfer childcare service licence</w:t>
            </w:r>
          </w:p>
        </w:tc>
        <w:tc>
          <w:tcPr>
            <w:tcW w:w="2043" w:type="dxa"/>
          </w:tcPr>
          <w:p w14:paraId="5AC4FE72" w14:textId="77777777" w:rsidR="00304E8F" w:rsidRDefault="00304E8F" w:rsidP="00F25567">
            <w:pPr>
              <w:pStyle w:val="TableText10"/>
            </w:pPr>
            <w:r>
              <w:t>licensed proprietor</w:t>
            </w:r>
          </w:p>
        </w:tc>
      </w:tr>
      <w:tr w:rsidR="00304E8F" w14:paraId="5C03E913" w14:textId="77777777" w:rsidTr="00F25567">
        <w:trPr>
          <w:cantSplit/>
        </w:trPr>
        <w:tc>
          <w:tcPr>
            <w:tcW w:w="1134" w:type="dxa"/>
          </w:tcPr>
          <w:p w14:paraId="1FC3CC35" w14:textId="77777777" w:rsidR="00304E8F" w:rsidRDefault="00304E8F" w:rsidP="00F25567">
            <w:pPr>
              <w:pStyle w:val="TableText10"/>
            </w:pPr>
            <w:r>
              <w:t>5</w:t>
            </w:r>
          </w:p>
        </w:tc>
        <w:tc>
          <w:tcPr>
            <w:tcW w:w="1405" w:type="dxa"/>
          </w:tcPr>
          <w:p w14:paraId="357DC168" w14:textId="77777777" w:rsidR="00304E8F" w:rsidRDefault="00304E8F" w:rsidP="00F25567">
            <w:pPr>
              <w:pStyle w:val="TableText10"/>
            </w:pPr>
            <w:r>
              <w:t xml:space="preserve">758 (3) </w:t>
            </w:r>
          </w:p>
        </w:tc>
        <w:tc>
          <w:tcPr>
            <w:tcW w:w="3366" w:type="dxa"/>
          </w:tcPr>
          <w:p w14:paraId="34717671" w14:textId="77777777" w:rsidR="00304E8F" w:rsidRDefault="00304E8F" w:rsidP="00F25567">
            <w:pPr>
              <w:pStyle w:val="TableText10"/>
            </w:pPr>
            <w:r>
              <w:t>refuse to renew childcare service licence</w:t>
            </w:r>
          </w:p>
        </w:tc>
        <w:tc>
          <w:tcPr>
            <w:tcW w:w="2043" w:type="dxa"/>
          </w:tcPr>
          <w:p w14:paraId="7FD9A7B6" w14:textId="77777777" w:rsidR="00304E8F" w:rsidRDefault="00304E8F" w:rsidP="00F25567">
            <w:pPr>
              <w:pStyle w:val="TableText10"/>
            </w:pPr>
            <w:r>
              <w:t>licensed proprietor</w:t>
            </w:r>
          </w:p>
        </w:tc>
      </w:tr>
      <w:tr w:rsidR="00304E8F" w14:paraId="34A6ADBB" w14:textId="77777777" w:rsidTr="00F25567">
        <w:trPr>
          <w:cantSplit/>
        </w:trPr>
        <w:tc>
          <w:tcPr>
            <w:tcW w:w="1134" w:type="dxa"/>
          </w:tcPr>
          <w:p w14:paraId="1D1176C4" w14:textId="77777777" w:rsidR="00304E8F" w:rsidRDefault="00304E8F" w:rsidP="00F25567">
            <w:pPr>
              <w:pStyle w:val="TableText10"/>
            </w:pPr>
            <w:r>
              <w:t>6</w:t>
            </w:r>
          </w:p>
        </w:tc>
        <w:tc>
          <w:tcPr>
            <w:tcW w:w="1405" w:type="dxa"/>
          </w:tcPr>
          <w:p w14:paraId="4205F028" w14:textId="77777777" w:rsidR="00304E8F" w:rsidRDefault="00304E8F" w:rsidP="00F25567">
            <w:pPr>
              <w:pStyle w:val="TableText10"/>
            </w:pPr>
            <w:r>
              <w:t xml:space="preserve">760 (4) (a) </w:t>
            </w:r>
          </w:p>
        </w:tc>
        <w:tc>
          <w:tcPr>
            <w:tcW w:w="3366" w:type="dxa"/>
          </w:tcPr>
          <w:p w14:paraId="78DAF5C9" w14:textId="77777777" w:rsidR="00304E8F" w:rsidRDefault="00304E8F" w:rsidP="00F25567">
            <w:pPr>
              <w:pStyle w:val="TableText10"/>
            </w:pPr>
            <w:r>
              <w:t>confirm compliance notice</w:t>
            </w:r>
          </w:p>
        </w:tc>
        <w:tc>
          <w:tcPr>
            <w:tcW w:w="2043" w:type="dxa"/>
          </w:tcPr>
          <w:p w14:paraId="03141643" w14:textId="77777777" w:rsidR="00304E8F" w:rsidRDefault="00304E8F" w:rsidP="00F25567">
            <w:pPr>
              <w:pStyle w:val="TableText10"/>
            </w:pPr>
            <w:r>
              <w:t>licensed proprietor</w:t>
            </w:r>
          </w:p>
        </w:tc>
      </w:tr>
      <w:tr w:rsidR="00304E8F" w14:paraId="10213D35" w14:textId="77777777" w:rsidTr="00F25567">
        <w:trPr>
          <w:cantSplit/>
        </w:trPr>
        <w:tc>
          <w:tcPr>
            <w:tcW w:w="1134" w:type="dxa"/>
          </w:tcPr>
          <w:p w14:paraId="7963AAE9" w14:textId="77777777" w:rsidR="00304E8F" w:rsidRDefault="00304E8F" w:rsidP="00F25567">
            <w:pPr>
              <w:pStyle w:val="TableText10"/>
            </w:pPr>
            <w:r>
              <w:t>7</w:t>
            </w:r>
          </w:p>
        </w:tc>
        <w:tc>
          <w:tcPr>
            <w:tcW w:w="1405" w:type="dxa"/>
          </w:tcPr>
          <w:p w14:paraId="7FA0A487" w14:textId="77777777" w:rsidR="00304E8F" w:rsidRDefault="00304E8F" w:rsidP="00F25567">
            <w:pPr>
              <w:pStyle w:val="TableText10"/>
            </w:pPr>
            <w:r>
              <w:t xml:space="preserve">761 (2) </w:t>
            </w:r>
          </w:p>
        </w:tc>
        <w:tc>
          <w:tcPr>
            <w:tcW w:w="3366" w:type="dxa"/>
          </w:tcPr>
          <w:p w14:paraId="50D4C0DC" w14:textId="77777777" w:rsidR="00304E8F" w:rsidRDefault="00304E8F" w:rsidP="00F25567">
            <w:pPr>
              <w:pStyle w:val="TableText10"/>
            </w:pPr>
            <w:r>
              <w:t>suspend childcare service licence</w:t>
            </w:r>
          </w:p>
        </w:tc>
        <w:tc>
          <w:tcPr>
            <w:tcW w:w="2043" w:type="dxa"/>
          </w:tcPr>
          <w:p w14:paraId="0CF78E78" w14:textId="77777777" w:rsidR="00304E8F" w:rsidRDefault="00304E8F" w:rsidP="00F25567">
            <w:pPr>
              <w:pStyle w:val="TableText10"/>
            </w:pPr>
            <w:r>
              <w:t>proprietor whose licence suspended</w:t>
            </w:r>
          </w:p>
        </w:tc>
      </w:tr>
      <w:tr w:rsidR="00304E8F" w14:paraId="0D2CAD7F" w14:textId="77777777" w:rsidTr="00F25567">
        <w:trPr>
          <w:cantSplit/>
        </w:trPr>
        <w:tc>
          <w:tcPr>
            <w:tcW w:w="1134" w:type="dxa"/>
          </w:tcPr>
          <w:p w14:paraId="6635C2CA" w14:textId="77777777" w:rsidR="00304E8F" w:rsidRDefault="00304E8F" w:rsidP="00F25567">
            <w:pPr>
              <w:pStyle w:val="TableText10"/>
            </w:pPr>
            <w:r>
              <w:t>8</w:t>
            </w:r>
          </w:p>
        </w:tc>
        <w:tc>
          <w:tcPr>
            <w:tcW w:w="1405" w:type="dxa"/>
          </w:tcPr>
          <w:p w14:paraId="377EA37D" w14:textId="77777777" w:rsidR="00304E8F" w:rsidRDefault="00304E8F" w:rsidP="00F25567">
            <w:pPr>
              <w:pStyle w:val="TableText10"/>
            </w:pPr>
            <w:r>
              <w:t xml:space="preserve">762 (3) (a) </w:t>
            </w:r>
          </w:p>
        </w:tc>
        <w:tc>
          <w:tcPr>
            <w:tcW w:w="3366" w:type="dxa"/>
          </w:tcPr>
          <w:p w14:paraId="1052BFAA" w14:textId="77777777" w:rsidR="00304E8F" w:rsidRDefault="00304E8F" w:rsidP="00F25567">
            <w:pPr>
              <w:pStyle w:val="TableText10"/>
            </w:pPr>
            <w:r>
              <w:t>confirm suspension of childcare service licence</w:t>
            </w:r>
          </w:p>
        </w:tc>
        <w:tc>
          <w:tcPr>
            <w:tcW w:w="2043" w:type="dxa"/>
          </w:tcPr>
          <w:p w14:paraId="518F9AA6" w14:textId="77777777" w:rsidR="00304E8F" w:rsidRDefault="00304E8F" w:rsidP="00F25567">
            <w:pPr>
              <w:pStyle w:val="TableText10"/>
            </w:pPr>
            <w:r>
              <w:t>proprietor whose licence suspended</w:t>
            </w:r>
          </w:p>
        </w:tc>
      </w:tr>
      <w:tr w:rsidR="00304E8F" w14:paraId="5B793393" w14:textId="77777777" w:rsidTr="00F25567">
        <w:trPr>
          <w:cantSplit/>
        </w:trPr>
        <w:tc>
          <w:tcPr>
            <w:tcW w:w="1134" w:type="dxa"/>
          </w:tcPr>
          <w:p w14:paraId="060896CA" w14:textId="77777777" w:rsidR="00304E8F" w:rsidRDefault="00304E8F" w:rsidP="00F25567">
            <w:pPr>
              <w:pStyle w:val="TableText10"/>
            </w:pPr>
            <w:r>
              <w:t>9</w:t>
            </w:r>
          </w:p>
        </w:tc>
        <w:tc>
          <w:tcPr>
            <w:tcW w:w="1405" w:type="dxa"/>
          </w:tcPr>
          <w:p w14:paraId="128D78F6" w14:textId="77777777" w:rsidR="00304E8F" w:rsidRDefault="00304E8F" w:rsidP="00F25567">
            <w:pPr>
              <w:pStyle w:val="TableText10"/>
            </w:pPr>
            <w:r>
              <w:t xml:space="preserve">763 (2) </w:t>
            </w:r>
          </w:p>
        </w:tc>
        <w:tc>
          <w:tcPr>
            <w:tcW w:w="3366" w:type="dxa"/>
          </w:tcPr>
          <w:p w14:paraId="586623F9" w14:textId="77777777" w:rsidR="00304E8F" w:rsidRDefault="00304E8F" w:rsidP="00F25567">
            <w:pPr>
              <w:pStyle w:val="TableText10"/>
            </w:pPr>
            <w:r>
              <w:t>immediately suspend childcare service licence</w:t>
            </w:r>
          </w:p>
        </w:tc>
        <w:tc>
          <w:tcPr>
            <w:tcW w:w="2043" w:type="dxa"/>
          </w:tcPr>
          <w:p w14:paraId="617EE08C" w14:textId="77777777" w:rsidR="00304E8F" w:rsidRDefault="00304E8F" w:rsidP="00F25567">
            <w:pPr>
              <w:pStyle w:val="TableText10"/>
            </w:pPr>
            <w:r>
              <w:t>proprietor whose licence suspended</w:t>
            </w:r>
          </w:p>
        </w:tc>
      </w:tr>
      <w:tr w:rsidR="00304E8F" w14:paraId="15F42712" w14:textId="77777777" w:rsidTr="00F25567">
        <w:trPr>
          <w:cantSplit/>
        </w:trPr>
        <w:tc>
          <w:tcPr>
            <w:tcW w:w="1134" w:type="dxa"/>
            <w:tcBorders>
              <w:bottom w:val="single" w:sz="4" w:space="0" w:color="auto"/>
            </w:tcBorders>
          </w:tcPr>
          <w:p w14:paraId="53BC6AA3" w14:textId="77777777" w:rsidR="00304E8F" w:rsidRDefault="00304E8F" w:rsidP="00F25567">
            <w:pPr>
              <w:pStyle w:val="TableText10"/>
            </w:pPr>
            <w:r>
              <w:t>10</w:t>
            </w:r>
          </w:p>
        </w:tc>
        <w:tc>
          <w:tcPr>
            <w:tcW w:w="1405" w:type="dxa"/>
            <w:tcBorders>
              <w:bottom w:val="single" w:sz="4" w:space="0" w:color="auto"/>
            </w:tcBorders>
          </w:tcPr>
          <w:p w14:paraId="7E53E00E" w14:textId="77777777" w:rsidR="00304E8F" w:rsidRDefault="00304E8F" w:rsidP="00F25567">
            <w:pPr>
              <w:pStyle w:val="TableText10"/>
            </w:pPr>
            <w:r>
              <w:t xml:space="preserve">765 (3) </w:t>
            </w:r>
          </w:p>
        </w:tc>
        <w:tc>
          <w:tcPr>
            <w:tcW w:w="3366" w:type="dxa"/>
            <w:tcBorders>
              <w:bottom w:val="single" w:sz="4" w:space="0" w:color="auto"/>
            </w:tcBorders>
          </w:tcPr>
          <w:p w14:paraId="72C7680D" w14:textId="77777777" w:rsidR="00304E8F" w:rsidRDefault="00304E8F" w:rsidP="00F25567">
            <w:pPr>
              <w:pStyle w:val="TableText10"/>
            </w:pPr>
            <w:r>
              <w:t>cancel childcare service licence</w:t>
            </w:r>
          </w:p>
        </w:tc>
        <w:tc>
          <w:tcPr>
            <w:tcW w:w="2043" w:type="dxa"/>
            <w:tcBorders>
              <w:bottom w:val="single" w:sz="4" w:space="0" w:color="auto"/>
            </w:tcBorders>
          </w:tcPr>
          <w:p w14:paraId="66EFBB5F" w14:textId="77777777" w:rsidR="00304E8F" w:rsidRDefault="00304E8F" w:rsidP="00F25567">
            <w:pPr>
              <w:pStyle w:val="TableText10"/>
            </w:pPr>
            <w:r>
              <w:t>proprietor whose licence cancelled</w:t>
            </w:r>
          </w:p>
        </w:tc>
      </w:tr>
    </w:tbl>
    <w:p w14:paraId="528BA52B" w14:textId="77777777" w:rsidR="00304E8F" w:rsidRPr="00922E3F" w:rsidRDefault="00304E8F" w:rsidP="00304E8F">
      <w:pPr>
        <w:pStyle w:val="PageBreak"/>
      </w:pPr>
      <w:r w:rsidRPr="00922E3F">
        <w:br w:type="page"/>
      </w:r>
    </w:p>
    <w:p w14:paraId="524C5556" w14:textId="77777777" w:rsidR="00304E8F" w:rsidRDefault="00304E8F" w:rsidP="00304E8F">
      <w:pPr>
        <w:pStyle w:val="TableHd"/>
        <w:suppressLineNumbers/>
        <w:spacing w:after="120"/>
      </w:pPr>
      <w:r>
        <w:lastRenderedPageBreak/>
        <w:t>Table 839.3</w:t>
      </w:r>
      <w:r>
        <w:tab/>
        <w:t>Review of decisions—ch 21 (Employment of children and young people)</w:t>
      </w:r>
    </w:p>
    <w:tbl>
      <w:tblPr>
        <w:tblW w:w="7962" w:type="dxa"/>
        <w:tblLayout w:type="fixed"/>
        <w:tblLook w:val="0000" w:firstRow="0" w:lastRow="0" w:firstColumn="0" w:lastColumn="0" w:noHBand="0" w:noVBand="0"/>
      </w:tblPr>
      <w:tblGrid>
        <w:gridCol w:w="1134"/>
        <w:gridCol w:w="1405"/>
        <w:gridCol w:w="3366"/>
        <w:gridCol w:w="2057"/>
      </w:tblGrid>
      <w:tr w:rsidR="00304E8F" w14:paraId="4EBC226D" w14:textId="77777777" w:rsidTr="00F25567">
        <w:trPr>
          <w:cantSplit/>
          <w:tblHeader/>
        </w:trPr>
        <w:tc>
          <w:tcPr>
            <w:tcW w:w="1134" w:type="dxa"/>
            <w:tcBorders>
              <w:bottom w:val="single" w:sz="4" w:space="0" w:color="auto"/>
            </w:tcBorders>
          </w:tcPr>
          <w:p w14:paraId="5572A19A" w14:textId="77777777" w:rsidR="00304E8F" w:rsidRDefault="00304E8F" w:rsidP="00F25567">
            <w:pPr>
              <w:pStyle w:val="TableColHd"/>
            </w:pPr>
            <w:r>
              <w:t>column 1</w:t>
            </w:r>
          </w:p>
          <w:p w14:paraId="29AE7739" w14:textId="77777777" w:rsidR="00304E8F" w:rsidRDefault="00304E8F" w:rsidP="00F25567">
            <w:pPr>
              <w:pStyle w:val="TableColHd"/>
            </w:pPr>
            <w:r>
              <w:t>item</w:t>
            </w:r>
          </w:p>
        </w:tc>
        <w:tc>
          <w:tcPr>
            <w:tcW w:w="1405" w:type="dxa"/>
            <w:tcBorders>
              <w:bottom w:val="single" w:sz="4" w:space="0" w:color="auto"/>
            </w:tcBorders>
          </w:tcPr>
          <w:p w14:paraId="25209D3A" w14:textId="77777777" w:rsidR="00304E8F" w:rsidRDefault="00304E8F" w:rsidP="00F25567">
            <w:pPr>
              <w:pStyle w:val="TableColHd"/>
            </w:pPr>
            <w:r>
              <w:t>column 2</w:t>
            </w:r>
          </w:p>
          <w:p w14:paraId="6F3C738A" w14:textId="77777777" w:rsidR="00304E8F" w:rsidRDefault="00304E8F" w:rsidP="00F25567">
            <w:pPr>
              <w:pStyle w:val="TableColHd"/>
            </w:pPr>
            <w:r>
              <w:t xml:space="preserve">section </w:t>
            </w:r>
          </w:p>
        </w:tc>
        <w:tc>
          <w:tcPr>
            <w:tcW w:w="3366" w:type="dxa"/>
            <w:tcBorders>
              <w:bottom w:val="single" w:sz="4" w:space="0" w:color="auto"/>
            </w:tcBorders>
          </w:tcPr>
          <w:p w14:paraId="7D295B2F" w14:textId="77777777" w:rsidR="00304E8F" w:rsidRDefault="00304E8F" w:rsidP="00F25567">
            <w:pPr>
              <w:pStyle w:val="TableColHd"/>
            </w:pPr>
            <w:r>
              <w:t>column 3</w:t>
            </w:r>
          </w:p>
          <w:p w14:paraId="369C0333" w14:textId="77777777" w:rsidR="00304E8F" w:rsidRDefault="00304E8F" w:rsidP="00F25567">
            <w:pPr>
              <w:pStyle w:val="TableColHd"/>
            </w:pPr>
            <w:r>
              <w:t>decision</w:t>
            </w:r>
          </w:p>
        </w:tc>
        <w:tc>
          <w:tcPr>
            <w:tcW w:w="2057" w:type="dxa"/>
            <w:tcBorders>
              <w:bottom w:val="single" w:sz="4" w:space="0" w:color="auto"/>
            </w:tcBorders>
          </w:tcPr>
          <w:p w14:paraId="1A338F60" w14:textId="77777777" w:rsidR="00304E8F" w:rsidRDefault="00304E8F" w:rsidP="00F25567">
            <w:pPr>
              <w:pStyle w:val="TableColHd"/>
            </w:pPr>
            <w:r>
              <w:t>column 4</w:t>
            </w:r>
          </w:p>
          <w:p w14:paraId="4710132B" w14:textId="77777777" w:rsidR="00304E8F" w:rsidRDefault="00304E8F" w:rsidP="00F25567">
            <w:pPr>
              <w:pStyle w:val="TableColHd"/>
            </w:pPr>
            <w:r>
              <w:t xml:space="preserve">entity </w:t>
            </w:r>
          </w:p>
        </w:tc>
      </w:tr>
      <w:tr w:rsidR="00304E8F" w14:paraId="335D6645" w14:textId="77777777" w:rsidTr="00F25567">
        <w:trPr>
          <w:cantSplit/>
        </w:trPr>
        <w:tc>
          <w:tcPr>
            <w:tcW w:w="1134" w:type="dxa"/>
          </w:tcPr>
          <w:p w14:paraId="22818638" w14:textId="77777777" w:rsidR="00304E8F" w:rsidRDefault="00304E8F" w:rsidP="00F25567">
            <w:pPr>
              <w:pStyle w:val="TableText10"/>
            </w:pPr>
            <w:r>
              <w:t>1</w:t>
            </w:r>
          </w:p>
        </w:tc>
        <w:tc>
          <w:tcPr>
            <w:tcW w:w="1405" w:type="dxa"/>
          </w:tcPr>
          <w:p w14:paraId="5E06C4EB" w14:textId="77777777" w:rsidR="00304E8F" w:rsidRDefault="00304E8F" w:rsidP="00F25567">
            <w:pPr>
              <w:pStyle w:val="TableText10"/>
            </w:pPr>
            <w:r>
              <w:t xml:space="preserve">786 </w:t>
            </w:r>
          </w:p>
        </w:tc>
        <w:tc>
          <w:tcPr>
            <w:tcW w:w="3366" w:type="dxa"/>
          </w:tcPr>
          <w:p w14:paraId="44BD5C83" w14:textId="77777777" w:rsidR="00304E8F" w:rsidRDefault="00304E8F" w:rsidP="00F25567">
            <w:pPr>
              <w:pStyle w:val="TableText10"/>
            </w:pPr>
            <w:r>
              <w:t>suspend educational institution’s exemption (in relation to work experience program)</w:t>
            </w:r>
          </w:p>
        </w:tc>
        <w:tc>
          <w:tcPr>
            <w:tcW w:w="2057" w:type="dxa"/>
          </w:tcPr>
          <w:p w14:paraId="2F92F212" w14:textId="77777777" w:rsidR="00304E8F" w:rsidRDefault="00304E8F" w:rsidP="00F25567">
            <w:pPr>
              <w:pStyle w:val="TableText10"/>
            </w:pPr>
            <w:r>
              <w:t>educational institution</w:t>
            </w:r>
          </w:p>
        </w:tc>
      </w:tr>
      <w:tr w:rsidR="00304E8F" w14:paraId="56DD97EB" w14:textId="77777777" w:rsidTr="00F25567">
        <w:trPr>
          <w:cantSplit/>
        </w:trPr>
        <w:tc>
          <w:tcPr>
            <w:tcW w:w="1134" w:type="dxa"/>
          </w:tcPr>
          <w:p w14:paraId="212934B8" w14:textId="77777777" w:rsidR="00304E8F" w:rsidRDefault="00304E8F" w:rsidP="00F25567">
            <w:pPr>
              <w:pStyle w:val="TableText10"/>
            </w:pPr>
            <w:r>
              <w:t>2</w:t>
            </w:r>
          </w:p>
        </w:tc>
        <w:tc>
          <w:tcPr>
            <w:tcW w:w="1405" w:type="dxa"/>
          </w:tcPr>
          <w:p w14:paraId="44D82D8B" w14:textId="77777777" w:rsidR="00304E8F" w:rsidRDefault="00304E8F" w:rsidP="00F25567">
            <w:pPr>
              <w:pStyle w:val="TableText10"/>
            </w:pPr>
            <w:r>
              <w:t xml:space="preserve">787 </w:t>
            </w:r>
          </w:p>
        </w:tc>
        <w:tc>
          <w:tcPr>
            <w:tcW w:w="3366" w:type="dxa"/>
          </w:tcPr>
          <w:p w14:paraId="3457F7E7" w14:textId="77777777" w:rsidR="00304E8F" w:rsidRDefault="00304E8F" w:rsidP="00F25567">
            <w:pPr>
              <w:pStyle w:val="TableText10"/>
            </w:pPr>
            <w:r>
              <w:t>revoke educational institution’s exemption (in relation to work experience program)</w:t>
            </w:r>
          </w:p>
        </w:tc>
        <w:tc>
          <w:tcPr>
            <w:tcW w:w="2057" w:type="dxa"/>
          </w:tcPr>
          <w:p w14:paraId="2DCE1A8E" w14:textId="77777777" w:rsidR="00304E8F" w:rsidRDefault="00304E8F" w:rsidP="00F25567">
            <w:pPr>
              <w:pStyle w:val="TableText10"/>
            </w:pPr>
            <w:r>
              <w:t>educational institution</w:t>
            </w:r>
          </w:p>
        </w:tc>
      </w:tr>
      <w:tr w:rsidR="00304E8F" w14:paraId="7BBD0727" w14:textId="77777777" w:rsidTr="00F25567">
        <w:trPr>
          <w:cantSplit/>
        </w:trPr>
        <w:tc>
          <w:tcPr>
            <w:tcW w:w="1134" w:type="dxa"/>
          </w:tcPr>
          <w:p w14:paraId="0E1A0683" w14:textId="77777777" w:rsidR="00304E8F" w:rsidRDefault="00304E8F" w:rsidP="00F25567">
            <w:pPr>
              <w:pStyle w:val="TableText10"/>
            </w:pPr>
            <w:r>
              <w:t>3</w:t>
            </w:r>
          </w:p>
        </w:tc>
        <w:tc>
          <w:tcPr>
            <w:tcW w:w="1405" w:type="dxa"/>
          </w:tcPr>
          <w:p w14:paraId="177897E6" w14:textId="77777777" w:rsidR="00304E8F" w:rsidRDefault="00304E8F" w:rsidP="00F25567">
            <w:pPr>
              <w:pStyle w:val="TableText10"/>
            </w:pPr>
            <w:r>
              <w:t xml:space="preserve">788 </w:t>
            </w:r>
          </w:p>
        </w:tc>
        <w:tc>
          <w:tcPr>
            <w:tcW w:w="3366" w:type="dxa"/>
          </w:tcPr>
          <w:p w14:paraId="086810E6" w14:textId="77777777" w:rsidR="00304E8F" w:rsidRDefault="00304E8F" w:rsidP="00F25567">
            <w:pPr>
              <w:pStyle w:val="TableText10"/>
            </w:pPr>
            <w:r>
              <w:t>prohibit employer from employing, or continuing to employ, child or young person</w:t>
            </w:r>
          </w:p>
        </w:tc>
        <w:tc>
          <w:tcPr>
            <w:tcW w:w="2057" w:type="dxa"/>
          </w:tcPr>
          <w:p w14:paraId="1B5CFFD4" w14:textId="77777777" w:rsidR="00304E8F" w:rsidRDefault="00304E8F" w:rsidP="00F25567">
            <w:pPr>
              <w:pStyle w:val="TableText10"/>
            </w:pPr>
            <w:r>
              <w:t>employer</w:t>
            </w:r>
          </w:p>
          <w:p w14:paraId="59CF2B4D" w14:textId="77777777" w:rsidR="00304E8F" w:rsidRDefault="00304E8F" w:rsidP="00F25567">
            <w:pPr>
              <w:pStyle w:val="TableText10"/>
            </w:pPr>
            <w:r>
              <w:t>child or young person</w:t>
            </w:r>
          </w:p>
        </w:tc>
      </w:tr>
      <w:tr w:rsidR="00304E8F" w14:paraId="6C54D784" w14:textId="77777777" w:rsidTr="00F25567">
        <w:trPr>
          <w:cantSplit/>
        </w:trPr>
        <w:tc>
          <w:tcPr>
            <w:tcW w:w="1134" w:type="dxa"/>
          </w:tcPr>
          <w:p w14:paraId="1DC86FBC" w14:textId="77777777" w:rsidR="00304E8F" w:rsidRDefault="00304E8F" w:rsidP="00F25567">
            <w:pPr>
              <w:pStyle w:val="TableText10"/>
            </w:pPr>
            <w:r>
              <w:t>4</w:t>
            </w:r>
          </w:p>
        </w:tc>
        <w:tc>
          <w:tcPr>
            <w:tcW w:w="1405" w:type="dxa"/>
          </w:tcPr>
          <w:p w14:paraId="2D734FD9" w14:textId="77777777" w:rsidR="00304E8F" w:rsidRDefault="00304E8F" w:rsidP="00F25567">
            <w:pPr>
              <w:pStyle w:val="TableText10"/>
            </w:pPr>
            <w:r>
              <w:t xml:space="preserve">790 </w:t>
            </w:r>
          </w:p>
        </w:tc>
        <w:tc>
          <w:tcPr>
            <w:tcW w:w="3366" w:type="dxa"/>
          </w:tcPr>
          <w:p w14:paraId="3BCAF56C" w14:textId="77777777" w:rsidR="00304E8F" w:rsidRDefault="00304E8F" w:rsidP="00F25567">
            <w:pPr>
              <w:pStyle w:val="TableText10"/>
            </w:pPr>
            <w:r>
              <w:t>state conditions in relation to employment of child or young person that must be complied with</w:t>
            </w:r>
          </w:p>
        </w:tc>
        <w:tc>
          <w:tcPr>
            <w:tcW w:w="2057" w:type="dxa"/>
          </w:tcPr>
          <w:p w14:paraId="743615E9" w14:textId="77777777" w:rsidR="00304E8F" w:rsidRDefault="00304E8F" w:rsidP="00F25567">
            <w:pPr>
              <w:pStyle w:val="TableText10"/>
            </w:pPr>
            <w:r>
              <w:t xml:space="preserve">employer </w:t>
            </w:r>
          </w:p>
          <w:p w14:paraId="59F37824" w14:textId="77777777" w:rsidR="00304E8F" w:rsidRDefault="00304E8F" w:rsidP="00F25567">
            <w:pPr>
              <w:pStyle w:val="TableText10"/>
            </w:pPr>
            <w:r>
              <w:t>child or young person</w:t>
            </w:r>
          </w:p>
        </w:tc>
      </w:tr>
      <w:tr w:rsidR="00304E8F" w14:paraId="00BC850B" w14:textId="77777777" w:rsidTr="00F25567">
        <w:trPr>
          <w:cantSplit/>
        </w:trPr>
        <w:tc>
          <w:tcPr>
            <w:tcW w:w="1134" w:type="dxa"/>
          </w:tcPr>
          <w:p w14:paraId="0DDCC603" w14:textId="77777777" w:rsidR="00304E8F" w:rsidRDefault="00304E8F" w:rsidP="00F25567">
            <w:pPr>
              <w:pStyle w:val="TableText10"/>
            </w:pPr>
            <w:r>
              <w:t>5</w:t>
            </w:r>
          </w:p>
        </w:tc>
        <w:tc>
          <w:tcPr>
            <w:tcW w:w="1405" w:type="dxa"/>
          </w:tcPr>
          <w:p w14:paraId="69A519A9" w14:textId="77777777" w:rsidR="00304E8F" w:rsidRDefault="00304E8F" w:rsidP="00F25567">
            <w:pPr>
              <w:pStyle w:val="TableText10"/>
            </w:pPr>
            <w:r>
              <w:t xml:space="preserve">800 (2) </w:t>
            </w:r>
          </w:p>
        </w:tc>
        <w:tc>
          <w:tcPr>
            <w:tcW w:w="3366" w:type="dxa"/>
          </w:tcPr>
          <w:p w14:paraId="7DD6478D" w14:textId="77777777" w:rsidR="00304E8F" w:rsidRDefault="00304E8F" w:rsidP="00F25567">
            <w:pPr>
              <w:pStyle w:val="TableText10"/>
            </w:pPr>
            <w:r>
              <w:t>refuse to issue high risk employment permit</w:t>
            </w:r>
          </w:p>
        </w:tc>
        <w:tc>
          <w:tcPr>
            <w:tcW w:w="2057" w:type="dxa"/>
          </w:tcPr>
          <w:p w14:paraId="2083E04A" w14:textId="77777777" w:rsidR="00304E8F" w:rsidRDefault="00304E8F" w:rsidP="00F25567">
            <w:pPr>
              <w:pStyle w:val="TableText10"/>
            </w:pPr>
            <w:r>
              <w:t>employer</w:t>
            </w:r>
          </w:p>
          <w:p w14:paraId="7E40384B" w14:textId="77777777" w:rsidR="00304E8F" w:rsidRDefault="00304E8F" w:rsidP="00F25567">
            <w:pPr>
              <w:pStyle w:val="TableText10"/>
            </w:pPr>
            <w:r>
              <w:t>child or young person</w:t>
            </w:r>
          </w:p>
        </w:tc>
      </w:tr>
      <w:tr w:rsidR="00304E8F" w14:paraId="6E487D8B" w14:textId="77777777" w:rsidTr="00F25567">
        <w:trPr>
          <w:cantSplit/>
        </w:trPr>
        <w:tc>
          <w:tcPr>
            <w:tcW w:w="1134" w:type="dxa"/>
            <w:tcBorders>
              <w:bottom w:val="single" w:sz="4" w:space="0" w:color="auto"/>
            </w:tcBorders>
          </w:tcPr>
          <w:p w14:paraId="5B48AAC5" w14:textId="77777777" w:rsidR="00304E8F" w:rsidRDefault="00304E8F" w:rsidP="00F25567">
            <w:pPr>
              <w:pStyle w:val="TableText10"/>
            </w:pPr>
            <w:r>
              <w:t>6</w:t>
            </w:r>
          </w:p>
        </w:tc>
        <w:tc>
          <w:tcPr>
            <w:tcW w:w="1405" w:type="dxa"/>
            <w:tcBorders>
              <w:bottom w:val="single" w:sz="4" w:space="0" w:color="auto"/>
            </w:tcBorders>
          </w:tcPr>
          <w:p w14:paraId="0DCC351E" w14:textId="77777777" w:rsidR="00304E8F" w:rsidRDefault="00304E8F" w:rsidP="00F25567">
            <w:pPr>
              <w:pStyle w:val="TableText10"/>
            </w:pPr>
            <w:r>
              <w:t xml:space="preserve">800 (3) </w:t>
            </w:r>
          </w:p>
        </w:tc>
        <w:tc>
          <w:tcPr>
            <w:tcW w:w="3366" w:type="dxa"/>
            <w:tcBorders>
              <w:bottom w:val="single" w:sz="4" w:space="0" w:color="auto"/>
            </w:tcBorders>
          </w:tcPr>
          <w:p w14:paraId="6E1E6DE7" w14:textId="77777777" w:rsidR="00304E8F" w:rsidRDefault="00304E8F" w:rsidP="00F25567">
            <w:pPr>
              <w:pStyle w:val="TableText10"/>
            </w:pPr>
            <w:r>
              <w:t>issue high risk employment permit subject to conditions</w:t>
            </w:r>
          </w:p>
        </w:tc>
        <w:tc>
          <w:tcPr>
            <w:tcW w:w="2057" w:type="dxa"/>
            <w:tcBorders>
              <w:bottom w:val="single" w:sz="4" w:space="0" w:color="auto"/>
            </w:tcBorders>
          </w:tcPr>
          <w:p w14:paraId="206B24FD" w14:textId="77777777" w:rsidR="00304E8F" w:rsidRDefault="00304E8F" w:rsidP="00F25567">
            <w:pPr>
              <w:pStyle w:val="TableText10"/>
            </w:pPr>
            <w:r>
              <w:t>employer</w:t>
            </w:r>
          </w:p>
          <w:p w14:paraId="4976D14E" w14:textId="77777777" w:rsidR="00304E8F" w:rsidRDefault="00304E8F" w:rsidP="00F25567">
            <w:pPr>
              <w:pStyle w:val="TableText10"/>
            </w:pPr>
            <w:r>
              <w:t xml:space="preserve">child or young person  </w:t>
            </w:r>
          </w:p>
        </w:tc>
      </w:tr>
    </w:tbl>
    <w:p w14:paraId="6E052006" w14:textId="77777777" w:rsidR="00304E8F" w:rsidRDefault="00304E8F" w:rsidP="00304E8F">
      <w:pPr>
        <w:pStyle w:val="AH5Sec"/>
      </w:pPr>
      <w:bookmarkStart w:id="1084" w:name="_Toc163130795"/>
      <w:r w:rsidRPr="00D95B9D">
        <w:rPr>
          <w:rStyle w:val="CharSectNo"/>
        </w:rPr>
        <w:t>839A</w:t>
      </w:r>
      <w:r>
        <w:tab/>
        <w:t>Reviewable decision notices</w:t>
      </w:r>
      <w:bookmarkEnd w:id="1084"/>
    </w:p>
    <w:p w14:paraId="55AA80FC" w14:textId="77777777" w:rsidR="00304E8F" w:rsidRDefault="00304E8F" w:rsidP="00304E8F">
      <w:pPr>
        <w:pStyle w:val="Amainreturn"/>
        <w:keepNext/>
      </w:pPr>
      <w:r>
        <w:t xml:space="preserve">If a person makes a reviewable decision, the person must give a reviewable decision notice to each entity mentioned in table 839.1, </w:t>
      </w:r>
      <w:r w:rsidRPr="00373FCB">
        <w:t>839.1A,</w:t>
      </w:r>
      <w:r>
        <w:t xml:space="preserve"> 839.2 or 839.3, column 4 in relation to the decision.</w:t>
      </w:r>
    </w:p>
    <w:p w14:paraId="092338AA" w14:textId="17837003" w:rsidR="00304E8F" w:rsidRDefault="00304E8F" w:rsidP="00304E8F">
      <w:pPr>
        <w:pStyle w:val="aNote"/>
        <w:keepNext/>
      </w:pPr>
      <w:r w:rsidRPr="00D72DD6">
        <w:rPr>
          <w:rStyle w:val="charItals"/>
        </w:rPr>
        <w:t>Note 1</w:t>
      </w:r>
      <w:r w:rsidRPr="00D72DD6">
        <w:rPr>
          <w:rStyle w:val="charItals"/>
        </w:rPr>
        <w:tab/>
      </w:r>
      <w:r>
        <w:t xml:space="preserve">The person must also take reasonable steps to give a reviewable decision notice to any other person whose interests are affected by the decision (see </w:t>
      </w:r>
      <w:hyperlink r:id="rId407" w:tooltip="A2008-35" w:history="1">
        <w:r w:rsidRPr="0069554E">
          <w:rPr>
            <w:rStyle w:val="charCitHyperlinkItal"/>
          </w:rPr>
          <w:t>ACT Civil and Administrative Tribunal Act 2008</w:t>
        </w:r>
      </w:hyperlink>
      <w:r>
        <w:t xml:space="preserve">, s 67A). </w:t>
      </w:r>
    </w:p>
    <w:p w14:paraId="27418190" w14:textId="7610C093" w:rsidR="00304E8F" w:rsidRDefault="00304E8F" w:rsidP="00304E8F">
      <w:pPr>
        <w:pStyle w:val="aNote"/>
      </w:pPr>
      <w:r w:rsidRPr="00D72DD6">
        <w:rPr>
          <w:rStyle w:val="charItals"/>
        </w:rPr>
        <w:t>Note 2</w:t>
      </w:r>
      <w:r w:rsidRPr="00D72DD6">
        <w:rPr>
          <w:rStyle w:val="charItals"/>
        </w:rPr>
        <w:tab/>
      </w:r>
      <w:r>
        <w:t xml:space="preserve">The requirements for reviewable decision notices are prescribed under the </w:t>
      </w:r>
      <w:hyperlink r:id="rId408" w:tooltip="A2008-35" w:history="1">
        <w:r w:rsidRPr="0069554E">
          <w:rPr>
            <w:rStyle w:val="charCitHyperlinkItal"/>
          </w:rPr>
          <w:t>ACT Civil and Administrative Tribunal Act 2008</w:t>
        </w:r>
      </w:hyperlink>
      <w:r>
        <w:t>.</w:t>
      </w:r>
    </w:p>
    <w:p w14:paraId="171446CF" w14:textId="77777777" w:rsidR="00304E8F" w:rsidRDefault="00304E8F" w:rsidP="00304E8F">
      <w:pPr>
        <w:pStyle w:val="AH5Sec"/>
      </w:pPr>
      <w:bookmarkStart w:id="1085" w:name="_Toc163130796"/>
      <w:r w:rsidRPr="00D95B9D">
        <w:rPr>
          <w:rStyle w:val="CharSectNo"/>
        </w:rPr>
        <w:lastRenderedPageBreak/>
        <w:t>839B</w:t>
      </w:r>
      <w:r>
        <w:tab/>
        <w:t>Applications for review</w:t>
      </w:r>
      <w:bookmarkEnd w:id="1085"/>
    </w:p>
    <w:p w14:paraId="7FED3056" w14:textId="77777777" w:rsidR="00304E8F" w:rsidRDefault="00304E8F" w:rsidP="00304E8F">
      <w:pPr>
        <w:pStyle w:val="Amainreturn"/>
        <w:keepNext/>
      </w:pPr>
      <w:r>
        <w:t>The following may apply to the ACAT for a review of a reviewable decision:</w:t>
      </w:r>
    </w:p>
    <w:p w14:paraId="49645BD6" w14:textId="77777777" w:rsidR="00304E8F" w:rsidRDefault="00304E8F" w:rsidP="00304E8F">
      <w:pPr>
        <w:pStyle w:val="Apara"/>
      </w:pPr>
      <w:r>
        <w:tab/>
        <w:t>(a)</w:t>
      </w:r>
      <w:r>
        <w:tab/>
        <w:t>an entity mentioned in a table in this part, column 4 in relation to the decision;</w:t>
      </w:r>
    </w:p>
    <w:p w14:paraId="2A23FFAE" w14:textId="77777777" w:rsidR="00304E8F" w:rsidRDefault="00304E8F" w:rsidP="00304E8F">
      <w:pPr>
        <w:pStyle w:val="Apara"/>
      </w:pPr>
      <w:r>
        <w:tab/>
        <w:t>(b)</w:t>
      </w:r>
      <w:r>
        <w:tab/>
        <w:t>any other person whose interests are affected by the decision.</w:t>
      </w:r>
    </w:p>
    <w:p w14:paraId="42146F02" w14:textId="76BAE5EC" w:rsidR="00304E8F" w:rsidRDefault="00304E8F" w:rsidP="00304E8F">
      <w:pPr>
        <w:pStyle w:val="aNote"/>
      </w:pPr>
      <w:r w:rsidRPr="00D72DD6">
        <w:rPr>
          <w:rStyle w:val="charItals"/>
        </w:rPr>
        <w:t>Note</w:t>
      </w:r>
      <w:r w:rsidRPr="00D72DD6">
        <w:rPr>
          <w:rStyle w:val="charItals"/>
        </w:rPr>
        <w:tab/>
      </w:r>
      <w:r>
        <w:t xml:space="preserve">If a form is approved under the </w:t>
      </w:r>
      <w:hyperlink r:id="rId409" w:tooltip="A2008-35" w:history="1">
        <w:r w:rsidRPr="0069554E">
          <w:rPr>
            <w:rStyle w:val="charCitHyperlinkItal"/>
          </w:rPr>
          <w:t>ACT Civil and Administrative Tribunal Act 2008</w:t>
        </w:r>
      </w:hyperlink>
      <w:r w:rsidRPr="00D72DD6">
        <w:rPr>
          <w:rStyle w:val="charItals"/>
        </w:rPr>
        <w:t xml:space="preserve"> </w:t>
      </w:r>
      <w:r>
        <w:t>for the application, the form must be used.</w:t>
      </w:r>
    </w:p>
    <w:p w14:paraId="24F36D6E" w14:textId="77777777" w:rsidR="00304E8F" w:rsidRDefault="00304E8F" w:rsidP="00304E8F">
      <w:pPr>
        <w:pStyle w:val="AH5Sec"/>
      </w:pPr>
      <w:bookmarkStart w:id="1086" w:name="_Toc163130797"/>
      <w:r w:rsidRPr="00D95B9D">
        <w:rPr>
          <w:rStyle w:val="CharSectNo"/>
        </w:rPr>
        <w:t>840</w:t>
      </w:r>
      <w:r>
        <w:tab/>
        <w:t>Decision to refuse to give childcare service licence must not be stayed or otherwise affected pending outcome of review</w:t>
      </w:r>
      <w:bookmarkEnd w:id="1086"/>
    </w:p>
    <w:p w14:paraId="29B9D64D" w14:textId="77777777" w:rsidR="00304E8F" w:rsidRDefault="00304E8F" w:rsidP="00304E8F">
      <w:pPr>
        <w:pStyle w:val="Amain"/>
        <w:keepNext/>
        <w:keepLines/>
      </w:pPr>
      <w:r>
        <w:tab/>
        <w:t>(1)</w:t>
      </w:r>
      <w:r>
        <w:tab/>
        <w:t xml:space="preserve">The ACAT must not make an interim order staying or otherwise affecting the operation or implementation of a decision under section 747 (3) (Childcare service licence—decision on application) to refuse to give a childcare service licence.  </w:t>
      </w:r>
    </w:p>
    <w:p w14:paraId="595F0A6F" w14:textId="38485FF8" w:rsidR="00304E8F" w:rsidRDefault="00304E8F" w:rsidP="00304E8F">
      <w:pPr>
        <w:pStyle w:val="Amain"/>
      </w:pPr>
      <w:r>
        <w:tab/>
        <w:t>(2)</w:t>
      </w:r>
      <w:r>
        <w:tab/>
        <w:t xml:space="preserve">The Supreme Court must not make an order or other decision under the </w:t>
      </w:r>
      <w:hyperlink r:id="rId410" w:tooltip="A1989-33" w:history="1">
        <w:r w:rsidRPr="0069554E">
          <w:rPr>
            <w:rStyle w:val="charCitHyperlinkItal"/>
          </w:rPr>
          <w:t>Administrative Decisions (Judicial Review) Act 1989</w:t>
        </w:r>
      </w:hyperlink>
      <w:r>
        <w:t>, section 16 in relation to a decision under section 747 (3) (Childcare service licence—decision on application) to refuse to give a childcare service licence.</w:t>
      </w:r>
    </w:p>
    <w:p w14:paraId="2E202296" w14:textId="77777777" w:rsidR="00304E8F" w:rsidRDefault="00304E8F" w:rsidP="00304E8F">
      <w:pPr>
        <w:pStyle w:val="PageBreak"/>
      </w:pPr>
      <w:r>
        <w:br w:type="page"/>
      </w:r>
    </w:p>
    <w:p w14:paraId="21DB9B4D" w14:textId="77777777" w:rsidR="00304E8F" w:rsidRPr="00D95B9D" w:rsidRDefault="00304E8F" w:rsidP="00304E8F">
      <w:pPr>
        <w:pStyle w:val="AH1Chapter"/>
      </w:pPr>
      <w:bookmarkStart w:id="1087" w:name="_Toc163130798"/>
      <w:r w:rsidRPr="00D95B9D">
        <w:rPr>
          <w:rStyle w:val="CharChapNo"/>
        </w:rPr>
        <w:lastRenderedPageBreak/>
        <w:t>Chapter 25</w:t>
      </w:r>
      <w:r>
        <w:tab/>
      </w:r>
      <w:r w:rsidRPr="00D95B9D">
        <w:rPr>
          <w:rStyle w:val="CharChapText"/>
        </w:rPr>
        <w:t>Information secrecy and sharing</w:t>
      </w:r>
      <w:bookmarkEnd w:id="1087"/>
    </w:p>
    <w:p w14:paraId="00E1A567" w14:textId="77777777" w:rsidR="00304E8F" w:rsidRPr="00D72DD6" w:rsidRDefault="00304E8F" w:rsidP="00304E8F">
      <w:pPr>
        <w:pStyle w:val="aNote"/>
        <w:jc w:val="left"/>
        <w:rPr>
          <w:rStyle w:val="charItals"/>
        </w:rPr>
      </w:pPr>
      <w:r w:rsidRPr="00D72DD6">
        <w:rPr>
          <w:rStyle w:val="charItals"/>
        </w:rPr>
        <w:t>Notes to ch 25</w:t>
      </w:r>
    </w:p>
    <w:p w14:paraId="6B931E62" w14:textId="77777777" w:rsidR="00304E8F" w:rsidRDefault="00304E8F" w:rsidP="00304E8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14:paraId="060177C3" w14:textId="77777777" w:rsidR="00304E8F" w:rsidRDefault="00304E8F" w:rsidP="00304E8F">
      <w:pPr>
        <w:pStyle w:val="aNoteBulletss"/>
        <w:ind w:left="1083" w:firstLine="0"/>
      </w:pPr>
      <w:r>
        <w:t>In making a decision under this chapter otherwise than for a particular child or young person, the decision-maker must consider the best interests of children and young people (see s 8).</w:t>
      </w:r>
    </w:p>
    <w:p w14:paraId="015C30E9" w14:textId="77777777" w:rsidR="00304E8F" w:rsidRPr="00D95B9D" w:rsidRDefault="00304E8F" w:rsidP="00304E8F">
      <w:pPr>
        <w:pStyle w:val="AH2Part"/>
      </w:pPr>
      <w:bookmarkStart w:id="1088" w:name="_Toc163130799"/>
      <w:r w:rsidRPr="00D95B9D">
        <w:rPr>
          <w:rStyle w:val="CharPartNo"/>
        </w:rPr>
        <w:t>Part 25.1</w:t>
      </w:r>
      <w:r>
        <w:tab/>
      </w:r>
      <w:r w:rsidRPr="00D95B9D">
        <w:rPr>
          <w:rStyle w:val="CharPartText"/>
        </w:rPr>
        <w:t>Application and definitions</w:t>
      </w:r>
      <w:bookmarkEnd w:id="1088"/>
    </w:p>
    <w:p w14:paraId="48CD0F8B" w14:textId="77777777" w:rsidR="00304E8F" w:rsidRDefault="00304E8F" w:rsidP="00304E8F">
      <w:pPr>
        <w:pStyle w:val="Placeholder"/>
      </w:pPr>
      <w:r>
        <w:rPr>
          <w:rStyle w:val="CharDivNo"/>
        </w:rPr>
        <w:t xml:space="preserve">  </w:t>
      </w:r>
      <w:r>
        <w:rPr>
          <w:rStyle w:val="CharDivText"/>
        </w:rPr>
        <w:t xml:space="preserve">  </w:t>
      </w:r>
    </w:p>
    <w:p w14:paraId="69541547" w14:textId="77777777" w:rsidR="00ED492B" w:rsidRPr="00B94926" w:rsidRDefault="00ED492B" w:rsidP="00ED492B">
      <w:pPr>
        <w:pStyle w:val="AH5Sec"/>
      </w:pPr>
      <w:bookmarkStart w:id="1089" w:name="_Toc163130800"/>
      <w:r w:rsidRPr="00D95B9D">
        <w:rPr>
          <w:rStyle w:val="CharSectNo"/>
        </w:rPr>
        <w:t>841</w:t>
      </w:r>
      <w:r w:rsidRPr="00B94926">
        <w:tab/>
        <w:t>Application—ch 25</w:t>
      </w:r>
      <w:bookmarkEnd w:id="1089"/>
    </w:p>
    <w:p w14:paraId="59C13974" w14:textId="77777777" w:rsidR="00ED492B" w:rsidRPr="00B94926" w:rsidRDefault="00ED492B" w:rsidP="00ED492B">
      <w:pPr>
        <w:pStyle w:val="Amain"/>
      </w:pPr>
      <w:r w:rsidRPr="00B94926">
        <w:tab/>
        <w:t>(1)</w:t>
      </w:r>
      <w:r w:rsidRPr="00B94926">
        <w:tab/>
        <w:t>The provisions of this chapter apply to the following in the same way as they apply to young offenders and young detainees who are under 18 years old:</w:t>
      </w:r>
    </w:p>
    <w:p w14:paraId="64C61039" w14:textId="77777777" w:rsidR="00ED492B" w:rsidRPr="00B94926" w:rsidRDefault="00ED492B" w:rsidP="00ED492B">
      <w:pPr>
        <w:pStyle w:val="Apara"/>
      </w:pPr>
      <w:r w:rsidRPr="00B94926">
        <w:tab/>
        <w:t>(a)</w:t>
      </w:r>
      <w:r w:rsidRPr="00B94926">
        <w:tab/>
      </w:r>
      <w:r w:rsidRPr="00B94926">
        <w:rPr>
          <w:bCs/>
          <w:iCs/>
        </w:rPr>
        <w:t xml:space="preserve">an adult who is under 21 years old (a </w:t>
      </w:r>
      <w:r w:rsidRPr="00B94926">
        <w:rPr>
          <w:rStyle w:val="charBoldItals"/>
        </w:rPr>
        <w:t>young adult</w:t>
      </w:r>
      <w:r w:rsidRPr="00B94926">
        <w:rPr>
          <w:bCs/>
          <w:iCs/>
        </w:rPr>
        <w:t xml:space="preserve">) </w:t>
      </w:r>
      <w:r w:rsidRPr="00B94926">
        <w:t>being dealt with by a police officer or held in police custody in relation to a youth offence;</w:t>
      </w:r>
    </w:p>
    <w:p w14:paraId="1D6948EE" w14:textId="77777777" w:rsidR="00ED492B" w:rsidRPr="00B94926" w:rsidRDefault="00ED492B" w:rsidP="00ED492B">
      <w:pPr>
        <w:pStyle w:val="Apara"/>
      </w:pPr>
      <w:r w:rsidRPr="00B94926">
        <w:tab/>
        <w:t>(b)</w:t>
      </w:r>
      <w:r w:rsidRPr="00B94926">
        <w:tab/>
        <w:t>young adults being dealt with under the criminal law system for a youth offence;</w:t>
      </w:r>
    </w:p>
    <w:p w14:paraId="6B1F8D5A" w14:textId="77777777" w:rsidR="00ED492B" w:rsidRPr="00B94926" w:rsidRDefault="00ED492B" w:rsidP="00ED492B">
      <w:pPr>
        <w:pStyle w:val="Apara"/>
      </w:pPr>
      <w:r w:rsidRPr="00B94926">
        <w:tab/>
        <w:t>(c)</w:t>
      </w:r>
      <w:r w:rsidRPr="00B94926">
        <w:tab/>
        <w:t>young offenders and young detainees who are adults.</w:t>
      </w:r>
    </w:p>
    <w:p w14:paraId="347EAD0F" w14:textId="77777777" w:rsidR="00ED492B" w:rsidRPr="00B94926" w:rsidRDefault="00ED492B" w:rsidP="00ED492B">
      <w:pPr>
        <w:pStyle w:val="Amain"/>
      </w:pPr>
      <w:r w:rsidRPr="00B94926">
        <w:tab/>
        <w:t>(2)</w:t>
      </w:r>
      <w:r w:rsidRPr="00B94926">
        <w:tab/>
        <w:t>In this section:</w:t>
      </w:r>
    </w:p>
    <w:p w14:paraId="7AC1D98F" w14:textId="77777777" w:rsidR="00ED492B" w:rsidRPr="00B94926" w:rsidRDefault="00ED492B" w:rsidP="00ED492B">
      <w:pPr>
        <w:pStyle w:val="aDef"/>
      </w:pPr>
      <w:r w:rsidRPr="00B94926">
        <w:rPr>
          <w:rStyle w:val="charBoldItals"/>
        </w:rPr>
        <w:t>youth offence</w:t>
      </w:r>
      <w:r w:rsidRPr="00B94926">
        <w:rPr>
          <w:bCs/>
          <w:iCs/>
        </w:rPr>
        <w:t xml:space="preserve">, in relation to a young adult, means </w:t>
      </w:r>
      <w:r w:rsidRPr="00B94926">
        <w:t>an offence committed or allegedly committed by the young adult when under 18 years old.</w:t>
      </w:r>
    </w:p>
    <w:p w14:paraId="4D257A59" w14:textId="77777777" w:rsidR="00304E8F" w:rsidRDefault="00304E8F" w:rsidP="00304E8F">
      <w:pPr>
        <w:pStyle w:val="AH5Sec"/>
      </w:pPr>
      <w:bookmarkStart w:id="1090" w:name="_Toc163130801"/>
      <w:r w:rsidRPr="00D95B9D">
        <w:rPr>
          <w:rStyle w:val="CharSectNo"/>
        </w:rPr>
        <w:lastRenderedPageBreak/>
        <w:t>842</w:t>
      </w:r>
      <w:r>
        <w:tab/>
        <w:t>Definitions––Act and ch 25</w:t>
      </w:r>
      <w:bookmarkEnd w:id="1090"/>
    </w:p>
    <w:p w14:paraId="31D37429" w14:textId="77777777" w:rsidR="00304E8F" w:rsidRDefault="00304E8F" w:rsidP="00401A6F">
      <w:pPr>
        <w:pStyle w:val="Amain"/>
        <w:keepNext/>
      </w:pPr>
      <w:r>
        <w:tab/>
        <w:t>(1)</w:t>
      </w:r>
      <w:r>
        <w:tab/>
        <w:t>In this Act:</w:t>
      </w:r>
    </w:p>
    <w:p w14:paraId="181C1BD8" w14:textId="77777777" w:rsidR="00304E8F" w:rsidRDefault="00304E8F" w:rsidP="00401A6F">
      <w:pPr>
        <w:pStyle w:val="aDef"/>
        <w:keepNext/>
      </w:pPr>
      <w:r w:rsidRPr="00D72DD6">
        <w:rPr>
          <w:rStyle w:val="charBoldItals"/>
        </w:rPr>
        <w:t>protected information</w:t>
      </w:r>
      <w:r>
        <w:t>—see section 844.</w:t>
      </w:r>
    </w:p>
    <w:p w14:paraId="0964E3DF" w14:textId="77777777" w:rsidR="00304E8F" w:rsidRDefault="00304E8F" w:rsidP="00304E8F">
      <w:pPr>
        <w:pStyle w:val="aDef"/>
      </w:pPr>
      <w:r w:rsidRPr="00D72DD6">
        <w:rPr>
          <w:rStyle w:val="charBoldItals"/>
        </w:rPr>
        <w:t>sensitive information</w:t>
      </w:r>
      <w:r>
        <w:t>—see section 845.</w:t>
      </w:r>
    </w:p>
    <w:p w14:paraId="7E86908A" w14:textId="77777777" w:rsidR="00304E8F" w:rsidRDefault="00304E8F" w:rsidP="00304E8F">
      <w:pPr>
        <w:pStyle w:val="Amain"/>
      </w:pPr>
      <w:r>
        <w:tab/>
        <w:t>(2)</w:t>
      </w:r>
      <w:r>
        <w:tab/>
        <w:t>In this chapter:</w:t>
      </w:r>
    </w:p>
    <w:p w14:paraId="0B63F69F" w14:textId="77777777" w:rsidR="00304E8F" w:rsidRDefault="00304E8F" w:rsidP="00304E8F">
      <w:pPr>
        <w:pStyle w:val="aDef"/>
      </w:pPr>
      <w:r w:rsidRPr="00D72DD6">
        <w:rPr>
          <w:rStyle w:val="charBoldItals"/>
        </w:rPr>
        <w:t>divulge</w:t>
      </w:r>
      <w:r>
        <w:t xml:space="preserve"> includes communicate.</w:t>
      </w:r>
    </w:p>
    <w:p w14:paraId="14F8E83D" w14:textId="77777777" w:rsidR="00304E8F" w:rsidRDefault="00304E8F" w:rsidP="00304E8F">
      <w:pPr>
        <w:pStyle w:val="aDef"/>
        <w:keepNext/>
      </w:pPr>
      <w:r w:rsidRPr="00D72DD6">
        <w:rPr>
          <w:rStyle w:val="charBoldItals"/>
        </w:rPr>
        <w:t>information</w:t>
      </w:r>
      <w:r>
        <w:t xml:space="preserve"> means information in any form and includes advice.</w:t>
      </w:r>
    </w:p>
    <w:p w14:paraId="2BF221A9" w14:textId="77777777" w:rsidR="00304E8F" w:rsidRDefault="00304E8F" w:rsidP="00304E8F">
      <w:pPr>
        <w:pStyle w:val="aExamHdgss"/>
      </w:pPr>
      <w:r>
        <w:t>Examples—information</w:t>
      </w:r>
    </w:p>
    <w:p w14:paraId="03021E66" w14:textId="77777777" w:rsidR="00304E8F" w:rsidRDefault="00304E8F" w:rsidP="00304E8F">
      <w:pPr>
        <w:pStyle w:val="aExamINumss"/>
        <w:keepNext/>
      </w:pPr>
      <w:r>
        <w:t>1</w:t>
      </w:r>
      <w:r>
        <w:tab/>
        <w:t xml:space="preserve">a verbal opinion of a </w:t>
      </w:r>
      <w:r w:rsidRPr="003E1992">
        <w:t>health practitioner</w:t>
      </w:r>
    </w:p>
    <w:p w14:paraId="0354E5E8" w14:textId="77777777" w:rsidR="00304E8F" w:rsidRDefault="00304E8F" w:rsidP="00304E8F">
      <w:pPr>
        <w:pStyle w:val="aExamINumss"/>
        <w:keepNext/>
      </w:pPr>
      <w:r>
        <w:t>2</w:t>
      </w:r>
      <w:r>
        <w:tab/>
        <w:t>a written document</w:t>
      </w:r>
    </w:p>
    <w:p w14:paraId="6B04A742" w14:textId="77777777" w:rsidR="00304E8F" w:rsidRDefault="00304E8F" w:rsidP="00304E8F">
      <w:pPr>
        <w:pStyle w:val="aExamINumss"/>
        <w:keepNext/>
      </w:pPr>
      <w:r>
        <w:t>3</w:t>
      </w:r>
      <w:r>
        <w:tab/>
        <w:t>an electronic record</w:t>
      </w:r>
    </w:p>
    <w:p w14:paraId="2C9185BC" w14:textId="77777777" w:rsidR="00304E8F" w:rsidRDefault="00304E8F" w:rsidP="00304E8F">
      <w:pPr>
        <w:pStyle w:val="aExamINumss"/>
      </w:pPr>
      <w:r>
        <w:t>4</w:t>
      </w:r>
      <w:r>
        <w:tab/>
        <w:t>a verbal recommendation for action</w:t>
      </w:r>
    </w:p>
    <w:p w14:paraId="65C44BBF" w14:textId="77777777" w:rsidR="00304E8F" w:rsidRDefault="00304E8F" w:rsidP="00304E8F">
      <w:pPr>
        <w:pStyle w:val="aDef"/>
      </w:pPr>
      <w:r w:rsidRPr="00D72DD6">
        <w:rPr>
          <w:rStyle w:val="charBoldItals"/>
        </w:rPr>
        <w:t>information holder</w:t>
      </w:r>
      <w:r>
        <w:t>—see section 843.</w:t>
      </w:r>
    </w:p>
    <w:p w14:paraId="369ABF0C" w14:textId="77777777" w:rsidR="00304E8F" w:rsidRDefault="00304E8F" w:rsidP="00304E8F">
      <w:pPr>
        <w:pStyle w:val="aDef"/>
      </w:pPr>
      <w:r w:rsidRPr="00D72DD6">
        <w:rPr>
          <w:rStyle w:val="charBoldItals"/>
        </w:rPr>
        <w:t>State</w:t>
      </w:r>
      <w:r>
        <w:t xml:space="preserve"> includes New Zealand.</w:t>
      </w:r>
    </w:p>
    <w:p w14:paraId="699FEEF9" w14:textId="77777777" w:rsidR="00304E8F" w:rsidRDefault="00304E8F" w:rsidP="00304E8F">
      <w:pPr>
        <w:pStyle w:val="AH5Sec"/>
      </w:pPr>
      <w:bookmarkStart w:id="1091" w:name="_Toc163130802"/>
      <w:r w:rsidRPr="00D95B9D">
        <w:rPr>
          <w:rStyle w:val="CharSectNo"/>
        </w:rPr>
        <w:t>843</w:t>
      </w:r>
      <w:r>
        <w:tab/>
        <w:t xml:space="preserve">Who is an </w:t>
      </w:r>
      <w:r w:rsidRPr="00D72DD6">
        <w:rPr>
          <w:rStyle w:val="charItals"/>
        </w:rPr>
        <w:t>information holder</w:t>
      </w:r>
      <w:r>
        <w:t>?</w:t>
      </w:r>
      <w:bookmarkEnd w:id="1091"/>
    </w:p>
    <w:p w14:paraId="379FA877" w14:textId="77777777" w:rsidR="00304E8F" w:rsidRDefault="00304E8F" w:rsidP="00304E8F">
      <w:pPr>
        <w:pStyle w:val="Amainreturn"/>
        <w:keepNext/>
      </w:pPr>
      <w:r>
        <w:t>In this chapter:</w:t>
      </w:r>
    </w:p>
    <w:p w14:paraId="030EA730" w14:textId="77777777" w:rsidR="00304E8F" w:rsidRDefault="00304E8F" w:rsidP="00304E8F">
      <w:pPr>
        <w:pStyle w:val="Amainreturn"/>
        <w:keepNext/>
      </w:pPr>
      <w:r w:rsidRPr="00D72DD6">
        <w:rPr>
          <w:rStyle w:val="charBoldItals"/>
        </w:rPr>
        <w:t>information holder</w:t>
      </w:r>
      <w:r>
        <w:t xml:space="preserve"> means a person who—</w:t>
      </w:r>
    </w:p>
    <w:p w14:paraId="64309AA0" w14:textId="77777777" w:rsidR="00304E8F" w:rsidRDefault="00304E8F" w:rsidP="00304E8F">
      <w:pPr>
        <w:pStyle w:val="aDefpara"/>
      </w:pPr>
      <w:r>
        <w:tab/>
        <w:t>(a)</w:t>
      </w:r>
      <w:r>
        <w:tab/>
        <w:t>is or has been—</w:t>
      </w:r>
    </w:p>
    <w:p w14:paraId="37A8E330" w14:textId="77777777" w:rsidR="00304E8F" w:rsidRDefault="00304E8F" w:rsidP="00304E8F">
      <w:pPr>
        <w:pStyle w:val="aDefsubpara"/>
      </w:pPr>
      <w:r>
        <w:tab/>
        <w:t>(i)</w:t>
      </w:r>
      <w:r>
        <w:tab/>
        <w:t>the director</w:t>
      </w:r>
      <w:r>
        <w:noBreakHyphen/>
        <w:t>general; or</w:t>
      </w:r>
    </w:p>
    <w:p w14:paraId="65208AF7" w14:textId="77777777" w:rsidR="00304E8F" w:rsidRDefault="00304E8F" w:rsidP="00304E8F">
      <w:pPr>
        <w:pStyle w:val="aDefsubpara"/>
      </w:pPr>
      <w:r>
        <w:tab/>
        <w:t>(ii)</w:t>
      </w:r>
      <w:r>
        <w:tab/>
        <w:t>the public advocate; or</w:t>
      </w:r>
    </w:p>
    <w:p w14:paraId="1FD4692F" w14:textId="2C82CD87" w:rsidR="006C2755" w:rsidRPr="004320AF" w:rsidRDefault="006C2755" w:rsidP="006C2755">
      <w:pPr>
        <w:pStyle w:val="aDefsubpara"/>
      </w:pPr>
      <w:r w:rsidRPr="004320AF">
        <w:tab/>
        <w:t>(ii</w:t>
      </w:r>
      <w:r w:rsidR="00556A96">
        <w:t>i</w:t>
      </w:r>
      <w:r w:rsidRPr="004320AF">
        <w:t>)</w:t>
      </w:r>
      <w:r w:rsidRPr="004320AF">
        <w:tab/>
        <w:t>the Aboriginal and Torres Strait Islander children and young people commissioner; or</w:t>
      </w:r>
    </w:p>
    <w:p w14:paraId="2C802077" w14:textId="0C27ADF3" w:rsidR="00304E8F" w:rsidRDefault="00304E8F" w:rsidP="00304E8F">
      <w:pPr>
        <w:pStyle w:val="aDefsubpara"/>
      </w:pPr>
      <w:r>
        <w:tab/>
        <w:t>(i</w:t>
      </w:r>
      <w:r w:rsidR="00556A96">
        <w:t>v</w:t>
      </w:r>
      <w:r>
        <w:t>)</w:t>
      </w:r>
      <w:r>
        <w:tab/>
        <w:t>an official visitor; or</w:t>
      </w:r>
    </w:p>
    <w:p w14:paraId="4A6A3CF0" w14:textId="7D8BC96A" w:rsidR="00304E8F" w:rsidRDefault="00304E8F" w:rsidP="00304E8F">
      <w:pPr>
        <w:pStyle w:val="aDefsubpara"/>
      </w:pPr>
      <w:r>
        <w:tab/>
        <w:t>(v)</w:t>
      </w:r>
      <w:r>
        <w:tab/>
        <w:t>a researcher for an approved research project; or</w:t>
      </w:r>
    </w:p>
    <w:p w14:paraId="68B09681" w14:textId="77777777" w:rsidR="00304E8F" w:rsidRDefault="00304E8F" w:rsidP="00304E8F">
      <w:pPr>
        <w:pStyle w:val="aNotesubpar"/>
      </w:pPr>
      <w:r w:rsidRPr="00D72DD6">
        <w:rPr>
          <w:rStyle w:val="charItals"/>
        </w:rPr>
        <w:t>Note</w:t>
      </w:r>
      <w:r w:rsidRPr="00D72DD6">
        <w:rPr>
          <w:rStyle w:val="charItals"/>
        </w:rPr>
        <w:tab/>
      </w:r>
      <w:r>
        <w:t>Approval of researchers and research projects is dealt with in ch 22.</w:t>
      </w:r>
    </w:p>
    <w:p w14:paraId="598AD277" w14:textId="52A16345" w:rsidR="00304E8F" w:rsidRDefault="00304E8F" w:rsidP="00304E8F">
      <w:pPr>
        <w:pStyle w:val="aDefsubpara"/>
      </w:pPr>
      <w:r>
        <w:lastRenderedPageBreak/>
        <w:tab/>
        <w:t>(v</w:t>
      </w:r>
      <w:r w:rsidR="00556A96">
        <w:t>i</w:t>
      </w:r>
      <w:r>
        <w:t>)</w:t>
      </w:r>
      <w:r>
        <w:tab/>
        <w:t>someone else exercising a function, or purporting to exercise a function, under this Act (other than a judge or magistrate); or</w:t>
      </w:r>
    </w:p>
    <w:p w14:paraId="3DB905E2" w14:textId="618CBD53" w:rsidR="00304E8F" w:rsidRDefault="00304E8F" w:rsidP="00304E8F">
      <w:pPr>
        <w:pStyle w:val="aDefsubpara"/>
      </w:pPr>
      <w:r>
        <w:tab/>
        <w:t>(vi</w:t>
      </w:r>
      <w:r w:rsidR="00556A96">
        <w:t>i</w:t>
      </w:r>
      <w:r>
        <w:t>)</w:t>
      </w:r>
      <w:r>
        <w:tab/>
        <w:t>someone else engaged in the administration of this Act; or</w:t>
      </w:r>
    </w:p>
    <w:p w14:paraId="7E238318" w14:textId="77777777" w:rsidR="00304E8F" w:rsidRDefault="00304E8F" w:rsidP="00304E8F">
      <w:pPr>
        <w:pStyle w:val="aDefpara"/>
        <w:keepNext/>
      </w:pPr>
      <w:r>
        <w:tab/>
        <w:t>(b)</w:t>
      </w:r>
      <w:r>
        <w:tab/>
        <w:t>has been given information under this Act by a person mentioned in paragraph (a).</w:t>
      </w:r>
    </w:p>
    <w:p w14:paraId="33692150" w14:textId="77777777" w:rsidR="00304E8F" w:rsidRDefault="00304E8F" w:rsidP="00304E8F">
      <w:pPr>
        <w:pStyle w:val="aNote"/>
        <w:keepNext/>
      </w:pPr>
      <w:r w:rsidRPr="00D72DD6">
        <w:rPr>
          <w:rStyle w:val="charItals"/>
        </w:rPr>
        <w:t>Note</w:t>
      </w:r>
      <w:r>
        <w:tab/>
        <w:t>Protected information may be given to people under various provisions of this Act, including the following:</w:t>
      </w:r>
    </w:p>
    <w:p w14:paraId="632FBB9F"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497 (Annual review report—must be given to certain people);</w:t>
      </w:r>
    </w:p>
    <w:p w14:paraId="393DC07E"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850 (Minister or director</w:t>
      </w:r>
      <w:r>
        <w:noBreakHyphen/>
        <w:t>general—giving information to person about the person);</w:t>
      </w:r>
    </w:p>
    <w:p w14:paraId="110E73AC"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851 (Minister or director</w:t>
      </w:r>
      <w:r>
        <w:noBreakHyphen/>
        <w:t>general—giving information in best interests of child or young person);</w:t>
      </w:r>
    </w:p>
    <w:p w14:paraId="7278556A"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852 (Director</w:t>
      </w:r>
      <w:r>
        <w:noBreakHyphen/>
        <w:t>general—giving information to person under corresponding provisions);</w:t>
      </w:r>
    </w:p>
    <w:p w14:paraId="0D71ABBD"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855 (Director</w:t>
      </w:r>
      <w:r>
        <w:noBreakHyphen/>
        <w:t>general—giving information to researcher);</w:t>
      </w:r>
    </w:p>
    <w:p w14:paraId="5CD6183F"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860 (Minister or director</w:t>
      </w:r>
      <w:r>
        <w:noBreakHyphen/>
        <w:t>general—giving safety and wellbeing information to information sharing entity);</w:t>
      </w:r>
    </w:p>
    <w:p w14:paraId="1C6D17A2"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865 (Giving protected information to court or investigative entity);</w:t>
      </w:r>
    </w:p>
    <w:p w14:paraId="2030672A" w14:textId="77777777" w:rsidR="00304E8F" w:rsidRPr="006130BB" w:rsidRDefault="00304E8F" w:rsidP="00304E8F">
      <w:pPr>
        <w:pStyle w:val="aNoteBulletss"/>
        <w:tabs>
          <w:tab w:val="left" w:pos="2300"/>
        </w:tabs>
      </w:pPr>
      <w:r w:rsidRPr="006130BB">
        <w:rPr>
          <w:rFonts w:ascii="Symbol" w:hAnsi="Symbol"/>
        </w:rPr>
        <w:t></w:t>
      </w:r>
      <w:r w:rsidRPr="006130BB">
        <w:rPr>
          <w:rFonts w:ascii="Symbol" w:hAnsi="Symbol"/>
        </w:rPr>
        <w:tab/>
      </w:r>
      <w:r>
        <w:t xml:space="preserve">s 865A (Giving protected information to police). </w:t>
      </w:r>
    </w:p>
    <w:p w14:paraId="7BF26A68" w14:textId="77777777" w:rsidR="00304E8F" w:rsidRDefault="00304E8F" w:rsidP="00304E8F">
      <w:pPr>
        <w:pStyle w:val="AH5Sec"/>
      </w:pPr>
      <w:bookmarkStart w:id="1092" w:name="_Toc163130803"/>
      <w:r w:rsidRPr="00D95B9D">
        <w:rPr>
          <w:rStyle w:val="CharSectNo"/>
        </w:rPr>
        <w:t>844</w:t>
      </w:r>
      <w:r>
        <w:tab/>
        <w:t xml:space="preserve">What is </w:t>
      </w:r>
      <w:r w:rsidRPr="00D72DD6">
        <w:rPr>
          <w:rStyle w:val="charItals"/>
        </w:rPr>
        <w:t>protected information</w:t>
      </w:r>
      <w:r>
        <w:t>?</w:t>
      </w:r>
      <w:bookmarkEnd w:id="1092"/>
    </w:p>
    <w:p w14:paraId="1DE901CF" w14:textId="77777777" w:rsidR="00304E8F" w:rsidRDefault="00304E8F" w:rsidP="00304E8F">
      <w:pPr>
        <w:pStyle w:val="Amain"/>
      </w:pPr>
      <w:r>
        <w:tab/>
        <w:t>(1)</w:t>
      </w:r>
      <w:r>
        <w:tab/>
        <w:t>In this Act:</w:t>
      </w:r>
    </w:p>
    <w:p w14:paraId="0EF71694" w14:textId="77777777" w:rsidR="00304E8F" w:rsidRDefault="00304E8F" w:rsidP="00304E8F">
      <w:pPr>
        <w:pStyle w:val="aDef"/>
      </w:pPr>
      <w:r w:rsidRPr="00D72DD6">
        <w:rPr>
          <w:rStyle w:val="charBoldItals"/>
        </w:rPr>
        <w:t>protected information</w:t>
      </w:r>
      <w:r>
        <w:t xml:space="preserve"> means information about a person that is disclosed to, or obtained by, an information holder because the information holder is, or has been, an information holder.</w:t>
      </w:r>
    </w:p>
    <w:p w14:paraId="3829DDF8" w14:textId="77777777" w:rsidR="00304E8F" w:rsidRDefault="00304E8F" w:rsidP="00304E8F">
      <w:pPr>
        <w:pStyle w:val="Amain"/>
      </w:pPr>
      <w:r>
        <w:tab/>
        <w:t>(2)</w:t>
      </w:r>
      <w:r>
        <w:tab/>
        <w:t xml:space="preserve">Without limiting subsection (1), </w:t>
      </w:r>
      <w:r w:rsidRPr="00D72DD6">
        <w:rPr>
          <w:rStyle w:val="charBoldItals"/>
        </w:rPr>
        <w:t>protected information</w:t>
      </w:r>
      <w:r>
        <w:t xml:space="preserve"> includes sensitive information.</w:t>
      </w:r>
    </w:p>
    <w:p w14:paraId="39354165" w14:textId="77777777" w:rsidR="00304E8F" w:rsidRDefault="00304E8F" w:rsidP="00304E8F">
      <w:pPr>
        <w:pStyle w:val="AH5Sec"/>
      </w:pPr>
      <w:bookmarkStart w:id="1093" w:name="_Toc163130804"/>
      <w:r w:rsidRPr="00D95B9D">
        <w:rPr>
          <w:rStyle w:val="CharSectNo"/>
        </w:rPr>
        <w:lastRenderedPageBreak/>
        <w:t>845</w:t>
      </w:r>
      <w:r>
        <w:tab/>
        <w:t xml:space="preserve">What is </w:t>
      </w:r>
      <w:r w:rsidRPr="00D72DD6">
        <w:rPr>
          <w:rStyle w:val="charItals"/>
        </w:rPr>
        <w:t>sensitive information</w:t>
      </w:r>
      <w:r>
        <w:t>?</w:t>
      </w:r>
      <w:bookmarkEnd w:id="1093"/>
    </w:p>
    <w:p w14:paraId="4B1A9269" w14:textId="77777777" w:rsidR="00304E8F" w:rsidRDefault="00304E8F" w:rsidP="00401A6F">
      <w:pPr>
        <w:pStyle w:val="Amain"/>
        <w:keepNext/>
      </w:pPr>
      <w:r>
        <w:tab/>
        <w:t>(1)</w:t>
      </w:r>
      <w:r>
        <w:tab/>
        <w:t>For this Act:</w:t>
      </w:r>
    </w:p>
    <w:p w14:paraId="556FB45D" w14:textId="77777777" w:rsidR="00304E8F" w:rsidRDefault="00304E8F" w:rsidP="00304E8F">
      <w:pPr>
        <w:pStyle w:val="aDef"/>
        <w:keepNext/>
      </w:pPr>
      <w:r w:rsidRPr="00D72DD6">
        <w:rPr>
          <w:rStyle w:val="charBoldItals"/>
        </w:rPr>
        <w:t>sensitive information</w:t>
      </w:r>
      <w:r>
        <w:t xml:space="preserve"> means any of the following:</w:t>
      </w:r>
    </w:p>
    <w:p w14:paraId="3967350B" w14:textId="77777777" w:rsidR="00304E8F" w:rsidRDefault="00304E8F" w:rsidP="00304E8F">
      <w:pPr>
        <w:pStyle w:val="aDefpara"/>
      </w:pPr>
      <w:r>
        <w:tab/>
        <w:t>(a)</w:t>
      </w:r>
      <w:r>
        <w:tab/>
        <w:t>care and protection report information;</w:t>
      </w:r>
    </w:p>
    <w:p w14:paraId="476AB7FE" w14:textId="77777777" w:rsidR="00304E8F" w:rsidRDefault="00304E8F" w:rsidP="00304E8F">
      <w:pPr>
        <w:pStyle w:val="aDefpara"/>
      </w:pPr>
      <w:r>
        <w:tab/>
        <w:t>(b)</w:t>
      </w:r>
      <w:r>
        <w:tab/>
        <w:t>care and protection appraisal information;</w:t>
      </w:r>
    </w:p>
    <w:p w14:paraId="3E254886" w14:textId="22299CF9" w:rsidR="002A19EE" w:rsidRPr="00B94926" w:rsidRDefault="002A19EE" w:rsidP="002A19EE">
      <w:pPr>
        <w:pStyle w:val="aDefpara"/>
      </w:pPr>
      <w:r w:rsidRPr="00B94926">
        <w:tab/>
        <w:t>(</w:t>
      </w:r>
      <w:r>
        <w:t>c</w:t>
      </w:r>
      <w:r w:rsidRPr="00B94926">
        <w:t>)</w:t>
      </w:r>
      <w:r w:rsidRPr="00B94926">
        <w:tab/>
        <w:t>intensive therapy information;</w:t>
      </w:r>
    </w:p>
    <w:p w14:paraId="642172AC" w14:textId="6D82CCDF" w:rsidR="00304E8F" w:rsidRDefault="00304E8F" w:rsidP="00304E8F">
      <w:pPr>
        <w:pStyle w:val="aDefpara"/>
      </w:pPr>
      <w:r>
        <w:tab/>
        <w:t>(</w:t>
      </w:r>
      <w:r w:rsidR="002A19EE">
        <w:t>d</w:t>
      </w:r>
      <w:r>
        <w:t>)</w:t>
      </w:r>
      <w:r>
        <w:tab/>
        <w:t>interstate care and protection information;</w:t>
      </w:r>
    </w:p>
    <w:p w14:paraId="723923CC" w14:textId="1E225D3E" w:rsidR="00304E8F" w:rsidRDefault="00304E8F" w:rsidP="00304E8F">
      <w:pPr>
        <w:pStyle w:val="aDefpara"/>
      </w:pPr>
      <w:r>
        <w:tab/>
        <w:t>(</w:t>
      </w:r>
      <w:r w:rsidR="002A19EE">
        <w:t>e</w:t>
      </w:r>
      <w:r>
        <w:t>)</w:t>
      </w:r>
      <w:r>
        <w:tab/>
        <w:t>family group conference information;</w:t>
      </w:r>
    </w:p>
    <w:p w14:paraId="151F37DB" w14:textId="23395BF4" w:rsidR="00304E8F" w:rsidRDefault="00304E8F" w:rsidP="00304E8F">
      <w:pPr>
        <w:pStyle w:val="aDefpara"/>
      </w:pPr>
      <w:r>
        <w:tab/>
        <w:t>(</w:t>
      </w:r>
      <w:r w:rsidR="002A19EE">
        <w:t>f</w:t>
      </w:r>
      <w:r>
        <w:t>)</w:t>
      </w:r>
      <w:r>
        <w:tab/>
        <w:t>contravention report information;</w:t>
      </w:r>
    </w:p>
    <w:p w14:paraId="69AE9204" w14:textId="35EF61E7" w:rsidR="00304E8F" w:rsidRDefault="00304E8F" w:rsidP="00304E8F">
      <w:pPr>
        <w:pStyle w:val="aDefpara"/>
        <w:keepNext/>
      </w:pPr>
      <w:r>
        <w:tab/>
        <w:t>(</w:t>
      </w:r>
      <w:r w:rsidR="002A19EE">
        <w:t>g</w:t>
      </w:r>
      <w:r>
        <w:t>)</w:t>
      </w:r>
      <w:r>
        <w:tab/>
        <w:t>information prescribed by regulation.</w:t>
      </w:r>
    </w:p>
    <w:p w14:paraId="69248BE7" w14:textId="77777777" w:rsidR="00304E8F" w:rsidRDefault="00304E8F" w:rsidP="00304E8F">
      <w:pPr>
        <w:pStyle w:val="aNote"/>
      </w:pPr>
      <w:r w:rsidRPr="00D72DD6">
        <w:rPr>
          <w:rStyle w:val="charItals"/>
        </w:rPr>
        <w:t>Note</w:t>
      </w:r>
      <w:r w:rsidRPr="00D72DD6">
        <w:rPr>
          <w:rStyle w:val="charItals"/>
        </w:rPr>
        <w:tab/>
      </w:r>
      <w:r>
        <w:t xml:space="preserve">Prenatal report information is also </w:t>
      </w:r>
      <w:r w:rsidRPr="00D72DD6">
        <w:rPr>
          <w:rStyle w:val="charBoldItals"/>
        </w:rPr>
        <w:t>sensitive information</w:t>
      </w:r>
      <w:r>
        <w:t xml:space="preserve"> (see s 365).</w:t>
      </w:r>
    </w:p>
    <w:p w14:paraId="3A17FEB3" w14:textId="77777777" w:rsidR="00304E8F" w:rsidRDefault="00304E8F" w:rsidP="00304E8F">
      <w:pPr>
        <w:pStyle w:val="Amain"/>
        <w:keepNext/>
      </w:pPr>
      <w:r>
        <w:tab/>
        <w:t>(2)</w:t>
      </w:r>
      <w:r>
        <w:tab/>
        <w:t>In this section:</w:t>
      </w:r>
    </w:p>
    <w:p w14:paraId="4592F471" w14:textId="77777777" w:rsidR="00304E8F" w:rsidRDefault="00304E8F" w:rsidP="00304E8F">
      <w:pPr>
        <w:pStyle w:val="aDef"/>
        <w:keepNext/>
      </w:pPr>
      <w:r w:rsidRPr="00D72DD6">
        <w:rPr>
          <w:rStyle w:val="charBoldItals"/>
        </w:rPr>
        <w:t>care and protection appraisal information</w:t>
      </w:r>
      <w:r>
        <w:t xml:space="preserve"> means information—</w:t>
      </w:r>
    </w:p>
    <w:p w14:paraId="31B85D9B" w14:textId="77777777" w:rsidR="00304E8F" w:rsidRDefault="00304E8F" w:rsidP="00304E8F">
      <w:pPr>
        <w:pStyle w:val="aDefpara"/>
      </w:pPr>
      <w:r>
        <w:tab/>
        <w:t>(a)</w:t>
      </w:r>
      <w:r>
        <w:tab/>
        <w:t>in a record of an appraisal; or</w:t>
      </w:r>
    </w:p>
    <w:p w14:paraId="08EBD2E3" w14:textId="77777777" w:rsidR="00304E8F" w:rsidRDefault="00304E8F" w:rsidP="00304E8F">
      <w:pPr>
        <w:pStyle w:val="aDefpara"/>
      </w:pPr>
      <w:r>
        <w:tab/>
        <w:t>(b)</w:t>
      </w:r>
      <w:r>
        <w:tab/>
        <w:t>that would allow information in a record of an appraisal to be worked out; or</w:t>
      </w:r>
    </w:p>
    <w:p w14:paraId="4D4B1BEC" w14:textId="77777777" w:rsidR="00556A96" w:rsidRPr="004320AF" w:rsidRDefault="00556A96" w:rsidP="00556A96">
      <w:pPr>
        <w:pStyle w:val="aDefpara"/>
      </w:pPr>
      <w:r w:rsidRPr="004320AF">
        <w:tab/>
        <w:t>(c)</w:t>
      </w:r>
      <w:r w:rsidRPr="004320AF">
        <w:tab/>
        <w:t xml:space="preserve">in a report (an </w:t>
      </w:r>
      <w:r w:rsidRPr="004320AF">
        <w:rPr>
          <w:rStyle w:val="charBoldItals"/>
        </w:rPr>
        <w:t>incident report</w:t>
      </w:r>
      <w:r w:rsidRPr="004320AF">
        <w:t>) to the public advocate or Aboriginal and Torres Strait Islander children and young people commissioner under section 507 (Public advocate etc to be told about action following appraisals); or</w:t>
      </w:r>
    </w:p>
    <w:p w14:paraId="32F592B1" w14:textId="77777777" w:rsidR="00304E8F" w:rsidRDefault="00304E8F" w:rsidP="00304E8F">
      <w:pPr>
        <w:pStyle w:val="aDefpara"/>
      </w:pPr>
      <w:r>
        <w:tab/>
        <w:t>(d)</w:t>
      </w:r>
      <w:r>
        <w:tab/>
        <w:t>that would allow information in a record of an appraisal or incident report to be worked out.</w:t>
      </w:r>
    </w:p>
    <w:p w14:paraId="12095191" w14:textId="77777777" w:rsidR="00304E8F" w:rsidRDefault="00304E8F" w:rsidP="00304E8F">
      <w:pPr>
        <w:pStyle w:val="aDef"/>
      </w:pPr>
      <w:r w:rsidRPr="004B4542">
        <w:rPr>
          <w:rStyle w:val="charBoldItals"/>
        </w:rPr>
        <w:t>care and protection report information</w:t>
      </w:r>
      <w:r>
        <w:t xml:space="preserve"> means information—</w:t>
      </w:r>
    </w:p>
    <w:p w14:paraId="0A8AE32C" w14:textId="77777777" w:rsidR="00304E8F" w:rsidRPr="00072A49" w:rsidRDefault="00304E8F" w:rsidP="00304E8F">
      <w:pPr>
        <w:pStyle w:val="aDefpara"/>
      </w:pPr>
      <w:r>
        <w:tab/>
      </w:r>
      <w:r w:rsidRPr="00072A49">
        <w:t>(a)</w:t>
      </w:r>
      <w:r w:rsidRPr="00072A49">
        <w:tab/>
        <w:t>in a child concern report; or</w:t>
      </w:r>
    </w:p>
    <w:p w14:paraId="0D39CB01" w14:textId="77777777" w:rsidR="00304E8F" w:rsidRPr="00072A49" w:rsidRDefault="00304E8F" w:rsidP="00304E8F">
      <w:pPr>
        <w:pStyle w:val="aDefpara"/>
      </w:pPr>
      <w:r w:rsidRPr="00072A49">
        <w:tab/>
        <w:t>(b)</w:t>
      </w:r>
      <w:r w:rsidRPr="00072A49">
        <w:tab/>
        <w:t xml:space="preserve">received by the </w:t>
      </w:r>
      <w:r>
        <w:t>director</w:t>
      </w:r>
      <w:r>
        <w:noBreakHyphen/>
        <w:t>general</w:t>
      </w:r>
      <w:r w:rsidRPr="00072A49">
        <w:t xml:space="preserve"> und</w:t>
      </w:r>
      <w:r>
        <w:t>er section 360 or section </w:t>
      </w:r>
      <w:r w:rsidRPr="00072A49">
        <w:t>361; or</w:t>
      </w:r>
    </w:p>
    <w:p w14:paraId="7D2DABCB" w14:textId="77777777" w:rsidR="00304E8F" w:rsidRPr="00072A49" w:rsidRDefault="00304E8F" w:rsidP="00304E8F">
      <w:pPr>
        <w:pStyle w:val="aDefpara"/>
      </w:pPr>
      <w:r w:rsidRPr="00072A49">
        <w:lastRenderedPageBreak/>
        <w:tab/>
        <w:t>(c)</w:t>
      </w:r>
      <w:r w:rsidRPr="00072A49">
        <w:tab/>
        <w:t>in a record that relates to—</w:t>
      </w:r>
    </w:p>
    <w:p w14:paraId="5C24810E" w14:textId="68F14E6D" w:rsidR="00304E8F" w:rsidRPr="00072A49" w:rsidRDefault="00304E8F" w:rsidP="00304E8F">
      <w:pPr>
        <w:pStyle w:val="aDefsubpara"/>
      </w:pPr>
      <w:r w:rsidRPr="00072A49">
        <w:tab/>
        <w:t>(i)</w:t>
      </w:r>
      <w:r w:rsidRPr="00072A49">
        <w:tab/>
        <w:t xml:space="preserve">a notification under the </w:t>
      </w:r>
      <w:hyperlink r:id="rId411" w:tooltip="A1986-13" w:history="1">
        <w:r w:rsidRPr="0069554E">
          <w:rPr>
            <w:rStyle w:val="charCitHyperlinkItal"/>
          </w:rPr>
          <w:t>Children’s Services Act 1986</w:t>
        </w:r>
      </w:hyperlink>
      <w:r w:rsidRPr="00072A49">
        <w:t>, section 103 (as in force at any time); or</w:t>
      </w:r>
    </w:p>
    <w:p w14:paraId="7F77EF17" w14:textId="094A9984" w:rsidR="00304E8F" w:rsidRPr="00072A49" w:rsidRDefault="00304E8F" w:rsidP="00304E8F">
      <w:pPr>
        <w:pStyle w:val="aDefsubpara"/>
      </w:pPr>
      <w:r w:rsidRPr="00072A49">
        <w:tab/>
        <w:t>(ii)</w:t>
      </w:r>
      <w:r w:rsidRPr="00072A49">
        <w:tab/>
        <w:t xml:space="preserve">a report under the </w:t>
      </w:r>
      <w:hyperlink r:id="rId412" w:tooltip="A1999-63" w:history="1">
        <w:r w:rsidRPr="0069554E">
          <w:rPr>
            <w:rStyle w:val="charCitHyperlinkItal"/>
          </w:rPr>
          <w:t>Children and Young People Act 1999</w:t>
        </w:r>
      </w:hyperlink>
      <w:r w:rsidRPr="00072A49">
        <w:t>, section 157A, section 158 or section 159 (as in force at any time); or</w:t>
      </w:r>
    </w:p>
    <w:p w14:paraId="371C52F9" w14:textId="4EA492C5" w:rsidR="00304E8F" w:rsidRPr="00072A49" w:rsidRDefault="00304E8F" w:rsidP="00304E8F">
      <w:pPr>
        <w:pStyle w:val="aDefsubpara"/>
      </w:pPr>
      <w:r w:rsidRPr="00072A49">
        <w:tab/>
        <w:t>(iii)</w:t>
      </w:r>
      <w:r w:rsidRPr="00072A49">
        <w:tab/>
        <w:t xml:space="preserve">any other information received by the </w:t>
      </w:r>
      <w:r>
        <w:t>director</w:t>
      </w:r>
      <w:r>
        <w:noBreakHyphen/>
        <w:t>general</w:t>
      </w:r>
      <w:r w:rsidRPr="00072A49">
        <w:t xml:space="preserve"> under the </w:t>
      </w:r>
      <w:hyperlink r:id="rId413" w:tooltip="A1999-63" w:history="1">
        <w:r w:rsidRPr="0069554E">
          <w:rPr>
            <w:rStyle w:val="charCitHyperlinkItal"/>
          </w:rPr>
          <w:t>Children and Young People Act 1999</w:t>
        </w:r>
      </w:hyperlink>
      <w:r w:rsidRPr="004B4542">
        <w:rPr>
          <w:rStyle w:val="charItals"/>
        </w:rPr>
        <w:t xml:space="preserve"> </w:t>
      </w:r>
      <w:r w:rsidRPr="00072A49">
        <w:t>about the suspected abuse or neglect of a child or young person; or</w:t>
      </w:r>
    </w:p>
    <w:p w14:paraId="54A7D99F" w14:textId="77777777" w:rsidR="00304E8F" w:rsidRPr="00072A49" w:rsidRDefault="00304E8F" w:rsidP="00304E8F">
      <w:pPr>
        <w:pStyle w:val="aDefsubpara"/>
      </w:pPr>
      <w:r w:rsidRPr="00072A49">
        <w:tab/>
        <w:t>(iv)</w:t>
      </w:r>
      <w:r w:rsidRPr="00072A49">
        <w:tab/>
        <w:t>any information received about the suspected abuse or neglect of a child or young person at any time an ordinance was in force in relation to child welfare; or</w:t>
      </w:r>
    </w:p>
    <w:p w14:paraId="46548752" w14:textId="77777777" w:rsidR="00304E8F" w:rsidRPr="00072A49" w:rsidRDefault="00304E8F" w:rsidP="00304E8F">
      <w:pPr>
        <w:pStyle w:val="aDefpara"/>
      </w:pPr>
      <w:r>
        <w:tab/>
        <w:t>(d</w:t>
      </w:r>
      <w:r w:rsidRPr="00072A49">
        <w:t>)</w:t>
      </w:r>
      <w:r w:rsidRPr="00072A49">
        <w:tab/>
        <w:t xml:space="preserve">that would allow information mentioned in paragraph (a), </w:t>
      </w:r>
      <w:r>
        <w:t>(b) or (c</w:t>
      </w:r>
      <w:r w:rsidRPr="00072A49">
        <w:t>) to be worked out; or</w:t>
      </w:r>
    </w:p>
    <w:p w14:paraId="33D83778" w14:textId="77777777" w:rsidR="00304E8F" w:rsidRPr="00072A49" w:rsidRDefault="00304E8F" w:rsidP="00304E8F">
      <w:pPr>
        <w:pStyle w:val="aDefpara"/>
      </w:pPr>
      <w:r>
        <w:tab/>
        <w:t>(e</w:t>
      </w:r>
      <w:r w:rsidRPr="00072A49">
        <w:t>)</w:t>
      </w:r>
      <w:r w:rsidRPr="00072A49">
        <w:tab/>
        <w:t>that identifies a person as a person who gave the information mentioned in paragraph</w:t>
      </w:r>
      <w:r>
        <w:t xml:space="preserve"> (a), (b) or (c</w:t>
      </w:r>
      <w:r w:rsidRPr="00072A49">
        <w:t>); or</w:t>
      </w:r>
    </w:p>
    <w:p w14:paraId="08D4D8E7" w14:textId="77777777" w:rsidR="00304E8F" w:rsidRDefault="00304E8F" w:rsidP="00304E8F">
      <w:pPr>
        <w:pStyle w:val="aDefpara"/>
      </w:pPr>
      <w:r>
        <w:tab/>
        <w:t>(f</w:t>
      </w:r>
      <w:r w:rsidRPr="00072A49">
        <w:t>)</w:t>
      </w:r>
      <w:r w:rsidRPr="00072A49">
        <w:tab/>
        <w:t>that would allow a person’s identity as a person who gave the information mentioned in paragraph</w:t>
      </w:r>
      <w:r>
        <w:t xml:space="preserve"> (a), (b) or (c</w:t>
      </w:r>
      <w:r w:rsidRPr="00072A49">
        <w:t>) to be worked out.</w:t>
      </w:r>
    </w:p>
    <w:p w14:paraId="6891D561" w14:textId="77777777" w:rsidR="00304E8F" w:rsidRDefault="00304E8F" w:rsidP="00304E8F">
      <w:pPr>
        <w:pStyle w:val="aDef"/>
        <w:keepNext/>
      </w:pPr>
      <w:r w:rsidRPr="00D72DD6">
        <w:rPr>
          <w:rStyle w:val="charBoldItals"/>
        </w:rPr>
        <w:t>contravention report information</w:t>
      </w:r>
      <w:r>
        <w:t xml:space="preserve"> means information—</w:t>
      </w:r>
    </w:p>
    <w:p w14:paraId="3DB3E4AC" w14:textId="77777777" w:rsidR="00304E8F" w:rsidRDefault="00304E8F" w:rsidP="00304E8F">
      <w:pPr>
        <w:pStyle w:val="aDefpara"/>
      </w:pPr>
      <w:r>
        <w:tab/>
        <w:t>(a)</w:t>
      </w:r>
      <w:r>
        <w:tab/>
        <w:t>in a confidential report made under section 876 (Confidential report of contravention of Act); or</w:t>
      </w:r>
    </w:p>
    <w:p w14:paraId="39586CAE" w14:textId="77777777" w:rsidR="00304E8F" w:rsidRDefault="00304E8F" w:rsidP="00304E8F">
      <w:pPr>
        <w:pStyle w:val="aDefpara"/>
      </w:pPr>
      <w:r>
        <w:tab/>
        <w:t>(b)</w:t>
      </w:r>
      <w:r>
        <w:tab/>
        <w:t>that would allow the information in a confidential report to be worked out; or</w:t>
      </w:r>
    </w:p>
    <w:p w14:paraId="104E3305" w14:textId="77777777" w:rsidR="00304E8F" w:rsidRDefault="00304E8F" w:rsidP="00304E8F">
      <w:pPr>
        <w:pStyle w:val="aDefpara"/>
      </w:pPr>
      <w:r>
        <w:tab/>
        <w:t>(c)</w:t>
      </w:r>
      <w:r>
        <w:tab/>
        <w:t>that identifies a person as a person who made a confidential report; or</w:t>
      </w:r>
    </w:p>
    <w:p w14:paraId="2307F832" w14:textId="77777777" w:rsidR="00304E8F" w:rsidRDefault="00304E8F" w:rsidP="00304E8F">
      <w:pPr>
        <w:pStyle w:val="aDefpara"/>
      </w:pPr>
      <w:r>
        <w:tab/>
        <w:t>(d)</w:t>
      </w:r>
      <w:r>
        <w:tab/>
        <w:t>that would allow a person’s identity as a person who made a confidential report to be worked out.</w:t>
      </w:r>
    </w:p>
    <w:p w14:paraId="03C9648B" w14:textId="77777777" w:rsidR="00304E8F" w:rsidRDefault="00304E8F" w:rsidP="00304E8F">
      <w:pPr>
        <w:pStyle w:val="aDef"/>
        <w:keepNext/>
      </w:pPr>
      <w:r w:rsidRPr="00D72DD6">
        <w:rPr>
          <w:rStyle w:val="charBoldItals"/>
        </w:rPr>
        <w:lastRenderedPageBreak/>
        <w:t>family group conference information</w:t>
      </w:r>
      <w:r>
        <w:t xml:space="preserve"> means information—</w:t>
      </w:r>
    </w:p>
    <w:p w14:paraId="6022DBD2" w14:textId="77777777" w:rsidR="00304E8F" w:rsidRDefault="00304E8F" w:rsidP="00304E8F">
      <w:pPr>
        <w:pStyle w:val="aDefpara"/>
      </w:pPr>
      <w:r>
        <w:tab/>
        <w:t>(a)</w:t>
      </w:r>
      <w:r>
        <w:tab/>
        <w:t>about anything said or done to facilitate, or anything said or done at, a family group conference arranged under section 80 (2); or</w:t>
      </w:r>
    </w:p>
    <w:p w14:paraId="3457F163" w14:textId="77777777" w:rsidR="00304E8F" w:rsidRDefault="00304E8F" w:rsidP="00304E8F">
      <w:pPr>
        <w:pStyle w:val="aDefpara"/>
      </w:pPr>
      <w:r>
        <w:tab/>
        <w:t>(b)</w:t>
      </w:r>
      <w:r>
        <w:tab/>
        <w:t>information in a family group conference agreement, or in a family group conference outcome report, that relates to a family group conference arranged under section 80 (2); or</w:t>
      </w:r>
    </w:p>
    <w:p w14:paraId="2CD44499" w14:textId="77777777" w:rsidR="00304E8F" w:rsidRDefault="00304E8F" w:rsidP="00304E8F">
      <w:pPr>
        <w:pStyle w:val="aDefpara"/>
        <w:keepNext/>
      </w:pPr>
      <w:r>
        <w:tab/>
        <w:t>(c)</w:t>
      </w:r>
      <w:r>
        <w:tab/>
        <w:t>information that would allow information mentioned in paragraph (a) or (b) to be worked out.</w:t>
      </w:r>
    </w:p>
    <w:p w14:paraId="66586F0E" w14:textId="77777777" w:rsidR="00304E8F" w:rsidRDefault="00304E8F" w:rsidP="00304E8F">
      <w:pPr>
        <w:pStyle w:val="aNotepar"/>
      </w:pPr>
      <w:r w:rsidRPr="00D72DD6">
        <w:rPr>
          <w:rStyle w:val="charItals"/>
        </w:rPr>
        <w:t>Note</w:t>
      </w:r>
      <w:r w:rsidRPr="00D72DD6">
        <w:rPr>
          <w:rStyle w:val="charItals"/>
        </w:rPr>
        <w:tab/>
      </w:r>
      <w:r>
        <w:t>Family group conferences are dealt with in ch 3 and ch 12.</w:t>
      </w:r>
    </w:p>
    <w:p w14:paraId="3EE6573E" w14:textId="77777777" w:rsidR="002A19EE" w:rsidRPr="00B94926" w:rsidRDefault="002A19EE" w:rsidP="002A19EE">
      <w:pPr>
        <w:pStyle w:val="aDef"/>
      </w:pPr>
      <w:r w:rsidRPr="00B94926">
        <w:rPr>
          <w:rStyle w:val="charBoldItals"/>
        </w:rPr>
        <w:t>intensive therapy information</w:t>
      </w:r>
      <w:r w:rsidRPr="00B94926">
        <w:rPr>
          <w:bCs/>
          <w:iCs/>
        </w:rPr>
        <w:t xml:space="preserve"> means information—</w:t>
      </w:r>
    </w:p>
    <w:p w14:paraId="25ADA943" w14:textId="77777777" w:rsidR="002A19EE" w:rsidRPr="00B94926" w:rsidRDefault="002A19EE" w:rsidP="002A19EE">
      <w:pPr>
        <w:pStyle w:val="aDefpara"/>
      </w:pPr>
      <w:r w:rsidRPr="00B94926">
        <w:rPr>
          <w:bCs/>
          <w:iCs/>
        </w:rPr>
        <w:tab/>
        <w:t>(a)</w:t>
      </w:r>
      <w:r w:rsidRPr="00B94926">
        <w:rPr>
          <w:bCs/>
          <w:iCs/>
        </w:rPr>
        <w:tab/>
        <w:t xml:space="preserve">about </w:t>
      </w:r>
      <w:r w:rsidRPr="00B94926">
        <w:t>anything said or done to facilitate, or anything said or done at, a meeting of the therapeutic support panel; or</w:t>
      </w:r>
    </w:p>
    <w:p w14:paraId="12432A9C" w14:textId="77777777" w:rsidR="002A19EE" w:rsidRPr="00B94926" w:rsidRDefault="002A19EE" w:rsidP="002A19EE">
      <w:pPr>
        <w:pStyle w:val="aDefpara"/>
      </w:pPr>
      <w:r w:rsidRPr="00B94926">
        <w:tab/>
        <w:t>(b)</w:t>
      </w:r>
      <w:r w:rsidRPr="00B94926">
        <w:tab/>
        <w:t>in a report, or record, about whether action should be taken that would result in a child or young person being in intensive therapy; or</w:t>
      </w:r>
    </w:p>
    <w:p w14:paraId="35C67026" w14:textId="77777777" w:rsidR="002A19EE" w:rsidRPr="00B94926" w:rsidRDefault="002A19EE" w:rsidP="002A19EE">
      <w:pPr>
        <w:pStyle w:val="aDefpara"/>
      </w:pPr>
      <w:r w:rsidRPr="00B94926">
        <w:tab/>
        <w:t>(c)</w:t>
      </w:r>
      <w:r w:rsidRPr="00B94926">
        <w:tab/>
        <w:t>about anything said or done, or in a report or record, relevant to the implementation of an interim intensive therapy order or an intensive therapy order; or</w:t>
      </w:r>
    </w:p>
    <w:p w14:paraId="18C9349A" w14:textId="77777777" w:rsidR="002A19EE" w:rsidRPr="00B94926" w:rsidRDefault="002A19EE" w:rsidP="002A19EE">
      <w:pPr>
        <w:pStyle w:val="aDefpara"/>
      </w:pPr>
      <w:r w:rsidRPr="00B94926">
        <w:tab/>
        <w:t>(d)</w:t>
      </w:r>
      <w:r w:rsidRPr="00B94926">
        <w:tab/>
        <w:t>used for the preparation of a therapy plan.</w:t>
      </w:r>
    </w:p>
    <w:p w14:paraId="69A9653E" w14:textId="77777777" w:rsidR="00304E8F" w:rsidRDefault="00304E8F" w:rsidP="00304E8F">
      <w:pPr>
        <w:pStyle w:val="aDef"/>
        <w:keepNext/>
      </w:pPr>
      <w:r w:rsidRPr="00D72DD6">
        <w:rPr>
          <w:rStyle w:val="charBoldItals"/>
        </w:rPr>
        <w:t>interstate care and protection information</w:t>
      </w:r>
      <w:r>
        <w:t xml:space="preserve"> means information—</w:t>
      </w:r>
    </w:p>
    <w:p w14:paraId="229DF0B7" w14:textId="77777777" w:rsidR="00304E8F" w:rsidRDefault="00304E8F" w:rsidP="00304E8F">
      <w:pPr>
        <w:pStyle w:val="aDefpara"/>
        <w:keepLines/>
      </w:pPr>
      <w:r>
        <w:tab/>
        <w:t>(a)</w:t>
      </w:r>
      <w:r>
        <w:tab/>
        <w:t xml:space="preserve">in a report (an </w:t>
      </w:r>
      <w:r w:rsidRPr="00D72DD6">
        <w:rPr>
          <w:rStyle w:val="charBoldItals"/>
        </w:rPr>
        <w:t>interstate care and protection report</w:t>
      </w:r>
      <w:r>
        <w:t>) made under a provision of a law of a State corresponding (or substantially corresponding) to section 354 (Voluntary reporting of abuse and neglect), section 356 (Offence—mandatory reporting of abuse) or section 362 (Prenatal reporting—anticipated abuse and neglect), that is provided to the director</w:t>
      </w:r>
      <w:r>
        <w:noBreakHyphen/>
        <w:t>general under a section corresponding (or substantially corresponding) to—</w:t>
      </w:r>
    </w:p>
    <w:p w14:paraId="20285341" w14:textId="77777777" w:rsidR="00304E8F" w:rsidRDefault="00304E8F" w:rsidP="00304E8F">
      <w:pPr>
        <w:pStyle w:val="aDefsubpara"/>
      </w:pPr>
      <w:r>
        <w:tab/>
        <w:t>(i)</w:t>
      </w:r>
      <w:r>
        <w:tab/>
        <w:t>section 852 (Director</w:t>
      </w:r>
      <w:r>
        <w:noBreakHyphen/>
        <w:t>general—giving information to person under corresponding provisions); or</w:t>
      </w:r>
    </w:p>
    <w:p w14:paraId="460EB5FC" w14:textId="77777777" w:rsidR="00304E8F" w:rsidRDefault="00304E8F" w:rsidP="00304E8F">
      <w:pPr>
        <w:pStyle w:val="aDefsubpara"/>
      </w:pPr>
      <w:r>
        <w:lastRenderedPageBreak/>
        <w:tab/>
        <w:t>(ii)</w:t>
      </w:r>
      <w:r>
        <w:tab/>
        <w:t>section 861 (Information sharing entity—giving safety and wellbeing information to director</w:t>
      </w:r>
      <w:r>
        <w:noBreakHyphen/>
        <w:t>general); or</w:t>
      </w:r>
    </w:p>
    <w:p w14:paraId="3D68686D" w14:textId="77777777" w:rsidR="00304E8F" w:rsidRDefault="00304E8F" w:rsidP="00304E8F">
      <w:pPr>
        <w:pStyle w:val="aDefpara"/>
      </w:pPr>
      <w:r>
        <w:tab/>
        <w:t>(b)</w:t>
      </w:r>
      <w:r>
        <w:tab/>
        <w:t>that would allow the information in an interstate care and protection report to be worked out; or</w:t>
      </w:r>
    </w:p>
    <w:p w14:paraId="697AFC4E" w14:textId="77777777" w:rsidR="00304E8F" w:rsidRDefault="00304E8F" w:rsidP="00304E8F">
      <w:pPr>
        <w:pStyle w:val="aDefpara"/>
      </w:pPr>
      <w:r>
        <w:tab/>
        <w:t>(c)</w:t>
      </w:r>
      <w:r>
        <w:tab/>
        <w:t>that identifies a person as a person who made an interstate care and protection report; or</w:t>
      </w:r>
    </w:p>
    <w:p w14:paraId="2E2E2CF4" w14:textId="77777777" w:rsidR="00304E8F" w:rsidRDefault="00304E8F" w:rsidP="00304E8F">
      <w:pPr>
        <w:pStyle w:val="aDefpara"/>
      </w:pPr>
      <w:r>
        <w:tab/>
        <w:t>(d)</w:t>
      </w:r>
      <w:r>
        <w:tab/>
        <w:t>that would allow a person’s identity as a person who made an interstate care and protection report to be worked out.</w:t>
      </w:r>
    </w:p>
    <w:p w14:paraId="3C7F66B4" w14:textId="77777777" w:rsidR="00304E8F" w:rsidRDefault="00304E8F" w:rsidP="00304E8F">
      <w:pPr>
        <w:pStyle w:val="PageBreak"/>
      </w:pPr>
      <w:r>
        <w:br w:type="page"/>
      </w:r>
    </w:p>
    <w:p w14:paraId="7E93EDF7" w14:textId="77777777" w:rsidR="00304E8F" w:rsidRPr="00D95B9D" w:rsidRDefault="00304E8F" w:rsidP="00304E8F">
      <w:pPr>
        <w:pStyle w:val="AH2Part"/>
      </w:pPr>
      <w:bookmarkStart w:id="1094" w:name="_Toc163130805"/>
      <w:r w:rsidRPr="00D95B9D">
        <w:rPr>
          <w:rStyle w:val="CharPartNo"/>
        </w:rPr>
        <w:lastRenderedPageBreak/>
        <w:t>Part 25.2</w:t>
      </w:r>
      <w:r>
        <w:tab/>
      </w:r>
      <w:r w:rsidRPr="00D95B9D">
        <w:rPr>
          <w:rStyle w:val="CharPartText"/>
        </w:rPr>
        <w:t>Offence to record or divulge protected information</w:t>
      </w:r>
      <w:bookmarkEnd w:id="1094"/>
    </w:p>
    <w:p w14:paraId="0C1D1020" w14:textId="77777777" w:rsidR="00304E8F" w:rsidRDefault="00304E8F" w:rsidP="00304E8F">
      <w:pPr>
        <w:pStyle w:val="AH5Sec"/>
      </w:pPr>
      <w:bookmarkStart w:id="1095" w:name="_Toc163130806"/>
      <w:r w:rsidRPr="00D95B9D">
        <w:rPr>
          <w:rStyle w:val="CharSectNo"/>
        </w:rPr>
        <w:t>846</w:t>
      </w:r>
      <w:r>
        <w:tab/>
        <w:t>Offence—secrecy of protected information</w:t>
      </w:r>
      <w:bookmarkEnd w:id="1095"/>
    </w:p>
    <w:p w14:paraId="5200449C" w14:textId="77777777" w:rsidR="00304E8F" w:rsidRDefault="00304E8F" w:rsidP="00304E8F">
      <w:pPr>
        <w:pStyle w:val="Amain"/>
      </w:pPr>
      <w:r>
        <w:tab/>
        <w:t>(1)</w:t>
      </w:r>
      <w:r>
        <w:tab/>
        <w:t>An information holder commits an offence if the information holder—</w:t>
      </w:r>
    </w:p>
    <w:p w14:paraId="6F54FC38" w14:textId="77777777" w:rsidR="00304E8F" w:rsidRDefault="00304E8F" w:rsidP="00304E8F">
      <w:pPr>
        <w:pStyle w:val="Apara"/>
      </w:pPr>
      <w:r>
        <w:tab/>
        <w:t>(a)</w:t>
      </w:r>
      <w:r>
        <w:tab/>
        <w:t>makes a record of protected information about someone else; and</w:t>
      </w:r>
    </w:p>
    <w:p w14:paraId="2A5CF199" w14:textId="77777777" w:rsidR="00304E8F" w:rsidRDefault="00304E8F" w:rsidP="00304E8F">
      <w:pPr>
        <w:pStyle w:val="Apara"/>
      </w:pPr>
      <w:r>
        <w:tab/>
        <w:t>(b)</w:t>
      </w:r>
      <w:r>
        <w:tab/>
        <w:t>is reckless about whether the information is protected information about someone else.</w:t>
      </w:r>
    </w:p>
    <w:p w14:paraId="4AAD3ACC" w14:textId="77777777" w:rsidR="00304E8F" w:rsidRDefault="00304E8F" w:rsidP="00304E8F">
      <w:pPr>
        <w:pStyle w:val="Penalty"/>
        <w:keepNext/>
      </w:pPr>
      <w:r>
        <w:t>Maximum penalty:  50 penalty units, imprisonment for 6 months or both.</w:t>
      </w:r>
    </w:p>
    <w:p w14:paraId="72B57122" w14:textId="77777777" w:rsidR="00304E8F" w:rsidRDefault="00304E8F" w:rsidP="00304E8F">
      <w:pPr>
        <w:pStyle w:val="Amain"/>
      </w:pPr>
      <w:r>
        <w:tab/>
        <w:t>(2)</w:t>
      </w:r>
      <w:r>
        <w:tab/>
        <w:t>An information holder commits an offence if the information holder—</w:t>
      </w:r>
    </w:p>
    <w:p w14:paraId="35C21B11" w14:textId="77777777" w:rsidR="00304E8F" w:rsidRDefault="00304E8F" w:rsidP="00304E8F">
      <w:pPr>
        <w:pStyle w:val="Apara"/>
      </w:pPr>
      <w:r>
        <w:tab/>
        <w:t>(a)</w:t>
      </w:r>
      <w:r>
        <w:tab/>
        <w:t>does something that divulges protected information about someone else; and</w:t>
      </w:r>
    </w:p>
    <w:p w14:paraId="72951C70" w14:textId="77777777" w:rsidR="00304E8F" w:rsidRDefault="00304E8F" w:rsidP="00304E8F">
      <w:pPr>
        <w:pStyle w:val="Apara"/>
      </w:pPr>
      <w:r>
        <w:tab/>
        <w:t>(b)</w:t>
      </w:r>
      <w:r>
        <w:tab/>
        <w:t>is reckless about whether—</w:t>
      </w:r>
    </w:p>
    <w:p w14:paraId="5D70D68B" w14:textId="77777777" w:rsidR="00304E8F" w:rsidRDefault="00304E8F" w:rsidP="00304E8F">
      <w:pPr>
        <w:pStyle w:val="Asubpara"/>
      </w:pPr>
      <w:r>
        <w:tab/>
        <w:t>(i)</w:t>
      </w:r>
      <w:r>
        <w:tab/>
        <w:t>the information is protected information about someone else; and</w:t>
      </w:r>
    </w:p>
    <w:p w14:paraId="4CE37507" w14:textId="77777777" w:rsidR="00304E8F" w:rsidRDefault="00304E8F" w:rsidP="00304E8F">
      <w:pPr>
        <w:pStyle w:val="Asubpara"/>
      </w:pPr>
      <w:r>
        <w:tab/>
        <w:t>(ii)</w:t>
      </w:r>
      <w:r>
        <w:tab/>
        <w:t>doing the thing would result in the information being divulged to someone else.</w:t>
      </w:r>
    </w:p>
    <w:p w14:paraId="4D0D61E9" w14:textId="77777777" w:rsidR="00304E8F" w:rsidRDefault="00304E8F" w:rsidP="00304E8F">
      <w:pPr>
        <w:pStyle w:val="Penalty"/>
      </w:pPr>
      <w:r>
        <w:t>Maximum penalty:  50 penalty units, imprisonment for 6 months or both.</w:t>
      </w:r>
    </w:p>
    <w:p w14:paraId="157215B8" w14:textId="77777777" w:rsidR="00304E8F" w:rsidRDefault="00304E8F" w:rsidP="00304E8F">
      <w:pPr>
        <w:pStyle w:val="AH5Sec"/>
      </w:pPr>
      <w:bookmarkStart w:id="1096" w:name="_Toc163130807"/>
      <w:r w:rsidRPr="00D95B9D">
        <w:rPr>
          <w:rStyle w:val="CharSectNo"/>
        </w:rPr>
        <w:lastRenderedPageBreak/>
        <w:t>847</w:t>
      </w:r>
      <w:r>
        <w:tab/>
        <w:t>Exception to s 846—information given under this Act</w:t>
      </w:r>
      <w:bookmarkEnd w:id="1096"/>
    </w:p>
    <w:p w14:paraId="54B7E0CD" w14:textId="77777777" w:rsidR="00304E8F" w:rsidRDefault="00304E8F" w:rsidP="00304E8F">
      <w:pPr>
        <w:pStyle w:val="Amain"/>
        <w:keepNext/>
      </w:pPr>
      <w:r>
        <w:tab/>
        <w:t>(1)</w:t>
      </w:r>
      <w:r>
        <w:tab/>
        <w:t>Section 846 (1) does not apply to the making of a record of protected information if the record is made—</w:t>
      </w:r>
    </w:p>
    <w:p w14:paraId="2D37F1B7" w14:textId="77777777" w:rsidR="00304E8F" w:rsidRDefault="00304E8F" w:rsidP="00304E8F">
      <w:pPr>
        <w:pStyle w:val="Apara"/>
        <w:keepNext/>
      </w:pPr>
      <w:r>
        <w:tab/>
        <w:t>(a)</w:t>
      </w:r>
      <w:r>
        <w:tab/>
        <w:t>under this Act; or</w:t>
      </w:r>
    </w:p>
    <w:p w14:paraId="5640B9C5" w14:textId="77777777" w:rsidR="00304E8F" w:rsidRDefault="00304E8F" w:rsidP="00304E8F">
      <w:pPr>
        <w:pStyle w:val="Apara"/>
      </w:pPr>
      <w:r>
        <w:tab/>
        <w:t>(b)</w:t>
      </w:r>
      <w:r>
        <w:tab/>
        <w:t>in the exercise of a function, as an information holder, under this Act.</w:t>
      </w:r>
    </w:p>
    <w:p w14:paraId="0C238E91" w14:textId="77777777" w:rsidR="00304E8F" w:rsidRDefault="00304E8F" w:rsidP="00304E8F">
      <w:pPr>
        <w:pStyle w:val="Amain"/>
      </w:pPr>
      <w:r>
        <w:tab/>
        <w:t>(2)</w:t>
      </w:r>
      <w:r>
        <w:tab/>
        <w:t>Section 846 (2) does not apply to the divulging of protected information if the information is divulged—</w:t>
      </w:r>
    </w:p>
    <w:p w14:paraId="4B20F58A" w14:textId="77777777" w:rsidR="00304E8F" w:rsidRDefault="00304E8F" w:rsidP="00304E8F">
      <w:pPr>
        <w:pStyle w:val="Apara"/>
      </w:pPr>
      <w:r>
        <w:tab/>
        <w:t>(a)</w:t>
      </w:r>
      <w:r>
        <w:tab/>
        <w:t>under this Act; or</w:t>
      </w:r>
    </w:p>
    <w:p w14:paraId="4A78970F" w14:textId="77777777" w:rsidR="00304E8F" w:rsidRDefault="00304E8F" w:rsidP="00304E8F">
      <w:pPr>
        <w:pStyle w:val="Apara"/>
      </w:pPr>
      <w:r>
        <w:tab/>
        <w:t>(b)</w:t>
      </w:r>
      <w:r>
        <w:tab/>
        <w:t>in the exercise of a function, as an information holder, under this Act.</w:t>
      </w:r>
    </w:p>
    <w:p w14:paraId="0F47F1D2" w14:textId="77777777" w:rsidR="00304E8F" w:rsidRDefault="00304E8F" w:rsidP="00304E8F">
      <w:pPr>
        <w:pStyle w:val="aNote"/>
        <w:keepNext/>
      </w:pPr>
      <w:r w:rsidRPr="00D72DD6">
        <w:rPr>
          <w:rStyle w:val="charItals"/>
        </w:rPr>
        <w:t>Note</w:t>
      </w:r>
      <w:r>
        <w:tab/>
        <w:t>Protected information may be given to people under various provisions of this Act, including the following:</w:t>
      </w:r>
    </w:p>
    <w:p w14:paraId="5614B0D2" w14:textId="77777777" w:rsidR="00304E8F" w:rsidRDefault="00304E8F" w:rsidP="00304E8F">
      <w:pPr>
        <w:pStyle w:val="aNoteBulletpar"/>
        <w:tabs>
          <w:tab w:val="left" w:pos="2394"/>
        </w:tabs>
        <w:ind w:left="2394" w:hanging="456"/>
      </w:pPr>
      <w:r>
        <w:rPr>
          <w:rFonts w:ascii="Symbol" w:hAnsi="Symbol"/>
        </w:rPr>
        <w:t></w:t>
      </w:r>
      <w:r>
        <w:rPr>
          <w:rFonts w:ascii="Symbol" w:hAnsi="Symbol"/>
        </w:rPr>
        <w:tab/>
      </w:r>
      <w:r>
        <w:t>s 497 (Annual review report—must be given to certain people);</w:t>
      </w:r>
    </w:p>
    <w:p w14:paraId="72D05695" w14:textId="77777777" w:rsidR="00304E8F" w:rsidRDefault="00304E8F" w:rsidP="00304E8F">
      <w:pPr>
        <w:pStyle w:val="aNoteBulletpar"/>
        <w:tabs>
          <w:tab w:val="left" w:pos="2394"/>
        </w:tabs>
        <w:ind w:left="2394" w:hanging="456"/>
      </w:pPr>
      <w:r>
        <w:rPr>
          <w:rFonts w:ascii="Symbol" w:hAnsi="Symbol"/>
        </w:rPr>
        <w:t></w:t>
      </w:r>
      <w:r>
        <w:rPr>
          <w:rFonts w:ascii="Symbol" w:hAnsi="Symbol"/>
        </w:rPr>
        <w:tab/>
      </w:r>
      <w:r>
        <w:t>pt 25.3 (Sharing protected information);</w:t>
      </w:r>
    </w:p>
    <w:p w14:paraId="3D967A5B" w14:textId="77777777" w:rsidR="00304E8F" w:rsidRDefault="00304E8F" w:rsidP="00304E8F">
      <w:pPr>
        <w:pStyle w:val="aNoteBulletpar"/>
        <w:tabs>
          <w:tab w:val="left" w:pos="2394"/>
        </w:tabs>
        <w:ind w:left="2394" w:hanging="456"/>
      </w:pPr>
      <w:r>
        <w:rPr>
          <w:rFonts w:ascii="Symbol" w:hAnsi="Symbol"/>
        </w:rPr>
        <w:t></w:t>
      </w:r>
      <w:r>
        <w:rPr>
          <w:rFonts w:ascii="Symbol" w:hAnsi="Symbol"/>
        </w:rPr>
        <w:tab/>
      </w:r>
      <w:r>
        <w:t>pt 25.4 (Courts and investigative entities).</w:t>
      </w:r>
    </w:p>
    <w:p w14:paraId="50E0C202" w14:textId="77777777" w:rsidR="00304E8F" w:rsidRDefault="00304E8F" w:rsidP="00304E8F">
      <w:pPr>
        <w:pStyle w:val="AH5Sec"/>
      </w:pPr>
      <w:bookmarkStart w:id="1097" w:name="_Toc163130808"/>
      <w:r w:rsidRPr="00D95B9D">
        <w:rPr>
          <w:rStyle w:val="CharSectNo"/>
        </w:rPr>
        <w:t>848</w:t>
      </w:r>
      <w:r>
        <w:tab/>
        <w:t>Exception to s 846—information given under another law</w:t>
      </w:r>
      <w:bookmarkEnd w:id="1097"/>
    </w:p>
    <w:p w14:paraId="597FB578" w14:textId="77777777" w:rsidR="00304E8F" w:rsidRDefault="00304E8F" w:rsidP="00304E8F">
      <w:pPr>
        <w:pStyle w:val="Amain"/>
      </w:pPr>
      <w:r>
        <w:tab/>
        <w:t>(1)</w:t>
      </w:r>
      <w:r>
        <w:tab/>
        <w:t>Section 846 (1) (Offence––secrecy of protected information) does not apply to the making of a record of protected information if—</w:t>
      </w:r>
    </w:p>
    <w:p w14:paraId="1361A845" w14:textId="77777777" w:rsidR="00304E8F" w:rsidRDefault="00304E8F" w:rsidP="00304E8F">
      <w:pPr>
        <w:pStyle w:val="Apara"/>
      </w:pPr>
      <w:r>
        <w:tab/>
        <w:t>(a)</w:t>
      </w:r>
      <w:r>
        <w:tab/>
        <w:t>the information is not sensitive information; and</w:t>
      </w:r>
    </w:p>
    <w:p w14:paraId="24811338" w14:textId="77777777" w:rsidR="00304E8F" w:rsidRDefault="00304E8F" w:rsidP="00304E8F">
      <w:pPr>
        <w:pStyle w:val="Apara"/>
      </w:pPr>
      <w:r>
        <w:tab/>
        <w:t>(b)</w:t>
      </w:r>
      <w:r>
        <w:tab/>
        <w:t>the record is made—</w:t>
      </w:r>
    </w:p>
    <w:p w14:paraId="06CB0F02" w14:textId="77777777" w:rsidR="00304E8F" w:rsidRDefault="00304E8F" w:rsidP="00304E8F">
      <w:pPr>
        <w:pStyle w:val="Asubpara"/>
      </w:pPr>
      <w:r>
        <w:tab/>
        <w:t>(i)</w:t>
      </w:r>
      <w:r>
        <w:tab/>
        <w:t>in the exercise of a function, as an information holder, under another law in force in the Territory; or</w:t>
      </w:r>
    </w:p>
    <w:p w14:paraId="370B7407" w14:textId="77777777" w:rsidR="00304E8F" w:rsidRDefault="00304E8F" w:rsidP="00304E8F">
      <w:pPr>
        <w:pStyle w:val="Asubpara"/>
      </w:pPr>
      <w:r>
        <w:tab/>
        <w:t>(ii)</w:t>
      </w:r>
      <w:r>
        <w:tab/>
        <w:t>under another law in force in the Territory.</w:t>
      </w:r>
    </w:p>
    <w:p w14:paraId="4D6F0224" w14:textId="77777777" w:rsidR="00304E8F" w:rsidRDefault="00304E8F" w:rsidP="00304E8F">
      <w:pPr>
        <w:pStyle w:val="Amain"/>
        <w:keepNext/>
      </w:pPr>
      <w:r>
        <w:lastRenderedPageBreak/>
        <w:tab/>
        <w:t>(2)</w:t>
      </w:r>
      <w:r>
        <w:tab/>
        <w:t>Section 846 (2) does not apply to the divulging of protected information if—</w:t>
      </w:r>
    </w:p>
    <w:p w14:paraId="36B1F180" w14:textId="77777777" w:rsidR="00304E8F" w:rsidRDefault="00304E8F" w:rsidP="00304E8F">
      <w:pPr>
        <w:pStyle w:val="Apara"/>
        <w:keepNext/>
      </w:pPr>
      <w:r>
        <w:tab/>
        <w:t>(a)</w:t>
      </w:r>
      <w:r>
        <w:tab/>
        <w:t>the information is not sensitive information; and</w:t>
      </w:r>
    </w:p>
    <w:p w14:paraId="638A8DD8" w14:textId="77777777" w:rsidR="00304E8F" w:rsidRDefault="00304E8F" w:rsidP="00304E8F">
      <w:pPr>
        <w:pStyle w:val="Apara"/>
      </w:pPr>
      <w:r>
        <w:tab/>
        <w:t>(b)</w:t>
      </w:r>
      <w:r>
        <w:tab/>
        <w:t>the information is divulged—</w:t>
      </w:r>
    </w:p>
    <w:p w14:paraId="55708935" w14:textId="77777777" w:rsidR="00304E8F" w:rsidRDefault="00304E8F" w:rsidP="00304E8F">
      <w:pPr>
        <w:pStyle w:val="Asubpara"/>
      </w:pPr>
      <w:r>
        <w:tab/>
        <w:t>(i)</w:t>
      </w:r>
      <w:r>
        <w:tab/>
        <w:t>under another territory law; or</w:t>
      </w:r>
    </w:p>
    <w:p w14:paraId="594CAC1D" w14:textId="77777777" w:rsidR="00304E8F" w:rsidRDefault="00304E8F" w:rsidP="00304E8F">
      <w:pPr>
        <w:pStyle w:val="Asubpara"/>
      </w:pPr>
      <w:r>
        <w:tab/>
        <w:t>(ii)</w:t>
      </w:r>
      <w:r>
        <w:tab/>
        <w:t>in the exercise of a function, as an information holder, under another territory law.</w:t>
      </w:r>
    </w:p>
    <w:p w14:paraId="6D73CA05" w14:textId="77777777" w:rsidR="00304E8F" w:rsidRDefault="00304E8F" w:rsidP="00304E8F">
      <w:pPr>
        <w:pStyle w:val="aNote"/>
        <w:keepNext/>
      </w:pPr>
      <w:r w:rsidRPr="00D72DD6">
        <w:rPr>
          <w:rStyle w:val="charItals"/>
        </w:rPr>
        <w:t>Note</w:t>
      </w:r>
      <w:r>
        <w:tab/>
        <w:t>Other legislation may provide for information to be given to people, including the following:</w:t>
      </w:r>
    </w:p>
    <w:p w14:paraId="0E1A1AD4" w14:textId="7067CEC7" w:rsidR="00304E8F" w:rsidRPr="004F4043" w:rsidRDefault="00304E8F" w:rsidP="00304E8F">
      <w:pPr>
        <w:pStyle w:val="aNoteBulletss"/>
        <w:tabs>
          <w:tab w:val="left" w:pos="2300"/>
        </w:tabs>
      </w:pPr>
      <w:r w:rsidRPr="004F4043">
        <w:rPr>
          <w:rFonts w:ascii="Symbol" w:hAnsi="Symbol"/>
        </w:rPr>
        <w:t></w:t>
      </w:r>
      <w:r w:rsidRPr="004F4043">
        <w:rPr>
          <w:rFonts w:ascii="Symbol" w:hAnsi="Symbol"/>
        </w:rPr>
        <w:tab/>
      </w:r>
      <w:hyperlink r:id="rId414" w:tooltip="A2016-55" w:history="1">
        <w:r w:rsidRPr="001D557F">
          <w:rPr>
            <w:rStyle w:val="charCitHyperlinkItal"/>
          </w:rPr>
          <w:t>Freedom of Information Act 2016</w:t>
        </w:r>
      </w:hyperlink>
      <w:r w:rsidRPr="004F4043">
        <w:t>, s 7 (Right of access to government information)</w:t>
      </w:r>
    </w:p>
    <w:p w14:paraId="1A83F7FB" w14:textId="6AFDE70E" w:rsidR="00304E8F" w:rsidRDefault="00304E8F" w:rsidP="00304E8F">
      <w:pPr>
        <w:pStyle w:val="aNoteBulletpar"/>
        <w:tabs>
          <w:tab w:val="left" w:pos="2337"/>
        </w:tabs>
        <w:ind w:left="2337" w:hanging="456"/>
      </w:pPr>
      <w:r>
        <w:rPr>
          <w:rFonts w:ascii="Symbol" w:hAnsi="Symbol"/>
        </w:rPr>
        <w:t></w:t>
      </w:r>
      <w:r>
        <w:rPr>
          <w:rFonts w:ascii="Symbol" w:hAnsi="Symbol"/>
        </w:rPr>
        <w:tab/>
      </w:r>
      <w:hyperlink r:id="rId415" w:tooltip="A1997-125" w:history="1">
        <w:r w:rsidRPr="0069554E">
          <w:rPr>
            <w:rStyle w:val="charCitHyperlinkItal"/>
          </w:rPr>
          <w:t>Health Records (Privacy and Access) Act 1997</w:t>
        </w:r>
      </w:hyperlink>
      <w:r>
        <w:t>, s 10 (Statement of principle regarding right of access), and s 14A (No access to health record relating to Children and Young People Act complaint etc).</w:t>
      </w:r>
    </w:p>
    <w:p w14:paraId="53CD1E2A" w14:textId="77777777" w:rsidR="00304E8F" w:rsidRDefault="00304E8F" w:rsidP="00304E8F">
      <w:pPr>
        <w:pStyle w:val="AH5Sec"/>
      </w:pPr>
      <w:bookmarkStart w:id="1098" w:name="_Toc163130809"/>
      <w:r w:rsidRPr="00D95B9D">
        <w:rPr>
          <w:rStyle w:val="CharSectNo"/>
        </w:rPr>
        <w:t>849</w:t>
      </w:r>
      <w:r>
        <w:tab/>
        <w:t>Exception to s 846—information given with agreement</w:t>
      </w:r>
      <w:bookmarkEnd w:id="1098"/>
    </w:p>
    <w:p w14:paraId="7F0B241F" w14:textId="77777777" w:rsidR="00304E8F" w:rsidRDefault="00304E8F" w:rsidP="00304E8F">
      <w:pPr>
        <w:pStyle w:val="Amainreturn"/>
      </w:pPr>
      <w:r>
        <w:t>Section 846 (Offence––secrecy of protected information) does not apply to protected information about a person if the information—</w:t>
      </w:r>
    </w:p>
    <w:p w14:paraId="6975A48F" w14:textId="77777777" w:rsidR="00304E8F" w:rsidRDefault="00304E8F" w:rsidP="00304E8F">
      <w:pPr>
        <w:pStyle w:val="Apara"/>
      </w:pPr>
      <w:r>
        <w:tab/>
        <w:t>(a)</w:t>
      </w:r>
      <w:r>
        <w:tab/>
        <w:t>is not sensitive information; and</w:t>
      </w:r>
    </w:p>
    <w:p w14:paraId="6136DFFC" w14:textId="77777777" w:rsidR="00304E8F" w:rsidRDefault="00304E8F" w:rsidP="00304E8F">
      <w:pPr>
        <w:pStyle w:val="Apara"/>
      </w:pPr>
      <w:r>
        <w:tab/>
        <w:t>(b)</w:t>
      </w:r>
      <w:r>
        <w:tab/>
        <w:t>is divulged with the person’s consent.</w:t>
      </w:r>
    </w:p>
    <w:p w14:paraId="113B9ED1" w14:textId="77777777" w:rsidR="00304E8F" w:rsidRDefault="00304E8F" w:rsidP="00304E8F">
      <w:pPr>
        <w:pStyle w:val="PageBreak"/>
      </w:pPr>
      <w:r>
        <w:br w:type="page"/>
      </w:r>
    </w:p>
    <w:p w14:paraId="37486A5A" w14:textId="77777777" w:rsidR="00304E8F" w:rsidRPr="00D95B9D" w:rsidRDefault="00304E8F" w:rsidP="00304E8F">
      <w:pPr>
        <w:pStyle w:val="AH2Part"/>
      </w:pPr>
      <w:bookmarkStart w:id="1099" w:name="_Toc163130810"/>
      <w:r w:rsidRPr="00D95B9D">
        <w:rPr>
          <w:rStyle w:val="CharPartNo"/>
        </w:rPr>
        <w:lastRenderedPageBreak/>
        <w:t>Part 25.3</w:t>
      </w:r>
      <w:r>
        <w:tab/>
      </w:r>
      <w:r w:rsidRPr="00D95B9D">
        <w:rPr>
          <w:rStyle w:val="CharPartText"/>
        </w:rPr>
        <w:t>Sharing protected information</w:t>
      </w:r>
      <w:bookmarkEnd w:id="1099"/>
    </w:p>
    <w:p w14:paraId="7024E1E6" w14:textId="77777777" w:rsidR="00304E8F" w:rsidRPr="00D72DD6" w:rsidRDefault="00304E8F" w:rsidP="00304E8F">
      <w:pPr>
        <w:pStyle w:val="aNote"/>
        <w:jc w:val="left"/>
        <w:rPr>
          <w:rStyle w:val="charItals"/>
        </w:rPr>
      </w:pPr>
      <w:r w:rsidRPr="00D72DD6">
        <w:rPr>
          <w:rStyle w:val="charItals"/>
        </w:rPr>
        <w:t>Note to pt 25.3</w:t>
      </w:r>
    </w:p>
    <w:p w14:paraId="51FB2146" w14:textId="77777777" w:rsidR="00304E8F" w:rsidRDefault="00304E8F" w:rsidP="00304E8F">
      <w:pPr>
        <w:pStyle w:val="aNoteBulletss"/>
        <w:ind w:left="1082" w:firstLine="0"/>
      </w:pPr>
      <w:r>
        <w:t>The Minister may make standards for the giving and seeking of protected information by the director</w:t>
      </w:r>
      <w:r>
        <w:noBreakHyphen/>
        <w:t>general under this chapter (see s 887 (2) (j) (Standard</w:t>
      </w:r>
      <w:r>
        <w:noBreakHyphen/>
        <w:t>making power)).</w:t>
      </w:r>
    </w:p>
    <w:p w14:paraId="2A3869DA" w14:textId="77777777" w:rsidR="00304E8F" w:rsidRPr="00D95B9D" w:rsidRDefault="00304E8F" w:rsidP="00304E8F">
      <w:pPr>
        <w:pStyle w:val="AH3Div"/>
      </w:pPr>
      <w:bookmarkStart w:id="1100" w:name="_Toc163130811"/>
      <w:r w:rsidRPr="00D95B9D">
        <w:rPr>
          <w:rStyle w:val="CharDivNo"/>
        </w:rPr>
        <w:t>Division 25.3.1</w:t>
      </w:r>
      <w:r>
        <w:tab/>
      </w:r>
      <w:r w:rsidRPr="00D95B9D">
        <w:rPr>
          <w:rStyle w:val="CharDivText"/>
        </w:rPr>
        <w:t>Generally</w:t>
      </w:r>
      <w:bookmarkEnd w:id="1100"/>
    </w:p>
    <w:p w14:paraId="5141877E" w14:textId="77777777" w:rsidR="00304E8F" w:rsidRDefault="00304E8F" w:rsidP="00304E8F">
      <w:pPr>
        <w:pStyle w:val="AH5Sec"/>
      </w:pPr>
      <w:bookmarkStart w:id="1101" w:name="_Toc163130812"/>
      <w:r w:rsidRPr="00D95B9D">
        <w:rPr>
          <w:rStyle w:val="CharSectNo"/>
        </w:rPr>
        <w:t>850</w:t>
      </w:r>
      <w:r>
        <w:tab/>
        <w:t>Minister or director</w:t>
      </w:r>
      <w:r>
        <w:noBreakHyphen/>
        <w:t>general—giving information to person about the person</w:t>
      </w:r>
      <w:bookmarkEnd w:id="1101"/>
    </w:p>
    <w:p w14:paraId="59F7C88F" w14:textId="77777777" w:rsidR="00304E8F" w:rsidRDefault="00304E8F" w:rsidP="00304E8F">
      <w:pPr>
        <w:pStyle w:val="Amainreturn"/>
      </w:pPr>
      <w:r>
        <w:t>The Minister or director</w:t>
      </w:r>
      <w:r>
        <w:noBreakHyphen/>
        <w:t>general may give a person protected information held by the Minister or director</w:t>
      </w:r>
      <w:r>
        <w:noBreakHyphen/>
        <w:t>general about the person.</w:t>
      </w:r>
    </w:p>
    <w:p w14:paraId="11D60359" w14:textId="77777777" w:rsidR="00304E8F" w:rsidRDefault="00304E8F" w:rsidP="00304E8F">
      <w:pPr>
        <w:pStyle w:val="AH5Sec"/>
      </w:pPr>
      <w:bookmarkStart w:id="1102" w:name="_Toc163130813"/>
      <w:r w:rsidRPr="00D95B9D">
        <w:rPr>
          <w:rStyle w:val="CharSectNo"/>
        </w:rPr>
        <w:t>851</w:t>
      </w:r>
      <w:r>
        <w:tab/>
        <w:t>Minister or director</w:t>
      </w:r>
      <w:r>
        <w:noBreakHyphen/>
        <w:t>general—giving information in best interests of child or young person</w:t>
      </w:r>
      <w:bookmarkEnd w:id="1102"/>
    </w:p>
    <w:p w14:paraId="5A4B284D" w14:textId="77777777" w:rsidR="00304E8F" w:rsidRDefault="00304E8F" w:rsidP="00304E8F">
      <w:pPr>
        <w:pStyle w:val="Amain"/>
      </w:pPr>
      <w:r>
        <w:tab/>
        <w:t>(1)</w:t>
      </w:r>
      <w:r>
        <w:tab/>
        <w:t>The Minister or director</w:t>
      </w:r>
      <w:r>
        <w:noBreakHyphen/>
        <w:t>general may give someone protected information about a child or young person if the Minister or director</w:t>
      </w:r>
      <w:r>
        <w:noBreakHyphen/>
        <w:t>general considers that giving the information is in the best interests of the child or young person.</w:t>
      </w:r>
    </w:p>
    <w:p w14:paraId="1055E9F1" w14:textId="77777777" w:rsidR="00304E8F" w:rsidRDefault="00304E8F" w:rsidP="00304E8F">
      <w:pPr>
        <w:pStyle w:val="Amain"/>
      </w:pPr>
      <w:r>
        <w:tab/>
        <w:t>(2)</w:t>
      </w:r>
      <w:r>
        <w:tab/>
        <w:t>Before the Minister gives protected information under this section, the Minister must ask the director</w:t>
      </w:r>
      <w:r>
        <w:noBreakHyphen/>
        <w:t>general for advice about giving the information and consider any advice given by the director</w:t>
      </w:r>
      <w:r>
        <w:noBreakHyphen/>
        <w:t xml:space="preserve">general. </w:t>
      </w:r>
    </w:p>
    <w:p w14:paraId="4AFC7F78" w14:textId="77777777" w:rsidR="00304E8F" w:rsidRDefault="00304E8F" w:rsidP="00304E8F">
      <w:pPr>
        <w:pStyle w:val="Amain"/>
      </w:pPr>
      <w:r>
        <w:tab/>
        <w:t>(3)</w:t>
      </w:r>
      <w:r>
        <w:tab/>
        <w:t>An information sharing entity may ask the director</w:t>
      </w:r>
      <w:r>
        <w:noBreakHyphen/>
        <w:t>general for information the director</w:t>
      </w:r>
      <w:r>
        <w:noBreakHyphen/>
        <w:t xml:space="preserve">general may give the information sharing entity under this section. </w:t>
      </w:r>
    </w:p>
    <w:p w14:paraId="53B2EBEB" w14:textId="77777777" w:rsidR="00304E8F" w:rsidRDefault="00304E8F" w:rsidP="00304E8F">
      <w:pPr>
        <w:pStyle w:val="AH5Sec"/>
      </w:pPr>
      <w:bookmarkStart w:id="1103" w:name="_Toc163130814"/>
      <w:r w:rsidRPr="00D95B9D">
        <w:rPr>
          <w:rStyle w:val="CharSectNo"/>
        </w:rPr>
        <w:lastRenderedPageBreak/>
        <w:t>852</w:t>
      </w:r>
      <w:r>
        <w:tab/>
        <w:t>Director</w:t>
      </w:r>
      <w:r>
        <w:noBreakHyphen/>
        <w:t>general—giving information to person under corresponding provisions</w:t>
      </w:r>
      <w:bookmarkEnd w:id="1103"/>
    </w:p>
    <w:p w14:paraId="12118199" w14:textId="77777777" w:rsidR="00304E8F" w:rsidRDefault="00304E8F" w:rsidP="00304E8F">
      <w:pPr>
        <w:pStyle w:val="Amainreturn"/>
        <w:keepLines/>
      </w:pPr>
      <w:r>
        <w:t>The director</w:t>
      </w:r>
      <w:r>
        <w:noBreakHyphen/>
        <w:t>general may give protected information to any person who is exercising a function, or otherwise engaged in the administration of, a provision of a law of a State corresponding (or substantially corresponding) to a provision of this Act if the director</w:t>
      </w:r>
      <w:r>
        <w:noBreakHyphen/>
        <w:t>general considers that giving the information is necessary to allow the person to exercise the function to administer the law.</w:t>
      </w:r>
    </w:p>
    <w:p w14:paraId="44A57B49" w14:textId="77777777" w:rsidR="00304E8F" w:rsidRDefault="00304E8F" w:rsidP="00304E8F">
      <w:pPr>
        <w:pStyle w:val="AH5Sec"/>
      </w:pPr>
      <w:bookmarkStart w:id="1104" w:name="_Toc163130815"/>
      <w:r w:rsidRPr="00D95B9D">
        <w:rPr>
          <w:rStyle w:val="CharSectNo"/>
        </w:rPr>
        <w:t>853</w:t>
      </w:r>
      <w:r>
        <w:tab/>
        <w:t>Family group conference facilitator—giving information in best interests of child or young person</w:t>
      </w:r>
      <w:bookmarkEnd w:id="1104"/>
    </w:p>
    <w:p w14:paraId="1B777BE9" w14:textId="77777777" w:rsidR="00304E8F" w:rsidRDefault="00304E8F" w:rsidP="00304E8F">
      <w:pPr>
        <w:pStyle w:val="Amainreturn"/>
        <w:keepNext/>
      </w:pPr>
      <w:r>
        <w:t>A family group conference facilitator may give the director</w:t>
      </w:r>
      <w:r>
        <w:noBreakHyphen/>
        <w:t>general protected information about a child or young person if the family group conference facilitator considers that giving the information is in the best interests of the child or young person.</w:t>
      </w:r>
    </w:p>
    <w:p w14:paraId="51D94BB2" w14:textId="77777777" w:rsidR="00304E8F" w:rsidRDefault="00304E8F" w:rsidP="00304E8F">
      <w:pPr>
        <w:pStyle w:val="aNote"/>
      </w:pPr>
      <w:r w:rsidRPr="00D72DD6">
        <w:rPr>
          <w:rStyle w:val="charItals"/>
        </w:rPr>
        <w:t>Note</w:t>
      </w:r>
      <w:r>
        <w:tab/>
        <w:t>Family group conferences are dealt with in ch 3 and ch 12.</w:t>
      </w:r>
    </w:p>
    <w:p w14:paraId="1839D265" w14:textId="77777777" w:rsidR="00304E8F" w:rsidRPr="0039267F" w:rsidRDefault="00304E8F" w:rsidP="00304E8F">
      <w:pPr>
        <w:pStyle w:val="AH5Sec"/>
      </w:pPr>
      <w:bookmarkStart w:id="1105" w:name="_Toc163130816"/>
      <w:r w:rsidRPr="00D95B9D">
        <w:rPr>
          <w:rStyle w:val="CharSectNo"/>
        </w:rPr>
        <w:t>854</w:t>
      </w:r>
      <w:r w:rsidRPr="0039267F">
        <w:tab/>
        <w:t>Out-of-home carer and approved kinship and foster care organisation—giving information necessary for responsibilities</w:t>
      </w:r>
      <w:bookmarkEnd w:id="1105"/>
    </w:p>
    <w:p w14:paraId="7D49214A" w14:textId="77777777" w:rsidR="00304E8F" w:rsidRDefault="00304E8F" w:rsidP="00304E8F">
      <w:pPr>
        <w:pStyle w:val="Amain"/>
      </w:pPr>
      <w:r>
        <w:tab/>
        <w:t>(1)</w:t>
      </w:r>
      <w:r>
        <w:tab/>
        <w:t>A carer may give someone protected information, that is not sensitive information, about a child or young person if</w:t>
      </w:r>
      <w:r>
        <w:rPr>
          <w:bCs/>
          <w:iCs/>
        </w:rPr>
        <w:t>—</w:t>
      </w:r>
    </w:p>
    <w:p w14:paraId="798F015A" w14:textId="77777777" w:rsidR="00304E8F" w:rsidRDefault="00304E8F" w:rsidP="00304E8F">
      <w:pPr>
        <w:pStyle w:val="Apara"/>
      </w:pPr>
      <w:r>
        <w:tab/>
        <w:t>(a)</w:t>
      </w:r>
      <w:r>
        <w:tab/>
        <w:t>the carer considers that giving the information is necessary for the proper exercise of the carer’s responsibilities for the child or young person; and</w:t>
      </w:r>
    </w:p>
    <w:p w14:paraId="7E33C211" w14:textId="77777777" w:rsidR="00304E8F" w:rsidRDefault="00304E8F" w:rsidP="00304E8F">
      <w:pPr>
        <w:pStyle w:val="Apara"/>
      </w:pPr>
      <w:r>
        <w:tab/>
        <w:t>(b)</w:t>
      </w:r>
      <w:r>
        <w:tab/>
        <w:t>the giving of the information is in accordance with any directions given by</w:t>
      </w:r>
      <w:r>
        <w:rPr>
          <w:bCs/>
          <w:iCs/>
        </w:rPr>
        <w:t xml:space="preserve"> the director</w:t>
      </w:r>
      <w:r>
        <w:rPr>
          <w:bCs/>
          <w:iCs/>
        </w:rPr>
        <w:noBreakHyphen/>
        <w:t>general.</w:t>
      </w:r>
    </w:p>
    <w:p w14:paraId="22A9076E" w14:textId="77777777" w:rsidR="00304E8F" w:rsidRDefault="00304E8F" w:rsidP="00304E8F">
      <w:pPr>
        <w:pStyle w:val="Amain"/>
      </w:pPr>
      <w:r>
        <w:tab/>
        <w:t>(2)</w:t>
      </w:r>
      <w:r>
        <w:tab/>
        <w:t>In this section:</w:t>
      </w:r>
    </w:p>
    <w:p w14:paraId="498EC72D" w14:textId="77777777" w:rsidR="00304E8F" w:rsidRDefault="00304E8F" w:rsidP="00304E8F">
      <w:pPr>
        <w:pStyle w:val="aDef"/>
        <w:keepNext/>
      </w:pPr>
      <w:r w:rsidRPr="00D72DD6">
        <w:rPr>
          <w:rStyle w:val="charBoldItals"/>
        </w:rPr>
        <w:t>carer</w:t>
      </w:r>
      <w:r>
        <w:t xml:space="preserve"> means—</w:t>
      </w:r>
    </w:p>
    <w:p w14:paraId="057BD661" w14:textId="77777777" w:rsidR="00304E8F" w:rsidRDefault="00304E8F" w:rsidP="00304E8F">
      <w:pPr>
        <w:pStyle w:val="aDefpara"/>
      </w:pPr>
      <w:r>
        <w:tab/>
        <w:t>(a)</w:t>
      </w:r>
      <w:r>
        <w:tab/>
        <w:t>an out-of-home carer; or</w:t>
      </w:r>
    </w:p>
    <w:p w14:paraId="7ADBF039" w14:textId="77777777" w:rsidR="00304E8F" w:rsidRPr="0039267F" w:rsidRDefault="00304E8F" w:rsidP="00304E8F">
      <w:pPr>
        <w:pStyle w:val="aDefpara"/>
      </w:pPr>
      <w:r w:rsidRPr="0039267F">
        <w:tab/>
        <w:t>(b)</w:t>
      </w:r>
      <w:r w:rsidRPr="0039267F">
        <w:tab/>
        <w:t>an approved kinship and foster care organisation.</w:t>
      </w:r>
    </w:p>
    <w:p w14:paraId="629BA242" w14:textId="77777777" w:rsidR="00304E8F" w:rsidRDefault="00304E8F" w:rsidP="00304E8F">
      <w:pPr>
        <w:pStyle w:val="AH5Sec"/>
      </w:pPr>
      <w:bookmarkStart w:id="1106" w:name="_Toc163130817"/>
      <w:r w:rsidRPr="00D95B9D">
        <w:rPr>
          <w:rStyle w:val="CharSectNo"/>
        </w:rPr>
        <w:lastRenderedPageBreak/>
        <w:t>855</w:t>
      </w:r>
      <w:r>
        <w:tab/>
        <w:t>Director</w:t>
      </w:r>
      <w:r>
        <w:noBreakHyphen/>
        <w:t>general—giving information to researcher</w:t>
      </w:r>
      <w:bookmarkEnd w:id="1106"/>
    </w:p>
    <w:p w14:paraId="07AC9905" w14:textId="77777777" w:rsidR="00304E8F" w:rsidRDefault="00304E8F" w:rsidP="00304E8F">
      <w:pPr>
        <w:pStyle w:val="Amain"/>
      </w:pPr>
      <w:r>
        <w:tab/>
        <w:t>(1)</w:t>
      </w:r>
      <w:r>
        <w:tab/>
        <w:t>The director</w:t>
      </w:r>
      <w:r>
        <w:noBreakHyphen/>
        <w:t>general may give protected information to a researcher for an approved research project.</w:t>
      </w:r>
    </w:p>
    <w:p w14:paraId="0376FC88" w14:textId="77777777" w:rsidR="00304E8F" w:rsidRDefault="00304E8F" w:rsidP="00304E8F">
      <w:pPr>
        <w:pStyle w:val="Amain"/>
      </w:pPr>
      <w:r>
        <w:tab/>
        <w:t>(2)</w:t>
      </w:r>
      <w:r>
        <w:tab/>
        <w:t xml:space="preserve">The information may be about the child or young person, </w:t>
      </w:r>
      <w:r w:rsidRPr="004F7C1A">
        <w:rPr>
          <w:color w:val="000000"/>
        </w:rPr>
        <w:t>the family of the child or young person</w:t>
      </w:r>
      <w:r>
        <w:rPr>
          <w:color w:val="000000"/>
        </w:rPr>
        <w:t xml:space="preserve"> </w:t>
      </w:r>
      <w:r>
        <w:t>or someone else.</w:t>
      </w:r>
    </w:p>
    <w:p w14:paraId="06C2AB3A" w14:textId="77777777" w:rsidR="00304E8F" w:rsidRDefault="00304E8F" w:rsidP="00304E8F">
      <w:pPr>
        <w:pStyle w:val="Amain"/>
      </w:pPr>
      <w:r>
        <w:tab/>
        <w:t>(3)</w:t>
      </w:r>
      <w:r>
        <w:tab/>
        <w:t>In this section:</w:t>
      </w:r>
    </w:p>
    <w:p w14:paraId="752F7DEC" w14:textId="77777777" w:rsidR="00304E8F" w:rsidRDefault="00304E8F" w:rsidP="00304E8F">
      <w:pPr>
        <w:pStyle w:val="aDef"/>
      </w:pPr>
      <w:r w:rsidRPr="00D72DD6">
        <w:rPr>
          <w:rStyle w:val="charBoldItals"/>
        </w:rPr>
        <w:t>approved research project</w:t>
      </w:r>
      <w:r>
        <w:rPr>
          <w:bCs/>
          <w:iCs/>
        </w:rPr>
        <w:t>—see section 805.</w:t>
      </w:r>
      <w:r>
        <w:t xml:space="preserve"> </w:t>
      </w:r>
    </w:p>
    <w:p w14:paraId="39FECD3B" w14:textId="77777777" w:rsidR="00304E8F" w:rsidRDefault="00304E8F" w:rsidP="00304E8F">
      <w:pPr>
        <w:pStyle w:val="AH5Sec"/>
      </w:pPr>
      <w:bookmarkStart w:id="1107" w:name="_Toc163130818"/>
      <w:r w:rsidRPr="00D95B9D">
        <w:rPr>
          <w:rStyle w:val="CharSectNo"/>
        </w:rPr>
        <w:t>856</w:t>
      </w:r>
      <w:r>
        <w:tab/>
        <w:t>Director</w:t>
      </w:r>
      <w:r>
        <w:noBreakHyphen/>
        <w:t>general—giving information to authorised assessor</w:t>
      </w:r>
      <w:bookmarkEnd w:id="1107"/>
    </w:p>
    <w:p w14:paraId="7F142C11" w14:textId="77777777" w:rsidR="00304E8F" w:rsidRDefault="00304E8F" w:rsidP="00304E8F">
      <w:pPr>
        <w:pStyle w:val="Amain"/>
      </w:pPr>
      <w:r>
        <w:tab/>
        <w:t>(1)</w:t>
      </w:r>
      <w:r>
        <w:tab/>
        <w:t>The director</w:t>
      </w:r>
      <w:r>
        <w:noBreakHyphen/>
        <w:t>general may give an authorised assessor for a care and protection assessment protected information in relation to the child or young person, or other person, who is the subject of the assessment.</w:t>
      </w:r>
    </w:p>
    <w:p w14:paraId="43EB8DFF" w14:textId="77777777" w:rsidR="00304E8F" w:rsidRDefault="00304E8F" w:rsidP="00304E8F">
      <w:pPr>
        <w:pStyle w:val="Amain"/>
      </w:pPr>
      <w:r>
        <w:tab/>
        <w:t>(2)</w:t>
      </w:r>
      <w:r>
        <w:tab/>
        <w:t>In this section:</w:t>
      </w:r>
    </w:p>
    <w:p w14:paraId="3EB3595C" w14:textId="77777777" w:rsidR="00304E8F" w:rsidRDefault="00304E8F" w:rsidP="00304E8F">
      <w:pPr>
        <w:pStyle w:val="aDef"/>
      </w:pPr>
      <w:r w:rsidRPr="00D72DD6">
        <w:rPr>
          <w:rStyle w:val="charBoldItals"/>
        </w:rPr>
        <w:t>authorised assessor</w:t>
      </w:r>
      <w:r>
        <w:t>—see section 438.</w:t>
      </w:r>
    </w:p>
    <w:p w14:paraId="01780394" w14:textId="77777777" w:rsidR="00304E8F" w:rsidRPr="00055EF8" w:rsidRDefault="00304E8F" w:rsidP="00304E8F">
      <w:pPr>
        <w:pStyle w:val="AH5Sec"/>
        <w:rPr>
          <w:lang w:eastAsia="en-AU"/>
        </w:rPr>
      </w:pPr>
      <w:bookmarkStart w:id="1108" w:name="_Toc163130819"/>
      <w:r w:rsidRPr="00D95B9D">
        <w:rPr>
          <w:rStyle w:val="CharSectNo"/>
        </w:rPr>
        <w:t>856A</w:t>
      </w:r>
      <w:r w:rsidRPr="00055EF8">
        <w:rPr>
          <w:lang w:eastAsia="en-AU"/>
        </w:rPr>
        <w:tab/>
        <w:t>Director-general—giving information to commissioner for fair trading</w:t>
      </w:r>
      <w:bookmarkEnd w:id="1108"/>
    </w:p>
    <w:p w14:paraId="742E007B" w14:textId="781EA002" w:rsidR="00304E8F" w:rsidRPr="00055EF8" w:rsidRDefault="00304E8F" w:rsidP="00304E8F">
      <w:pPr>
        <w:pStyle w:val="Amain"/>
        <w:rPr>
          <w:lang w:eastAsia="en-AU"/>
        </w:rPr>
      </w:pPr>
      <w:r w:rsidRPr="00055EF8">
        <w:rPr>
          <w:lang w:eastAsia="en-AU"/>
        </w:rPr>
        <w:tab/>
        <w:t>(1)</w:t>
      </w:r>
      <w:r w:rsidRPr="00055EF8">
        <w:rPr>
          <w:lang w:eastAsia="en-AU"/>
        </w:rPr>
        <w:tab/>
        <w:t xml:space="preserve">The director-general may give the commissioner for fair trading protected information if satisfied on reasonable grounds that the information is relevant to the exercise of the commissioner’s functions under the </w:t>
      </w:r>
      <w:hyperlink r:id="rId416" w:tooltip="A2011-44" w:history="1">
        <w:r w:rsidRPr="0002533E">
          <w:rPr>
            <w:rStyle w:val="charCitHyperlinkAbbrev"/>
          </w:rPr>
          <w:t>Working with Vulnerable People Act</w:t>
        </w:r>
      </w:hyperlink>
      <w:r w:rsidRPr="00055EF8">
        <w:rPr>
          <w:lang w:eastAsia="en-AU"/>
        </w:rPr>
        <w:t>.</w:t>
      </w:r>
    </w:p>
    <w:p w14:paraId="23D565F9" w14:textId="77777777" w:rsidR="00304E8F" w:rsidRPr="00055EF8" w:rsidRDefault="00304E8F" w:rsidP="00304E8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director-general may otherwise give to the commissioner under this Act or any other territory law.</w:t>
      </w:r>
    </w:p>
    <w:p w14:paraId="4CB5C711" w14:textId="77777777" w:rsidR="00304E8F" w:rsidRPr="00055EF8" w:rsidRDefault="00304E8F" w:rsidP="00304E8F">
      <w:pPr>
        <w:pStyle w:val="AH5Sec"/>
        <w:rPr>
          <w:lang w:eastAsia="en-AU"/>
        </w:rPr>
      </w:pPr>
      <w:bookmarkStart w:id="1109" w:name="_Toc163130820"/>
      <w:r w:rsidRPr="00D95B9D">
        <w:rPr>
          <w:rStyle w:val="CharSectNo"/>
        </w:rPr>
        <w:lastRenderedPageBreak/>
        <w:t>856B</w:t>
      </w:r>
      <w:r w:rsidRPr="00055EF8">
        <w:rPr>
          <w:lang w:eastAsia="en-AU"/>
        </w:rPr>
        <w:tab/>
        <w:t>Responsible person—giving information to commissioner for fair trading</w:t>
      </w:r>
      <w:bookmarkEnd w:id="1109"/>
    </w:p>
    <w:p w14:paraId="74A2A732" w14:textId="329E6D9F" w:rsidR="00304E8F" w:rsidRPr="00055EF8" w:rsidRDefault="00304E8F" w:rsidP="00304E8F">
      <w:pPr>
        <w:pStyle w:val="Amain"/>
        <w:keepLines/>
        <w:rPr>
          <w:lang w:eastAsia="en-AU"/>
        </w:rPr>
      </w:pPr>
      <w:r w:rsidRPr="00055EF8">
        <w:rPr>
          <w:lang w:eastAsia="en-AU"/>
        </w:rPr>
        <w:tab/>
        <w:t>(1)</w:t>
      </w:r>
      <w:r w:rsidRPr="00055EF8">
        <w:rPr>
          <w:lang w:eastAsia="en-AU"/>
        </w:rPr>
        <w:tab/>
      </w:r>
      <w:r w:rsidRPr="00055EF8">
        <w:rPr>
          <w:szCs w:val="24"/>
          <w:lang w:eastAsia="en-AU"/>
        </w:rPr>
        <w:t>A responsible person for an approved care and protection organisation ma</w:t>
      </w:r>
      <w:r w:rsidRPr="00055EF8">
        <w:rPr>
          <w:lang w:eastAsia="en-AU"/>
        </w:rPr>
        <w:t xml:space="preserve">y give the commissioner for fair trading protected information if satisfied on reasonable grounds that the information is relevant to the exercise of the commissioner’s functions under the </w:t>
      </w:r>
      <w:hyperlink r:id="rId417" w:tooltip="A2011-44" w:history="1">
        <w:r w:rsidRPr="0002533E">
          <w:rPr>
            <w:rStyle w:val="charCitHyperlinkAbbrev"/>
          </w:rPr>
          <w:t>Working with Vulnerable People Act</w:t>
        </w:r>
      </w:hyperlink>
      <w:r w:rsidRPr="00055EF8">
        <w:rPr>
          <w:lang w:eastAsia="en-AU"/>
        </w:rPr>
        <w:t>.</w:t>
      </w:r>
    </w:p>
    <w:p w14:paraId="1EF52912" w14:textId="77777777" w:rsidR="00304E8F" w:rsidRPr="00055EF8" w:rsidRDefault="00304E8F" w:rsidP="00304E8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person may otherwise give to the commissioner under this Act or any other territory law.</w:t>
      </w:r>
    </w:p>
    <w:p w14:paraId="3E354D6A" w14:textId="77777777" w:rsidR="00304E8F" w:rsidRDefault="00304E8F" w:rsidP="00304E8F">
      <w:pPr>
        <w:pStyle w:val="AH5Sec"/>
      </w:pPr>
      <w:bookmarkStart w:id="1110" w:name="_Toc163130821"/>
      <w:r w:rsidRPr="00D95B9D">
        <w:rPr>
          <w:rStyle w:val="CharSectNo"/>
        </w:rPr>
        <w:t>857</w:t>
      </w:r>
      <w:r>
        <w:tab/>
        <w:t>Certain identifying information not to be given</w:t>
      </w:r>
      <w:bookmarkEnd w:id="1110"/>
    </w:p>
    <w:p w14:paraId="1DE7A5FD" w14:textId="77777777" w:rsidR="00304E8F" w:rsidRDefault="00304E8F" w:rsidP="00304E8F">
      <w:pPr>
        <w:pStyle w:val="Amainreturn"/>
      </w:pPr>
      <w:r>
        <w:t>Information must not be given to anyone under this part if it is information that—</w:t>
      </w:r>
    </w:p>
    <w:p w14:paraId="5AD7A384" w14:textId="77777777" w:rsidR="00304E8F" w:rsidRDefault="00304E8F" w:rsidP="00304E8F">
      <w:pPr>
        <w:pStyle w:val="Apara"/>
      </w:pPr>
      <w:r>
        <w:tab/>
        <w:t>(a)</w:t>
      </w:r>
      <w:r>
        <w:tab/>
        <w:t>identifies a person as a person who made—</w:t>
      </w:r>
    </w:p>
    <w:p w14:paraId="1DA8D92B" w14:textId="77777777" w:rsidR="00304E8F" w:rsidRDefault="00304E8F" w:rsidP="00304E8F">
      <w:pPr>
        <w:pStyle w:val="Asubpara"/>
      </w:pPr>
      <w:r>
        <w:tab/>
        <w:t>(i)</w:t>
      </w:r>
      <w:r>
        <w:tab/>
        <w:t>a child concern report; or</w:t>
      </w:r>
    </w:p>
    <w:p w14:paraId="71A014C5" w14:textId="77777777" w:rsidR="00304E8F" w:rsidRPr="00072A49" w:rsidRDefault="00304E8F" w:rsidP="00304E8F">
      <w:pPr>
        <w:pStyle w:val="Asubpara"/>
      </w:pPr>
      <w:r>
        <w:tab/>
      </w:r>
      <w:r w:rsidRPr="00072A49">
        <w:t>(ii)</w:t>
      </w:r>
      <w:r w:rsidRPr="00072A49">
        <w:tab/>
        <w:t>a prenatal report; or</w:t>
      </w:r>
    </w:p>
    <w:p w14:paraId="2549B4B7" w14:textId="77777777" w:rsidR="00304E8F" w:rsidRPr="00072A49" w:rsidRDefault="00304E8F" w:rsidP="00304E8F">
      <w:pPr>
        <w:pStyle w:val="Asubpara"/>
      </w:pPr>
      <w:r w:rsidRPr="00072A49">
        <w:tab/>
        <w:t>(iii)</w:t>
      </w:r>
      <w:r w:rsidRPr="00072A49">
        <w:tab/>
        <w:t>a confidential report; or</w:t>
      </w:r>
    </w:p>
    <w:p w14:paraId="17A6A0BB" w14:textId="77777777" w:rsidR="00304E8F" w:rsidRPr="00072A49" w:rsidRDefault="00304E8F" w:rsidP="00304E8F">
      <w:pPr>
        <w:pStyle w:val="Asubpara"/>
      </w:pPr>
      <w:r w:rsidRPr="00072A49">
        <w:tab/>
        <w:t>(iv)</w:t>
      </w:r>
      <w:r w:rsidRPr="00072A49">
        <w:tab/>
        <w:t>an interstate care and protection report; or</w:t>
      </w:r>
    </w:p>
    <w:p w14:paraId="6E70EE03" w14:textId="71716E92" w:rsidR="00304E8F" w:rsidRPr="00072A49" w:rsidRDefault="00304E8F" w:rsidP="00304E8F">
      <w:pPr>
        <w:pStyle w:val="Asubpara"/>
      </w:pPr>
      <w:r>
        <w:tab/>
      </w:r>
      <w:r w:rsidRPr="00072A49">
        <w:t>(v)</w:t>
      </w:r>
      <w:r w:rsidRPr="00072A49">
        <w:tab/>
        <w:t xml:space="preserve">a notification under the </w:t>
      </w:r>
      <w:hyperlink r:id="rId418" w:tooltip="A1986-13" w:history="1">
        <w:r w:rsidRPr="0069554E">
          <w:rPr>
            <w:rStyle w:val="charCitHyperlinkItal"/>
          </w:rPr>
          <w:t>Children’s Services Act 1986</w:t>
        </w:r>
      </w:hyperlink>
      <w:r w:rsidRPr="00072A49">
        <w:t>, section 103 (as in force at any time); or</w:t>
      </w:r>
    </w:p>
    <w:p w14:paraId="7D67DF40" w14:textId="05453B99" w:rsidR="00304E8F" w:rsidRDefault="00304E8F" w:rsidP="00304E8F">
      <w:pPr>
        <w:pStyle w:val="Asubpara"/>
      </w:pPr>
      <w:r>
        <w:tab/>
        <w:t>(vi</w:t>
      </w:r>
      <w:r w:rsidRPr="00072A49">
        <w:t>)</w:t>
      </w:r>
      <w:r w:rsidRPr="00072A49">
        <w:tab/>
        <w:t xml:space="preserve">a report under the </w:t>
      </w:r>
      <w:hyperlink r:id="rId419" w:tooltip="A1999-63" w:history="1">
        <w:r w:rsidRPr="0069554E">
          <w:rPr>
            <w:rStyle w:val="charCitHyperlinkItal"/>
          </w:rPr>
          <w:t>Children and Young People Act 1999</w:t>
        </w:r>
      </w:hyperlink>
      <w:r w:rsidRPr="00072A49">
        <w:t>, section 157A, section 158 or section 159 (as in force at any time); or</w:t>
      </w:r>
    </w:p>
    <w:p w14:paraId="14EC8553" w14:textId="77777777" w:rsidR="00304E8F" w:rsidRDefault="00304E8F" w:rsidP="00304E8F">
      <w:pPr>
        <w:pStyle w:val="Apara"/>
      </w:pPr>
      <w:r>
        <w:tab/>
        <w:t>(b)</w:t>
      </w:r>
      <w:r>
        <w:tab/>
        <w:t>would allow a person’s identity as a person who made a report or notification mentioned in paragraph (a) to be worked out.</w:t>
      </w:r>
    </w:p>
    <w:p w14:paraId="50C38A5B" w14:textId="77777777" w:rsidR="00304E8F" w:rsidRPr="00D95B9D" w:rsidRDefault="00304E8F" w:rsidP="00304E8F">
      <w:pPr>
        <w:pStyle w:val="AH3Div"/>
      </w:pPr>
      <w:bookmarkStart w:id="1111" w:name="_Toc163130822"/>
      <w:r w:rsidRPr="00D95B9D">
        <w:rPr>
          <w:rStyle w:val="CharDivNo"/>
        </w:rPr>
        <w:lastRenderedPageBreak/>
        <w:t>Division 25.3.2</w:t>
      </w:r>
      <w:r>
        <w:tab/>
      </w:r>
      <w:r w:rsidRPr="00D95B9D">
        <w:rPr>
          <w:rStyle w:val="CharDivText"/>
        </w:rPr>
        <w:t>Sharing safety and wellbeing information</w:t>
      </w:r>
      <w:bookmarkEnd w:id="1111"/>
    </w:p>
    <w:p w14:paraId="789FB0A7" w14:textId="77777777" w:rsidR="00304E8F" w:rsidRDefault="00304E8F" w:rsidP="00304E8F">
      <w:pPr>
        <w:pStyle w:val="AH5Sec"/>
      </w:pPr>
      <w:bookmarkStart w:id="1112" w:name="_Toc163130823"/>
      <w:r w:rsidRPr="00D95B9D">
        <w:rPr>
          <w:rStyle w:val="CharSectNo"/>
        </w:rPr>
        <w:t>858</w:t>
      </w:r>
      <w:r>
        <w:rPr>
          <w:bCs/>
        </w:rPr>
        <w:tab/>
      </w:r>
      <w:r>
        <w:t xml:space="preserve">What is </w:t>
      </w:r>
      <w:r w:rsidRPr="00464DFD">
        <w:rPr>
          <w:rStyle w:val="charItals"/>
        </w:rPr>
        <w:t>safety and wellbeing information</w:t>
      </w:r>
      <w:r>
        <w:t>?</w:t>
      </w:r>
      <w:bookmarkEnd w:id="1112"/>
    </w:p>
    <w:p w14:paraId="2148F094" w14:textId="77777777" w:rsidR="00304E8F" w:rsidRDefault="00304E8F" w:rsidP="00304E8F">
      <w:pPr>
        <w:pStyle w:val="Amain"/>
      </w:pPr>
      <w:r>
        <w:tab/>
        <w:t>(1)</w:t>
      </w:r>
      <w:r>
        <w:tab/>
        <w:t>In this division:</w:t>
      </w:r>
    </w:p>
    <w:p w14:paraId="064225A0" w14:textId="77777777" w:rsidR="00304E8F" w:rsidRDefault="00304E8F" w:rsidP="00304E8F">
      <w:pPr>
        <w:pStyle w:val="aDef"/>
      </w:pPr>
      <w:r w:rsidRPr="00D72DD6">
        <w:rPr>
          <w:rStyle w:val="charBoldItals"/>
        </w:rPr>
        <w:t>safety and wellbeing information</w:t>
      </w:r>
      <w:r>
        <w:t>, in relation to a child or young person, means information that is relevant to the health, safety or wellbeing of the child or young person.</w:t>
      </w:r>
    </w:p>
    <w:p w14:paraId="32AA2605" w14:textId="77777777" w:rsidR="00304E8F" w:rsidRDefault="00304E8F" w:rsidP="00304E8F">
      <w:pPr>
        <w:pStyle w:val="aExamHdgss"/>
      </w:pPr>
      <w:r>
        <w:t>Examples—information relevant to safety or wellbeing of child or young person</w:t>
      </w:r>
    </w:p>
    <w:p w14:paraId="44815ED0" w14:textId="77777777" w:rsidR="00304E8F" w:rsidRDefault="00304E8F" w:rsidP="00304E8F">
      <w:pPr>
        <w:pStyle w:val="aExamINumss"/>
      </w:pPr>
      <w:r>
        <w:t>1</w:t>
      </w:r>
      <w:r>
        <w:tab/>
        <w:t>information needed to assess whether a child or young person is at risk of abuse or neglect</w:t>
      </w:r>
    </w:p>
    <w:p w14:paraId="321F38F7" w14:textId="77777777" w:rsidR="00304E8F" w:rsidRDefault="00304E8F" w:rsidP="00304E8F">
      <w:pPr>
        <w:pStyle w:val="aExamINumss"/>
      </w:pPr>
      <w:r>
        <w:t>2</w:t>
      </w:r>
      <w:r>
        <w:tab/>
        <w:t>information needed to assess whether a child or young person is in need of care and protection</w:t>
      </w:r>
    </w:p>
    <w:p w14:paraId="72D928AE" w14:textId="77777777" w:rsidR="00304E8F" w:rsidRDefault="00304E8F" w:rsidP="00304E8F">
      <w:pPr>
        <w:pStyle w:val="aExamINumss"/>
      </w:pPr>
      <w:r>
        <w:t>3</w:t>
      </w:r>
      <w:r>
        <w:tab/>
        <w:t>information needed to implement a care and protection order</w:t>
      </w:r>
    </w:p>
    <w:p w14:paraId="0FFA89F5" w14:textId="77777777" w:rsidR="00304E8F" w:rsidRDefault="00304E8F" w:rsidP="00304E8F">
      <w:pPr>
        <w:pStyle w:val="aExamINumss"/>
      </w:pPr>
      <w:r>
        <w:t>4</w:t>
      </w:r>
      <w:r>
        <w:tab/>
        <w:t>information needed to respond to a serious risk of harm to a child or young person</w:t>
      </w:r>
    </w:p>
    <w:p w14:paraId="198B4177" w14:textId="77777777" w:rsidR="00304E8F" w:rsidRDefault="00304E8F" w:rsidP="00304E8F">
      <w:pPr>
        <w:pStyle w:val="aExamINumss"/>
      </w:pPr>
      <w:r>
        <w:t>5</w:t>
      </w:r>
      <w:r>
        <w:tab/>
        <w:t>information about the health of the child or young person</w:t>
      </w:r>
    </w:p>
    <w:p w14:paraId="0E5B3452" w14:textId="77777777" w:rsidR="00304E8F" w:rsidRDefault="00304E8F" w:rsidP="00304E8F">
      <w:pPr>
        <w:pStyle w:val="aExamINumss"/>
      </w:pPr>
      <w:r>
        <w:t>6</w:t>
      </w:r>
      <w:r>
        <w:tab/>
        <w:t>information about the educational needs of the child or young person</w:t>
      </w:r>
    </w:p>
    <w:p w14:paraId="5BF2E935" w14:textId="77777777" w:rsidR="00304E8F" w:rsidRDefault="00304E8F" w:rsidP="00304E8F">
      <w:pPr>
        <w:pStyle w:val="aExamINumss"/>
        <w:keepNext/>
      </w:pPr>
      <w:r>
        <w:t>7</w:t>
      </w:r>
      <w:r>
        <w:tab/>
        <w:t>information about the immunisation history of the child or young person</w:t>
      </w:r>
    </w:p>
    <w:p w14:paraId="10E971AB" w14:textId="77777777" w:rsidR="00304E8F" w:rsidRDefault="00304E8F" w:rsidP="00304E8F">
      <w:pPr>
        <w:pStyle w:val="Amain"/>
      </w:pPr>
      <w:r>
        <w:tab/>
        <w:t>(2)</w:t>
      </w:r>
      <w:r>
        <w:tab/>
        <w:t xml:space="preserve">The information may be about the child or young person, </w:t>
      </w:r>
      <w:r w:rsidRPr="004F7C1A">
        <w:rPr>
          <w:color w:val="000000"/>
        </w:rPr>
        <w:t>the family of the child or young person</w:t>
      </w:r>
      <w:r>
        <w:rPr>
          <w:color w:val="000000"/>
        </w:rPr>
        <w:t xml:space="preserve"> </w:t>
      </w:r>
      <w:r>
        <w:t>or someone else.</w:t>
      </w:r>
    </w:p>
    <w:p w14:paraId="66BA77AC" w14:textId="77777777" w:rsidR="00304E8F" w:rsidRDefault="00304E8F" w:rsidP="00304E8F">
      <w:pPr>
        <w:pStyle w:val="Amain"/>
      </w:pPr>
      <w:r>
        <w:tab/>
        <w:t>(3)</w:t>
      </w:r>
      <w:r>
        <w:tab/>
        <w:t>To remove any doubt, safety and wellbeing information may be protected or sensitive information.</w:t>
      </w:r>
    </w:p>
    <w:p w14:paraId="1A8DF76D" w14:textId="77777777" w:rsidR="00304E8F" w:rsidRDefault="00304E8F" w:rsidP="00304E8F">
      <w:pPr>
        <w:pStyle w:val="AH5Sec"/>
      </w:pPr>
      <w:bookmarkStart w:id="1113" w:name="_Toc163130824"/>
      <w:r w:rsidRPr="00D95B9D">
        <w:rPr>
          <w:rStyle w:val="CharSectNo"/>
        </w:rPr>
        <w:t>859</w:t>
      </w:r>
      <w:r>
        <w:tab/>
        <w:t xml:space="preserve">Who is an </w:t>
      </w:r>
      <w:r w:rsidRPr="00464DFD">
        <w:rPr>
          <w:rStyle w:val="charItals"/>
        </w:rPr>
        <w:t>information sharing entity</w:t>
      </w:r>
      <w:r>
        <w:t>?</w:t>
      </w:r>
      <w:bookmarkEnd w:id="1113"/>
    </w:p>
    <w:p w14:paraId="5359C053" w14:textId="77777777" w:rsidR="00304E8F" w:rsidRDefault="00304E8F" w:rsidP="00304E8F">
      <w:pPr>
        <w:pStyle w:val="Amain"/>
        <w:keepNext/>
      </w:pPr>
      <w:r>
        <w:tab/>
        <w:t>(1)</w:t>
      </w:r>
      <w:r>
        <w:tab/>
        <w:t>In this part:</w:t>
      </w:r>
    </w:p>
    <w:p w14:paraId="3534250B" w14:textId="77777777" w:rsidR="00304E8F" w:rsidRDefault="00304E8F" w:rsidP="00304E8F">
      <w:pPr>
        <w:pStyle w:val="aDef"/>
        <w:keepNext/>
      </w:pPr>
      <w:r w:rsidRPr="00D72DD6">
        <w:rPr>
          <w:rStyle w:val="charBoldItals"/>
        </w:rPr>
        <w:t>information sharing entity</w:t>
      </w:r>
      <w:r>
        <w:t>, for a child or young person, means any of the following:</w:t>
      </w:r>
    </w:p>
    <w:p w14:paraId="2C7DD843" w14:textId="77777777" w:rsidR="00304E8F" w:rsidRDefault="00304E8F" w:rsidP="00304E8F">
      <w:pPr>
        <w:pStyle w:val="aDefpara"/>
      </w:pPr>
      <w:r>
        <w:tab/>
        <w:t>(a)</w:t>
      </w:r>
      <w:r>
        <w:tab/>
        <w:t>a parent of the child or young person;</w:t>
      </w:r>
    </w:p>
    <w:p w14:paraId="72DE3DD5" w14:textId="77777777" w:rsidR="00304E8F" w:rsidRDefault="00304E8F" w:rsidP="00304E8F">
      <w:pPr>
        <w:pStyle w:val="aDefpara"/>
      </w:pPr>
      <w:r>
        <w:lastRenderedPageBreak/>
        <w:tab/>
        <w:t>(b)</w:t>
      </w:r>
      <w:r>
        <w:tab/>
        <w:t>someone else who has parental responsibility for the child or young person;</w:t>
      </w:r>
    </w:p>
    <w:p w14:paraId="52F6F6C2" w14:textId="77777777" w:rsidR="00304E8F" w:rsidRDefault="00304E8F" w:rsidP="00304E8F">
      <w:pPr>
        <w:pStyle w:val="aNotepar"/>
        <w:keepNext/>
        <w:jc w:val="left"/>
        <w:rPr>
          <w:iCs/>
        </w:rPr>
      </w:pPr>
      <w:r w:rsidRPr="00D72DD6">
        <w:rPr>
          <w:rStyle w:val="charItals"/>
        </w:rPr>
        <w:t>Note</w:t>
      </w:r>
      <w:r w:rsidRPr="00D72DD6">
        <w:rPr>
          <w:rStyle w:val="charItals"/>
        </w:rPr>
        <w:tab/>
      </w:r>
      <w:r>
        <w:rPr>
          <w:iCs/>
        </w:rPr>
        <w:t>Parental responsibility for a child or young person is dealt with in div 1.3.2.</w:t>
      </w:r>
    </w:p>
    <w:p w14:paraId="67655D58" w14:textId="77777777" w:rsidR="00304E8F" w:rsidRDefault="00304E8F" w:rsidP="00304E8F">
      <w:pPr>
        <w:pStyle w:val="aDefpara"/>
      </w:pPr>
      <w:r>
        <w:tab/>
        <w:t>(c)</w:t>
      </w:r>
      <w:r>
        <w:tab/>
        <w:t>an out-of-home carer for the child or young person;</w:t>
      </w:r>
    </w:p>
    <w:p w14:paraId="36BAF640" w14:textId="77777777" w:rsidR="00304E8F" w:rsidRDefault="00304E8F" w:rsidP="00304E8F">
      <w:pPr>
        <w:pStyle w:val="aNotepar"/>
        <w:keepNext/>
      </w:pPr>
      <w:r w:rsidRPr="00D72DD6">
        <w:rPr>
          <w:rStyle w:val="charItals"/>
        </w:rPr>
        <w:t>Note</w:t>
      </w:r>
      <w:r>
        <w:tab/>
        <w:t>Out-of-home carers are dealt with in pt 15.4.</w:t>
      </w:r>
    </w:p>
    <w:p w14:paraId="3D85C3B3" w14:textId="77777777" w:rsidR="00304E8F" w:rsidRPr="0039267F" w:rsidRDefault="00304E8F" w:rsidP="00304E8F">
      <w:pPr>
        <w:pStyle w:val="aDefpara"/>
      </w:pPr>
      <w:r w:rsidRPr="0039267F">
        <w:tab/>
        <w:t>(d)</w:t>
      </w:r>
      <w:r w:rsidRPr="0039267F">
        <w:tab/>
        <w:t>an approved kinship and foster care organisation;</w:t>
      </w:r>
    </w:p>
    <w:p w14:paraId="4FB18AAF" w14:textId="77777777" w:rsidR="00304E8F" w:rsidRPr="0039267F" w:rsidRDefault="00304E8F" w:rsidP="00304E8F">
      <w:pPr>
        <w:pStyle w:val="aNotepar"/>
      </w:pPr>
      <w:r w:rsidRPr="0039267F">
        <w:rPr>
          <w:rStyle w:val="charItals"/>
        </w:rPr>
        <w:t>Note</w:t>
      </w:r>
      <w:r w:rsidRPr="0039267F">
        <w:rPr>
          <w:rStyle w:val="charBoldItals"/>
        </w:rPr>
        <w:tab/>
        <w:t>Approved kinship and foster care organisation</w:t>
      </w:r>
      <w:r w:rsidRPr="0039267F">
        <w:t>—see s 502.</w:t>
      </w:r>
    </w:p>
    <w:p w14:paraId="6922418D" w14:textId="77777777" w:rsidR="00304E8F" w:rsidRDefault="00304E8F" w:rsidP="00304E8F">
      <w:pPr>
        <w:pStyle w:val="aDefpara"/>
      </w:pPr>
      <w:r>
        <w:tab/>
        <w:t>(e)</w:t>
      </w:r>
      <w:r>
        <w:tab/>
        <w:t>a Minister;</w:t>
      </w:r>
    </w:p>
    <w:p w14:paraId="6239A03A" w14:textId="77777777" w:rsidR="00304E8F" w:rsidRDefault="00304E8F" w:rsidP="00304E8F">
      <w:pPr>
        <w:pStyle w:val="aDefpara"/>
      </w:pPr>
      <w:r>
        <w:tab/>
        <w:t>(f)</w:t>
      </w:r>
      <w:r>
        <w:tab/>
        <w:t>an ACT education provider;</w:t>
      </w:r>
    </w:p>
    <w:p w14:paraId="57C4C163" w14:textId="77777777" w:rsidR="00304E8F" w:rsidRDefault="00304E8F" w:rsidP="00304E8F">
      <w:pPr>
        <w:pStyle w:val="aDefpara"/>
      </w:pPr>
      <w:r>
        <w:tab/>
        <w:t>(g)</w:t>
      </w:r>
      <w:r>
        <w:tab/>
        <w:t>a police officer or a member of a police service or force of a State;</w:t>
      </w:r>
    </w:p>
    <w:p w14:paraId="323BD785" w14:textId="77777777" w:rsidR="00304E8F" w:rsidRDefault="00304E8F" w:rsidP="00304E8F">
      <w:pPr>
        <w:pStyle w:val="aDefpara"/>
      </w:pPr>
      <w:r>
        <w:tab/>
        <w:t>(h)</w:t>
      </w:r>
      <w:r>
        <w:tab/>
        <w:t>a health facility;</w:t>
      </w:r>
    </w:p>
    <w:p w14:paraId="79A7CAD3" w14:textId="012F1EC6" w:rsidR="002A19EE" w:rsidRPr="00B94926" w:rsidRDefault="002A19EE" w:rsidP="00BA1648">
      <w:pPr>
        <w:pStyle w:val="aDefpara"/>
      </w:pPr>
      <w:r w:rsidRPr="00B94926">
        <w:tab/>
        <w:t>(</w:t>
      </w:r>
      <w:r w:rsidR="00BA1648">
        <w:t>i</w:t>
      </w:r>
      <w:r w:rsidRPr="00B94926">
        <w:t>)</w:t>
      </w:r>
      <w:r w:rsidRPr="00B94926">
        <w:tab/>
        <w:t>the chair of the therapeutic support panel;</w:t>
      </w:r>
    </w:p>
    <w:p w14:paraId="3CC7DA04" w14:textId="7178E1C3" w:rsidR="00304E8F" w:rsidRDefault="00304E8F" w:rsidP="00304E8F">
      <w:pPr>
        <w:pStyle w:val="aDefpara"/>
      </w:pPr>
      <w:r>
        <w:tab/>
        <w:t>(</w:t>
      </w:r>
      <w:r w:rsidR="00BA1648">
        <w:t>j</w:t>
      </w:r>
      <w:r>
        <w:t>)</w:t>
      </w:r>
      <w:r>
        <w:tab/>
        <w:t>any of the following entities that provides services to, or has contact with, the child or young person or their family:</w:t>
      </w:r>
    </w:p>
    <w:p w14:paraId="5A0396FB" w14:textId="77777777" w:rsidR="00304E8F" w:rsidRDefault="00304E8F" w:rsidP="00304E8F">
      <w:pPr>
        <w:pStyle w:val="aDefsubpara"/>
      </w:pPr>
      <w:r>
        <w:tab/>
        <w:t>(i)</w:t>
      </w:r>
      <w:r>
        <w:tab/>
        <w:t>an administrative unit;</w:t>
      </w:r>
    </w:p>
    <w:p w14:paraId="56C3F89E" w14:textId="77777777" w:rsidR="00304E8F" w:rsidRDefault="00304E8F" w:rsidP="00304E8F">
      <w:pPr>
        <w:pStyle w:val="aDefsubpara"/>
      </w:pPr>
      <w:r>
        <w:tab/>
        <w:t>(ii)</w:t>
      </w:r>
      <w:r>
        <w:tab/>
        <w:t>a community-based service;</w:t>
      </w:r>
    </w:p>
    <w:p w14:paraId="3725B2A5" w14:textId="77777777" w:rsidR="00304E8F" w:rsidRDefault="00304E8F" w:rsidP="00304E8F">
      <w:pPr>
        <w:pStyle w:val="aDefsubpara"/>
      </w:pPr>
      <w:r>
        <w:tab/>
        <w:t>(iii)</w:t>
      </w:r>
      <w:r>
        <w:tab/>
        <w:t>a territory authority (other than the legal aid commission);</w:t>
      </w:r>
    </w:p>
    <w:p w14:paraId="3C433756" w14:textId="77777777" w:rsidR="00304E8F" w:rsidRDefault="00304E8F" w:rsidP="00304E8F">
      <w:pPr>
        <w:pStyle w:val="aDefsubpara"/>
      </w:pPr>
      <w:r>
        <w:tab/>
        <w:t>(iv)</w:t>
      </w:r>
      <w:r>
        <w:tab/>
        <w:t>a territory instrumentality;</w:t>
      </w:r>
    </w:p>
    <w:p w14:paraId="79AEBE72" w14:textId="77777777" w:rsidR="00304E8F" w:rsidRDefault="00304E8F" w:rsidP="00304E8F">
      <w:pPr>
        <w:pStyle w:val="aDefsubpara"/>
      </w:pPr>
      <w:r>
        <w:tab/>
        <w:t>(v)</w:t>
      </w:r>
      <w:r>
        <w:tab/>
        <w:t>an entity established under a law of a State or the Commonwealth;</w:t>
      </w:r>
    </w:p>
    <w:p w14:paraId="3FCD244F" w14:textId="77777777" w:rsidR="00304E8F" w:rsidRDefault="00304E8F" w:rsidP="00304E8F">
      <w:pPr>
        <w:pStyle w:val="aDefsubpara"/>
      </w:pPr>
      <w:r>
        <w:tab/>
        <w:t>(vi)</w:t>
      </w:r>
      <w:r>
        <w:tab/>
        <w:t>the holder of a position established under a law of a State or the Commonwealth;</w:t>
      </w:r>
    </w:p>
    <w:p w14:paraId="3BF6BF25" w14:textId="77777777" w:rsidR="00304E8F" w:rsidRDefault="00304E8F" w:rsidP="00304E8F">
      <w:pPr>
        <w:pStyle w:val="aDefsubpara"/>
      </w:pPr>
      <w:r>
        <w:tab/>
        <w:t>(vii)</w:t>
      </w:r>
      <w:r>
        <w:tab/>
        <w:t>a public employee (other than a judge or magistrate).</w:t>
      </w:r>
    </w:p>
    <w:p w14:paraId="040FBD1F" w14:textId="77777777" w:rsidR="00304E8F" w:rsidRDefault="00304E8F" w:rsidP="00401A6F">
      <w:pPr>
        <w:pStyle w:val="Amain"/>
        <w:keepNext/>
      </w:pPr>
      <w:r>
        <w:lastRenderedPageBreak/>
        <w:tab/>
        <w:t>(2)</w:t>
      </w:r>
      <w:r>
        <w:tab/>
        <w:t>In this section:</w:t>
      </w:r>
    </w:p>
    <w:p w14:paraId="6AD6F718" w14:textId="77777777" w:rsidR="00304E8F" w:rsidRPr="00D72DD6" w:rsidRDefault="00304E8F" w:rsidP="00304E8F">
      <w:pPr>
        <w:pStyle w:val="aDef"/>
      </w:pPr>
      <w:r w:rsidRPr="00D72DD6">
        <w:rPr>
          <w:rStyle w:val="charBoldItals"/>
        </w:rPr>
        <w:t>ACT education provider</w:t>
      </w:r>
      <w:r>
        <w:t>—see section 25.</w:t>
      </w:r>
    </w:p>
    <w:p w14:paraId="53D253B2" w14:textId="77777777" w:rsidR="00304E8F" w:rsidRDefault="00304E8F" w:rsidP="00304E8F">
      <w:pPr>
        <w:pStyle w:val="AH5Sec"/>
      </w:pPr>
      <w:bookmarkStart w:id="1114" w:name="_Toc163130825"/>
      <w:r w:rsidRPr="00D95B9D">
        <w:rPr>
          <w:rStyle w:val="CharSectNo"/>
        </w:rPr>
        <w:t>860</w:t>
      </w:r>
      <w:r>
        <w:tab/>
        <w:t>Minister or director</w:t>
      </w:r>
      <w:r>
        <w:noBreakHyphen/>
        <w:t>general—giving safety and wellbeing information to information sharing entity</w:t>
      </w:r>
      <w:bookmarkEnd w:id="1114"/>
    </w:p>
    <w:p w14:paraId="46E1B6CB" w14:textId="77777777" w:rsidR="00304E8F" w:rsidRDefault="00304E8F" w:rsidP="00304E8F">
      <w:pPr>
        <w:pStyle w:val="Amain"/>
      </w:pPr>
      <w:r>
        <w:tab/>
        <w:t>(1)</w:t>
      </w:r>
      <w:r>
        <w:tab/>
        <w:t>The Minister or director</w:t>
      </w:r>
      <w:r>
        <w:noBreakHyphen/>
        <w:t>general may give an information sharing entity for a child or young person safety and wellbeing information in relation to the child or young person.</w:t>
      </w:r>
    </w:p>
    <w:p w14:paraId="5C2E6F7F" w14:textId="77777777" w:rsidR="00304E8F" w:rsidRDefault="00304E8F" w:rsidP="00304E8F">
      <w:pPr>
        <w:pStyle w:val="Amain"/>
      </w:pPr>
      <w:r>
        <w:tab/>
        <w:t>(2)</w:t>
      </w:r>
      <w:r>
        <w:tab/>
        <w:t>An information sharing entity may ask the director</w:t>
      </w:r>
      <w:r>
        <w:noBreakHyphen/>
        <w:t>general for information the director</w:t>
      </w:r>
      <w:r>
        <w:noBreakHyphen/>
        <w:t xml:space="preserve">general can give the information sharing entity under this section. </w:t>
      </w:r>
    </w:p>
    <w:p w14:paraId="7C784E99" w14:textId="77777777" w:rsidR="00304E8F" w:rsidRDefault="00304E8F" w:rsidP="00304E8F">
      <w:pPr>
        <w:pStyle w:val="Amain"/>
      </w:pPr>
      <w:r>
        <w:tab/>
        <w:t>(3)</w:t>
      </w:r>
      <w:r>
        <w:tab/>
        <w:t>This section is additional to section 25 (Director</w:t>
      </w:r>
      <w:r>
        <w:noBreakHyphen/>
        <w:t>general may ask for assistance, etc).</w:t>
      </w:r>
    </w:p>
    <w:p w14:paraId="2E6C4044" w14:textId="77777777" w:rsidR="00304E8F" w:rsidRDefault="00304E8F" w:rsidP="00304E8F">
      <w:pPr>
        <w:pStyle w:val="aNote"/>
      </w:pPr>
      <w:r w:rsidRPr="00D72DD6">
        <w:rPr>
          <w:rStyle w:val="charItals"/>
        </w:rPr>
        <w:t xml:space="preserve">Note </w:t>
      </w:r>
      <w:r>
        <w:tab/>
        <w:t>The director</w:t>
      </w:r>
      <w:r>
        <w:noBreakHyphen/>
        <w:t>general may also ask an information sharing entity for information relevant to the safety, welfare and wellbeing of a child or young person (see s 862).</w:t>
      </w:r>
    </w:p>
    <w:p w14:paraId="09EA2DC6" w14:textId="77777777" w:rsidR="00304E8F" w:rsidRDefault="00304E8F" w:rsidP="00304E8F">
      <w:pPr>
        <w:pStyle w:val="AH5Sec"/>
      </w:pPr>
      <w:bookmarkStart w:id="1115" w:name="_Toc163130826"/>
      <w:r w:rsidRPr="00D95B9D">
        <w:rPr>
          <w:rStyle w:val="CharSectNo"/>
        </w:rPr>
        <w:t>861</w:t>
      </w:r>
      <w:r>
        <w:tab/>
        <w:t>Information sharing entity—giving safety and wellbeing information to director</w:t>
      </w:r>
      <w:r>
        <w:noBreakHyphen/>
        <w:t>general</w:t>
      </w:r>
      <w:bookmarkEnd w:id="1115"/>
    </w:p>
    <w:p w14:paraId="77EAB9D3" w14:textId="77777777" w:rsidR="00304E8F" w:rsidRDefault="00304E8F" w:rsidP="00304E8F">
      <w:pPr>
        <w:pStyle w:val="Amainreturn"/>
      </w:pPr>
      <w:r>
        <w:t>An information sharing entity for a child or young person may give the director</w:t>
      </w:r>
      <w:r>
        <w:noBreakHyphen/>
        <w:t>general safety and wellbeing information in relation to the child or young person if the information sharing entity considers that giving the information is in the best interests of the child or young person.</w:t>
      </w:r>
    </w:p>
    <w:p w14:paraId="02E7DD00" w14:textId="77777777" w:rsidR="00304E8F" w:rsidRDefault="00304E8F" w:rsidP="00304E8F">
      <w:pPr>
        <w:pStyle w:val="AH5Sec"/>
      </w:pPr>
      <w:bookmarkStart w:id="1116" w:name="_Toc163130827"/>
      <w:r w:rsidRPr="00D95B9D">
        <w:rPr>
          <w:rStyle w:val="CharSectNo"/>
        </w:rPr>
        <w:t>862</w:t>
      </w:r>
      <w:r>
        <w:tab/>
        <w:t>Director</w:t>
      </w:r>
      <w:r>
        <w:noBreakHyphen/>
        <w:t>general—asking information sharing entity for safety and wellbeing information</w:t>
      </w:r>
      <w:bookmarkEnd w:id="1116"/>
    </w:p>
    <w:p w14:paraId="1415FA88" w14:textId="77777777" w:rsidR="00304E8F" w:rsidRDefault="00304E8F" w:rsidP="00304E8F">
      <w:pPr>
        <w:pStyle w:val="Amain"/>
      </w:pPr>
      <w:r>
        <w:tab/>
        <w:t>(1)</w:t>
      </w:r>
      <w:r>
        <w:tab/>
        <w:t>The director</w:t>
      </w:r>
      <w:r>
        <w:noBreakHyphen/>
        <w:t>general may ask an information sharing entity for a child or young person to give the director</w:t>
      </w:r>
      <w:r>
        <w:noBreakHyphen/>
        <w:t>general safety and wellbeing information in relation to the child or young person.</w:t>
      </w:r>
    </w:p>
    <w:p w14:paraId="2A38E95C" w14:textId="77777777" w:rsidR="00304E8F" w:rsidRDefault="00304E8F" w:rsidP="00401A6F">
      <w:pPr>
        <w:pStyle w:val="Amain"/>
        <w:keepNext/>
      </w:pPr>
      <w:r>
        <w:lastRenderedPageBreak/>
        <w:tab/>
        <w:t>(2)</w:t>
      </w:r>
      <w:r>
        <w:tab/>
        <w:t>An information sharing entity must comply with a request under subsection (1)—</w:t>
      </w:r>
    </w:p>
    <w:p w14:paraId="645D3082" w14:textId="77777777" w:rsidR="00304E8F" w:rsidRDefault="00304E8F" w:rsidP="00304E8F">
      <w:pPr>
        <w:pStyle w:val="Apara"/>
      </w:pPr>
      <w:r>
        <w:tab/>
        <w:t>(a)</w:t>
      </w:r>
      <w:r>
        <w:tab/>
        <w:t>promptly; and</w:t>
      </w:r>
    </w:p>
    <w:p w14:paraId="661ACD02" w14:textId="77777777" w:rsidR="00304E8F" w:rsidRDefault="00304E8F" w:rsidP="00304E8F">
      <w:pPr>
        <w:pStyle w:val="Apara"/>
      </w:pPr>
      <w:r>
        <w:tab/>
        <w:t>(b)</w:t>
      </w:r>
      <w:r>
        <w:tab/>
        <w:t>if the director</w:t>
      </w:r>
      <w:r>
        <w:noBreakHyphen/>
        <w:t>general tells the entity that the situation is an emergency—not later than 24 hours after the entity receives the request.</w:t>
      </w:r>
    </w:p>
    <w:p w14:paraId="2D37A124" w14:textId="77777777" w:rsidR="00304E8F" w:rsidRDefault="00304E8F" w:rsidP="00304E8F">
      <w:pPr>
        <w:pStyle w:val="Amain"/>
      </w:pPr>
      <w:r>
        <w:tab/>
        <w:t>(3)</w:t>
      </w:r>
      <w:r>
        <w:tab/>
        <w:t>This section is additional to section 25 (Director</w:t>
      </w:r>
      <w:r>
        <w:noBreakHyphen/>
        <w:t>general may ask for assistance, etc).</w:t>
      </w:r>
    </w:p>
    <w:p w14:paraId="4A2DACA2" w14:textId="77777777" w:rsidR="00304E8F" w:rsidRDefault="00304E8F" w:rsidP="00304E8F">
      <w:pPr>
        <w:pStyle w:val="AH5Sec"/>
      </w:pPr>
      <w:bookmarkStart w:id="1117" w:name="_Toc163130828"/>
      <w:r w:rsidRPr="00D95B9D">
        <w:rPr>
          <w:rStyle w:val="CharSectNo"/>
        </w:rPr>
        <w:t>863</w:t>
      </w:r>
      <w:r>
        <w:tab/>
        <w:t>Care teams—sharing safety and wellbeing information</w:t>
      </w:r>
      <w:bookmarkEnd w:id="1117"/>
      <w:r>
        <w:t xml:space="preserve"> </w:t>
      </w:r>
    </w:p>
    <w:p w14:paraId="5544926D" w14:textId="77777777" w:rsidR="00304E8F" w:rsidRDefault="00304E8F" w:rsidP="00304E8F">
      <w:pPr>
        <w:pStyle w:val="Amain"/>
      </w:pPr>
      <w:r>
        <w:tab/>
        <w:t>(1)</w:t>
      </w:r>
      <w:r>
        <w:tab/>
        <w:t>The director</w:t>
      </w:r>
      <w:r>
        <w:noBreakHyphen/>
        <w:t>general may declare that the director</w:t>
      </w:r>
      <w:r>
        <w:noBreakHyphen/>
        <w:t xml:space="preserve">general and a group of other people and entities are a care team for a child or young person. </w:t>
      </w:r>
    </w:p>
    <w:p w14:paraId="42B235B1" w14:textId="77777777" w:rsidR="00304E8F" w:rsidRDefault="00304E8F" w:rsidP="00304E8F">
      <w:pPr>
        <w:pStyle w:val="aExamHdgss"/>
      </w:pPr>
      <w:r>
        <w:t xml:space="preserve">Examples—care team members </w:t>
      </w:r>
    </w:p>
    <w:p w14:paraId="49C295D3" w14:textId="77777777" w:rsidR="00304E8F" w:rsidRDefault="00304E8F" w:rsidP="00304E8F">
      <w:pPr>
        <w:pStyle w:val="aExamINumss"/>
      </w:pPr>
      <w:r>
        <w:t>1</w:t>
      </w:r>
      <w:r>
        <w:tab/>
        <w:t>an out-of-home carer</w:t>
      </w:r>
    </w:p>
    <w:p w14:paraId="48FAA747" w14:textId="77777777" w:rsidR="00304E8F" w:rsidRDefault="00304E8F" w:rsidP="00304E8F">
      <w:pPr>
        <w:pStyle w:val="aExamINumss"/>
      </w:pPr>
      <w:r>
        <w:t>2</w:t>
      </w:r>
      <w:r>
        <w:tab/>
        <w:t>a counsellor</w:t>
      </w:r>
    </w:p>
    <w:p w14:paraId="52F030A6" w14:textId="77777777" w:rsidR="00304E8F" w:rsidRDefault="00304E8F" w:rsidP="00304E8F">
      <w:pPr>
        <w:pStyle w:val="aExamINumss"/>
      </w:pPr>
      <w:r>
        <w:t>3</w:t>
      </w:r>
      <w:r>
        <w:tab/>
        <w:t>a psychologist</w:t>
      </w:r>
    </w:p>
    <w:p w14:paraId="638732AF" w14:textId="77777777" w:rsidR="00304E8F" w:rsidRDefault="00304E8F" w:rsidP="00304E8F">
      <w:pPr>
        <w:pStyle w:val="aExamNum"/>
        <w:tabs>
          <w:tab w:val="left" w:pos="1500"/>
        </w:tabs>
      </w:pPr>
      <w:r>
        <w:t>4</w:t>
      </w:r>
      <w:r>
        <w:tab/>
        <w:t xml:space="preserve">a </w:t>
      </w:r>
      <w:r w:rsidRPr="003E1992">
        <w:t>health practitioner</w:t>
      </w:r>
    </w:p>
    <w:p w14:paraId="54B0505F" w14:textId="77777777" w:rsidR="00304E8F" w:rsidRDefault="00304E8F" w:rsidP="00304E8F">
      <w:pPr>
        <w:pStyle w:val="aExamNum"/>
        <w:tabs>
          <w:tab w:val="left" w:pos="1500"/>
        </w:tabs>
      </w:pPr>
      <w:r>
        <w:t>5</w:t>
      </w:r>
      <w:r>
        <w:tab/>
        <w:t>an education provider</w:t>
      </w:r>
    </w:p>
    <w:p w14:paraId="0B081C77" w14:textId="77777777" w:rsidR="00304E8F" w:rsidRPr="0039267F" w:rsidRDefault="00304E8F" w:rsidP="00304E8F">
      <w:pPr>
        <w:pStyle w:val="aExamNum"/>
        <w:tabs>
          <w:tab w:val="left" w:pos="1500"/>
        </w:tabs>
      </w:pPr>
      <w:r w:rsidRPr="0039267F">
        <w:t>6</w:t>
      </w:r>
      <w:r w:rsidRPr="0039267F">
        <w:tab/>
        <w:t>an approved kinship and foster care organisation</w:t>
      </w:r>
    </w:p>
    <w:p w14:paraId="5138AD70" w14:textId="77777777" w:rsidR="00304E8F" w:rsidRDefault="00304E8F" w:rsidP="00304E8F">
      <w:pPr>
        <w:pStyle w:val="aExamNum"/>
        <w:tabs>
          <w:tab w:val="left" w:pos="1500"/>
        </w:tabs>
      </w:pPr>
      <w:r>
        <w:t>7</w:t>
      </w:r>
      <w:r>
        <w:tab/>
        <w:t>a family support worker</w:t>
      </w:r>
    </w:p>
    <w:p w14:paraId="066281F9" w14:textId="77777777" w:rsidR="00304E8F" w:rsidRDefault="00304E8F" w:rsidP="00304E8F">
      <w:pPr>
        <w:pStyle w:val="aExamNum"/>
        <w:tabs>
          <w:tab w:val="left" w:pos="1500"/>
        </w:tabs>
      </w:pPr>
      <w:r>
        <w:t>8</w:t>
      </w:r>
      <w:r>
        <w:tab/>
        <w:t>a youth support worker</w:t>
      </w:r>
    </w:p>
    <w:p w14:paraId="5E7D1555" w14:textId="77777777" w:rsidR="00BA1648" w:rsidRPr="00B94926" w:rsidRDefault="00BA1648" w:rsidP="00BA1648">
      <w:pPr>
        <w:pStyle w:val="aExamINumss"/>
      </w:pPr>
      <w:r w:rsidRPr="00B94926">
        <w:t>9</w:t>
      </w:r>
      <w:r w:rsidRPr="00B94926">
        <w:tab/>
        <w:t>an intensive therapy service</w:t>
      </w:r>
    </w:p>
    <w:p w14:paraId="66BAC777" w14:textId="05CE0141" w:rsidR="00304E8F" w:rsidRDefault="00304E8F" w:rsidP="00304E8F">
      <w:pPr>
        <w:pStyle w:val="aExamNum"/>
        <w:keepNext/>
        <w:tabs>
          <w:tab w:val="left" w:pos="1500"/>
        </w:tabs>
      </w:pPr>
      <w:r>
        <w:t>10</w:t>
      </w:r>
      <w:r>
        <w:tab/>
        <w:t>a member of the child</w:t>
      </w:r>
      <w:r w:rsidR="00F75676">
        <w:t>’s</w:t>
      </w:r>
      <w:r>
        <w:t xml:space="preserve"> or young person’s treating team under the </w:t>
      </w:r>
      <w:hyperlink r:id="rId420" w:tooltip="A1997-125" w:history="1">
        <w:r w:rsidRPr="0069554E">
          <w:rPr>
            <w:rStyle w:val="charCitHyperlinkItal"/>
          </w:rPr>
          <w:t>Health Records (Privacy and Access) Act 1997</w:t>
        </w:r>
      </w:hyperlink>
    </w:p>
    <w:p w14:paraId="26830EAD" w14:textId="77777777" w:rsidR="00304E8F" w:rsidRPr="00FE434D" w:rsidRDefault="00304E8F" w:rsidP="00304E8F">
      <w:pPr>
        <w:pStyle w:val="Amain"/>
      </w:pPr>
      <w:r>
        <w:tab/>
        <w:t>(2)</w:t>
      </w:r>
      <w:r>
        <w:tab/>
        <w:t>The director</w:t>
      </w:r>
      <w:r>
        <w:noBreakHyphen/>
        <w:t xml:space="preserve">general may include a person or entity as a member of a care team for a child or young person only if satisfied that the person or entity is responsible for coordinating or delivering a service or care to the child or young person, </w:t>
      </w:r>
      <w:r w:rsidRPr="00FE434D">
        <w:t xml:space="preserve">or </w:t>
      </w:r>
      <w:r w:rsidRPr="004F7C1A">
        <w:rPr>
          <w:color w:val="000000"/>
        </w:rPr>
        <w:t>family members of the child or young person</w:t>
      </w:r>
      <w:r w:rsidRPr="00FE434D">
        <w:t>—</w:t>
      </w:r>
    </w:p>
    <w:p w14:paraId="0CD6D2A6" w14:textId="77777777" w:rsidR="00304E8F" w:rsidRPr="00FE434D" w:rsidRDefault="00304E8F" w:rsidP="00304E8F">
      <w:pPr>
        <w:pStyle w:val="Apara"/>
      </w:pPr>
      <w:r w:rsidRPr="00FE434D">
        <w:tab/>
        <w:t>(a)</w:t>
      </w:r>
      <w:r w:rsidRPr="00FE434D">
        <w:tab/>
        <w:t>under this Act; or</w:t>
      </w:r>
    </w:p>
    <w:p w14:paraId="285BEEF1" w14:textId="77777777" w:rsidR="00304E8F" w:rsidRPr="00FE434D" w:rsidRDefault="00304E8F" w:rsidP="00304E8F">
      <w:pPr>
        <w:pStyle w:val="Apara"/>
      </w:pPr>
      <w:r w:rsidRPr="00FE434D">
        <w:lastRenderedPageBreak/>
        <w:tab/>
        <w:t>(b)</w:t>
      </w:r>
      <w:r w:rsidRPr="00FE434D">
        <w:tab/>
        <w:t>for a criminal proceeding under another territory law; or</w:t>
      </w:r>
    </w:p>
    <w:p w14:paraId="69EA55B6" w14:textId="77777777" w:rsidR="00304E8F" w:rsidRPr="00FE434D" w:rsidRDefault="00304E8F" w:rsidP="00304E8F">
      <w:pPr>
        <w:pStyle w:val="Apara"/>
        <w:keepNext/>
      </w:pPr>
      <w:r w:rsidRPr="00FE434D">
        <w:tab/>
        <w:t>(c)</w:t>
      </w:r>
      <w:r w:rsidRPr="00FE434D">
        <w:tab/>
        <w:t>for the administration of a sentence or order under another territory law.</w:t>
      </w:r>
    </w:p>
    <w:p w14:paraId="5DE70FDE" w14:textId="77777777" w:rsidR="00304E8F" w:rsidRPr="00FE434D" w:rsidRDefault="00304E8F" w:rsidP="00304E8F">
      <w:pPr>
        <w:pStyle w:val="aExamHdgss"/>
      </w:pPr>
      <w:r w:rsidRPr="00FE434D">
        <w:t>Examples—par (c)</w:t>
      </w:r>
    </w:p>
    <w:p w14:paraId="04588EF2" w14:textId="2C05F3B1" w:rsidR="00304E8F" w:rsidRPr="00FE434D" w:rsidRDefault="00304E8F" w:rsidP="00304E8F">
      <w:pPr>
        <w:pStyle w:val="aExamINumss"/>
      </w:pPr>
      <w:r w:rsidRPr="00FE434D">
        <w:t>1</w:t>
      </w:r>
      <w:r w:rsidRPr="00FE434D">
        <w:tab/>
        <w:t xml:space="preserve">administration of a sentence under the </w:t>
      </w:r>
      <w:hyperlink r:id="rId421" w:tooltip="A2005-59" w:history="1">
        <w:r w:rsidRPr="0069554E">
          <w:rPr>
            <w:rStyle w:val="charCitHyperlinkItal"/>
          </w:rPr>
          <w:t>Crimes (Sentence Administration) Act 2005</w:t>
        </w:r>
      </w:hyperlink>
    </w:p>
    <w:p w14:paraId="54707E7A" w14:textId="111D93FD" w:rsidR="00304E8F" w:rsidRPr="00194A50" w:rsidRDefault="00304E8F" w:rsidP="00304E8F">
      <w:pPr>
        <w:tabs>
          <w:tab w:val="left" w:pos="1100"/>
          <w:tab w:val="left" w:pos="1500"/>
          <w:tab w:val="left" w:pos="2381"/>
        </w:tabs>
        <w:spacing w:before="60"/>
        <w:ind w:left="1500" w:hanging="400"/>
        <w:jc w:val="both"/>
        <w:rPr>
          <w:sz w:val="20"/>
        </w:rPr>
      </w:pPr>
      <w:r w:rsidRPr="00194A50">
        <w:rPr>
          <w:sz w:val="20"/>
        </w:rPr>
        <w:t>2</w:t>
      </w:r>
      <w:r w:rsidRPr="00194A50">
        <w:rPr>
          <w:sz w:val="20"/>
        </w:rPr>
        <w:tab/>
        <w:t xml:space="preserve">administration of a mental health order or forensic mental health order under the </w:t>
      </w:r>
      <w:hyperlink r:id="rId422" w:tooltip="A2015-38" w:history="1">
        <w:r w:rsidRPr="00940EE1">
          <w:rPr>
            <w:rStyle w:val="charCitHyperlinkItal"/>
            <w:sz w:val="20"/>
          </w:rPr>
          <w:t>Mental Health Act 2015</w:t>
        </w:r>
      </w:hyperlink>
    </w:p>
    <w:p w14:paraId="7AB100BC" w14:textId="73555295" w:rsidR="00304E8F" w:rsidRPr="00FE434D" w:rsidRDefault="00304E8F" w:rsidP="00304E8F">
      <w:pPr>
        <w:pStyle w:val="aExamINumss"/>
        <w:keepNext/>
      </w:pPr>
      <w:r w:rsidRPr="00FE434D">
        <w:t>3</w:t>
      </w:r>
      <w:r w:rsidRPr="00FE434D">
        <w:tab/>
        <w:t xml:space="preserve">administration of a treatment order under the </w:t>
      </w:r>
      <w:hyperlink r:id="rId423" w:tooltip="A1989-11" w:history="1">
        <w:r w:rsidRPr="0069554E">
          <w:rPr>
            <w:rStyle w:val="charCitHyperlinkItal"/>
          </w:rPr>
          <w:t>Drugs of Dependence Act 1989</w:t>
        </w:r>
      </w:hyperlink>
    </w:p>
    <w:p w14:paraId="73761425" w14:textId="77777777" w:rsidR="00304E8F" w:rsidRDefault="00304E8F" w:rsidP="00304E8F">
      <w:pPr>
        <w:pStyle w:val="Amain"/>
        <w:keepLines/>
      </w:pPr>
      <w:r>
        <w:tab/>
        <w:t>(3)</w:t>
      </w:r>
      <w:r>
        <w:tab/>
        <w:t>A member of a care team for a child or young person—</w:t>
      </w:r>
    </w:p>
    <w:p w14:paraId="13EFC65B" w14:textId="77777777" w:rsidR="00304E8F" w:rsidRDefault="00304E8F" w:rsidP="00304E8F">
      <w:pPr>
        <w:pStyle w:val="Apara"/>
      </w:pPr>
      <w:r>
        <w:tab/>
        <w:t>(a)</w:t>
      </w:r>
      <w:r>
        <w:tab/>
        <w:t>may ask another member of the care team for safety and wellbeing information about the child or young person; and</w:t>
      </w:r>
    </w:p>
    <w:p w14:paraId="70994EB9" w14:textId="77777777" w:rsidR="00304E8F" w:rsidRDefault="00304E8F" w:rsidP="00304E8F">
      <w:pPr>
        <w:pStyle w:val="Apara"/>
      </w:pPr>
      <w:r>
        <w:tab/>
        <w:t>(b)</w:t>
      </w:r>
      <w:r>
        <w:tab/>
        <w:t>may give safety and wellbeing information to another member of the care team.</w:t>
      </w:r>
    </w:p>
    <w:p w14:paraId="446DFBDA" w14:textId="77777777" w:rsidR="00304E8F" w:rsidRDefault="00304E8F" w:rsidP="00304E8F">
      <w:pPr>
        <w:pStyle w:val="Amain"/>
      </w:pPr>
      <w:r>
        <w:tab/>
        <w:t>(4)</w:t>
      </w:r>
      <w:r>
        <w:tab/>
        <w:t>The giving or receiving of safety and wellbeing information under this section is subject to any instruction made by the director</w:t>
      </w:r>
      <w:r>
        <w:noBreakHyphen/>
        <w:t>general under section 23.</w:t>
      </w:r>
    </w:p>
    <w:p w14:paraId="4A63C2B8" w14:textId="77777777" w:rsidR="00304E8F" w:rsidRPr="00D95B9D" w:rsidRDefault="00304E8F" w:rsidP="00304E8F">
      <w:pPr>
        <w:pStyle w:val="AH3Div"/>
      </w:pPr>
      <w:bookmarkStart w:id="1118" w:name="_Toc163130829"/>
      <w:r w:rsidRPr="00D95B9D">
        <w:rPr>
          <w:rStyle w:val="CharDivNo"/>
        </w:rPr>
        <w:t>Division 25.3.3</w:t>
      </w:r>
      <w:r w:rsidRPr="003765CF">
        <w:tab/>
      </w:r>
      <w:r w:rsidRPr="00D95B9D">
        <w:rPr>
          <w:rStyle w:val="CharDivText"/>
        </w:rPr>
        <w:t>Sharing reportable conduct information</w:t>
      </w:r>
      <w:bookmarkEnd w:id="1118"/>
    </w:p>
    <w:p w14:paraId="7031F597" w14:textId="77777777" w:rsidR="00304E8F" w:rsidRPr="00055EF8" w:rsidRDefault="00304E8F" w:rsidP="00304E8F">
      <w:pPr>
        <w:pStyle w:val="AH5Sec"/>
      </w:pPr>
      <w:bookmarkStart w:id="1119" w:name="_Toc163130830"/>
      <w:r w:rsidRPr="00D95B9D">
        <w:rPr>
          <w:rStyle w:val="CharSectNo"/>
        </w:rPr>
        <w:t>863A</w:t>
      </w:r>
      <w:r w:rsidRPr="00055EF8">
        <w:tab/>
        <w:t>Definitions</w:t>
      </w:r>
      <w:r w:rsidRPr="00055EF8">
        <w:rPr>
          <w:lang w:eastAsia="en-AU"/>
        </w:rPr>
        <w:t>—div 25.3.3</w:t>
      </w:r>
      <w:bookmarkEnd w:id="1119"/>
    </w:p>
    <w:p w14:paraId="47A79F83" w14:textId="77777777" w:rsidR="00304E8F" w:rsidRPr="00055EF8" w:rsidRDefault="00304E8F" w:rsidP="00304E8F">
      <w:pPr>
        <w:pStyle w:val="Amain"/>
      </w:pPr>
      <w:r w:rsidRPr="00055EF8">
        <w:tab/>
        <w:t>(1)</w:t>
      </w:r>
      <w:r w:rsidRPr="00055EF8">
        <w:tab/>
        <w:t>In this division:</w:t>
      </w:r>
    </w:p>
    <w:p w14:paraId="049F2F99" w14:textId="6BE097CD" w:rsidR="00304E8F" w:rsidRPr="003765CF" w:rsidRDefault="00304E8F" w:rsidP="00304E8F">
      <w:pPr>
        <w:pStyle w:val="aDef"/>
      </w:pPr>
      <w:r w:rsidRPr="003765CF">
        <w:rPr>
          <w:rStyle w:val="charBoldItals"/>
        </w:rPr>
        <w:t>child safety information sharing entity</w:t>
      </w:r>
      <w:r w:rsidRPr="003765CF">
        <w:t xml:space="preserve"> means an entity to which the ombudsman may disclose information under the </w:t>
      </w:r>
      <w:hyperlink r:id="rId424" w:tooltip="A1989-45" w:history="1">
        <w:r w:rsidRPr="003765CF">
          <w:rPr>
            <w:rStyle w:val="charCitHyperlinkItal"/>
          </w:rPr>
          <w:t>Ombudsman Act 1989</w:t>
        </w:r>
      </w:hyperlink>
      <w:r w:rsidRPr="003765CF">
        <w:t>, section 34A.</w:t>
      </w:r>
    </w:p>
    <w:p w14:paraId="69F1AD3D" w14:textId="77777777" w:rsidR="00304E8F" w:rsidRPr="00055EF8" w:rsidRDefault="00304E8F" w:rsidP="00304E8F">
      <w:pPr>
        <w:pStyle w:val="aDef"/>
      </w:pPr>
      <w:r w:rsidRPr="00055EF8">
        <w:rPr>
          <w:rStyle w:val="charBoldItals"/>
        </w:rPr>
        <w:t>designated entity</w:t>
      </w:r>
      <w:r w:rsidRPr="00055EF8">
        <w:t>—</w:t>
      </w:r>
    </w:p>
    <w:p w14:paraId="778FE0E3" w14:textId="1FA66E27" w:rsidR="00304E8F" w:rsidRPr="003765CF" w:rsidRDefault="00304E8F" w:rsidP="00304E8F">
      <w:pPr>
        <w:pStyle w:val="aDefpara"/>
      </w:pPr>
      <w:r w:rsidRPr="003765CF">
        <w:tab/>
        <w:t>(a)</w:t>
      </w:r>
      <w:r w:rsidRPr="003765CF">
        <w:tab/>
        <w:t xml:space="preserve">see the </w:t>
      </w:r>
      <w:hyperlink r:id="rId425" w:tooltip="A1989-45" w:history="1">
        <w:r w:rsidRPr="003765CF">
          <w:rPr>
            <w:rStyle w:val="charCitHyperlinkItal"/>
          </w:rPr>
          <w:t>Ombudsman Act 1989</w:t>
        </w:r>
      </w:hyperlink>
      <w:r w:rsidRPr="003765CF">
        <w:t>, section 17EA; and</w:t>
      </w:r>
    </w:p>
    <w:p w14:paraId="65B35B99" w14:textId="77777777" w:rsidR="00304E8F" w:rsidRPr="00055EF8" w:rsidRDefault="00304E8F" w:rsidP="00304E8F">
      <w:pPr>
        <w:pStyle w:val="aDefpara"/>
      </w:pPr>
      <w:r w:rsidRPr="00055EF8">
        <w:tab/>
        <w:t>(b)</w:t>
      </w:r>
      <w:r w:rsidRPr="00055EF8">
        <w:tab/>
        <w:t>includes the ombudsman.</w:t>
      </w:r>
    </w:p>
    <w:p w14:paraId="2CCDF598" w14:textId="7C410A4B" w:rsidR="00304E8F" w:rsidRPr="003765CF" w:rsidRDefault="00304E8F" w:rsidP="00304E8F">
      <w:pPr>
        <w:pStyle w:val="aDef"/>
      </w:pPr>
      <w:r w:rsidRPr="003765CF">
        <w:rPr>
          <w:rStyle w:val="charBoldItals"/>
        </w:rPr>
        <w:lastRenderedPageBreak/>
        <w:t>head</w:t>
      </w:r>
      <w:r w:rsidRPr="003765CF">
        <w:t xml:space="preserve">, of a designated entity—see the </w:t>
      </w:r>
      <w:hyperlink r:id="rId426" w:tooltip="A1989-45" w:history="1">
        <w:r w:rsidRPr="003765CF">
          <w:rPr>
            <w:rStyle w:val="charCitHyperlinkItal"/>
          </w:rPr>
          <w:t>Ombudsman Act 1989</w:t>
        </w:r>
      </w:hyperlink>
      <w:r w:rsidRPr="003765CF">
        <w:t>, section 17D (1).</w:t>
      </w:r>
    </w:p>
    <w:p w14:paraId="7453891B" w14:textId="77777777" w:rsidR="00304E8F" w:rsidRPr="00055EF8" w:rsidRDefault="00304E8F" w:rsidP="00304E8F">
      <w:pPr>
        <w:pStyle w:val="aDef"/>
        <w:rPr>
          <w:szCs w:val="24"/>
          <w:lang w:eastAsia="en-AU"/>
        </w:rPr>
      </w:pPr>
      <w:r w:rsidRPr="00055EF8">
        <w:rPr>
          <w:rStyle w:val="charBoldItals"/>
        </w:rPr>
        <w:t xml:space="preserve">reportable conduct information </w:t>
      </w:r>
      <w:r w:rsidRPr="00055EF8">
        <w:t xml:space="preserve">means any information, including protected information, that is relevant to the </w:t>
      </w:r>
      <w:r w:rsidRPr="00055EF8">
        <w:rPr>
          <w:szCs w:val="24"/>
          <w:lang w:eastAsia="en-AU"/>
        </w:rPr>
        <w:t>protection of a child or young person or a class of child or young person against reportable conduct.</w:t>
      </w:r>
    </w:p>
    <w:p w14:paraId="43BFB630" w14:textId="77777777" w:rsidR="00304E8F" w:rsidRPr="00055EF8" w:rsidRDefault="00304E8F" w:rsidP="00304E8F">
      <w:pPr>
        <w:pStyle w:val="Amain"/>
        <w:rPr>
          <w:lang w:eastAsia="en-AU"/>
        </w:rPr>
      </w:pPr>
      <w:r w:rsidRPr="00055EF8">
        <w:rPr>
          <w:lang w:eastAsia="en-AU"/>
        </w:rPr>
        <w:tab/>
        <w:t>(2)</w:t>
      </w:r>
      <w:r w:rsidRPr="00055EF8">
        <w:rPr>
          <w:lang w:eastAsia="en-AU"/>
        </w:rPr>
        <w:tab/>
        <w:t>In this section:</w:t>
      </w:r>
    </w:p>
    <w:p w14:paraId="2CBD2023" w14:textId="11E39931" w:rsidR="00304E8F" w:rsidRPr="00055EF8" w:rsidRDefault="00304E8F" w:rsidP="00304E8F">
      <w:pPr>
        <w:pStyle w:val="aDef"/>
      </w:pPr>
      <w:r w:rsidRPr="00055EF8">
        <w:rPr>
          <w:rStyle w:val="charBoldItals"/>
        </w:rPr>
        <w:t>reportable conduct</w:t>
      </w:r>
      <w:r w:rsidRPr="00055EF8">
        <w:t xml:space="preserve">—see the </w:t>
      </w:r>
      <w:hyperlink r:id="rId427" w:tooltip="A1989-45" w:history="1">
        <w:r w:rsidRPr="00055EF8">
          <w:rPr>
            <w:rStyle w:val="charCitHyperlinkItal"/>
          </w:rPr>
          <w:t>Ombudsman Act 1989</w:t>
        </w:r>
      </w:hyperlink>
      <w:r w:rsidRPr="00055EF8">
        <w:t>, dictionary.</w:t>
      </w:r>
    </w:p>
    <w:p w14:paraId="6E86AA3D" w14:textId="77777777" w:rsidR="00304E8F" w:rsidRPr="003765CF" w:rsidRDefault="00304E8F" w:rsidP="00304E8F">
      <w:pPr>
        <w:pStyle w:val="AH5Sec"/>
      </w:pPr>
      <w:bookmarkStart w:id="1120" w:name="_Toc163130831"/>
      <w:r w:rsidRPr="00D95B9D">
        <w:rPr>
          <w:rStyle w:val="CharSectNo"/>
        </w:rPr>
        <w:t>863B</w:t>
      </w:r>
      <w:r w:rsidRPr="003765CF">
        <w:tab/>
        <w:t>Entity may request reportable conduct information</w:t>
      </w:r>
      <w:bookmarkEnd w:id="1120"/>
    </w:p>
    <w:p w14:paraId="3F3DE9F6" w14:textId="77777777" w:rsidR="00304E8F" w:rsidRPr="00055EF8" w:rsidRDefault="00304E8F" w:rsidP="00304E8F">
      <w:pPr>
        <w:pStyle w:val="Amain"/>
        <w:rPr>
          <w:lang w:eastAsia="en-AU"/>
        </w:rPr>
      </w:pPr>
      <w:r w:rsidRPr="00055EF8">
        <w:rPr>
          <w:lang w:eastAsia="en-AU"/>
        </w:rPr>
        <w:tab/>
        <w:t>(1)</w:t>
      </w:r>
      <w:r w:rsidRPr="00055EF8">
        <w:rPr>
          <w:lang w:eastAsia="en-AU"/>
        </w:rPr>
        <w:tab/>
      </w:r>
      <w:r w:rsidRPr="003765CF">
        <w:t>A child safety information sharing en</w:t>
      </w:r>
      <w:r>
        <w:t xml:space="preserve">tity or the head of a </w:t>
      </w:r>
      <w:r w:rsidRPr="003765CF">
        <w:t>designated entity</w:t>
      </w:r>
      <w:r w:rsidRPr="00055EF8">
        <w:rPr>
          <w:lang w:eastAsia="en-AU"/>
        </w:rPr>
        <w:t xml:space="preserve"> (the </w:t>
      </w:r>
      <w:r w:rsidRPr="00055EF8">
        <w:rPr>
          <w:rStyle w:val="charBoldItals"/>
        </w:rPr>
        <w:t>requesting entity</w:t>
      </w:r>
      <w:r w:rsidRPr="00055EF8">
        <w:rPr>
          <w:lang w:eastAsia="en-AU"/>
        </w:rPr>
        <w:t xml:space="preserve">) may ask </w:t>
      </w:r>
      <w:r w:rsidRPr="003765CF">
        <w:t>another child safety information sharing entity or designated entity</w:t>
      </w:r>
      <w:r w:rsidRPr="00055EF8">
        <w:rPr>
          <w:lang w:eastAsia="en-AU"/>
        </w:rPr>
        <w:t>, in writing, to give the requesting entity reportable conduct information in relation to a child, young person or class of child or young person.</w:t>
      </w:r>
    </w:p>
    <w:p w14:paraId="45454953" w14:textId="77777777" w:rsidR="00304E8F" w:rsidRPr="00055EF8" w:rsidRDefault="00304E8F" w:rsidP="00304E8F">
      <w:pPr>
        <w:pStyle w:val="Amain"/>
        <w:keepNext/>
        <w:keepLines/>
        <w:rPr>
          <w:lang w:eastAsia="en-AU"/>
        </w:rPr>
      </w:pPr>
      <w:r w:rsidRPr="00055EF8">
        <w:rPr>
          <w:lang w:eastAsia="en-AU"/>
        </w:rPr>
        <w:tab/>
        <w:t>(2)</w:t>
      </w:r>
      <w:r w:rsidRPr="00055EF8">
        <w:rPr>
          <w:lang w:eastAsia="en-AU"/>
        </w:rPr>
        <w:tab/>
        <w:t xml:space="preserve">However, a requesting entity must not ask another </w:t>
      </w:r>
      <w:r w:rsidRPr="003765CF">
        <w:t>child safety information sharing en</w:t>
      </w:r>
      <w:r>
        <w:t xml:space="preserve">tity or </w:t>
      </w:r>
      <w:r w:rsidRPr="00055EF8">
        <w:rPr>
          <w:lang w:eastAsia="en-AU"/>
        </w:rPr>
        <w:t>designated entity for information under this section unless satisfied on reasonable grounds that the information is relevant for the requesting entity to—</w:t>
      </w:r>
    </w:p>
    <w:p w14:paraId="0E1ACF85" w14:textId="77777777" w:rsidR="00304E8F" w:rsidRPr="00055EF8" w:rsidRDefault="00304E8F" w:rsidP="00304E8F">
      <w:pPr>
        <w:pStyle w:val="Apara"/>
        <w:rPr>
          <w:lang w:eastAsia="en-AU"/>
        </w:rPr>
      </w:pPr>
      <w:r w:rsidRPr="00055EF8">
        <w:rPr>
          <w:lang w:eastAsia="en-AU"/>
        </w:rPr>
        <w:tab/>
        <w:t>(a)</w:t>
      </w:r>
      <w:r w:rsidRPr="00055EF8">
        <w:rPr>
          <w:lang w:eastAsia="en-AU"/>
        </w:rPr>
        <w:tab/>
        <w:t xml:space="preserve">do any of the following for </w:t>
      </w:r>
      <w:r w:rsidRPr="00055EF8">
        <w:rPr>
          <w:szCs w:val="24"/>
          <w:lang w:eastAsia="en-AU"/>
        </w:rPr>
        <w:t xml:space="preserve">the safety, welfare or wellbeing of a </w:t>
      </w:r>
      <w:r w:rsidRPr="00055EF8">
        <w:rPr>
          <w:lang w:eastAsia="en-AU"/>
        </w:rPr>
        <w:t>child, young person or class of child or young person</w:t>
      </w:r>
      <w:r w:rsidRPr="00055EF8">
        <w:rPr>
          <w:szCs w:val="24"/>
          <w:lang w:eastAsia="en-AU"/>
        </w:rPr>
        <w:t>:</w:t>
      </w:r>
    </w:p>
    <w:p w14:paraId="3597D70A" w14:textId="77777777" w:rsidR="00304E8F" w:rsidRPr="00055EF8" w:rsidRDefault="00304E8F" w:rsidP="00304E8F">
      <w:pPr>
        <w:pStyle w:val="Asubpara"/>
        <w:rPr>
          <w:lang w:eastAsia="en-AU"/>
        </w:rPr>
      </w:pPr>
      <w:r w:rsidRPr="00055EF8">
        <w:rPr>
          <w:lang w:eastAsia="en-AU"/>
        </w:rPr>
        <w:tab/>
        <w:t>(i)</w:t>
      </w:r>
      <w:r w:rsidRPr="00055EF8">
        <w:rPr>
          <w:lang w:eastAsia="en-AU"/>
        </w:rPr>
        <w:tab/>
        <w:t>make a decision or an assessment;</w:t>
      </w:r>
    </w:p>
    <w:p w14:paraId="1D217D8A" w14:textId="77777777" w:rsidR="00304E8F" w:rsidRPr="00055EF8" w:rsidRDefault="00304E8F" w:rsidP="00304E8F">
      <w:pPr>
        <w:pStyle w:val="Asubpara"/>
        <w:rPr>
          <w:lang w:eastAsia="en-AU"/>
        </w:rPr>
      </w:pPr>
      <w:r w:rsidRPr="00055EF8">
        <w:rPr>
          <w:lang w:eastAsia="en-AU"/>
        </w:rPr>
        <w:tab/>
        <w:t>(ii)</w:t>
      </w:r>
      <w:r w:rsidRPr="00055EF8">
        <w:rPr>
          <w:lang w:eastAsia="en-AU"/>
        </w:rPr>
        <w:tab/>
        <w:t>plan, begin, or conduct an investigation;</w:t>
      </w:r>
    </w:p>
    <w:p w14:paraId="28D9E7FB" w14:textId="77777777" w:rsidR="00304E8F" w:rsidRPr="00055EF8" w:rsidRDefault="00304E8F" w:rsidP="00304E8F">
      <w:pPr>
        <w:pStyle w:val="Asubpara"/>
        <w:rPr>
          <w:lang w:eastAsia="en-AU"/>
        </w:rPr>
      </w:pPr>
      <w:r w:rsidRPr="00055EF8">
        <w:rPr>
          <w:lang w:eastAsia="en-AU"/>
        </w:rPr>
        <w:tab/>
        <w:t>(iii)</w:t>
      </w:r>
      <w:r w:rsidRPr="00055EF8">
        <w:rPr>
          <w:lang w:eastAsia="en-AU"/>
        </w:rPr>
        <w:tab/>
        <w:t>provide any other service in accordance with the entity’s functions; or</w:t>
      </w:r>
    </w:p>
    <w:p w14:paraId="4AA561A6" w14:textId="77777777" w:rsidR="00304E8F" w:rsidRPr="00055EF8" w:rsidRDefault="00304E8F" w:rsidP="00304E8F">
      <w:pPr>
        <w:pStyle w:val="Apara"/>
        <w:rPr>
          <w:lang w:eastAsia="en-AU"/>
        </w:rPr>
      </w:pPr>
      <w:r w:rsidRPr="00055EF8">
        <w:rPr>
          <w:szCs w:val="24"/>
          <w:lang w:eastAsia="en-AU"/>
        </w:rPr>
        <w:tab/>
        <w:t>(b)</w:t>
      </w:r>
      <w:r w:rsidRPr="00055EF8">
        <w:rPr>
          <w:szCs w:val="24"/>
          <w:lang w:eastAsia="en-AU"/>
        </w:rPr>
        <w:tab/>
        <w:t xml:space="preserve">deal with a risk to a </w:t>
      </w:r>
      <w:r w:rsidRPr="00055EF8">
        <w:rPr>
          <w:lang w:eastAsia="en-AU"/>
        </w:rPr>
        <w:t>child, young person or class of child or young person</w:t>
      </w:r>
      <w:r w:rsidRPr="00055EF8">
        <w:rPr>
          <w:szCs w:val="24"/>
          <w:lang w:eastAsia="en-AU"/>
        </w:rPr>
        <w:t xml:space="preserve"> that might arise in the course of the requesting entity’s operation as </w:t>
      </w:r>
      <w:r w:rsidRPr="003765CF">
        <w:t>a child safety information sharing entity or</w:t>
      </w:r>
      <w:r>
        <w:t xml:space="preserve"> </w:t>
      </w:r>
      <w:r w:rsidRPr="00055EF8">
        <w:rPr>
          <w:szCs w:val="24"/>
          <w:lang w:eastAsia="en-AU"/>
        </w:rPr>
        <w:t>a designated entity, including as an employer.</w:t>
      </w:r>
    </w:p>
    <w:p w14:paraId="459FF280" w14:textId="77777777" w:rsidR="00304E8F" w:rsidRPr="003765CF" w:rsidRDefault="00304E8F" w:rsidP="00304E8F">
      <w:pPr>
        <w:pStyle w:val="AH5Sec"/>
      </w:pPr>
      <w:bookmarkStart w:id="1121" w:name="_Toc163130832"/>
      <w:r w:rsidRPr="00D95B9D">
        <w:rPr>
          <w:rStyle w:val="CharSectNo"/>
        </w:rPr>
        <w:lastRenderedPageBreak/>
        <w:t>863C</w:t>
      </w:r>
      <w:r w:rsidRPr="003765CF">
        <w:tab/>
        <w:t>Entity may provide reportable conduct information</w:t>
      </w:r>
      <w:bookmarkEnd w:id="1121"/>
    </w:p>
    <w:p w14:paraId="2426E022" w14:textId="77777777" w:rsidR="00304E8F" w:rsidRPr="00055EF8" w:rsidRDefault="00304E8F" w:rsidP="00304E8F">
      <w:pPr>
        <w:pStyle w:val="Amain"/>
        <w:rPr>
          <w:lang w:eastAsia="en-AU"/>
        </w:rPr>
      </w:pPr>
      <w:r w:rsidRPr="00055EF8">
        <w:rPr>
          <w:lang w:eastAsia="en-AU"/>
        </w:rPr>
        <w:tab/>
        <w:t>(1)</w:t>
      </w:r>
      <w:r w:rsidRPr="00055EF8">
        <w:rPr>
          <w:lang w:eastAsia="en-AU"/>
        </w:rPr>
        <w:tab/>
        <w:t xml:space="preserve">If </w:t>
      </w:r>
      <w:r>
        <w:rPr>
          <w:lang w:eastAsia="en-AU"/>
        </w:rPr>
        <w:t xml:space="preserve">a child safety information sharing entity or </w:t>
      </w:r>
      <w:r w:rsidRPr="00055EF8">
        <w:rPr>
          <w:lang w:eastAsia="en-AU"/>
        </w:rPr>
        <w:t xml:space="preserve">a designated entity (a </w:t>
      </w:r>
      <w:r w:rsidRPr="00055EF8">
        <w:rPr>
          <w:rStyle w:val="charBoldItals"/>
        </w:rPr>
        <w:t>requested entity</w:t>
      </w:r>
      <w:r w:rsidRPr="00055EF8">
        <w:rPr>
          <w:lang w:eastAsia="en-AU"/>
        </w:rPr>
        <w:t xml:space="preserve">) is asked under section 863B (1) to provide reportable conduct information, and is satisfied on reasonable grounds that the information is relevant for the entity making the request (the </w:t>
      </w:r>
      <w:r w:rsidRPr="00055EF8">
        <w:rPr>
          <w:rStyle w:val="charBoldItals"/>
        </w:rPr>
        <w:t>requesting entity</w:t>
      </w:r>
      <w:r w:rsidRPr="00055EF8">
        <w:rPr>
          <w:lang w:eastAsia="en-AU"/>
        </w:rPr>
        <w:t>) to do or deal with something mentioned in section </w:t>
      </w:r>
      <w:r w:rsidRPr="00055EF8">
        <w:t>863</w:t>
      </w:r>
      <w:r w:rsidRPr="00055EF8">
        <w:rPr>
          <w:lang w:eastAsia="en-AU"/>
        </w:rPr>
        <w:t>B (2), the requested entity must provide the information.</w:t>
      </w:r>
    </w:p>
    <w:p w14:paraId="027144B5" w14:textId="77777777" w:rsidR="00304E8F" w:rsidRPr="00055EF8" w:rsidRDefault="00304E8F" w:rsidP="00304E8F">
      <w:pPr>
        <w:pStyle w:val="Amain"/>
        <w:rPr>
          <w:lang w:eastAsia="en-AU"/>
        </w:rPr>
      </w:pPr>
      <w:r w:rsidRPr="00055EF8">
        <w:rPr>
          <w:lang w:eastAsia="en-AU"/>
        </w:rPr>
        <w:tab/>
        <w:t>(2)</w:t>
      </w:r>
      <w:r w:rsidRPr="00055EF8">
        <w:rPr>
          <w:lang w:eastAsia="en-AU"/>
        </w:rPr>
        <w:tab/>
        <w:t>However, a requested entity may refuse to provide reportable conduct information if satisfied on reasonable grounds that providing the information would—</w:t>
      </w:r>
    </w:p>
    <w:p w14:paraId="4E658AC0" w14:textId="77777777" w:rsidR="00304E8F" w:rsidRPr="00055EF8" w:rsidRDefault="00304E8F" w:rsidP="00304E8F">
      <w:pPr>
        <w:pStyle w:val="Apara"/>
        <w:rPr>
          <w:lang w:eastAsia="en-AU"/>
        </w:rPr>
      </w:pPr>
      <w:r w:rsidRPr="00055EF8">
        <w:rPr>
          <w:lang w:eastAsia="en-AU"/>
        </w:rPr>
        <w:tab/>
        <w:t>(a)</w:t>
      </w:r>
      <w:r w:rsidRPr="00055EF8">
        <w:rPr>
          <w:lang w:eastAsia="en-AU"/>
        </w:rPr>
        <w:tab/>
      </w:r>
      <w:r w:rsidRPr="00055EF8">
        <w:rPr>
          <w:szCs w:val="24"/>
          <w:lang w:eastAsia="en-AU"/>
        </w:rPr>
        <w:t>prejudice an investigation of a contravention or possible contravention of a law in force in the territory; or</w:t>
      </w:r>
    </w:p>
    <w:p w14:paraId="2888CE08" w14:textId="77777777" w:rsidR="00304E8F" w:rsidRPr="00055EF8" w:rsidRDefault="00304E8F" w:rsidP="00304E8F">
      <w:pPr>
        <w:pStyle w:val="Apara"/>
        <w:rPr>
          <w:lang w:eastAsia="en-AU"/>
        </w:rPr>
      </w:pPr>
      <w:r w:rsidRPr="00055EF8">
        <w:rPr>
          <w:lang w:eastAsia="en-AU"/>
        </w:rPr>
        <w:tab/>
        <w:t>(b)</w:t>
      </w:r>
      <w:r w:rsidRPr="00055EF8">
        <w:rPr>
          <w:lang w:eastAsia="en-AU"/>
        </w:rPr>
        <w:tab/>
        <w:t>prejudice a coronial inquest or inquiry; or</w:t>
      </w:r>
    </w:p>
    <w:p w14:paraId="2354D110" w14:textId="77777777" w:rsidR="00304E8F" w:rsidRPr="00055EF8" w:rsidRDefault="00304E8F" w:rsidP="00304E8F">
      <w:pPr>
        <w:pStyle w:val="Apara"/>
        <w:rPr>
          <w:lang w:eastAsia="en-AU"/>
        </w:rPr>
      </w:pPr>
      <w:r w:rsidRPr="00055EF8">
        <w:rPr>
          <w:lang w:eastAsia="en-AU"/>
        </w:rPr>
        <w:tab/>
        <w:t>(c)</w:t>
      </w:r>
      <w:r w:rsidRPr="00055EF8">
        <w:rPr>
          <w:lang w:eastAsia="en-AU"/>
        </w:rPr>
        <w:tab/>
        <w:t>contravene legal professional or client legal privilege; or</w:t>
      </w:r>
    </w:p>
    <w:p w14:paraId="07E52995" w14:textId="77777777" w:rsidR="00304E8F" w:rsidRPr="00055EF8" w:rsidRDefault="00304E8F" w:rsidP="00304E8F">
      <w:pPr>
        <w:pStyle w:val="Apara"/>
        <w:rPr>
          <w:lang w:eastAsia="en-AU"/>
        </w:rPr>
      </w:pPr>
      <w:r w:rsidRPr="00055EF8">
        <w:rPr>
          <w:lang w:eastAsia="en-AU"/>
        </w:rPr>
        <w:tab/>
        <w:t>(d)</w:t>
      </w:r>
      <w:r w:rsidRPr="00055EF8">
        <w:rPr>
          <w:lang w:eastAsia="en-AU"/>
        </w:rPr>
        <w:tab/>
        <w:t>enable the existence or identity of a confidential source of information for the enforcement or administration of a territory law to be revealed; or</w:t>
      </w:r>
    </w:p>
    <w:p w14:paraId="7D78F9A4" w14:textId="77777777" w:rsidR="00304E8F" w:rsidRPr="00055EF8" w:rsidRDefault="00304E8F" w:rsidP="00304E8F">
      <w:pPr>
        <w:pStyle w:val="Apara"/>
        <w:rPr>
          <w:lang w:eastAsia="en-AU"/>
        </w:rPr>
      </w:pPr>
      <w:r w:rsidRPr="00055EF8">
        <w:rPr>
          <w:lang w:eastAsia="en-AU"/>
        </w:rPr>
        <w:tab/>
        <w:t>(e)</w:t>
      </w:r>
      <w:r w:rsidRPr="00055EF8">
        <w:rPr>
          <w:lang w:eastAsia="en-AU"/>
        </w:rPr>
        <w:tab/>
        <w:t>endanger a person’s life or physical safety; or</w:t>
      </w:r>
    </w:p>
    <w:p w14:paraId="250DF17B" w14:textId="77777777" w:rsidR="00304E8F" w:rsidRPr="00055EF8" w:rsidRDefault="00304E8F" w:rsidP="00304E8F">
      <w:pPr>
        <w:pStyle w:val="Apara"/>
        <w:rPr>
          <w:lang w:eastAsia="en-AU"/>
        </w:rPr>
      </w:pPr>
      <w:r w:rsidRPr="00055EF8">
        <w:rPr>
          <w:lang w:eastAsia="en-AU"/>
        </w:rPr>
        <w:tab/>
        <w:t>(f)</w:t>
      </w:r>
      <w:r w:rsidRPr="00055EF8">
        <w:rPr>
          <w:lang w:eastAsia="en-AU"/>
        </w:rPr>
        <w:tab/>
        <w:t>prejudice the effectiveness of a lawful method or procedure for preventing, detecting, investigating or dealing with a contravention or possible contravention of a territory law; or</w:t>
      </w:r>
    </w:p>
    <w:p w14:paraId="22F5BA8D" w14:textId="77777777" w:rsidR="00304E8F" w:rsidRPr="00055EF8" w:rsidRDefault="00304E8F" w:rsidP="00304E8F">
      <w:pPr>
        <w:pStyle w:val="Apara"/>
        <w:rPr>
          <w:lang w:eastAsia="en-AU"/>
        </w:rPr>
      </w:pPr>
      <w:r w:rsidRPr="00055EF8">
        <w:rPr>
          <w:lang w:eastAsia="en-AU"/>
        </w:rPr>
        <w:tab/>
        <w:t>(g)</w:t>
      </w:r>
      <w:r w:rsidRPr="00055EF8">
        <w:rPr>
          <w:lang w:eastAsia="en-AU"/>
        </w:rPr>
        <w:tab/>
        <w:t>prejudice a proceeding in relation to a care and protection order; or</w:t>
      </w:r>
    </w:p>
    <w:p w14:paraId="480275E9" w14:textId="77777777" w:rsidR="00304E8F" w:rsidRPr="00055EF8" w:rsidRDefault="00304E8F" w:rsidP="00304E8F">
      <w:pPr>
        <w:pStyle w:val="Apara"/>
        <w:rPr>
          <w:lang w:eastAsia="en-AU"/>
        </w:rPr>
      </w:pPr>
      <w:r w:rsidRPr="00055EF8">
        <w:rPr>
          <w:lang w:eastAsia="en-AU"/>
        </w:rPr>
        <w:tab/>
        <w:t>(h)</w:t>
      </w:r>
      <w:r w:rsidRPr="00055EF8">
        <w:rPr>
          <w:lang w:eastAsia="en-AU"/>
        </w:rPr>
        <w:tab/>
        <w:t>not be in the public interest.</w:t>
      </w:r>
    </w:p>
    <w:p w14:paraId="21723873" w14:textId="77777777" w:rsidR="00304E8F" w:rsidRPr="00055EF8" w:rsidRDefault="00304E8F" w:rsidP="00304E8F">
      <w:pPr>
        <w:pStyle w:val="Amain"/>
        <w:rPr>
          <w:lang w:eastAsia="en-AU"/>
        </w:rPr>
      </w:pPr>
      <w:r w:rsidRPr="00055EF8">
        <w:rPr>
          <w:lang w:eastAsia="en-AU"/>
        </w:rPr>
        <w:tab/>
        <w:t>(3)</w:t>
      </w:r>
      <w:r w:rsidRPr="00055EF8">
        <w:rPr>
          <w:lang w:eastAsia="en-AU"/>
        </w:rPr>
        <w:tab/>
        <w:t>If a requested entity refuses to provide reportable conduct information to a requesting entity, the requested entity must tell the requesting entity, in writing, that the entity refuses to provide the information and the reason for the refusal.</w:t>
      </w:r>
    </w:p>
    <w:p w14:paraId="35EC4E39" w14:textId="77777777" w:rsidR="00304E8F" w:rsidRPr="003765CF" w:rsidRDefault="00304E8F" w:rsidP="00304E8F">
      <w:pPr>
        <w:pStyle w:val="AH5Sec"/>
      </w:pPr>
      <w:bookmarkStart w:id="1122" w:name="_Toc163130833"/>
      <w:r w:rsidRPr="00D95B9D">
        <w:rPr>
          <w:rStyle w:val="CharSectNo"/>
        </w:rPr>
        <w:lastRenderedPageBreak/>
        <w:t>863CA</w:t>
      </w:r>
      <w:r w:rsidRPr="003765CF">
        <w:tab/>
        <w:t>Unsolicited provision of information</w:t>
      </w:r>
      <w:bookmarkEnd w:id="1122"/>
    </w:p>
    <w:p w14:paraId="4581AE42" w14:textId="77777777" w:rsidR="00304E8F" w:rsidRPr="003765CF" w:rsidRDefault="00304E8F" w:rsidP="00304E8F">
      <w:pPr>
        <w:pStyle w:val="Amainreturn"/>
        <w:keepNext/>
      </w:pPr>
      <w:r w:rsidRPr="003765CF">
        <w:t xml:space="preserve">A child safety information sharing entity or the head of a designated entity (the </w:t>
      </w:r>
      <w:r w:rsidRPr="003765CF">
        <w:rPr>
          <w:rStyle w:val="charBoldItals"/>
        </w:rPr>
        <w:t>providing entity</w:t>
      </w:r>
      <w:r w:rsidRPr="003765CF">
        <w:t xml:space="preserve">) may, on the providing entity’s own initiative, give reportable conduct information to another child safety information sharing entity or a designated entity (the </w:t>
      </w:r>
      <w:r w:rsidRPr="003765CF">
        <w:rPr>
          <w:rStyle w:val="charBoldItals"/>
        </w:rPr>
        <w:t>receiving entity</w:t>
      </w:r>
      <w:r w:rsidRPr="003765CF">
        <w:t>) if the providing entity is satisfied on reasonable grounds that giving the information is relevant for the receiving entity to—</w:t>
      </w:r>
    </w:p>
    <w:p w14:paraId="1B06F3BE" w14:textId="77777777" w:rsidR="00304E8F" w:rsidRPr="003765CF" w:rsidRDefault="00304E8F" w:rsidP="00304E8F">
      <w:pPr>
        <w:pStyle w:val="Apara"/>
        <w:rPr>
          <w:lang w:eastAsia="en-AU"/>
        </w:rPr>
      </w:pPr>
      <w:r w:rsidRPr="003765CF">
        <w:tab/>
      </w:r>
      <w:r w:rsidRPr="003765CF">
        <w:rPr>
          <w:lang w:eastAsia="en-AU"/>
        </w:rPr>
        <w:t>(a)</w:t>
      </w:r>
      <w:r w:rsidRPr="003765CF">
        <w:rPr>
          <w:lang w:eastAsia="en-AU"/>
        </w:rPr>
        <w:tab/>
        <w:t xml:space="preserve">do any of the following for </w:t>
      </w:r>
      <w:r w:rsidRPr="003765CF">
        <w:rPr>
          <w:szCs w:val="24"/>
          <w:lang w:eastAsia="en-AU"/>
        </w:rPr>
        <w:t xml:space="preserve">the safety, welfare or wellbeing of a </w:t>
      </w:r>
      <w:r w:rsidRPr="003765CF">
        <w:rPr>
          <w:lang w:eastAsia="en-AU"/>
        </w:rPr>
        <w:t>child, young person or class of child or young person</w:t>
      </w:r>
      <w:r w:rsidRPr="003765CF">
        <w:rPr>
          <w:szCs w:val="24"/>
          <w:lang w:eastAsia="en-AU"/>
        </w:rPr>
        <w:t>:</w:t>
      </w:r>
    </w:p>
    <w:p w14:paraId="74C18AB9" w14:textId="77777777" w:rsidR="00304E8F" w:rsidRPr="003765CF" w:rsidRDefault="00304E8F" w:rsidP="00304E8F">
      <w:pPr>
        <w:pStyle w:val="Asubpara"/>
        <w:rPr>
          <w:lang w:eastAsia="en-AU"/>
        </w:rPr>
      </w:pPr>
      <w:r w:rsidRPr="003765CF">
        <w:rPr>
          <w:lang w:eastAsia="en-AU"/>
        </w:rPr>
        <w:tab/>
        <w:t>(i)</w:t>
      </w:r>
      <w:r w:rsidRPr="003765CF">
        <w:rPr>
          <w:lang w:eastAsia="en-AU"/>
        </w:rPr>
        <w:tab/>
        <w:t>make a decision or an assessment;</w:t>
      </w:r>
    </w:p>
    <w:p w14:paraId="3FF3DF15" w14:textId="77777777" w:rsidR="00304E8F" w:rsidRPr="003765CF" w:rsidRDefault="00304E8F" w:rsidP="00304E8F">
      <w:pPr>
        <w:pStyle w:val="Asubpara"/>
        <w:rPr>
          <w:lang w:eastAsia="en-AU"/>
        </w:rPr>
      </w:pPr>
      <w:r w:rsidRPr="003765CF">
        <w:rPr>
          <w:lang w:eastAsia="en-AU"/>
        </w:rPr>
        <w:tab/>
        <w:t>(ii)</w:t>
      </w:r>
      <w:r w:rsidRPr="003765CF">
        <w:rPr>
          <w:lang w:eastAsia="en-AU"/>
        </w:rPr>
        <w:tab/>
        <w:t>plan, begin, or conduct an investigation;</w:t>
      </w:r>
    </w:p>
    <w:p w14:paraId="09C1F67C" w14:textId="77777777" w:rsidR="00304E8F" w:rsidRPr="003765CF" w:rsidRDefault="00304E8F" w:rsidP="00304E8F">
      <w:pPr>
        <w:pStyle w:val="Asubpara"/>
        <w:rPr>
          <w:lang w:eastAsia="en-AU"/>
        </w:rPr>
      </w:pPr>
      <w:r w:rsidRPr="003765CF">
        <w:rPr>
          <w:lang w:eastAsia="en-AU"/>
        </w:rPr>
        <w:tab/>
        <w:t>(iii)</w:t>
      </w:r>
      <w:r w:rsidRPr="003765CF">
        <w:rPr>
          <w:lang w:eastAsia="en-AU"/>
        </w:rPr>
        <w:tab/>
        <w:t>provide any other service in accordance with the receiving entity’s functions; or</w:t>
      </w:r>
    </w:p>
    <w:p w14:paraId="71199BF4" w14:textId="77777777" w:rsidR="00304E8F" w:rsidRPr="003765CF" w:rsidRDefault="00304E8F" w:rsidP="00304E8F">
      <w:pPr>
        <w:pStyle w:val="Apara"/>
        <w:keepLines/>
        <w:rPr>
          <w:lang w:eastAsia="en-AU"/>
        </w:rPr>
      </w:pPr>
      <w:r w:rsidRPr="003765CF">
        <w:rPr>
          <w:szCs w:val="24"/>
          <w:lang w:eastAsia="en-AU"/>
        </w:rPr>
        <w:tab/>
        <w:t>(b)</w:t>
      </w:r>
      <w:r w:rsidRPr="003765CF">
        <w:rPr>
          <w:szCs w:val="24"/>
          <w:lang w:eastAsia="en-AU"/>
        </w:rPr>
        <w:tab/>
        <w:t xml:space="preserve">deal with a risk to a </w:t>
      </w:r>
      <w:r w:rsidRPr="003765CF">
        <w:rPr>
          <w:lang w:eastAsia="en-AU"/>
        </w:rPr>
        <w:t>child, young person or class of child or young person</w:t>
      </w:r>
      <w:r w:rsidRPr="003765CF">
        <w:rPr>
          <w:szCs w:val="24"/>
          <w:lang w:eastAsia="en-AU"/>
        </w:rPr>
        <w:t xml:space="preserve"> that might arise in the course of the receiving entity’s operation as a</w:t>
      </w:r>
      <w:r w:rsidRPr="003765CF">
        <w:t xml:space="preserve"> child safety information sharing entity or designated entity</w:t>
      </w:r>
      <w:r w:rsidRPr="003765CF">
        <w:rPr>
          <w:szCs w:val="24"/>
          <w:lang w:eastAsia="en-AU"/>
        </w:rPr>
        <w:t>, including as an employer.</w:t>
      </w:r>
    </w:p>
    <w:p w14:paraId="7E80E695" w14:textId="77777777" w:rsidR="00304E8F" w:rsidRPr="00055EF8" w:rsidRDefault="00304E8F" w:rsidP="00304E8F">
      <w:pPr>
        <w:pStyle w:val="AH5Sec"/>
        <w:rPr>
          <w:lang w:eastAsia="en-AU"/>
        </w:rPr>
      </w:pPr>
      <w:bookmarkStart w:id="1123" w:name="_Toc163130834"/>
      <w:r w:rsidRPr="00D95B9D">
        <w:rPr>
          <w:rStyle w:val="CharSectNo"/>
        </w:rPr>
        <w:t>863D</w:t>
      </w:r>
      <w:r w:rsidRPr="00055EF8">
        <w:rPr>
          <w:lang w:eastAsia="en-AU"/>
        </w:rPr>
        <w:tab/>
        <w:t>Restriction on use of information given under this division</w:t>
      </w:r>
      <w:bookmarkEnd w:id="1123"/>
    </w:p>
    <w:p w14:paraId="321AE794" w14:textId="77777777" w:rsidR="00304E8F" w:rsidRPr="00055EF8" w:rsidRDefault="00304E8F" w:rsidP="00304E8F">
      <w:pPr>
        <w:pStyle w:val="Amainreturn"/>
        <w:rPr>
          <w:lang w:eastAsia="en-AU"/>
        </w:rPr>
      </w:pPr>
      <w:r w:rsidRPr="00055EF8">
        <w:rPr>
          <w:lang w:eastAsia="en-AU"/>
        </w:rPr>
        <w:t xml:space="preserve">Reportable conduct information given under this division to a </w:t>
      </w:r>
      <w:r w:rsidRPr="003765CF">
        <w:t>child safety information sharing entity or a</w:t>
      </w:r>
      <w:r>
        <w:t xml:space="preserve"> </w:t>
      </w:r>
      <w:r w:rsidRPr="00055EF8">
        <w:rPr>
          <w:lang w:eastAsia="en-AU"/>
        </w:rPr>
        <w:t>designated entity must not be used or given for a purpose that is not associated with the safety, welfare or wellbeing of a child, young person or class of child or young person to whom the information relates, except in accordance with a territory law.</w:t>
      </w:r>
    </w:p>
    <w:p w14:paraId="4D32DF93" w14:textId="77777777" w:rsidR="00304E8F" w:rsidRPr="00055EF8" w:rsidRDefault="00304E8F" w:rsidP="00304E8F">
      <w:pPr>
        <w:pStyle w:val="AH5Sec"/>
        <w:rPr>
          <w:lang w:eastAsia="en-AU"/>
        </w:rPr>
      </w:pPr>
      <w:bookmarkStart w:id="1124" w:name="_Toc163130835"/>
      <w:r w:rsidRPr="00D95B9D">
        <w:rPr>
          <w:rStyle w:val="CharSectNo"/>
        </w:rPr>
        <w:lastRenderedPageBreak/>
        <w:t>863E</w:t>
      </w:r>
      <w:r w:rsidRPr="00055EF8">
        <w:rPr>
          <w:lang w:eastAsia="en-AU"/>
        </w:rPr>
        <w:tab/>
        <w:t>Protection from liability for providing reportable conduct information</w:t>
      </w:r>
      <w:bookmarkEnd w:id="1124"/>
    </w:p>
    <w:p w14:paraId="33B7D6D5" w14:textId="77777777" w:rsidR="00304E8F" w:rsidRPr="00055EF8" w:rsidRDefault="00304E8F" w:rsidP="00304E8F">
      <w:pPr>
        <w:pStyle w:val="Amainreturn"/>
        <w:rPr>
          <w:szCs w:val="24"/>
          <w:lang w:eastAsia="en-AU"/>
        </w:rPr>
      </w:pPr>
      <w:r w:rsidRPr="00055EF8">
        <w:rPr>
          <w:lang w:eastAsia="en-AU"/>
        </w:rPr>
        <w:t xml:space="preserve">A person who honestly and without recklessness provides reportable conduct information under this division to a </w:t>
      </w:r>
      <w:r w:rsidRPr="003765CF">
        <w:t>child safety information sharing entity or a</w:t>
      </w:r>
      <w:r>
        <w:t xml:space="preserve"> </w:t>
      </w:r>
      <w:r w:rsidRPr="00055EF8">
        <w:rPr>
          <w:lang w:eastAsia="en-AU"/>
        </w:rPr>
        <w:t>designated entity</w:t>
      </w:r>
      <w:r w:rsidRPr="00055EF8">
        <w:rPr>
          <w:szCs w:val="24"/>
          <w:lang w:eastAsia="en-AU"/>
        </w:rPr>
        <w:t>—</w:t>
      </w:r>
    </w:p>
    <w:p w14:paraId="2EB96759" w14:textId="77777777" w:rsidR="00304E8F" w:rsidRPr="00055EF8" w:rsidRDefault="00304E8F" w:rsidP="00304E8F">
      <w:pPr>
        <w:pStyle w:val="Apara"/>
        <w:rPr>
          <w:lang w:eastAsia="en-AU"/>
        </w:rPr>
      </w:pPr>
      <w:r w:rsidRPr="00055EF8">
        <w:rPr>
          <w:lang w:eastAsia="en-AU"/>
        </w:rPr>
        <w:tab/>
        <w:t>(a)</w:t>
      </w:r>
      <w:r w:rsidRPr="00055EF8">
        <w:rPr>
          <w:lang w:eastAsia="en-AU"/>
        </w:rPr>
        <w:tab/>
        <w:t>does not commit a breach of</w:t>
      </w:r>
      <w:r w:rsidRPr="00055EF8">
        <w:rPr>
          <w:szCs w:val="24"/>
          <w:lang w:eastAsia="en-AU"/>
        </w:rPr>
        <w:t>—</w:t>
      </w:r>
    </w:p>
    <w:p w14:paraId="19BE7D21" w14:textId="77777777" w:rsidR="00304E8F" w:rsidRPr="00055EF8" w:rsidRDefault="00304E8F" w:rsidP="00304E8F">
      <w:pPr>
        <w:pStyle w:val="Asubpara"/>
        <w:rPr>
          <w:lang w:eastAsia="en-AU"/>
        </w:rPr>
      </w:pPr>
      <w:r w:rsidRPr="00055EF8">
        <w:rPr>
          <w:lang w:eastAsia="en-AU"/>
        </w:rPr>
        <w:tab/>
        <w:t>(i)</w:t>
      </w:r>
      <w:r w:rsidRPr="00055EF8">
        <w:rPr>
          <w:lang w:eastAsia="en-AU"/>
        </w:rPr>
        <w:tab/>
        <w:t>confidence; or</w:t>
      </w:r>
    </w:p>
    <w:p w14:paraId="3BD30C84" w14:textId="77777777" w:rsidR="00304E8F" w:rsidRPr="00055EF8" w:rsidRDefault="00304E8F" w:rsidP="00304E8F">
      <w:pPr>
        <w:pStyle w:val="Asubpara"/>
        <w:rPr>
          <w:lang w:eastAsia="en-AU"/>
        </w:rPr>
      </w:pPr>
      <w:r w:rsidRPr="00055EF8">
        <w:rPr>
          <w:lang w:eastAsia="en-AU"/>
        </w:rPr>
        <w:tab/>
        <w:t>(ii)</w:t>
      </w:r>
      <w:r w:rsidRPr="00055EF8">
        <w:rPr>
          <w:lang w:eastAsia="en-AU"/>
        </w:rPr>
        <w:tab/>
        <w:t>professional etiquette or ethics; or</w:t>
      </w:r>
    </w:p>
    <w:p w14:paraId="2A940044" w14:textId="77777777" w:rsidR="00304E8F" w:rsidRPr="00055EF8" w:rsidRDefault="00304E8F" w:rsidP="00304E8F">
      <w:pPr>
        <w:pStyle w:val="Asubpara"/>
        <w:rPr>
          <w:lang w:eastAsia="en-AU"/>
        </w:rPr>
      </w:pPr>
      <w:r w:rsidRPr="00055EF8">
        <w:rPr>
          <w:lang w:eastAsia="en-AU"/>
        </w:rPr>
        <w:tab/>
        <w:t>(iii)</w:t>
      </w:r>
      <w:r w:rsidRPr="00055EF8">
        <w:rPr>
          <w:lang w:eastAsia="en-AU"/>
        </w:rPr>
        <w:tab/>
        <w:t>a rule of professional conduct; and</w:t>
      </w:r>
    </w:p>
    <w:p w14:paraId="0ADB0227" w14:textId="77777777" w:rsidR="00304E8F" w:rsidRPr="00055EF8" w:rsidRDefault="00304E8F" w:rsidP="00304E8F">
      <w:pPr>
        <w:pStyle w:val="Apara"/>
        <w:rPr>
          <w:lang w:eastAsia="en-AU"/>
        </w:rPr>
      </w:pPr>
      <w:r w:rsidRPr="00055EF8">
        <w:rPr>
          <w:lang w:eastAsia="en-AU"/>
        </w:rPr>
        <w:tab/>
        <w:t>(b)</w:t>
      </w:r>
      <w:r w:rsidRPr="00055EF8">
        <w:rPr>
          <w:lang w:eastAsia="en-AU"/>
        </w:rPr>
        <w:tab/>
        <w:t>is not liable for any civil, criminal or other disciplinary action only because of providing the information.</w:t>
      </w:r>
    </w:p>
    <w:p w14:paraId="0EEE56A8" w14:textId="77777777" w:rsidR="00304E8F" w:rsidRPr="00055EF8" w:rsidRDefault="00304E8F" w:rsidP="00304E8F">
      <w:pPr>
        <w:pStyle w:val="AH5Sec"/>
        <w:rPr>
          <w:lang w:eastAsia="en-AU"/>
        </w:rPr>
      </w:pPr>
      <w:bookmarkStart w:id="1125" w:name="_Toc163130836"/>
      <w:r w:rsidRPr="00D95B9D">
        <w:rPr>
          <w:rStyle w:val="CharSectNo"/>
        </w:rPr>
        <w:t>863F</w:t>
      </w:r>
      <w:r w:rsidRPr="00055EF8">
        <w:rPr>
          <w:lang w:eastAsia="en-AU"/>
        </w:rPr>
        <w:tab/>
        <w:t>Reportable conduct information may be given despite territory law to the contrary</w:t>
      </w:r>
      <w:bookmarkEnd w:id="1125"/>
    </w:p>
    <w:p w14:paraId="687F1F41" w14:textId="77777777" w:rsidR="00304E8F" w:rsidRPr="00055EF8" w:rsidRDefault="00304E8F" w:rsidP="00304E8F">
      <w:pPr>
        <w:pStyle w:val="Amainreturn"/>
        <w:rPr>
          <w:lang w:eastAsia="en-AU"/>
        </w:rPr>
      </w:pPr>
      <w:r w:rsidRPr="00055EF8">
        <w:rPr>
          <w:lang w:eastAsia="en-AU"/>
        </w:rPr>
        <w:t xml:space="preserve">Reportable conduct information may be given to a </w:t>
      </w:r>
      <w:r w:rsidRPr="003765CF">
        <w:t>child safety information sharing entity or a</w:t>
      </w:r>
      <w:r>
        <w:t xml:space="preserve"> </w:t>
      </w:r>
      <w:r w:rsidRPr="00055EF8">
        <w:rPr>
          <w:lang w:eastAsia="en-AU"/>
        </w:rPr>
        <w:t>designated entity in accordance with this division despite any territory law to the contrary.</w:t>
      </w:r>
    </w:p>
    <w:p w14:paraId="6FDEF19A" w14:textId="77777777" w:rsidR="00304E8F" w:rsidRPr="003765CF" w:rsidRDefault="00304E8F" w:rsidP="00304E8F">
      <w:pPr>
        <w:pStyle w:val="AH5Sec"/>
        <w:rPr>
          <w:lang w:eastAsia="en-AU"/>
        </w:rPr>
      </w:pPr>
      <w:bookmarkStart w:id="1126" w:name="_Toc163130837"/>
      <w:r w:rsidRPr="00D95B9D">
        <w:rPr>
          <w:rStyle w:val="CharSectNo"/>
        </w:rPr>
        <w:t>863G</w:t>
      </w:r>
      <w:r w:rsidRPr="003765CF">
        <w:rPr>
          <w:lang w:eastAsia="en-AU"/>
        </w:rPr>
        <w:tab/>
        <w:t>Coordination etc between entities</w:t>
      </w:r>
      <w:bookmarkEnd w:id="1126"/>
    </w:p>
    <w:p w14:paraId="56E79DDA" w14:textId="77777777" w:rsidR="00304E8F" w:rsidRPr="00055EF8" w:rsidRDefault="00304E8F" w:rsidP="00304E8F">
      <w:pPr>
        <w:pStyle w:val="Amainreturn"/>
        <w:rPr>
          <w:lang w:eastAsia="en-AU"/>
        </w:rPr>
      </w:pPr>
      <w:r w:rsidRPr="00055EF8">
        <w:rPr>
          <w:lang w:eastAsia="en-AU"/>
        </w:rPr>
        <w:t xml:space="preserve">To ensure the safety, welfare or wellbeing of children and young people, </w:t>
      </w:r>
      <w:r w:rsidRPr="003765CF">
        <w:rPr>
          <w:lang w:eastAsia="en-AU"/>
        </w:rPr>
        <w:t>child safety information sharing entities and</w:t>
      </w:r>
      <w:r>
        <w:rPr>
          <w:lang w:eastAsia="en-AU"/>
        </w:rPr>
        <w:t xml:space="preserve"> </w:t>
      </w:r>
      <w:r w:rsidRPr="00055EF8">
        <w:rPr>
          <w:lang w:eastAsia="en-AU"/>
        </w:rPr>
        <w:t xml:space="preserve">designated entities must take reasonable steps to ensure cooperative, coordinated and efficient </w:t>
      </w:r>
      <w:r w:rsidRPr="00055EF8">
        <w:rPr>
          <w:szCs w:val="24"/>
          <w:lang w:eastAsia="en-AU"/>
        </w:rPr>
        <w:t xml:space="preserve">provision of reportable conduct information between </w:t>
      </w:r>
      <w:r w:rsidRPr="003765CF">
        <w:rPr>
          <w:lang w:eastAsia="en-AU"/>
        </w:rPr>
        <w:t>child safety information sharing entities and</w:t>
      </w:r>
      <w:r>
        <w:rPr>
          <w:lang w:eastAsia="en-AU"/>
        </w:rPr>
        <w:t xml:space="preserve"> </w:t>
      </w:r>
      <w:r w:rsidRPr="00055EF8">
        <w:rPr>
          <w:szCs w:val="24"/>
          <w:lang w:eastAsia="en-AU"/>
        </w:rPr>
        <w:t>designated entities</w:t>
      </w:r>
      <w:r w:rsidRPr="00055EF8">
        <w:rPr>
          <w:lang w:eastAsia="en-AU"/>
        </w:rPr>
        <w:t>.</w:t>
      </w:r>
    </w:p>
    <w:p w14:paraId="0E9F863F" w14:textId="77777777" w:rsidR="00304E8F" w:rsidRDefault="00304E8F" w:rsidP="00304E8F">
      <w:pPr>
        <w:pStyle w:val="PageBreak"/>
      </w:pPr>
      <w:r>
        <w:br w:type="page"/>
      </w:r>
    </w:p>
    <w:p w14:paraId="18EDCE65" w14:textId="77777777" w:rsidR="00304E8F" w:rsidRPr="00D95B9D" w:rsidRDefault="00304E8F" w:rsidP="00304E8F">
      <w:pPr>
        <w:pStyle w:val="AH2Part"/>
      </w:pPr>
      <w:bookmarkStart w:id="1127" w:name="_Toc163130838"/>
      <w:r w:rsidRPr="00D95B9D">
        <w:rPr>
          <w:rStyle w:val="CharPartNo"/>
        </w:rPr>
        <w:lastRenderedPageBreak/>
        <w:t>Part 25.4</w:t>
      </w:r>
      <w:r>
        <w:tab/>
      </w:r>
      <w:r w:rsidRPr="00D95B9D">
        <w:rPr>
          <w:rStyle w:val="CharPartText"/>
        </w:rPr>
        <w:t>Courts and investigative entities</w:t>
      </w:r>
      <w:bookmarkEnd w:id="1127"/>
    </w:p>
    <w:p w14:paraId="7613B24F" w14:textId="77777777" w:rsidR="00304E8F" w:rsidRDefault="00304E8F" w:rsidP="00304E8F">
      <w:pPr>
        <w:pStyle w:val="Placeholder"/>
      </w:pPr>
      <w:r>
        <w:rPr>
          <w:rStyle w:val="CharDivNo"/>
        </w:rPr>
        <w:t xml:space="preserve">  </w:t>
      </w:r>
      <w:r>
        <w:rPr>
          <w:rStyle w:val="CharDivText"/>
        </w:rPr>
        <w:t xml:space="preserve">  </w:t>
      </w:r>
    </w:p>
    <w:p w14:paraId="6CAC74B0" w14:textId="77777777" w:rsidR="00304E8F" w:rsidRDefault="00304E8F" w:rsidP="00304E8F">
      <w:pPr>
        <w:pStyle w:val="AH5Sec"/>
      </w:pPr>
      <w:bookmarkStart w:id="1128" w:name="_Toc163130839"/>
      <w:r w:rsidRPr="00D95B9D">
        <w:rPr>
          <w:rStyle w:val="CharSectNo"/>
        </w:rPr>
        <w:t>864</w:t>
      </w:r>
      <w:r>
        <w:tab/>
        <w:t>Definitions—pt 25.4</w:t>
      </w:r>
      <w:bookmarkEnd w:id="1128"/>
    </w:p>
    <w:p w14:paraId="2F0564AC" w14:textId="77777777" w:rsidR="00304E8F" w:rsidRDefault="00304E8F" w:rsidP="00304E8F">
      <w:pPr>
        <w:pStyle w:val="Amainreturn"/>
        <w:keepNext/>
      </w:pPr>
      <w:r>
        <w:t>In this part:</w:t>
      </w:r>
    </w:p>
    <w:p w14:paraId="7CF3E123" w14:textId="77777777" w:rsidR="00304E8F" w:rsidRDefault="00304E8F" w:rsidP="00304E8F">
      <w:pPr>
        <w:pStyle w:val="aDef"/>
      </w:pPr>
      <w:r w:rsidRPr="00D72DD6">
        <w:rPr>
          <w:rStyle w:val="charBoldItals"/>
        </w:rPr>
        <w:t>court</w:t>
      </w:r>
      <w:r>
        <w:t xml:space="preserve"> includes a tribunal.</w:t>
      </w:r>
    </w:p>
    <w:p w14:paraId="331106EF" w14:textId="77777777" w:rsidR="00304E8F" w:rsidRDefault="00304E8F" w:rsidP="00304E8F">
      <w:pPr>
        <w:pStyle w:val="aDef"/>
        <w:keepNext/>
      </w:pPr>
      <w:r w:rsidRPr="00D72DD6">
        <w:rPr>
          <w:rStyle w:val="charBoldItals"/>
        </w:rPr>
        <w:t>produce</w:t>
      </w:r>
      <w:r>
        <w:t xml:space="preserve"> includes allow access to.</w:t>
      </w:r>
    </w:p>
    <w:p w14:paraId="2F43C52F" w14:textId="77777777" w:rsidR="00304E8F" w:rsidRDefault="00304E8F" w:rsidP="00304E8F">
      <w:pPr>
        <w:pStyle w:val="aNote"/>
      </w:pPr>
      <w:r w:rsidRPr="00D72DD6">
        <w:rPr>
          <w:rStyle w:val="charItals"/>
        </w:rPr>
        <w:t>Note</w:t>
      </w:r>
      <w:r w:rsidRPr="00D72DD6">
        <w:rPr>
          <w:rStyle w:val="charItals"/>
        </w:rPr>
        <w:tab/>
      </w:r>
      <w:r w:rsidRPr="00D72DD6">
        <w:rPr>
          <w:rStyle w:val="charBoldItals"/>
        </w:rPr>
        <w:t>Investigative entity</w:t>
      </w:r>
      <w:r>
        <w:t>—see the dictionary.</w:t>
      </w:r>
    </w:p>
    <w:p w14:paraId="55F0650E" w14:textId="77777777" w:rsidR="00304E8F" w:rsidRDefault="00304E8F" w:rsidP="00304E8F">
      <w:pPr>
        <w:pStyle w:val="AH5Sec"/>
      </w:pPr>
      <w:bookmarkStart w:id="1129" w:name="_Toc163130840"/>
      <w:r w:rsidRPr="00D95B9D">
        <w:rPr>
          <w:rStyle w:val="CharSectNo"/>
        </w:rPr>
        <w:t>865</w:t>
      </w:r>
      <w:r>
        <w:tab/>
        <w:t>Giving protected information to court or investigative entity</w:t>
      </w:r>
      <w:bookmarkEnd w:id="1129"/>
    </w:p>
    <w:p w14:paraId="0261A0C8" w14:textId="77777777" w:rsidR="00304E8F" w:rsidRDefault="00304E8F" w:rsidP="00304E8F">
      <w:pPr>
        <w:pStyle w:val="Amain"/>
      </w:pPr>
      <w:r>
        <w:tab/>
        <w:t>(1)</w:t>
      </w:r>
      <w:r>
        <w:tab/>
        <w:t>An information holder must give protected information to a court or investigative entity if required to do so for this Act or another territory law.</w:t>
      </w:r>
    </w:p>
    <w:p w14:paraId="7661D233" w14:textId="77777777" w:rsidR="00304E8F" w:rsidRDefault="00304E8F" w:rsidP="00304E8F">
      <w:pPr>
        <w:pStyle w:val="Amain"/>
      </w:pPr>
      <w:r>
        <w:tab/>
        <w:t>(2)</w:t>
      </w:r>
      <w:r>
        <w:tab/>
        <w:t>An information holder must produce a document containing protected information to a court or investigative entity if required to do so for this Act or another territory law.</w:t>
      </w:r>
    </w:p>
    <w:p w14:paraId="21C9DB8D" w14:textId="77777777" w:rsidR="00304E8F" w:rsidRDefault="00304E8F" w:rsidP="00304E8F">
      <w:pPr>
        <w:pStyle w:val="Amain"/>
      </w:pPr>
      <w:r>
        <w:tab/>
        <w:t>(3)</w:t>
      </w:r>
      <w:r>
        <w:tab/>
        <w:t>An information holder may give protected information to a court or investigative entity if authorised to do so by this Act or another territory law.</w:t>
      </w:r>
    </w:p>
    <w:p w14:paraId="57F885B7" w14:textId="77777777" w:rsidR="00304E8F" w:rsidRDefault="00304E8F" w:rsidP="00304E8F">
      <w:pPr>
        <w:pStyle w:val="Amain"/>
      </w:pPr>
      <w:r>
        <w:tab/>
        <w:t>(4)</w:t>
      </w:r>
      <w:r>
        <w:tab/>
        <w:t>An information holder may produce a document containing protected information to a court or investigative entity if authorised to do so by this Act or another territory law.</w:t>
      </w:r>
    </w:p>
    <w:p w14:paraId="742EA0FB" w14:textId="77777777" w:rsidR="00304E8F" w:rsidRDefault="00304E8F" w:rsidP="00304E8F">
      <w:pPr>
        <w:pStyle w:val="Amain"/>
      </w:pPr>
      <w:r>
        <w:tab/>
        <w:t>(5)</w:t>
      </w:r>
      <w:r>
        <w:tab/>
        <w:t>In this section:</w:t>
      </w:r>
    </w:p>
    <w:p w14:paraId="3BE2C5C7" w14:textId="77777777" w:rsidR="00304E8F" w:rsidRDefault="00304E8F" w:rsidP="00304E8F">
      <w:pPr>
        <w:pStyle w:val="aDef"/>
        <w:keepNext/>
      </w:pPr>
      <w:r w:rsidRPr="00D72DD6">
        <w:rPr>
          <w:rStyle w:val="charBoldItals"/>
        </w:rPr>
        <w:t xml:space="preserve">court </w:t>
      </w:r>
      <w:r>
        <w:rPr>
          <w:bCs/>
          <w:iCs/>
        </w:rPr>
        <w:t>includes a court of the Commonwealth, a State or another Territory.</w:t>
      </w:r>
    </w:p>
    <w:p w14:paraId="05CA423B" w14:textId="77777777" w:rsidR="00304E8F" w:rsidRDefault="00304E8F" w:rsidP="00304E8F">
      <w:pPr>
        <w:pStyle w:val="aExamHdgss"/>
      </w:pPr>
      <w:r>
        <w:t>Example</w:t>
      </w:r>
    </w:p>
    <w:p w14:paraId="3B5B8A3B" w14:textId="77777777" w:rsidR="00304E8F" w:rsidRDefault="00304E8F" w:rsidP="00304E8F">
      <w:pPr>
        <w:pStyle w:val="aExamss"/>
      </w:pPr>
      <w:r>
        <w:t>the Family Court of Australia</w:t>
      </w:r>
    </w:p>
    <w:p w14:paraId="41D2C722" w14:textId="77777777" w:rsidR="00304E8F" w:rsidRPr="00072A49" w:rsidRDefault="00304E8F" w:rsidP="00304E8F">
      <w:pPr>
        <w:pStyle w:val="AH5Sec"/>
      </w:pPr>
      <w:bookmarkStart w:id="1130" w:name="_Toc163130841"/>
      <w:r w:rsidRPr="00D95B9D">
        <w:rPr>
          <w:rStyle w:val="CharSectNo"/>
        </w:rPr>
        <w:lastRenderedPageBreak/>
        <w:t>865A</w:t>
      </w:r>
      <w:r w:rsidRPr="00072A49">
        <w:tab/>
        <w:t>Giving protected information to police</w:t>
      </w:r>
      <w:bookmarkEnd w:id="1130"/>
    </w:p>
    <w:p w14:paraId="4E2E4B0D" w14:textId="77777777" w:rsidR="00304E8F" w:rsidRPr="00141167" w:rsidRDefault="00304E8F" w:rsidP="00304E8F">
      <w:pPr>
        <w:pStyle w:val="Amain"/>
      </w:pPr>
      <w:r>
        <w:tab/>
        <w:t>(1)</w:t>
      </w:r>
      <w:r>
        <w:tab/>
      </w:r>
      <w:r w:rsidRPr="00141167">
        <w:t xml:space="preserve">The </w:t>
      </w:r>
      <w:r>
        <w:t>director</w:t>
      </w:r>
      <w:r>
        <w:noBreakHyphen/>
        <w:t>general</w:t>
      </w:r>
      <w:r w:rsidRPr="00141167">
        <w:t xml:space="preserve"> must give protected information to the chief police officer if a matter has been referred to the chief police officer under section 360 (4) (c).</w:t>
      </w:r>
    </w:p>
    <w:p w14:paraId="61021A8C" w14:textId="77777777" w:rsidR="00304E8F" w:rsidRPr="00141167" w:rsidRDefault="00304E8F" w:rsidP="00304E8F">
      <w:pPr>
        <w:pStyle w:val="Amain"/>
        <w:keepNext/>
      </w:pPr>
      <w:r w:rsidRPr="00141167">
        <w:tab/>
        <w:t>(2)</w:t>
      </w:r>
      <w:r w:rsidRPr="00141167">
        <w:tab/>
        <w:t xml:space="preserve">The </w:t>
      </w:r>
      <w:r>
        <w:t>director</w:t>
      </w:r>
      <w:r>
        <w:noBreakHyphen/>
        <w:t>general</w:t>
      </w:r>
      <w:r w:rsidRPr="00141167">
        <w:t xml:space="preserve"> may otherwise give protected information to the chief police officer if satisfied that the information is materially relevant to an investigation a police officer is carrying out.</w:t>
      </w:r>
    </w:p>
    <w:p w14:paraId="28C14B1F" w14:textId="77777777" w:rsidR="00304E8F" w:rsidRPr="00141167" w:rsidRDefault="00304E8F" w:rsidP="00304E8F">
      <w:pPr>
        <w:pStyle w:val="aNote"/>
      </w:pPr>
      <w:r w:rsidRPr="004B4542">
        <w:rPr>
          <w:rStyle w:val="charItals"/>
        </w:rPr>
        <w:t>Note</w:t>
      </w:r>
      <w:r w:rsidRPr="004B4542">
        <w:rPr>
          <w:rStyle w:val="charItals"/>
        </w:rPr>
        <w:tab/>
      </w:r>
      <w:r w:rsidRPr="00141167">
        <w:t xml:space="preserve">The </w:t>
      </w:r>
      <w:r>
        <w:t>director</w:t>
      </w:r>
      <w:r>
        <w:noBreakHyphen/>
        <w:t>general</w:t>
      </w:r>
      <w:r w:rsidRPr="00141167">
        <w:t xml:space="preserve"> must regard the best interests of the child or young person as the paramount consideration or if a decision does not relate to a particular child or young person, the </w:t>
      </w:r>
      <w:r>
        <w:t>director</w:t>
      </w:r>
      <w:r>
        <w:noBreakHyphen/>
        <w:t>general</w:t>
      </w:r>
      <w:r w:rsidRPr="00141167">
        <w:t xml:space="preserve"> must consider the best interests of children and young people (see s 8).</w:t>
      </w:r>
    </w:p>
    <w:p w14:paraId="1A6BAB12" w14:textId="77777777" w:rsidR="00304E8F" w:rsidRDefault="00304E8F" w:rsidP="00304E8F">
      <w:pPr>
        <w:pStyle w:val="Amain"/>
      </w:pPr>
      <w:r w:rsidRPr="00141167">
        <w:tab/>
        <w:t>(3)</w:t>
      </w:r>
      <w:r w:rsidRPr="00141167">
        <w:tab/>
        <w:t>Section 867 (Investigative entity may divulge protected information etc) applies to the chief police officer in relation to protected information provided to the chief police officer under</w:t>
      </w:r>
      <w:r w:rsidRPr="00072A49">
        <w:t xml:space="preserve"> this section.</w:t>
      </w:r>
    </w:p>
    <w:p w14:paraId="2F8E9DF8" w14:textId="77777777" w:rsidR="00304E8F" w:rsidRDefault="00304E8F" w:rsidP="00304E8F">
      <w:pPr>
        <w:pStyle w:val="AH5Sec"/>
      </w:pPr>
      <w:bookmarkStart w:id="1131" w:name="_Toc163130842"/>
      <w:r w:rsidRPr="00D95B9D">
        <w:rPr>
          <w:rStyle w:val="CharSectNo"/>
        </w:rPr>
        <w:t>866</w:t>
      </w:r>
      <w:r>
        <w:tab/>
        <w:t>Court may order sensitive information to be given or produced</w:t>
      </w:r>
      <w:bookmarkEnd w:id="1131"/>
    </w:p>
    <w:p w14:paraId="0D4EF110" w14:textId="77777777" w:rsidR="00304E8F" w:rsidRDefault="00304E8F" w:rsidP="00304E8F">
      <w:pPr>
        <w:pStyle w:val="Amain"/>
      </w:pPr>
      <w:r>
        <w:tab/>
        <w:t>(1)</w:t>
      </w:r>
      <w:r>
        <w:tab/>
        <w:t>A court may, in any proceeding, order an information holder to—</w:t>
      </w:r>
    </w:p>
    <w:p w14:paraId="2882AE9B" w14:textId="77777777" w:rsidR="00304E8F" w:rsidRDefault="00304E8F" w:rsidP="00304E8F">
      <w:pPr>
        <w:pStyle w:val="Apara"/>
      </w:pPr>
      <w:r>
        <w:tab/>
        <w:t>(a)</w:t>
      </w:r>
      <w:r>
        <w:tab/>
        <w:t>give sensitive information to the court; or</w:t>
      </w:r>
    </w:p>
    <w:p w14:paraId="38714833" w14:textId="77777777" w:rsidR="00304E8F" w:rsidRDefault="00304E8F" w:rsidP="00304E8F">
      <w:pPr>
        <w:pStyle w:val="Apara"/>
      </w:pPr>
      <w:r>
        <w:tab/>
        <w:t>(b)</w:t>
      </w:r>
      <w:r>
        <w:tab/>
        <w:t>produce a document containing sensitive information to the court.</w:t>
      </w:r>
    </w:p>
    <w:p w14:paraId="6CEBA8D6" w14:textId="77777777" w:rsidR="00304E8F" w:rsidRDefault="00304E8F" w:rsidP="00304E8F">
      <w:pPr>
        <w:pStyle w:val="Amain"/>
      </w:pPr>
      <w:r>
        <w:tab/>
        <w:t>(2)</w:t>
      </w:r>
      <w:r>
        <w:tab/>
        <w:t>However, the court must not allow information given or produced to it under subsection (1) to be given to the parties to the proceeding unless satisfied that—</w:t>
      </w:r>
    </w:p>
    <w:p w14:paraId="27B9118E" w14:textId="77777777" w:rsidR="00304E8F" w:rsidRDefault="00304E8F" w:rsidP="00304E8F">
      <w:pPr>
        <w:pStyle w:val="Apara"/>
      </w:pPr>
      <w:r>
        <w:tab/>
        <w:t>(a)</w:t>
      </w:r>
      <w:r>
        <w:tab/>
        <w:t>the information is materially relevant to the proceeding; and</w:t>
      </w:r>
    </w:p>
    <w:p w14:paraId="01E33926" w14:textId="77777777" w:rsidR="00304E8F" w:rsidRDefault="00304E8F" w:rsidP="00304E8F">
      <w:pPr>
        <w:pStyle w:val="Apara"/>
      </w:pPr>
      <w:r>
        <w:tab/>
        <w:t>(b)</w:t>
      </w:r>
      <w:r>
        <w:tab/>
        <w:t>if the information is about a child or young person—the best interests of the child or young person are protected.</w:t>
      </w:r>
    </w:p>
    <w:p w14:paraId="05142201" w14:textId="77777777" w:rsidR="00304E8F" w:rsidRDefault="00304E8F" w:rsidP="00304E8F">
      <w:pPr>
        <w:pStyle w:val="Amain"/>
        <w:keepLines/>
      </w:pPr>
      <w:r>
        <w:lastRenderedPageBreak/>
        <w:tab/>
        <w:t>(3)</w:t>
      </w:r>
      <w:r>
        <w:tab/>
        <w:t>In making a decision under subsection (2), the court must consider the desirability of protecting the identity of a person who made a child concern report, confidential report or interstate care and protection report.</w:t>
      </w:r>
    </w:p>
    <w:p w14:paraId="70692082" w14:textId="77777777" w:rsidR="00304E8F" w:rsidRDefault="00304E8F" w:rsidP="00304E8F">
      <w:pPr>
        <w:pStyle w:val="Amain"/>
      </w:pPr>
      <w:r>
        <w:tab/>
        <w:t>(4)</w:t>
      </w:r>
      <w:r>
        <w:tab/>
      </w:r>
      <w:r>
        <w:rPr>
          <w:lang w:val="en-US"/>
        </w:rPr>
        <w:t xml:space="preserve">To enable the court to make a decision under subsection (2), the </w:t>
      </w:r>
      <w:r>
        <w:t xml:space="preserve">court </w:t>
      </w:r>
      <w:r>
        <w:rPr>
          <w:lang w:val="en-US"/>
        </w:rPr>
        <w:t xml:space="preserve">must </w:t>
      </w:r>
      <w:r>
        <w:t>allow the information holder to be heard in relation to its disclosure to the parties.</w:t>
      </w:r>
    </w:p>
    <w:p w14:paraId="0C110924" w14:textId="77777777" w:rsidR="00304E8F" w:rsidRDefault="00304E8F" w:rsidP="00304E8F">
      <w:pPr>
        <w:pStyle w:val="Amain"/>
        <w:rPr>
          <w:rFonts w:ascii="Times-Roman" w:hAnsi="Times-Roman"/>
          <w:szCs w:val="24"/>
          <w:lang w:val="en-US"/>
        </w:rPr>
      </w:pPr>
      <w:r>
        <w:rPr>
          <w:rFonts w:ascii="Times-Roman" w:hAnsi="Times-Roman"/>
          <w:szCs w:val="24"/>
          <w:lang w:val="en-US"/>
        </w:rPr>
        <w:tab/>
        <w:t>(5)</w:t>
      </w:r>
      <w:r>
        <w:rPr>
          <w:rFonts w:ascii="Times-Roman" w:hAnsi="Times-Roman"/>
          <w:szCs w:val="24"/>
          <w:lang w:val="en-US"/>
        </w:rPr>
        <w:tab/>
      </w:r>
      <w:r>
        <w:rPr>
          <w:lang w:val="en-US"/>
        </w:rPr>
        <w:t>In making a decision under subsection (2), the court must deal with the information given or produced under subsection (3) in a way that ensures the information is not divulged or produced to anyone else.</w:t>
      </w:r>
    </w:p>
    <w:p w14:paraId="04986041" w14:textId="77777777" w:rsidR="00304E8F" w:rsidRDefault="00304E8F" w:rsidP="00304E8F">
      <w:pPr>
        <w:pStyle w:val="Amain"/>
        <w:rPr>
          <w:rFonts w:ascii="Times-Roman" w:hAnsi="Times-Roman"/>
          <w:szCs w:val="24"/>
          <w:lang w:val="en-US"/>
        </w:rPr>
      </w:pPr>
      <w:r>
        <w:rPr>
          <w:rFonts w:ascii="Times-Roman" w:hAnsi="Times-Roman"/>
          <w:szCs w:val="24"/>
          <w:lang w:val="en-US"/>
        </w:rPr>
        <w:tab/>
        <w:t>(6)</w:t>
      </w:r>
      <w:r>
        <w:rPr>
          <w:rFonts w:ascii="Times-Roman" w:hAnsi="Times-Roman"/>
          <w:szCs w:val="24"/>
          <w:lang w:val="en-US"/>
        </w:rPr>
        <w:tab/>
      </w:r>
      <w:r>
        <w:rPr>
          <w:lang w:val="en-US"/>
        </w:rPr>
        <w:t>In particular, the court must ensure that no copies of the information can be made without leave of the court.</w:t>
      </w:r>
    </w:p>
    <w:p w14:paraId="64B15D9A" w14:textId="77777777" w:rsidR="00304E8F" w:rsidRDefault="00304E8F" w:rsidP="00304E8F">
      <w:pPr>
        <w:pStyle w:val="Amain"/>
        <w:rPr>
          <w:rFonts w:ascii="Times-Roman" w:hAnsi="Times-Roman"/>
          <w:szCs w:val="24"/>
          <w:lang w:val="en-US"/>
        </w:rPr>
      </w:pPr>
      <w:r>
        <w:rPr>
          <w:rFonts w:ascii="Times-Roman" w:hAnsi="Times-Roman"/>
          <w:szCs w:val="24"/>
          <w:lang w:val="en-US"/>
        </w:rPr>
        <w:tab/>
        <w:t>(7)</w:t>
      </w:r>
      <w:r>
        <w:rPr>
          <w:rFonts w:ascii="Times-Roman" w:hAnsi="Times-Roman"/>
          <w:szCs w:val="24"/>
          <w:lang w:val="en-US"/>
        </w:rPr>
        <w:tab/>
        <w:t>If the court decides not to allow a document produced to it under subsection (1) (b) to be given to the parties, the court must return the document to the information holder.</w:t>
      </w:r>
    </w:p>
    <w:p w14:paraId="0360BB6F" w14:textId="77777777" w:rsidR="00304E8F" w:rsidRDefault="00304E8F" w:rsidP="00304E8F">
      <w:pPr>
        <w:pStyle w:val="AH5Sec"/>
      </w:pPr>
      <w:bookmarkStart w:id="1132" w:name="_Toc163130843"/>
      <w:r w:rsidRPr="00D95B9D">
        <w:rPr>
          <w:rStyle w:val="CharSectNo"/>
        </w:rPr>
        <w:t>867</w:t>
      </w:r>
      <w:r>
        <w:tab/>
        <w:t>Investigative entity may divulge protected information etc</w:t>
      </w:r>
      <w:bookmarkEnd w:id="1132"/>
    </w:p>
    <w:p w14:paraId="310346AD" w14:textId="77777777" w:rsidR="00304E8F" w:rsidRDefault="00304E8F" w:rsidP="00304E8F">
      <w:pPr>
        <w:pStyle w:val="Amain"/>
      </w:pPr>
      <w:r>
        <w:tab/>
        <w:t>(1)</w:t>
      </w:r>
      <w:r>
        <w:tab/>
        <w:t>An investigative entity may—</w:t>
      </w:r>
    </w:p>
    <w:p w14:paraId="65BB1AE9" w14:textId="77777777" w:rsidR="00304E8F" w:rsidRDefault="00304E8F" w:rsidP="00304E8F">
      <w:pPr>
        <w:pStyle w:val="Apara"/>
      </w:pPr>
      <w:r>
        <w:tab/>
        <w:t>(a)</w:t>
      </w:r>
      <w:r>
        <w:tab/>
        <w:t>divulge protected information (including sensitive information) in relation to an investigation it is carrying out to another investigative entity; and</w:t>
      </w:r>
    </w:p>
    <w:p w14:paraId="56044219" w14:textId="77777777" w:rsidR="00304E8F" w:rsidRDefault="00304E8F" w:rsidP="00304E8F">
      <w:pPr>
        <w:pStyle w:val="Apara"/>
      </w:pPr>
      <w:r>
        <w:tab/>
        <w:t>(b)</w:t>
      </w:r>
      <w:r>
        <w:tab/>
        <w:t>divulge protected information (other than sensitive information) in relation to an investigation it is carrying out to someone else.</w:t>
      </w:r>
    </w:p>
    <w:p w14:paraId="7C6890AB" w14:textId="77777777" w:rsidR="00304E8F" w:rsidRDefault="00304E8F" w:rsidP="00304E8F">
      <w:pPr>
        <w:pStyle w:val="Amain"/>
      </w:pPr>
      <w:r>
        <w:tab/>
        <w:t>(2)</w:t>
      </w:r>
      <w:r>
        <w:tab/>
        <w:t>However, an investigative entity may divulge sensitive information in relation to an investigation to someone other than another investigative entity only if satisfied that—</w:t>
      </w:r>
    </w:p>
    <w:p w14:paraId="5282FD49" w14:textId="77777777" w:rsidR="00304E8F" w:rsidRDefault="00304E8F" w:rsidP="00304E8F">
      <w:pPr>
        <w:pStyle w:val="Apara"/>
      </w:pPr>
      <w:r>
        <w:tab/>
        <w:t>(a)</w:t>
      </w:r>
      <w:r>
        <w:tab/>
        <w:t>the information is materially relevant to the investigation; and</w:t>
      </w:r>
    </w:p>
    <w:p w14:paraId="063BBB74" w14:textId="77777777" w:rsidR="00304E8F" w:rsidRDefault="00304E8F" w:rsidP="00304E8F">
      <w:pPr>
        <w:pStyle w:val="Apara"/>
      </w:pPr>
      <w:r>
        <w:tab/>
        <w:t>(b)</w:t>
      </w:r>
      <w:r>
        <w:tab/>
        <w:t>disclosure of the information is in the public interest; and</w:t>
      </w:r>
    </w:p>
    <w:p w14:paraId="3C931421" w14:textId="77777777" w:rsidR="00304E8F" w:rsidRDefault="00304E8F" w:rsidP="00304E8F">
      <w:pPr>
        <w:pStyle w:val="Apara"/>
      </w:pPr>
      <w:r>
        <w:tab/>
        <w:t>(c)</w:t>
      </w:r>
      <w:r>
        <w:tab/>
        <w:t>if the information is about a child or young person—the best interests of the child or young person are protected; and</w:t>
      </w:r>
    </w:p>
    <w:p w14:paraId="7177F84C" w14:textId="77777777" w:rsidR="00304E8F" w:rsidRDefault="00304E8F" w:rsidP="00304E8F">
      <w:pPr>
        <w:pStyle w:val="Apara"/>
        <w:keepNext/>
      </w:pPr>
      <w:r>
        <w:lastRenderedPageBreak/>
        <w:tab/>
        <w:t>(d)</w:t>
      </w:r>
      <w:r>
        <w:tab/>
        <w:t>the information does not include information that—</w:t>
      </w:r>
    </w:p>
    <w:p w14:paraId="227D724C" w14:textId="77777777" w:rsidR="00304E8F" w:rsidRDefault="00304E8F" w:rsidP="00304E8F">
      <w:pPr>
        <w:pStyle w:val="Asubpara"/>
      </w:pPr>
      <w:r>
        <w:tab/>
        <w:t>(i)</w:t>
      </w:r>
      <w:r>
        <w:tab/>
        <w:t>identifies a person as a person who made—</w:t>
      </w:r>
    </w:p>
    <w:p w14:paraId="41969CA9" w14:textId="77777777" w:rsidR="00304E8F" w:rsidRDefault="00304E8F" w:rsidP="00304E8F">
      <w:pPr>
        <w:pStyle w:val="Asubsubpara"/>
      </w:pPr>
      <w:r>
        <w:tab/>
        <w:t>(A)</w:t>
      </w:r>
      <w:r>
        <w:tab/>
        <w:t>a child concern report; or</w:t>
      </w:r>
    </w:p>
    <w:p w14:paraId="4A04CB12" w14:textId="77777777" w:rsidR="00304E8F" w:rsidRDefault="00304E8F" w:rsidP="00304E8F">
      <w:pPr>
        <w:pStyle w:val="Asubsubpara"/>
      </w:pPr>
      <w:r>
        <w:tab/>
        <w:t>(B)</w:t>
      </w:r>
      <w:r>
        <w:tab/>
        <w:t>a prenatal report; or</w:t>
      </w:r>
    </w:p>
    <w:p w14:paraId="34EF5CEA" w14:textId="77777777" w:rsidR="00304E8F" w:rsidRDefault="00304E8F" w:rsidP="00304E8F">
      <w:pPr>
        <w:pStyle w:val="Asubsubpara"/>
      </w:pPr>
      <w:r>
        <w:tab/>
        <w:t>(C)</w:t>
      </w:r>
      <w:r>
        <w:tab/>
        <w:t>a confidential report; or</w:t>
      </w:r>
    </w:p>
    <w:p w14:paraId="5DCC3BA5" w14:textId="77777777" w:rsidR="00304E8F" w:rsidRDefault="00304E8F" w:rsidP="00304E8F">
      <w:pPr>
        <w:pStyle w:val="Asubsubpara"/>
      </w:pPr>
      <w:r>
        <w:tab/>
        <w:t>(D)</w:t>
      </w:r>
      <w:r>
        <w:tab/>
        <w:t>an interstate care and protection report; or</w:t>
      </w:r>
    </w:p>
    <w:p w14:paraId="7F192372" w14:textId="24A9C0FA" w:rsidR="00304E8F" w:rsidRPr="00072A49" w:rsidRDefault="00304E8F" w:rsidP="00304E8F">
      <w:pPr>
        <w:pStyle w:val="Asubsubpara"/>
      </w:pPr>
      <w:r>
        <w:tab/>
        <w:t>(E)</w:t>
      </w:r>
      <w:r>
        <w:tab/>
      </w:r>
      <w:r w:rsidRPr="00072A49">
        <w:t xml:space="preserve">a notification under the </w:t>
      </w:r>
      <w:hyperlink r:id="rId428" w:tooltip="A1986-13" w:history="1">
        <w:r w:rsidRPr="0069554E">
          <w:rPr>
            <w:rStyle w:val="charCitHyperlinkItal"/>
          </w:rPr>
          <w:t>Children’s Services Act 1986</w:t>
        </w:r>
      </w:hyperlink>
      <w:r w:rsidRPr="00072A49">
        <w:t>, section 103 (as in force at any time); or</w:t>
      </w:r>
    </w:p>
    <w:p w14:paraId="0271CBF2" w14:textId="4DBCF2F1" w:rsidR="00304E8F" w:rsidRDefault="00304E8F" w:rsidP="00304E8F">
      <w:pPr>
        <w:pStyle w:val="Asubsubpara"/>
      </w:pPr>
      <w:r w:rsidRPr="00072A49">
        <w:tab/>
        <w:t>(F)</w:t>
      </w:r>
      <w:r w:rsidRPr="00072A49">
        <w:tab/>
        <w:t xml:space="preserve">a report under the </w:t>
      </w:r>
      <w:hyperlink r:id="rId429" w:tooltip="A1999-63" w:history="1">
        <w:r w:rsidRPr="0069554E">
          <w:rPr>
            <w:rStyle w:val="charCitHyperlinkItal"/>
          </w:rPr>
          <w:t>Children and Young People Act 1999</w:t>
        </w:r>
      </w:hyperlink>
      <w:r w:rsidRPr="00072A49">
        <w:t>, section 157A, section 158 or section 159 (as in force at any time); or</w:t>
      </w:r>
    </w:p>
    <w:p w14:paraId="62A9BC62" w14:textId="77777777" w:rsidR="00304E8F" w:rsidRDefault="00304E8F" w:rsidP="00304E8F">
      <w:pPr>
        <w:pStyle w:val="Asubpara"/>
      </w:pPr>
      <w:r>
        <w:tab/>
        <w:t>(ii)</w:t>
      </w:r>
      <w:r>
        <w:tab/>
        <w:t>would allow a person’s identity as a person who made a report or notification mentioned in subparagraph (i) to be worked out.</w:t>
      </w:r>
    </w:p>
    <w:p w14:paraId="24ACE1A9" w14:textId="77777777" w:rsidR="00304E8F" w:rsidRDefault="00304E8F" w:rsidP="00304E8F">
      <w:pPr>
        <w:pStyle w:val="Amain"/>
      </w:pPr>
      <w:r>
        <w:tab/>
        <w:t>(3)</w:t>
      </w:r>
      <w:r>
        <w:tab/>
      </w:r>
      <w:r>
        <w:rPr>
          <w:lang w:val="en-US"/>
        </w:rPr>
        <w:t xml:space="preserve">To enable the investigative entity to make a decision under subsection (2), the </w:t>
      </w:r>
      <w:r>
        <w:t xml:space="preserve">investigative entity </w:t>
      </w:r>
      <w:r>
        <w:rPr>
          <w:lang w:val="en-US"/>
        </w:rPr>
        <w:t xml:space="preserve">must </w:t>
      </w:r>
      <w:r>
        <w:t>allow the information holder to be heard in relation to the divulging of the information.</w:t>
      </w:r>
    </w:p>
    <w:p w14:paraId="1759C3A6" w14:textId="77777777" w:rsidR="00304E8F" w:rsidRDefault="00304E8F" w:rsidP="00304E8F">
      <w:pPr>
        <w:pStyle w:val="PageBreak"/>
      </w:pPr>
      <w:r>
        <w:br w:type="page"/>
      </w:r>
    </w:p>
    <w:p w14:paraId="69B37412" w14:textId="77777777" w:rsidR="00304E8F" w:rsidRPr="00D95B9D" w:rsidRDefault="00304E8F" w:rsidP="00304E8F">
      <w:pPr>
        <w:pStyle w:val="AH2Part"/>
      </w:pPr>
      <w:bookmarkStart w:id="1133" w:name="_Toc163130844"/>
      <w:r w:rsidRPr="00D95B9D">
        <w:rPr>
          <w:rStyle w:val="CharPartNo"/>
        </w:rPr>
        <w:lastRenderedPageBreak/>
        <w:t>Part 25.5</w:t>
      </w:r>
      <w:r>
        <w:rPr>
          <w:lang w:val="en-US"/>
        </w:rPr>
        <w:tab/>
      </w:r>
      <w:r w:rsidRPr="00D95B9D">
        <w:rPr>
          <w:rStyle w:val="CharPartText"/>
          <w:lang w:val="en-US"/>
        </w:rPr>
        <w:t>Admissibility of evidence</w:t>
      </w:r>
      <w:bookmarkEnd w:id="1133"/>
    </w:p>
    <w:p w14:paraId="2478BC4B" w14:textId="77777777" w:rsidR="00304E8F" w:rsidRDefault="00304E8F" w:rsidP="00304E8F">
      <w:pPr>
        <w:pStyle w:val="AH5Sec"/>
      </w:pPr>
      <w:bookmarkStart w:id="1134" w:name="_Toc163130845"/>
      <w:r w:rsidRPr="00D95B9D">
        <w:rPr>
          <w:rStyle w:val="CharSectNo"/>
        </w:rPr>
        <w:t>868</w:t>
      </w:r>
      <w:r>
        <w:tab/>
        <w:t>How child concern reports may be used in evidence</w:t>
      </w:r>
      <w:bookmarkEnd w:id="1134"/>
    </w:p>
    <w:p w14:paraId="46DC5659" w14:textId="77777777" w:rsidR="00304E8F" w:rsidRDefault="00304E8F" w:rsidP="00304E8F">
      <w:pPr>
        <w:pStyle w:val="Amain"/>
      </w:pPr>
      <w:r>
        <w:tab/>
        <w:t>(1)</w:t>
      </w:r>
      <w:r>
        <w:tab/>
        <w:t>This section applies if a person honestly and without recklessness makes a child concern report.</w:t>
      </w:r>
    </w:p>
    <w:p w14:paraId="0DE96AA7" w14:textId="77777777" w:rsidR="00304E8F" w:rsidRDefault="00304E8F" w:rsidP="00304E8F">
      <w:pPr>
        <w:pStyle w:val="Amain"/>
      </w:pPr>
      <w:r>
        <w:tab/>
        <w:t>(2)</w:t>
      </w:r>
      <w:r>
        <w:tab/>
        <w:t>The report, or evidence of the contents of the report, is admissible in evidence in a proceeding in a court or tribunal only if—</w:t>
      </w:r>
    </w:p>
    <w:p w14:paraId="4EAD45BC" w14:textId="77777777" w:rsidR="00304E8F" w:rsidRDefault="00304E8F" w:rsidP="00304E8F">
      <w:pPr>
        <w:pStyle w:val="Apara"/>
      </w:pPr>
      <w:r>
        <w:tab/>
        <w:t>(a)</w:t>
      </w:r>
      <w:r>
        <w:tab/>
        <w:t>the report or evidence is given to the court or tribunal by the person who made the report; or</w:t>
      </w:r>
    </w:p>
    <w:p w14:paraId="6859188F" w14:textId="77777777" w:rsidR="00304E8F" w:rsidRDefault="00304E8F" w:rsidP="00304E8F">
      <w:pPr>
        <w:pStyle w:val="Apara"/>
      </w:pPr>
      <w:r>
        <w:tab/>
        <w:t>(b)</w:t>
      </w:r>
      <w:r>
        <w:tab/>
        <w:t>the proceeding is a proceeding under the care and protection chapters in relation to the child or young person who is the subject of the report; or</w:t>
      </w:r>
    </w:p>
    <w:p w14:paraId="3D1008EE" w14:textId="77777777" w:rsidR="00304E8F" w:rsidRDefault="00304E8F" w:rsidP="00304E8F">
      <w:pPr>
        <w:pStyle w:val="Apara"/>
      </w:pPr>
      <w:r>
        <w:tab/>
        <w:t>(c)</w:t>
      </w:r>
      <w:r>
        <w:tab/>
        <w:t>the proceeding is before a court hearing an appeal from a decision of the Childrens Court in a proceeding mentioned in paragraph (b); or</w:t>
      </w:r>
    </w:p>
    <w:p w14:paraId="2B336A47" w14:textId="77777777" w:rsidR="00304E8F" w:rsidRDefault="00304E8F" w:rsidP="00304E8F">
      <w:pPr>
        <w:pStyle w:val="Apara"/>
      </w:pPr>
      <w:r>
        <w:tab/>
        <w:t>(d)</w:t>
      </w:r>
      <w:r>
        <w:tab/>
        <w:t>the proceeding is about a charge or allegation made in a proceeding against a person in relation to the person’s exercising a function under this Act.</w:t>
      </w:r>
    </w:p>
    <w:p w14:paraId="6E80FB22" w14:textId="77777777" w:rsidR="00304E8F" w:rsidRDefault="00304E8F" w:rsidP="00304E8F">
      <w:pPr>
        <w:pStyle w:val="Amain"/>
      </w:pPr>
      <w:r>
        <w:tab/>
        <w:t>(3)</w:t>
      </w:r>
      <w:r>
        <w:tab/>
        <w:t>Before admitting a report, or evidence of a report, under this section, the court or tribunal must give the director</w:t>
      </w:r>
      <w:r>
        <w:noBreakHyphen/>
        <w:t xml:space="preserve">general the opportunity to be heard. </w:t>
      </w:r>
    </w:p>
    <w:p w14:paraId="652F4348" w14:textId="77777777" w:rsidR="00304E8F" w:rsidRDefault="00304E8F" w:rsidP="00304E8F">
      <w:pPr>
        <w:pStyle w:val="aNote"/>
      </w:pPr>
      <w:r w:rsidRPr="00D72DD6">
        <w:rPr>
          <w:rStyle w:val="charItals"/>
        </w:rPr>
        <w:t>Note</w:t>
      </w:r>
      <w:r w:rsidRPr="00D72DD6">
        <w:rPr>
          <w:rStyle w:val="charItals"/>
        </w:rPr>
        <w:tab/>
      </w:r>
      <w:r>
        <w:t>For admissibility of a prenatal report, see s 364.</w:t>
      </w:r>
    </w:p>
    <w:p w14:paraId="61350BC7" w14:textId="77777777" w:rsidR="00304E8F" w:rsidRDefault="00304E8F" w:rsidP="00304E8F">
      <w:pPr>
        <w:pStyle w:val="AH5Sec"/>
      </w:pPr>
      <w:bookmarkStart w:id="1135" w:name="_Toc163130846"/>
      <w:r w:rsidRPr="00D95B9D">
        <w:rPr>
          <w:rStyle w:val="CharSectNo"/>
        </w:rPr>
        <w:t>869</w:t>
      </w:r>
      <w:r>
        <w:tab/>
        <w:t>Confidential report—not admissible in evidence</w:t>
      </w:r>
      <w:bookmarkEnd w:id="1135"/>
    </w:p>
    <w:p w14:paraId="4B11BD57" w14:textId="77777777" w:rsidR="00304E8F" w:rsidRDefault="00304E8F" w:rsidP="00304E8F">
      <w:pPr>
        <w:pStyle w:val="Amain"/>
      </w:pPr>
      <w:r>
        <w:tab/>
        <w:t>(1)</w:t>
      </w:r>
      <w:r>
        <w:tab/>
        <w:t>A confidential report is not admissible in evidence in any proceeding in a court or tribunal.</w:t>
      </w:r>
    </w:p>
    <w:p w14:paraId="0299899A" w14:textId="77777777" w:rsidR="00304E8F" w:rsidRDefault="00304E8F" w:rsidP="00304E8F">
      <w:pPr>
        <w:pStyle w:val="aNote"/>
      </w:pPr>
      <w:r w:rsidRPr="00D72DD6">
        <w:rPr>
          <w:rStyle w:val="charItals"/>
        </w:rPr>
        <w:t>Note</w:t>
      </w:r>
      <w:r w:rsidRPr="00D72DD6">
        <w:rPr>
          <w:rStyle w:val="charItals"/>
        </w:rPr>
        <w:tab/>
      </w:r>
      <w:r>
        <w:rPr>
          <w:iCs/>
        </w:rPr>
        <w:t xml:space="preserve">For the meaning of </w:t>
      </w:r>
      <w:r w:rsidRPr="00D72DD6">
        <w:rPr>
          <w:rStyle w:val="charBoldItals"/>
        </w:rPr>
        <w:t>confidential report</w:t>
      </w:r>
      <w:r>
        <w:rPr>
          <w:iCs/>
        </w:rPr>
        <w:t>, see</w:t>
      </w:r>
      <w:r>
        <w:t xml:space="preserve"> s 876.</w:t>
      </w:r>
    </w:p>
    <w:p w14:paraId="57408800" w14:textId="77777777" w:rsidR="00304E8F" w:rsidRDefault="00304E8F" w:rsidP="00304E8F">
      <w:pPr>
        <w:pStyle w:val="Amain"/>
      </w:pPr>
      <w:r>
        <w:tab/>
        <w:t>(2)</w:t>
      </w:r>
      <w:r>
        <w:tab/>
        <w:t>Evidence of the contents of a confidential report is also not admissible in evidence in any proceeding in a court or tribunal.</w:t>
      </w:r>
    </w:p>
    <w:p w14:paraId="61AE4489" w14:textId="77777777" w:rsidR="00304E8F" w:rsidRDefault="00304E8F" w:rsidP="00304E8F">
      <w:pPr>
        <w:pStyle w:val="Amain"/>
      </w:pPr>
      <w:r>
        <w:lastRenderedPageBreak/>
        <w:tab/>
        <w:t>(3)</w:t>
      </w:r>
      <w:r>
        <w:tab/>
        <w:t>No-one may be compelled in any proceeding before a court or tribunal—</w:t>
      </w:r>
    </w:p>
    <w:p w14:paraId="7588391F" w14:textId="77777777" w:rsidR="00304E8F" w:rsidRDefault="00304E8F" w:rsidP="00304E8F">
      <w:pPr>
        <w:pStyle w:val="Apara"/>
      </w:pPr>
      <w:r>
        <w:tab/>
        <w:t>(a)</w:t>
      </w:r>
      <w:r>
        <w:tab/>
        <w:t>to produce a confidential report or a copy of, or extract from, a confidential report; or</w:t>
      </w:r>
    </w:p>
    <w:p w14:paraId="0604560C" w14:textId="77777777" w:rsidR="00304E8F" w:rsidRDefault="00304E8F" w:rsidP="00304E8F">
      <w:pPr>
        <w:pStyle w:val="Apara"/>
      </w:pPr>
      <w:r>
        <w:tab/>
        <w:t>(b)</w:t>
      </w:r>
      <w:r>
        <w:tab/>
        <w:t>to disclose, or give evidence of, the contents of a confidential report.</w:t>
      </w:r>
    </w:p>
    <w:p w14:paraId="6F65C088" w14:textId="77777777" w:rsidR="00304E8F" w:rsidRDefault="00304E8F" w:rsidP="00304E8F">
      <w:pPr>
        <w:pStyle w:val="Amain"/>
      </w:pPr>
      <w:r>
        <w:tab/>
        <w:t>(4)</w:t>
      </w:r>
      <w:r>
        <w:tab/>
        <w:t>This section is subject to section 870 and section 871.</w:t>
      </w:r>
    </w:p>
    <w:p w14:paraId="2D9807C2" w14:textId="77777777" w:rsidR="00304E8F" w:rsidRDefault="00304E8F" w:rsidP="00304E8F">
      <w:pPr>
        <w:pStyle w:val="AH5Sec"/>
      </w:pPr>
      <w:bookmarkStart w:id="1136" w:name="_Toc163130847"/>
      <w:r w:rsidRPr="00D95B9D">
        <w:rPr>
          <w:rStyle w:val="CharSectNo"/>
        </w:rPr>
        <w:t>870</w:t>
      </w:r>
      <w:r>
        <w:tab/>
        <w:t>Confidential report—confidential reporter may give evidence</w:t>
      </w:r>
      <w:bookmarkEnd w:id="1136"/>
    </w:p>
    <w:p w14:paraId="3C6E7C1D" w14:textId="77777777" w:rsidR="00304E8F" w:rsidRDefault="00304E8F" w:rsidP="00304E8F">
      <w:pPr>
        <w:pStyle w:val="Amainreturn"/>
      </w:pPr>
      <w:r>
        <w:t>In any proceeding in a court or tribunal, the confidential reporter may give evidence about the confidential reporter’s suspicion under section 876 (1), and the reasons for the suspicion.</w:t>
      </w:r>
    </w:p>
    <w:p w14:paraId="759C27D1" w14:textId="77777777" w:rsidR="00304E8F" w:rsidRDefault="00304E8F" w:rsidP="00304E8F">
      <w:pPr>
        <w:pStyle w:val="AH5Sec"/>
      </w:pPr>
      <w:bookmarkStart w:id="1137" w:name="_Toc163130848"/>
      <w:r w:rsidRPr="00D95B9D">
        <w:rPr>
          <w:rStyle w:val="CharSectNo"/>
        </w:rPr>
        <w:t>871</w:t>
      </w:r>
      <w:r>
        <w:tab/>
        <w:t>Confidential report—evidence admissible with agreement or leave</w:t>
      </w:r>
      <w:bookmarkEnd w:id="1137"/>
    </w:p>
    <w:p w14:paraId="02B0817A" w14:textId="77777777" w:rsidR="00304E8F" w:rsidRDefault="00304E8F" w:rsidP="00304E8F">
      <w:pPr>
        <w:pStyle w:val="Amain"/>
      </w:pPr>
      <w:r>
        <w:tab/>
        <w:t>(1)</w:t>
      </w:r>
      <w:r>
        <w:tab/>
        <w:t>This section applies to evidence—</w:t>
      </w:r>
    </w:p>
    <w:p w14:paraId="4863E53C" w14:textId="77777777" w:rsidR="00304E8F" w:rsidRDefault="00304E8F" w:rsidP="00304E8F">
      <w:pPr>
        <w:pStyle w:val="Apara"/>
      </w:pPr>
      <w:r>
        <w:tab/>
        <w:t>(a)</w:t>
      </w:r>
      <w:r>
        <w:tab/>
        <w:t>that a particular matter is contained in a confidential report; or</w:t>
      </w:r>
    </w:p>
    <w:p w14:paraId="3B5E0651" w14:textId="77777777" w:rsidR="00304E8F" w:rsidRDefault="00304E8F" w:rsidP="00304E8F">
      <w:pPr>
        <w:pStyle w:val="Apara"/>
      </w:pPr>
      <w:r>
        <w:tab/>
        <w:t>(b)</w:t>
      </w:r>
      <w:r>
        <w:tab/>
        <w:t>that identifies, or is likely to lead to the identification of, the confidential reporter.</w:t>
      </w:r>
    </w:p>
    <w:p w14:paraId="212521E7" w14:textId="77777777" w:rsidR="00304E8F" w:rsidRDefault="00304E8F" w:rsidP="00304E8F">
      <w:pPr>
        <w:pStyle w:val="Amain"/>
      </w:pPr>
      <w:r>
        <w:tab/>
        <w:t>(2)</w:t>
      </w:r>
      <w:r>
        <w:tab/>
        <w:t>The evidence is admissible in a proceeding in a court or tribunal only if—</w:t>
      </w:r>
    </w:p>
    <w:p w14:paraId="2892518B" w14:textId="77777777" w:rsidR="00304E8F" w:rsidRDefault="00304E8F" w:rsidP="00304E8F">
      <w:pPr>
        <w:pStyle w:val="Apara"/>
      </w:pPr>
      <w:r>
        <w:tab/>
        <w:t>(a)</w:t>
      </w:r>
      <w:r>
        <w:tab/>
        <w:t>the confidential reporter agrees, in writing, to the admission of the evidence; or</w:t>
      </w:r>
    </w:p>
    <w:p w14:paraId="104F04EF" w14:textId="77777777" w:rsidR="00304E8F" w:rsidRDefault="00304E8F" w:rsidP="00304E8F">
      <w:pPr>
        <w:pStyle w:val="Apara"/>
      </w:pPr>
      <w:r>
        <w:tab/>
        <w:t>(b)</w:t>
      </w:r>
      <w:r>
        <w:tab/>
        <w:t>the court or tribunal gives leave for the evidence to be given.</w:t>
      </w:r>
    </w:p>
    <w:p w14:paraId="427D0A95" w14:textId="77777777" w:rsidR="00304E8F" w:rsidRDefault="00304E8F" w:rsidP="00304E8F">
      <w:pPr>
        <w:pStyle w:val="Amain"/>
        <w:keepNext/>
      </w:pPr>
      <w:r>
        <w:lastRenderedPageBreak/>
        <w:tab/>
        <w:t>(3)</w:t>
      </w:r>
      <w:r>
        <w:tab/>
        <w:t>The court or tribunal may give leave under subsection (2) (b) only if satisfied that it is necessary for the evidence to be given—</w:t>
      </w:r>
    </w:p>
    <w:p w14:paraId="520BD417" w14:textId="77777777" w:rsidR="00304E8F" w:rsidRDefault="00304E8F" w:rsidP="00304E8F">
      <w:pPr>
        <w:pStyle w:val="Apara"/>
        <w:keepNext/>
      </w:pPr>
      <w:r>
        <w:tab/>
        <w:t>(a)</w:t>
      </w:r>
      <w:r>
        <w:tab/>
        <w:t>to ensure the safety and wellbeing of a child or young person; or</w:t>
      </w:r>
    </w:p>
    <w:p w14:paraId="2AD447A7" w14:textId="77777777" w:rsidR="00304E8F" w:rsidRDefault="00304E8F" w:rsidP="00304E8F">
      <w:pPr>
        <w:pStyle w:val="Apara"/>
      </w:pPr>
      <w:r>
        <w:tab/>
        <w:t>(b)</w:t>
      </w:r>
      <w:r>
        <w:tab/>
        <w:t>in relation to a charge or allegation made in a proceeding against someone about the exercise of the person’s functions under this Act; or</w:t>
      </w:r>
    </w:p>
    <w:p w14:paraId="2CCDAE95" w14:textId="77777777" w:rsidR="00304E8F" w:rsidRDefault="00304E8F" w:rsidP="00304E8F">
      <w:pPr>
        <w:pStyle w:val="Apara"/>
      </w:pPr>
      <w:r>
        <w:tab/>
        <w:t>(c)</w:t>
      </w:r>
      <w:r>
        <w:tab/>
        <w:t>to decide whether the report was made honestly and without recklessness.</w:t>
      </w:r>
    </w:p>
    <w:p w14:paraId="4BC1A2CC" w14:textId="77777777" w:rsidR="00A16068" w:rsidRPr="00B94926" w:rsidRDefault="00A16068" w:rsidP="00A16068">
      <w:pPr>
        <w:pStyle w:val="AH5Sec"/>
      </w:pPr>
      <w:bookmarkStart w:id="1138" w:name="_Toc163130849"/>
      <w:r w:rsidRPr="00D95B9D">
        <w:rPr>
          <w:rStyle w:val="CharSectNo"/>
        </w:rPr>
        <w:t>871A</w:t>
      </w:r>
      <w:r w:rsidRPr="00B94926">
        <w:tab/>
        <w:t>Evidence relating to children and young people under age of criminal responsibility in intensive therapy etc inadmissible in criminal proceeding</w:t>
      </w:r>
      <w:bookmarkEnd w:id="1138"/>
    </w:p>
    <w:p w14:paraId="5E8F4041" w14:textId="77777777" w:rsidR="00A16068" w:rsidRPr="00B94926" w:rsidRDefault="00A16068" w:rsidP="00A16068">
      <w:pPr>
        <w:pStyle w:val="Amain"/>
      </w:pPr>
      <w:r w:rsidRPr="00B94926">
        <w:tab/>
        <w:t>(1)</w:t>
      </w:r>
      <w:r w:rsidRPr="00B94926">
        <w:tab/>
        <w:t>Evidence of anything said or done by, or an opinion or observation about, a child or young person under the age of criminal responsibility for an offence is inadmissible in any criminal proceeding able to be brought against the child or young person, if the evidence is based on information brought into existence for the purpose of any of the following:</w:t>
      </w:r>
    </w:p>
    <w:p w14:paraId="38A0D6C7" w14:textId="77777777" w:rsidR="00A16068" w:rsidRPr="00B94926" w:rsidRDefault="00A16068" w:rsidP="00A16068">
      <w:pPr>
        <w:pStyle w:val="Apara"/>
      </w:pPr>
      <w:r w:rsidRPr="00B94926">
        <w:tab/>
        <w:t>(a)</w:t>
      </w:r>
      <w:r w:rsidRPr="00B94926">
        <w:tab/>
        <w:t>a referral to the therapeutic support panel;</w:t>
      </w:r>
    </w:p>
    <w:p w14:paraId="0D5C6FFB" w14:textId="77777777" w:rsidR="00A16068" w:rsidRPr="00B94926" w:rsidRDefault="00A16068" w:rsidP="00A16068">
      <w:pPr>
        <w:pStyle w:val="Apara"/>
      </w:pPr>
      <w:r w:rsidRPr="00B94926">
        <w:tab/>
        <w:t>(b)</w:t>
      </w:r>
      <w:r w:rsidRPr="00B94926">
        <w:tab/>
        <w:t>the exercise of a function of the therapeutic support panel;</w:t>
      </w:r>
    </w:p>
    <w:p w14:paraId="2E40A1F0" w14:textId="77777777" w:rsidR="00A16068" w:rsidRPr="00B94926" w:rsidRDefault="00A16068" w:rsidP="00A16068">
      <w:pPr>
        <w:pStyle w:val="Apara"/>
      </w:pPr>
      <w:r w:rsidRPr="00B94926">
        <w:tab/>
        <w:t>(c)</w:t>
      </w:r>
      <w:r w:rsidRPr="00B94926">
        <w:tab/>
        <w:t>the preparation of a therapy plan;</w:t>
      </w:r>
    </w:p>
    <w:p w14:paraId="00913F0C" w14:textId="77777777" w:rsidR="00A16068" w:rsidRPr="00B94926" w:rsidRDefault="00A16068" w:rsidP="00A16068">
      <w:pPr>
        <w:pStyle w:val="Apara"/>
      </w:pPr>
      <w:r w:rsidRPr="00B94926">
        <w:tab/>
        <w:t>(d)</w:t>
      </w:r>
      <w:r w:rsidRPr="00B94926">
        <w:tab/>
        <w:t>a child or young person in intensive therapy;</w:t>
      </w:r>
    </w:p>
    <w:p w14:paraId="5F2C4E14" w14:textId="77777777" w:rsidR="00A16068" w:rsidRPr="00B94926" w:rsidRDefault="00A16068" w:rsidP="00A16068">
      <w:pPr>
        <w:pStyle w:val="Apara"/>
      </w:pPr>
      <w:r w:rsidRPr="00B94926">
        <w:tab/>
        <w:t>(e)</w:t>
      </w:r>
      <w:r w:rsidRPr="00B94926">
        <w:tab/>
        <w:t>the implementation of an interim intensive therapy order or intensive therapy order.</w:t>
      </w:r>
    </w:p>
    <w:p w14:paraId="41BC413D" w14:textId="77777777" w:rsidR="00A16068" w:rsidRPr="00B94926" w:rsidRDefault="00A16068" w:rsidP="00A16068">
      <w:pPr>
        <w:pStyle w:val="Amain"/>
      </w:pPr>
      <w:r w:rsidRPr="00B94926">
        <w:tab/>
        <w:t>(2)</w:t>
      </w:r>
      <w:r w:rsidRPr="00B94926">
        <w:tab/>
        <w:t>A reference in subsection (1) to a criminal proceeding able to be brought against a child or young person includes a criminal proceeding able to be brought when the child or young person is an adult.</w:t>
      </w:r>
    </w:p>
    <w:p w14:paraId="6E1F9CA5" w14:textId="77777777" w:rsidR="00A16068" w:rsidRPr="00B94926" w:rsidRDefault="00A16068" w:rsidP="00401A6F">
      <w:pPr>
        <w:pStyle w:val="Amain"/>
        <w:keepNext/>
      </w:pPr>
      <w:r w:rsidRPr="00B94926">
        <w:lastRenderedPageBreak/>
        <w:tab/>
        <w:t>(3)</w:t>
      </w:r>
      <w:r w:rsidRPr="00B94926">
        <w:tab/>
        <w:t>In this section:</w:t>
      </w:r>
    </w:p>
    <w:p w14:paraId="4DC95DD3" w14:textId="55713810" w:rsidR="00A16068" w:rsidRPr="00B94926" w:rsidRDefault="00A16068" w:rsidP="00A16068">
      <w:pPr>
        <w:pStyle w:val="aDef"/>
      </w:pPr>
      <w:r w:rsidRPr="00B94926">
        <w:rPr>
          <w:rStyle w:val="charBoldItals"/>
        </w:rPr>
        <w:t>under the age of criminal responsibility</w:t>
      </w:r>
      <w:r w:rsidRPr="00B94926">
        <w:t xml:space="preserve">—a person is </w:t>
      </w:r>
      <w:r w:rsidRPr="00B94926">
        <w:rPr>
          <w:rStyle w:val="charBoldItals"/>
        </w:rPr>
        <w:t>under the age of criminal responsibility</w:t>
      </w:r>
      <w:r w:rsidRPr="00B94926">
        <w:t xml:space="preserve"> </w:t>
      </w:r>
      <w:r w:rsidRPr="00B94926">
        <w:rPr>
          <w:bCs/>
          <w:iCs/>
        </w:rPr>
        <w:t>for an offence if the person is not</w:t>
      </w:r>
      <w:r w:rsidRPr="00B94926">
        <w:t xml:space="preserve"> criminally responsible under the </w:t>
      </w:r>
      <w:hyperlink r:id="rId430" w:tooltip="A2002-51" w:history="1">
        <w:r w:rsidRPr="00B94926">
          <w:rPr>
            <w:rStyle w:val="charCitHyperlinkAbbrev"/>
          </w:rPr>
          <w:t>Criminal Code</w:t>
        </w:r>
      </w:hyperlink>
      <w:r w:rsidRPr="00B94926">
        <w:t>, section 25 for the offence.</w:t>
      </w:r>
    </w:p>
    <w:p w14:paraId="69AF4698" w14:textId="77777777" w:rsidR="00304E8F" w:rsidRDefault="00304E8F" w:rsidP="00304E8F">
      <w:pPr>
        <w:pStyle w:val="AH5Sec"/>
      </w:pPr>
      <w:bookmarkStart w:id="1139" w:name="_Toc163130850"/>
      <w:r w:rsidRPr="00D95B9D">
        <w:rPr>
          <w:rStyle w:val="CharSectNo"/>
        </w:rPr>
        <w:t>872</w:t>
      </w:r>
      <w:r>
        <w:tab/>
        <w:t>Things said at conference not admissible in care and protection proceedings</w:t>
      </w:r>
      <w:bookmarkEnd w:id="1139"/>
    </w:p>
    <w:p w14:paraId="04342577" w14:textId="77777777" w:rsidR="00304E8F" w:rsidRDefault="00304E8F" w:rsidP="00304E8F">
      <w:pPr>
        <w:pStyle w:val="Amain"/>
      </w:pPr>
      <w:r>
        <w:tab/>
        <w:t>(1)</w:t>
      </w:r>
      <w:r>
        <w:tab/>
        <w:t>Evidence of anything said or done at a family group conference arranged under section 80 (2) is not admissible in a proceeding under the care and protection chapters.</w:t>
      </w:r>
    </w:p>
    <w:p w14:paraId="5F8DFD73" w14:textId="77777777" w:rsidR="00304E8F" w:rsidRDefault="00304E8F" w:rsidP="00304E8F">
      <w:pPr>
        <w:pStyle w:val="Amain"/>
      </w:pPr>
      <w:r>
        <w:tab/>
        <w:t>(2)</w:t>
      </w:r>
      <w:r>
        <w:tab/>
        <w:t>However, a conference outcome report is admissible in a proceeding under the care and protection chapters to prove whether an agreement was or was not reached.</w:t>
      </w:r>
    </w:p>
    <w:p w14:paraId="65411FF5" w14:textId="77777777" w:rsidR="00304E8F" w:rsidRDefault="00304E8F" w:rsidP="00304E8F">
      <w:pPr>
        <w:pStyle w:val="AH5Sec"/>
      </w:pPr>
      <w:bookmarkStart w:id="1140" w:name="_Toc163130851"/>
      <w:r w:rsidRPr="00D95B9D">
        <w:rPr>
          <w:rStyle w:val="CharSectNo"/>
        </w:rPr>
        <w:t>873</w:t>
      </w:r>
      <w:r>
        <w:tab/>
        <w:t>Interim matters—things said at court-ordered meeting</w:t>
      </w:r>
      <w:bookmarkEnd w:id="1140"/>
    </w:p>
    <w:p w14:paraId="0E73EB86" w14:textId="77777777" w:rsidR="00304E8F" w:rsidRDefault="00304E8F" w:rsidP="00304E8F">
      <w:pPr>
        <w:pStyle w:val="Amainreturn"/>
      </w:pPr>
      <w:r>
        <w:t>Evidence of anything said or done at a court-ordered meeting in relation to a proceeding under the care and protection chapters is admissible in the proceeding only if—</w:t>
      </w:r>
    </w:p>
    <w:p w14:paraId="101F2E47" w14:textId="77777777" w:rsidR="00304E8F" w:rsidRDefault="00304E8F" w:rsidP="00304E8F">
      <w:pPr>
        <w:pStyle w:val="Apara"/>
      </w:pPr>
      <w:r>
        <w:tab/>
        <w:t>(a)</w:t>
      </w:r>
      <w:r>
        <w:tab/>
        <w:t>the parties to the proceeding agree to the evidence being admitted; or</w:t>
      </w:r>
    </w:p>
    <w:p w14:paraId="173F0EEC" w14:textId="77777777" w:rsidR="00304E8F" w:rsidRDefault="00304E8F" w:rsidP="00304E8F">
      <w:pPr>
        <w:pStyle w:val="Apara"/>
      </w:pPr>
      <w:r>
        <w:tab/>
        <w:t>(b)</w:t>
      </w:r>
      <w:r>
        <w:tab/>
        <w:t>the Childrens Court gives leave for the evidence to be admitted.</w:t>
      </w:r>
    </w:p>
    <w:p w14:paraId="692C1EE4" w14:textId="77777777" w:rsidR="00304E8F" w:rsidRDefault="00304E8F" w:rsidP="00304E8F">
      <w:pPr>
        <w:pStyle w:val="PageBreak"/>
      </w:pPr>
      <w:r>
        <w:br w:type="page"/>
      </w:r>
    </w:p>
    <w:p w14:paraId="5CAA02A5" w14:textId="77777777" w:rsidR="00304E8F" w:rsidRPr="00D95B9D" w:rsidRDefault="00304E8F" w:rsidP="00304E8F">
      <w:pPr>
        <w:pStyle w:val="AH2Part"/>
      </w:pPr>
      <w:bookmarkStart w:id="1141" w:name="_Toc163130852"/>
      <w:r w:rsidRPr="00D95B9D">
        <w:rPr>
          <w:rStyle w:val="CharPartNo"/>
        </w:rPr>
        <w:lastRenderedPageBreak/>
        <w:t>Part 25.6</w:t>
      </w:r>
      <w:r>
        <w:tab/>
      </w:r>
      <w:r w:rsidRPr="00D95B9D">
        <w:rPr>
          <w:rStyle w:val="CharPartText"/>
        </w:rPr>
        <w:t>Protection of people who give information</w:t>
      </w:r>
      <w:bookmarkEnd w:id="1141"/>
    </w:p>
    <w:p w14:paraId="01344A6A" w14:textId="77777777" w:rsidR="00304E8F" w:rsidRDefault="00304E8F" w:rsidP="00304E8F">
      <w:pPr>
        <w:pStyle w:val="AH5Sec"/>
      </w:pPr>
      <w:bookmarkStart w:id="1142" w:name="_Toc163130853"/>
      <w:r w:rsidRPr="00D95B9D">
        <w:rPr>
          <w:rStyle w:val="CharSectNo"/>
        </w:rPr>
        <w:t>874</w:t>
      </w:r>
      <w:r>
        <w:tab/>
        <w:t>Protection of people giving certain information</w:t>
      </w:r>
      <w:bookmarkEnd w:id="1142"/>
    </w:p>
    <w:p w14:paraId="4E176926" w14:textId="77777777" w:rsidR="00304E8F" w:rsidRDefault="00304E8F" w:rsidP="00304E8F">
      <w:pPr>
        <w:pStyle w:val="Amain"/>
      </w:pPr>
      <w:r>
        <w:tab/>
        <w:t>(1)</w:t>
      </w:r>
      <w:r>
        <w:tab/>
        <w:t>If a person gives information mentioned in subsection (2) honestly and without recklessness—</w:t>
      </w:r>
    </w:p>
    <w:p w14:paraId="7329A9D3" w14:textId="77777777" w:rsidR="00304E8F" w:rsidRDefault="00304E8F" w:rsidP="00304E8F">
      <w:pPr>
        <w:pStyle w:val="Apara"/>
      </w:pPr>
      <w:r>
        <w:tab/>
        <w:t>(a)</w:t>
      </w:r>
      <w:r>
        <w:tab/>
        <w:t>giving the information is not a breach of—</w:t>
      </w:r>
    </w:p>
    <w:p w14:paraId="2064F2D9" w14:textId="77777777" w:rsidR="00304E8F" w:rsidRDefault="00304E8F" w:rsidP="00304E8F">
      <w:pPr>
        <w:pStyle w:val="Asubpara"/>
      </w:pPr>
      <w:r>
        <w:tab/>
        <w:t>(i)</w:t>
      </w:r>
      <w:r>
        <w:tab/>
        <w:t>confidence; or</w:t>
      </w:r>
    </w:p>
    <w:p w14:paraId="5BC53796" w14:textId="77777777" w:rsidR="00304E8F" w:rsidRDefault="00304E8F" w:rsidP="00304E8F">
      <w:pPr>
        <w:pStyle w:val="Asubpara"/>
      </w:pPr>
      <w:r>
        <w:tab/>
        <w:t>(ii)</w:t>
      </w:r>
      <w:r>
        <w:tab/>
        <w:t>professional etiquette or ethics; or</w:t>
      </w:r>
    </w:p>
    <w:p w14:paraId="37F25DA5" w14:textId="77777777" w:rsidR="00304E8F" w:rsidRDefault="00304E8F" w:rsidP="00304E8F">
      <w:pPr>
        <w:pStyle w:val="Asubpara"/>
      </w:pPr>
      <w:r>
        <w:tab/>
        <w:t>(iii)</w:t>
      </w:r>
      <w:r>
        <w:tab/>
        <w:t>a rule of professional conduct; and</w:t>
      </w:r>
    </w:p>
    <w:p w14:paraId="67FF48D9" w14:textId="77777777" w:rsidR="00304E8F" w:rsidRDefault="00304E8F" w:rsidP="00304E8F">
      <w:pPr>
        <w:pStyle w:val="Apara"/>
      </w:pPr>
      <w:r>
        <w:tab/>
        <w:t>(b)</w:t>
      </w:r>
      <w:r>
        <w:tab/>
        <w:t>the person does not incur civil or criminal liability only because of giving the information.</w:t>
      </w:r>
    </w:p>
    <w:p w14:paraId="479A98BB" w14:textId="77777777" w:rsidR="00304E8F" w:rsidRDefault="00304E8F" w:rsidP="00304E8F">
      <w:pPr>
        <w:pStyle w:val="Amain"/>
      </w:pPr>
      <w:r>
        <w:tab/>
        <w:t>(2)</w:t>
      </w:r>
      <w:r>
        <w:tab/>
        <w:t>Subsection (1) applies to information given by—</w:t>
      </w:r>
    </w:p>
    <w:p w14:paraId="10E206FE" w14:textId="77777777" w:rsidR="00304E8F" w:rsidRDefault="00304E8F" w:rsidP="00304E8F">
      <w:pPr>
        <w:pStyle w:val="Apara"/>
      </w:pPr>
      <w:r>
        <w:tab/>
        <w:t>(a)</w:t>
      </w:r>
      <w:r>
        <w:tab/>
        <w:t>a relevant person to the director</w:t>
      </w:r>
      <w:r>
        <w:noBreakHyphen/>
        <w:t>general in response to a request made by the director</w:t>
      </w:r>
      <w:r>
        <w:noBreakHyphen/>
        <w:t>general under section 25 (Director</w:t>
      </w:r>
      <w:r>
        <w:noBreakHyphen/>
        <w:t>general may ask for assistance, etc); and</w:t>
      </w:r>
    </w:p>
    <w:p w14:paraId="4A32F592" w14:textId="26581E13" w:rsidR="00304E8F" w:rsidRDefault="00304E8F" w:rsidP="00304E8F">
      <w:pPr>
        <w:pStyle w:val="Apara"/>
      </w:pPr>
      <w:r>
        <w:tab/>
        <w:t>(b)</w:t>
      </w:r>
      <w:r>
        <w:tab/>
        <w:t>a person to the official visitor under the</w:t>
      </w:r>
      <w:r w:rsidRPr="00886F3A">
        <w:t xml:space="preserve"> </w:t>
      </w:r>
      <w:hyperlink r:id="rId431" w:tooltip="A2012-33" w:history="1">
        <w:r>
          <w:rPr>
            <w:rStyle w:val="charCitHyperlinkItal"/>
          </w:rPr>
          <w:t>Official Visitor Act </w:t>
        </w:r>
        <w:r w:rsidRPr="007A2B8B">
          <w:rPr>
            <w:rStyle w:val="charCitHyperlinkItal"/>
          </w:rPr>
          <w:t>2012</w:t>
        </w:r>
      </w:hyperlink>
      <w:r w:rsidRPr="007737ED">
        <w:t>, section 22</w:t>
      </w:r>
      <w:r>
        <w:t xml:space="preserve"> (Complaints to official visitors); and</w:t>
      </w:r>
    </w:p>
    <w:p w14:paraId="2003BDD4" w14:textId="4F1488E7" w:rsidR="00304E8F" w:rsidRDefault="00304E8F" w:rsidP="00304E8F">
      <w:pPr>
        <w:pStyle w:val="Apara"/>
      </w:pPr>
      <w:r>
        <w:tab/>
        <w:t>(c)</w:t>
      </w:r>
      <w:r>
        <w:tab/>
        <w:t>a person to a director</w:t>
      </w:r>
      <w:r>
        <w:noBreakHyphen/>
        <w:t xml:space="preserve">general for a report under the </w:t>
      </w:r>
      <w:hyperlink r:id="rId432" w:tooltip="A2004-59" w:history="1">
        <w:r w:rsidRPr="0069554E">
          <w:rPr>
            <w:rStyle w:val="charCitHyperlinkItal"/>
          </w:rPr>
          <w:t>Court Procedures Act 2004</w:t>
        </w:r>
      </w:hyperlink>
      <w:r>
        <w:t>, section 74D (Court may order report about young person); and</w:t>
      </w:r>
    </w:p>
    <w:p w14:paraId="4A96350C" w14:textId="77777777" w:rsidR="00304E8F" w:rsidRDefault="00304E8F" w:rsidP="00304E8F">
      <w:pPr>
        <w:pStyle w:val="Apara"/>
      </w:pPr>
      <w:r>
        <w:tab/>
        <w:t>(d)</w:t>
      </w:r>
      <w:r>
        <w:tab/>
        <w:t xml:space="preserve">a </w:t>
      </w:r>
      <w:r w:rsidRPr="003E1992">
        <w:t>health practitioner</w:t>
      </w:r>
      <w:r>
        <w:t xml:space="preserve"> to the director</w:t>
      </w:r>
      <w:r>
        <w:noBreakHyphen/>
        <w:t xml:space="preserve">general in a report of assessment made by the </w:t>
      </w:r>
      <w:r w:rsidRPr="003E1992">
        <w:t>health practitioner</w:t>
      </w:r>
      <w:r>
        <w:t xml:space="preserve"> under section 161 (3) (Health assessment); and</w:t>
      </w:r>
    </w:p>
    <w:p w14:paraId="7F7DEEB0" w14:textId="77777777" w:rsidR="00304E8F" w:rsidRDefault="00304E8F" w:rsidP="00304E8F">
      <w:pPr>
        <w:pStyle w:val="Apara"/>
      </w:pPr>
      <w:r>
        <w:tab/>
        <w:t>(e)</w:t>
      </w:r>
      <w:r>
        <w:tab/>
        <w:t>a relevant director</w:t>
      </w:r>
      <w:r>
        <w:noBreakHyphen/>
        <w:t>general to the director</w:t>
      </w:r>
      <w:r>
        <w:noBreakHyphen/>
        <w:t>general in a report under section 186 (Health reports); and</w:t>
      </w:r>
    </w:p>
    <w:p w14:paraId="1D3AD445" w14:textId="77777777" w:rsidR="00304E8F" w:rsidRDefault="00304E8F" w:rsidP="00304E8F">
      <w:pPr>
        <w:pStyle w:val="Apara"/>
      </w:pPr>
      <w:r>
        <w:lastRenderedPageBreak/>
        <w:tab/>
        <w:t>(f)</w:t>
      </w:r>
      <w:r>
        <w:tab/>
        <w:t>a person in a report to the director</w:t>
      </w:r>
      <w:r>
        <w:noBreakHyphen/>
        <w:t>general under section 193 (Mandatory reporting of threats to security etc at detention place); and</w:t>
      </w:r>
    </w:p>
    <w:p w14:paraId="74EE1821" w14:textId="77777777" w:rsidR="00304E8F" w:rsidRDefault="00304E8F" w:rsidP="00304E8F">
      <w:pPr>
        <w:pStyle w:val="Apara"/>
      </w:pPr>
      <w:r>
        <w:tab/>
        <w:t>(g)</w:t>
      </w:r>
      <w:r>
        <w:tab/>
        <w:t>a person to the director</w:t>
      </w:r>
      <w:r>
        <w:noBreakHyphen/>
        <w:t>general under section 354 (Voluntary reporting of abuse and neglect); and</w:t>
      </w:r>
    </w:p>
    <w:p w14:paraId="6D20AB9D" w14:textId="77777777" w:rsidR="00304E8F" w:rsidRDefault="00304E8F" w:rsidP="00304E8F">
      <w:pPr>
        <w:pStyle w:val="Apara"/>
      </w:pPr>
      <w:r>
        <w:tab/>
        <w:t>(h)</w:t>
      </w:r>
      <w:r>
        <w:tab/>
        <w:t>a person to the director</w:t>
      </w:r>
      <w:r>
        <w:noBreakHyphen/>
        <w:t>general under section 356 (Offence—mandatory reporting of abuse); and</w:t>
      </w:r>
    </w:p>
    <w:p w14:paraId="4E1E7722" w14:textId="02B5E061" w:rsidR="00252A7E" w:rsidRPr="004320AF" w:rsidRDefault="00252A7E" w:rsidP="00252A7E">
      <w:pPr>
        <w:pStyle w:val="Apara"/>
      </w:pPr>
      <w:r w:rsidRPr="004320AF">
        <w:tab/>
        <w:t>(i)</w:t>
      </w:r>
      <w:r w:rsidRPr="004320AF">
        <w:tab/>
        <w:t>a person to the public advocate or Aboriginal and Torres Strait Islander children and young people commissioner under section 359 (Reports made to public advocate or Aboriginal and Torres Strait Islander children and young people commissioner); and</w:t>
      </w:r>
    </w:p>
    <w:p w14:paraId="40EEF616" w14:textId="77777777" w:rsidR="00304E8F" w:rsidRDefault="00304E8F" w:rsidP="00304E8F">
      <w:pPr>
        <w:pStyle w:val="Apara"/>
      </w:pPr>
      <w:r>
        <w:tab/>
        <w:t>(j)</w:t>
      </w:r>
      <w:r>
        <w:tab/>
        <w:t>a person to the director</w:t>
      </w:r>
      <w:r>
        <w:noBreakHyphen/>
        <w:t>general under section 360 (4) (a) (Director</w:t>
      </w:r>
      <w:r>
        <w:noBreakHyphen/>
        <w:t>general to act on child concern report); and</w:t>
      </w:r>
    </w:p>
    <w:p w14:paraId="2A637E10" w14:textId="77777777" w:rsidR="00304E8F" w:rsidRDefault="00304E8F" w:rsidP="00304E8F">
      <w:pPr>
        <w:pStyle w:val="Apara"/>
      </w:pPr>
      <w:r>
        <w:tab/>
        <w:t>(k)</w:t>
      </w:r>
      <w:r>
        <w:tab/>
        <w:t>a person to the director</w:t>
      </w:r>
      <w:r>
        <w:noBreakHyphen/>
        <w:t>general under section 361 (3) (a) (Director</w:t>
      </w:r>
      <w:r>
        <w:noBreakHyphen/>
        <w:t>general action on child protection report); and</w:t>
      </w:r>
    </w:p>
    <w:p w14:paraId="45E7FE02" w14:textId="77777777" w:rsidR="00304E8F" w:rsidRDefault="00304E8F" w:rsidP="00304E8F">
      <w:pPr>
        <w:pStyle w:val="Apara"/>
      </w:pPr>
      <w:r>
        <w:tab/>
        <w:t>(l)</w:t>
      </w:r>
      <w:r>
        <w:tab/>
        <w:t>a person to the director</w:t>
      </w:r>
      <w:r>
        <w:noBreakHyphen/>
        <w:t>general under section 362 (Prenatal reporting—anticipated abuse and neglect); and</w:t>
      </w:r>
    </w:p>
    <w:p w14:paraId="70087687" w14:textId="77777777" w:rsidR="00304E8F" w:rsidRDefault="00304E8F" w:rsidP="00304E8F">
      <w:pPr>
        <w:pStyle w:val="Apara"/>
      </w:pPr>
      <w:r>
        <w:tab/>
        <w:t>(m)</w:t>
      </w:r>
      <w:r>
        <w:tab/>
        <w:t>a person in a report to the director</w:t>
      </w:r>
      <w:r>
        <w:noBreakHyphen/>
        <w:t>general under section 362 (Prenatal reporting—anticipated abuse and neglect); and</w:t>
      </w:r>
    </w:p>
    <w:p w14:paraId="43F33D14" w14:textId="2A3F6318" w:rsidR="00A16068" w:rsidRPr="00B94926" w:rsidRDefault="00A16068" w:rsidP="00A16068">
      <w:pPr>
        <w:pStyle w:val="Apara"/>
      </w:pPr>
      <w:r w:rsidRPr="00B94926">
        <w:tab/>
        <w:t>(</w:t>
      </w:r>
      <w:r w:rsidR="00170800">
        <w:t>n</w:t>
      </w:r>
      <w:r w:rsidRPr="00B94926">
        <w:t>)</w:t>
      </w:r>
      <w:r w:rsidRPr="00B94926">
        <w:tab/>
        <w:t>an information sharing entity to the chair of the therapeutic support panel under section 501P (Power to obtain information from information sharing entity); and</w:t>
      </w:r>
    </w:p>
    <w:p w14:paraId="0FB81727" w14:textId="153CC729" w:rsidR="00304E8F" w:rsidRDefault="00304E8F" w:rsidP="00304E8F">
      <w:pPr>
        <w:pStyle w:val="Apara"/>
      </w:pPr>
      <w:r>
        <w:tab/>
        <w:t>(</w:t>
      </w:r>
      <w:r w:rsidR="00170800">
        <w:t>o</w:t>
      </w:r>
      <w:r>
        <w:t>)</w:t>
      </w:r>
      <w:r>
        <w:tab/>
        <w:t>a person to a police officer under section 680 (1) (d) (Police powers); and</w:t>
      </w:r>
    </w:p>
    <w:p w14:paraId="245CDB42" w14:textId="0FED85BF" w:rsidR="00304E8F" w:rsidRPr="0039267F" w:rsidRDefault="00304E8F" w:rsidP="00401A6F">
      <w:pPr>
        <w:pStyle w:val="Apara"/>
        <w:keepNext/>
        <w:keepLines/>
      </w:pPr>
      <w:r>
        <w:lastRenderedPageBreak/>
        <w:tab/>
        <w:t>(</w:t>
      </w:r>
      <w:r w:rsidR="00170800">
        <w:t>p</w:t>
      </w:r>
      <w:r w:rsidRPr="0039267F">
        <w:t>)</w:t>
      </w:r>
      <w:r w:rsidRPr="0039267F">
        <w:tab/>
        <w:t>an out-of-home carer, or approved kinship and foster care organisation, to someone under section 854 (Out-of-home carer and approved kinship and foster care organisation—giving information necessary for responsibilities); and</w:t>
      </w:r>
    </w:p>
    <w:p w14:paraId="19542D46" w14:textId="77777777" w:rsidR="00304E8F" w:rsidRPr="0039267F" w:rsidRDefault="00304E8F" w:rsidP="00304E8F">
      <w:pPr>
        <w:pStyle w:val="aNotepar"/>
        <w:jc w:val="left"/>
      </w:pPr>
      <w:r w:rsidRPr="0039267F">
        <w:rPr>
          <w:rStyle w:val="charItals"/>
        </w:rPr>
        <w:t>Note</w:t>
      </w:r>
      <w:r w:rsidRPr="0039267F">
        <w:rPr>
          <w:rStyle w:val="charItals"/>
        </w:rPr>
        <w:tab/>
      </w:r>
      <w:r w:rsidRPr="0039267F">
        <w:rPr>
          <w:rStyle w:val="charBoldItals"/>
        </w:rPr>
        <w:t>Out-of-home carer</w:t>
      </w:r>
      <w:r w:rsidRPr="0039267F">
        <w:t>—see s 508.</w:t>
      </w:r>
      <w:r w:rsidRPr="0039267F">
        <w:br/>
      </w:r>
      <w:r w:rsidRPr="0039267F">
        <w:rPr>
          <w:rStyle w:val="charBoldItals"/>
        </w:rPr>
        <w:t>Approved kinship and foster care organisation</w:t>
      </w:r>
      <w:r w:rsidRPr="0039267F">
        <w:t>—see s 502.</w:t>
      </w:r>
    </w:p>
    <w:p w14:paraId="4D59960B" w14:textId="4D3C35D6" w:rsidR="00304E8F" w:rsidRDefault="00304E8F" w:rsidP="00304E8F">
      <w:pPr>
        <w:pStyle w:val="Apara"/>
        <w:keepLines/>
      </w:pPr>
      <w:r>
        <w:tab/>
        <w:t>(</w:t>
      </w:r>
      <w:r w:rsidR="00170800">
        <w:t>q</w:t>
      </w:r>
      <w:r>
        <w:t>)</w:t>
      </w:r>
      <w:r>
        <w:tab/>
        <w:t>an information sharing entity to the director</w:t>
      </w:r>
      <w:r>
        <w:noBreakHyphen/>
        <w:t>general under section 861 (Information sharing entity—giving safety and wellbeing information to director</w:t>
      </w:r>
      <w:r>
        <w:noBreakHyphen/>
        <w:t>general) or section 862 (Director</w:t>
      </w:r>
      <w:r>
        <w:noBreakHyphen/>
        <w:t>general—asking information sharing entity for safety and wellbeing information); and</w:t>
      </w:r>
    </w:p>
    <w:p w14:paraId="00DE0602" w14:textId="210FB81A" w:rsidR="00304E8F" w:rsidRDefault="00304E8F" w:rsidP="00304E8F">
      <w:pPr>
        <w:pStyle w:val="Apara"/>
        <w:keepNext/>
      </w:pPr>
      <w:r>
        <w:tab/>
        <w:t>(</w:t>
      </w:r>
      <w:r w:rsidR="00170800">
        <w:t>r</w:t>
      </w:r>
      <w:r>
        <w:t>)</w:t>
      </w:r>
      <w:r>
        <w:tab/>
        <w:t>a member of a care team to another member of the care team under section 863 (Care teams—sharing safety and wellbeing information); and</w:t>
      </w:r>
    </w:p>
    <w:p w14:paraId="60991E51" w14:textId="723ACE59" w:rsidR="00304E8F" w:rsidRDefault="00304E8F" w:rsidP="00304E8F">
      <w:pPr>
        <w:pStyle w:val="Apara"/>
      </w:pPr>
      <w:r>
        <w:tab/>
        <w:t>(</w:t>
      </w:r>
      <w:r w:rsidR="00170800">
        <w:t>s</w:t>
      </w:r>
      <w:r>
        <w:t>)</w:t>
      </w:r>
      <w:r>
        <w:tab/>
        <w:t>a person to the director</w:t>
      </w:r>
      <w:r>
        <w:noBreakHyphen/>
        <w:t>general under section 876 (Confidential report of contravention of Act); and</w:t>
      </w:r>
    </w:p>
    <w:p w14:paraId="1D81FC38" w14:textId="000C6F57" w:rsidR="00556A96" w:rsidRPr="004320AF" w:rsidRDefault="00556A96" w:rsidP="00556A96">
      <w:pPr>
        <w:pStyle w:val="Apara"/>
      </w:pPr>
      <w:r w:rsidRPr="004320AF">
        <w:tab/>
        <w:t>(</w:t>
      </w:r>
      <w:r w:rsidR="00170800">
        <w:t>t</w:t>
      </w:r>
      <w:r w:rsidRPr="004320AF">
        <w:t>)</w:t>
      </w:r>
      <w:r w:rsidRPr="004320AF">
        <w:tab/>
        <w:t>an ACT child welfare service to the public advocate or Aboriginal and Torres Strait Islander children and young people commissioner under section 879 (ACT child welfare services to assist certain statutory office holders).</w:t>
      </w:r>
    </w:p>
    <w:p w14:paraId="6FB29258" w14:textId="3F6D9D94" w:rsidR="00304E8F" w:rsidRPr="00886F3A" w:rsidRDefault="00304E8F" w:rsidP="00304E8F">
      <w:pPr>
        <w:pStyle w:val="aNote"/>
      </w:pPr>
      <w:r w:rsidRPr="00886F3A">
        <w:rPr>
          <w:i/>
        </w:rPr>
        <w:t>Note</w:t>
      </w:r>
      <w:r w:rsidRPr="00886F3A">
        <w:rPr>
          <w:i/>
        </w:rPr>
        <w:tab/>
      </w:r>
      <w:r w:rsidRPr="00886F3A">
        <w:t>The director</w:t>
      </w:r>
      <w:r w:rsidRPr="00886F3A">
        <w:noBreakHyphen/>
        <w:t xml:space="preserve">general is protected from civil liability for giving information by s 878 and an official visitor is protected under the </w:t>
      </w:r>
      <w:hyperlink r:id="rId433" w:tooltip="A2012-33" w:history="1">
        <w:r>
          <w:rPr>
            <w:rStyle w:val="charCitHyperlinkItal"/>
          </w:rPr>
          <w:t>Official Visitor Act </w:t>
        </w:r>
        <w:r w:rsidRPr="007A2B8B">
          <w:rPr>
            <w:rStyle w:val="charCitHyperlinkItal"/>
          </w:rPr>
          <w:t>2012</w:t>
        </w:r>
      </w:hyperlink>
      <w:r w:rsidRPr="00886F3A">
        <w:t>, s 24.</w:t>
      </w:r>
    </w:p>
    <w:p w14:paraId="30A523FE" w14:textId="77777777" w:rsidR="00304E8F" w:rsidRDefault="00304E8F" w:rsidP="00304E8F">
      <w:pPr>
        <w:pStyle w:val="AH5Sec"/>
      </w:pPr>
      <w:bookmarkStart w:id="1143" w:name="_Toc163130854"/>
      <w:r w:rsidRPr="00D95B9D">
        <w:rPr>
          <w:rStyle w:val="CharSectNo"/>
        </w:rPr>
        <w:t>875</w:t>
      </w:r>
      <w:r>
        <w:tab/>
        <w:t>Interaction with other laws</w:t>
      </w:r>
      <w:bookmarkEnd w:id="1143"/>
    </w:p>
    <w:p w14:paraId="4A62A203" w14:textId="77777777" w:rsidR="00304E8F" w:rsidRDefault="00304E8F" w:rsidP="00304E8F">
      <w:pPr>
        <w:pStyle w:val="Amain"/>
      </w:pPr>
      <w:r>
        <w:tab/>
        <w:t>(1)</w:t>
      </w:r>
      <w:r>
        <w:tab/>
        <w:t xml:space="preserve">This chapter does not limit a power or obligation under another law to give relevant information </w:t>
      </w:r>
      <w:r w:rsidRPr="00141167">
        <w:t xml:space="preserve">to the </w:t>
      </w:r>
      <w:r>
        <w:t>director</w:t>
      </w:r>
      <w:r>
        <w:noBreakHyphen/>
        <w:t>general.</w:t>
      </w:r>
    </w:p>
    <w:p w14:paraId="44EE25A8" w14:textId="77777777" w:rsidR="00304E8F" w:rsidRDefault="00304E8F" w:rsidP="00304E8F">
      <w:pPr>
        <w:pStyle w:val="Amain"/>
      </w:pPr>
      <w:r>
        <w:tab/>
        <w:t>(2)</w:t>
      </w:r>
      <w:r>
        <w:tab/>
        <w:t>This chapter applies to information despite any other law that would otherwise prohibit or restrict the giving of the information.</w:t>
      </w:r>
    </w:p>
    <w:p w14:paraId="7F276C54" w14:textId="77777777" w:rsidR="00304E8F" w:rsidRDefault="00304E8F" w:rsidP="00304E8F">
      <w:pPr>
        <w:pStyle w:val="aExamHdgss"/>
      </w:pPr>
      <w:r>
        <w:t>Examples—other laws</w:t>
      </w:r>
    </w:p>
    <w:p w14:paraId="2673CB9A" w14:textId="071A5966" w:rsidR="00304E8F" w:rsidRDefault="00304E8F" w:rsidP="00304E8F">
      <w:pPr>
        <w:pStyle w:val="aExamBulletss"/>
        <w:tabs>
          <w:tab w:val="left" w:pos="1500"/>
        </w:tabs>
      </w:pPr>
      <w:r>
        <w:rPr>
          <w:rFonts w:ascii="Symbol" w:hAnsi="Symbol"/>
        </w:rPr>
        <w:t></w:t>
      </w:r>
      <w:r>
        <w:rPr>
          <w:rFonts w:ascii="Symbol" w:hAnsi="Symbol"/>
        </w:rPr>
        <w:tab/>
      </w:r>
      <w:hyperlink r:id="rId434" w:tooltip="A2011-12" w:history="1">
        <w:r w:rsidRPr="0069554E">
          <w:rPr>
            <w:rStyle w:val="charCitHyperlinkItal"/>
          </w:rPr>
          <w:t>Evidence Act 2011</w:t>
        </w:r>
      </w:hyperlink>
    </w:p>
    <w:p w14:paraId="43569ACD" w14:textId="0932AA6E" w:rsidR="00304E8F" w:rsidRDefault="00304E8F" w:rsidP="00304E8F">
      <w:pPr>
        <w:pStyle w:val="aExamBulletss"/>
        <w:tabs>
          <w:tab w:val="left" w:pos="1500"/>
        </w:tabs>
      </w:pPr>
      <w:r>
        <w:rPr>
          <w:rFonts w:ascii="Symbol" w:hAnsi="Symbol"/>
        </w:rPr>
        <w:t></w:t>
      </w:r>
      <w:r>
        <w:rPr>
          <w:rFonts w:ascii="Symbol" w:hAnsi="Symbol"/>
        </w:rPr>
        <w:tab/>
      </w:r>
      <w:hyperlink r:id="rId435" w:tooltip="A1997-125" w:history="1">
        <w:r w:rsidRPr="0069554E">
          <w:rPr>
            <w:rStyle w:val="charCitHyperlinkItal"/>
          </w:rPr>
          <w:t>Health Records (Privacy and Access) Act 1997</w:t>
        </w:r>
      </w:hyperlink>
    </w:p>
    <w:p w14:paraId="6C7D8BBA" w14:textId="3D940309" w:rsidR="00304E8F" w:rsidRPr="009D7A32" w:rsidRDefault="00304E8F" w:rsidP="00304E8F">
      <w:pPr>
        <w:pStyle w:val="aExamBulletss"/>
        <w:tabs>
          <w:tab w:val="left" w:pos="1500"/>
        </w:tabs>
      </w:pPr>
      <w:r w:rsidRPr="009D7A32">
        <w:rPr>
          <w:rFonts w:ascii="Symbol" w:hAnsi="Symbol"/>
        </w:rPr>
        <w:lastRenderedPageBreak/>
        <w:t></w:t>
      </w:r>
      <w:r w:rsidRPr="009D7A32">
        <w:rPr>
          <w:rFonts w:ascii="Symbol" w:hAnsi="Symbol"/>
        </w:rPr>
        <w:tab/>
      </w:r>
      <w:hyperlink r:id="rId436" w:tooltip="A2014-24" w:history="1">
        <w:r w:rsidRPr="009D7A32">
          <w:rPr>
            <w:rStyle w:val="charCitHyperlinkItal"/>
          </w:rPr>
          <w:t>Information Privacy Act 2014</w:t>
        </w:r>
      </w:hyperlink>
    </w:p>
    <w:p w14:paraId="276655EF" w14:textId="67166765" w:rsidR="00304E8F" w:rsidRDefault="00304E8F" w:rsidP="00304E8F">
      <w:pPr>
        <w:pStyle w:val="aExamBulletss"/>
        <w:tabs>
          <w:tab w:val="left" w:pos="1500"/>
        </w:tabs>
      </w:pPr>
      <w:r>
        <w:rPr>
          <w:rFonts w:ascii="Symbol" w:hAnsi="Symbol"/>
        </w:rPr>
        <w:t></w:t>
      </w:r>
      <w:r>
        <w:rPr>
          <w:rFonts w:ascii="Symbol" w:hAnsi="Symbol"/>
        </w:rPr>
        <w:tab/>
      </w:r>
      <w:hyperlink r:id="rId437" w:tooltip="Act 1988 No 119 (Cwlth)" w:history="1">
        <w:r w:rsidRPr="00126659">
          <w:rPr>
            <w:rStyle w:val="charCitHyperlinkItal"/>
          </w:rPr>
          <w:t xml:space="preserve">Privacy Act 1988 </w:t>
        </w:r>
      </w:hyperlink>
      <w:r w:rsidRPr="00126659">
        <w:t>(Cwlth)</w:t>
      </w:r>
    </w:p>
    <w:p w14:paraId="1BFB72F0" w14:textId="70F38B74" w:rsidR="00304E8F" w:rsidRDefault="00304E8F" w:rsidP="00304E8F">
      <w:pPr>
        <w:pStyle w:val="aExamBulletss"/>
        <w:keepNext/>
        <w:tabs>
          <w:tab w:val="left" w:pos="1500"/>
        </w:tabs>
      </w:pPr>
      <w:r>
        <w:rPr>
          <w:rFonts w:ascii="Symbol" w:hAnsi="Symbol"/>
        </w:rPr>
        <w:t></w:t>
      </w:r>
      <w:r>
        <w:rPr>
          <w:rFonts w:ascii="Symbol" w:hAnsi="Symbol"/>
        </w:rPr>
        <w:tab/>
      </w:r>
      <w:hyperlink r:id="rId438" w:tooltip="A1994-37" w:history="1">
        <w:r w:rsidRPr="0069554E">
          <w:rPr>
            <w:rStyle w:val="charCitHyperlinkItal"/>
          </w:rPr>
          <w:t>Public Sector Management Act 1994</w:t>
        </w:r>
      </w:hyperlink>
    </w:p>
    <w:p w14:paraId="1875351C" w14:textId="26C39E88" w:rsidR="00304E8F" w:rsidRPr="0002533E" w:rsidRDefault="00304E8F" w:rsidP="00304E8F">
      <w:pPr>
        <w:pStyle w:val="aExamBulletss"/>
        <w:tabs>
          <w:tab w:val="left" w:pos="1500"/>
        </w:tabs>
      </w:pPr>
      <w:r w:rsidRPr="0002533E">
        <w:rPr>
          <w:rFonts w:ascii="Symbol" w:hAnsi="Symbol"/>
        </w:rPr>
        <w:t></w:t>
      </w:r>
      <w:r w:rsidRPr="0002533E">
        <w:rPr>
          <w:rFonts w:ascii="Symbol" w:hAnsi="Symbol"/>
        </w:rPr>
        <w:tab/>
      </w:r>
      <w:hyperlink r:id="rId439" w:tooltip="A2011-44" w:history="1">
        <w:r w:rsidRPr="0002533E">
          <w:rPr>
            <w:rStyle w:val="charCitHyperlinkAbbrev"/>
          </w:rPr>
          <w:t>Working with Vulnerable People Act</w:t>
        </w:r>
      </w:hyperlink>
    </w:p>
    <w:p w14:paraId="6383376E" w14:textId="77777777" w:rsidR="00304E8F" w:rsidRDefault="00304E8F" w:rsidP="00304E8F">
      <w:pPr>
        <w:pStyle w:val="PageBreak"/>
      </w:pPr>
      <w:r>
        <w:br w:type="page"/>
      </w:r>
    </w:p>
    <w:p w14:paraId="3BF26302" w14:textId="77777777" w:rsidR="00304E8F" w:rsidRPr="00D95B9D" w:rsidRDefault="00304E8F" w:rsidP="00304E8F">
      <w:pPr>
        <w:pStyle w:val="AH1Chapter"/>
      </w:pPr>
      <w:bookmarkStart w:id="1144" w:name="_Toc163130855"/>
      <w:r w:rsidRPr="00D95B9D">
        <w:rPr>
          <w:rStyle w:val="CharChapNo"/>
        </w:rPr>
        <w:lastRenderedPageBreak/>
        <w:t>Chapter 26</w:t>
      </w:r>
      <w:r>
        <w:tab/>
      </w:r>
      <w:r w:rsidRPr="00D95B9D">
        <w:rPr>
          <w:rStyle w:val="CharChapText"/>
        </w:rPr>
        <w:t>Miscellaneous</w:t>
      </w:r>
      <w:bookmarkEnd w:id="1144"/>
    </w:p>
    <w:p w14:paraId="5CCD1AB8" w14:textId="77777777" w:rsidR="00304E8F" w:rsidRDefault="00304E8F" w:rsidP="00304E8F">
      <w:pPr>
        <w:pStyle w:val="aNote"/>
        <w:jc w:val="left"/>
      </w:pPr>
      <w:r w:rsidRPr="00D72DD6">
        <w:rPr>
          <w:rStyle w:val="charItals"/>
        </w:rPr>
        <w:t>Notes</w:t>
      </w:r>
      <w:r>
        <w:t xml:space="preserve"> </w:t>
      </w:r>
      <w:r w:rsidRPr="00D72DD6">
        <w:rPr>
          <w:rStyle w:val="charItals"/>
        </w:rPr>
        <w:t>to ch 26</w:t>
      </w:r>
    </w:p>
    <w:p w14:paraId="4386DA43" w14:textId="77777777" w:rsidR="00304E8F" w:rsidRDefault="00304E8F" w:rsidP="00304E8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277018E1" w14:textId="77777777" w:rsidR="00304E8F" w:rsidRDefault="00304E8F" w:rsidP="00304E8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14:paraId="12772FBB" w14:textId="77777777" w:rsidR="00304E8F" w:rsidRDefault="00304E8F" w:rsidP="00304E8F">
      <w:pPr>
        <w:pStyle w:val="Placeholder"/>
      </w:pPr>
      <w:r>
        <w:rPr>
          <w:rStyle w:val="CharPartNo"/>
        </w:rPr>
        <w:t xml:space="preserve">  </w:t>
      </w:r>
      <w:r>
        <w:rPr>
          <w:rStyle w:val="CharPartText"/>
        </w:rPr>
        <w:t xml:space="preserve">  </w:t>
      </w:r>
    </w:p>
    <w:p w14:paraId="016ED10F" w14:textId="77777777" w:rsidR="00304E8F" w:rsidRDefault="00304E8F" w:rsidP="00304E8F">
      <w:pPr>
        <w:pStyle w:val="AH5Sec"/>
      </w:pPr>
      <w:bookmarkStart w:id="1145" w:name="_Toc163130856"/>
      <w:r w:rsidRPr="00D95B9D">
        <w:rPr>
          <w:rStyle w:val="CharSectNo"/>
        </w:rPr>
        <w:t>876</w:t>
      </w:r>
      <w:r>
        <w:rPr>
          <w:bCs/>
        </w:rPr>
        <w:tab/>
      </w:r>
      <w:r>
        <w:t>Confidential report of contravention of Act</w:t>
      </w:r>
      <w:bookmarkEnd w:id="1145"/>
    </w:p>
    <w:p w14:paraId="1356E1CD" w14:textId="77777777" w:rsidR="00304E8F" w:rsidRDefault="00304E8F" w:rsidP="00304E8F">
      <w:pPr>
        <w:pStyle w:val="Amain"/>
      </w:pPr>
      <w:r>
        <w:tab/>
        <w:t>(1)</w:t>
      </w:r>
      <w:r>
        <w:tab/>
        <w:t>This section applies if a person suspects that a provision of this Act is being, or has been, contravened.</w:t>
      </w:r>
    </w:p>
    <w:p w14:paraId="0721358B" w14:textId="1FD4BA55" w:rsidR="00304E8F" w:rsidRDefault="00304E8F" w:rsidP="00304E8F">
      <w:pPr>
        <w:pStyle w:val="aNote"/>
      </w:pPr>
      <w:r w:rsidRPr="00D72DD6">
        <w:rPr>
          <w:rStyle w:val="charItals"/>
        </w:rPr>
        <w:t>Note</w:t>
      </w:r>
      <w:r>
        <w:tab/>
        <w:t xml:space="preserve">A reference to an Act includes a reference to the statutory instruments made or in force under the Act, including any standards made under s 887 (see </w:t>
      </w:r>
      <w:hyperlink r:id="rId440" w:tooltip="A2001-14" w:history="1">
        <w:r w:rsidRPr="0069554E">
          <w:rPr>
            <w:rStyle w:val="charCitHyperlinkAbbrev"/>
          </w:rPr>
          <w:t>Legislation Act</w:t>
        </w:r>
      </w:hyperlink>
      <w:r>
        <w:t>, s 104).</w:t>
      </w:r>
    </w:p>
    <w:p w14:paraId="200FB9BA" w14:textId="77777777" w:rsidR="00304E8F" w:rsidRDefault="00304E8F" w:rsidP="00304E8F">
      <w:pPr>
        <w:pStyle w:val="Amain"/>
      </w:pPr>
      <w:r>
        <w:tab/>
        <w:t>(2)</w:t>
      </w:r>
      <w:r>
        <w:tab/>
        <w:t xml:space="preserve">The person may report (in a </w:t>
      </w:r>
      <w:r w:rsidRPr="00D72DD6">
        <w:rPr>
          <w:rStyle w:val="charBoldItals"/>
        </w:rPr>
        <w:t>confidential report</w:t>
      </w:r>
      <w:r>
        <w:t>) the suspicion, and the reasons for the suspicion, to the director</w:t>
      </w:r>
      <w:r>
        <w:noBreakHyphen/>
        <w:t>general.</w:t>
      </w:r>
    </w:p>
    <w:p w14:paraId="1654D473" w14:textId="77777777" w:rsidR="00304E8F" w:rsidRPr="005C3714" w:rsidRDefault="00304E8F" w:rsidP="00304E8F">
      <w:pPr>
        <w:pStyle w:val="AH5Sec"/>
      </w:pPr>
      <w:bookmarkStart w:id="1146" w:name="_Toc163130857"/>
      <w:r w:rsidRPr="00D95B9D">
        <w:rPr>
          <w:rStyle w:val="CharSectNo"/>
        </w:rPr>
        <w:t>876A</w:t>
      </w:r>
      <w:r w:rsidRPr="005C3714">
        <w:tab/>
        <w:t>Power of court to bring young detainee before it—civil proceeding</w:t>
      </w:r>
      <w:bookmarkEnd w:id="1146"/>
    </w:p>
    <w:p w14:paraId="4F6700A1" w14:textId="77777777" w:rsidR="00304E8F" w:rsidRPr="005C3714" w:rsidRDefault="00304E8F" w:rsidP="00304E8F">
      <w:pPr>
        <w:pStyle w:val="Amain"/>
      </w:pPr>
      <w:r w:rsidRPr="005C3714">
        <w:tab/>
        <w:t>(1)</w:t>
      </w:r>
      <w:r w:rsidRPr="005C3714">
        <w:tab/>
        <w:t>For a civil proceeding, a court may order the director-general to bring a young detainee in a detention place before the court, if the young detainee consents, and to return the young detainee to the detention place in accordance with the order.</w:t>
      </w:r>
    </w:p>
    <w:p w14:paraId="3D8FEF33" w14:textId="77777777" w:rsidR="00304E8F" w:rsidRPr="00994D5E" w:rsidRDefault="00304E8F" w:rsidP="00304E8F">
      <w:pPr>
        <w:pStyle w:val="Amain"/>
      </w:pPr>
      <w:r w:rsidRPr="00994D5E">
        <w:tab/>
        <w:t>(2)</w:t>
      </w:r>
      <w:r w:rsidRPr="00994D5E">
        <w:tab/>
        <w:t>In this section:</w:t>
      </w:r>
    </w:p>
    <w:p w14:paraId="55D85D6E" w14:textId="77777777" w:rsidR="00304E8F" w:rsidRPr="00994D5E" w:rsidRDefault="00304E8F" w:rsidP="00304E8F">
      <w:pPr>
        <w:pStyle w:val="aDef"/>
      </w:pPr>
      <w:r w:rsidRPr="00994D5E">
        <w:rPr>
          <w:rStyle w:val="charBoldItals"/>
        </w:rPr>
        <w:t>civil proceeding</w:t>
      </w:r>
      <w:r w:rsidRPr="00994D5E">
        <w:t>—</w:t>
      </w:r>
    </w:p>
    <w:p w14:paraId="68851FFF" w14:textId="0C9ABFDD" w:rsidR="00304E8F" w:rsidRPr="00994D5E" w:rsidRDefault="00304E8F" w:rsidP="00304E8F">
      <w:pPr>
        <w:pStyle w:val="aDefpara"/>
      </w:pPr>
      <w:r w:rsidRPr="00994D5E">
        <w:tab/>
        <w:t>(a)</w:t>
      </w:r>
      <w:r w:rsidRPr="00994D5E">
        <w:tab/>
        <w:t xml:space="preserve">see the </w:t>
      </w:r>
      <w:hyperlink r:id="rId441" w:tooltip="A2011-12" w:history="1">
        <w:r w:rsidRPr="00994D5E">
          <w:rPr>
            <w:rStyle w:val="charCitHyperlinkItal"/>
          </w:rPr>
          <w:t>Evidence Act 2011</w:t>
        </w:r>
      </w:hyperlink>
      <w:r w:rsidRPr="00994D5E">
        <w:t>, dictionary, part 1; and</w:t>
      </w:r>
    </w:p>
    <w:p w14:paraId="56296E13" w14:textId="77777777" w:rsidR="00304E8F" w:rsidRPr="00994D5E" w:rsidRDefault="00304E8F" w:rsidP="00304E8F">
      <w:pPr>
        <w:pStyle w:val="aDefpara"/>
      </w:pPr>
      <w:r w:rsidRPr="00994D5E">
        <w:tab/>
        <w:t>(b)</w:t>
      </w:r>
      <w:r w:rsidRPr="00994D5E">
        <w:tab/>
        <w:t>includes an examination before the integrity commission.</w:t>
      </w:r>
    </w:p>
    <w:p w14:paraId="0E70B316" w14:textId="77777777" w:rsidR="00304E8F" w:rsidRPr="00994D5E" w:rsidRDefault="00304E8F" w:rsidP="00304E8F">
      <w:pPr>
        <w:pStyle w:val="aDef"/>
        <w:keepNext/>
      </w:pPr>
      <w:r w:rsidRPr="00994D5E">
        <w:rPr>
          <w:rStyle w:val="charBoldItals"/>
        </w:rPr>
        <w:lastRenderedPageBreak/>
        <w:t>court</w:t>
      </w:r>
      <w:r w:rsidRPr="00994D5E">
        <w:t xml:space="preserve"> includes—</w:t>
      </w:r>
    </w:p>
    <w:p w14:paraId="149300DA" w14:textId="77777777" w:rsidR="00304E8F" w:rsidRPr="00994D5E" w:rsidRDefault="00304E8F" w:rsidP="00304E8F">
      <w:pPr>
        <w:pStyle w:val="aDefpara"/>
        <w:keepNext/>
      </w:pPr>
      <w:r w:rsidRPr="00994D5E">
        <w:tab/>
        <w:t>(a)</w:t>
      </w:r>
      <w:r w:rsidRPr="00994D5E">
        <w:tab/>
        <w:t>the ACAT; and</w:t>
      </w:r>
    </w:p>
    <w:p w14:paraId="669464F7" w14:textId="77777777" w:rsidR="00304E8F" w:rsidRPr="00994D5E" w:rsidRDefault="00304E8F" w:rsidP="00304E8F">
      <w:pPr>
        <w:pStyle w:val="aDefpara"/>
      </w:pPr>
      <w:r w:rsidRPr="00994D5E">
        <w:tab/>
        <w:t>(b)</w:t>
      </w:r>
      <w:r w:rsidRPr="00994D5E">
        <w:tab/>
        <w:t>the integrity commission.</w:t>
      </w:r>
    </w:p>
    <w:p w14:paraId="65F2334A" w14:textId="77777777" w:rsidR="00304E8F" w:rsidRDefault="00304E8F" w:rsidP="00304E8F">
      <w:pPr>
        <w:pStyle w:val="AH5Sec"/>
      </w:pPr>
      <w:bookmarkStart w:id="1147" w:name="_Toc163130858"/>
      <w:r w:rsidRPr="00D95B9D">
        <w:rPr>
          <w:rStyle w:val="CharSectNo"/>
        </w:rPr>
        <w:t>877</w:t>
      </w:r>
      <w:r>
        <w:tab/>
        <w:t>Offence—tattoo child or young person without agreement</w:t>
      </w:r>
      <w:bookmarkEnd w:id="1147"/>
    </w:p>
    <w:p w14:paraId="17A69CBD" w14:textId="77777777" w:rsidR="00304E8F" w:rsidRDefault="00304E8F" w:rsidP="00304E8F">
      <w:pPr>
        <w:pStyle w:val="Amain"/>
        <w:keepNext/>
      </w:pPr>
      <w:r>
        <w:tab/>
        <w:t>(1)</w:t>
      </w:r>
      <w:r>
        <w:tab/>
        <w:t>A person commits an offence if—</w:t>
      </w:r>
    </w:p>
    <w:p w14:paraId="6DD7C5FD" w14:textId="77777777" w:rsidR="00304E8F" w:rsidRDefault="00304E8F" w:rsidP="00304E8F">
      <w:pPr>
        <w:pStyle w:val="Apara"/>
        <w:keepNext/>
      </w:pPr>
      <w:r>
        <w:tab/>
        <w:t>(a)</w:t>
      </w:r>
      <w:r>
        <w:tab/>
        <w:t>the person tattoos a part of another person’s body; and</w:t>
      </w:r>
    </w:p>
    <w:p w14:paraId="09D3781E" w14:textId="77777777" w:rsidR="00304E8F" w:rsidRDefault="00304E8F" w:rsidP="00304E8F">
      <w:pPr>
        <w:pStyle w:val="Apara"/>
      </w:pPr>
      <w:r>
        <w:tab/>
        <w:t>(b)</w:t>
      </w:r>
      <w:r>
        <w:tab/>
        <w:t>the other person is a child or young person; and</w:t>
      </w:r>
    </w:p>
    <w:p w14:paraId="10B3DE75" w14:textId="77777777" w:rsidR="00304E8F" w:rsidRDefault="00304E8F" w:rsidP="00304E8F">
      <w:pPr>
        <w:pStyle w:val="Apara"/>
      </w:pPr>
      <w:r>
        <w:tab/>
        <w:t>(c)</w:t>
      </w:r>
      <w:r>
        <w:tab/>
        <w:t>the person does not have agreement, in writing, from a person who has daily care responsibility, or long-term care responsibility, for the child or young person, to—</w:t>
      </w:r>
    </w:p>
    <w:p w14:paraId="5F69F3E3" w14:textId="77777777" w:rsidR="00304E8F" w:rsidRDefault="00304E8F" w:rsidP="00304E8F">
      <w:pPr>
        <w:pStyle w:val="Asubpara"/>
      </w:pPr>
      <w:r>
        <w:tab/>
        <w:t>(i)</w:t>
      </w:r>
      <w:r>
        <w:tab/>
        <w:t>tattoo that part of the child’s or young person’s body; or</w:t>
      </w:r>
    </w:p>
    <w:p w14:paraId="7EBE2CF1" w14:textId="77777777" w:rsidR="00304E8F" w:rsidRDefault="00304E8F" w:rsidP="00304E8F">
      <w:pPr>
        <w:pStyle w:val="Asubpara"/>
        <w:keepNext/>
      </w:pPr>
      <w:r>
        <w:tab/>
        <w:t>(ii)</w:t>
      </w:r>
      <w:r>
        <w:tab/>
        <w:t>tattoo the child or young person in that way.</w:t>
      </w:r>
    </w:p>
    <w:p w14:paraId="60CF25D1" w14:textId="77777777" w:rsidR="00304E8F" w:rsidRDefault="00304E8F" w:rsidP="00304E8F">
      <w:pPr>
        <w:pStyle w:val="Penalty"/>
      </w:pPr>
      <w:r>
        <w:t>Maximum penalty:  50 penalty units.</w:t>
      </w:r>
    </w:p>
    <w:p w14:paraId="05EA9DF8" w14:textId="77777777" w:rsidR="00304E8F" w:rsidRDefault="00304E8F" w:rsidP="00304E8F">
      <w:pPr>
        <w:pStyle w:val="Amain"/>
      </w:pPr>
      <w:r>
        <w:tab/>
        <w:t>(2)</w:t>
      </w:r>
      <w:r>
        <w:tab/>
        <w:t>An offence against this section is a strict liability offence.</w:t>
      </w:r>
    </w:p>
    <w:p w14:paraId="14BADACF" w14:textId="77777777" w:rsidR="00304E8F" w:rsidRDefault="00304E8F" w:rsidP="00304E8F">
      <w:pPr>
        <w:pStyle w:val="Amain"/>
      </w:pPr>
      <w:r>
        <w:tab/>
        <w:t>(3)</w:t>
      </w:r>
      <w:r>
        <w:tab/>
        <w:t>It is a defence to a prosecution for an offence against this section if the defendant proves that—</w:t>
      </w:r>
    </w:p>
    <w:p w14:paraId="5F68F503" w14:textId="77777777" w:rsidR="00304E8F" w:rsidRDefault="00304E8F" w:rsidP="00304E8F">
      <w:pPr>
        <w:pStyle w:val="Apara"/>
      </w:pPr>
      <w:r>
        <w:tab/>
        <w:t>(a)</w:t>
      </w:r>
      <w:r>
        <w:tab/>
        <w:t>before tattooing the person, the person had shown a document of identification to the defendant; and</w:t>
      </w:r>
    </w:p>
    <w:p w14:paraId="588C6EAC" w14:textId="77777777" w:rsidR="00304E8F" w:rsidRDefault="00304E8F" w:rsidP="00304E8F">
      <w:pPr>
        <w:pStyle w:val="Apara"/>
      </w:pPr>
      <w:r>
        <w:tab/>
        <w:t>(b)</w:t>
      </w:r>
      <w:r>
        <w:tab/>
        <w:t>the defendant had no reasonable grounds for believing that the document was not a genuine document of identification of the person.</w:t>
      </w:r>
    </w:p>
    <w:p w14:paraId="1E7E9C9F" w14:textId="77777777" w:rsidR="00304E8F" w:rsidRDefault="00304E8F" w:rsidP="00304E8F">
      <w:pPr>
        <w:pStyle w:val="Amain"/>
        <w:keepNext/>
      </w:pPr>
      <w:r>
        <w:lastRenderedPageBreak/>
        <w:tab/>
        <w:t>(4)</w:t>
      </w:r>
      <w:r>
        <w:tab/>
        <w:t>In this section:</w:t>
      </w:r>
    </w:p>
    <w:p w14:paraId="7A4B34F5" w14:textId="77777777" w:rsidR="00304E8F" w:rsidRDefault="00304E8F" w:rsidP="00304E8F">
      <w:pPr>
        <w:pStyle w:val="aDef"/>
        <w:keepNext/>
      </w:pPr>
      <w:r>
        <w:rPr>
          <w:rStyle w:val="charBoldItals"/>
        </w:rPr>
        <w:t>document of identification</w:t>
      </w:r>
      <w:r>
        <w:t>, of a person, means a document that—</w:t>
      </w:r>
    </w:p>
    <w:p w14:paraId="323B99DC" w14:textId="77777777" w:rsidR="00304E8F" w:rsidRDefault="00304E8F" w:rsidP="00304E8F">
      <w:pPr>
        <w:pStyle w:val="aDefpara"/>
        <w:keepNext/>
      </w:pPr>
      <w:r>
        <w:tab/>
        <w:t>(a)</w:t>
      </w:r>
      <w:r>
        <w:tab/>
        <w:t>is—</w:t>
      </w:r>
    </w:p>
    <w:p w14:paraId="338A5454" w14:textId="77777777" w:rsidR="00304E8F" w:rsidRDefault="00304E8F" w:rsidP="00304E8F">
      <w:pPr>
        <w:pStyle w:val="aDefsubpara"/>
      </w:pPr>
      <w:r>
        <w:tab/>
        <w:t>(i)</w:t>
      </w:r>
      <w:r>
        <w:tab/>
        <w:t>an Australian driver licence or a licence to drive a motor vehicle (however described) issued under the law of an external Territory or a foreign country; or</w:t>
      </w:r>
    </w:p>
    <w:p w14:paraId="5CD1F853" w14:textId="6B3E66B1" w:rsidR="00304E8F" w:rsidRDefault="00304E8F" w:rsidP="00304E8F">
      <w:pPr>
        <w:pStyle w:val="aDefsubpara"/>
        <w:keepNext/>
      </w:pPr>
      <w:r>
        <w:tab/>
        <w:t>(ii)</w:t>
      </w:r>
      <w:r>
        <w:tab/>
        <w:t xml:space="preserve">a proof of identity card under the </w:t>
      </w:r>
      <w:hyperlink r:id="rId442" w:tooltip="A2010-35" w:history="1">
        <w:r w:rsidRPr="0069554E">
          <w:rPr>
            <w:rStyle w:val="charCitHyperlinkItal"/>
          </w:rPr>
          <w:t>Liquor Act 2010</w:t>
        </w:r>
      </w:hyperlink>
      <w:r>
        <w:t xml:space="preserve"> or a corresponding document issued under the law of a State; or</w:t>
      </w:r>
    </w:p>
    <w:p w14:paraId="7E3071DF" w14:textId="77777777" w:rsidR="00304E8F" w:rsidRDefault="00304E8F" w:rsidP="00304E8F">
      <w:pPr>
        <w:pStyle w:val="aDefsubpara"/>
      </w:pPr>
      <w:r>
        <w:tab/>
        <w:t>(iii)</w:t>
      </w:r>
      <w:r>
        <w:tab/>
        <w:t>a passport; and</w:t>
      </w:r>
    </w:p>
    <w:p w14:paraId="238D8388" w14:textId="77777777" w:rsidR="00304E8F" w:rsidRDefault="00304E8F" w:rsidP="00304E8F">
      <w:pPr>
        <w:pStyle w:val="aDefpara"/>
      </w:pPr>
      <w:r>
        <w:tab/>
        <w:t>(b)</w:t>
      </w:r>
      <w:r>
        <w:tab/>
        <w:t>contains a photograph that could reasonably be taken to be of the person; and</w:t>
      </w:r>
    </w:p>
    <w:p w14:paraId="06FBB447" w14:textId="77777777" w:rsidR="00304E8F" w:rsidRDefault="00304E8F" w:rsidP="00304E8F">
      <w:pPr>
        <w:pStyle w:val="aDefpara"/>
      </w:pPr>
      <w:r>
        <w:tab/>
        <w:t>(c)</w:t>
      </w:r>
      <w:r>
        <w:tab/>
        <w:t xml:space="preserve">indicates that the person to whom the document was issued is at least 18 years old. </w:t>
      </w:r>
    </w:p>
    <w:p w14:paraId="013FC04B" w14:textId="77777777" w:rsidR="00304E8F" w:rsidRDefault="00304E8F" w:rsidP="00304E8F">
      <w:pPr>
        <w:pStyle w:val="AH5Sec"/>
      </w:pPr>
      <w:bookmarkStart w:id="1148" w:name="_Toc163130859"/>
      <w:r w:rsidRPr="00D95B9D">
        <w:rPr>
          <w:rStyle w:val="CharSectNo"/>
        </w:rPr>
        <w:t>878</w:t>
      </w:r>
      <w:r>
        <w:tab/>
        <w:t>Protection of officials from liability</w:t>
      </w:r>
      <w:bookmarkEnd w:id="1148"/>
    </w:p>
    <w:p w14:paraId="05C0AF14" w14:textId="77777777" w:rsidR="00304E8F" w:rsidRDefault="00304E8F" w:rsidP="00304E8F">
      <w:pPr>
        <w:pStyle w:val="Amain"/>
      </w:pPr>
      <w:r>
        <w:tab/>
        <w:t>(1)</w:t>
      </w:r>
      <w:r>
        <w:tab/>
        <w:t>In this section:</w:t>
      </w:r>
    </w:p>
    <w:p w14:paraId="4C093DBA" w14:textId="77777777" w:rsidR="00304E8F" w:rsidRDefault="00304E8F" w:rsidP="00304E8F">
      <w:pPr>
        <w:pStyle w:val="aDef"/>
        <w:keepNext/>
      </w:pPr>
      <w:r w:rsidRPr="00D72DD6">
        <w:rPr>
          <w:rStyle w:val="charBoldItals"/>
        </w:rPr>
        <w:t>official</w:t>
      </w:r>
      <w:r>
        <w:t xml:space="preserve"> means—</w:t>
      </w:r>
    </w:p>
    <w:p w14:paraId="1991D508" w14:textId="77777777" w:rsidR="00304E8F" w:rsidRDefault="00304E8F" w:rsidP="00304E8F">
      <w:pPr>
        <w:pStyle w:val="aDefpara"/>
      </w:pPr>
      <w:r>
        <w:tab/>
        <w:t>(a)</w:t>
      </w:r>
      <w:r>
        <w:tab/>
        <w:t>the director</w:t>
      </w:r>
      <w:r>
        <w:noBreakHyphen/>
        <w:t>general; or</w:t>
      </w:r>
    </w:p>
    <w:p w14:paraId="0AA660F0" w14:textId="77777777" w:rsidR="00304E8F" w:rsidRDefault="00304E8F" w:rsidP="00304E8F">
      <w:pPr>
        <w:pStyle w:val="aDefpara"/>
      </w:pPr>
      <w:r>
        <w:tab/>
        <w:t>(b)</w:t>
      </w:r>
      <w:r>
        <w:tab/>
        <w:t>a person who is exercising, or has exercised, a function under this Act; or</w:t>
      </w:r>
    </w:p>
    <w:p w14:paraId="2BE1802D" w14:textId="77777777" w:rsidR="00304E8F" w:rsidRDefault="00304E8F" w:rsidP="00304E8F">
      <w:pPr>
        <w:pStyle w:val="aDefpara"/>
      </w:pPr>
      <w:r>
        <w:tab/>
        <w:t>(c)</w:t>
      </w:r>
      <w:r>
        <w:tab/>
        <w:t>a person who is, or has been, engaged in the administration of this Act.</w:t>
      </w:r>
    </w:p>
    <w:p w14:paraId="04FEFF8A" w14:textId="361C05A4" w:rsidR="00304E8F" w:rsidRPr="00886F3A" w:rsidRDefault="00304E8F" w:rsidP="00304E8F">
      <w:pPr>
        <w:pStyle w:val="aNote"/>
      </w:pPr>
      <w:r w:rsidRPr="00886F3A">
        <w:rPr>
          <w:i/>
        </w:rPr>
        <w:t>Note</w:t>
      </w:r>
      <w:r w:rsidRPr="00886F3A">
        <w:rPr>
          <w:i/>
        </w:rPr>
        <w:tab/>
      </w:r>
      <w:r w:rsidRPr="00886F3A">
        <w:t xml:space="preserve">An official visitor exercising a function under this Act is protected from civil liability by the </w:t>
      </w:r>
      <w:hyperlink r:id="rId443" w:tooltip="A2012-33" w:history="1">
        <w:r>
          <w:rPr>
            <w:rStyle w:val="charCitHyperlinkItal"/>
          </w:rPr>
          <w:t>Official Visitor Act </w:t>
        </w:r>
        <w:r w:rsidRPr="007A2B8B">
          <w:rPr>
            <w:rStyle w:val="charCitHyperlinkItal"/>
          </w:rPr>
          <w:t>2012</w:t>
        </w:r>
      </w:hyperlink>
      <w:r w:rsidRPr="00886F3A">
        <w:t>, s 24.</w:t>
      </w:r>
    </w:p>
    <w:p w14:paraId="459E05A8" w14:textId="77777777" w:rsidR="00304E8F" w:rsidRDefault="00304E8F" w:rsidP="00304E8F">
      <w:pPr>
        <w:pStyle w:val="Amain"/>
      </w:pPr>
      <w:r>
        <w:tab/>
        <w:t>(2)</w:t>
      </w:r>
      <w:r>
        <w:tab/>
        <w:t>An official, or anyone engaging in conduct under the direction of an official, is not civilly liable for conduct engaged in honestly and without recklessness—</w:t>
      </w:r>
    </w:p>
    <w:p w14:paraId="5A4BE488" w14:textId="77777777" w:rsidR="00304E8F" w:rsidRDefault="00304E8F" w:rsidP="00304E8F">
      <w:pPr>
        <w:pStyle w:val="Apara"/>
      </w:pPr>
      <w:r>
        <w:tab/>
        <w:t>(a)</w:t>
      </w:r>
      <w:r>
        <w:tab/>
        <w:t>in the exercise of a function under this Act; or</w:t>
      </w:r>
    </w:p>
    <w:p w14:paraId="2C8B21D4" w14:textId="77777777" w:rsidR="00304E8F" w:rsidRDefault="00304E8F" w:rsidP="00304E8F">
      <w:pPr>
        <w:pStyle w:val="Apara"/>
      </w:pPr>
      <w:r>
        <w:lastRenderedPageBreak/>
        <w:tab/>
        <w:t>(b)</w:t>
      </w:r>
      <w:r>
        <w:tab/>
        <w:t>in the reasonable belief that the conduct was in the exercise of a function under this Act.</w:t>
      </w:r>
    </w:p>
    <w:p w14:paraId="709D957C" w14:textId="77777777" w:rsidR="00304E8F" w:rsidRDefault="00304E8F" w:rsidP="00304E8F">
      <w:pPr>
        <w:pStyle w:val="Amain"/>
        <w:keepNext/>
      </w:pPr>
      <w:r>
        <w:tab/>
        <w:t>(3)</w:t>
      </w:r>
      <w:r>
        <w:tab/>
        <w:t>Any liability that would, apart from this section, attach to an official attaches instead to the Territory.</w:t>
      </w:r>
    </w:p>
    <w:p w14:paraId="687C9D39" w14:textId="6D82F5CE" w:rsidR="00304E8F" w:rsidRDefault="00304E8F" w:rsidP="00304E8F">
      <w:pPr>
        <w:pStyle w:val="aNote"/>
      </w:pPr>
      <w:r w:rsidRPr="00D72DD6">
        <w:rPr>
          <w:rStyle w:val="charItals"/>
        </w:rPr>
        <w:t>Note</w:t>
      </w:r>
      <w:r>
        <w:tab/>
        <w:t xml:space="preserve">A reference to an Act includes a reference to the statutory instruments made or in force under the Act, including any regulation (see </w:t>
      </w:r>
      <w:hyperlink r:id="rId444" w:tooltip="A2001-14" w:history="1">
        <w:r w:rsidRPr="0069554E">
          <w:rPr>
            <w:rStyle w:val="charCitHyperlinkAbbrev"/>
          </w:rPr>
          <w:t>Legislation Act</w:t>
        </w:r>
      </w:hyperlink>
      <w:r>
        <w:t>, s 104).</w:t>
      </w:r>
    </w:p>
    <w:p w14:paraId="18C417E0" w14:textId="77777777" w:rsidR="00556A96" w:rsidRPr="004320AF" w:rsidRDefault="00556A96" w:rsidP="00556A96">
      <w:pPr>
        <w:pStyle w:val="AH5Sec"/>
      </w:pPr>
      <w:bookmarkStart w:id="1149" w:name="_Toc163130860"/>
      <w:r w:rsidRPr="00D95B9D">
        <w:rPr>
          <w:rStyle w:val="CharSectNo"/>
        </w:rPr>
        <w:t>879</w:t>
      </w:r>
      <w:r w:rsidRPr="004320AF">
        <w:tab/>
        <w:t>ACT child welfare services to assist certain statutory office holders</w:t>
      </w:r>
      <w:bookmarkEnd w:id="1149"/>
    </w:p>
    <w:p w14:paraId="63793089" w14:textId="77777777" w:rsidR="00556A96" w:rsidRPr="004320AF" w:rsidRDefault="00556A96" w:rsidP="00556A96">
      <w:pPr>
        <w:pStyle w:val="Amain"/>
      </w:pPr>
      <w:r w:rsidRPr="004320AF">
        <w:rPr>
          <w:color w:val="000000"/>
        </w:rPr>
        <w:tab/>
        <w:t>(1)</w:t>
      </w:r>
      <w:r w:rsidRPr="004320AF">
        <w:rPr>
          <w:color w:val="000000"/>
        </w:rPr>
        <w:tab/>
        <w:t>The following people may, for the purpose of exercising a statutory function, ask an ACT child welfare service to provide information, advice, guidance, assistance, documents, facilities or services in relation to the physical or emotional welfare of children and young people:</w:t>
      </w:r>
    </w:p>
    <w:p w14:paraId="3B47D6B4" w14:textId="77777777" w:rsidR="00556A96" w:rsidRPr="004320AF" w:rsidRDefault="00556A96" w:rsidP="00556A96">
      <w:pPr>
        <w:pStyle w:val="Apara"/>
      </w:pPr>
      <w:r w:rsidRPr="004320AF">
        <w:rPr>
          <w:color w:val="000000"/>
        </w:rPr>
        <w:tab/>
        <w:t>(a)</w:t>
      </w:r>
      <w:r w:rsidRPr="004320AF">
        <w:rPr>
          <w:color w:val="000000"/>
        </w:rPr>
        <w:tab/>
        <w:t>the public advocate;</w:t>
      </w:r>
    </w:p>
    <w:p w14:paraId="4E04968D" w14:textId="77777777" w:rsidR="00556A96" w:rsidRPr="004320AF" w:rsidRDefault="00556A96" w:rsidP="00556A96">
      <w:pPr>
        <w:pStyle w:val="Apara"/>
      </w:pPr>
      <w:r w:rsidRPr="004320AF">
        <w:tab/>
        <w:t>(b)</w:t>
      </w:r>
      <w:r w:rsidRPr="004320AF">
        <w:tab/>
        <w:t>if the request relates to Aboriginal and Torres Strait Islander children and young people—the Aboriginal and Torres Strait Islander children and young people commissioner.</w:t>
      </w:r>
    </w:p>
    <w:p w14:paraId="26749105" w14:textId="4F7873DA" w:rsidR="00304E8F" w:rsidRDefault="00304E8F" w:rsidP="00304E8F">
      <w:pPr>
        <w:pStyle w:val="Amain"/>
      </w:pPr>
      <w:r>
        <w:tab/>
        <w:t>(2)</w:t>
      </w:r>
      <w:r>
        <w:tab/>
        <w:t xml:space="preserve">If the public advocate </w:t>
      </w:r>
      <w:r w:rsidR="00556A96" w:rsidRPr="004320AF">
        <w:rPr>
          <w:color w:val="000000"/>
        </w:rPr>
        <w:t>or Aboriginal and Torres Strait Islander children and young people commissioner</w:t>
      </w:r>
      <w:r w:rsidR="00556A96">
        <w:rPr>
          <w:color w:val="000000"/>
        </w:rPr>
        <w:t xml:space="preserve"> </w:t>
      </w:r>
      <w:r>
        <w:t>makes a request of an ACT child welfare service under subsection (1), the service must comply with the request promptly.</w:t>
      </w:r>
    </w:p>
    <w:p w14:paraId="60EC2BE8" w14:textId="77777777" w:rsidR="00304E8F" w:rsidRDefault="00304E8F" w:rsidP="00304E8F">
      <w:pPr>
        <w:pStyle w:val="Amain"/>
      </w:pPr>
      <w:r>
        <w:tab/>
        <w:t>(3)</w:t>
      </w:r>
      <w:r>
        <w:tab/>
        <w:t>In this section:</w:t>
      </w:r>
    </w:p>
    <w:p w14:paraId="5F5D3ADF" w14:textId="77777777" w:rsidR="00304E8F" w:rsidRDefault="00304E8F" w:rsidP="00304E8F">
      <w:pPr>
        <w:pStyle w:val="aDef"/>
        <w:keepNext/>
      </w:pPr>
      <w:r w:rsidRPr="00D72DD6">
        <w:rPr>
          <w:rStyle w:val="charBoldItals"/>
        </w:rPr>
        <w:t>ACT child welfare service</w:t>
      </w:r>
      <w:r>
        <w:t xml:space="preserve"> means any of the following entities if the entity is involved in providing welfare services for children and young people:</w:t>
      </w:r>
    </w:p>
    <w:p w14:paraId="16A863D1" w14:textId="77777777" w:rsidR="00304E8F" w:rsidRDefault="00304E8F" w:rsidP="00304E8F">
      <w:pPr>
        <w:pStyle w:val="aDefpara"/>
      </w:pPr>
      <w:r>
        <w:tab/>
        <w:t>(a)</w:t>
      </w:r>
      <w:r>
        <w:tab/>
        <w:t>an administrative unit;</w:t>
      </w:r>
    </w:p>
    <w:p w14:paraId="550A047E" w14:textId="77777777" w:rsidR="00304E8F" w:rsidRDefault="00304E8F" w:rsidP="00304E8F">
      <w:pPr>
        <w:pStyle w:val="aDefpara"/>
      </w:pPr>
      <w:r>
        <w:tab/>
        <w:t>(b)</w:t>
      </w:r>
      <w:r>
        <w:tab/>
        <w:t>a territory authority;</w:t>
      </w:r>
    </w:p>
    <w:p w14:paraId="7C5B3F1F" w14:textId="77777777" w:rsidR="00304E8F" w:rsidRDefault="00304E8F" w:rsidP="00304E8F">
      <w:pPr>
        <w:pStyle w:val="aDefpara"/>
      </w:pPr>
      <w:r>
        <w:tab/>
        <w:t>(c)</w:t>
      </w:r>
      <w:r>
        <w:tab/>
        <w:t>a territory instrumentality;</w:t>
      </w:r>
    </w:p>
    <w:p w14:paraId="539170F0" w14:textId="77777777" w:rsidR="00304E8F" w:rsidRDefault="00304E8F" w:rsidP="00304E8F">
      <w:pPr>
        <w:pStyle w:val="aDefpara"/>
      </w:pPr>
      <w:r>
        <w:lastRenderedPageBreak/>
        <w:tab/>
        <w:t>(d)</w:t>
      </w:r>
      <w:r>
        <w:tab/>
        <w:t>a public employee;</w:t>
      </w:r>
    </w:p>
    <w:p w14:paraId="0DA67797" w14:textId="77777777" w:rsidR="00304E8F" w:rsidRDefault="00304E8F" w:rsidP="00304E8F">
      <w:pPr>
        <w:pStyle w:val="aDefpara"/>
        <w:keepNext/>
      </w:pPr>
      <w:r>
        <w:tab/>
        <w:t>(e)</w:t>
      </w:r>
      <w:r>
        <w:tab/>
        <w:t>a police officer;</w:t>
      </w:r>
    </w:p>
    <w:p w14:paraId="46468B83" w14:textId="77777777" w:rsidR="00304E8F" w:rsidRPr="0039267F" w:rsidRDefault="00304E8F" w:rsidP="00304E8F">
      <w:pPr>
        <w:pStyle w:val="Apara"/>
      </w:pPr>
      <w:r w:rsidRPr="0039267F">
        <w:tab/>
        <w:t>(f)</w:t>
      </w:r>
      <w:r w:rsidRPr="0039267F">
        <w:tab/>
        <w:t>an approved care and protection organisation.</w:t>
      </w:r>
    </w:p>
    <w:p w14:paraId="1B62E826" w14:textId="77777777" w:rsidR="00304E8F" w:rsidRDefault="00304E8F" w:rsidP="00304E8F">
      <w:pPr>
        <w:pStyle w:val="AH5Sec"/>
      </w:pPr>
      <w:bookmarkStart w:id="1150" w:name="_Toc163130861"/>
      <w:r w:rsidRPr="00D95B9D">
        <w:rPr>
          <w:rStyle w:val="CharSectNo"/>
        </w:rPr>
        <w:t>880</w:t>
      </w:r>
      <w:r>
        <w:tab/>
        <w:t>Notification of location of child or young person</w:t>
      </w:r>
      <w:bookmarkEnd w:id="1150"/>
    </w:p>
    <w:p w14:paraId="3C70BF30" w14:textId="77777777" w:rsidR="00304E8F" w:rsidRDefault="00304E8F" w:rsidP="00304E8F">
      <w:pPr>
        <w:pStyle w:val="Amain"/>
        <w:keepNext/>
      </w:pPr>
      <w:r>
        <w:tab/>
        <w:t>(1)</w:t>
      </w:r>
      <w:r>
        <w:tab/>
        <w:t>This section applies if—</w:t>
      </w:r>
    </w:p>
    <w:p w14:paraId="4C6375EB" w14:textId="77777777" w:rsidR="00304E8F" w:rsidRDefault="00304E8F" w:rsidP="00304E8F">
      <w:pPr>
        <w:pStyle w:val="Apara"/>
      </w:pPr>
      <w:r>
        <w:tab/>
        <w:t>(a)</w:t>
      </w:r>
      <w:r>
        <w:tab/>
        <w:t xml:space="preserve">a child or young person has voluntarily entered a hospital, police station or refuge (the </w:t>
      </w:r>
      <w:r w:rsidRPr="00D72DD6">
        <w:rPr>
          <w:rStyle w:val="charBoldItals"/>
        </w:rPr>
        <w:t>place</w:t>
      </w:r>
      <w:r>
        <w:t>); and</w:t>
      </w:r>
    </w:p>
    <w:p w14:paraId="1EAF9E47" w14:textId="77777777" w:rsidR="00304E8F" w:rsidRDefault="00304E8F" w:rsidP="00304E8F">
      <w:pPr>
        <w:pStyle w:val="Apara"/>
      </w:pPr>
      <w:r>
        <w:tab/>
        <w:t>(b)</w:t>
      </w:r>
      <w:r>
        <w:tab/>
        <w:t>the person in charge, or an occupier, of the place suspects on reasonable grounds that none of the following people knows the location of the child or young person:</w:t>
      </w:r>
    </w:p>
    <w:p w14:paraId="5257BE77" w14:textId="77777777" w:rsidR="00304E8F" w:rsidRDefault="00304E8F" w:rsidP="00304E8F">
      <w:pPr>
        <w:pStyle w:val="Asubpara"/>
      </w:pPr>
      <w:r>
        <w:tab/>
        <w:t>(i)</w:t>
      </w:r>
      <w:r>
        <w:tab/>
        <w:t>a parent of the child or young person;</w:t>
      </w:r>
    </w:p>
    <w:p w14:paraId="0B32CFAC" w14:textId="77777777" w:rsidR="00304E8F" w:rsidRDefault="00304E8F" w:rsidP="00304E8F">
      <w:pPr>
        <w:pStyle w:val="Asubpara"/>
      </w:pPr>
      <w:r>
        <w:tab/>
        <w:t>(ii)</w:t>
      </w:r>
      <w:r>
        <w:tab/>
        <w:t>someone else who has daily care responsibility, or long</w:t>
      </w:r>
      <w:r>
        <w:noBreakHyphen/>
        <w:t>term care responsibility, for the child or young person.</w:t>
      </w:r>
    </w:p>
    <w:p w14:paraId="3755B74D" w14:textId="77777777" w:rsidR="00304E8F" w:rsidRDefault="00304E8F" w:rsidP="00304E8F">
      <w:pPr>
        <w:pStyle w:val="Amain"/>
      </w:pPr>
      <w:r>
        <w:tab/>
        <w:t>(2)</w:t>
      </w:r>
      <w:r>
        <w:tab/>
        <w:t>The person in charge, or occupier, may, if the person or occupier believes on reasonable grounds that it is in the best interests of the child or young person to do so—</w:t>
      </w:r>
    </w:p>
    <w:p w14:paraId="6E65D931" w14:textId="77777777" w:rsidR="00304E8F" w:rsidRDefault="00304E8F" w:rsidP="00304E8F">
      <w:pPr>
        <w:pStyle w:val="Apara"/>
      </w:pPr>
      <w:r>
        <w:tab/>
        <w:t>(a)</w:t>
      </w:r>
      <w:r>
        <w:tab/>
        <w:t>tell a parent of the child or young person, or someone else who has daily care responsibility, or long-term care responsibility, for the child or young person, of the location of the child or young person; and</w:t>
      </w:r>
    </w:p>
    <w:p w14:paraId="544A0CEF" w14:textId="77777777" w:rsidR="00304E8F" w:rsidRDefault="00304E8F" w:rsidP="00304E8F">
      <w:pPr>
        <w:pStyle w:val="Apara"/>
      </w:pPr>
      <w:r>
        <w:tab/>
        <w:t>(b)</w:t>
      </w:r>
      <w:r>
        <w:tab/>
        <w:t>if the place is not at a police station—tell a police officer that the child or young person is at the hospital or refuge.</w:t>
      </w:r>
    </w:p>
    <w:p w14:paraId="37DF0876" w14:textId="77777777" w:rsidR="00304E8F" w:rsidRDefault="00304E8F" w:rsidP="00304E8F">
      <w:pPr>
        <w:pStyle w:val="AH5Sec"/>
      </w:pPr>
      <w:bookmarkStart w:id="1151" w:name="_Toc163130862"/>
      <w:r w:rsidRPr="00D95B9D">
        <w:rPr>
          <w:rStyle w:val="CharSectNo"/>
        </w:rPr>
        <w:lastRenderedPageBreak/>
        <w:t>881</w:t>
      </w:r>
      <w:r>
        <w:tab/>
        <w:t>Evidentiary certificates—director</w:t>
      </w:r>
      <w:r>
        <w:noBreakHyphen/>
        <w:t>general—parental responsibility</w:t>
      </w:r>
      <w:bookmarkEnd w:id="1151"/>
    </w:p>
    <w:p w14:paraId="02547654" w14:textId="77777777" w:rsidR="00304E8F" w:rsidRDefault="00304E8F" w:rsidP="00190CB2">
      <w:pPr>
        <w:pStyle w:val="Amainreturn"/>
        <w:keepLines/>
      </w:pPr>
      <w:r>
        <w:t>In a proceeding under this Act, a certificate purporting to be signed by the director</w:t>
      </w:r>
      <w:r>
        <w:noBreakHyphen/>
        <w:t>general stating that, on a stated date or during a stated period, the director</w:t>
      </w:r>
      <w:r>
        <w:noBreakHyphen/>
        <w:t>general had, or shared, daily care responsibility, or long-term care responsibility, for a stated child or young person is evidence of the matters stated in the certificate.</w:t>
      </w:r>
    </w:p>
    <w:p w14:paraId="7D4C37B9" w14:textId="77777777" w:rsidR="00304E8F" w:rsidRDefault="00304E8F" w:rsidP="00304E8F">
      <w:pPr>
        <w:pStyle w:val="AH5Sec"/>
      </w:pPr>
      <w:bookmarkStart w:id="1152" w:name="_Toc163130863"/>
      <w:r w:rsidRPr="00D95B9D">
        <w:rPr>
          <w:rStyle w:val="CharSectNo"/>
        </w:rPr>
        <w:t>882</w:t>
      </w:r>
      <w:r>
        <w:tab/>
        <w:t>Evidentiary certificates—director</w:t>
      </w:r>
      <w:r>
        <w:noBreakHyphen/>
        <w:t>general—custody etc</w:t>
      </w:r>
      <w:bookmarkEnd w:id="1152"/>
    </w:p>
    <w:p w14:paraId="7002B1C9" w14:textId="77777777" w:rsidR="00304E8F" w:rsidRDefault="00304E8F" w:rsidP="00304E8F">
      <w:pPr>
        <w:pStyle w:val="Amain"/>
      </w:pPr>
      <w:r>
        <w:tab/>
        <w:t>(1)</w:t>
      </w:r>
      <w:r>
        <w:tab/>
        <w:t>A certificate that appears to be signed by the director</w:t>
      </w:r>
      <w:r>
        <w:noBreakHyphen/>
        <w:t>general that states any of the following is evidence of the matter:</w:t>
      </w:r>
    </w:p>
    <w:p w14:paraId="326B6D6C" w14:textId="77777777" w:rsidR="00304E8F" w:rsidRDefault="00304E8F" w:rsidP="00304E8F">
      <w:pPr>
        <w:pStyle w:val="Apara"/>
        <w:rPr>
          <w:snapToGrid w:val="0"/>
        </w:rPr>
      </w:pPr>
      <w:r>
        <w:rPr>
          <w:snapToGrid w:val="0"/>
        </w:rPr>
        <w:tab/>
        <w:t>(a)</w:t>
      </w:r>
      <w:r>
        <w:rPr>
          <w:snapToGrid w:val="0"/>
        </w:rPr>
        <w:tab/>
        <w:t>that a stated person was, or was not, subject to detention on a stated day;</w:t>
      </w:r>
    </w:p>
    <w:p w14:paraId="5E519662" w14:textId="77777777" w:rsidR="00304E8F" w:rsidRDefault="00304E8F" w:rsidP="00304E8F">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14:paraId="7B0318BF" w14:textId="77777777" w:rsidR="00304E8F" w:rsidRDefault="00304E8F" w:rsidP="00304E8F">
      <w:pPr>
        <w:pStyle w:val="Apara"/>
        <w:rPr>
          <w:snapToGrid w:val="0"/>
        </w:rPr>
      </w:pPr>
      <w:r>
        <w:rPr>
          <w:snapToGrid w:val="0"/>
        </w:rPr>
        <w:tab/>
        <w:t>(c)</w:t>
      </w:r>
      <w:r>
        <w:rPr>
          <w:snapToGrid w:val="0"/>
        </w:rPr>
        <w:tab/>
        <w:t>that a stated young offender subject to full-time detention did not comply with a stated obligation of the detention;</w:t>
      </w:r>
    </w:p>
    <w:p w14:paraId="40D94DD9" w14:textId="77777777" w:rsidR="00304E8F" w:rsidRDefault="00304E8F" w:rsidP="00304E8F">
      <w:pPr>
        <w:pStyle w:val="Apara"/>
        <w:rPr>
          <w:snapToGrid w:val="0"/>
        </w:rPr>
      </w:pPr>
      <w:r>
        <w:rPr>
          <w:snapToGrid w:val="0"/>
        </w:rPr>
        <w:tab/>
        <w:t>(d)</w:t>
      </w:r>
      <w:r>
        <w:rPr>
          <w:snapToGrid w:val="0"/>
        </w:rPr>
        <w:tab/>
        <w:t>that the director</w:t>
      </w:r>
      <w:r>
        <w:rPr>
          <w:snapToGrid w:val="0"/>
        </w:rPr>
        <w:noBreakHyphen/>
        <w:t>general gave a stated direction to a stated person on a stated day;</w:t>
      </w:r>
    </w:p>
    <w:p w14:paraId="6B8C5E6A" w14:textId="77777777" w:rsidR="00304E8F" w:rsidRDefault="00304E8F" w:rsidP="00304E8F">
      <w:pPr>
        <w:pStyle w:val="Apara"/>
        <w:rPr>
          <w:snapToGrid w:val="0"/>
        </w:rPr>
      </w:pPr>
      <w:r>
        <w:rPr>
          <w:snapToGrid w:val="0"/>
        </w:rPr>
        <w:tab/>
        <w:t>(e)</w:t>
      </w:r>
      <w:r>
        <w:rPr>
          <w:snapToGrid w:val="0"/>
        </w:rPr>
        <w:tab/>
        <w:t>that a stated person did not comply with a stated direction by the director</w:t>
      </w:r>
      <w:r>
        <w:rPr>
          <w:snapToGrid w:val="0"/>
        </w:rPr>
        <w:noBreakHyphen/>
        <w:t>general on a stated day;</w:t>
      </w:r>
    </w:p>
    <w:p w14:paraId="030EE785" w14:textId="77777777" w:rsidR="00304E8F" w:rsidRDefault="00304E8F" w:rsidP="00304E8F">
      <w:pPr>
        <w:pStyle w:val="Apara"/>
        <w:rPr>
          <w:snapToGrid w:val="0"/>
        </w:rPr>
      </w:pPr>
      <w:r>
        <w:rPr>
          <w:snapToGrid w:val="0"/>
        </w:rPr>
        <w:tab/>
        <w:t>(f)</w:t>
      </w:r>
      <w:r>
        <w:rPr>
          <w:snapToGrid w:val="0"/>
        </w:rPr>
        <w:tab/>
        <w:t>that a stated decision was made by the director</w:t>
      </w:r>
      <w:r>
        <w:rPr>
          <w:snapToGrid w:val="0"/>
        </w:rPr>
        <w:noBreakHyphen/>
        <w:t>general on a stated date;</w:t>
      </w:r>
    </w:p>
    <w:p w14:paraId="6DD49914" w14:textId="77777777" w:rsidR="00304E8F" w:rsidRDefault="00304E8F" w:rsidP="00304E8F">
      <w:pPr>
        <w:pStyle w:val="Apara"/>
        <w:rPr>
          <w:snapToGrid w:val="0"/>
        </w:rPr>
      </w:pPr>
      <w:r>
        <w:rPr>
          <w:snapToGrid w:val="0"/>
        </w:rPr>
        <w:tab/>
        <w:t>(g)</w:t>
      </w:r>
      <w:r>
        <w:rPr>
          <w:snapToGrid w:val="0"/>
        </w:rPr>
        <w:tab/>
        <w:t>that a stated person did, or did not, occupy a position under this Act on a stated day;</w:t>
      </w:r>
    </w:p>
    <w:p w14:paraId="10018437" w14:textId="77777777" w:rsidR="00304E8F" w:rsidRDefault="00304E8F" w:rsidP="00304E8F">
      <w:pPr>
        <w:pStyle w:val="Apara"/>
        <w:rPr>
          <w:snapToGrid w:val="0"/>
        </w:rPr>
      </w:pPr>
      <w:r>
        <w:rPr>
          <w:snapToGrid w:val="0"/>
        </w:rPr>
        <w:tab/>
        <w:t>(h)</w:t>
      </w:r>
      <w:r>
        <w:rPr>
          <w:snapToGrid w:val="0"/>
        </w:rPr>
        <w:tab/>
        <w:t>that a stated instrument under this Act was, or was not, in force on a stated day;</w:t>
      </w:r>
    </w:p>
    <w:p w14:paraId="2539E469" w14:textId="77777777" w:rsidR="00304E8F" w:rsidRDefault="00304E8F" w:rsidP="00304E8F">
      <w:pPr>
        <w:pStyle w:val="Apara"/>
        <w:rPr>
          <w:snapToGrid w:val="0"/>
        </w:rPr>
      </w:pPr>
      <w:r>
        <w:rPr>
          <w:snapToGrid w:val="0"/>
        </w:rPr>
        <w:tab/>
        <w:t>(i)</w:t>
      </w:r>
      <w:r>
        <w:rPr>
          <w:snapToGrid w:val="0"/>
        </w:rPr>
        <w:tab/>
        <w:t>that a stated instrument is a copy of an instrument made, given, issued or received under this Act.</w:t>
      </w:r>
    </w:p>
    <w:p w14:paraId="38FC4CFD" w14:textId="77777777" w:rsidR="00304E8F" w:rsidRDefault="00304E8F" w:rsidP="00304E8F">
      <w:pPr>
        <w:pStyle w:val="Amain"/>
        <w:rPr>
          <w:snapToGrid w:val="0"/>
        </w:rPr>
      </w:pPr>
      <w:r>
        <w:rPr>
          <w:snapToGrid w:val="0"/>
        </w:rPr>
        <w:lastRenderedPageBreak/>
        <w:tab/>
        <w:t>(2)</w:t>
      </w:r>
      <w:r>
        <w:rPr>
          <w:snapToGrid w:val="0"/>
        </w:rPr>
        <w:tab/>
        <w:t>A certificate mentioned in subsection (1) may state a matter by reference to a date or period.</w:t>
      </w:r>
    </w:p>
    <w:p w14:paraId="42224C45" w14:textId="77777777" w:rsidR="00304E8F" w:rsidRDefault="00304E8F" w:rsidP="00304E8F">
      <w:pPr>
        <w:pStyle w:val="Amain"/>
        <w:rPr>
          <w:snapToGrid w:val="0"/>
        </w:rPr>
      </w:pPr>
      <w:r>
        <w:rPr>
          <w:snapToGrid w:val="0"/>
        </w:rPr>
        <w:tab/>
        <w:t>(3)</w:t>
      </w:r>
      <w:r>
        <w:rPr>
          <w:snapToGrid w:val="0"/>
        </w:rPr>
        <w:tab/>
        <w:t>A certificate of the results of the analysis of a substance under this Act, signed by an analyst appointed under section 883, is evidence of the facts stated in the certificate.</w:t>
      </w:r>
    </w:p>
    <w:p w14:paraId="38D4BC0C" w14:textId="77777777" w:rsidR="00304E8F" w:rsidRDefault="00304E8F" w:rsidP="00304E8F">
      <w:pPr>
        <w:pStyle w:val="Amain"/>
        <w:rPr>
          <w:snapToGrid w:val="0"/>
        </w:rPr>
      </w:pPr>
      <w:r>
        <w:rPr>
          <w:snapToGrid w:val="0"/>
        </w:rPr>
        <w:tab/>
        <w:t>(4)</w:t>
      </w:r>
      <w:r>
        <w:rPr>
          <w:snapToGrid w:val="0"/>
        </w:rPr>
        <w:tab/>
        <w:t>A certificate signed by or for the director</w:t>
      </w:r>
      <w:r>
        <w:rPr>
          <w:snapToGrid w:val="0"/>
        </w:rPr>
        <w:noBreakHyphen/>
        <w:t>general that states any matter prescribed by regulation is evidence of the stated matter.</w:t>
      </w:r>
    </w:p>
    <w:p w14:paraId="543EEF0D" w14:textId="77777777" w:rsidR="00304E8F" w:rsidRDefault="00304E8F" w:rsidP="00304E8F">
      <w:pPr>
        <w:pStyle w:val="Amain"/>
        <w:rPr>
          <w:snapToGrid w:val="0"/>
        </w:rPr>
      </w:pPr>
      <w:r>
        <w:rPr>
          <w:snapToGrid w:val="0"/>
        </w:rPr>
        <w:tab/>
        <w:t>(5)</w:t>
      </w:r>
      <w:r>
        <w:rPr>
          <w:snapToGrid w:val="0"/>
        </w:rPr>
        <w:tab/>
        <w:t>A court must accept a certificate or other document mentioned in this section as proof of the matters stated in it if there is no evidence to the contrary.</w:t>
      </w:r>
    </w:p>
    <w:p w14:paraId="0D65A5A2" w14:textId="77777777" w:rsidR="00304E8F" w:rsidRDefault="00304E8F" w:rsidP="00304E8F">
      <w:pPr>
        <w:pStyle w:val="AH5Sec"/>
      </w:pPr>
      <w:bookmarkStart w:id="1153" w:name="_Toc163130864"/>
      <w:r w:rsidRPr="00D95B9D">
        <w:rPr>
          <w:rStyle w:val="CharSectNo"/>
        </w:rPr>
        <w:t>883</w:t>
      </w:r>
      <w:r>
        <w:tab/>
        <w:t>Appointment of analyst for Act</w:t>
      </w:r>
      <w:bookmarkEnd w:id="1153"/>
    </w:p>
    <w:p w14:paraId="0F8FFE83" w14:textId="77777777" w:rsidR="00304E8F" w:rsidRDefault="00304E8F" w:rsidP="00304E8F">
      <w:pPr>
        <w:pStyle w:val="Amain"/>
        <w:keepNext/>
        <w:rPr>
          <w:snapToGrid w:val="0"/>
        </w:rPr>
      </w:pPr>
      <w:r>
        <w:rPr>
          <w:snapToGrid w:val="0"/>
        </w:rPr>
        <w:tab/>
        <w:t>(1)</w:t>
      </w:r>
      <w:r>
        <w:rPr>
          <w:snapToGrid w:val="0"/>
        </w:rPr>
        <w:tab/>
        <w:t>The director</w:t>
      </w:r>
      <w:r>
        <w:rPr>
          <w:snapToGrid w:val="0"/>
        </w:rPr>
        <w:noBreakHyphen/>
        <w:t>general may appoint analysts for this Act.</w:t>
      </w:r>
    </w:p>
    <w:p w14:paraId="2223A615" w14:textId="7338EC76" w:rsidR="00304E8F" w:rsidRDefault="00304E8F" w:rsidP="00304E8F">
      <w:pPr>
        <w:pStyle w:val="aNote"/>
        <w:keepNext/>
      </w:pPr>
      <w:r w:rsidRPr="00D72DD6">
        <w:rPr>
          <w:rStyle w:val="charItals"/>
        </w:rPr>
        <w:t>Note 1</w:t>
      </w:r>
      <w:r>
        <w:tab/>
        <w:t xml:space="preserve">For the making of appointments (including acting appointments), see the </w:t>
      </w:r>
      <w:hyperlink r:id="rId445" w:tooltip="A2001-14" w:history="1">
        <w:r w:rsidRPr="0069554E">
          <w:rPr>
            <w:rStyle w:val="charCitHyperlinkAbbrev"/>
          </w:rPr>
          <w:t>Legislation Act</w:t>
        </w:r>
      </w:hyperlink>
      <w:r>
        <w:t xml:space="preserve">, pt 19.3.  </w:t>
      </w:r>
    </w:p>
    <w:p w14:paraId="4CA739D6" w14:textId="07397C14" w:rsidR="00304E8F" w:rsidRDefault="00304E8F" w:rsidP="00304E8F">
      <w:pPr>
        <w:pStyle w:val="aNote"/>
        <w:keepLines/>
      </w:pPr>
      <w:r w:rsidRPr="00D72DD6">
        <w:rPr>
          <w:rStyle w:val="charItals"/>
        </w:rPr>
        <w:t>Note 2</w:t>
      </w:r>
      <w:r>
        <w:tab/>
        <w:t xml:space="preserve">In particular, a person may be appointed for a particular provision of a law (see </w:t>
      </w:r>
      <w:hyperlink r:id="rId446" w:tooltip="A2001-14" w:history="1">
        <w:r w:rsidRPr="0069554E">
          <w:rPr>
            <w:rStyle w:val="charCitHyperlinkAbbrev"/>
          </w:rPr>
          <w:t>Legislation Act</w:t>
        </w:r>
      </w:hyperlink>
      <w:r>
        <w:t xml:space="preserve">, s 7 (3)) and an appointment may be made by naming a person or nominating the occupant of a position (see </w:t>
      </w:r>
      <w:hyperlink r:id="rId447" w:tooltip="A2001-14" w:history="1">
        <w:r w:rsidRPr="0069554E">
          <w:rPr>
            <w:rStyle w:val="charCitHyperlinkAbbrev"/>
          </w:rPr>
          <w:t>Legislation Act</w:t>
        </w:r>
      </w:hyperlink>
      <w:r>
        <w:t>, s 207).</w:t>
      </w:r>
    </w:p>
    <w:p w14:paraId="4662A826" w14:textId="77777777" w:rsidR="00304E8F" w:rsidRDefault="00304E8F" w:rsidP="00304E8F">
      <w:pPr>
        <w:pStyle w:val="Amain"/>
        <w:rPr>
          <w:snapToGrid w:val="0"/>
        </w:rPr>
      </w:pPr>
      <w:r>
        <w:rPr>
          <w:snapToGrid w:val="0"/>
        </w:rPr>
        <w:tab/>
        <w:t>(2)</w:t>
      </w:r>
      <w:r>
        <w:rPr>
          <w:snapToGrid w:val="0"/>
        </w:rPr>
        <w:tab/>
        <w:t>An appointment under subsection (1) is a notifiable instrument.</w:t>
      </w:r>
    </w:p>
    <w:p w14:paraId="51D998BD" w14:textId="67DA0F75" w:rsidR="00304E8F" w:rsidRDefault="00304E8F" w:rsidP="00304E8F">
      <w:pPr>
        <w:pStyle w:val="aNote"/>
      </w:pPr>
      <w:r w:rsidRPr="00D72DD6">
        <w:rPr>
          <w:rStyle w:val="charItals"/>
        </w:rPr>
        <w:t>Note</w:t>
      </w:r>
      <w:r w:rsidRPr="00D72DD6">
        <w:rPr>
          <w:rStyle w:val="charItals"/>
        </w:rPr>
        <w:tab/>
      </w:r>
      <w:r>
        <w:t xml:space="preserve">A notifiable instrument must be notified under the </w:t>
      </w:r>
      <w:hyperlink r:id="rId448" w:tooltip="A2001-14" w:history="1">
        <w:r w:rsidRPr="0069554E">
          <w:rPr>
            <w:rStyle w:val="charCitHyperlinkAbbrev"/>
          </w:rPr>
          <w:t>Legislation Act</w:t>
        </w:r>
      </w:hyperlink>
      <w:r>
        <w:t>.</w:t>
      </w:r>
    </w:p>
    <w:p w14:paraId="23C569D2" w14:textId="77777777" w:rsidR="00304E8F" w:rsidRPr="00C76309" w:rsidRDefault="00304E8F" w:rsidP="00304E8F">
      <w:pPr>
        <w:pStyle w:val="AH5Sec"/>
      </w:pPr>
      <w:bookmarkStart w:id="1154" w:name="_Toc163130865"/>
      <w:r w:rsidRPr="00D95B9D">
        <w:rPr>
          <w:rStyle w:val="CharSectNo"/>
        </w:rPr>
        <w:t>883A</w:t>
      </w:r>
      <w:r w:rsidRPr="00C76309">
        <w:tab/>
        <w:t>Director-general delegations—approved care and protection organisations</w:t>
      </w:r>
      <w:bookmarkEnd w:id="1154"/>
    </w:p>
    <w:p w14:paraId="67796AFD" w14:textId="77777777" w:rsidR="00304E8F" w:rsidRPr="00C76309" w:rsidRDefault="00304E8F" w:rsidP="00304E8F">
      <w:pPr>
        <w:pStyle w:val="Amain"/>
        <w:rPr>
          <w:lang w:eastAsia="en-AU"/>
        </w:rPr>
      </w:pPr>
      <w:r w:rsidRPr="00C76309">
        <w:rPr>
          <w:lang w:eastAsia="en-AU"/>
        </w:rPr>
        <w:tab/>
        <w:t>(1)</w:t>
      </w:r>
      <w:r w:rsidRPr="00C76309">
        <w:rPr>
          <w:lang w:eastAsia="en-AU"/>
        </w:rPr>
        <w:tab/>
        <w:t>The director-general may delegate any of the following to a responsible person for an approved kinship and foster care organisation:</w:t>
      </w:r>
    </w:p>
    <w:p w14:paraId="380A539D" w14:textId="77777777" w:rsidR="00304E8F" w:rsidRPr="00C76309" w:rsidRDefault="00304E8F" w:rsidP="00304E8F">
      <w:pPr>
        <w:pStyle w:val="Apara"/>
        <w:rPr>
          <w:lang w:eastAsia="en-AU"/>
        </w:rPr>
      </w:pPr>
      <w:r w:rsidRPr="00C76309">
        <w:rPr>
          <w:lang w:eastAsia="en-AU"/>
        </w:rPr>
        <w:tab/>
        <w:t>(a)</w:t>
      </w:r>
      <w:r w:rsidRPr="00C76309">
        <w:rPr>
          <w:lang w:eastAsia="en-AU"/>
        </w:rPr>
        <w:tab/>
        <w:t>the director-general’s functions under the following provisions:</w:t>
      </w:r>
    </w:p>
    <w:p w14:paraId="7F36707E" w14:textId="77777777" w:rsidR="00304E8F" w:rsidRPr="00C76309" w:rsidRDefault="00304E8F" w:rsidP="00304E8F">
      <w:pPr>
        <w:pStyle w:val="Asubpara"/>
        <w:rPr>
          <w:lang w:eastAsia="en-AU"/>
        </w:rPr>
      </w:pPr>
      <w:r w:rsidRPr="00C76309">
        <w:rPr>
          <w:lang w:eastAsia="en-AU"/>
        </w:rPr>
        <w:tab/>
        <w:t>(i)</w:t>
      </w:r>
      <w:r w:rsidRPr="00C76309">
        <w:rPr>
          <w:lang w:eastAsia="en-AU"/>
        </w:rPr>
        <w:tab/>
        <w:t>division 14.3.4 (Care plans);</w:t>
      </w:r>
    </w:p>
    <w:p w14:paraId="66869665" w14:textId="77777777" w:rsidR="00304E8F" w:rsidRPr="00C76309" w:rsidRDefault="00304E8F" w:rsidP="00304E8F">
      <w:pPr>
        <w:pStyle w:val="Asubpara"/>
        <w:rPr>
          <w:lang w:eastAsia="en-AU"/>
        </w:rPr>
      </w:pPr>
      <w:r w:rsidRPr="00C76309">
        <w:rPr>
          <w:lang w:eastAsia="en-AU"/>
        </w:rPr>
        <w:tab/>
        <w:t>(ii)</w:t>
      </w:r>
      <w:r w:rsidRPr="00C76309">
        <w:rPr>
          <w:lang w:eastAsia="en-AU"/>
        </w:rPr>
        <w:tab/>
        <w:t>part 14.13 (Annual review reports—parental responsibility provisions and supervision provisions);</w:t>
      </w:r>
    </w:p>
    <w:p w14:paraId="54448E03" w14:textId="77777777" w:rsidR="00304E8F" w:rsidRPr="00C76309" w:rsidRDefault="00304E8F" w:rsidP="00304E8F">
      <w:pPr>
        <w:pStyle w:val="Asubpara"/>
        <w:rPr>
          <w:lang w:eastAsia="en-AU"/>
        </w:rPr>
      </w:pPr>
      <w:r w:rsidRPr="00C76309">
        <w:rPr>
          <w:lang w:eastAsia="en-AU"/>
        </w:rPr>
        <w:lastRenderedPageBreak/>
        <w:tab/>
        <w:t>(iii)</w:t>
      </w:r>
      <w:r w:rsidRPr="00C76309">
        <w:rPr>
          <w:lang w:eastAsia="en-AU"/>
        </w:rPr>
        <w:tab/>
        <w:t>division 15.4.1 (Placement with out-of-home carer);</w:t>
      </w:r>
    </w:p>
    <w:p w14:paraId="6508E374" w14:textId="77777777" w:rsidR="00304E8F" w:rsidRPr="00C76309" w:rsidRDefault="00304E8F" w:rsidP="00304E8F">
      <w:pPr>
        <w:pStyle w:val="Asubpara"/>
        <w:rPr>
          <w:lang w:eastAsia="en-AU"/>
        </w:rPr>
      </w:pPr>
      <w:r w:rsidRPr="00C76309">
        <w:rPr>
          <w:lang w:eastAsia="en-AU"/>
        </w:rPr>
        <w:tab/>
        <w:t>(iv)</w:t>
      </w:r>
      <w:r w:rsidRPr="00C76309">
        <w:rPr>
          <w:lang w:eastAsia="en-AU"/>
        </w:rPr>
        <w:tab/>
        <w:t>division 15.4.1A (Approval of carers);</w:t>
      </w:r>
    </w:p>
    <w:p w14:paraId="210AB53B" w14:textId="77777777" w:rsidR="00304E8F" w:rsidRPr="00C76309" w:rsidRDefault="00304E8F" w:rsidP="00304E8F">
      <w:pPr>
        <w:pStyle w:val="Asubpara"/>
        <w:rPr>
          <w:lang w:eastAsia="en-AU"/>
        </w:rPr>
      </w:pPr>
      <w:r w:rsidRPr="00C76309">
        <w:rPr>
          <w:lang w:eastAsia="en-AU"/>
        </w:rPr>
        <w:tab/>
        <w:t>(v)</w:t>
      </w:r>
      <w:r w:rsidRPr="00C76309">
        <w:rPr>
          <w:lang w:eastAsia="en-AU"/>
        </w:rPr>
        <w:tab/>
        <w:t>division 15.5.2 (Transition plans);</w:t>
      </w:r>
    </w:p>
    <w:p w14:paraId="32D754FA" w14:textId="77777777" w:rsidR="00304E8F" w:rsidRPr="00C76309" w:rsidRDefault="00304E8F" w:rsidP="00304E8F">
      <w:pPr>
        <w:pStyle w:val="Asubpara"/>
        <w:rPr>
          <w:lang w:eastAsia="en-AU"/>
        </w:rPr>
      </w:pPr>
      <w:r w:rsidRPr="00C76309">
        <w:rPr>
          <w:lang w:eastAsia="en-AU"/>
        </w:rPr>
        <w:tab/>
        <w:t>(vi)</w:t>
      </w:r>
      <w:r w:rsidRPr="00C76309">
        <w:rPr>
          <w:lang w:eastAsia="en-AU"/>
        </w:rPr>
        <w:tab/>
        <w:t xml:space="preserve">division 15.5.4 (Entitlement to personal items and access to protected information); </w:t>
      </w:r>
    </w:p>
    <w:p w14:paraId="09E3CBAC" w14:textId="77777777" w:rsidR="00304E8F" w:rsidRPr="00C76309" w:rsidRDefault="00304E8F" w:rsidP="00304E8F">
      <w:pPr>
        <w:pStyle w:val="Asubpara"/>
        <w:rPr>
          <w:lang w:eastAsia="en-AU"/>
        </w:rPr>
      </w:pPr>
      <w:r w:rsidRPr="00C76309">
        <w:rPr>
          <w:lang w:eastAsia="en-AU"/>
        </w:rPr>
        <w:tab/>
        <w:t>(vii)</w:t>
      </w:r>
      <w:r w:rsidRPr="00C76309">
        <w:rPr>
          <w:lang w:eastAsia="en-AU"/>
        </w:rPr>
        <w:tab/>
        <w:t>section 863 (1) (Care teams—sharing safety and wellbeing information);</w:t>
      </w:r>
    </w:p>
    <w:p w14:paraId="03093897" w14:textId="77777777" w:rsidR="00304E8F" w:rsidRPr="00C76309" w:rsidRDefault="00304E8F" w:rsidP="00304E8F">
      <w:pPr>
        <w:pStyle w:val="Apara"/>
      </w:pPr>
      <w:r w:rsidRPr="00C76309">
        <w:tab/>
        <w:t>(b)</w:t>
      </w:r>
      <w:r w:rsidRPr="00C76309">
        <w:tab/>
        <w:t>if parental responsibility for a child or young person is transferred to, or shared with, the director</w:t>
      </w:r>
      <w:r w:rsidRPr="00C76309">
        <w:noBreakHyphen/>
        <w:t>general—the parental responsibility;</w:t>
      </w:r>
    </w:p>
    <w:p w14:paraId="13CCA7B0" w14:textId="77777777" w:rsidR="00304E8F" w:rsidRPr="00C76309" w:rsidRDefault="00304E8F" w:rsidP="00304E8F">
      <w:pPr>
        <w:pStyle w:val="Apara"/>
        <w:rPr>
          <w:lang w:eastAsia="en-AU"/>
        </w:rPr>
      </w:pPr>
      <w:r w:rsidRPr="00C76309">
        <w:tab/>
        <w:t>(c)</w:t>
      </w:r>
      <w:r w:rsidRPr="00C76309">
        <w:tab/>
        <w:t>if, for a contact provision, the director-general is authorised to decide with whom a child or young person may have contact and to decide any conditions for the contact—the authority to decide.</w:t>
      </w:r>
    </w:p>
    <w:p w14:paraId="2D49D293" w14:textId="77777777" w:rsidR="00304E8F" w:rsidRPr="00C76309" w:rsidRDefault="00304E8F" w:rsidP="00304E8F">
      <w:pPr>
        <w:pStyle w:val="aNote"/>
        <w:keepNext/>
      </w:pPr>
      <w:r w:rsidRPr="00C76309">
        <w:rPr>
          <w:rStyle w:val="charItals"/>
        </w:rPr>
        <w:t>Note 1</w:t>
      </w:r>
      <w:r w:rsidRPr="00C76309">
        <w:rPr>
          <w:rStyle w:val="charItals"/>
        </w:rPr>
        <w:tab/>
      </w:r>
      <w:r w:rsidRPr="00C76309">
        <w:t>The responsible person may subdelegate certain functions in certain circumstances (see s 883B).</w:t>
      </w:r>
    </w:p>
    <w:p w14:paraId="04200E66" w14:textId="39E60E3B" w:rsidR="00304E8F" w:rsidRPr="00C76309" w:rsidRDefault="00304E8F" w:rsidP="00304E8F">
      <w:pPr>
        <w:pStyle w:val="aNote"/>
      </w:pPr>
      <w:r w:rsidRPr="00C76309">
        <w:rPr>
          <w:rStyle w:val="charItals"/>
        </w:rPr>
        <w:t>Note 2</w:t>
      </w:r>
      <w:r w:rsidRPr="00C76309">
        <w:rPr>
          <w:rStyle w:val="charItals"/>
        </w:rPr>
        <w:tab/>
      </w:r>
      <w:r w:rsidRPr="00C76309">
        <w:t>The director</w:t>
      </w:r>
      <w:r w:rsidRPr="00C76309">
        <w:noBreakHyphen/>
        <w:t xml:space="preserve">general must ensure the delegated or subdelegated function is properly exercised (see </w:t>
      </w:r>
      <w:hyperlink r:id="rId449" w:tooltip="A2001-14" w:history="1">
        <w:r w:rsidRPr="00C76309">
          <w:rPr>
            <w:rStyle w:val="charCitHyperlinkAbbrev"/>
          </w:rPr>
          <w:t>Legislation Act</w:t>
        </w:r>
      </w:hyperlink>
      <w:r w:rsidRPr="00C76309">
        <w:t>, s 238). In addition, the director</w:t>
      </w:r>
      <w:r w:rsidRPr="00C76309">
        <w:noBreakHyphen/>
        <w:t xml:space="preserve">general may provide that the delegation has effect only in stated circumstances or subject to stated conditions, limitations or directions (see </w:t>
      </w:r>
      <w:hyperlink r:id="rId450" w:tooltip="A2001-14" w:history="1">
        <w:r w:rsidRPr="00C76309">
          <w:rPr>
            <w:rStyle w:val="charCitHyperlinkAbbrev"/>
          </w:rPr>
          <w:t>Legislation Act</w:t>
        </w:r>
      </w:hyperlink>
      <w:r w:rsidRPr="00C76309">
        <w:t xml:space="preserve">, s 234 and s 239). For other provisions about the making of delegations and the exercise of delegated functions, see the </w:t>
      </w:r>
      <w:hyperlink r:id="rId451" w:tooltip="A2001-14" w:history="1">
        <w:r w:rsidRPr="00C76309">
          <w:rPr>
            <w:rStyle w:val="charCitHyperlinkAbbrev"/>
          </w:rPr>
          <w:t>Legislation Act</w:t>
        </w:r>
      </w:hyperlink>
      <w:r w:rsidRPr="00C76309">
        <w:t>, pt 19.4.</w:t>
      </w:r>
    </w:p>
    <w:p w14:paraId="5CD50CFC" w14:textId="77777777" w:rsidR="00304E8F" w:rsidRPr="00C76309" w:rsidRDefault="00304E8F" w:rsidP="00304E8F">
      <w:pPr>
        <w:pStyle w:val="Amain"/>
        <w:rPr>
          <w:lang w:eastAsia="en-AU"/>
        </w:rPr>
      </w:pPr>
      <w:r w:rsidRPr="00C76309">
        <w:rPr>
          <w:lang w:eastAsia="en-AU"/>
        </w:rPr>
        <w:tab/>
        <w:t>(2)</w:t>
      </w:r>
      <w:r w:rsidRPr="00C76309">
        <w:rPr>
          <w:lang w:eastAsia="en-AU"/>
        </w:rPr>
        <w:tab/>
        <w:t>The director-general may delegate any of the director-general’s functions under the following provisions to a responsible person for a residential care service:</w:t>
      </w:r>
    </w:p>
    <w:p w14:paraId="746006A5" w14:textId="77777777" w:rsidR="00304E8F" w:rsidRPr="00C76309" w:rsidRDefault="00304E8F" w:rsidP="00304E8F">
      <w:pPr>
        <w:pStyle w:val="Apara"/>
        <w:rPr>
          <w:lang w:eastAsia="en-AU"/>
        </w:rPr>
      </w:pPr>
      <w:r w:rsidRPr="00C76309">
        <w:rPr>
          <w:lang w:eastAsia="en-AU"/>
        </w:rPr>
        <w:tab/>
        <w:t>(a)</w:t>
      </w:r>
      <w:r w:rsidRPr="00C76309">
        <w:rPr>
          <w:lang w:eastAsia="en-AU"/>
        </w:rPr>
        <w:tab/>
        <w:t>division 14.3.4 (Care plans);</w:t>
      </w:r>
    </w:p>
    <w:p w14:paraId="22EBE5C0" w14:textId="77777777" w:rsidR="00304E8F" w:rsidRPr="00C76309" w:rsidRDefault="00304E8F" w:rsidP="00304E8F">
      <w:pPr>
        <w:pStyle w:val="Apara"/>
        <w:rPr>
          <w:lang w:eastAsia="en-AU"/>
        </w:rPr>
      </w:pPr>
      <w:r w:rsidRPr="00C76309">
        <w:rPr>
          <w:lang w:eastAsia="en-AU"/>
        </w:rPr>
        <w:tab/>
        <w:t>(b)</w:t>
      </w:r>
      <w:r w:rsidRPr="00C76309">
        <w:rPr>
          <w:lang w:eastAsia="en-AU"/>
        </w:rPr>
        <w:tab/>
        <w:t>part 14.13 (Annual review reports—parental responsibility provisions and supervision provisions);</w:t>
      </w:r>
    </w:p>
    <w:p w14:paraId="4ED9A953" w14:textId="77777777" w:rsidR="00304E8F" w:rsidRPr="00C76309" w:rsidRDefault="00304E8F" w:rsidP="00304E8F">
      <w:pPr>
        <w:pStyle w:val="Apara"/>
        <w:rPr>
          <w:lang w:eastAsia="en-AU"/>
        </w:rPr>
      </w:pPr>
      <w:r w:rsidRPr="00C76309">
        <w:rPr>
          <w:lang w:eastAsia="en-AU"/>
        </w:rPr>
        <w:tab/>
        <w:t>(c)</w:t>
      </w:r>
      <w:r w:rsidRPr="00C76309">
        <w:rPr>
          <w:lang w:eastAsia="en-AU"/>
        </w:rPr>
        <w:tab/>
        <w:t>division 15.5.2 (Transition plans);</w:t>
      </w:r>
    </w:p>
    <w:p w14:paraId="0F41C64C" w14:textId="77777777" w:rsidR="00304E8F" w:rsidRPr="00C76309" w:rsidRDefault="00304E8F" w:rsidP="00304E8F">
      <w:pPr>
        <w:pStyle w:val="Apara"/>
        <w:rPr>
          <w:lang w:eastAsia="en-AU"/>
        </w:rPr>
      </w:pPr>
      <w:r w:rsidRPr="00C76309">
        <w:rPr>
          <w:lang w:eastAsia="en-AU"/>
        </w:rPr>
        <w:lastRenderedPageBreak/>
        <w:tab/>
        <w:t>(d)</w:t>
      </w:r>
      <w:r w:rsidRPr="00C76309">
        <w:rPr>
          <w:lang w:eastAsia="en-AU"/>
        </w:rPr>
        <w:tab/>
        <w:t>division 15.5.4 (Entitlement to personal items and access to protected information);</w:t>
      </w:r>
    </w:p>
    <w:p w14:paraId="69610FB9" w14:textId="77777777" w:rsidR="00304E8F" w:rsidRPr="00C76309" w:rsidRDefault="00304E8F" w:rsidP="00304E8F">
      <w:pPr>
        <w:pStyle w:val="Apara"/>
        <w:rPr>
          <w:lang w:eastAsia="en-AU"/>
        </w:rPr>
      </w:pPr>
      <w:r w:rsidRPr="00C76309">
        <w:rPr>
          <w:lang w:eastAsia="en-AU"/>
        </w:rPr>
        <w:tab/>
        <w:t>(e)</w:t>
      </w:r>
      <w:r w:rsidRPr="00C76309">
        <w:rPr>
          <w:lang w:eastAsia="en-AU"/>
        </w:rPr>
        <w:tab/>
        <w:t>section 863 (1) (Care teams—sharing safety and wellbeing information).</w:t>
      </w:r>
    </w:p>
    <w:p w14:paraId="4BA51C4D" w14:textId="77777777" w:rsidR="00304E8F" w:rsidRPr="00C76309" w:rsidRDefault="00304E8F" w:rsidP="00304E8F">
      <w:pPr>
        <w:pStyle w:val="Amain"/>
        <w:rPr>
          <w:lang w:eastAsia="en-AU"/>
        </w:rPr>
      </w:pPr>
      <w:r w:rsidRPr="00C76309">
        <w:rPr>
          <w:lang w:eastAsia="en-AU"/>
        </w:rPr>
        <w:tab/>
        <w:t>(3)</w:t>
      </w:r>
      <w:r w:rsidRPr="00C76309">
        <w:rPr>
          <w:lang w:eastAsia="en-AU"/>
        </w:rPr>
        <w:tab/>
        <w:t>In this section:</w:t>
      </w:r>
    </w:p>
    <w:p w14:paraId="183B85A0" w14:textId="77777777" w:rsidR="00304E8F" w:rsidRPr="00C76309" w:rsidRDefault="00304E8F" w:rsidP="00304E8F">
      <w:pPr>
        <w:pStyle w:val="aDef"/>
        <w:rPr>
          <w:lang w:eastAsia="en-AU"/>
        </w:rPr>
      </w:pPr>
      <w:r w:rsidRPr="00C76309">
        <w:rPr>
          <w:rStyle w:val="charBoldItals"/>
        </w:rPr>
        <w:t>contact provision</w:t>
      </w:r>
      <w:r w:rsidRPr="00C76309">
        <w:rPr>
          <w:lang w:eastAsia="en-AU"/>
        </w:rPr>
        <w:t>—see section 485.</w:t>
      </w:r>
    </w:p>
    <w:p w14:paraId="3E8201D3" w14:textId="77777777" w:rsidR="00304E8F" w:rsidRPr="00C76309" w:rsidRDefault="00304E8F" w:rsidP="00304E8F">
      <w:pPr>
        <w:pStyle w:val="AH5Sec"/>
      </w:pPr>
      <w:bookmarkStart w:id="1155" w:name="_Toc163130866"/>
      <w:r w:rsidRPr="00D95B9D">
        <w:rPr>
          <w:rStyle w:val="CharSectNo"/>
        </w:rPr>
        <w:t>883B</w:t>
      </w:r>
      <w:r w:rsidRPr="00C76309">
        <w:tab/>
        <w:t>Subdelegations—approved care and protection organisations</w:t>
      </w:r>
      <w:bookmarkEnd w:id="1155"/>
    </w:p>
    <w:p w14:paraId="1C8CC60F" w14:textId="77777777" w:rsidR="00304E8F" w:rsidRPr="00C76309" w:rsidRDefault="00304E8F" w:rsidP="00304E8F">
      <w:pPr>
        <w:pStyle w:val="Amain"/>
      </w:pPr>
      <w:r w:rsidRPr="00C76309">
        <w:tab/>
        <w:t>(1)</w:t>
      </w:r>
      <w:r w:rsidRPr="00C76309">
        <w:tab/>
        <w:t>A responsible person who has been del</w:t>
      </w:r>
      <w:r>
        <w:t>egated a function under section </w:t>
      </w:r>
      <w:r w:rsidRPr="00C76309">
        <w:t>883A may subdelegate the function to the occupant of a position in the responsible person’s organisation.</w:t>
      </w:r>
    </w:p>
    <w:p w14:paraId="5F96EF16" w14:textId="46BA61F0" w:rsidR="00304E8F" w:rsidRPr="00C76309" w:rsidRDefault="00304E8F" w:rsidP="00304E8F">
      <w:pPr>
        <w:pStyle w:val="aNote"/>
      </w:pPr>
      <w:r w:rsidRPr="00C76309">
        <w:rPr>
          <w:rStyle w:val="charItals"/>
        </w:rPr>
        <w:t>Note</w:t>
      </w:r>
      <w:r w:rsidRPr="00C76309">
        <w:rPr>
          <w:rStyle w:val="charItals"/>
        </w:rPr>
        <w:tab/>
      </w:r>
      <w:r w:rsidRPr="00C76309">
        <w:t xml:space="preserve">The responsible person must ensure the subdelegated function is properly exercised (see </w:t>
      </w:r>
      <w:hyperlink r:id="rId452" w:tooltip="A2001-14" w:history="1">
        <w:r w:rsidRPr="00C76309">
          <w:rPr>
            <w:rStyle w:val="charCitHyperlinkAbbrev"/>
          </w:rPr>
          <w:t>Legislation Act</w:t>
        </w:r>
      </w:hyperlink>
      <w:r w:rsidRPr="00C76309">
        <w:t xml:space="preserve">, s 238). In addition, the responsible person may provide that the subdelegation has effect only in stated circumstances or subject to stated conditions, limitations or directions (see </w:t>
      </w:r>
      <w:hyperlink r:id="rId453" w:tooltip="A2001-14" w:history="1">
        <w:r w:rsidRPr="00C76309">
          <w:rPr>
            <w:rStyle w:val="charCitHyperlinkAbbrev"/>
          </w:rPr>
          <w:t>Legislation Act</w:t>
        </w:r>
      </w:hyperlink>
      <w:r w:rsidRPr="00C76309">
        <w:t xml:space="preserve">, s 234 and s 239). For other provisions about the making of subdelegations and the exercise of subdelegated functions, see the </w:t>
      </w:r>
      <w:hyperlink r:id="rId454" w:tooltip="A2001-14" w:history="1">
        <w:r w:rsidRPr="00C76309">
          <w:rPr>
            <w:rStyle w:val="charCitHyperlinkAbbrev"/>
          </w:rPr>
          <w:t>Legislation Act</w:t>
        </w:r>
      </w:hyperlink>
      <w:r w:rsidRPr="00C76309">
        <w:t>, pt 19.4.</w:t>
      </w:r>
    </w:p>
    <w:p w14:paraId="3C5EFD54" w14:textId="77777777" w:rsidR="00304E8F" w:rsidRPr="00C76309" w:rsidRDefault="00304E8F" w:rsidP="00304E8F">
      <w:pPr>
        <w:pStyle w:val="Amain"/>
      </w:pPr>
      <w:r w:rsidRPr="00C76309">
        <w:tab/>
        <w:t>(2)</w:t>
      </w:r>
      <w:r w:rsidRPr="00C76309">
        <w:tab/>
        <w:t>However, a function may be subdelegated under subsection (1) only if the responsible person is satisfied that—</w:t>
      </w:r>
    </w:p>
    <w:p w14:paraId="23294D4B" w14:textId="77777777" w:rsidR="00304E8F" w:rsidRPr="00C76309" w:rsidRDefault="00304E8F" w:rsidP="00304E8F">
      <w:pPr>
        <w:pStyle w:val="Apara"/>
      </w:pPr>
      <w:r w:rsidRPr="00C76309">
        <w:tab/>
        <w:t>(a)</w:t>
      </w:r>
      <w:r w:rsidRPr="00C76309">
        <w:tab/>
        <w:t>within the organisation the position has responsibility for the operation or administration of the function; and</w:t>
      </w:r>
    </w:p>
    <w:p w14:paraId="0286FE8E" w14:textId="77777777" w:rsidR="00304E8F" w:rsidRPr="00C76309" w:rsidRDefault="00304E8F" w:rsidP="00304E8F">
      <w:pPr>
        <w:pStyle w:val="Apara"/>
      </w:pPr>
      <w:r w:rsidRPr="00C76309">
        <w:tab/>
        <w:t>(b)</w:t>
      </w:r>
      <w:r w:rsidRPr="00C76309">
        <w:tab/>
        <w:t>the occupant of the position—</w:t>
      </w:r>
    </w:p>
    <w:p w14:paraId="0FE04BEE" w14:textId="77777777" w:rsidR="00304E8F" w:rsidRPr="00C76309" w:rsidRDefault="00304E8F" w:rsidP="00304E8F">
      <w:pPr>
        <w:pStyle w:val="Asubpara"/>
      </w:pPr>
      <w:r w:rsidRPr="00C76309">
        <w:tab/>
        <w:t>(i)</w:t>
      </w:r>
      <w:r w:rsidRPr="00C76309">
        <w:tab/>
        <w:t>is an employee of the organisation; and</w:t>
      </w:r>
    </w:p>
    <w:p w14:paraId="2ACDA1BC" w14:textId="77777777" w:rsidR="00304E8F" w:rsidRPr="00C76309" w:rsidRDefault="00304E8F" w:rsidP="00304E8F">
      <w:pPr>
        <w:pStyle w:val="Asubpara"/>
      </w:pPr>
      <w:r w:rsidRPr="00C76309">
        <w:tab/>
        <w:t>(ii)</w:t>
      </w:r>
      <w:r w:rsidRPr="00C76309">
        <w:tab/>
        <w:t>has skills and qualifications appropriate for the function to be exercised.</w:t>
      </w:r>
    </w:p>
    <w:p w14:paraId="2DC28396" w14:textId="77777777" w:rsidR="00304E8F" w:rsidRPr="00C76309" w:rsidRDefault="00304E8F" w:rsidP="00304E8F">
      <w:pPr>
        <w:pStyle w:val="AH5Sec"/>
      </w:pPr>
      <w:bookmarkStart w:id="1156" w:name="_Toc163130867"/>
      <w:r w:rsidRPr="00D95B9D">
        <w:rPr>
          <w:rStyle w:val="CharSectNo"/>
        </w:rPr>
        <w:lastRenderedPageBreak/>
        <w:t>883C</w:t>
      </w:r>
      <w:r w:rsidRPr="00C76309">
        <w:tab/>
        <w:t>Register of subdelegations</w:t>
      </w:r>
      <w:bookmarkEnd w:id="1156"/>
    </w:p>
    <w:p w14:paraId="1A3EE69D" w14:textId="77334655" w:rsidR="00304E8F" w:rsidRPr="00C76309" w:rsidRDefault="00304E8F" w:rsidP="00304E8F">
      <w:pPr>
        <w:pStyle w:val="Amain"/>
      </w:pPr>
      <w:r w:rsidRPr="00C76309">
        <w:tab/>
        <w:t>(1)</w:t>
      </w:r>
      <w:r w:rsidRPr="00C76309">
        <w:tab/>
        <w:t xml:space="preserve">The head of an organisation in which 1 or more responsible </w:t>
      </w:r>
      <w:r w:rsidR="005943E7">
        <w:t>people have</w:t>
      </w:r>
      <w:r w:rsidRPr="00C76309">
        <w:t xml:space="preserve"> been delegated a function under section 883A must keep a register of any subdelegation of the function under section 883B.</w:t>
      </w:r>
    </w:p>
    <w:p w14:paraId="7A21D5B2" w14:textId="77777777" w:rsidR="00304E8F" w:rsidRPr="00C76309" w:rsidRDefault="00304E8F" w:rsidP="00304E8F">
      <w:pPr>
        <w:pStyle w:val="Amain"/>
      </w:pPr>
      <w:r w:rsidRPr="00C76309">
        <w:tab/>
        <w:t>(2)</w:t>
      </w:r>
      <w:r w:rsidRPr="00C76309">
        <w:tab/>
        <w:t>For each subdelegation, the register must include—</w:t>
      </w:r>
    </w:p>
    <w:p w14:paraId="7F10047F" w14:textId="77777777" w:rsidR="00304E8F" w:rsidRPr="00C76309" w:rsidRDefault="00304E8F" w:rsidP="00304E8F">
      <w:pPr>
        <w:pStyle w:val="Apara"/>
      </w:pPr>
      <w:r w:rsidRPr="00C76309">
        <w:tab/>
        <w:t>(a)</w:t>
      </w:r>
      <w:r w:rsidRPr="00C76309">
        <w:tab/>
        <w:t>the day the subdelegation starts; and</w:t>
      </w:r>
    </w:p>
    <w:p w14:paraId="24897FA3" w14:textId="77777777" w:rsidR="00304E8F" w:rsidRPr="00C76309" w:rsidRDefault="00304E8F" w:rsidP="00304E8F">
      <w:pPr>
        <w:pStyle w:val="Apara"/>
      </w:pPr>
      <w:r w:rsidRPr="00C76309">
        <w:tab/>
        <w:t>(b)</w:t>
      </w:r>
      <w:r w:rsidRPr="00C76309">
        <w:tab/>
        <w:t>each position to which the subdelegation is made; and</w:t>
      </w:r>
    </w:p>
    <w:p w14:paraId="49F261A9" w14:textId="77777777" w:rsidR="00304E8F" w:rsidRPr="00C76309" w:rsidRDefault="00304E8F" w:rsidP="00304E8F">
      <w:pPr>
        <w:pStyle w:val="Apara"/>
      </w:pPr>
      <w:r w:rsidRPr="00C76309">
        <w:tab/>
        <w:t>(c)</w:t>
      </w:r>
      <w:r w:rsidRPr="00C76309">
        <w:tab/>
        <w:t xml:space="preserve">if the subdelegation has effect only in stated circumstances—the circumstances; and </w:t>
      </w:r>
    </w:p>
    <w:p w14:paraId="72997B3D" w14:textId="77777777" w:rsidR="00304E8F" w:rsidRPr="00C76309" w:rsidRDefault="00304E8F" w:rsidP="00304E8F">
      <w:pPr>
        <w:pStyle w:val="Apara"/>
      </w:pPr>
      <w:r w:rsidRPr="00C76309">
        <w:tab/>
        <w:t>(d)</w:t>
      </w:r>
      <w:r w:rsidRPr="00C76309">
        <w:tab/>
        <w:t>if the subdelegation has effect subject to stated conditions, limitations or directions—the conditions, limitations or directions; and</w:t>
      </w:r>
    </w:p>
    <w:p w14:paraId="0519D41E" w14:textId="77777777" w:rsidR="00304E8F" w:rsidRPr="00C76309" w:rsidRDefault="00304E8F" w:rsidP="00304E8F">
      <w:pPr>
        <w:pStyle w:val="Apara"/>
      </w:pPr>
      <w:r w:rsidRPr="00C76309">
        <w:tab/>
        <w:t>(e)</w:t>
      </w:r>
      <w:r w:rsidRPr="00C76309">
        <w:tab/>
        <w:t>the function, or part of the function that is subdelegated; and</w:t>
      </w:r>
    </w:p>
    <w:p w14:paraId="4AEB273D" w14:textId="77777777" w:rsidR="00304E8F" w:rsidRPr="00C76309" w:rsidRDefault="00304E8F" w:rsidP="00304E8F">
      <w:pPr>
        <w:pStyle w:val="Apara"/>
      </w:pPr>
      <w:r w:rsidRPr="00C76309">
        <w:tab/>
        <w:t>(f)</w:t>
      </w:r>
      <w:r w:rsidRPr="00C76309">
        <w:tab/>
        <w:t>if the subdelegation is amended—</w:t>
      </w:r>
    </w:p>
    <w:p w14:paraId="3A4D2CAC" w14:textId="77777777" w:rsidR="00304E8F" w:rsidRPr="00C76309" w:rsidRDefault="00304E8F" w:rsidP="00304E8F">
      <w:pPr>
        <w:pStyle w:val="Asubpara"/>
      </w:pPr>
      <w:r w:rsidRPr="00C76309">
        <w:tab/>
        <w:t>(i)</w:t>
      </w:r>
      <w:r w:rsidRPr="00C76309">
        <w:tab/>
        <w:t xml:space="preserve">the day the subdelegation is amended; and </w:t>
      </w:r>
    </w:p>
    <w:p w14:paraId="3DB79056" w14:textId="77777777" w:rsidR="00304E8F" w:rsidRPr="00C76309" w:rsidRDefault="00304E8F" w:rsidP="00304E8F">
      <w:pPr>
        <w:pStyle w:val="Asubpara"/>
      </w:pPr>
      <w:r w:rsidRPr="00C76309">
        <w:tab/>
        <w:t>(ii)</w:t>
      </w:r>
      <w:r w:rsidRPr="00C76309">
        <w:tab/>
        <w:t>the nature of the amendment; and</w:t>
      </w:r>
    </w:p>
    <w:p w14:paraId="46290284" w14:textId="77777777" w:rsidR="00304E8F" w:rsidRPr="00C76309" w:rsidRDefault="00304E8F" w:rsidP="00304E8F">
      <w:pPr>
        <w:pStyle w:val="Apara"/>
      </w:pPr>
      <w:r w:rsidRPr="00C76309">
        <w:tab/>
        <w:t>(g)</w:t>
      </w:r>
      <w:r w:rsidRPr="00C76309">
        <w:tab/>
        <w:t>if the subdelegation is revoked—the day the subdelegation ends.</w:t>
      </w:r>
    </w:p>
    <w:p w14:paraId="2E526289" w14:textId="77777777" w:rsidR="00304E8F" w:rsidRPr="00C76309" w:rsidRDefault="00304E8F" w:rsidP="00304E8F">
      <w:pPr>
        <w:pStyle w:val="Amain"/>
      </w:pPr>
      <w:r w:rsidRPr="00C76309">
        <w:tab/>
        <w:t>(3)</w:t>
      </w:r>
      <w:r w:rsidRPr="00C76309">
        <w:tab/>
        <w:t>The head of the organisation must allow the director-general to inspect the register within a reasonable time requested by the director-general.</w:t>
      </w:r>
    </w:p>
    <w:p w14:paraId="299B00C8" w14:textId="77777777" w:rsidR="00304E8F" w:rsidRDefault="00304E8F" w:rsidP="00304E8F">
      <w:pPr>
        <w:pStyle w:val="AH5Sec"/>
      </w:pPr>
      <w:bookmarkStart w:id="1157" w:name="_Toc163130868"/>
      <w:r w:rsidRPr="00D95B9D">
        <w:rPr>
          <w:rStyle w:val="CharSectNo"/>
        </w:rPr>
        <w:t>884</w:t>
      </w:r>
      <w:r>
        <w:tab/>
        <w:t>Chief police officer delegations</w:t>
      </w:r>
      <w:bookmarkEnd w:id="1157"/>
    </w:p>
    <w:p w14:paraId="3A79B86C" w14:textId="77777777" w:rsidR="00304E8F" w:rsidRDefault="00304E8F" w:rsidP="00304E8F">
      <w:pPr>
        <w:pStyle w:val="Amain"/>
      </w:pPr>
      <w:r>
        <w:tab/>
        <w:t>(1)</w:t>
      </w:r>
      <w:r>
        <w:tab/>
        <w:t>The chief police officer may delegate any of the chief police officer’s functions under this Act to a police officer.</w:t>
      </w:r>
    </w:p>
    <w:p w14:paraId="6AA4D0D0" w14:textId="77777777" w:rsidR="00304E8F" w:rsidRDefault="00304E8F" w:rsidP="00304E8F">
      <w:pPr>
        <w:pStyle w:val="Amain"/>
      </w:pPr>
      <w:r>
        <w:tab/>
        <w:t>(2)</w:t>
      </w:r>
      <w:r>
        <w:tab/>
        <w:t>This section does not limit the chief police officer’s power to delegate a function under any other territory law.</w:t>
      </w:r>
    </w:p>
    <w:p w14:paraId="4FEBA3A3" w14:textId="3AAF00A1" w:rsidR="00304E8F" w:rsidRDefault="00304E8F" w:rsidP="00304E8F">
      <w:pPr>
        <w:pStyle w:val="aNote"/>
      </w:pPr>
      <w:r>
        <w:rPr>
          <w:rStyle w:val="charItals"/>
        </w:rPr>
        <w:t>Note</w:t>
      </w:r>
      <w:r>
        <w:rPr>
          <w:rStyle w:val="charItals"/>
        </w:rPr>
        <w:tab/>
      </w:r>
      <w:r>
        <w:t xml:space="preserve">For the making of delegations and the exercise of delegated functions, see the </w:t>
      </w:r>
      <w:hyperlink r:id="rId455" w:tooltip="A2001-14" w:history="1">
        <w:r w:rsidRPr="0069554E">
          <w:rPr>
            <w:rStyle w:val="charCitHyperlinkAbbrev"/>
          </w:rPr>
          <w:t>Legislation Act</w:t>
        </w:r>
      </w:hyperlink>
      <w:r>
        <w:t>, pt 19.4.</w:t>
      </w:r>
    </w:p>
    <w:p w14:paraId="1DF18985" w14:textId="77777777" w:rsidR="00304E8F" w:rsidRDefault="00304E8F" w:rsidP="00304E8F">
      <w:pPr>
        <w:pStyle w:val="AH5Sec"/>
      </w:pPr>
      <w:bookmarkStart w:id="1158" w:name="_Toc163130869"/>
      <w:r w:rsidRPr="00D95B9D">
        <w:rPr>
          <w:rStyle w:val="CharSectNo"/>
        </w:rPr>
        <w:lastRenderedPageBreak/>
        <w:t>885</w:t>
      </w:r>
      <w:r>
        <w:tab/>
        <w:t>Determination of fees</w:t>
      </w:r>
      <w:bookmarkEnd w:id="1158"/>
    </w:p>
    <w:p w14:paraId="56357CF8" w14:textId="77777777" w:rsidR="00304E8F" w:rsidRDefault="00304E8F" w:rsidP="00304E8F">
      <w:pPr>
        <w:pStyle w:val="Amain"/>
      </w:pPr>
      <w:r>
        <w:tab/>
        <w:t>(1)</w:t>
      </w:r>
      <w:r>
        <w:tab/>
        <w:t>The director</w:t>
      </w:r>
      <w:r>
        <w:noBreakHyphen/>
        <w:t>general may determine fees for this Act.</w:t>
      </w:r>
    </w:p>
    <w:p w14:paraId="5D082523" w14:textId="3CCBA603" w:rsidR="00304E8F" w:rsidRDefault="00304E8F" w:rsidP="00304E8F">
      <w:pPr>
        <w:pStyle w:val="aNote"/>
      </w:pPr>
      <w:r w:rsidRPr="00D72DD6">
        <w:rPr>
          <w:rStyle w:val="charItals"/>
        </w:rPr>
        <w:t>Note</w:t>
      </w:r>
      <w:r>
        <w:tab/>
        <w:t xml:space="preserve">The </w:t>
      </w:r>
      <w:hyperlink r:id="rId456" w:tooltip="A2001-14" w:history="1">
        <w:r w:rsidRPr="0069554E">
          <w:rPr>
            <w:rStyle w:val="charCitHyperlinkAbbrev"/>
          </w:rPr>
          <w:t>Legislation Act</w:t>
        </w:r>
      </w:hyperlink>
      <w:r>
        <w:t xml:space="preserve"> contains provisions about the making of determinations and regulations relating to fees (see pt 6.3)</w:t>
      </w:r>
    </w:p>
    <w:p w14:paraId="1C8590E6" w14:textId="77777777" w:rsidR="00304E8F" w:rsidRDefault="00304E8F" w:rsidP="00304E8F">
      <w:pPr>
        <w:pStyle w:val="Amain"/>
      </w:pPr>
      <w:r>
        <w:tab/>
        <w:t>(2)</w:t>
      </w:r>
      <w:r>
        <w:tab/>
        <w:t>A determination is a disallowable instrument.</w:t>
      </w:r>
    </w:p>
    <w:p w14:paraId="4B149195" w14:textId="59139EDF" w:rsidR="00304E8F" w:rsidRDefault="00304E8F" w:rsidP="00304E8F">
      <w:pPr>
        <w:pStyle w:val="aNote"/>
      </w:pPr>
      <w:r w:rsidRPr="00D72DD6">
        <w:rPr>
          <w:rStyle w:val="charItals"/>
        </w:rPr>
        <w:t>Note</w:t>
      </w:r>
      <w:r>
        <w:tab/>
        <w:t xml:space="preserve">A disallowable instrument must be notified, and presented to the Legislative Assembly, under the </w:t>
      </w:r>
      <w:hyperlink r:id="rId457" w:tooltip="A2001-14" w:history="1">
        <w:r w:rsidRPr="0069554E">
          <w:rPr>
            <w:rStyle w:val="charCitHyperlinkAbbrev"/>
          </w:rPr>
          <w:t>Legislation Act</w:t>
        </w:r>
      </w:hyperlink>
      <w:r>
        <w:t>.</w:t>
      </w:r>
    </w:p>
    <w:p w14:paraId="6F21ECA6" w14:textId="77777777" w:rsidR="00304E8F" w:rsidRDefault="00304E8F" w:rsidP="00304E8F">
      <w:pPr>
        <w:pStyle w:val="AH5Sec"/>
      </w:pPr>
      <w:bookmarkStart w:id="1159" w:name="_Toc163130870"/>
      <w:r w:rsidRPr="00D95B9D">
        <w:rPr>
          <w:rStyle w:val="CharSectNo"/>
        </w:rPr>
        <w:t>886</w:t>
      </w:r>
      <w:r>
        <w:tab/>
        <w:t>Approved forms</w:t>
      </w:r>
      <w:bookmarkEnd w:id="1159"/>
    </w:p>
    <w:p w14:paraId="03808F40" w14:textId="77777777" w:rsidR="00304E8F" w:rsidRDefault="00304E8F" w:rsidP="00304E8F">
      <w:pPr>
        <w:pStyle w:val="Amain"/>
      </w:pPr>
      <w:r>
        <w:tab/>
        <w:t>(1)</w:t>
      </w:r>
      <w:r>
        <w:tab/>
        <w:t>The director</w:t>
      </w:r>
      <w:r>
        <w:noBreakHyphen/>
        <w:t>general may approve forms for this Act (other than for use in relation to the Childrens Court).</w:t>
      </w:r>
    </w:p>
    <w:p w14:paraId="76042FF0" w14:textId="77777777" w:rsidR="00304E8F" w:rsidRDefault="00304E8F" w:rsidP="00304E8F">
      <w:pPr>
        <w:pStyle w:val="Amain"/>
      </w:pPr>
      <w:r>
        <w:tab/>
        <w:t>(2)</w:t>
      </w:r>
      <w:r>
        <w:tab/>
        <w:t>If the director</w:t>
      </w:r>
      <w:r>
        <w:noBreakHyphen/>
        <w:t>general approves a form for a particular purpose, the approved form must be used for that purpose.</w:t>
      </w:r>
    </w:p>
    <w:p w14:paraId="19AFF20A" w14:textId="28ED2A2D" w:rsidR="00304E8F" w:rsidRDefault="00304E8F" w:rsidP="00304E8F">
      <w:pPr>
        <w:pStyle w:val="aNote"/>
      </w:pPr>
      <w:r w:rsidRPr="00D72DD6">
        <w:rPr>
          <w:rStyle w:val="charItals"/>
        </w:rPr>
        <w:t>Note</w:t>
      </w:r>
      <w:r>
        <w:tab/>
        <w:t xml:space="preserve">For other provisions about forms, see the </w:t>
      </w:r>
      <w:hyperlink r:id="rId458" w:tooltip="A2001-14" w:history="1">
        <w:r w:rsidRPr="0069554E">
          <w:rPr>
            <w:rStyle w:val="charCitHyperlinkAbbrev"/>
          </w:rPr>
          <w:t>Legislation Act</w:t>
        </w:r>
      </w:hyperlink>
      <w:r>
        <w:t>, s 255.</w:t>
      </w:r>
    </w:p>
    <w:p w14:paraId="0DE53A2F" w14:textId="77777777" w:rsidR="00304E8F" w:rsidRDefault="00304E8F" w:rsidP="00304E8F">
      <w:pPr>
        <w:pStyle w:val="Amain"/>
      </w:pPr>
      <w:r>
        <w:tab/>
        <w:t>(3)</w:t>
      </w:r>
      <w:r>
        <w:tab/>
        <w:t>An approved form is a notifiable instrument.</w:t>
      </w:r>
    </w:p>
    <w:p w14:paraId="2DF5DAAB" w14:textId="68D5024C" w:rsidR="00304E8F" w:rsidRDefault="00304E8F" w:rsidP="00304E8F">
      <w:pPr>
        <w:pStyle w:val="aNote"/>
      </w:pPr>
      <w:r w:rsidRPr="00D72DD6">
        <w:rPr>
          <w:rStyle w:val="charItals"/>
        </w:rPr>
        <w:t>Note</w:t>
      </w:r>
      <w:r>
        <w:tab/>
        <w:t xml:space="preserve">A notifiable instrument must be notified under the </w:t>
      </w:r>
      <w:hyperlink r:id="rId459" w:tooltip="A2001-14" w:history="1">
        <w:r w:rsidRPr="0069554E">
          <w:rPr>
            <w:rStyle w:val="charCitHyperlinkAbbrev"/>
          </w:rPr>
          <w:t>Legislation Act</w:t>
        </w:r>
      </w:hyperlink>
      <w:r>
        <w:t>.</w:t>
      </w:r>
    </w:p>
    <w:p w14:paraId="4BD2916F" w14:textId="77777777" w:rsidR="00304E8F" w:rsidRDefault="00304E8F" w:rsidP="00304E8F">
      <w:pPr>
        <w:pStyle w:val="AH5Sec"/>
      </w:pPr>
      <w:bookmarkStart w:id="1160" w:name="_Toc163130871"/>
      <w:r w:rsidRPr="00D95B9D">
        <w:rPr>
          <w:rStyle w:val="CharSectNo"/>
        </w:rPr>
        <w:t>887</w:t>
      </w:r>
      <w:r>
        <w:tab/>
        <w:t>Standard-making power</w:t>
      </w:r>
      <w:bookmarkEnd w:id="1160"/>
    </w:p>
    <w:p w14:paraId="68223BD1" w14:textId="77777777" w:rsidR="00304E8F" w:rsidRDefault="00304E8F" w:rsidP="00304E8F">
      <w:pPr>
        <w:pStyle w:val="Amain"/>
      </w:pPr>
      <w:r>
        <w:tab/>
        <w:t>(1)</w:t>
      </w:r>
      <w:r>
        <w:tab/>
        <w:t>The Minister may make standards for this Act.</w:t>
      </w:r>
    </w:p>
    <w:p w14:paraId="045DC1BB" w14:textId="212209DC" w:rsidR="00304E8F" w:rsidRDefault="00304E8F" w:rsidP="00304E8F">
      <w:pPr>
        <w:pStyle w:val="aNote"/>
      </w:pPr>
      <w:r w:rsidRPr="00D72DD6">
        <w:rPr>
          <w:rStyle w:val="charItals"/>
        </w:rPr>
        <w:t>Note</w:t>
      </w:r>
      <w:r>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460" w:tooltip="A2001-14" w:history="1">
        <w:r w:rsidRPr="0069554E">
          <w:rPr>
            <w:rStyle w:val="charCitHyperlinkAbbrev"/>
          </w:rPr>
          <w:t>Legislation Act</w:t>
        </w:r>
      </w:hyperlink>
      <w:r>
        <w:t>, s 46).</w:t>
      </w:r>
    </w:p>
    <w:p w14:paraId="1BDDDFA1" w14:textId="77777777" w:rsidR="00304E8F" w:rsidRDefault="00304E8F" w:rsidP="00304E8F">
      <w:pPr>
        <w:pStyle w:val="Amain"/>
      </w:pPr>
      <w:r>
        <w:tab/>
        <w:t>(2)</w:t>
      </w:r>
      <w:r>
        <w:tab/>
        <w:t>The standards may make provision for the following:</w:t>
      </w:r>
    </w:p>
    <w:p w14:paraId="29D8DBE9" w14:textId="77777777" w:rsidR="00304E8F" w:rsidRDefault="00304E8F" w:rsidP="00304E8F">
      <w:pPr>
        <w:pStyle w:val="Apara"/>
        <w:keepNext/>
      </w:pPr>
      <w:r>
        <w:tab/>
        <w:t>(a)</w:t>
      </w:r>
      <w:r>
        <w:tab/>
        <w:t>the conduct of family group conferences and the implementation of family group conference agreements (</w:t>
      </w:r>
      <w:r w:rsidRPr="00D72DD6">
        <w:rPr>
          <w:rStyle w:val="charBoldItals"/>
        </w:rPr>
        <w:t>family group conference standards</w:t>
      </w:r>
      <w:r>
        <w:t>);</w:t>
      </w:r>
    </w:p>
    <w:p w14:paraId="7F794ADD" w14:textId="77777777" w:rsidR="00304E8F" w:rsidRDefault="00304E8F" w:rsidP="00304E8F">
      <w:pPr>
        <w:pStyle w:val="aNotepar"/>
      </w:pPr>
      <w:r w:rsidRPr="00D72DD6">
        <w:rPr>
          <w:rStyle w:val="charItals"/>
        </w:rPr>
        <w:t>Note</w:t>
      </w:r>
      <w:r>
        <w:tab/>
        <w:t>Family group conferences are dealt with in ch 3 and ch 12.</w:t>
      </w:r>
    </w:p>
    <w:p w14:paraId="6B39FC97" w14:textId="77777777" w:rsidR="00304E8F" w:rsidRPr="009F3944" w:rsidRDefault="00304E8F" w:rsidP="00190CB2">
      <w:pPr>
        <w:pStyle w:val="Apara"/>
        <w:keepNext/>
      </w:pPr>
      <w:r>
        <w:lastRenderedPageBreak/>
        <w:tab/>
        <w:t>(</w:t>
      </w:r>
      <w:r w:rsidRPr="009F3944">
        <w:t>b)</w:t>
      </w:r>
      <w:r w:rsidRPr="009F3944">
        <w:tab/>
        <w:t>the operation of approved care and protection organisations (</w:t>
      </w:r>
      <w:r w:rsidRPr="009F3944">
        <w:rPr>
          <w:rStyle w:val="charBoldItals"/>
        </w:rPr>
        <w:t>care and protection organisation standards</w:t>
      </w:r>
      <w:r w:rsidRPr="009F3944">
        <w:t>);</w:t>
      </w:r>
    </w:p>
    <w:p w14:paraId="2A9C13E2" w14:textId="77777777" w:rsidR="00304E8F" w:rsidRPr="009F3944" w:rsidRDefault="00304E8F" w:rsidP="00304E8F">
      <w:pPr>
        <w:pStyle w:val="aNotepar"/>
      </w:pPr>
      <w:r w:rsidRPr="009F3944">
        <w:rPr>
          <w:rStyle w:val="charItals"/>
        </w:rPr>
        <w:t>Note</w:t>
      </w:r>
      <w:r w:rsidRPr="009F3944">
        <w:rPr>
          <w:rStyle w:val="charItals"/>
        </w:rPr>
        <w:tab/>
      </w:r>
      <w:r w:rsidRPr="009F3944">
        <w:t>Approved care and protection organisations are dealt with in pt 10.4.</w:t>
      </w:r>
    </w:p>
    <w:p w14:paraId="40B395A6" w14:textId="77777777" w:rsidR="00304E8F" w:rsidRDefault="00304E8F" w:rsidP="00304E8F">
      <w:pPr>
        <w:pStyle w:val="Apara"/>
        <w:keepNext/>
      </w:pPr>
      <w:r>
        <w:tab/>
        <w:t>(c)</w:t>
      </w:r>
      <w:r>
        <w:tab/>
        <w:t>the conduct of drug testing under a drug use provision in a care and protection order (</w:t>
      </w:r>
      <w:r w:rsidRPr="00D72DD6">
        <w:rPr>
          <w:rStyle w:val="charBoldItals"/>
        </w:rPr>
        <w:t>drug testing standards</w:t>
      </w:r>
      <w:r>
        <w:t>);</w:t>
      </w:r>
    </w:p>
    <w:p w14:paraId="4480E542" w14:textId="77777777" w:rsidR="00304E8F" w:rsidRDefault="00304E8F" w:rsidP="00304E8F">
      <w:pPr>
        <w:pStyle w:val="aNotepar"/>
      </w:pPr>
      <w:r w:rsidRPr="00D72DD6">
        <w:rPr>
          <w:rStyle w:val="charItals"/>
        </w:rPr>
        <w:t>Note</w:t>
      </w:r>
      <w:r>
        <w:tab/>
        <w:t>Drug use provisions in care and protection orders are dealt with in pt 14.9.</w:t>
      </w:r>
    </w:p>
    <w:p w14:paraId="1FE7FAA8" w14:textId="77777777" w:rsidR="00304E8F" w:rsidRDefault="00304E8F" w:rsidP="00304E8F">
      <w:pPr>
        <w:pStyle w:val="Apara"/>
        <w:keepNext/>
      </w:pPr>
      <w:r>
        <w:tab/>
        <w:t>(d)</w:t>
      </w:r>
      <w:r>
        <w:tab/>
        <w:t>the care to be provided for children and young people by out</w:t>
      </w:r>
      <w:r>
        <w:noBreakHyphen/>
        <w:t>of-home carers (</w:t>
      </w:r>
      <w:r w:rsidRPr="00D72DD6">
        <w:rPr>
          <w:rStyle w:val="charBoldItals"/>
        </w:rPr>
        <w:t>out-of-home care standards</w:t>
      </w:r>
      <w:r>
        <w:t>);</w:t>
      </w:r>
    </w:p>
    <w:p w14:paraId="2187C52B" w14:textId="77777777" w:rsidR="00304E8F" w:rsidRDefault="00304E8F" w:rsidP="00304E8F">
      <w:pPr>
        <w:pStyle w:val="aNotepar"/>
      </w:pPr>
      <w:r w:rsidRPr="00D72DD6">
        <w:rPr>
          <w:rStyle w:val="charItals"/>
        </w:rPr>
        <w:t>Note</w:t>
      </w:r>
      <w:r>
        <w:tab/>
        <w:t>Out-of-home care is dealt with in pt 15.4.</w:t>
      </w:r>
    </w:p>
    <w:p w14:paraId="6FC4C9F1" w14:textId="77777777" w:rsidR="008C1B6D" w:rsidRPr="00B94926" w:rsidRDefault="008C1B6D" w:rsidP="008C1B6D">
      <w:pPr>
        <w:pStyle w:val="Apara"/>
      </w:pPr>
      <w:r w:rsidRPr="00B94926">
        <w:tab/>
        <w:t>(e)</w:t>
      </w:r>
      <w:r w:rsidRPr="00B94926">
        <w:tab/>
        <w:t>the operation of intensive therapy places and services (</w:t>
      </w:r>
      <w:r w:rsidRPr="00B94926">
        <w:rPr>
          <w:rStyle w:val="charBoldItals"/>
        </w:rPr>
        <w:t>intensive therapy standards</w:t>
      </w:r>
      <w:r w:rsidRPr="00B94926">
        <w:t>);</w:t>
      </w:r>
    </w:p>
    <w:p w14:paraId="6B841FC1" w14:textId="77777777" w:rsidR="008C1B6D" w:rsidRPr="00B94926" w:rsidRDefault="008C1B6D" w:rsidP="008C1B6D">
      <w:pPr>
        <w:pStyle w:val="aNotepar"/>
      </w:pPr>
      <w:r w:rsidRPr="00B94926">
        <w:rPr>
          <w:rStyle w:val="charItals"/>
        </w:rPr>
        <w:t>Note</w:t>
      </w:r>
      <w:r w:rsidRPr="00B94926">
        <w:rPr>
          <w:rStyle w:val="charItals"/>
        </w:rPr>
        <w:tab/>
      </w:r>
      <w:r w:rsidRPr="00B94926">
        <w:t>A child or young person may be confined at an intensive therapy place under an intensive therapy order (see pt 16.2).</w:t>
      </w:r>
    </w:p>
    <w:p w14:paraId="6FA94AC6" w14:textId="77777777" w:rsidR="00304E8F" w:rsidRDefault="00304E8F" w:rsidP="00304E8F">
      <w:pPr>
        <w:pStyle w:val="Apara"/>
      </w:pPr>
      <w:r>
        <w:tab/>
        <w:t>(f)</w:t>
      </w:r>
      <w:r>
        <w:tab/>
        <w:t>the operation of childcare services (</w:t>
      </w:r>
      <w:r w:rsidRPr="00D72DD6">
        <w:rPr>
          <w:rStyle w:val="charBoldItals"/>
        </w:rPr>
        <w:t>childcare services standards</w:t>
      </w:r>
      <w:r>
        <w:t>);</w:t>
      </w:r>
    </w:p>
    <w:p w14:paraId="4CA69374" w14:textId="77777777" w:rsidR="00304E8F" w:rsidRDefault="00304E8F" w:rsidP="00304E8F">
      <w:pPr>
        <w:pStyle w:val="aNotepar"/>
      </w:pPr>
      <w:r w:rsidRPr="00D72DD6">
        <w:rPr>
          <w:rStyle w:val="charItals"/>
        </w:rPr>
        <w:t>Note</w:t>
      </w:r>
      <w:r>
        <w:tab/>
        <w:t>Childcare services are dealt with in ch 20.</w:t>
      </w:r>
    </w:p>
    <w:p w14:paraId="2D7396FE" w14:textId="77777777" w:rsidR="00304E8F" w:rsidRDefault="00304E8F" w:rsidP="00304E8F">
      <w:pPr>
        <w:pStyle w:val="Apara"/>
      </w:pPr>
      <w:r>
        <w:tab/>
        <w:t>(g)</w:t>
      </w:r>
      <w:r>
        <w:tab/>
        <w:t>employers of children and young people (</w:t>
      </w:r>
      <w:r w:rsidRPr="00D72DD6">
        <w:rPr>
          <w:rStyle w:val="charBoldItals"/>
        </w:rPr>
        <w:t>children and young people employment standards</w:t>
      </w:r>
      <w:r>
        <w:t>);</w:t>
      </w:r>
    </w:p>
    <w:p w14:paraId="46745D8C" w14:textId="77777777" w:rsidR="00304E8F" w:rsidRDefault="00304E8F" w:rsidP="00304E8F">
      <w:pPr>
        <w:pStyle w:val="aNotepar"/>
      </w:pPr>
      <w:r w:rsidRPr="00D72DD6">
        <w:rPr>
          <w:rStyle w:val="charItals"/>
        </w:rPr>
        <w:t>Note</w:t>
      </w:r>
      <w:r>
        <w:tab/>
        <w:t>Employment of children and young people is dealt with in ch 21.</w:t>
      </w:r>
    </w:p>
    <w:p w14:paraId="7935A470" w14:textId="77777777" w:rsidR="00304E8F" w:rsidRDefault="00304E8F" w:rsidP="00304E8F">
      <w:pPr>
        <w:pStyle w:val="Apara"/>
      </w:pPr>
      <w:r>
        <w:tab/>
        <w:t>(h)</w:t>
      </w:r>
      <w:r>
        <w:tab/>
        <w:t>the requirements for the operation of work experience programs (</w:t>
      </w:r>
      <w:r w:rsidRPr="00D72DD6">
        <w:rPr>
          <w:rStyle w:val="charBoldItals"/>
        </w:rPr>
        <w:t>work experience standards</w:t>
      </w:r>
      <w:r>
        <w:t>);</w:t>
      </w:r>
    </w:p>
    <w:p w14:paraId="19F26210" w14:textId="77777777" w:rsidR="00304E8F" w:rsidRDefault="00304E8F" w:rsidP="00304E8F">
      <w:pPr>
        <w:pStyle w:val="aNotepar"/>
      </w:pPr>
      <w:r w:rsidRPr="00D72DD6">
        <w:rPr>
          <w:rStyle w:val="charItals"/>
        </w:rPr>
        <w:t>Note</w:t>
      </w:r>
      <w:r w:rsidRPr="00D72DD6">
        <w:rPr>
          <w:rStyle w:val="charItals"/>
        </w:rPr>
        <w:tab/>
      </w:r>
      <w:r>
        <w:t>Work experience programs are dealt with in pt 21.2.</w:t>
      </w:r>
    </w:p>
    <w:p w14:paraId="02A8BF95" w14:textId="77777777" w:rsidR="00304E8F" w:rsidRDefault="00304E8F" w:rsidP="00304E8F">
      <w:pPr>
        <w:pStyle w:val="Apara"/>
      </w:pPr>
      <w:r>
        <w:tab/>
        <w:t>(i)</w:t>
      </w:r>
      <w:r>
        <w:tab/>
        <w:t>research involving children and young people (</w:t>
      </w:r>
      <w:r w:rsidRPr="00D72DD6">
        <w:rPr>
          <w:rStyle w:val="charBoldItals"/>
        </w:rPr>
        <w:t>research standards</w:t>
      </w:r>
      <w:r>
        <w:t xml:space="preserve">); </w:t>
      </w:r>
    </w:p>
    <w:p w14:paraId="1ECA5A59" w14:textId="77777777" w:rsidR="00304E8F" w:rsidRDefault="00304E8F" w:rsidP="00304E8F">
      <w:pPr>
        <w:pStyle w:val="aNotepar"/>
      </w:pPr>
      <w:r w:rsidRPr="00D72DD6">
        <w:rPr>
          <w:rStyle w:val="charItals"/>
        </w:rPr>
        <w:t>Note</w:t>
      </w:r>
      <w:r w:rsidRPr="00D72DD6">
        <w:rPr>
          <w:rStyle w:val="charItals"/>
        </w:rPr>
        <w:tab/>
      </w:r>
      <w:r>
        <w:t>Research is dealt with in ch 22.</w:t>
      </w:r>
    </w:p>
    <w:p w14:paraId="53F8CA0C" w14:textId="77777777" w:rsidR="00304E8F" w:rsidRDefault="00304E8F" w:rsidP="00304E8F">
      <w:pPr>
        <w:pStyle w:val="Apara"/>
      </w:pPr>
      <w:r>
        <w:lastRenderedPageBreak/>
        <w:tab/>
        <w:t>(j)</w:t>
      </w:r>
      <w:r>
        <w:tab/>
        <w:t>the giving and seeking of protected information by the director</w:t>
      </w:r>
      <w:r>
        <w:noBreakHyphen/>
        <w:t>general under chapter 25 (</w:t>
      </w:r>
      <w:r w:rsidRPr="00D72DD6">
        <w:rPr>
          <w:rStyle w:val="charBoldItals"/>
        </w:rPr>
        <w:t>information sharing standards</w:t>
      </w:r>
      <w:r>
        <w:t>).</w:t>
      </w:r>
    </w:p>
    <w:p w14:paraId="0A6C044E" w14:textId="77777777" w:rsidR="00304E8F" w:rsidRDefault="00304E8F" w:rsidP="00304E8F">
      <w:pPr>
        <w:pStyle w:val="Amain"/>
        <w:keepNext/>
      </w:pPr>
      <w:r>
        <w:tab/>
        <w:t>(3)</w:t>
      </w:r>
      <w:r>
        <w:tab/>
        <w:t>A standard is a disallowable instrument.</w:t>
      </w:r>
    </w:p>
    <w:p w14:paraId="6CEDE4EC" w14:textId="1D6D8AFD" w:rsidR="00304E8F" w:rsidRDefault="00304E8F" w:rsidP="00304E8F">
      <w:pPr>
        <w:pStyle w:val="aNote"/>
      </w:pPr>
      <w:r w:rsidRPr="00D72DD6">
        <w:rPr>
          <w:rStyle w:val="charItals"/>
        </w:rPr>
        <w:t>Note</w:t>
      </w:r>
      <w:r>
        <w:tab/>
        <w:t xml:space="preserve">A disallowable instrument must be notified, and presented to the Legislative Assembly, under the </w:t>
      </w:r>
      <w:hyperlink r:id="rId461" w:tooltip="A2001-14" w:history="1">
        <w:r w:rsidRPr="0069554E">
          <w:rPr>
            <w:rStyle w:val="charCitHyperlinkAbbrev"/>
          </w:rPr>
          <w:t>Legislation Act</w:t>
        </w:r>
      </w:hyperlink>
      <w:r>
        <w:t>.</w:t>
      </w:r>
    </w:p>
    <w:p w14:paraId="7D742199" w14:textId="77777777" w:rsidR="00304E8F" w:rsidRDefault="00304E8F" w:rsidP="00304E8F">
      <w:pPr>
        <w:pStyle w:val="AH5Sec"/>
      </w:pPr>
      <w:bookmarkStart w:id="1161" w:name="_Toc163130872"/>
      <w:r w:rsidRPr="00D95B9D">
        <w:rPr>
          <w:rStyle w:val="CharSectNo"/>
        </w:rPr>
        <w:t>888</w:t>
      </w:r>
      <w:r>
        <w:tab/>
        <w:t>Regulation-making power</w:t>
      </w:r>
      <w:bookmarkEnd w:id="1161"/>
    </w:p>
    <w:p w14:paraId="6B39F220" w14:textId="77777777" w:rsidR="00304E8F" w:rsidRDefault="00304E8F" w:rsidP="00304E8F">
      <w:pPr>
        <w:pStyle w:val="Amain"/>
        <w:keepNext/>
      </w:pPr>
      <w:r>
        <w:tab/>
        <w:t>(1)</w:t>
      </w:r>
      <w:r>
        <w:tab/>
        <w:t>The Executive may make regulations for this Act.</w:t>
      </w:r>
    </w:p>
    <w:p w14:paraId="290AA618" w14:textId="70DAFD2F" w:rsidR="00304E8F" w:rsidRDefault="00304E8F" w:rsidP="00304E8F">
      <w:pPr>
        <w:pStyle w:val="aNote"/>
      </w:pPr>
      <w:r w:rsidRPr="00D72DD6">
        <w:rPr>
          <w:rStyle w:val="charItals"/>
        </w:rPr>
        <w:t>Note</w:t>
      </w:r>
      <w:r>
        <w:tab/>
        <w:t xml:space="preserve">A regulation must be notified, and presented to the Legislative Assembly, under the </w:t>
      </w:r>
      <w:hyperlink r:id="rId462" w:tooltip="A2001-14" w:history="1">
        <w:r w:rsidRPr="0069554E">
          <w:rPr>
            <w:rStyle w:val="charCitHyperlinkAbbrev"/>
          </w:rPr>
          <w:t>Legislation Act</w:t>
        </w:r>
      </w:hyperlink>
      <w:r>
        <w:t>.</w:t>
      </w:r>
    </w:p>
    <w:p w14:paraId="1892B2EC" w14:textId="77777777" w:rsidR="00304E8F" w:rsidRDefault="00304E8F" w:rsidP="00304E8F">
      <w:pPr>
        <w:pStyle w:val="Amain"/>
      </w:pPr>
      <w:r>
        <w:tab/>
        <w:t>(2)</w:t>
      </w:r>
      <w:r>
        <w:tab/>
        <w:t>A regulation may make provision for—</w:t>
      </w:r>
    </w:p>
    <w:p w14:paraId="4EE6D728" w14:textId="77777777" w:rsidR="00304E8F" w:rsidRDefault="00304E8F" w:rsidP="00304E8F">
      <w:pPr>
        <w:pStyle w:val="Apara"/>
      </w:pPr>
      <w:r>
        <w:tab/>
        <w:t>(a)</w:t>
      </w:r>
      <w:r>
        <w:tab/>
        <w:t>the duties of people in charge of detention places; and</w:t>
      </w:r>
    </w:p>
    <w:p w14:paraId="08D9080E" w14:textId="77777777" w:rsidR="00304E8F" w:rsidRDefault="00304E8F" w:rsidP="00304E8F">
      <w:pPr>
        <w:pStyle w:val="Apara"/>
      </w:pPr>
      <w:r>
        <w:tab/>
        <w:t>(b)</w:t>
      </w:r>
      <w:r>
        <w:tab/>
        <w:t>the health and safety (including medical examinations) of children or young people, and other people, at places of detention; and</w:t>
      </w:r>
    </w:p>
    <w:p w14:paraId="0916B17E" w14:textId="77777777" w:rsidR="00304E8F" w:rsidRDefault="00304E8F" w:rsidP="00304E8F">
      <w:pPr>
        <w:pStyle w:val="Apara"/>
      </w:pPr>
      <w:r>
        <w:tab/>
        <w:t>(c)</w:t>
      </w:r>
      <w:r>
        <w:tab/>
        <w:t xml:space="preserve">any of the following in relation to injuries suffered by children or young people, and other people, that arise out of, or in the course of, their detention, or the performance of community service: </w:t>
      </w:r>
    </w:p>
    <w:p w14:paraId="46A3EF49" w14:textId="77777777" w:rsidR="00304E8F" w:rsidRDefault="00304E8F" w:rsidP="00304E8F">
      <w:pPr>
        <w:pStyle w:val="Asubpara"/>
      </w:pPr>
      <w:r>
        <w:tab/>
        <w:t>(i)</w:t>
      </w:r>
      <w:r>
        <w:tab/>
        <w:t>injury management;</w:t>
      </w:r>
    </w:p>
    <w:p w14:paraId="1A1FAC6C" w14:textId="77777777" w:rsidR="00304E8F" w:rsidRDefault="00304E8F" w:rsidP="00304E8F">
      <w:pPr>
        <w:pStyle w:val="Asubpara"/>
      </w:pPr>
      <w:r>
        <w:tab/>
        <w:t>(ii)</w:t>
      </w:r>
      <w:r>
        <w:tab/>
        <w:t>compensation for a permanent injury;</w:t>
      </w:r>
    </w:p>
    <w:p w14:paraId="4C266A19" w14:textId="77777777" w:rsidR="00304E8F" w:rsidRDefault="00304E8F" w:rsidP="00304E8F">
      <w:pPr>
        <w:pStyle w:val="Asubpara"/>
      </w:pPr>
      <w:r>
        <w:tab/>
        <w:t>(iii)</w:t>
      </w:r>
      <w:r>
        <w:tab/>
        <w:t>vocational rehabilitation;</w:t>
      </w:r>
    </w:p>
    <w:p w14:paraId="78C12A21" w14:textId="77777777" w:rsidR="00304E8F" w:rsidRDefault="00304E8F" w:rsidP="00304E8F">
      <w:pPr>
        <w:pStyle w:val="Asubpara"/>
      </w:pPr>
      <w:r>
        <w:tab/>
        <w:t>(iv)</w:t>
      </w:r>
      <w:r>
        <w:tab/>
        <w:t>death benefits; and</w:t>
      </w:r>
    </w:p>
    <w:p w14:paraId="257A2728" w14:textId="77777777" w:rsidR="00304E8F" w:rsidRDefault="00304E8F" w:rsidP="00304E8F">
      <w:pPr>
        <w:pStyle w:val="Apara"/>
      </w:pPr>
      <w:r>
        <w:tab/>
        <w:t>(d)</w:t>
      </w:r>
      <w:r>
        <w:tab/>
        <w:t>travel and transport arrangements for children or young people, and other people, performing community service; and</w:t>
      </w:r>
    </w:p>
    <w:p w14:paraId="5A3CE40D" w14:textId="77777777" w:rsidR="00304E8F" w:rsidRDefault="00304E8F" w:rsidP="00304E8F">
      <w:pPr>
        <w:pStyle w:val="Apara"/>
      </w:pPr>
      <w:r>
        <w:tab/>
        <w:t>(e)</w:t>
      </w:r>
      <w:r>
        <w:tab/>
        <w:t>the discipline and security (including the use of force, inspection of mail, and the use of video surveillance and other monitoring devices) at or for places of detention; and</w:t>
      </w:r>
    </w:p>
    <w:p w14:paraId="6D059B3D" w14:textId="77777777" w:rsidR="00304E8F" w:rsidRDefault="00304E8F" w:rsidP="00304E8F">
      <w:pPr>
        <w:pStyle w:val="Apara"/>
      </w:pPr>
      <w:r>
        <w:lastRenderedPageBreak/>
        <w:tab/>
        <w:t>(f)</w:t>
      </w:r>
      <w:r>
        <w:tab/>
        <w:t>the safety, management and good order of places of detention.</w:t>
      </w:r>
    </w:p>
    <w:p w14:paraId="0B216F2C" w14:textId="77777777" w:rsidR="00304E8F" w:rsidRDefault="00304E8F" w:rsidP="00304E8F">
      <w:pPr>
        <w:pStyle w:val="Amain"/>
      </w:pPr>
      <w:r>
        <w:tab/>
        <w:t>(3)</w:t>
      </w:r>
      <w:r>
        <w:tab/>
        <w:t>A regulation may also prescribe offences for contraventions of the regulation and prescribe maximum penalties of not more than 10 penalty units for offences against the regulation.</w:t>
      </w:r>
    </w:p>
    <w:p w14:paraId="1CB28FC7" w14:textId="77777777" w:rsidR="00304E8F" w:rsidRDefault="00304E8F" w:rsidP="00304E8F">
      <w:pPr>
        <w:pStyle w:val="Amain"/>
        <w:keepNext/>
      </w:pPr>
      <w:r>
        <w:tab/>
        <w:t>(4)</w:t>
      </w:r>
      <w:r>
        <w:tab/>
        <w:t>In this section:</w:t>
      </w:r>
    </w:p>
    <w:p w14:paraId="09427FE4" w14:textId="77777777" w:rsidR="00304E8F" w:rsidRDefault="00304E8F" w:rsidP="00304E8F">
      <w:pPr>
        <w:pStyle w:val="aDef"/>
        <w:keepNext/>
      </w:pPr>
      <w:r w:rsidRPr="00D72DD6">
        <w:rPr>
          <w:rStyle w:val="charBoldItals"/>
        </w:rPr>
        <w:t>injury</w:t>
      </w:r>
      <w:r>
        <w:t xml:space="preserve"> includes—</w:t>
      </w:r>
    </w:p>
    <w:p w14:paraId="573102F4" w14:textId="77777777" w:rsidR="00304E8F" w:rsidRDefault="00304E8F" w:rsidP="00304E8F">
      <w:pPr>
        <w:pStyle w:val="aDefpara"/>
      </w:pPr>
      <w:r>
        <w:tab/>
        <w:t>(a)</w:t>
      </w:r>
      <w:r>
        <w:tab/>
        <w:t>disease; and</w:t>
      </w:r>
    </w:p>
    <w:p w14:paraId="0E4B1C2A" w14:textId="77777777" w:rsidR="00304E8F" w:rsidRPr="00C76309" w:rsidRDefault="00304E8F" w:rsidP="00304E8F">
      <w:pPr>
        <w:pStyle w:val="aDefpara"/>
      </w:pPr>
      <w:r>
        <w:tab/>
        <w:t>(b)</w:t>
      </w:r>
      <w:r>
        <w:tab/>
        <w:t>aggravation, acceleration and recurrence of an injury or disease.</w:t>
      </w:r>
    </w:p>
    <w:p w14:paraId="728442B5" w14:textId="77777777" w:rsidR="00304E8F" w:rsidRDefault="00304E8F" w:rsidP="00304E8F">
      <w:pPr>
        <w:pStyle w:val="02Text"/>
        <w:sectPr w:rsidR="00304E8F" w:rsidSect="00815A89">
          <w:headerReference w:type="even" r:id="rId463"/>
          <w:headerReference w:type="default" r:id="rId464"/>
          <w:footerReference w:type="even" r:id="rId465"/>
          <w:footerReference w:type="default" r:id="rId466"/>
          <w:footerReference w:type="first" r:id="rId467"/>
          <w:pgSz w:w="11907" w:h="16839" w:code="9"/>
          <w:pgMar w:top="3880" w:right="1900" w:bottom="3100" w:left="2300" w:header="1800" w:footer="1760" w:gutter="0"/>
          <w:cols w:space="720"/>
          <w:docGrid w:linePitch="326"/>
        </w:sectPr>
      </w:pPr>
    </w:p>
    <w:p w14:paraId="57001695" w14:textId="77777777" w:rsidR="00304E8F" w:rsidRDefault="00304E8F" w:rsidP="00304E8F">
      <w:pPr>
        <w:pStyle w:val="PageBreak"/>
      </w:pPr>
      <w:r>
        <w:br w:type="page"/>
      </w:r>
    </w:p>
    <w:p w14:paraId="396F43A5" w14:textId="77777777" w:rsidR="00304E8F" w:rsidRDefault="00304E8F" w:rsidP="00304E8F">
      <w:pPr>
        <w:pStyle w:val="Dict-Heading"/>
      </w:pPr>
      <w:bookmarkStart w:id="1162" w:name="_Toc163130873"/>
      <w:r>
        <w:lastRenderedPageBreak/>
        <w:t>Dictionary</w:t>
      </w:r>
      <w:bookmarkEnd w:id="1162"/>
    </w:p>
    <w:p w14:paraId="7C82F1E5" w14:textId="77777777" w:rsidR="00304E8F" w:rsidRDefault="00304E8F" w:rsidP="00304E8F">
      <w:pPr>
        <w:pStyle w:val="ref"/>
        <w:keepNext/>
      </w:pPr>
      <w:r>
        <w:t>(see s </w:t>
      </w:r>
      <w:r>
        <w:rPr>
          <w:lang w:val="en-US"/>
        </w:rPr>
        <w:t>3</w:t>
      </w:r>
      <w:r>
        <w:t>)</w:t>
      </w:r>
    </w:p>
    <w:p w14:paraId="4686E00B" w14:textId="75ACE5B2" w:rsidR="00304E8F" w:rsidRDefault="00304E8F" w:rsidP="00304E8F">
      <w:pPr>
        <w:pStyle w:val="aNote"/>
        <w:keepNext/>
      </w:pPr>
      <w:r w:rsidRPr="004F7C1A">
        <w:rPr>
          <w:rStyle w:val="charItals"/>
        </w:rPr>
        <w:t>Note</w:t>
      </w:r>
      <w:r w:rsidRPr="004F7C1A">
        <w:rPr>
          <w:rStyle w:val="charItals"/>
        </w:rPr>
        <w:tab/>
      </w:r>
      <w:r w:rsidRPr="004F7C1A">
        <w:rPr>
          <w:color w:val="000000"/>
        </w:rPr>
        <w:t xml:space="preserve">The </w:t>
      </w:r>
      <w:hyperlink r:id="rId468" w:tooltip="A2001-14" w:history="1">
        <w:r w:rsidRPr="004F7C1A">
          <w:rPr>
            <w:rStyle w:val="charCitHyperlinkAbbrev"/>
          </w:rPr>
          <w:t>Legislation Act</w:t>
        </w:r>
      </w:hyperlink>
      <w:r w:rsidRPr="004F7C1A">
        <w:rPr>
          <w:color w:val="000000"/>
        </w:rPr>
        <w:t xml:space="preserve"> contains definitions relevant to this Act. For</w:t>
      </w:r>
      <w:r>
        <w:rPr>
          <w:color w:val="000000"/>
        </w:rPr>
        <w:t> </w:t>
      </w:r>
      <w:r w:rsidRPr="004F7C1A">
        <w:rPr>
          <w:color w:val="000000"/>
        </w:rPr>
        <w:t>example:</w:t>
      </w:r>
    </w:p>
    <w:p w14:paraId="3F4DD798" w14:textId="77777777" w:rsidR="00304E8F" w:rsidRDefault="00304E8F" w:rsidP="00304E8F">
      <w:pPr>
        <w:pStyle w:val="aNoteBulletss"/>
        <w:tabs>
          <w:tab w:val="left" w:pos="2300"/>
        </w:tabs>
      </w:pPr>
      <w:r>
        <w:rPr>
          <w:rFonts w:ascii="Symbol" w:hAnsi="Symbol"/>
        </w:rPr>
        <w:t></w:t>
      </w:r>
      <w:r>
        <w:rPr>
          <w:rFonts w:ascii="Symbol" w:hAnsi="Symbol"/>
        </w:rPr>
        <w:tab/>
      </w:r>
      <w:r>
        <w:t>ACAT</w:t>
      </w:r>
    </w:p>
    <w:p w14:paraId="2854B4A4" w14:textId="77777777" w:rsidR="00304E8F" w:rsidRDefault="00304E8F" w:rsidP="00304E8F">
      <w:pPr>
        <w:pStyle w:val="aNoteBulletss"/>
        <w:tabs>
          <w:tab w:val="left" w:pos="2300"/>
        </w:tabs>
      </w:pPr>
      <w:r>
        <w:rPr>
          <w:rFonts w:ascii="Symbol" w:hAnsi="Symbol"/>
        </w:rPr>
        <w:t></w:t>
      </w:r>
      <w:r>
        <w:rPr>
          <w:rFonts w:ascii="Symbol" w:hAnsi="Symbol"/>
        </w:rPr>
        <w:tab/>
      </w:r>
      <w:r>
        <w:t>ACT</w:t>
      </w:r>
    </w:p>
    <w:p w14:paraId="54A2C9EC" w14:textId="77777777" w:rsidR="00304E8F" w:rsidRDefault="00304E8F" w:rsidP="00304E8F">
      <w:pPr>
        <w:pStyle w:val="aNoteBulletss"/>
        <w:tabs>
          <w:tab w:val="left" w:pos="2300"/>
        </w:tabs>
      </w:pPr>
      <w:r>
        <w:rPr>
          <w:rFonts w:ascii="Symbol" w:hAnsi="Symbol"/>
        </w:rPr>
        <w:t></w:t>
      </w:r>
      <w:r>
        <w:rPr>
          <w:rFonts w:ascii="Symbol" w:hAnsi="Symbol"/>
        </w:rPr>
        <w:tab/>
      </w:r>
      <w:r>
        <w:t>administrative unit</w:t>
      </w:r>
    </w:p>
    <w:p w14:paraId="0429547B" w14:textId="77777777" w:rsidR="00304E8F" w:rsidRDefault="00304E8F" w:rsidP="00304E8F">
      <w:pPr>
        <w:pStyle w:val="aNoteBulletss"/>
        <w:tabs>
          <w:tab w:val="left" w:pos="2300"/>
        </w:tabs>
      </w:pPr>
      <w:r>
        <w:rPr>
          <w:rFonts w:ascii="Symbol" w:hAnsi="Symbol"/>
        </w:rPr>
        <w:t></w:t>
      </w:r>
      <w:r>
        <w:rPr>
          <w:rFonts w:ascii="Symbol" w:hAnsi="Symbol"/>
        </w:rPr>
        <w:tab/>
      </w:r>
      <w:r>
        <w:t>adult</w:t>
      </w:r>
    </w:p>
    <w:p w14:paraId="409A9BD2" w14:textId="77777777" w:rsidR="00304E8F" w:rsidRDefault="00304E8F" w:rsidP="00304E8F">
      <w:pPr>
        <w:pStyle w:val="aNoteBulletss"/>
        <w:tabs>
          <w:tab w:val="left" w:pos="2300"/>
        </w:tabs>
      </w:pPr>
      <w:r>
        <w:rPr>
          <w:rFonts w:ascii="Symbol" w:hAnsi="Symbol"/>
        </w:rPr>
        <w:t></w:t>
      </w:r>
      <w:r>
        <w:rPr>
          <w:rFonts w:ascii="Symbol" w:hAnsi="Symbol"/>
        </w:rPr>
        <w:tab/>
      </w:r>
      <w:r>
        <w:t>bankrupt or personally insolvent</w:t>
      </w:r>
    </w:p>
    <w:p w14:paraId="0658966B" w14:textId="77777777" w:rsidR="00304E8F" w:rsidRDefault="00304E8F" w:rsidP="00304E8F">
      <w:pPr>
        <w:pStyle w:val="aNoteBulletss"/>
        <w:tabs>
          <w:tab w:val="left" w:pos="2300"/>
        </w:tabs>
      </w:pPr>
      <w:r>
        <w:rPr>
          <w:rFonts w:ascii="Symbol" w:hAnsi="Symbol"/>
        </w:rPr>
        <w:t></w:t>
      </w:r>
      <w:r>
        <w:rPr>
          <w:rFonts w:ascii="Symbol" w:hAnsi="Symbol"/>
        </w:rPr>
        <w:tab/>
      </w:r>
      <w:r>
        <w:t>chief police officer</w:t>
      </w:r>
    </w:p>
    <w:p w14:paraId="0F8F3328" w14:textId="77777777" w:rsidR="00304E8F" w:rsidRPr="009F3944" w:rsidRDefault="00304E8F" w:rsidP="00304E8F">
      <w:pPr>
        <w:pStyle w:val="aNoteBulletss"/>
        <w:tabs>
          <w:tab w:val="left" w:pos="2300"/>
        </w:tabs>
      </w:pPr>
      <w:r w:rsidRPr="009F3944">
        <w:rPr>
          <w:rFonts w:ascii="Symbol" w:hAnsi="Symbol"/>
        </w:rPr>
        <w:t></w:t>
      </w:r>
      <w:r w:rsidRPr="009F3944">
        <w:rPr>
          <w:rFonts w:ascii="Symbol" w:hAnsi="Symbol"/>
        </w:rPr>
        <w:tab/>
      </w:r>
      <w:r w:rsidRPr="009F3944">
        <w:t>children and young people commissioner</w:t>
      </w:r>
    </w:p>
    <w:p w14:paraId="03AA466C" w14:textId="77777777" w:rsidR="00304E8F" w:rsidRDefault="00304E8F" w:rsidP="00304E8F">
      <w:pPr>
        <w:pStyle w:val="aNoteBulletss"/>
        <w:tabs>
          <w:tab w:val="left" w:pos="2300"/>
        </w:tabs>
      </w:pPr>
      <w:r>
        <w:rPr>
          <w:rFonts w:ascii="Symbol" w:hAnsi="Symbol"/>
        </w:rPr>
        <w:t></w:t>
      </w:r>
      <w:r>
        <w:rPr>
          <w:rFonts w:ascii="Symbol" w:hAnsi="Symbol"/>
        </w:rPr>
        <w:tab/>
      </w:r>
      <w:r>
        <w:t>Childrens Court</w:t>
      </w:r>
    </w:p>
    <w:p w14:paraId="365C5C40" w14:textId="77777777" w:rsidR="00304E8F" w:rsidRDefault="00304E8F" w:rsidP="00304E8F">
      <w:pPr>
        <w:pStyle w:val="aNoteBulletss"/>
        <w:tabs>
          <w:tab w:val="left" w:pos="2300"/>
        </w:tabs>
      </w:pPr>
      <w:r>
        <w:rPr>
          <w:rFonts w:ascii="Symbol" w:hAnsi="Symbol"/>
        </w:rPr>
        <w:t></w:t>
      </w:r>
      <w:r>
        <w:rPr>
          <w:rFonts w:ascii="Symbol" w:hAnsi="Symbol"/>
        </w:rPr>
        <w:tab/>
      </w:r>
      <w:r>
        <w:t>corrections officer</w:t>
      </w:r>
    </w:p>
    <w:p w14:paraId="104BD3E0" w14:textId="77777777" w:rsidR="00304E8F" w:rsidRDefault="00304E8F" w:rsidP="00304E8F">
      <w:pPr>
        <w:pStyle w:val="aNoteBulletss"/>
        <w:tabs>
          <w:tab w:val="left" w:pos="2300"/>
        </w:tabs>
      </w:pPr>
      <w:r>
        <w:rPr>
          <w:rFonts w:ascii="Symbol" w:hAnsi="Symbol"/>
        </w:rPr>
        <w:t></w:t>
      </w:r>
      <w:r>
        <w:rPr>
          <w:rFonts w:ascii="Symbol" w:hAnsi="Symbol"/>
        </w:rPr>
        <w:tab/>
      </w:r>
      <w:r>
        <w:t>dentist</w:t>
      </w:r>
    </w:p>
    <w:p w14:paraId="480BFCEF" w14:textId="77777777" w:rsidR="00304E8F" w:rsidRDefault="00304E8F" w:rsidP="00304E8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0EF33E62" w14:textId="77777777" w:rsidR="00304E8F" w:rsidRDefault="00304E8F" w:rsidP="00304E8F">
      <w:pPr>
        <w:pStyle w:val="aNoteBulletss"/>
        <w:tabs>
          <w:tab w:val="left" w:pos="2300"/>
        </w:tabs>
      </w:pPr>
      <w:r>
        <w:rPr>
          <w:rFonts w:ascii="Symbol" w:hAnsi="Symbol"/>
        </w:rPr>
        <w:t></w:t>
      </w:r>
      <w:r>
        <w:rPr>
          <w:rFonts w:ascii="Symbol" w:hAnsi="Symbol"/>
        </w:rPr>
        <w:tab/>
      </w:r>
      <w:r>
        <w:t>disallowable instrument (see s 9)</w:t>
      </w:r>
    </w:p>
    <w:p w14:paraId="24ACFC1C" w14:textId="77777777" w:rsidR="00304E8F" w:rsidRDefault="00304E8F" w:rsidP="00304E8F">
      <w:pPr>
        <w:pStyle w:val="aNoteBulletss"/>
        <w:tabs>
          <w:tab w:val="left" w:pos="2300"/>
        </w:tabs>
      </w:pPr>
      <w:r>
        <w:rPr>
          <w:rFonts w:ascii="Symbol" w:hAnsi="Symbol"/>
        </w:rPr>
        <w:t></w:t>
      </w:r>
      <w:r>
        <w:rPr>
          <w:rFonts w:ascii="Symbol" w:hAnsi="Symbol"/>
        </w:rPr>
        <w:tab/>
      </w:r>
      <w:r>
        <w:t>doctor</w:t>
      </w:r>
    </w:p>
    <w:p w14:paraId="1B509517" w14:textId="77777777" w:rsidR="00304E8F" w:rsidRDefault="00304E8F" w:rsidP="00304E8F">
      <w:pPr>
        <w:pStyle w:val="aNoteBulletss"/>
        <w:tabs>
          <w:tab w:val="left" w:pos="2300"/>
        </w:tabs>
      </w:pPr>
      <w:r>
        <w:rPr>
          <w:rFonts w:ascii="Symbol" w:hAnsi="Symbol"/>
        </w:rPr>
        <w:t></w:t>
      </w:r>
      <w:r>
        <w:rPr>
          <w:rFonts w:ascii="Symbol" w:hAnsi="Symbol"/>
        </w:rPr>
        <w:tab/>
      </w:r>
      <w:r>
        <w:t>domestic partner (see s 169 (1))</w:t>
      </w:r>
    </w:p>
    <w:p w14:paraId="7D7461CD" w14:textId="77777777" w:rsidR="00304E8F" w:rsidRDefault="00304E8F" w:rsidP="00304E8F">
      <w:pPr>
        <w:pStyle w:val="aNoteBulletss"/>
        <w:tabs>
          <w:tab w:val="left" w:pos="2300"/>
        </w:tabs>
      </w:pPr>
      <w:r>
        <w:rPr>
          <w:rFonts w:ascii="Symbol" w:hAnsi="Symbol"/>
        </w:rPr>
        <w:t></w:t>
      </w:r>
      <w:r>
        <w:rPr>
          <w:rFonts w:ascii="Symbol" w:hAnsi="Symbol"/>
        </w:rPr>
        <w:tab/>
      </w:r>
      <w:r>
        <w:t>entity</w:t>
      </w:r>
    </w:p>
    <w:p w14:paraId="74D8FC7E" w14:textId="77777777" w:rsidR="00304E8F" w:rsidRDefault="00304E8F" w:rsidP="00304E8F">
      <w:pPr>
        <w:pStyle w:val="aNoteBulletss"/>
        <w:tabs>
          <w:tab w:val="left" w:pos="2300"/>
        </w:tabs>
      </w:pPr>
      <w:r>
        <w:rPr>
          <w:rFonts w:ascii="Symbol" w:hAnsi="Symbol"/>
        </w:rPr>
        <w:t></w:t>
      </w:r>
      <w:r>
        <w:rPr>
          <w:rFonts w:ascii="Symbol" w:hAnsi="Symbol"/>
        </w:rPr>
        <w:tab/>
      </w:r>
      <w:r>
        <w:t>Executive</w:t>
      </w:r>
    </w:p>
    <w:p w14:paraId="435B53E7" w14:textId="77777777" w:rsidR="00304E8F" w:rsidRPr="00383099" w:rsidRDefault="00304E8F" w:rsidP="00304E8F">
      <w:pPr>
        <w:pStyle w:val="aNoteBulletss"/>
        <w:keepNext/>
        <w:tabs>
          <w:tab w:val="left" w:pos="2300"/>
        </w:tabs>
      </w:pPr>
      <w:r w:rsidRPr="00383099">
        <w:rPr>
          <w:rFonts w:ascii="Symbol" w:hAnsi="Symbol"/>
        </w:rPr>
        <w:t></w:t>
      </w:r>
      <w:r w:rsidRPr="00383099">
        <w:rPr>
          <w:rFonts w:ascii="Symbol" w:hAnsi="Symbol"/>
        </w:rPr>
        <w:tab/>
      </w:r>
      <w:r w:rsidRPr="00383099">
        <w:t>found guilty</w:t>
      </w:r>
    </w:p>
    <w:p w14:paraId="21AE8E93" w14:textId="77777777" w:rsidR="00304E8F" w:rsidRDefault="00304E8F" w:rsidP="00304E8F">
      <w:pPr>
        <w:pStyle w:val="aNoteBulletss"/>
        <w:tabs>
          <w:tab w:val="left" w:pos="2300"/>
        </w:tabs>
      </w:pPr>
      <w:r>
        <w:rPr>
          <w:rFonts w:ascii="Symbol" w:hAnsi="Symbol"/>
        </w:rPr>
        <w:t></w:t>
      </w:r>
      <w:r>
        <w:rPr>
          <w:rFonts w:ascii="Symbol" w:hAnsi="Symbol"/>
        </w:rPr>
        <w:tab/>
      </w:r>
      <w:r>
        <w:t>function</w:t>
      </w:r>
    </w:p>
    <w:p w14:paraId="40A06615" w14:textId="77777777" w:rsidR="00304E8F" w:rsidRPr="0083266D" w:rsidRDefault="00304E8F" w:rsidP="00304E8F">
      <w:pPr>
        <w:pStyle w:val="aNoteBulletss"/>
        <w:tabs>
          <w:tab w:val="left" w:pos="2300"/>
        </w:tabs>
      </w:pPr>
      <w:r w:rsidRPr="0083266D">
        <w:rPr>
          <w:rFonts w:ascii="Symbol" w:hAnsi="Symbol"/>
        </w:rPr>
        <w:t></w:t>
      </w:r>
      <w:r w:rsidRPr="0083266D">
        <w:rPr>
          <w:rFonts w:ascii="Symbol" w:hAnsi="Symbol"/>
        </w:rPr>
        <w:tab/>
      </w:r>
      <w:r w:rsidRPr="0083266D">
        <w:t>head of service</w:t>
      </w:r>
    </w:p>
    <w:p w14:paraId="647914CF" w14:textId="77777777" w:rsidR="00304E8F" w:rsidRPr="003E1992" w:rsidRDefault="00304E8F" w:rsidP="00304E8F">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14:paraId="14203998" w14:textId="77777777" w:rsidR="00304E8F" w:rsidRDefault="00304E8F" w:rsidP="00304E8F">
      <w:pPr>
        <w:pStyle w:val="aNoteBulletss"/>
        <w:tabs>
          <w:tab w:val="left" w:pos="2300"/>
        </w:tabs>
      </w:pPr>
      <w:r>
        <w:rPr>
          <w:rFonts w:ascii="Symbol" w:hAnsi="Symbol"/>
        </w:rPr>
        <w:t></w:t>
      </w:r>
      <w:r>
        <w:rPr>
          <w:rFonts w:ascii="Symbol" w:hAnsi="Symbol"/>
        </w:rPr>
        <w:tab/>
      </w:r>
      <w:r>
        <w:t>home address</w:t>
      </w:r>
    </w:p>
    <w:p w14:paraId="334E4161" w14:textId="77777777" w:rsidR="00304E8F" w:rsidRDefault="00304E8F" w:rsidP="00304E8F">
      <w:pPr>
        <w:pStyle w:val="aNoteBulletss"/>
        <w:tabs>
          <w:tab w:val="left" w:pos="2300"/>
        </w:tabs>
      </w:pPr>
      <w:r>
        <w:rPr>
          <w:rFonts w:ascii="Symbol" w:hAnsi="Symbol"/>
        </w:rPr>
        <w:t></w:t>
      </w:r>
      <w:r>
        <w:rPr>
          <w:rFonts w:ascii="Symbol" w:hAnsi="Symbol"/>
        </w:rPr>
        <w:tab/>
      </w:r>
      <w:r>
        <w:t>human rights commission</w:t>
      </w:r>
    </w:p>
    <w:p w14:paraId="5C2EF2D0" w14:textId="77777777" w:rsidR="00304E8F" w:rsidRDefault="00304E8F" w:rsidP="00304E8F">
      <w:pPr>
        <w:pStyle w:val="aNoteBulletss"/>
        <w:tabs>
          <w:tab w:val="left" w:pos="2300"/>
        </w:tabs>
      </w:pPr>
      <w:r>
        <w:rPr>
          <w:rFonts w:ascii="Symbol" w:hAnsi="Symbol"/>
        </w:rPr>
        <w:t></w:t>
      </w:r>
      <w:r>
        <w:rPr>
          <w:rFonts w:ascii="Symbol" w:hAnsi="Symbol"/>
        </w:rPr>
        <w:tab/>
      </w:r>
      <w:r>
        <w:t>indictable offence (s 190)</w:t>
      </w:r>
    </w:p>
    <w:p w14:paraId="102607D5" w14:textId="77777777" w:rsidR="00304E8F" w:rsidRDefault="00304E8F" w:rsidP="00304E8F">
      <w:pPr>
        <w:pStyle w:val="aNoteBulletss"/>
        <w:tabs>
          <w:tab w:val="left" w:pos="2300"/>
        </w:tabs>
      </w:pPr>
      <w:r>
        <w:rPr>
          <w:rFonts w:ascii="Symbol" w:hAnsi="Symbol"/>
        </w:rPr>
        <w:t></w:t>
      </w:r>
      <w:r>
        <w:rPr>
          <w:rFonts w:ascii="Symbol" w:hAnsi="Symbol"/>
        </w:rPr>
        <w:tab/>
      </w:r>
      <w:r>
        <w:t>individual</w:t>
      </w:r>
    </w:p>
    <w:p w14:paraId="1E0729EF" w14:textId="77777777" w:rsidR="00304E8F" w:rsidRPr="009D7A32" w:rsidRDefault="00304E8F" w:rsidP="00304E8F">
      <w:pPr>
        <w:pStyle w:val="aNoteBulletss"/>
        <w:tabs>
          <w:tab w:val="left" w:pos="2300"/>
        </w:tabs>
      </w:pPr>
      <w:r w:rsidRPr="009D7A32">
        <w:rPr>
          <w:rFonts w:ascii="Symbol" w:hAnsi="Symbol"/>
        </w:rPr>
        <w:t></w:t>
      </w:r>
      <w:r w:rsidRPr="009D7A32">
        <w:rPr>
          <w:rFonts w:ascii="Symbol" w:hAnsi="Symbol"/>
        </w:rPr>
        <w:tab/>
      </w:r>
      <w:r w:rsidRPr="009D7A32">
        <w:t>information privacy commissioner</w:t>
      </w:r>
    </w:p>
    <w:p w14:paraId="13E0681B" w14:textId="77777777" w:rsidR="00304E8F" w:rsidRDefault="00304E8F" w:rsidP="00304E8F">
      <w:pPr>
        <w:pStyle w:val="aNoteBulletss"/>
        <w:tabs>
          <w:tab w:val="left" w:pos="2300"/>
        </w:tabs>
      </w:pPr>
      <w:r>
        <w:rPr>
          <w:rFonts w:ascii="Symbol" w:hAnsi="Symbol"/>
        </w:rPr>
        <w:t></w:t>
      </w:r>
      <w:r>
        <w:rPr>
          <w:rFonts w:ascii="Symbol" w:hAnsi="Symbol"/>
        </w:rPr>
        <w:tab/>
      </w:r>
      <w:r>
        <w:t>in relation to</w:t>
      </w:r>
    </w:p>
    <w:p w14:paraId="230682B7" w14:textId="77777777" w:rsidR="00304E8F" w:rsidRPr="00994D5E" w:rsidRDefault="00304E8F" w:rsidP="00304E8F">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14:paraId="4BD17514" w14:textId="77777777" w:rsidR="00304E8F" w:rsidRDefault="00304E8F" w:rsidP="00304E8F">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14:paraId="3D856EDC" w14:textId="77777777" w:rsidR="00304E8F" w:rsidRDefault="00304E8F" w:rsidP="00304E8F">
      <w:pPr>
        <w:pStyle w:val="aNoteBulletss"/>
        <w:tabs>
          <w:tab w:val="left" w:pos="2300"/>
        </w:tabs>
      </w:pPr>
      <w:r>
        <w:rPr>
          <w:rFonts w:ascii="Symbol" w:hAnsi="Symbol"/>
        </w:rPr>
        <w:t></w:t>
      </w:r>
      <w:r>
        <w:rPr>
          <w:rFonts w:ascii="Symbol" w:hAnsi="Symbol"/>
        </w:rPr>
        <w:tab/>
      </w:r>
      <w:r>
        <w:t>intersex person (see s 169B)</w:t>
      </w:r>
    </w:p>
    <w:p w14:paraId="42FACBA8" w14:textId="77777777" w:rsidR="00304E8F" w:rsidRDefault="00304E8F" w:rsidP="00304E8F">
      <w:pPr>
        <w:pStyle w:val="aNoteBulletss"/>
        <w:tabs>
          <w:tab w:val="left" w:pos="2300"/>
        </w:tabs>
      </w:pPr>
      <w:r>
        <w:rPr>
          <w:rFonts w:ascii="Symbol" w:hAnsi="Symbol"/>
        </w:rPr>
        <w:lastRenderedPageBreak/>
        <w:t></w:t>
      </w:r>
      <w:r>
        <w:rPr>
          <w:rFonts w:ascii="Symbol" w:hAnsi="Symbol"/>
        </w:rPr>
        <w:tab/>
      </w:r>
      <w:r>
        <w:t>judge</w:t>
      </w:r>
    </w:p>
    <w:p w14:paraId="2A63CECA" w14:textId="77777777" w:rsidR="00304E8F" w:rsidRDefault="00304E8F" w:rsidP="00304E8F">
      <w:pPr>
        <w:pStyle w:val="aNoteBulletss"/>
        <w:tabs>
          <w:tab w:val="left" w:pos="2300"/>
        </w:tabs>
      </w:pPr>
      <w:r>
        <w:rPr>
          <w:rFonts w:ascii="Symbol" w:hAnsi="Symbol"/>
        </w:rPr>
        <w:t></w:t>
      </w:r>
      <w:r>
        <w:rPr>
          <w:rFonts w:ascii="Symbol" w:hAnsi="Symbol"/>
        </w:rPr>
        <w:tab/>
      </w:r>
      <w:r>
        <w:t>lawyer</w:t>
      </w:r>
    </w:p>
    <w:p w14:paraId="5200DE4B" w14:textId="77777777" w:rsidR="00304E8F" w:rsidRDefault="00304E8F" w:rsidP="00304E8F">
      <w:pPr>
        <w:pStyle w:val="aNoteBulletss"/>
        <w:tabs>
          <w:tab w:val="left" w:pos="2300"/>
        </w:tabs>
      </w:pPr>
      <w:r>
        <w:rPr>
          <w:rFonts w:ascii="Symbol" w:hAnsi="Symbol"/>
        </w:rPr>
        <w:t></w:t>
      </w:r>
      <w:r>
        <w:rPr>
          <w:rFonts w:ascii="Symbol" w:hAnsi="Symbol"/>
        </w:rPr>
        <w:tab/>
      </w:r>
      <w:r>
        <w:t>legal aid commission</w:t>
      </w:r>
    </w:p>
    <w:p w14:paraId="065CC4F5" w14:textId="77777777" w:rsidR="00304E8F" w:rsidRDefault="00304E8F" w:rsidP="00304E8F">
      <w:pPr>
        <w:pStyle w:val="aNoteBulletss"/>
        <w:tabs>
          <w:tab w:val="left" w:pos="2300"/>
        </w:tabs>
      </w:pPr>
      <w:r>
        <w:rPr>
          <w:rFonts w:ascii="Symbol" w:hAnsi="Symbol"/>
        </w:rPr>
        <w:t></w:t>
      </w:r>
      <w:r>
        <w:rPr>
          <w:rFonts w:ascii="Symbol" w:hAnsi="Symbol"/>
        </w:rPr>
        <w:tab/>
      </w:r>
      <w:r>
        <w:t>magistrate</w:t>
      </w:r>
    </w:p>
    <w:p w14:paraId="2FFC9916" w14:textId="77777777" w:rsidR="00304E8F" w:rsidRDefault="00304E8F" w:rsidP="00304E8F">
      <w:pPr>
        <w:pStyle w:val="aNoteBulletss"/>
        <w:tabs>
          <w:tab w:val="left" w:pos="2300"/>
        </w:tabs>
      </w:pPr>
      <w:r>
        <w:rPr>
          <w:rFonts w:ascii="Symbol" w:hAnsi="Symbol"/>
        </w:rPr>
        <w:t></w:t>
      </w:r>
      <w:r>
        <w:rPr>
          <w:rFonts w:ascii="Symbol" w:hAnsi="Symbol"/>
        </w:rPr>
        <w:tab/>
      </w:r>
      <w:r>
        <w:t>midwife</w:t>
      </w:r>
    </w:p>
    <w:p w14:paraId="0889AFAC" w14:textId="77777777" w:rsidR="00304E8F" w:rsidRDefault="00304E8F" w:rsidP="00304E8F">
      <w:pPr>
        <w:pStyle w:val="aNoteBulletss"/>
        <w:tabs>
          <w:tab w:val="left" w:pos="2300"/>
        </w:tabs>
      </w:pPr>
      <w:r>
        <w:rPr>
          <w:rFonts w:ascii="Symbol" w:hAnsi="Symbol"/>
        </w:rPr>
        <w:t></w:t>
      </w:r>
      <w:r>
        <w:rPr>
          <w:rFonts w:ascii="Symbol" w:hAnsi="Symbol"/>
        </w:rPr>
        <w:tab/>
      </w:r>
      <w:r>
        <w:t>Minister (see s 162)</w:t>
      </w:r>
    </w:p>
    <w:p w14:paraId="25250252" w14:textId="77777777" w:rsidR="00304E8F" w:rsidRDefault="00304E8F" w:rsidP="00304E8F">
      <w:pPr>
        <w:pStyle w:val="aNoteBulletss"/>
        <w:tabs>
          <w:tab w:val="left" w:pos="2300"/>
        </w:tabs>
      </w:pPr>
      <w:r>
        <w:rPr>
          <w:rFonts w:ascii="Symbol" w:hAnsi="Symbol"/>
        </w:rPr>
        <w:t></w:t>
      </w:r>
      <w:r>
        <w:rPr>
          <w:rFonts w:ascii="Symbol" w:hAnsi="Symbol"/>
        </w:rPr>
        <w:tab/>
      </w:r>
      <w:r>
        <w:t>notifiable instrument (see s 10)</w:t>
      </w:r>
    </w:p>
    <w:p w14:paraId="17D6DD68" w14:textId="77777777" w:rsidR="00304E8F" w:rsidRDefault="00304E8F" w:rsidP="00304E8F">
      <w:pPr>
        <w:pStyle w:val="aNoteBulletss"/>
        <w:tabs>
          <w:tab w:val="left" w:pos="2300"/>
        </w:tabs>
      </w:pPr>
      <w:r>
        <w:rPr>
          <w:rFonts w:ascii="Symbol" w:hAnsi="Symbol"/>
        </w:rPr>
        <w:t></w:t>
      </w:r>
      <w:r>
        <w:rPr>
          <w:rFonts w:ascii="Symbol" w:hAnsi="Symbol"/>
        </w:rPr>
        <w:tab/>
      </w:r>
      <w:r>
        <w:t>nurse</w:t>
      </w:r>
    </w:p>
    <w:p w14:paraId="28F89B8D" w14:textId="77777777" w:rsidR="00304E8F" w:rsidRDefault="00304E8F" w:rsidP="00304E8F">
      <w:pPr>
        <w:pStyle w:val="aNoteBulletss"/>
        <w:tabs>
          <w:tab w:val="left" w:pos="2300"/>
        </w:tabs>
      </w:pPr>
      <w:r>
        <w:rPr>
          <w:rFonts w:ascii="Symbol" w:hAnsi="Symbol"/>
        </w:rPr>
        <w:t></w:t>
      </w:r>
      <w:r>
        <w:rPr>
          <w:rFonts w:ascii="Symbol" w:hAnsi="Symbol"/>
        </w:rPr>
        <w:tab/>
      </w:r>
      <w:r>
        <w:t>ombudsman</w:t>
      </w:r>
    </w:p>
    <w:p w14:paraId="64742F9C" w14:textId="77777777" w:rsidR="00304E8F" w:rsidRDefault="00304E8F" w:rsidP="00304E8F">
      <w:pPr>
        <w:pStyle w:val="aNoteBulletss"/>
        <w:tabs>
          <w:tab w:val="left" w:pos="2300"/>
        </w:tabs>
      </w:pPr>
      <w:r>
        <w:rPr>
          <w:rFonts w:ascii="Symbol" w:hAnsi="Symbol"/>
        </w:rPr>
        <w:t></w:t>
      </w:r>
      <w:r>
        <w:rPr>
          <w:rFonts w:ascii="Symbol" w:hAnsi="Symbol"/>
        </w:rPr>
        <w:tab/>
      </w:r>
      <w:r>
        <w:t>parent</w:t>
      </w:r>
    </w:p>
    <w:p w14:paraId="58536723" w14:textId="77777777" w:rsidR="00304E8F" w:rsidRDefault="00304E8F" w:rsidP="00304E8F">
      <w:pPr>
        <w:pStyle w:val="aNoteBulletss"/>
        <w:tabs>
          <w:tab w:val="left" w:pos="2300"/>
        </w:tabs>
      </w:pPr>
      <w:r>
        <w:rPr>
          <w:rFonts w:ascii="Symbol" w:hAnsi="Symbol"/>
        </w:rPr>
        <w:t></w:t>
      </w:r>
      <w:r>
        <w:rPr>
          <w:rFonts w:ascii="Symbol" w:hAnsi="Symbol"/>
        </w:rPr>
        <w:tab/>
      </w:r>
      <w:r>
        <w:t>penalty unit (see s 133)</w:t>
      </w:r>
    </w:p>
    <w:p w14:paraId="12A88009" w14:textId="77777777" w:rsidR="00304E8F" w:rsidRDefault="00304E8F" w:rsidP="00304E8F">
      <w:pPr>
        <w:pStyle w:val="aNoteBulletss"/>
        <w:tabs>
          <w:tab w:val="left" w:pos="2300"/>
        </w:tabs>
      </w:pPr>
      <w:r>
        <w:rPr>
          <w:rFonts w:ascii="Symbol" w:hAnsi="Symbol"/>
        </w:rPr>
        <w:t></w:t>
      </w:r>
      <w:r>
        <w:rPr>
          <w:rFonts w:ascii="Symbol" w:hAnsi="Symbol"/>
        </w:rPr>
        <w:tab/>
      </w:r>
      <w:r>
        <w:t>police officer</w:t>
      </w:r>
    </w:p>
    <w:p w14:paraId="65449656" w14:textId="77777777" w:rsidR="00304E8F" w:rsidRDefault="00304E8F" w:rsidP="00304E8F">
      <w:pPr>
        <w:pStyle w:val="aNoteBulletss"/>
        <w:tabs>
          <w:tab w:val="left" w:pos="2300"/>
        </w:tabs>
      </w:pPr>
      <w:r>
        <w:rPr>
          <w:rFonts w:ascii="Symbol" w:hAnsi="Symbol"/>
        </w:rPr>
        <w:t></w:t>
      </w:r>
      <w:r>
        <w:rPr>
          <w:rFonts w:ascii="Symbol" w:hAnsi="Symbol"/>
        </w:rPr>
        <w:tab/>
      </w:r>
      <w:r>
        <w:t>public advocate</w:t>
      </w:r>
    </w:p>
    <w:p w14:paraId="13483C82" w14:textId="77777777" w:rsidR="00304E8F" w:rsidRDefault="00304E8F" w:rsidP="00304E8F">
      <w:pPr>
        <w:pStyle w:val="aNoteBulletss"/>
        <w:tabs>
          <w:tab w:val="left" w:pos="2300"/>
        </w:tabs>
      </w:pPr>
      <w:r>
        <w:rPr>
          <w:rFonts w:ascii="Symbol" w:hAnsi="Symbol"/>
        </w:rPr>
        <w:t></w:t>
      </w:r>
      <w:r>
        <w:rPr>
          <w:rFonts w:ascii="Symbol" w:hAnsi="Symbol"/>
        </w:rPr>
        <w:tab/>
      </w:r>
      <w:r>
        <w:t>public employee</w:t>
      </w:r>
    </w:p>
    <w:p w14:paraId="554603D8" w14:textId="77777777" w:rsidR="00304E8F" w:rsidRPr="00552242" w:rsidRDefault="00304E8F" w:rsidP="00304E8F">
      <w:pPr>
        <w:pStyle w:val="aNoteBulletss"/>
        <w:tabs>
          <w:tab w:val="left" w:pos="2300"/>
        </w:tabs>
      </w:pPr>
      <w:r w:rsidRPr="00552242">
        <w:rPr>
          <w:rFonts w:ascii="Symbol" w:hAnsi="Symbol"/>
        </w:rPr>
        <w:t></w:t>
      </w:r>
      <w:r w:rsidRPr="00552242">
        <w:rPr>
          <w:rFonts w:ascii="Symbol" w:hAnsi="Symbol"/>
        </w:rPr>
        <w:tab/>
      </w:r>
      <w:r w:rsidRPr="00552242">
        <w:t>public holiday</w:t>
      </w:r>
    </w:p>
    <w:p w14:paraId="7A0E4D48" w14:textId="77777777" w:rsidR="00304E8F" w:rsidRDefault="00304E8F" w:rsidP="00304E8F">
      <w:pPr>
        <w:pStyle w:val="aNoteBulletss"/>
        <w:tabs>
          <w:tab w:val="left" w:pos="2300"/>
        </w:tabs>
      </w:pPr>
      <w:r>
        <w:rPr>
          <w:rFonts w:ascii="Symbol" w:hAnsi="Symbol"/>
        </w:rPr>
        <w:t></w:t>
      </w:r>
      <w:r>
        <w:rPr>
          <w:rFonts w:ascii="Symbol" w:hAnsi="Symbol"/>
        </w:rPr>
        <w:tab/>
      </w:r>
      <w:r>
        <w:t>public servant</w:t>
      </w:r>
    </w:p>
    <w:p w14:paraId="11B7BEDE" w14:textId="77777777" w:rsidR="00304E8F" w:rsidRPr="00757EF6" w:rsidRDefault="00304E8F" w:rsidP="00304E8F">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5121F9ED" w14:textId="77777777" w:rsidR="00304E8F" w:rsidRDefault="00304E8F" w:rsidP="00304E8F">
      <w:pPr>
        <w:pStyle w:val="aNoteBulletss"/>
        <w:tabs>
          <w:tab w:val="left" w:pos="2300"/>
        </w:tabs>
      </w:pPr>
      <w:r>
        <w:rPr>
          <w:rFonts w:ascii="Symbol" w:hAnsi="Symbol"/>
        </w:rPr>
        <w:t></w:t>
      </w:r>
      <w:r>
        <w:rPr>
          <w:rFonts w:ascii="Symbol" w:hAnsi="Symbol"/>
        </w:rPr>
        <w:tab/>
      </w:r>
      <w:r>
        <w:t>reviewable decision notice</w:t>
      </w:r>
    </w:p>
    <w:p w14:paraId="1F7DEA8B" w14:textId="77777777" w:rsidR="00304E8F" w:rsidRDefault="00304E8F" w:rsidP="00304E8F">
      <w:pPr>
        <w:pStyle w:val="aNoteBulletss"/>
        <w:tabs>
          <w:tab w:val="left" w:pos="2300"/>
        </w:tabs>
      </w:pPr>
      <w:r>
        <w:rPr>
          <w:rFonts w:ascii="Symbol" w:hAnsi="Symbol"/>
        </w:rPr>
        <w:t></w:t>
      </w:r>
      <w:r>
        <w:rPr>
          <w:rFonts w:ascii="Symbol" w:hAnsi="Symbol"/>
        </w:rPr>
        <w:tab/>
      </w:r>
      <w:r>
        <w:t>State</w:t>
      </w:r>
    </w:p>
    <w:p w14:paraId="3C9B8A1F" w14:textId="77777777" w:rsidR="00304E8F" w:rsidRDefault="00304E8F" w:rsidP="00304E8F">
      <w:pPr>
        <w:pStyle w:val="aNoteBulletss"/>
        <w:tabs>
          <w:tab w:val="left" w:pos="2300"/>
        </w:tabs>
      </w:pPr>
      <w:r>
        <w:rPr>
          <w:rFonts w:ascii="Symbol" w:hAnsi="Symbol"/>
        </w:rPr>
        <w:t></w:t>
      </w:r>
      <w:r>
        <w:rPr>
          <w:rFonts w:ascii="Symbol" w:hAnsi="Symbol"/>
        </w:rPr>
        <w:tab/>
      </w:r>
      <w:r>
        <w:t>statutory office-holder</w:t>
      </w:r>
    </w:p>
    <w:p w14:paraId="360EA6DF" w14:textId="77777777" w:rsidR="00304E8F" w:rsidRDefault="00304E8F" w:rsidP="00304E8F">
      <w:pPr>
        <w:pStyle w:val="aNoteBulletss"/>
        <w:tabs>
          <w:tab w:val="left" w:pos="2300"/>
        </w:tabs>
      </w:pPr>
      <w:r>
        <w:rPr>
          <w:rFonts w:ascii="Symbol" w:hAnsi="Symbol"/>
        </w:rPr>
        <w:t></w:t>
      </w:r>
      <w:r>
        <w:rPr>
          <w:rFonts w:ascii="Symbol" w:hAnsi="Symbol"/>
        </w:rPr>
        <w:tab/>
      </w:r>
      <w:r>
        <w:t>territory authority</w:t>
      </w:r>
    </w:p>
    <w:p w14:paraId="6B248A28" w14:textId="77777777" w:rsidR="00304E8F" w:rsidRDefault="00304E8F" w:rsidP="00304E8F">
      <w:pPr>
        <w:pStyle w:val="aNoteBulletss"/>
        <w:tabs>
          <w:tab w:val="left" w:pos="2300"/>
        </w:tabs>
      </w:pPr>
      <w:r>
        <w:rPr>
          <w:rFonts w:ascii="Symbol" w:hAnsi="Symbol"/>
        </w:rPr>
        <w:t></w:t>
      </w:r>
      <w:r>
        <w:rPr>
          <w:rFonts w:ascii="Symbol" w:hAnsi="Symbol"/>
        </w:rPr>
        <w:tab/>
      </w:r>
      <w:r>
        <w:t>territory instrumentality</w:t>
      </w:r>
    </w:p>
    <w:p w14:paraId="73D515DE" w14:textId="77777777" w:rsidR="00304E8F" w:rsidRDefault="00304E8F" w:rsidP="00304E8F">
      <w:pPr>
        <w:pStyle w:val="aNoteBulletss"/>
        <w:tabs>
          <w:tab w:val="left" w:pos="2300"/>
        </w:tabs>
      </w:pPr>
      <w:r>
        <w:rPr>
          <w:rFonts w:ascii="Symbol" w:hAnsi="Symbol"/>
        </w:rPr>
        <w:t></w:t>
      </w:r>
      <w:r>
        <w:rPr>
          <w:rFonts w:ascii="Symbol" w:hAnsi="Symbol"/>
        </w:rPr>
        <w:tab/>
      </w:r>
      <w:r>
        <w:t>the Territory</w:t>
      </w:r>
    </w:p>
    <w:p w14:paraId="50B4D0DF" w14:textId="77777777" w:rsidR="00304E8F" w:rsidRDefault="00304E8F" w:rsidP="00304E8F">
      <w:pPr>
        <w:pStyle w:val="aNoteBulletss"/>
        <w:tabs>
          <w:tab w:val="left" w:pos="2300"/>
        </w:tabs>
      </w:pPr>
      <w:r>
        <w:rPr>
          <w:rFonts w:ascii="Symbol" w:hAnsi="Symbol"/>
        </w:rPr>
        <w:t></w:t>
      </w:r>
      <w:r>
        <w:rPr>
          <w:rFonts w:ascii="Symbol" w:hAnsi="Symbol"/>
        </w:rPr>
        <w:tab/>
      </w:r>
      <w:r>
        <w:t>transgender person (see s 169A (1) and (2))</w:t>
      </w:r>
    </w:p>
    <w:p w14:paraId="43BDD227" w14:textId="77777777" w:rsidR="00304E8F" w:rsidRDefault="00304E8F" w:rsidP="00304E8F">
      <w:pPr>
        <w:pStyle w:val="aNoteBulletss"/>
        <w:tabs>
          <w:tab w:val="left" w:pos="2300"/>
        </w:tabs>
      </w:pPr>
      <w:r>
        <w:rPr>
          <w:rFonts w:ascii="Symbol" w:hAnsi="Symbol"/>
        </w:rPr>
        <w:t></w:t>
      </w:r>
      <w:r>
        <w:rPr>
          <w:rFonts w:ascii="Symbol" w:hAnsi="Symbol"/>
        </w:rPr>
        <w:tab/>
      </w:r>
      <w:r>
        <w:t>working day.</w:t>
      </w:r>
    </w:p>
    <w:p w14:paraId="0FB02DD6" w14:textId="3CBA6FD1" w:rsidR="00556A96" w:rsidRPr="004320AF" w:rsidRDefault="00556A96" w:rsidP="00556A96">
      <w:pPr>
        <w:pStyle w:val="aDef"/>
        <w:keepLines/>
        <w:rPr>
          <w:color w:val="000000"/>
        </w:rPr>
      </w:pPr>
      <w:r w:rsidRPr="004320AF">
        <w:rPr>
          <w:rStyle w:val="charBoldItals"/>
        </w:rPr>
        <w:t>Aboriginal and Torres Strait Islander children and young people commissioner</w:t>
      </w:r>
      <w:r w:rsidRPr="004320AF">
        <w:rPr>
          <w:color w:val="000000"/>
        </w:rPr>
        <w:t xml:space="preserve"> means the person appointed as the Aboriginal and Torres Strait Islander Children and Young People Commissioner under the </w:t>
      </w:r>
      <w:hyperlink r:id="rId469" w:tooltip="A2022-25" w:history="1">
        <w:r w:rsidR="00223405" w:rsidRPr="00223405">
          <w:rPr>
            <w:rStyle w:val="charCitHyperlinkItal"/>
          </w:rPr>
          <w:t>Aboriginal and Torres Strait Islander Children and Young People Commissioner Act 2022</w:t>
        </w:r>
      </w:hyperlink>
      <w:r w:rsidRPr="004320AF">
        <w:rPr>
          <w:color w:val="000000"/>
        </w:rPr>
        <w:t>, section 10.</w:t>
      </w:r>
    </w:p>
    <w:p w14:paraId="74DB1AFE" w14:textId="77777777" w:rsidR="00556A96" w:rsidRPr="004320AF" w:rsidRDefault="00556A96" w:rsidP="00556A96">
      <w:pPr>
        <w:pStyle w:val="aDef"/>
        <w:rPr>
          <w:color w:val="000000"/>
        </w:rPr>
      </w:pPr>
      <w:r w:rsidRPr="004320AF">
        <w:rPr>
          <w:rStyle w:val="charBoldItals"/>
        </w:rPr>
        <w:t>Aboriginal or Torres Strait Islander child or young person</w:t>
      </w:r>
      <w:r w:rsidRPr="004320AF">
        <w:rPr>
          <w:color w:val="000000"/>
        </w:rPr>
        <w:t xml:space="preserve"> means a child or young person who is an Aboriginal or Torres Strait Islander person.</w:t>
      </w:r>
    </w:p>
    <w:p w14:paraId="4812B4D5" w14:textId="2D7B84E6" w:rsidR="00556A96" w:rsidRPr="004320AF" w:rsidRDefault="00556A96" w:rsidP="00556A96">
      <w:pPr>
        <w:pStyle w:val="aDef"/>
        <w:rPr>
          <w:color w:val="000000"/>
        </w:rPr>
      </w:pPr>
      <w:r w:rsidRPr="004320AF">
        <w:rPr>
          <w:rStyle w:val="charBoldItals"/>
        </w:rPr>
        <w:lastRenderedPageBreak/>
        <w:t>Aboriginal or Torres Strait Islander person</w:t>
      </w:r>
      <w:r w:rsidRPr="004320AF">
        <w:rPr>
          <w:color w:val="000000"/>
        </w:rPr>
        <w:t xml:space="preserve">—see the </w:t>
      </w:r>
      <w:hyperlink r:id="rId470" w:tooltip="A2022-25" w:history="1">
        <w:r w:rsidR="00223405" w:rsidRPr="00223405">
          <w:rPr>
            <w:rStyle w:val="charCitHyperlinkItal"/>
          </w:rPr>
          <w:t>Aboriginal and Torres Strait Islander Children and Young People Commissioner Act 2022</w:t>
        </w:r>
      </w:hyperlink>
      <w:r w:rsidRPr="004320AF">
        <w:rPr>
          <w:color w:val="000000"/>
        </w:rPr>
        <w:t>, dictionary.</w:t>
      </w:r>
    </w:p>
    <w:p w14:paraId="5434B231" w14:textId="77777777" w:rsidR="00304E8F" w:rsidRDefault="00304E8F" w:rsidP="00304E8F">
      <w:pPr>
        <w:pStyle w:val="aDef"/>
      </w:pPr>
      <w:r w:rsidRPr="00D72DD6">
        <w:rPr>
          <w:rStyle w:val="charBoldItals"/>
        </w:rPr>
        <w:t>abuse</w:t>
      </w:r>
      <w:r>
        <w:t>, of a child or young person—see section 342.</w:t>
      </w:r>
    </w:p>
    <w:p w14:paraId="04A4EBFA" w14:textId="77777777" w:rsidR="00304E8F" w:rsidRDefault="00304E8F" w:rsidP="00304E8F">
      <w:pPr>
        <w:pStyle w:val="aDef"/>
      </w:pPr>
      <w:r w:rsidRPr="00D72DD6">
        <w:rPr>
          <w:rStyle w:val="charBoldItals"/>
        </w:rPr>
        <w:t>ACAT mental health provision</w:t>
      </w:r>
      <w:r>
        <w:t>—see section 491.</w:t>
      </w:r>
    </w:p>
    <w:p w14:paraId="45FD980F" w14:textId="77777777" w:rsidR="00304E8F" w:rsidRPr="00D72DD6" w:rsidRDefault="00304E8F" w:rsidP="00304E8F">
      <w:pPr>
        <w:pStyle w:val="aDef"/>
        <w:keepNext/>
      </w:pPr>
      <w:r w:rsidRPr="00D72DD6">
        <w:rPr>
          <w:rStyle w:val="charBoldItals"/>
        </w:rPr>
        <w:t>accredited person</w:t>
      </w:r>
      <w:r>
        <w:t>—</w:t>
      </w:r>
    </w:p>
    <w:p w14:paraId="2CBF40CE" w14:textId="77777777" w:rsidR="00304E8F" w:rsidRDefault="00304E8F" w:rsidP="00304E8F">
      <w:pPr>
        <w:pStyle w:val="aDefpara"/>
      </w:pPr>
      <w:r>
        <w:rPr>
          <w:bCs/>
          <w:iCs/>
        </w:rPr>
        <w:tab/>
        <w:t>(a)</w:t>
      </w:r>
      <w:r>
        <w:rPr>
          <w:bCs/>
          <w:iCs/>
        </w:rPr>
        <w:tab/>
        <w:t xml:space="preserve">in relation to a young detainee, </w:t>
      </w:r>
      <w:r>
        <w:t>for chapter 6 (Criminal matters—detention places)—see section 137; and</w:t>
      </w:r>
    </w:p>
    <w:p w14:paraId="61E7754D" w14:textId="77777777" w:rsidR="008C1B6D" w:rsidRPr="00B94926" w:rsidRDefault="008C1B6D" w:rsidP="008C1B6D">
      <w:pPr>
        <w:pStyle w:val="aDefpara"/>
      </w:pPr>
      <w:r w:rsidRPr="00B94926">
        <w:tab/>
        <w:t>(b)</w:t>
      </w:r>
      <w:r w:rsidRPr="00B94926">
        <w:tab/>
        <w:t>for a child or young person in intensive therapy, for division 16.3.3 (Visits by accredited people)—see section 578.</w:t>
      </w:r>
    </w:p>
    <w:p w14:paraId="0AC20208" w14:textId="77777777" w:rsidR="00304E8F" w:rsidRPr="00D72DD6" w:rsidRDefault="00304E8F" w:rsidP="00304E8F">
      <w:pPr>
        <w:pStyle w:val="aDef"/>
      </w:pPr>
      <w:r w:rsidRPr="00D72DD6">
        <w:rPr>
          <w:rStyle w:val="charBoldItals"/>
        </w:rPr>
        <w:t>accused detainee</w:t>
      </w:r>
      <w:r>
        <w:t>, for chapter 8 (Criminal matters—discipline at detention places)—see section 286.</w:t>
      </w:r>
    </w:p>
    <w:p w14:paraId="4FD4B570" w14:textId="77777777" w:rsidR="00304E8F" w:rsidRPr="00D72DD6" w:rsidRDefault="00304E8F" w:rsidP="00304E8F">
      <w:pPr>
        <w:pStyle w:val="aDef"/>
      </w:pPr>
      <w:r w:rsidRPr="00D72DD6">
        <w:rPr>
          <w:rStyle w:val="charBoldItals"/>
        </w:rPr>
        <w:t>administrator</w:t>
      </w:r>
      <w:r>
        <w:t>, for chapter 8 (Criminal matters—discipline at detention places)—see section 286.</w:t>
      </w:r>
    </w:p>
    <w:p w14:paraId="2E415CEF" w14:textId="77777777" w:rsidR="00304E8F" w:rsidRPr="00D72DD6" w:rsidRDefault="00304E8F" w:rsidP="00304E8F">
      <w:pPr>
        <w:pStyle w:val="aDef"/>
      </w:pPr>
      <w:r w:rsidRPr="00D72DD6">
        <w:rPr>
          <w:rStyle w:val="charBoldItals"/>
        </w:rPr>
        <w:t>admission</w:t>
      </w:r>
      <w:r>
        <w:t xml:space="preserve">, </w:t>
      </w:r>
      <w:r>
        <w:rPr>
          <w:bCs/>
          <w:iCs/>
        </w:rPr>
        <w:t>of a young detainee to a detention place,</w:t>
      </w:r>
      <w:r>
        <w:t xml:space="preserve"> for part 6.4 (Admission to detention places)—see section 155.</w:t>
      </w:r>
    </w:p>
    <w:p w14:paraId="1C970F19" w14:textId="77777777" w:rsidR="00304E8F" w:rsidRPr="00D72DD6" w:rsidRDefault="00304E8F" w:rsidP="00304E8F">
      <w:pPr>
        <w:pStyle w:val="aDef"/>
      </w:pPr>
      <w:r w:rsidRPr="00D72DD6">
        <w:rPr>
          <w:rStyle w:val="charBoldItals"/>
        </w:rPr>
        <w:t>affected child</w:t>
      </w:r>
      <w:r>
        <w:t>, for division 20.4.3 (Childcare service licences—suspension and cancellation)—see section 759.</w:t>
      </w:r>
    </w:p>
    <w:p w14:paraId="6A2AF67D" w14:textId="77777777" w:rsidR="00304E8F" w:rsidRDefault="00304E8F" w:rsidP="00304E8F">
      <w:pPr>
        <w:pStyle w:val="aDef"/>
      </w:pPr>
      <w:r w:rsidRPr="00D72DD6">
        <w:rPr>
          <w:rStyle w:val="charBoldItals"/>
        </w:rPr>
        <w:t>allegation report</w:t>
      </w:r>
      <w:r>
        <w:rPr>
          <w:bCs/>
          <w:iCs/>
        </w:rPr>
        <w:t xml:space="preserve">, for chapter 8 </w:t>
      </w:r>
      <w:r>
        <w:t>(Criminal matters—discipline at detention places)</w:t>
      </w:r>
      <w:r>
        <w:rPr>
          <w:bCs/>
          <w:iCs/>
        </w:rPr>
        <w:t>—see section</w:t>
      </w:r>
      <w:r>
        <w:t xml:space="preserve"> 293.</w:t>
      </w:r>
    </w:p>
    <w:p w14:paraId="0D3F1366" w14:textId="77777777" w:rsidR="00304E8F" w:rsidRPr="00D72DD6" w:rsidRDefault="00304E8F" w:rsidP="00304E8F">
      <w:pPr>
        <w:pStyle w:val="aDef"/>
      </w:pPr>
      <w:r w:rsidRPr="00D72DD6">
        <w:rPr>
          <w:rStyle w:val="charBoldItals"/>
        </w:rPr>
        <w:t>annual review report</w:t>
      </w:r>
      <w:r>
        <w:t>, for a reviewable care and protection order, for chapter 14 (Care and protection—care and protection orders )—see section 494.</w:t>
      </w:r>
    </w:p>
    <w:p w14:paraId="47D7D871" w14:textId="77777777" w:rsidR="00304E8F" w:rsidRPr="00130EF2" w:rsidRDefault="00304E8F" w:rsidP="00304E8F">
      <w:pPr>
        <w:pStyle w:val="aDef"/>
        <w:rPr>
          <w:bCs/>
          <w:iCs/>
          <w:szCs w:val="24"/>
          <w:lang w:eastAsia="en-AU"/>
        </w:rPr>
      </w:pPr>
      <w:r w:rsidRPr="00130EF2">
        <w:rPr>
          <w:rStyle w:val="charBoldItals"/>
        </w:rPr>
        <w:t>annual review report order</w:t>
      </w:r>
      <w:r w:rsidRPr="00130EF2">
        <w:rPr>
          <w:bCs/>
          <w:iCs/>
          <w:szCs w:val="24"/>
          <w:lang w:eastAsia="en-AU"/>
        </w:rPr>
        <w:t>, for part 14.13 (</w:t>
      </w:r>
      <w:r w:rsidRPr="00130EF2">
        <w:rPr>
          <w:lang w:eastAsia="en-AU"/>
        </w:rPr>
        <w:t>Annual review reports—parental responsibility provisions and supervision provisions)</w:t>
      </w:r>
      <w:r w:rsidRPr="00130EF2">
        <w:rPr>
          <w:bCs/>
          <w:iCs/>
          <w:szCs w:val="24"/>
          <w:lang w:eastAsia="en-AU"/>
        </w:rPr>
        <w:t>—see section 500 (2).</w:t>
      </w:r>
    </w:p>
    <w:p w14:paraId="3E973D38" w14:textId="77777777" w:rsidR="00304E8F" w:rsidRPr="00D72DD6" w:rsidRDefault="00304E8F" w:rsidP="00304E8F">
      <w:pPr>
        <w:pStyle w:val="aDef"/>
      </w:pPr>
      <w:r w:rsidRPr="00D72DD6">
        <w:rPr>
          <w:rStyle w:val="charBoldItals"/>
        </w:rPr>
        <w:t>application</w:t>
      </w:r>
      <w:r>
        <w:t>, for chapter 19 (Care and protection—provisions applying to all proceedings under care and protection chapters)—see section 695.</w:t>
      </w:r>
    </w:p>
    <w:p w14:paraId="4B1462D6" w14:textId="77777777" w:rsidR="00304E8F" w:rsidRPr="00D72DD6" w:rsidRDefault="00304E8F" w:rsidP="00304E8F">
      <w:pPr>
        <w:pStyle w:val="aDef"/>
      </w:pPr>
      <w:r w:rsidRPr="00D72DD6">
        <w:rPr>
          <w:rStyle w:val="charBoldItals"/>
        </w:rPr>
        <w:lastRenderedPageBreak/>
        <w:t>appraisal order</w:t>
      </w:r>
      <w:r>
        <w:t>, for the care and protection chapters—see section 372.</w:t>
      </w:r>
    </w:p>
    <w:p w14:paraId="68208F3F" w14:textId="77777777" w:rsidR="00304E8F" w:rsidRPr="009F3944" w:rsidRDefault="00304E8F" w:rsidP="00304E8F">
      <w:pPr>
        <w:pStyle w:val="aDef"/>
      </w:pPr>
      <w:r w:rsidRPr="009F3944">
        <w:rPr>
          <w:rStyle w:val="charBoldItals"/>
        </w:rPr>
        <w:t>approved care and protection organisation</w:t>
      </w:r>
      <w:r w:rsidRPr="009F3944">
        <w:t>—see section 352C.</w:t>
      </w:r>
    </w:p>
    <w:p w14:paraId="4424461E" w14:textId="77777777" w:rsidR="00304E8F" w:rsidRPr="0039267F" w:rsidRDefault="00304E8F" w:rsidP="00304E8F">
      <w:pPr>
        <w:pStyle w:val="aDef"/>
      </w:pPr>
      <w:r w:rsidRPr="0039267F">
        <w:rPr>
          <w:rStyle w:val="charBoldItals"/>
        </w:rPr>
        <w:t>approved carer</w:t>
      </w:r>
      <w:r w:rsidRPr="0039267F">
        <w:t>—see section 514B.</w:t>
      </w:r>
    </w:p>
    <w:p w14:paraId="3EA2CBC2" w14:textId="77777777" w:rsidR="00304E8F" w:rsidRPr="0039267F" w:rsidRDefault="00304E8F" w:rsidP="00304E8F">
      <w:pPr>
        <w:pStyle w:val="aDef"/>
      </w:pPr>
      <w:r w:rsidRPr="0039267F">
        <w:rPr>
          <w:rStyle w:val="charBoldItals"/>
        </w:rPr>
        <w:t>approved kinship and foster care organisation</w:t>
      </w:r>
      <w:r w:rsidRPr="0039267F">
        <w:t>—see section 502.</w:t>
      </w:r>
    </w:p>
    <w:p w14:paraId="066FA9AC" w14:textId="77777777" w:rsidR="00304E8F" w:rsidRDefault="00304E8F" w:rsidP="00304E8F">
      <w:pPr>
        <w:pStyle w:val="aDef"/>
      </w:pPr>
      <w:r w:rsidRPr="00D72DD6">
        <w:rPr>
          <w:rStyle w:val="charBoldItals"/>
        </w:rPr>
        <w:t>approved research project</w:t>
      </w:r>
      <w:r>
        <w:t>, for chapter 22 (Research involving children and young people)—see section 805.</w:t>
      </w:r>
    </w:p>
    <w:p w14:paraId="04CCD6F2" w14:textId="77777777" w:rsidR="00304E8F" w:rsidRPr="0039267F" w:rsidRDefault="00304E8F" w:rsidP="00304E8F">
      <w:pPr>
        <w:pStyle w:val="aDef"/>
      </w:pPr>
      <w:r w:rsidRPr="0039267F">
        <w:rPr>
          <w:rStyle w:val="charBoldItals"/>
        </w:rPr>
        <w:t>approved residential care organisation</w:t>
      </w:r>
      <w:r w:rsidRPr="0039267F">
        <w:t>—see section 502.</w:t>
      </w:r>
    </w:p>
    <w:p w14:paraId="415EC2E1" w14:textId="77777777" w:rsidR="00304E8F" w:rsidRDefault="00304E8F" w:rsidP="00304E8F">
      <w:pPr>
        <w:pStyle w:val="aDef"/>
      </w:pPr>
      <w:r w:rsidRPr="00D72DD6">
        <w:rPr>
          <w:rStyle w:val="charBoldItals"/>
        </w:rPr>
        <w:t>assessment order</w:t>
      </w:r>
      <w:r>
        <w:t>, for the care and protection chapters—see section 436.</w:t>
      </w:r>
    </w:p>
    <w:p w14:paraId="6B66F7B8" w14:textId="77777777" w:rsidR="00304E8F" w:rsidRDefault="00304E8F" w:rsidP="00304E8F">
      <w:pPr>
        <w:pStyle w:val="aDef"/>
      </w:pPr>
      <w:r w:rsidRPr="00D72DD6">
        <w:rPr>
          <w:rStyle w:val="charBoldItals"/>
        </w:rPr>
        <w:t>at risk of abuse or neglect</w:t>
      </w:r>
      <w:r>
        <w:t>, in the care and protection chapters—see section 344.</w:t>
      </w:r>
    </w:p>
    <w:p w14:paraId="683A40B5" w14:textId="77777777" w:rsidR="00304E8F" w:rsidRDefault="00304E8F" w:rsidP="00304E8F">
      <w:pPr>
        <w:pStyle w:val="aDef"/>
      </w:pPr>
      <w:r w:rsidRPr="00D72DD6">
        <w:rPr>
          <w:rStyle w:val="charBoldItals"/>
        </w:rPr>
        <w:t>authorised assessor</w:t>
      </w:r>
      <w:r>
        <w:t>—see section 438.</w:t>
      </w:r>
    </w:p>
    <w:p w14:paraId="1DD14B21" w14:textId="77777777" w:rsidR="00304E8F" w:rsidRDefault="00304E8F" w:rsidP="00304E8F">
      <w:pPr>
        <w:pStyle w:val="aDef"/>
      </w:pPr>
      <w:r w:rsidRPr="00D72DD6">
        <w:rPr>
          <w:rStyle w:val="charBoldItals"/>
        </w:rPr>
        <w:t>authorised person</w:t>
      </w:r>
      <w:r>
        <w:t>—see section 26.</w:t>
      </w:r>
    </w:p>
    <w:p w14:paraId="013BEFA2" w14:textId="77777777" w:rsidR="00304E8F" w:rsidRDefault="00304E8F" w:rsidP="00304E8F">
      <w:pPr>
        <w:pStyle w:val="aDef"/>
      </w:pPr>
      <w:r w:rsidRPr="00D72DD6">
        <w:rPr>
          <w:rStyle w:val="charBoldItals"/>
        </w:rPr>
        <w:t>behaviour breach</w:t>
      </w:r>
      <w:r>
        <w:t>—</w:t>
      </w:r>
      <w:r>
        <w:rPr>
          <w:bCs/>
          <w:iCs/>
        </w:rPr>
        <w:t>see section</w:t>
      </w:r>
      <w:r>
        <w:t xml:space="preserve"> 287.</w:t>
      </w:r>
    </w:p>
    <w:p w14:paraId="7364C7A1" w14:textId="77777777" w:rsidR="00304E8F" w:rsidRDefault="00304E8F" w:rsidP="00304E8F">
      <w:pPr>
        <w:pStyle w:val="aDef"/>
        <w:keepNext/>
      </w:pPr>
      <w:r w:rsidRPr="00D72DD6">
        <w:rPr>
          <w:rStyle w:val="charBoldItals"/>
        </w:rPr>
        <w:t>behaviour management consequence</w:t>
      </w:r>
      <w:r>
        <w:rPr>
          <w:bCs/>
          <w:iCs/>
        </w:rPr>
        <w:t>—</w:t>
      </w:r>
    </w:p>
    <w:p w14:paraId="7C4B6B04" w14:textId="77777777" w:rsidR="00304E8F" w:rsidRDefault="00304E8F" w:rsidP="00304E8F">
      <w:pPr>
        <w:pStyle w:val="aDefpara"/>
      </w:pPr>
      <w:r>
        <w:tab/>
        <w:t>(a)</w:t>
      </w:r>
      <w:r>
        <w:tab/>
        <w:t>for part 8.3 (Dealing with minor behaviour breaches)—see section 298; and</w:t>
      </w:r>
    </w:p>
    <w:p w14:paraId="745563AC" w14:textId="77777777" w:rsidR="00304E8F" w:rsidRDefault="00304E8F" w:rsidP="00304E8F">
      <w:pPr>
        <w:pStyle w:val="aDefpara"/>
      </w:pPr>
      <w:r>
        <w:tab/>
        <w:t>(b)</w:t>
      </w:r>
      <w:r>
        <w:tab/>
        <w:t>for part 8.4 (Disciplinary action—behaviour breach charge)—see section 318.</w:t>
      </w:r>
    </w:p>
    <w:p w14:paraId="0ADDBAFE" w14:textId="77777777" w:rsidR="00304E8F" w:rsidRDefault="00304E8F" w:rsidP="00304E8F">
      <w:pPr>
        <w:pStyle w:val="aDef"/>
      </w:pPr>
      <w:r w:rsidRPr="00D72DD6">
        <w:rPr>
          <w:rStyle w:val="charBoldItals"/>
        </w:rPr>
        <w:t>behaviour management framework</w:t>
      </w:r>
      <w:r>
        <w:t xml:space="preserve">, for chapter 8 (Criminal matters—discipline at detention places)—see </w:t>
      </w:r>
      <w:r>
        <w:rPr>
          <w:bCs/>
          <w:iCs/>
        </w:rPr>
        <w:t>section</w:t>
      </w:r>
      <w:r>
        <w:t xml:space="preserve"> 286.</w:t>
      </w:r>
    </w:p>
    <w:p w14:paraId="301D92BE" w14:textId="77777777" w:rsidR="008C1B6D" w:rsidRPr="00B94926" w:rsidRDefault="008C1B6D" w:rsidP="008C1B6D">
      <w:pPr>
        <w:pStyle w:val="aDef"/>
      </w:pPr>
      <w:r w:rsidRPr="00B94926">
        <w:rPr>
          <w:rStyle w:val="charBoldItals"/>
        </w:rPr>
        <w:t>body search</w:t>
      </w:r>
      <w:r w:rsidRPr="00B94926">
        <w:rPr>
          <w:bCs/>
          <w:iCs/>
        </w:rPr>
        <w:t>, of a young detainee, for chapter 7 (Criminal matters—search and seizure at detention places)—see section 246.</w:t>
      </w:r>
    </w:p>
    <w:p w14:paraId="5961C20B" w14:textId="77777777" w:rsidR="00304E8F" w:rsidRDefault="00304E8F" w:rsidP="00304E8F">
      <w:pPr>
        <w:pStyle w:val="aDef"/>
      </w:pPr>
      <w:r w:rsidRPr="00D72DD6">
        <w:rPr>
          <w:rStyle w:val="charBoldItals"/>
        </w:rPr>
        <w:t>cancellation notice</w:t>
      </w:r>
      <w:r>
        <w:t xml:space="preserve">, for chapter 20 (Childcare services)—see </w:t>
      </w:r>
      <w:r w:rsidRPr="00130EF2">
        <w:t>section</w:t>
      </w:r>
      <w:r>
        <w:t> </w:t>
      </w:r>
      <w:r w:rsidRPr="00130EF2">
        <w:t>766 (2)</w:t>
      </w:r>
      <w:r>
        <w:t>.</w:t>
      </w:r>
    </w:p>
    <w:p w14:paraId="165E1377" w14:textId="77777777" w:rsidR="00304E8F" w:rsidRPr="00552242" w:rsidRDefault="00304E8F" w:rsidP="00304E8F">
      <w:pPr>
        <w:pStyle w:val="aDef"/>
      </w:pPr>
      <w:r w:rsidRPr="001F78F4">
        <w:rPr>
          <w:rStyle w:val="charBoldItals"/>
        </w:rPr>
        <w:t>care and protection appraisal</w:t>
      </w:r>
      <w:r w:rsidRPr="00552242">
        <w:t xml:space="preserve">, for the care and protection chapters—see section 366. </w:t>
      </w:r>
    </w:p>
    <w:p w14:paraId="321D6C30" w14:textId="77777777" w:rsidR="00304E8F" w:rsidRDefault="00304E8F" w:rsidP="00304E8F">
      <w:pPr>
        <w:pStyle w:val="aDef"/>
      </w:pPr>
      <w:r w:rsidRPr="00D72DD6">
        <w:rPr>
          <w:rStyle w:val="charBoldItals"/>
        </w:rPr>
        <w:lastRenderedPageBreak/>
        <w:t>care and protection assessment</w:t>
      </w:r>
      <w:r>
        <w:t>, for the care and protection chapters—see section 367.</w:t>
      </w:r>
    </w:p>
    <w:p w14:paraId="2DCC2A81" w14:textId="77777777" w:rsidR="00304E8F" w:rsidRDefault="00304E8F" w:rsidP="00304E8F">
      <w:pPr>
        <w:pStyle w:val="aDef"/>
      </w:pPr>
      <w:r w:rsidRPr="00D72DD6">
        <w:rPr>
          <w:rStyle w:val="charBoldItals"/>
        </w:rPr>
        <w:t>care and protection chapters</w:t>
      </w:r>
      <w:r>
        <w:t>—see section 336.</w:t>
      </w:r>
    </w:p>
    <w:p w14:paraId="0C877221" w14:textId="77777777" w:rsidR="00304E8F" w:rsidRDefault="00304E8F" w:rsidP="00304E8F">
      <w:pPr>
        <w:pStyle w:val="aDef"/>
      </w:pPr>
      <w:r w:rsidRPr="00D72DD6">
        <w:rPr>
          <w:rStyle w:val="charBoldItals"/>
        </w:rPr>
        <w:t>care and protection order</w:t>
      </w:r>
      <w:r>
        <w:t>—see section 422.</w:t>
      </w:r>
    </w:p>
    <w:p w14:paraId="4332189B" w14:textId="77777777" w:rsidR="00304E8F" w:rsidRPr="009F3944" w:rsidRDefault="00304E8F" w:rsidP="00304E8F">
      <w:pPr>
        <w:pStyle w:val="aDef"/>
      </w:pPr>
      <w:r w:rsidRPr="009F3944">
        <w:rPr>
          <w:rStyle w:val="charBoldItals"/>
        </w:rPr>
        <w:t>care and protection organisation standards</w:t>
      </w:r>
      <w:r>
        <w:t>—see section 887 (2) (</w:t>
      </w:r>
      <w:r w:rsidRPr="009F3944">
        <w:t>b).</w:t>
      </w:r>
    </w:p>
    <w:p w14:paraId="73E6CA1F" w14:textId="77777777" w:rsidR="00304E8F" w:rsidRDefault="00304E8F" w:rsidP="00304E8F">
      <w:pPr>
        <w:pStyle w:val="aDef"/>
      </w:pPr>
      <w:r w:rsidRPr="00D72DD6">
        <w:rPr>
          <w:rStyle w:val="charBoldItals"/>
        </w:rPr>
        <w:t>care and protection principles</w:t>
      </w:r>
      <w:r>
        <w:t>—see section 350.</w:t>
      </w:r>
    </w:p>
    <w:p w14:paraId="77E502F7" w14:textId="77777777" w:rsidR="00304E8F" w:rsidRPr="009F3944" w:rsidRDefault="00304E8F" w:rsidP="00304E8F">
      <w:pPr>
        <w:pStyle w:val="aDef"/>
      </w:pPr>
      <w:r w:rsidRPr="009F3944">
        <w:rPr>
          <w:rStyle w:val="charBoldItals"/>
        </w:rPr>
        <w:t>care and protection purpose</w:t>
      </w:r>
      <w:r w:rsidRPr="009F3944">
        <w:t>, for an organisation—see section 352B.</w:t>
      </w:r>
    </w:p>
    <w:p w14:paraId="27AFB9BD" w14:textId="77777777" w:rsidR="00304E8F" w:rsidRPr="000F2674" w:rsidRDefault="00304E8F" w:rsidP="00304E8F">
      <w:pPr>
        <w:pStyle w:val="aDef"/>
      </w:pPr>
      <w:r w:rsidRPr="00D72DD6">
        <w:rPr>
          <w:rStyle w:val="charBoldItals"/>
        </w:rPr>
        <w:t>care entities</w:t>
      </w:r>
      <w:r w:rsidRPr="000F2674">
        <w:t>, for a child or young person for a placement, for division 15.4.3 (Information and items to be kept by foster carers and residential care services)—see section 526.</w:t>
      </w:r>
    </w:p>
    <w:p w14:paraId="1B7552D1" w14:textId="77777777" w:rsidR="00304E8F" w:rsidRDefault="00304E8F" w:rsidP="00304E8F">
      <w:pPr>
        <w:pStyle w:val="aDef"/>
      </w:pPr>
      <w:r w:rsidRPr="00D72DD6">
        <w:rPr>
          <w:rStyle w:val="charBoldItals"/>
        </w:rPr>
        <w:t>care plan</w:t>
      </w:r>
      <w:r>
        <w:t>—see section 455.</w:t>
      </w:r>
    </w:p>
    <w:p w14:paraId="7EF6D684" w14:textId="77777777" w:rsidR="00304E8F" w:rsidRDefault="00304E8F" w:rsidP="00304E8F">
      <w:pPr>
        <w:pStyle w:val="aDef"/>
      </w:pPr>
      <w:r w:rsidRPr="00D72DD6">
        <w:rPr>
          <w:rStyle w:val="charBoldItals"/>
        </w:rPr>
        <w:t>case management plan</w:t>
      </w:r>
      <w:r>
        <w:rPr>
          <w:bCs/>
          <w:iCs/>
        </w:rPr>
        <w:t xml:space="preserve">, for </w:t>
      </w:r>
      <w:r>
        <w:t>chapter 6 (Criminal matters—detention places)</w:t>
      </w:r>
      <w:r>
        <w:rPr>
          <w:bCs/>
          <w:iCs/>
        </w:rPr>
        <w:t xml:space="preserve">—see </w:t>
      </w:r>
      <w:r>
        <w:t>section 137</w:t>
      </w:r>
      <w:r>
        <w:rPr>
          <w:bCs/>
          <w:iCs/>
        </w:rPr>
        <w:t>.</w:t>
      </w:r>
    </w:p>
    <w:p w14:paraId="5E9087CD" w14:textId="77777777" w:rsidR="00304E8F" w:rsidRDefault="00304E8F" w:rsidP="00304E8F">
      <w:pPr>
        <w:pStyle w:val="aDef"/>
      </w:pPr>
      <w:r w:rsidRPr="00D72DD6">
        <w:rPr>
          <w:rStyle w:val="charBoldItals"/>
        </w:rPr>
        <w:t>charge</w:t>
      </w:r>
      <w:r>
        <w:t>, for chapter 8 (Criminal matters—discipline at detention places)—see section 286.</w:t>
      </w:r>
    </w:p>
    <w:p w14:paraId="69B6BB6E" w14:textId="77777777" w:rsidR="00304E8F" w:rsidRDefault="00304E8F" w:rsidP="00304E8F">
      <w:pPr>
        <w:pStyle w:val="aDef"/>
      </w:pPr>
      <w:r w:rsidRPr="00D72DD6">
        <w:rPr>
          <w:rStyle w:val="charBoldItals"/>
        </w:rPr>
        <w:t>charge notice</w:t>
      </w:r>
      <w:r>
        <w:t>, for chapter 8 (Criminal matters—discipline at detention places)—see section 296.</w:t>
      </w:r>
    </w:p>
    <w:p w14:paraId="224163BF" w14:textId="77777777" w:rsidR="00304E8F" w:rsidRDefault="00304E8F" w:rsidP="00304E8F">
      <w:pPr>
        <w:pStyle w:val="aDef"/>
      </w:pPr>
      <w:r w:rsidRPr="00D72DD6">
        <w:rPr>
          <w:rStyle w:val="charBoldItals"/>
        </w:rPr>
        <w:t>child</w:t>
      </w:r>
      <w:r>
        <w:t>—see section 11.</w:t>
      </w:r>
    </w:p>
    <w:p w14:paraId="419C68BC" w14:textId="77777777" w:rsidR="00304E8F" w:rsidRDefault="00304E8F" w:rsidP="00304E8F">
      <w:pPr>
        <w:pStyle w:val="aDef"/>
      </w:pPr>
      <w:r w:rsidRPr="00D72DD6">
        <w:rPr>
          <w:rStyle w:val="charBoldItals"/>
        </w:rPr>
        <w:t>childcare centre</w:t>
      </w:r>
      <w:r>
        <w:t>—see section 733.</w:t>
      </w:r>
    </w:p>
    <w:p w14:paraId="286ABFAD" w14:textId="77777777" w:rsidR="00304E8F" w:rsidRDefault="00304E8F" w:rsidP="00304E8F">
      <w:pPr>
        <w:pStyle w:val="aDef"/>
      </w:pPr>
      <w:r w:rsidRPr="00D72DD6">
        <w:rPr>
          <w:rStyle w:val="charBoldItals"/>
        </w:rPr>
        <w:t>childcare service</w:t>
      </w:r>
      <w:r>
        <w:t>—see section 732.</w:t>
      </w:r>
    </w:p>
    <w:p w14:paraId="22481F59" w14:textId="77777777" w:rsidR="00304E8F" w:rsidRPr="00552242" w:rsidRDefault="00304E8F" w:rsidP="00304E8F">
      <w:pPr>
        <w:pStyle w:val="aDef"/>
      </w:pPr>
      <w:r w:rsidRPr="001F78F4">
        <w:rPr>
          <w:rStyle w:val="charBoldItals"/>
        </w:rPr>
        <w:t>childcare service licence</w:t>
      </w:r>
      <w:r w:rsidRPr="00552242">
        <w:t xml:space="preserve">, for chapter 20 (Childcare services)—see section 728 (2). </w:t>
      </w:r>
    </w:p>
    <w:p w14:paraId="43E76875" w14:textId="77777777" w:rsidR="00304E8F" w:rsidRDefault="00304E8F" w:rsidP="00304E8F">
      <w:pPr>
        <w:pStyle w:val="aDef"/>
      </w:pPr>
      <w:r w:rsidRPr="00D72DD6">
        <w:rPr>
          <w:rStyle w:val="charBoldItals"/>
        </w:rPr>
        <w:t>childcare services standards</w:t>
      </w:r>
      <w:r>
        <w:t>—see section 887 (2) (f).</w:t>
      </w:r>
    </w:p>
    <w:p w14:paraId="1F9F2327" w14:textId="77777777" w:rsidR="00304E8F" w:rsidRPr="00552242" w:rsidRDefault="00304E8F" w:rsidP="00304E8F">
      <w:pPr>
        <w:pStyle w:val="aDef"/>
      </w:pPr>
      <w:r w:rsidRPr="001F78F4">
        <w:rPr>
          <w:rStyle w:val="charBoldItals"/>
        </w:rPr>
        <w:t>childcare worker</w:t>
      </w:r>
      <w:r w:rsidRPr="00552242">
        <w:t xml:space="preserve">, for chapter 20 (Childcare services)—see </w:t>
      </w:r>
      <w:r w:rsidRPr="00130EF2">
        <w:t>section</w:t>
      </w:r>
      <w:r>
        <w:t> </w:t>
      </w:r>
      <w:r w:rsidRPr="00130EF2">
        <w:t>728 (2)</w:t>
      </w:r>
      <w:r w:rsidRPr="00552242">
        <w:t>.</w:t>
      </w:r>
    </w:p>
    <w:p w14:paraId="3714500F" w14:textId="77777777" w:rsidR="00304E8F" w:rsidRPr="00D72DD6" w:rsidRDefault="00304E8F" w:rsidP="00304E8F">
      <w:pPr>
        <w:pStyle w:val="aDef"/>
      </w:pPr>
      <w:r w:rsidRPr="001F78F4">
        <w:rPr>
          <w:rStyle w:val="charBoldItals"/>
        </w:rPr>
        <w:t>child concern report</w:t>
      </w:r>
      <w:r w:rsidRPr="00552242">
        <w:t>—see section 353.</w:t>
      </w:r>
    </w:p>
    <w:p w14:paraId="21500E77" w14:textId="77777777" w:rsidR="00304E8F" w:rsidRDefault="00304E8F" w:rsidP="00304E8F">
      <w:pPr>
        <w:pStyle w:val="aDef"/>
      </w:pPr>
      <w:r w:rsidRPr="00D72DD6">
        <w:rPr>
          <w:rStyle w:val="charBoldItals"/>
        </w:rPr>
        <w:lastRenderedPageBreak/>
        <w:t>children and young people employment standards</w:t>
      </w:r>
      <w:r>
        <w:t>—see section 887 (2) (g).</w:t>
      </w:r>
    </w:p>
    <w:p w14:paraId="1747BBDB" w14:textId="77777777" w:rsidR="00304E8F" w:rsidRDefault="00304E8F" w:rsidP="00304E8F">
      <w:pPr>
        <w:pStyle w:val="aDef"/>
      </w:pPr>
      <w:r w:rsidRPr="008D06E5">
        <w:rPr>
          <w:rStyle w:val="charBoldItals"/>
        </w:rPr>
        <w:t>children and young people deaths register</w:t>
      </w:r>
      <w:r w:rsidRPr="008604B8">
        <w:t xml:space="preserve">—see </w:t>
      </w:r>
      <w:r w:rsidRPr="00130EF2">
        <w:t>section 727N (1)</w:t>
      </w:r>
      <w:r w:rsidRPr="008604B8">
        <w:t>.</w:t>
      </w:r>
    </w:p>
    <w:p w14:paraId="35FE851E" w14:textId="77777777" w:rsidR="00304E8F" w:rsidRPr="00383099" w:rsidRDefault="00304E8F" w:rsidP="00304E8F">
      <w:pPr>
        <w:pStyle w:val="aDef"/>
      </w:pPr>
      <w:r w:rsidRPr="00383099">
        <w:rPr>
          <w:rStyle w:val="charBoldItals"/>
        </w:rPr>
        <w:t>Children and Youth Services Council</w:t>
      </w:r>
      <w:r w:rsidRPr="00383099">
        <w:t xml:space="preserve"> means the Children and Youth Services Council established under section 27.</w:t>
      </w:r>
    </w:p>
    <w:p w14:paraId="0045B176" w14:textId="77777777" w:rsidR="00304E8F" w:rsidRPr="003765CF" w:rsidRDefault="00304E8F" w:rsidP="00304E8F">
      <w:pPr>
        <w:pStyle w:val="aDef"/>
      </w:pPr>
      <w:r w:rsidRPr="003765CF">
        <w:rPr>
          <w:rStyle w:val="charBoldItals"/>
        </w:rPr>
        <w:t>child safety information sharing entity</w:t>
      </w:r>
      <w:r w:rsidRPr="003765CF">
        <w:t>, for division 25.3.3 (</w:t>
      </w:r>
      <w:r w:rsidRPr="003765CF">
        <w:rPr>
          <w:lang w:eastAsia="en-AU"/>
        </w:rPr>
        <w:t>Sharing reportable conduct information</w:t>
      </w:r>
      <w:r w:rsidRPr="003765CF">
        <w:t>)—see section 863A (1).</w:t>
      </w:r>
    </w:p>
    <w:p w14:paraId="0CB59C04" w14:textId="77777777" w:rsidR="00304E8F" w:rsidRPr="00552242" w:rsidRDefault="00304E8F" w:rsidP="00304E8F">
      <w:pPr>
        <w:pStyle w:val="aDef"/>
      </w:pPr>
      <w:r w:rsidRPr="001F78F4">
        <w:rPr>
          <w:rStyle w:val="charBoldItals"/>
        </w:rPr>
        <w:t>child welfare law</w:t>
      </w:r>
      <w:r w:rsidRPr="00552242">
        <w:t>—see section 640 (1).</w:t>
      </w:r>
    </w:p>
    <w:p w14:paraId="2E2EF602" w14:textId="77777777" w:rsidR="00304E8F" w:rsidRDefault="00304E8F" w:rsidP="00304E8F">
      <w:pPr>
        <w:pStyle w:val="aDef"/>
      </w:pPr>
      <w:r w:rsidRPr="00D72DD6">
        <w:rPr>
          <w:rStyle w:val="charBoldItals"/>
        </w:rPr>
        <w:t>child welfare order</w:t>
      </w:r>
      <w:r>
        <w:t>, for chapter 17 (Care and protection—interstate transfer of orders and proceedings)—see section 638.</w:t>
      </w:r>
    </w:p>
    <w:p w14:paraId="5AA0878D" w14:textId="77777777" w:rsidR="00304E8F" w:rsidRDefault="00304E8F" w:rsidP="00304E8F">
      <w:pPr>
        <w:pStyle w:val="aDef"/>
      </w:pPr>
      <w:r w:rsidRPr="00D72DD6">
        <w:rPr>
          <w:rStyle w:val="charBoldItals"/>
        </w:rPr>
        <w:t>child welfare proceeding</w:t>
      </w:r>
      <w:r>
        <w:t>, for chapter 17 (Care and protection—interstate transfer of orders and proceedings)—see section 639.</w:t>
      </w:r>
    </w:p>
    <w:p w14:paraId="5B7D1F33" w14:textId="77777777" w:rsidR="00304E8F" w:rsidRPr="009F3944" w:rsidRDefault="00304E8F" w:rsidP="00304E8F">
      <w:pPr>
        <w:pStyle w:val="aDef"/>
      </w:pPr>
      <w:r w:rsidRPr="009F3944">
        <w:rPr>
          <w:rStyle w:val="charBoldItals"/>
        </w:rPr>
        <w:t>complainant</w:t>
      </w:r>
      <w:r w:rsidRPr="009F3944">
        <w:t>, for division 10.4.3 (Approved care and protection organisations—complaints)—see section 352H.</w:t>
      </w:r>
    </w:p>
    <w:p w14:paraId="6A22CA21" w14:textId="77777777" w:rsidR="00304E8F" w:rsidRDefault="00304E8F" w:rsidP="00304E8F">
      <w:pPr>
        <w:pStyle w:val="aDef"/>
      </w:pPr>
      <w:r w:rsidRPr="00D72DD6">
        <w:rPr>
          <w:rStyle w:val="charBoldItals"/>
        </w:rPr>
        <w:t>compliance notice</w:t>
      </w:r>
      <w:r>
        <w:t>, for chapter 20 (Childcare services)—see section 760.</w:t>
      </w:r>
    </w:p>
    <w:p w14:paraId="53B155B0" w14:textId="77777777" w:rsidR="00304E8F" w:rsidRDefault="00304E8F" w:rsidP="00304E8F">
      <w:pPr>
        <w:pStyle w:val="aDef"/>
      </w:pPr>
      <w:r w:rsidRPr="00D72DD6">
        <w:rPr>
          <w:rStyle w:val="charBoldItals"/>
        </w:rPr>
        <w:t>compliance suspension notice</w:t>
      </w:r>
      <w:r>
        <w:t>, for chapter 20 (Childcare services)—see section 761.</w:t>
      </w:r>
    </w:p>
    <w:p w14:paraId="55312AE3" w14:textId="6414619C" w:rsidR="00304E8F" w:rsidRDefault="00304E8F" w:rsidP="00304E8F">
      <w:pPr>
        <w:pStyle w:val="aDef"/>
      </w:pPr>
      <w:r>
        <w:rPr>
          <w:rStyle w:val="charBoldItals"/>
        </w:rPr>
        <w:t>conduct</w:t>
      </w:r>
      <w:r>
        <w:t xml:space="preserve">—see the </w:t>
      </w:r>
      <w:hyperlink r:id="rId471" w:tooltip="A2002-51" w:history="1">
        <w:r w:rsidRPr="0069554E">
          <w:rPr>
            <w:rStyle w:val="charCitHyperlinkAbbrev"/>
          </w:rPr>
          <w:t>Criminal Code</w:t>
        </w:r>
      </w:hyperlink>
      <w:r>
        <w:t>, section 13.</w:t>
      </w:r>
    </w:p>
    <w:p w14:paraId="5A471A29" w14:textId="77777777" w:rsidR="00304E8F" w:rsidRDefault="00304E8F" w:rsidP="00304E8F">
      <w:pPr>
        <w:pStyle w:val="aDef"/>
      </w:pPr>
      <w:r w:rsidRPr="00D72DD6">
        <w:rPr>
          <w:rStyle w:val="charBoldItals"/>
        </w:rPr>
        <w:t>confidential report</w:t>
      </w:r>
      <w:r>
        <w:t>—see section 876.</w:t>
      </w:r>
    </w:p>
    <w:p w14:paraId="74C36C9C" w14:textId="77777777" w:rsidR="00304E8F" w:rsidRDefault="00304E8F" w:rsidP="00304E8F">
      <w:pPr>
        <w:pStyle w:val="aDef"/>
      </w:pPr>
      <w:r w:rsidRPr="00D72DD6">
        <w:rPr>
          <w:rStyle w:val="charBoldItals"/>
        </w:rPr>
        <w:t>connected</w:t>
      </w:r>
      <w:r>
        <w:t>, for chapter 23 (Enforcement)—see section 812.</w:t>
      </w:r>
    </w:p>
    <w:p w14:paraId="082A9516" w14:textId="77777777" w:rsidR="00304E8F" w:rsidRDefault="00304E8F" w:rsidP="00304E8F">
      <w:pPr>
        <w:pStyle w:val="aDef"/>
      </w:pPr>
      <w:r w:rsidRPr="00D72DD6">
        <w:rPr>
          <w:rStyle w:val="charBoldItals"/>
        </w:rPr>
        <w:t>contact</w:t>
      </w:r>
      <w:r>
        <w:t>—see section 348.</w:t>
      </w:r>
    </w:p>
    <w:p w14:paraId="64A61C92" w14:textId="77777777" w:rsidR="00304E8F" w:rsidRDefault="00304E8F" w:rsidP="00304E8F">
      <w:pPr>
        <w:pStyle w:val="aDef"/>
      </w:pPr>
      <w:r w:rsidRPr="00D72DD6">
        <w:rPr>
          <w:rStyle w:val="charBoldItals"/>
        </w:rPr>
        <w:t>contact provision</w:t>
      </w:r>
      <w:r>
        <w:t>, in a care and protection chapter—see section 485.</w:t>
      </w:r>
    </w:p>
    <w:p w14:paraId="53A2F3FD" w14:textId="77777777" w:rsidR="00304E8F" w:rsidRDefault="00304E8F" w:rsidP="00304E8F">
      <w:pPr>
        <w:pStyle w:val="aDef"/>
      </w:pPr>
      <w:r w:rsidRPr="00D72DD6">
        <w:rPr>
          <w:rStyle w:val="charBoldItals"/>
        </w:rPr>
        <w:t>contrary to the best interests of a child or young person</w:t>
      </w:r>
      <w:r>
        <w:t>, for chapter 21 (Employment of children and young people)—see section 780.</w:t>
      </w:r>
    </w:p>
    <w:p w14:paraId="2D7720C8" w14:textId="5B8A7453" w:rsidR="00304E8F" w:rsidRDefault="00304E8F" w:rsidP="00304E8F">
      <w:pPr>
        <w:pStyle w:val="aDef"/>
      </w:pPr>
      <w:r w:rsidRPr="00D72DD6">
        <w:rPr>
          <w:rStyle w:val="charBoldItals"/>
        </w:rPr>
        <w:t>controlled drug</w:t>
      </w:r>
      <w:r>
        <w:t xml:space="preserve">—see the </w:t>
      </w:r>
      <w:hyperlink r:id="rId472" w:tooltip="A2002-51" w:history="1">
        <w:r w:rsidRPr="0069554E">
          <w:rPr>
            <w:rStyle w:val="charCitHyperlinkAbbrev"/>
          </w:rPr>
          <w:t>Criminal Code</w:t>
        </w:r>
      </w:hyperlink>
      <w:r>
        <w:t>, section 600.</w:t>
      </w:r>
    </w:p>
    <w:p w14:paraId="4E315366" w14:textId="77777777" w:rsidR="00304E8F" w:rsidRDefault="00304E8F" w:rsidP="00304E8F">
      <w:pPr>
        <w:pStyle w:val="aDef"/>
      </w:pPr>
      <w:r w:rsidRPr="00D72DD6">
        <w:rPr>
          <w:rStyle w:val="charBoldItals"/>
        </w:rPr>
        <w:lastRenderedPageBreak/>
        <w:t>controlling person</w:t>
      </w:r>
      <w:r>
        <w:t>, for a childcare service or proposed childcare service, for chapter 20 (Childcare services)—see section 736.</w:t>
      </w:r>
    </w:p>
    <w:p w14:paraId="5559597A" w14:textId="77777777" w:rsidR="00304E8F" w:rsidRDefault="00304E8F" w:rsidP="00304E8F">
      <w:pPr>
        <w:pStyle w:val="aDef"/>
      </w:pPr>
      <w:r w:rsidRPr="00D72DD6">
        <w:rPr>
          <w:rStyle w:val="charBoldItals"/>
        </w:rPr>
        <w:t>court</w:t>
      </w:r>
      <w:r>
        <w:rPr>
          <w:bCs/>
          <w:iCs/>
        </w:rPr>
        <w:t>, for part 25.4 (Courts and investigative entities)—see section 864.</w:t>
      </w:r>
      <w:r>
        <w:t xml:space="preserve"> </w:t>
      </w:r>
    </w:p>
    <w:p w14:paraId="5FCA8CF6" w14:textId="77777777" w:rsidR="00304E8F" w:rsidRPr="00130EF2" w:rsidRDefault="00304E8F" w:rsidP="00304E8F">
      <w:pPr>
        <w:pStyle w:val="aDef"/>
      </w:pPr>
      <w:r w:rsidRPr="00130EF2">
        <w:rPr>
          <w:rStyle w:val="charBoldItals"/>
        </w:rPr>
        <w:t>court-ordered meeting</w:t>
      </w:r>
      <w:r w:rsidRPr="00130EF2">
        <w:t>—see section 431 (2) (a).</w:t>
      </w:r>
    </w:p>
    <w:p w14:paraId="788EABEE" w14:textId="77777777" w:rsidR="00304E8F" w:rsidRDefault="00304E8F" w:rsidP="00304E8F">
      <w:pPr>
        <w:pStyle w:val="aDef"/>
      </w:pPr>
      <w:r w:rsidRPr="00D72DD6">
        <w:rPr>
          <w:rStyle w:val="charBoldItals"/>
        </w:rPr>
        <w:t>criminal matters chapter</w:t>
      </w:r>
      <w:r>
        <w:t>—see section 91.</w:t>
      </w:r>
    </w:p>
    <w:p w14:paraId="1466BF40" w14:textId="77777777" w:rsidR="00304E8F" w:rsidRPr="008604B8" w:rsidRDefault="00304E8F" w:rsidP="00304E8F">
      <w:pPr>
        <w:pStyle w:val="aDef"/>
      </w:pPr>
      <w:r w:rsidRPr="008D06E5">
        <w:rPr>
          <w:rStyle w:val="charBoldItals"/>
        </w:rPr>
        <w:t>CYP death review committee</w:t>
      </w:r>
      <w:r w:rsidRPr="008604B8">
        <w:t xml:space="preserve"> means the Children and Young People Death Review Committee established under section 727A.</w:t>
      </w:r>
    </w:p>
    <w:p w14:paraId="44C3C268" w14:textId="77777777" w:rsidR="00304E8F" w:rsidRDefault="00304E8F" w:rsidP="00304E8F">
      <w:pPr>
        <w:pStyle w:val="aDef"/>
      </w:pPr>
      <w:r w:rsidRPr="00D72DD6">
        <w:rPr>
          <w:rStyle w:val="charBoldItals"/>
        </w:rPr>
        <w:t>daily care responsibility</w:t>
      </w:r>
      <w:r>
        <w:t>—see section 19</w:t>
      </w:r>
      <w:r>
        <w:rPr>
          <w:iCs/>
        </w:rPr>
        <w:t>.</w:t>
      </w:r>
    </w:p>
    <w:p w14:paraId="2505E68D" w14:textId="77777777" w:rsidR="00304E8F" w:rsidRDefault="00304E8F" w:rsidP="00304E8F">
      <w:pPr>
        <w:pStyle w:val="aDef"/>
      </w:pPr>
      <w:r w:rsidRPr="00D72DD6">
        <w:rPr>
          <w:rStyle w:val="charBoldItals"/>
        </w:rPr>
        <w:t>dangerous thing</w:t>
      </w:r>
      <w:r>
        <w:t>, for part 16.3 (Children and young people in therapeutic protection)—see section 590.</w:t>
      </w:r>
    </w:p>
    <w:p w14:paraId="6E6A6FBC" w14:textId="77777777" w:rsidR="00304E8F" w:rsidRDefault="00304E8F" w:rsidP="00304E8F">
      <w:pPr>
        <w:pStyle w:val="aDef"/>
      </w:pPr>
      <w:r w:rsidRPr="00D72DD6">
        <w:rPr>
          <w:rStyle w:val="charBoldItals"/>
        </w:rPr>
        <w:t>decision-maker</w:t>
      </w:r>
      <w:r>
        <w:t xml:space="preserve"> includes any court exercising jurisdiction under this Act.</w:t>
      </w:r>
    </w:p>
    <w:p w14:paraId="044D6833" w14:textId="77777777" w:rsidR="00304E8F" w:rsidRPr="003765CF" w:rsidRDefault="00304E8F" w:rsidP="00304E8F">
      <w:pPr>
        <w:pStyle w:val="aDef"/>
      </w:pPr>
      <w:r w:rsidRPr="003765CF">
        <w:rPr>
          <w:rStyle w:val="charBoldItals"/>
        </w:rPr>
        <w:t>designated entity</w:t>
      </w:r>
      <w:r w:rsidRPr="003765CF">
        <w:t>, for division 25.3.3 (</w:t>
      </w:r>
      <w:r w:rsidRPr="003765CF">
        <w:rPr>
          <w:lang w:eastAsia="en-AU"/>
        </w:rPr>
        <w:t>Sharing reportable conduct information</w:t>
      </w:r>
      <w:r w:rsidRPr="003765CF">
        <w:t>)—see section 863A (1).</w:t>
      </w:r>
    </w:p>
    <w:p w14:paraId="28A32B65" w14:textId="77777777" w:rsidR="00304E8F" w:rsidRDefault="00304E8F" w:rsidP="00304E8F">
      <w:pPr>
        <w:pStyle w:val="aDef"/>
      </w:pPr>
      <w:r w:rsidRPr="00D72DD6">
        <w:rPr>
          <w:rStyle w:val="charBoldItals"/>
        </w:rPr>
        <w:t>detention place</w:t>
      </w:r>
      <w:r>
        <w:rPr>
          <w:bCs/>
          <w:iCs/>
        </w:rPr>
        <w:t xml:space="preserve"> means a place declared to be a detention place under section </w:t>
      </w:r>
      <w:r>
        <w:rPr>
          <w:bCs/>
          <w:iCs/>
          <w:lang w:val="en-US"/>
        </w:rPr>
        <w:t>142</w:t>
      </w:r>
      <w:r>
        <w:rPr>
          <w:bCs/>
          <w:iCs/>
        </w:rPr>
        <w:t>.</w:t>
      </w:r>
    </w:p>
    <w:p w14:paraId="16C48461" w14:textId="77777777" w:rsidR="00304E8F" w:rsidRPr="00D72DD6" w:rsidRDefault="00304E8F" w:rsidP="00304E8F">
      <w:pPr>
        <w:pStyle w:val="aDef"/>
      </w:pPr>
      <w:r w:rsidRPr="00D72DD6">
        <w:rPr>
          <w:rStyle w:val="charBoldItals"/>
        </w:rPr>
        <w:t>disciplinary action</w:t>
      </w:r>
      <w:r>
        <w:t>, for chapter 8 (Criminal matters—discipline at detention places)—see section 317.</w:t>
      </w:r>
    </w:p>
    <w:p w14:paraId="0C174A0B" w14:textId="77777777" w:rsidR="00304E8F" w:rsidRPr="00552242" w:rsidRDefault="00304E8F" w:rsidP="00304E8F">
      <w:pPr>
        <w:pStyle w:val="aDef"/>
      </w:pPr>
      <w:r w:rsidRPr="001F78F4">
        <w:rPr>
          <w:rStyle w:val="charBoldItals"/>
        </w:rPr>
        <w:t>divulge</w:t>
      </w:r>
      <w:r w:rsidRPr="00552242">
        <w:rPr>
          <w:bCs/>
          <w:iCs/>
        </w:rPr>
        <w:t>, for chapter 25 (Information secrecy and sharing)—see section 842 (2).</w:t>
      </w:r>
    </w:p>
    <w:p w14:paraId="74804270" w14:textId="77777777" w:rsidR="00304E8F" w:rsidRDefault="00304E8F" w:rsidP="00304E8F">
      <w:pPr>
        <w:pStyle w:val="aDef"/>
      </w:pPr>
      <w:r w:rsidRPr="00D72DD6">
        <w:rPr>
          <w:rStyle w:val="charBoldItals"/>
        </w:rPr>
        <w:t>drug</w:t>
      </w:r>
      <w:r>
        <w:t>, for Part 6.7 (Alcohol and drug testing)—see section 235.</w:t>
      </w:r>
    </w:p>
    <w:p w14:paraId="7781B699" w14:textId="56CE03BD" w:rsidR="00304E8F" w:rsidRDefault="00304E8F" w:rsidP="00304E8F">
      <w:pPr>
        <w:pStyle w:val="aDef"/>
      </w:pPr>
      <w:r w:rsidRPr="004F0C6D">
        <w:rPr>
          <w:rStyle w:val="charBoldItals"/>
        </w:rPr>
        <w:t>drug of dependence</w:t>
      </w:r>
      <w:r>
        <w:t xml:space="preserve">—see the </w:t>
      </w:r>
      <w:hyperlink r:id="rId473" w:tooltip="A1989-11" w:history="1">
        <w:r w:rsidRPr="0069554E">
          <w:rPr>
            <w:rStyle w:val="charCitHyperlinkItal"/>
          </w:rPr>
          <w:t>Drugs of Dependence Act 1989</w:t>
        </w:r>
      </w:hyperlink>
      <w:r>
        <w:t>, dictionary.</w:t>
      </w:r>
    </w:p>
    <w:p w14:paraId="46470BC9" w14:textId="77777777" w:rsidR="00304E8F" w:rsidRDefault="00304E8F" w:rsidP="00304E8F">
      <w:pPr>
        <w:pStyle w:val="aDef"/>
      </w:pPr>
      <w:r w:rsidRPr="00D72DD6">
        <w:rPr>
          <w:rStyle w:val="charBoldItals"/>
        </w:rPr>
        <w:t>drug testing standards</w:t>
      </w:r>
      <w:r>
        <w:t>—see section 887 (2) (c).</w:t>
      </w:r>
    </w:p>
    <w:p w14:paraId="2E9BEFC5" w14:textId="77777777" w:rsidR="00304E8F" w:rsidRDefault="00304E8F" w:rsidP="00304E8F">
      <w:pPr>
        <w:pStyle w:val="aDef"/>
      </w:pPr>
      <w:r w:rsidRPr="00D72DD6">
        <w:rPr>
          <w:rStyle w:val="charBoldItals"/>
        </w:rPr>
        <w:t>drug use provision</w:t>
      </w:r>
      <w:r>
        <w:t>, in a care and protection order, for the care and protection chapters—see section 488.</w:t>
      </w:r>
    </w:p>
    <w:p w14:paraId="2F4A1290" w14:textId="77777777" w:rsidR="00304E8F" w:rsidRPr="009F3944" w:rsidRDefault="00304E8F" w:rsidP="00304E8F">
      <w:pPr>
        <w:pStyle w:val="aDef"/>
      </w:pPr>
      <w:r w:rsidRPr="009F3944">
        <w:rPr>
          <w:b/>
          <w:i/>
        </w:rPr>
        <w:t>due date</w:t>
      </w:r>
      <w:r w:rsidRPr="009F3944">
        <w:t>, for a noncompliance notice—see section 352N (3) (e).</w:t>
      </w:r>
    </w:p>
    <w:p w14:paraId="47B6E86B" w14:textId="77777777" w:rsidR="00304E8F" w:rsidRDefault="00304E8F" w:rsidP="00304E8F">
      <w:pPr>
        <w:pStyle w:val="aDef"/>
      </w:pPr>
      <w:r w:rsidRPr="00D72DD6">
        <w:rPr>
          <w:rStyle w:val="charBoldItals"/>
        </w:rPr>
        <w:lastRenderedPageBreak/>
        <w:t>educational institution</w:t>
      </w:r>
      <w:r>
        <w:t>, for chapter 21 (Employment of children and young people)—see section 780.</w:t>
      </w:r>
    </w:p>
    <w:p w14:paraId="4EFF1CFF" w14:textId="77777777" w:rsidR="00304E8F" w:rsidRDefault="00304E8F" w:rsidP="00304E8F">
      <w:pPr>
        <w:pStyle w:val="aDef"/>
      </w:pPr>
      <w:r w:rsidRPr="00D72DD6">
        <w:rPr>
          <w:rStyle w:val="charBoldItals"/>
        </w:rPr>
        <w:t>emergency action</w:t>
      </w:r>
      <w:r>
        <w:t>—see section 405.</w:t>
      </w:r>
    </w:p>
    <w:p w14:paraId="2C085175" w14:textId="77777777" w:rsidR="00304E8F" w:rsidRDefault="00304E8F" w:rsidP="00304E8F">
      <w:pPr>
        <w:pStyle w:val="aDef"/>
      </w:pPr>
      <w:r w:rsidRPr="00D72DD6">
        <w:rPr>
          <w:rStyle w:val="charBoldItals"/>
        </w:rPr>
        <w:t>emergency action release order</w:t>
      </w:r>
      <w:r>
        <w:t>—see section 416.</w:t>
      </w:r>
    </w:p>
    <w:p w14:paraId="5629C1C8" w14:textId="77777777" w:rsidR="00304E8F" w:rsidRDefault="00304E8F" w:rsidP="00304E8F">
      <w:pPr>
        <w:pStyle w:val="aDef"/>
      </w:pPr>
      <w:r w:rsidRPr="00D72DD6">
        <w:rPr>
          <w:rStyle w:val="charBoldItals"/>
        </w:rPr>
        <w:t>employment</w:t>
      </w:r>
      <w:r>
        <w:t>, for chapter 21 (Employment of children and young people)—see section 781.</w:t>
      </w:r>
    </w:p>
    <w:p w14:paraId="1AFBEC0D" w14:textId="77777777" w:rsidR="00304E8F" w:rsidRDefault="00304E8F" w:rsidP="00304E8F">
      <w:pPr>
        <w:pStyle w:val="aDef"/>
      </w:pPr>
      <w:r w:rsidRPr="00D72DD6">
        <w:rPr>
          <w:rStyle w:val="charBoldItals"/>
        </w:rPr>
        <w:t>employment conditions notice</w:t>
      </w:r>
      <w:r>
        <w:t>, for chapter 21 (Employment of children and young people)</w:t>
      </w:r>
      <w:r>
        <w:rPr>
          <w:bCs/>
          <w:iCs/>
        </w:rPr>
        <w:t>—see section 790.</w:t>
      </w:r>
    </w:p>
    <w:p w14:paraId="4D9B72C2" w14:textId="77777777" w:rsidR="00304E8F" w:rsidRDefault="00304E8F" w:rsidP="00304E8F">
      <w:pPr>
        <w:pStyle w:val="aDef"/>
      </w:pPr>
      <w:r w:rsidRPr="00D72DD6">
        <w:rPr>
          <w:rStyle w:val="charBoldItals"/>
        </w:rPr>
        <w:t>employment prohibition notice</w:t>
      </w:r>
      <w:r>
        <w:t>, for chapter 21 (Employment of children and young people)</w:t>
      </w:r>
      <w:r>
        <w:rPr>
          <w:bCs/>
          <w:iCs/>
        </w:rPr>
        <w:t>—see section 788.</w:t>
      </w:r>
    </w:p>
    <w:p w14:paraId="5F8E539E" w14:textId="77777777" w:rsidR="00304E8F" w:rsidRDefault="00304E8F" w:rsidP="00304E8F">
      <w:pPr>
        <w:pStyle w:val="aDef"/>
      </w:pPr>
      <w:r w:rsidRPr="00D72DD6">
        <w:rPr>
          <w:rStyle w:val="charBoldItals"/>
        </w:rPr>
        <w:t>enduring parental responsibility provision</w:t>
      </w:r>
      <w:r>
        <w:t>, in the care and protection chapters—see section 481.</w:t>
      </w:r>
    </w:p>
    <w:p w14:paraId="722AB7C0" w14:textId="144383C7" w:rsidR="00304E8F" w:rsidRDefault="00304E8F" w:rsidP="00304E8F">
      <w:pPr>
        <w:pStyle w:val="aDef"/>
      </w:pPr>
      <w:r>
        <w:rPr>
          <w:rStyle w:val="charBoldItals"/>
        </w:rPr>
        <w:t>engage in conduct</w:t>
      </w:r>
      <w:r>
        <w:t xml:space="preserve">—see the </w:t>
      </w:r>
      <w:hyperlink r:id="rId474" w:tooltip="A2002-51" w:history="1">
        <w:r w:rsidRPr="0069554E">
          <w:rPr>
            <w:rStyle w:val="charCitHyperlinkAbbrev"/>
          </w:rPr>
          <w:t>Criminal Code</w:t>
        </w:r>
      </w:hyperlink>
      <w:r>
        <w:t>, section 13.</w:t>
      </w:r>
    </w:p>
    <w:p w14:paraId="6BD83B68" w14:textId="77777777" w:rsidR="00304E8F" w:rsidRPr="00886F3A" w:rsidRDefault="00304E8F" w:rsidP="00304E8F">
      <w:pPr>
        <w:pStyle w:val="aDef"/>
      </w:pPr>
      <w:r w:rsidRPr="00886F3A">
        <w:rPr>
          <w:b/>
          <w:i/>
        </w:rPr>
        <w:t>entitled person</w:t>
      </w:r>
      <w:r w:rsidRPr="00886F3A">
        <w:t>—see section 37.</w:t>
      </w:r>
    </w:p>
    <w:p w14:paraId="616BEBF5" w14:textId="77777777" w:rsidR="00304E8F" w:rsidRPr="00D72DD6" w:rsidRDefault="00304E8F" w:rsidP="00304E8F">
      <w:pPr>
        <w:pStyle w:val="aDef"/>
        <w:keepNext/>
      </w:pPr>
      <w:r>
        <w:rPr>
          <w:rStyle w:val="charBoldItals"/>
          <w:bCs/>
          <w:iCs/>
        </w:rPr>
        <w:t>escort officer</w:t>
      </w:r>
      <w:r w:rsidRPr="00D72DD6">
        <w:t xml:space="preserve"> means—</w:t>
      </w:r>
    </w:p>
    <w:p w14:paraId="0447F47E" w14:textId="77777777" w:rsidR="00304E8F" w:rsidRDefault="00304E8F" w:rsidP="00304E8F">
      <w:pPr>
        <w:pStyle w:val="aDefpara"/>
      </w:pPr>
      <w:r>
        <w:tab/>
        <w:t>(a)</w:t>
      </w:r>
      <w:r>
        <w:tab/>
        <w:t>a police officer; or</w:t>
      </w:r>
    </w:p>
    <w:p w14:paraId="577B3B1F" w14:textId="77777777" w:rsidR="00304E8F" w:rsidRDefault="00304E8F" w:rsidP="00304E8F">
      <w:pPr>
        <w:pStyle w:val="aDefpara"/>
      </w:pPr>
      <w:r>
        <w:tab/>
        <w:t>(b)</w:t>
      </w:r>
      <w:r>
        <w:tab/>
        <w:t>a corrections officer; or</w:t>
      </w:r>
    </w:p>
    <w:p w14:paraId="2D97FAB1" w14:textId="77777777" w:rsidR="00304E8F" w:rsidRDefault="00304E8F" w:rsidP="00304E8F">
      <w:pPr>
        <w:pStyle w:val="aDefpara"/>
      </w:pPr>
      <w:r>
        <w:tab/>
        <w:t>(c)</w:t>
      </w:r>
      <w:r>
        <w:tab/>
        <w:t>a youth detention officer.</w:t>
      </w:r>
    </w:p>
    <w:p w14:paraId="3A791764" w14:textId="77777777" w:rsidR="00304E8F" w:rsidRDefault="00304E8F" w:rsidP="00304E8F">
      <w:pPr>
        <w:pStyle w:val="aDef"/>
      </w:pPr>
      <w:r w:rsidRPr="00D72DD6">
        <w:rPr>
          <w:rStyle w:val="charBoldItals"/>
        </w:rPr>
        <w:t>ethics committee</w:t>
      </w:r>
      <w:r>
        <w:t>, for chapter 22 (Research involving children and young people)—see section 805.</w:t>
      </w:r>
    </w:p>
    <w:p w14:paraId="52832EEB" w14:textId="77777777" w:rsidR="00304E8F" w:rsidRDefault="00304E8F" w:rsidP="00304E8F">
      <w:pPr>
        <w:pStyle w:val="aDef"/>
        <w:keepNext/>
      </w:pPr>
      <w:r w:rsidRPr="00D72DD6">
        <w:rPr>
          <w:rStyle w:val="charBoldItals"/>
        </w:rPr>
        <w:t>external reviewer</w:t>
      </w:r>
      <w:r>
        <w:t>—</w:t>
      </w:r>
    </w:p>
    <w:p w14:paraId="0DABD42D" w14:textId="77777777" w:rsidR="00304E8F" w:rsidRDefault="00304E8F" w:rsidP="00304E8F">
      <w:pPr>
        <w:pStyle w:val="aDefpara"/>
        <w:keepNext/>
      </w:pPr>
      <w:r>
        <w:tab/>
        <w:t>(a)</w:t>
      </w:r>
      <w:r>
        <w:tab/>
        <w:t>for division 6.6.3 (Segregation)—see section 204; and</w:t>
      </w:r>
    </w:p>
    <w:p w14:paraId="13F77DEB" w14:textId="77777777" w:rsidR="00304E8F" w:rsidRDefault="00304E8F" w:rsidP="00304E8F">
      <w:pPr>
        <w:pStyle w:val="aDefpara"/>
      </w:pPr>
      <w:r>
        <w:tab/>
        <w:t>(b)</w:t>
      </w:r>
      <w:r>
        <w:tab/>
        <w:t>for division 8.4.3 (External review of internal review decisions)—see section 308.</w:t>
      </w:r>
    </w:p>
    <w:p w14:paraId="18A6635C" w14:textId="77777777" w:rsidR="00304E8F" w:rsidRDefault="00304E8F" w:rsidP="00304E8F">
      <w:pPr>
        <w:pStyle w:val="aDef"/>
      </w:pPr>
      <w:r w:rsidRPr="00D72DD6">
        <w:rPr>
          <w:rStyle w:val="charBoldItals"/>
        </w:rPr>
        <w:t>family day care scheme</w:t>
      </w:r>
      <w:r>
        <w:rPr>
          <w:bCs/>
          <w:iCs/>
        </w:rPr>
        <w:t>—see section 734.</w:t>
      </w:r>
      <w:r>
        <w:t xml:space="preserve"> </w:t>
      </w:r>
    </w:p>
    <w:p w14:paraId="423E82BC" w14:textId="77777777" w:rsidR="00304E8F" w:rsidRDefault="00304E8F" w:rsidP="00304E8F">
      <w:pPr>
        <w:pStyle w:val="aDef"/>
      </w:pPr>
      <w:r w:rsidRPr="00D72DD6">
        <w:rPr>
          <w:rStyle w:val="charBoldItals"/>
        </w:rPr>
        <w:t>family group conference</w:t>
      </w:r>
      <w:r>
        <w:t>—see section 75.</w:t>
      </w:r>
    </w:p>
    <w:p w14:paraId="732A369E" w14:textId="77777777" w:rsidR="00304E8F" w:rsidRDefault="00304E8F" w:rsidP="00304E8F">
      <w:pPr>
        <w:pStyle w:val="aDef"/>
      </w:pPr>
      <w:r w:rsidRPr="00D72DD6">
        <w:rPr>
          <w:rStyle w:val="charBoldItals"/>
        </w:rPr>
        <w:t>family group conference agreement</w:t>
      </w:r>
      <w:r>
        <w:t>—see section 76.</w:t>
      </w:r>
    </w:p>
    <w:p w14:paraId="357E40D0" w14:textId="77777777" w:rsidR="00304E8F" w:rsidRDefault="00304E8F" w:rsidP="00304E8F">
      <w:pPr>
        <w:pStyle w:val="aDef"/>
      </w:pPr>
      <w:r w:rsidRPr="00D72DD6">
        <w:rPr>
          <w:rStyle w:val="charBoldItals"/>
        </w:rPr>
        <w:lastRenderedPageBreak/>
        <w:t>family group conference facilitator</w:t>
      </w:r>
      <w:r>
        <w:t>—see section 78.</w:t>
      </w:r>
    </w:p>
    <w:p w14:paraId="47893751" w14:textId="77777777" w:rsidR="00304E8F" w:rsidRPr="00D72DD6" w:rsidRDefault="00304E8F" w:rsidP="00304E8F">
      <w:pPr>
        <w:pStyle w:val="aDef"/>
      </w:pPr>
      <w:r w:rsidRPr="00D72DD6">
        <w:rPr>
          <w:rStyle w:val="charBoldItals"/>
        </w:rPr>
        <w:t>family group conference outcome report</w:t>
      </w:r>
      <w:r>
        <w:t>, for chapter 3 (Family group conferences)—see section 88.</w:t>
      </w:r>
    </w:p>
    <w:p w14:paraId="761BEA66" w14:textId="77777777" w:rsidR="00304E8F" w:rsidRDefault="00304E8F" w:rsidP="00304E8F">
      <w:pPr>
        <w:pStyle w:val="aDef"/>
      </w:pPr>
      <w:r w:rsidRPr="00D72DD6">
        <w:rPr>
          <w:rStyle w:val="charBoldItals"/>
        </w:rPr>
        <w:t>family group conference standards</w:t>
      </w:r>
      <w:r>
        <w:t>—see section 887 (2) (a).</w:t>
      </w:r>
    </w:p>
    <w:p w14:paraId="27FC524D" w14:textId="77777777" w:rsidR="00304E8F" w:rsidRPr="00552242" w:rsidRDefault="00304E8F" w:rsidP="00304E8F">
      <w:pPr>
        <w:pStyle w:val="aDef"/>
      </w:pPr>
      <w:r w:rsidRPr="001F78F4">
        <w:rPr>
          <w:rStyle w:val="charBoldItals"/>
        </w:rPr>
        <w:t>family member</w:t>
      </w:r>
      <w:r w:rsidRPr="00552242">
        <w:t>, of a child or young person—see section 13.</w:t>
      </w:r>
    </w:p>
    <w:p w14:paraId="15EE2892" w14:textId="77777777" w:rsidR="00304E8F" w:rsidRDefault="00304E8F" w:rsidP="00304E8F">
      <w:pPr>
        <w:pStyle w:val="aDef"/>
      </w:pPr>
      <w:r w:rsidRPr="00D72DD6">
        <w:rPr>
          <w:rStyle w:val="charBoldItals"/>
        </w:rPr>
        <w:t>former caregiver</w:t>
      </w:r>
      <w:r>
        <w:t>, of a child or young person, for the care and protection chapters—see section 347.</w:t>
      </w:r>
    </w:p>
    <w:p w14:paraId="6C971F49" w14:textId="77777777" w:rsidR="00304E8F" w:rsidRPr="0039267F" w:rsidRDefault="00304E8F" w:rsidP="00304E8F">
      <w:pPr>
        <w:pStyle w:val="aDef"/>
      </w:pPr>
      <w:r w:rsidRPr="0039267F">
        <w:rPr>
          <w:rStyle w:val="charBoldItals"/>
        </w:rPr>
        <w:t>foster carer</w:t>
      </w:r>
      <w:r w:rsidRPr="0039267F">
        <w:t>, for a child or young person—see section 518 (2).</w:t>
      </w:r>
    </w:p>
    <w:p w14:paraId="29AF2BC4" w14:textId="77777777" w:rsidR="008C1B6D" w:rsidRPr="00B94926" w:rsidRDefault="008C1B6D" w:rsidP="008C1B6D">
      <w:pPr>
        <w:pStyle w:val="aDef"/>
      </w:pPr>
      <w:r w:rsidRPr="00B94926">
        <w:rPr>
          <w:rStyle w:val="charBoldItals"/>
        </w:rPr>
        <w:t>frisk search</w:t>
      </w:r>
      <w:r w:rsidRPr="00B94926">
        <w:rPr>
          <w:bCs/>
          <w:iCs/>
        </w:rPr>
        <w:t xml:space="preserve">, </w:t>
      </w:r>
      <w:r w:rsidRPr="00B94926">
        <w:rPr>
          <w:shd w:val="clear" w:color="auto" w:fill="FFFFFF"/>
        </w:rPr>
        <w:t>for chapter 7 (Criminal matters—search and seizure at detention places)—see section 246.</w:t>
      </w:r>
    </w:p>
    <w:p w14:paraId="2A341CF4" w14:textId="77777777" w:rsidR="00304E8F" w:rsidRPr="0039267F" w:rsidRDefault="00304E8F" w:rsidP="00304E8F">
      <w:pPr>
        <w:pStyle w:val="aDef"/>
      </w:pPr>
      <w:r w:rsidRPr="0039267F">
        <w:rPr>
          <w:rStyle w:val="charBoldItals"/>
        </w:rPr>
        <w:t>general parental authority</w:t>
      </w:r>
      <w:r w:rsidRPr="0039267F">
        <w:t>, for a residential care service—see section 520 (2).</w:t>
      </w:r>
    </w:p>
    <w:p w14:paraId="2C4790B6" w14:textId="77777777" w:rsidR="00304E8F" w:rsidRPr="00D72DD6" w:rsidRDefault="00304E8F" w:rsidP="00304E8F">
      <w:pPr>
        <w:pStyle w:val="aDef"/>
      </w:pPr>
      <w:r w:rsidRPr="00D72DD6">
        <w:rPr>
          <w:rStyle w:val="charBoldItals"/>
        </w:rPr>
        <w:t>government agency</w:t>
      </w:r>
      <w:r>
        <w:t xml:space="preserve"> for chapter 17 (Care and protection—interstate transfer of orders and proceedings)—see section 637.</w:t>
      </w:r>
    </w:p>
    <w:p w14:paraId="19571C42" w14:textId="465B8B84" w:rsidR="00B53171" w:rsidRPr="009F7310" w:rsidRDefault="00B53171" w:rsidP="00B53171">
      <w:pPr>
        <w:pStyle w:val="aDef"/>
        <w:rPr>
          <w:color w:val="000000"/>
        </w:rPr>
      </w:pPr>
      <w:r w:rsidRPr="009F7310">
        <w:rPr>
          <w:rStyle w:val="charBoldItals"/>
        </w:rPr>
        <w:t>government or non</w:t>
      </w:r>
      <w:r w:rsidRPr="009F7310">
        <w:rPr>
          <w:rStyle w:val="charBoldItals"/>
        </w:rPr>
        <w:noBreakHyphen/>
        <w:t>government school</w:t>
      </w:r>
      <w:r w:rsidRPr="009F7310">
        <w:rPr>
          <w:color w:val="000000"/>
        </w:rPr>
        <w:t xml:space="preserve">—see the </w:t>
      </w:r>
      <w:hyperlink r:id="rId475" w:tooltip="A2004-17" w:history="1">
        <w:r w:rsidRPr="009F7310">
          <w:rPr>
            <w:i/>
            <w:color w:val="0000FF"/>
          </w:rPr>
          <w:t>Education Act 2004</w:t>
        </w:r>
      </w:hyperlink>
      <w:r w:rsidRPr="009F7310">
        <w:rPr>
          <w:color w:val="000000"/>
        </w:rPr>
        <w:t>, dictionary.</w:t>
      </w:r>
    </w:p>
    <w:p w14:paraId="7F659B6C" w14:textId="55A76636" w:rsidR="00B53171" w:rsidRPr="009F7310" w:rsidRDefault="00B53171" w:rsidP="00B53171">
      <w:pPr>
        <w:pStyle w:val="aDef"/>
        <w:rPr>
          <w:color w:val="000000"/>
        </w:rPr>
      </w:pPr>
      <w:r w:rsidRPr="009F7310">
        <w:rPr>
          <w:rStyle w:val="charBoldItals"/>
        </w:rPr>
        <w:t>government school</w:t>
      </w:r>
      <w:r w:rsidRPr="009F7310">
        <w:rPr>
          <w:color w:val="000000"/>
        </w:rPr>
        <w:t xml:space="preserve">—see the </w:t>
      </w:r>
      <w:hyperlink r:id="rId476" w:tooltip="A2004-17" w:history="1">
        <w:r w:rsidRPr="009F7310">
          <w:rPr>
            <w:i/>
            <w:color w:val="0000FF"/>
          </w:rPr>
          <w:t>Education Act 2004</w:t>
        </w:r>
      </w:hyperlink>
      <w:r w:rsidRPr="009F7310">
        <w:rPr>
          <w:color w:val="000000"/>
        </w:rPr>
        <w:t>, dictionary.</w:t>
      </w:r>
    </w:p>
    <w:p w14:paraId="50876850" w14:textId="77777777" w:rsidR="00304E8F" w:rsidRDefault="00304E8F" w:rsidP="00304E8F">
      <w:pPr>
        <w:pStyle w:val="aDef"/>
      </w:pPr>
      <w:r w:rsidRPr="00D72DD6">
        <w:rPr>
          <w:rStyle w:val="charBoldItals"/>
        </w:rPr>
        <w:t>harmful conduct</w:t>
      </w:r>
      <w:r>
        <w:t>, engaged in by a child or young person—see section 533.</w:t>
      </w:r>
    </w:p>
    <w:p w14:paraId="75B9A8DD" w14:textId="7FEC29C6" w:rsidR="00304E8F" w:rsidRPr="003765CF" w:rsidRDefault="00304E8F" w:rsidP="00304E8F">
      <w:pPr>
        <w:pStyle w:val="aDef"/>
      </w:pPr>
      <w:r w:rsidRPr="003765CF">
        <w:rPr>
          <w:rStyle w:val="charBoldItals"/>
        </w:rPr>
        <w:t>head</w:t>
      </w:r>
      <w:r w:rsidRPr="003765CF">
        <w:t>, of a designated entity, for division 25.3.3 (</w:t>
      </w:r>
      <w:r w:rsidRPr="003765CF">
        <w:rPr>
          <w:lang w:eastAsia="en-AU"/>
        </w:rPr>
        <w:t>Sharing reportable conduct information</w:t>
      </w:r>
      <w:r w:rsidRPr="003765CF">
        <w:t xml:space="preserve">)—see the </w:t>
      </w:r>
      <w:hyperlink r:id="rId477" w:tooltip="A1989-45" w:history="1">
        <w:r w:rsidRPr="003765CF">
          <w:rPr>
            <w:rStyle w:val="charCitHyperlinkItal"/>
          </w:rPr>
          <w:t>Ombudsman Act 1989</w:t>
        </w:r>
      </w:hyperlink>
      <w:r w:rsidRPr="003765CF">
        <w:t>, section 17D (1).</w:t>
      </w:r>
    </w:p>
    <w:p w14:paraId="6E902463" w14:textId="77777777" w:rsidR="00304E8F" w:rsidRDefault="00304E8F" w:rsidP="00304E8F">
      <w:pPr>
        <w:pStyle w:val="aDef"/>
      </w:pPr>
      <w:r w:rsidRPr="00D72DD6">
        <w:rPr>
          <w:rStyle w:val="charBoldItals"/>
        </w:rPr>
        <w:t>health care treatment</w:t>
      </w:r>
      <w:r>
        <w:t xml:space="preserve"> means treatment of an illness, disability, disorder or condition by a </w:t>
      </w:r>
      <w:r w:rsidRPr="003E1992">
        <w:t>health practitioner</w:t>
      </w:r>
      <w:r>
        <w:t>.</w:t>
      </w:r>
    </w:p>
    <w:p w14:paraId="2AD0DEC8" w14:textId="77777777" w:rsidR="00304E8F" w:rsidRDefault="00304E8F" w:rsidP="00304E8F">
      <w:pPr>
        <w:pStyle w:val="aDef"/>
      </w:pPr>
      <w:r w:rsidRPr="00D72DD6">
        <w:rPr>
          <w:rStyle w:val="charBoldItals"/>
        </w:rPr>
        <w:t>health facility</w:t>
      </w:r>
      <w:r>
        <w:rPr>
          <w:bCs/>
          <w:iCs/>
        </w:rPr>
        <w:t xml:space="preserve"> means a hospital or other facility where health</w:t>
      </w:r>
      <w:r>
        <w:rPr>
          <w:bCs/>
          <w:iCs/>
          <w:color w:val="FF00FF"/>
        </w:rPr>
        <w:t xml:space="preserve"> </w:t>
      </w:r>
      <w:r>
        <w:rPr>
          <w:bCs/>
          <w:iCs/>
        </w:rPr>
        <w:t>services are provided.</w:t>
      </w:r>
    </w:p>
    <w:p w14:paraId="29FF5907" w14:textId="77777777" w:rsidR="00304E8F" w:rsidRDefault="00304E8F" w:rsidP="00304E8F">
      <w:pPr>
        <w:pStyle w:val="aDef"/>
      </w:pPr>
      <w:r w:rsidRPr="00D72DD6">
        <w:rPr>
          <w:rStyle w:val="charBoldItals"/>
        </w:rPr>
        <w:t>health segregation direction</w:t>
      </w:r>
      <w:r>
        <w:t>, for division 6.6.3 (Segregation)—see section 204.</w:t>
      </w:r>
    </w:p>
    <w:p w14:paraId="44072820" w14:textId="77777777" w:rsidR="00304E8F" w:rsidRPr="003E1992" w:rsidRDefault="00304E8F" w:rsidP="00304E8F">
      <w:pPr>
        <w:pStyle w:val="aDef"/>
        <w:keepNext/>
        <w:keepLines/>
      </w:pPr>
      <w:r w:rsidRPr="00D72DD6">
        <w:rPr>
          <w:rStyle w:val="charBoldItals"/>
        </w:rPr>
        <w:lastRenderedPageBreak/>
        <w:t>health service</w:t>
      </w:r>
      <w:r w:rsidRPr="003E1992">
        <w:t>—</w:t>
      </w:r>
    </w:p>
    <w:p w14:paraId="619B3182" w14:textId="77777777" w:rsidR="00304E8F" w:rsidRPr="003E1992" w:rsidRDefault="00304E8F" w:rsidP="00304E8F">
      <w:pPr>
        <w:pStyle w:val="aDefpara"/>
        <w:keepNext/>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14:paraId="19C738EC" w14:textId="77777777" w:rsidR="00304E8F" w:rsidRPr="003E1992" w:rsidRDefault="00304E8F" w:rsidP="00304E8F">
      <w:pPr>
        <w:pStyle w:val="aDefsubpara"/>
      </w:pPr>
      <w:r w:rsidRPr="003E1992">
        <w:tab/>
        <w:t>(i)</w:t>
      </w:r>
      <w:r w:rsidRPr="003E1992">
        <w:tab/>
        <w:t>assessing, recording, maintaining or improving the physical, mental or emotional health, comfort or wellbeing of the service user;</w:t>
      </w:r>
    </w:p>
    <w:p w14:paraId="0ADF7068" w14:textId="77777777" w:rsidR="00304E8F" w:rsidRPr="003E1992" w:rsidRDefault="00304E8F" w:rsidP="00304E8F">
      <w:pPr>
        <w:pStyle w:val="aDefsubpara"/>
      </w:pPr>
      <w:r w:rsidRPr="003E1992">
        <w:tab/>
        <w:t>(ii)</w:t>
      </w:r>
      <w:r w:rsidRPr="003E1992">
        <w:tab/>
        <w:t>diagnosing or treating an illness, disability, disorder or condition of the service user; and</w:t>
      </w:r>
    </w:p>
    <w:p w14:paraId="38E801E0" w14:textId="77777777" w:rsidR="00304E8F" w:rsidRPr="00743DAB" w:rsidRDefault="00304E8F" w:rsidP="00304E8F">
      <w:pPr>
        <w:pStyle w:val="Apara"/>
      </w:pPr>
      <w:r w:rsidRPr="00743DAB">
        <w:tab/>
        <w:t>(b)</w:t>
      </w:r>
      <w:r w:rsidRPr="00743DAB">
        <w:tab/>
        <w:t>includes a service provided by a health practitioner in the practitioner’s capacity as a health practitioner.</w:t>
      </w:r>
    </w:p>
    <w:p w14:paraId="379CBBC7" w14:textId="77777777" w:rsidR="00304E8F" w:rsidRDefault="00304E8F" w:rsidP="00304E8F">
      <w:pPr>
        <w:pStyle w:val="aDef"/>
      </w:pPr>
      <w:r w:rsidRPr="00D72DD6">
        <w:rPr>
          <w:rStyle w:val="charBoldItals"/>
        </w:rPr>
        <w:t>hearing</w:t>
      </w:r>
      <w:r>
        <w:t>, for a review, for chapter 8 (Criminal matters—discipline at detention places)—see section 286.</w:t>
      </w:r>
    </w:p>
    <w:p w14:paraId="12DC8D20" w14:textId="77777777" w:rsidR="00304E8F" w:rsidRDefault="00304E8F" w:rsidP="00304E8F">
      <w:pPr>
        <w:pStyle w:val="aDef"/>
      </w:pPr>
      <w:r w:rsidRPr="00D72DD6">
        <w:rPr>
          <w:rStyle w:val="charBoldItals"/>
        </w:rPr>
        <w:t>high risk employment</w:t>
      </w:r>
      <w:r>
        <w:t>, for part 21.4 (Employment of children and young people under 15 years old)—see section 794.</w:t>
      </w:r>
    </w:p>
    <w:p w14:paraId="321EB135" w14:textId="77777777" w:rsidR="00304E8F" w:rsidRPr="00552242" w:rsidRDefault="00304E8F" w:rsidP="00304E8F">
      <w:pPr>
        <w:pStyle w:val="aDef"/>
      </w:pPr>
      <w:r w:rsidRPr="001F78F4">
        <w:rPr>
          <w:rStyle w:val="charBoldItals"/>
        </w:rPr>
        <w:t>information</w:t>
      </w:r>
      <w:r w:rsidRPr="00552242">
        <w:rPr>
          <w:bCs/>
          <w:iCs/>
        </w:rPr>
        <w:t>, for chapter 25 (Information secrecy and sharing)—see section 842 (2).</w:t>
      </w:r>
    </w:p>
    <w:p w14:paraId="5E811B03" w14:textId="77777777" w:rsidR="00304E8F" w:rsidRDefault="00304E8F" w:rsidP="00304E8F">
      <w:pPr>
        <w:pStyle w:val="aDef"/>
      </w:pPr>
      <w:r w:rsidRPr="00D72DD6">
        <w:rPr>
          <w:rStyle w:val="charBoldItals"/>
        </w:rPr>
        <w:t>information holder</w:t>
      </w:r>
      <w:r>
        <w:t>, for chapter 25 (Information secrecy and sharing)—see section 843.</w:t>
      </w:r>
    </w:p>
    <w:p w14:paraId="19F63D59" w14:textId="77777777" w:rsidR="00304E8F" w:rsidRPr="00552242" w:rsidRDefault="00304E8F" w:rsidP="00304E8F">
      <w:pPr>
        <w:pStyle w:val="aDef"/>
      </w:pPr>
      <w:r w:rsidRPr="001F78F4">
        <w:rPr>
          <w:rStyle w:val="charBoldItals"/>
        </w:rPr>
        <w:t>information sharing entity</w:t>
      </w:r>
      <w:r w:rsidRPr="00552242">
        <w:rPr>
          <w:bCs/>
          <w:iCs/>
        </w:rPr>
        <w:t xml:space="preserve">, </w:t>
      </w:r>
      <w:r w:rsidRPr="00552242">
        <w:t>for part 25.3 (Sharing protected information)—s</w:t>
      </w:r>
      <w:r w:rsidRPr="00552242">
        <w:rPr>
          <w:bCs/>
          <w:iCs/>
        </w:rPr>
        <w:t>ee section 859 (1).</w:t>
      </w:r>
      <w:r w:rsidRPr="00552242">
        <w:t xml:space="preserve"> </w:t>
      </w:r>
    </w:p>
    <w:p w14:paraId="169C5175" w14:textId="77777777" w:rsidR="00304E8F" w:rsidRDefault="00304E8F" w:rsidP="00304E8F">
      <w:pPr>
        <w:pStyle w:val="aDef"/>
      </w:pPr>
      <w:r w:rsidRPr="00D72DD6">
        <w:rPr>
          <w:rStyle w:val="charBoldItals"/>
        </w:rPr>
        <w:t>information sharing standards</w:t>
      </w:r>
      <w:r>
        <w:t>—see section 887 (2) (j).</w:t>
      </w:r>
    </w:p>
    <w:p w14:paraId="127328AC" w14:textId="77777777" w:rsidR="008C1B6D" w:rsidRPr="00B94926" w:rsidRDefault="008C1B6D" w:rsidP="008C1B6D">
      <w:pPr>
        <w:pStyle w:val="aDef"/>
        <w:rPr>
          <w:bCs/>
          <w:iCs/>
        </w:rPr>
      </w:pPr>
      <w:r w:rsidRPr="00B94926">
        <w:rPr>
          <w:rStyle w:val="charBoldItals"/>
        </w:rPr>
        <w:t>in intensive therapy</w:t>
      </w:r>
      <w:r w:rsidRPr="00B94926">
        <w:rPr>
          <w:bCs/>
          <w:iCs/>
        </w:rPr>
        <w:t>—see section 576.</w:t>
      </w:r>
    </w:p>
    <w:p w14:paraId="5FB95011" w14:textId="77777777" w:rsidR="008C1B6D" w:rsidRPr="00B94926" w:rsidRDefault="008C1B6D" w:rsidP="008C1B6D">
      <w:pPr>
        <w:pStyle w:val="aDef"/>
      </w:pPr>
      <w:r w:rsidRPr="00B94926">
        <w:rPr>
          <w:rStyle w:val="charBoldItals"/>
        </w:rPr>
        <w:t>initial review</w:t>
      </w:r>
      <w:r w:rsidRPr="00B94926">
        <w:rPr>
          <w:bCs/>
          <w:iCs/>
        </w:rPr>
        <w:t>, for division 16.2.5 (Review of intensive therapy orders)—see section 555 (2).</w:t>
      </w:r>
    </w:p>
    <w:p w14:paraId="09EB71B0" w14:textId="77777777" w:rsidR="00304E8F" w:rsidRPr="00552242" w:rsidRDefault="00304E8F" w:rsidP="00304E8F">
      <w:pPr>
        <w:pStyle w:val="aDef"/>
      </w:pPr>
      <w:r w:rsidRPr="001F78F4">
        <w:rPr>
          <w:rStyle w:val="charBoldItals"/>
        </w:rPr>
        <w:t>in need of care and protection</w:t>
      </w:r>
      <w:r w:rsidRPr="00552242">
        <w:t>, for the care and protection chapters—see section 345 (1).</w:t>
      </w:r>
    </w:p>
    <w:p w14:paraId="28751494" w14:textId="77777777" w:rsidR="00304E8F" w:rsidRDefault="00304E8F" w:rsidP="00304E8F">
      <w:pPr>
        <w:pStyle w:val="aDef"/>
      </w:pPr>
      <w:r w:rsidRPr="00D72DD6">
        <w:rPr>
          <w:rStyle w:val="charBoldItals"/>
        </w:rPr>
        <w:t>in need of emergency care and protection</w:t>
      </w:r>
      <w:r>
        <w:t>, for the care and protection chapters</w:t>
      </w:r>
      <w:r w:rsidRPr="00D72DD6">
        <w:rPr>
          <w:rStyle w:val="charBoldItals"/>
        </w:rPr>
        <w:t>—</w:t>
      </w:r>
      <w:r>
        <w:t>see section 403.</w:t>
      </w:r>
    </w:p>
    <w:p w14:paraId="4459E760" w14:textId="30139F60" w:rsidR="00304E8F" w:rsidRPr="00552242" w:rsidRDefault="00304E8F" w:rsidP="00304E8F">
      <w:pPr>
        <w:pStyle w:val="aDef"/>
      </w:pPr>
      <w:r w:rsidRPr="00A9130F">
        <w:rPr>
          <w:rStyle w:val="charBoldItals"/>
        </w:rPr>
        <w:lastRenderedPageBreak/>
        <w:t>inspector of correctional services</w:t>
      </w:r>
      <w:r w:rsidRPr="00A9130F">
        <w:t xml:space="preserve">—see the </w:t>
      </w:r>
      <w:hyperlink r:id="rId478" w:tooltip="A2017-47" w:history="1">
        <w:r w:rsidRPr="00CA0778">
          <w:rPr>
            <w:rStyle w:val="charCitHyperlinkItal"/>
          </w:rPr>
          <w:t>Inspector of Correctional Services Act 2017</w:t>
        </w:r>
      </w:hyperlink>
      <w:r w:rsidRPr="00A9130F">
        <w:t>, dic</w:t>
      </w:r>
      <w:r>
        <w:t>f</w:t>
      </w:r>
      <w:r w:rsidRPr="00A9130F">
        <w:t>tionary.</w:t>
      </w:r>
    </w:p>
    <w:p w14:paraId="27441866" w14:textId="77777777" w:rsidR="0073644D" w:rsidRPr="00B94926" w:rsidRDefault="0073644D" w:rsidP="0073644D">
      <w:pPr>
        <w:pStyle w:val="aDef"/>
      </w:pPr>
      <w:r w:rsidRPr="00B94926">
        <w:rPr>
          <w:rStyle w:val="charBoldItals"/>
        </w:rPr>
        <w:t>intensive therapy history</w:t>
      </w:r>
      <w:r w:rsidRPr="00B94926">
        <w:t>, for a child or young person who has been confined under an intensive therapy order—see section 537.</w:t>
      </w:r>
    </w:p>
    <w:p w14:paraId="7A68BC05" w14:textId="77777777" w:rsidR="0073644D" w:rsidRPr="00B94926" w:rsidRDefault="0073644D" w:rsidP="0073644D">
      <w:pPr>
        <w:pStyle w:val="aDef"/>
      </w:pPr>
      <w:r w:rsidRPr="00B94926">
        <w:rPr>
          <w:rStyle w:val="charBoldItals"/>
        </w:rPr>
        <w:t>intensive therapy order</w:t>
      </w:r>
      <w:r w:rsidRPr="00B94926">
        <w:t>, for a child or young person—see section 532.</w:t>
      </w:r>
    </w:p>
    <w:p w14:paraId="1F020A26" w14:textId="77777777" w:rsidR="0073644D" w:rsidRPr="00B94926" w:rsidRDefault="0073644D" w:rsidP="0073644D">
      <w:pPr>
        <w:pStyle w:val="aDef"/>
      </w:pPr>
      <w:r w:rsidRPr="00B94926">
        <w:rPr>
          <w:rStyle w:val="charBoldItals"/>
        </w:rPr>
        <w:t>intensive therapy person</w:t>
      </w:r>
      <w:r w:rsidRPr="00B94926">
        <w:t>, for chapter 16 (Care and protection—intensive therapy for children and young people)—see section 530.</w:t>
      </w:r>
    </w:p>
    <w:p w14:paraId="2C4C10DF" w14:textId="77777777" w:rsidR="0073644D" w:rsidRPr="00B94926" w:rsidRDefault="0073644D" w:rsidP="0073644D">
      <w:pPr>
        <w:pStyle w:val="aDef"/>
      </w:pPr>
      <w:r w:rsidRPr="00B94926">
        <w:rPr>
          <w:rStyle w:val="charBoldItals"/>
        </w:rPr>
        <w:t>intensive therapy place</w:t>
      </w:r>
      <w:r w:rsidRPr="00B94926">
        <w:t>—see section 535.</w:t>
      </w:r>
    </w:p>
    <w:p w14:paraId="7D301645" w14:textId="77777777" w:rsidR="0073644D" w:rsidRPr="00B94926" w:rsidRDefault="0073644D" w:rsidP="0073644D">
      <w:pPr>
        <w:pStyle w:val="aDef"/>
      </w:pPr>
      <w:r w:rsidRPr="00B94926">
        <w:rPr>
          <w:rStyle w:val="charBoldItals"/>
        </w:rPr>
        <w:t>intensive therapy register</w:t>
      </w:r>
      <w:r w:rsidRPr="00B94926">
        <w:t>, for chapter 16 (Care and protection—intensive therapy for children and young people)—see section 596 (1).</w:t>
      </w:r>
    </w:p>
    <w:p w14:paraId="38D35E69" w14:textId="77777777" w:rsidR="0073644D" w:rsidRPr="00B94926" w:rsidRDefault="0073644D" w:rsidP="0073644D">
      <w:pPr>
        <w:pStyle w:val="aDef"/>
      </w:pPr>
      <w:r w:rsidRPr="00B94926">
        <w:rPr>
          <w:rStyle w:val="charBoldItals"/>
        </w:rPr>
        <w:t>intensive therapy standards</w:t>
      </w:r>
      <w:r w:rsidRPr="00B94926">
        <w:rPr>
          <w:bCs/>
          <w:iCs/>
        </w:rPr>
        <w:t>—see section 887 (2) (e).</w:t>
      </w:r>
    </w:p>
    <w:p w14:paraId="480E2DA2" w14:textId="77777777" w:rsidR="00304E8F" w:rsidRPr="009F3944" w:rsidRDefault="00304E8F" w:rsidP="00304E8F">
      <w:pPr>
        <w:pStyle w:val="aDef"/>
        <w:keepNext/>
      </w:pPr>
      <w:r w:rsidRPr="009F3944">
        <w:rPr>
          <w:rStyle w:val="charBoldItals"/>
        </w:rPr>
        <w:t>intention to cancel notice</w:t>
      </w:r>
      <w:r w:rsidRPr="009F3944">
        <w:t>—</w:t>
      </w:r>
    </w:p>
    <w:p w14:paraId="62F97EEF" w14:textId="77777777" w:rsidR="00304E8F" w:rsidRPr="009F3944" w:rsidRDefault="00304E8F" w:rsidP="00304E8F">
      <w:pPr>
        <w:pStyle w:val="aDefpara"/>
      </w:pPr>
      <w:r w:rsidRPr="009F3944">
        <w:tab/>
        <w:t>(a)</w:t>
      </w:r>
      <w:r w:rsidRPr="009F3944">
        <w:tab/>
        <w:t>for division 10.4.4 (Approved care and protection organisations—intervention)—see section 352Q; and</w:t>
      </w:r>
    </w:p>
    <w:p w14:paraId="188783EC" w14:textId="77777777" w:rsidR="00304E8F" w:rsidRPr="009F3944" w:rsidRDefault="00304E8F" w:rsidP="00304E8F">
      <w:pPr>
        <w:pStyle w:val="aDefpara"/>
      </w:pPr>
      <w:r w:rsidRPr="009F3944">
        <w:tab/>
        <w:t>(b)</w:t>
      </w:r>
      <w:r w:rsidRPr="009F3944">
        <w:tab/>
        <w:t>for chapter 20 (Childcare services)—see section 764 (2).</w:t>
      </w:r>
    </w:p>
    <w:p w14:paraId="21DCBA32" w14:textId="77777777" w:rsidR="00304E8F" w:rsidRDefault="00304E8F" w:rsidP="00304E8F">
      <w:pPr>
        <w:pStyle w:val="aDef"/>
      </w:pPr>
      <w:r w:rsidRPr="00D72DD6">
        <w:rPr>
          <w:rStyle w:val="charBoldItals"/>
        </w:rPr>
        <w:t>interim care and protection order</w:t>
      </w:r>
      <w:r>
        <w:t xml:space="preserve">, for chapter 14 (Care and protection—care and protection orders)—see </w:t>
      </w:r>
      <w:r w:rsidRPr="00130EF2">
        <w:t>section 433 (1)</w:t>
      </w:r>
      <w:r>
        <w:t>.</w:t>
      </w:r>
    </w:p>
    <w:p w14:paraId="2BDFD241" w14:textId="77777777" w:rsidR="00304E8F" w:rsidRDefault="00304E8F" w:rsidP="00304E8F">
      <w:pPr>
        <w:pStyle w:val="aDef"/>
      </w:pPr>
      <w:r w:rsidRPr="00D72DD6">
        <w:rPr>
          <w:rStyle w:val="charBoldItals"/>
        </w:rPr>
        <w:t>interim child welfare order</w:t>
      </w:r>
      <w:r>
        <w:t xml:space="preserve">, for chapter 17 (Care and protection—interstate transfer of orders and proceedings)—see </w:t>
      </w:r>
      <w:r w:rsidRPr="00130EF2">
        <w:t>section 661 (1)</w:t>
      </w:r>
      <w:r>
        <w:t>.</w:t>
      </w:r>
    </w:p>
    <w:p w14:paraId="5F698723" w14:textId="77777777" w:rsidR="0073644D" w:rsidRPr="00B94926" w:rsidRDefault="0073644D" w:rsidP="0073644D">
      <w:pPr>
        <w:pStyle w:val="aDef"/>
      </w:pPr>
      <w:r w:rsidRPr="00B94926">
        <w:rPr>
          <w:rStyle w:val="charBoldItals"/>
        </w:rPr>
        <w:t>interim intensive therapy order</w:t>
      </w:r>
      <w:r w:rsidRPr="00B94926">
        <w:t>, for a child or young person—see section 543.</w:t>
      </w:r>
    </w:p>
    <w:p w14:paraId="26F3E552" w14:textId="77777777" w:rsidR="00304E8F" w:rsidRDefault="00304E8F" w:rsidP="00304E8F">
      <w:pPr>
        <w:pStyle w:val="aDef"/>
      </w:pPr>
      <w:r w:rsidRPr="00D72DD6">
        <w:rPr>
          <w:rStyle w:val="charBoldItals"/>
        </w:rPr>
        <w:t>interstate care and protection report</w:t>
      </w:r>
      <w:r>
        <w:t xml:space="preserve">—see section 845 (2), definition of </w:t>
      </w:r>
      <w:r w:rsidRPr="00D72DD6">
        <w:rPr>
          <w:rStyle w:val="charBoldItals"/>
        </w:rPr>
        <w:t>interstate care and protection information</w:t>
      </w:r>
      <w:r>
        <w:t>, paragraph (a).</w:t>
      </w:r>
    </w:p>
    <w:p w14:paraId="75B14557" w14:textId="77777777" w:rsidR="00304E8F" w:rsidRPr="00552242" w:rsidRDefault="00304E8F" w:rsidP="00304E8F">
      <w:pPr>
        <w:pStyle w:val="aDef"/>
        <w:keepNext/>
      </w:pPr>
      <w:r w:rsidRPr="001F78F4">
        <w:rPr>
          <w:rStyle w:val="charBoldItals"/>
        </w:rPr>
        <w:t>interstate child welfare order</w:t>
      </w:r>
      <w:r w:rsidRPr="00552242">
        <w:t>—see section 666 (1).</w:t>
      </w:r>
    </w:p>
    <w:p w14:paraId="2CBE108B" w14:textId="77777777" w:rsidR="00304E8F" w:rsidRPr="00552242" w:rsidRDefault="00304E8F" w:rsidP="00304E8F">
      <w:pPr>
        <w:pStyle w:val="aDef"/>
      </w:pPr>
      <w:r w:rsidRPr="001F78F4">
        <w:rPr>
          <w:rStyle w:val="charBoldItals"/>
        </w:rPr>
        <w:t>interstate law</w:t>
      </w:r>
      <w:r w:rsidRPr="00552242">
        <w:t>, for chapter 17 (Care and protection—interstate transfer of orders and proceedings)—see section 641 (1).</w:t>
      </w:r>
    </w:p>
    <w:p w14:paraId="128D7ABE" w14:textId="77777777" w:rsidR="00304E8F" w:rsidRPr="00552242" w:rsidRDefault="00304E8F" w:rsidP="00304E8F">
      <w:pPr>
        <w:pStyle w:val="aDef"/>
      </w:pPr>
      <w:r w:rsidRPr="001F78F4">
        <w:rPr>
          <w:rStyle w:val="charBoldItals"/>
        </w:rPr>
        <w:lastRenderedPageBreak/>
        <w:t>interstate leave permit</w:t>
      </w:r>
      <w:r w:rsidRPr="00552242">
        <w:t>—see section 242 (1).</w:t>
      </w:r>
    </w:p>
    <w:p w14:paraId="58AA811F" w14:textId="77777777" w:rsidR="00304E8F" w:rsidRPr="00552242" w:rsidRDefault="00304E8F" w:rsidP="00304E8F">
      <w:pPr>
        <w:pStyle w:val="aDef"/>
      </w:pPr>
      <w:r w:rsidRPr="001F78F4">
        <w:rPr>
          <w:rStyle w:val="charBoldItals"/>
        </w:rPr>
        <w:t>interstate officer</w:t>
      </w:r>
      <w:r w:rsidRPr="00552242">
        <w:t>, for chapter 17 (Care and protection—interstate transfer of orders and proceedings)—see section 642 (1).</w:t>
      </w:r>
    </w:p>
    <w:p w14:paraId="202861A6" w14:textId="77777777" w:rsidR="00304E8F" w:rsidRPr="00552242" w:rsidRDefault="00304E8F" w:rsidP="00304E8F">
      <w:pPr>
        <w:pStyle w:val="aDef"/>
      </w:pPr>
      <w:r w:rsidRPr="001F78F4">
        <w:rPr>
          <w:rStyle w:val="charBoldItals"/>
        </w:rPr>
        <w:t>interstate proceedings transfer order</w:t>
      </w:r>
      <w:r w:rsidRPr="00552242">
        <w:t>—see section 672 (1).</w:t>
      </w:r>
    </w:p>
    <w:p w14:paraId="7B44AB32" w14:textId="3488E6D7" w:rsidR="00304E8F" w:rsidRDefault="00304E8F" w:rsidP="00304E8F">
      <w:pPr>
        <w:pStyle w:val="aDef"/>
        <w:keepNext/>
        <w:keepLines/>
      </w:pPr>
      <w:r w:rsidRPr="00D72DD6">
        <w:rPr>
          <w:rStyle w:val="charBoldItals"/>
        </w:rPr>
        <w:t>investigative entity</w:t>
      </w:r>
      <w:r>
        <w:t xml:space="preserve"> means an entity with power to require the production of documents or the answering of questions including, for example, the chief police officer, the human rights commission, the public advocate</w:t>
      </w:r>
      <w:r w:rsidRPr="00994D5E">
        <w:t xml:space="preserve">, </w:t>
      </w:r>
      <w:r w:rsidR="004D3945" w:rsidRPr="004320AF">
        <w:rPr>
          <w:color w:val="000000"/>
        </w:rPr>
        <w:t>the Aboriginal and Torres Strait Islander children and young people commissioner,</w:t>
      </w:r>
      <w:r w:rsidR="004D3945">
        <w:rPr>
          <w:color w:val="000000"/>
        </w:rPr>
        <w:t xml:space="preserve"> </w:t>
      </w:r>
      <w:r w:rsidRPr="00994D5E">
        <w:t>the ombudsman and the integrity commission</w:t>
      </w:r>
      <w:r>
        <w:t>.</w:t>
      </w:r>
    </w:p>
    <w:p w14:paraId="1468871E" w14:textId="77777777" w:rsidR="00304E8F" w:rsidRDefault="00304E8F" w:rsidP="00304E8F">
      <w:pPr>
        <w:pStyle w:val="aDef"/>
      </w:pPr>
      <w:r w:rsidRPr="00D72DD6">
        <w:rPr>
          <w:rStyle w:val="charBoldItals"/>
        </w:rPr>
        <w:t>investigator</w:t>
      </w:r>
      <w:r>
        <w:t>, for part 8.2 (Responding to behaviour breaches)—see section 291.</w:t>
      </w:r>
    </w:p>
    <w:p w14:paraId="09143762" w14:textId="77777777" w:rsidR="00304E8F" w:rsidRPr="0039267F" w:rsidRDefault="00304E8F" w:rsidP="00304E8F">
      <w:pPr>
        <w:pStyle w:val="aDef"/>
      </w:pPr>
      <w:r w:rsidRPr="0039267F">
        <w:rPr>
          <w:rStyle w:val="charBoldItals"/>
        </w:rPr>
        <w:t>kinship carer</w:t>
      </w:r>
      <w:r w:rsidRPr="0039267F">
        <w:t>, for a child or young person—see section 516 (2).</w:t>
      </w:r>
    </w:p>
    <w:p w14:paraId="679D67E4" w14:textId="77777777" w:rsidR="00304E8F" w:rsidRPr="00D72DD6" w:rsidRDefault="00304E8F" w:rsidP="00304E8F">
      <w:pPr>
        <w:pStyle w:val="aDef"/>
      </w:pPr>
      <w:r w:rsidRPr="001F78F4">
        <w:rPr>
          <w:rStyle w:val="charBoldItals"/>
        </w:rPr>
        <w:t>licensed childcare service</w:t>
      </w:r>
      <w:r w:rsidRPr="00552242">
        <w:t>, for chapter 20 (Childcare services)—see section 728 (2).</w:t>
      </w:r>
    </w:p>
    <w:p w14:paraId="1CA78600" w14:textId="77777777" w:rsidR="00304E8F" w:rsidRPr="00D72DD6" w:rsidRDefault="00304E8F" w:rsidP="00304E8F">
      <w:pPr>
        <w:pStyle w:val="aDef"/>
      </w:pPr>
      <w:r w:rsidRPr="001F78F4">
        <w:rPr>
          <w:rStyle w:val="charBoldItals"/>
        </w:rPr>
        <w:t>licensed proprietor</w:t>
      </w:r>
      <w:r w:rsidRPr="00552242">
        <w:t>, of a childcare service, for chapter 20 (Childcare services)—see section 728 (2).</w:t>
      </w:r>
    </w:p>
    <w:p w14:paraId="61CC5E41" w14:textId="77777777" w:rsidR="00304E8F" w:rsidRPr="00D72DD6" w:rsidRDefault="00304E8F" w:rsidP="00304E8F">
      <w:pPr>
        <w:pStyle w:val="aDef"/>
      </w:pPr>
      <w:r w:rsidRPr="00D72DD6">
        <w:rPr>
          <w:rStyle w:val="charBoldItals"/>
        </w:rPr>
        <w:t>light work</w:t>
      </w:r>
      <w:r>
        <w:t>, for part 21.4 (Employment of children and young people under 15 years old)—see section 793.</w:t>
      </w:r>
    </w:p>
    <w:p w14:paraId="7848BC8D" w14:textId="77777777" w:rsidR="00304E8F" w:rsidRPr="00552242" w:rsidRDefault="00304E8F" w:rsidP="00304E8F">
      <w:pPr>
        <w:pStyle w:val="aDef"/>
      </w:pPr>
      <w:r w:rsidRPr="001F78F4">
        <w:rPr>
          <w:rStyle w:val="charBoldItals"/>
        </w:rPr>
        <w:t>long-term care responsibility</w:t>
      </w:r>
      <w:r w:rsidRPr="00552242">
        <w:rPr>
          <w:bCs/>
        </w:rPr>
        <w:t>, for a child or young person</w:t>
      </w:r>
      <w:r w:rsidRPr="00552242">
        <w:rPr>
          <w:iCs/>
        </w:rPr>
        <w:t>—see section 20.</w:t>
      </w:r>
    </w:p>
    <w:p w14:paraId="19765E5E" w14:textId="77777777" w:rsidR="00304E8F" w:rsidRDefault="00304E8F" w:rsidP="00304E8F">
      <w:pPr>
        <w:pStyle w:val="aDef"/>
      </w:pPr>
      <w:r w:rsidRPr="00D72DD6">
        <w:rPr>
          <w:rStyle w:val="charBoldItals"/>
        </w:rPr>
        <w:t>long-term parental responsibility provision</w:t>
      </w:r>
      <w:r>
        <w:t>, for the care and protection chapters—see section 479.</w:t>
      </w:r>
    </w:p>
    <w:p w14:paraId="6D0EFA69" w14:textId="77777777" w:rsidR="00304E8F" w:rsidRDefault="00304E8F" w:rsidP="00304E8F">
      <w:pPr>
        <w:pStyle w:val="aDef"/>
      </w:pPr>
      <w:r w:rsidRPr="00D72DD6">
        <w:rPr>
          <w:rStyle w:val="charBoldItals"/>
        </w:rPr>
        <w:t>mail</w:t>
      </w:r>
      <w:r>
        <w:rPr>
          <w:bCs/>
          <w:iCs/>
        </w:rPr>
        <w:t xml:space="preserve"> means postal mail.</w:t>
      </w:r>
    </w:p>
    <w:p w14:paraId="72A98C2C" w14:textId="77777777" w:rsidR="00304E8F" w:rsidRDefault="00304E8F" w:rsidP="00304E8F">
      <w:pPr>
        <w:pStyle w:val="aDef"/>
      </w:pPr>
      <w:r w:rsidRPr="00D72DD6">
        <w:rPr>
          <w:rStyle w:val="charBoldItals"/>
        </w:rPr>
        <w:t>mandatory report</w:t>
      </w:r>
      <w:r>
        <w:t xml:space="preserve">—see </w:t>
      </w:r>
      <w:r w:rsidRPr="00130EF2">
        <w:t>section 356 (1) (e)</w:t>
      </w:r>
      <w:r>
        <w:t>.</w:t>
      </w:r>
    </w:p>
    <w:p w14:paraId="6D7361E7" w14:textId="5C01FE2D" w:rsidR="00304E8F" w:rsidRPr="00552242" w:rsidRDefault="00304E8F" w:rsidP="00304E8F">
      <w:pPr>
        <w:pStyle w:val="aDef"/>
      </w:pPr>
      <w:r w:rsidRPr="004E691F">
        <w:rPr>
          <w:b/>
          <w:i/>
        </w:rPr>
        <w:t>mental disorder</w:t>
      </w:r>
      <w:r w:rsidRPr="004E691F">
        <w:t xml:space="preserve">—see the </w:t>
      </w:r>
      <w:hyperlink r:id="rId479" w:tooltip="A2015-38" w:history="1">
        <w:r>
          <w:rPr>
            <w:rStyle w:val="charCitHyperlinkItal"/>
          </w:rPr>
          <w:t>Mental Health Act 2015</w:t>
        </w:r>
      </w:hyperlink>
      <w:r w:rsidRPr="004E691F">
        <w:t>, section 9.</w:t>
      </w:r>
    </w:p>
    <w:p w14:paraId="2FC9CA51" w14:textId="14D546B6" w:rsidR="0073644D" w:rsidRPr="00B94926" w:rsidRDefault="0073644D" w:rsidP="0073644D">
      <w:pPr>
        <w:pStyle w:val="aDef"/>
      </w:pPr>
      <w:r w:rsidRPr="00B94926">
        <w:rPr>
          <w:rStyle w:val="charBoldItals"/>
        </w:rPr>
        <w:t>mental illness</w:t>
      </w:r>
      <w:r w:rsidRPr="00B94926">
        <w:rPr>
          <w:shd w:val="clear" w:color="auto" w:fill="FFFFFF"/>
        </w:rPr>
        <w:t xml:space="preserve">—see the </w:t>
      </w:r>
      <w:hyperlink r:id="rId480" w:tooltip="A2015-38" w:history="1">
        <w:r w:rsidRPr="00B94926">
          <w:rPr>
            <w:rStyle w:val="charCitHyperlinkItal"/>
          </w:rPr>
          <w:t>Mental Health Act 2015</w:t>
        </w:r>
      </w:hyperlink>
      <w:r w:rsidRPr="00B94926">
        <w:rPr>
          <w:shd w:val="clear" w:color="auto" w:fill="FFFFFF"/>
        </w:rPr>
        <w:t>, section</w:t>
      </w:r>
      <w:r w:rsidRPr="00B94926">
        <w:t> </w:t>
      </w:r>
      <w:r w:rsidRPr="00B94926">
        <w:rPr>
          <w:shd w:val="clear" w:color="auto" w:fill="FFFFFF"/>
        </w:rPr>
        <w:t>10.</w:t>
      </w:r>
    </w:p>
    <w:p w14:paraId="06F82930" w14:textId="77777777" w:rsidR="00304E8F" w:rsidRPr="00D72DD6" w:rsidRDefault="00304E8F" w:rsidP="00304E8F">
      <w:pPr>
        <w:pStyle w:val="aDef"/>
      </w:pPr>
      <w:r w:rsidRPr="00D72DD6">
        <w:rPr>
          <w:rStyle w:val="charBoldItals"/>
        </w:rPr>
        <w:t>Minister of a State</w:t>
      </w:r>
      <w:r>
        <w:t>, for part 5.2 (Interstate transfers)—see section 114.</w:t>
      </w:r>
    </w:p>
    <w:p w14:paraId="7950D8E5" w14:textId="77777777" w:rsidR="00304E8F" w:rsidRDefault="00304E8F" w:rsidP="00304E8F">
      <w:pPr>
        <w:pStyle w:val="aDef"/>
      </w:pPr>
      <w:r w:rsidRPr="00D72DD6">
        <w:rPr>
          <w:rStyle w:val="charBoldItals"/>
        </w:rPr>
        <w:lastRenderedPageBreak/>
        <w:t>minor behaviour breach</w:t>
      </w:r>
      <w:r>
        <w:t>, for chapter 8 (Criminal matters—discipline at detention places)—see section 288.</w:t>
      </w:r>
    </w:p>
    <w:p w14:paraId="2D9DCDD1" w14:textId="77777777" w:rsidR="00304E8F" w:rsidRPr="00552242" w:rsidRDefault="00304E8F" w:rsidP="00304E8F">
      <w:pPr>
        <w:pStyle w:val="aDef"/>
      </w:pPr>
      <w:r w:rsidRPr="001F78F4">
        <w:rPr>
          <w:rStyle w:val="charBoldItals"/>
        </w:rPr>
        <w:t>neglect</w:t>
      </w:r>
      <w:r w:rsidRPr="00552242">
        <w:rPr>
          <w:bCs/>
          <w:iCs/>
        </w:rPr>
        <w:t>, of a child or young person</w:t>
      </w:r>
      <w:r w:rsidRPr="00552242">
        <w:t>—see section 343.</w:t>
      </w:r>
    </w:p>
    <w:p w14:paraId="19ED91E3" w14:textId="77777777" w:rsidR="00304E8F" w:rsidRDefault="00304E8F" w:rsidP="00304E8F">
      <w:pPr>
        <w:pStyle w:val="aDef"/>
      </w:pPr>
      <w:r w:rsidRPr="00D72DD6">
        <w:rPr>
          <w:rStyle w:val="charBoldItals"/>
        </w:rPr>
        <w:t>nominated person</w:t>
      </w:r>
      <w:r>
        <w:t>, for a young detainee—see section 185 (2) (n).</w:t>
      </w:r>
    </w:p>
    <w:p w14:paraId="4A026577" w14:textId="77777777" w:rsidR="00304E8F" w:rsidRPr="009F3944" w:rsidRDefault="00304E8F" w:rsidP="00304E8F">
      <w:pPr>
        <w:pStyle w:val="aDef"/>
      </w:pPr>
      <w:r w:rsidRPr="009F3944">
        <w:rPr>
          <w:rStyle w:val="charBoldItals"/>
        </w:rPr>
        <w:t>noncompliance direction</w:t>
      </w:r>
      <w:r w:rsidRPr="009F3944">
        <w:t>, for division 10.4.4 (Approved care and protection organisations—intervention)—see section 352O.</w:t>
      </w:r>
    </w:p>
    <w:p w14:paraId="58FB6251" w14:textId="77777777" w:rsidR="00304E8F" w:rsidRPr="009F3944" w:rsidRDefault="00304E8F" w:rsidP="00304E8F">
      <w:pPr>
        <w:pStyle w:val="aDef"/>
      </w:pPr>
      <w:r w:rsidRPr="009F3944">
        <w:rPr>
          <w:rStyle w:val="charBoldItals"/>
        </w:rPr>
        <w:t>noncompliance notice</w:t>
      </w:r>
      <w:r w:rsidRPr="009F3944">
        <w:t>, for division 10.4.4 (Approved care and protection organisations—intervention)—see section 352N.</w:t>
      </w:r>
    </w:p>
    <w:p w14:paraId="3EF7A055" w14:textId="77777777" w:rsidR="00304E8F" w:rsidRPr="009F3944" w:rsidRDefault="00304E8F" w:rsidP="00304E8F">
      <w:pPr>
        <w:pStyle w:val="aDef"/>
      </w:pPr>
      <w:r w:rsidRPr="009F3944">
        <w:rPr>
          <w:rStyle w:val="charBoldItals"/>
        </w:rPr>
        <w:t>noncompliant</w:t>
      </w:r>
      <w:r w:rsidRPr="009F3944">
        <w:t>, for an approved care and protection organisation, for division 10.4.3 (Approved care and protection organisations—complaints)—see section 352G.</w:t>
      </w:r>
    </w:p>
    <w:p w14:paraId="4F952CA3" w14:textId="77777777" w:rsidR="0073644D" w:rsidRPr="00B94926" w:rsidRDefault="0073644D" w:rsidP="0073644D">
      <w:pPr>
        <w:pStyle w:val="aDef"/>
      </w:pPr>
      <w:r w:rsidRPr="00B94926">
        <w:rPr>
          <w:rStyle w:val="charBoldItals"/>
        </w:rPr>
        <w:t>non-treating doctor</w:t>
      </w:r>
      <w:r w:rsidRPr="00B94926">
        <w:t>—</w:t>
      </w:r>
    </w:p>
    <w:p w14:paraId="28DE3F9C" w14:textId="77777777" w:rsidR="0073644D" w:rsidRPr="00B94926" w:rsidRDefault="0073644D" w:rsidP="0073644D">
      <w:pPr>
        <w:pStyle w:val="aDefpara"/>
      </w:pPr>
      <w:r w:rsidRPr="00B94926">
        <w:tab/>
        <w:t>(a)</w:t>
      </w:r>
      <w:r w:rsidRPr="00B94926">
        <w:tab/>
        <w:t>for chapter 6 (Criminal matters—detention places)—see section 137; and</w:t>
      </w:r>
    </w:p>
    <w:p w14:paraId="713B07B4" w14:textId="77777777" w:rsidR="0073644D" w:rsidRPr="00B94926" w:rsidRDefault="0073644D" w:rsidP="0073644D">
      <w:pPr>
        <w:pStyle w:val="aDefpara"/>
      </w:pPr>
      <w:r w:rsidRPr="00B94926">
        <w:tab/>
        <w:t>(b)</w:t>
      </w:r>
      <w:r w:rsidRPr="00B94926">
        <w:tab/>
        <w:t>for chapter 7 (Criminal matters—search and seizure at detention places)—see section 246.</w:t>
      </w:r>
    </w:p>
    <w:p w14:paraId="00A381E6" w14:textId="77777777" w:rsidR="0073644D" w:rsidRPr="00B94926" w:rsidRDefault="0073644D" w:rsidP="0073644D">
      <w:pPr>
        <w:pStyle w:val="aDef"/>
      </w:pPr>
      <w:r w:rsidRPr="00B94926">
        <w:rPr>
          <w:rStyle w:val="charBoldItals"/>
        </w:rPr>
        <w:t>non-treating health practitioner</w:t>
      </w:r>
      <w:r w:rsidRPr="00B94926">
        <w:t>, for the criminal matters chapters—see section 98.</w:t>
      </w:r>
    </w:p>
    <w:p w14:paraId="1BBB11A0" w14:textId="77777777" w:rsidR="0073644D" w:rsidRPr="00B94926" w:rsidRDefault="0073644D" w:rsidP="0073644D">
      <w:pPr>
        <w:pStyle w:val="aDef"/>
        <w:keepNext/>
      </w:pPr>
      <w:r w:rsidRPr="00B94926">
        <w:rPr>
          <w:rStyle w:val="charBoldItals"/>
        </w:rPr>
        <w:t>non-treating nurse</w:t>
      </w:r>
      <w:r w:rsidRPr="00B94926">
        <w:t>—</w:t>
      </w:r>
    </w:p>
    <w:p w14:paraId="729FDC06" w14:textId="77777777" w:rsidR="0073644D" w:rsidRPr="00B94926" w:rsidRDefault="0073644D" w:rsidP="0073644D">
      <w:pPr>
        <w:pStyle w:val="aDefpara"/>
      </w:pPr>
      <w:r w:rsidRPr="00B94926">
        <w:tab/>
        <w:t>(a)</w:t>
      </w:r>
      <w:r w:rsidRPr="00B94926">
        <w:tab/>
        <w:t>for part 6.7 (Alcohol and drug testing)—see section 235; and</w:t>
      </w:r>
    </w:p>
    <w:p w14:paraId="79C8C0A9" w14:textId="77777777" w:rsidR="0073644D" w:rsidRPr="00B94926" w:rsidRDefault="0073644D" w:rsidP="0073644D">
      <w:pPr>
        <w:pStyle w:val="aDefpara"/>
      </w:pPr>
      <w:r w:rsidRPr="00B94926">
        <w:tab/>
        <w:t>(b)</w:t>
      </w:r>
      <w:r w:rsidRPr="00B94926">
        <w:tab/>
        <w:t>for chapter 7 (Criminal matters—search and seizure at detention places)—see section 246.</w:t>
      </w:r>
    </w:p>
    <w:p w14:paraId="13806D72" w14:textId="77777777" w:rsidR="00304E8F" w:rsidRDefault="00304E8F" w:rsidP="00304E8F">
      <w:pPr>
        <w:pStyle w:val="aDef"/>
      </w:pPr>
      <w:r w:rsidRPr="00D72DD6">
        <w:rPr>
          <w:rStyle w:val="charBoldItals"/>
        </w:rPr>
        <w:t>occupier</w:t>
      </w:r>
      <w:r>
        <w:t>, for chapter 23 (Enforcement)—see section 812.</w:t>
      </w:r>
    </w:p>
    <w:p w14:paraId="40F37B37" w14:textId="77777777" w:rsidR="00304E8F" w:rsidRDefault="00304E8F" w:rsidP="00304E8F">
      <w:pPr>
        <w:pStyle w:val="aDef"/>
        <w:keepNext/>
      </w:pPr>
      <w:r w:rsidRPr="00D72DD6">
        <w:rPr>
          <w:rStyle w:val="charBoldItals"/>
        </w:rPr>
        <w:t>offence</w:t>
      </w:r>
      <w:r>
        <w:t>—</w:t>
      </w:r>
    </w:p>
    <w:p w14:paraId="57CACDC9" w14:textId="77777777" w:rsidR="00304E8F" w:rsidRDefault="00304E8F" w:rsidP="00304E8F">
      <w:pPr>
        <w:pStyle w:val="aDefpara"/>
        <w:keepNext/>
      </w:pPr>
      <w:r>
        <w:tab/>
        <w:t>(a)</w:t>
      </w:r>
      <w:r>
        <w:tab/>
        <w:t>includes an offence against a Commonwealth law; and</w:t>
      </w:r>
    </w:p>
    <w:p w14:paraId="1A458BF0" w14:textId="77777777" w:rsidR="00304E8F" w:rsidRDefault="00304E8F" w:rsidP="00304E8F">
      <w:pPr>
        <w:pStyle w:val="aDefpara"/>
      </w:pPr>
      <w:r>
        <w:tab/>
        <w:t>(b)</w:t>
      </w:r>
      <w:r>
        <w:tab/>
        <w:t>for chapter 23 (Enforcement)—see section 812.</w:t>
      </w:r>
    </w:p>
    <w:p w14:paraId="79162996" w14:textId="74226878" w:rsidR="00304E8F" w:rsidRPr="00490675" w:rsidRDefault="00304E8F" w:rsidP="00304E8F">
      <w:pPr>
        <w:pStyle w:val="aDef"/>
      </w:pPr>
      <w:r w:rsidRPr="00490675">
        <w:rPr>
          <w:rStyle w:val="charBoldItals"/>
        </w:rPr>
        <w:t>official visitor</w:t>
      </w:r>
      <w:r w:rsidRPr="00490675">
        <w:rPr>
          <w:rStyle w:val="charItals"/>
        </w:rPr>
        <w:t xml:space="preserve">, </w:t>
      </w:r>
      <w:r w:rsidRPr="00490675">
        <w:t xml:space="preserve">for a visitable place—see the </w:t>
      </w:r>
      <w:hyperlink r:id="rId481" w:tooltip="A2012-33" w:history="1">
        <w:r w:rsidRPr="00490675">
          <w:rPr>
            <w:rStyle w:val="charCitHyperlinkItal"/>
          </w:rPr>
          <w:t>Official Visitor Act 2012</w:t>
        </w:r>
      </w:hyperlink>
      <w:r w:rsidRPr="00490675">
        <w:t>, section 6.</w:t>
      </w:r>
    </w:p>
    <w:p w14:paraId="0DA5EC89" w14:textId="77777777" w:rsidR="0073644D" w:rsidRPr="00B94926" w:rsidRDefault="0073644D" w:rsidP="0073644D">
      <w:pPr>
        <w:pStyle w:val="aDef"/>
        <w:rPr>
          <w:shd w:val="clear" w:color="auto" w:fill="FFFFFF"/>
        </w:rPr>
      </w:pPr>
      <w:r w:rsidRPr="00B94926">
        <w:rPr>
          <w:rStyle w:val="charBoldItals"/>
        </w:rPr>
        <w:lastRenderedPageBreak/>
        <w:t>ongoing review</w:t>
      </w:r>
      <w:r w:rsidRPr="00B94926">
        <w:rPr>
          <w:bCs/>
          <w:iCs/>
        </w:rPr>
        <w:t xml:space="preserve">, </w:t>
      </w:r>
      <w:r w:rsidRPr="00B94926">
        <w:rPr>
          <w:shd w:val="clear" w:color="auto" w:fill="FFFFFF"/>
        </w:rPr>
        <w:t>for division 16.2.5 (Review of intensive therapy orders)—see section 556 (2).</w:t>
      </w:r>
    </w:p>
    <w:p w14:paraId="3E8D5B89" w14:textId="15A64E8F" w:rsidR="00304E8F" w:rsidRPr="00F26586" w:rsidRDefault="00304E8F" w:rsidP="00304E8F">
      <w:pPr>
        <w:pStyle w:val="aDef"/>
      </w:pPr>
      <w:r w:rsidRPr="00951853">
        <w:rPr>
          <w:rStyle w:val="charBoldItals"/>
        </w:rPr>
        <w:t>operating entity</w:t>
      </w:r>
      <w:r w:rsidRPr="00F26586">
        <w:t xml:space="preserve">, for a detention place, </w:t>
      </w:r>
      <w:r w:rsidR="00F6308C" w:rsidRPr="00B94926">
        <w:rPr>
          <w:color w:val="000000"/>
        </w:rPr>
        <w:t>intensive therapy place</w:t>
      </w:r>
      <w:r w:rsidRPr="00F26586">
        <w:t xml:space="preserve"> or place of care, means—</w:t>
      </w:r>
    </w:p>
    <w:p w14:paraId="4FFD6B96" w14:textId="77777777" w:rsidR="00304E8F" w:rsidRPr="00F26586" w:rsidRDefault="00304E8F" w:rsidP="00304E8F">
      <w:pPr>
        <w:pStyle w:val="aDefpara"/>
      </w:pPr>
      <w:r>
        <w:tab/>
      </w:r>
      <w:r w:rsidRPr="00F26586">
        <w:t>(a)</w:t>
      </w:r>
      <w:r w:rsidRPr="00F26586">
        <w:tab/>
        <w:t xml:space="preserve">if the Territory operates the place—the </w:t>
      </w:r>
      <w:r>
        <w:t>director</w:t>
      </w:r>
      <w:r>
        <w:noBreakHyphen/>
        <w:t>general</w:t>
      </w:r>
      <w:r w:rsidRPr="00F26586">
        <w:t>; or</w:t>
      </w:r>
    </w:p>
    <w:p w14:paraId="48154B02" w14:textId="77777777" w:rsidR="00304E8F" w:rsidRPr="00F26586" w:rsidRDefault="00304E8F" w:rsidP="00304E8F">
      <w:pPr>
        <w:pStyle w:val="aDefpara"/>
      </w:pPr>
      <w:r>
        <w:tab/>
      </w:r>
      <w:r w:rsidRPr="00F26586">
        <w:t>(b)</w:t>
      </w:r>
      <w:r w:rsidRPr="00F26586">
        <w:tab/>
        <w:t>in any other case—the entity that operates the place.</w:t>
      </w:r>
    </w:p>
    <w:p w14:paraId="73EB6CAE" w14:textId="77777777" w:rsidR="00304E8F" w:rsidRDefault="00304E8F" w:rsidP="00304E8F">
      <w:pPr>
        <w:pStyle w:val="aDef"/>
      </w:pPr>
      <w:r w:rsidRPr="00D72DD6">
        <w:rPr>
          <w:rStyle w:val="charBoldItals"/>
        </w:rPr>
        <w:t>operating procedure</w:t>
      </w:r>
      <w:r>
        <w:rPr>
          <w:bCs/>
          <w:iCs/>
        </w:rPr>
        <w:t xml:space="preserve">, for </w:t>
      </w:r>
      <w:r>
        <w:t>chapter 6 (Criminal matters—detention places)</w:t>
      </w:r>
      <w:r>
        <w:rPr>
          <w:bCs/>
          <w:iCs/>
        </w:rPr>
        <w:t xml:space="preserve"> and </w:t>
      </w:r>
      <w:r>
        <w:t xml:space="preserve">chapter 7 </w:t>
      </w:r>
      <w:r>
        <w:rPr>
          <w:bCs/>
          <w:iCs/>
        </w:rPr>
        <w:t>(Criminal matters</w:t>
      </w:r>
      <w:r>
        <w:t>—search and seizure at detention places) means an operating procedure made by the director</w:t>
      </w:r>
      <w:r>
        <w:noBreakHyphen/>
        <w:t xml:space="preserve">general under section </w:t>
      </w:r>
      <w:r>
        <w:rPr>
          <w:bCs/>
          <w:iCs/>
        </w:rPr>
        <w:t>143.</w:t>
      </w:r>
    </w:p>
    <w:p w14:paraId="29B55110" w14:textId="77777777" w:rsidR="00304E8F" w:rsidRDefault="00304E8F" w:rsidP="00304E8F">
      <w:pPr>
        <w:pStyle w:val="aDef"/>
      </w:pPr>
      <w:r w:rsidRPr="00D72DD6">
        <w:rPr>
          <w:rStyle w:val="charBoldItals"/>
        </w:rPr>
        <w:t>order</w:t>
      </w:r>
      <w:r>
        <w:t>, for chapter 24 (Appeals and review), includes a decision.</w:t>
      </w:r>
    </w:p>
    <w:p w14:paraId="2F0EFA42" w14:textId="77777777" w:rsidR="0073644D" w:rsidRPr="00B94926" w:rsidRDefault="0073644D" w:rsidP="0073644D">
      <w:pPr>
        <w:pStyle w:val="aDef"/>
      </w:pPr>
      <w:r w:rsidRPr="00B94926">
        <w:rPr>
          <w:rStyle w:val="charBoldItals"/>
        </w:rPr>
        <w:t>ordinary search</w:t>
      </w:r>
      <w:r w:rsidRPr="00B94926">
        <w:rPr>
          <w:bCs/>
          <w:iCs/>
        </w:rPr>
        <w:t xml:space="preserve">, </w:t>
      </w:r>
      <w:r w:rsidRPr="00B94926">
        <w:rPr>
          <w:shd w:val="clear" w:color="auto" w:fill="FFFFFF"/>
        </w:rPr>
        <w:t>for chapter 7 (Criminal matters—search and seizure at detention places)—see section 246.</w:t>
      </w:r>
    </w:p>
    <w:p w14:paraId="47AC9C8F" w14:textId="77777777" w:rsidR="00304E8F" w:rsidRPr="009F3944" w:rsidRDefault="00304E8F" w:rsidP="00304E8F">
      <w:pPr>
        <w:pStyle w:val="aDef"/>
      </w:pPr>
      <w:r w:rsidRPr="009F3944">
        <w:rPr>
          <w:rStyle w:val="charBoldItals"/>
        </w:rPr>
        <w:t>organisation</w:t>
      </w:r>
      <w:r w:rsidRPr="009F3944">
        <w:t>—see section 352A.</w:t>
      </w:r>
    </w:p>
    <w:p w14:paraId="43FEE999" w14:textId="77777777" w:rsidR="00304E8F" w:rsidRPr="0039267F" w:rsidRDefault="00304E8F" w:rsidP="00304E8F">
      <w:pPr>
        <w:pStyle w:val="aDef"/>
      </w:pPr>
      <w:r w:rsidRPr="0039267F">
        <w:rPr>
          <w:rStyle w:val="charBoldItals"/>
        </w:rPr>
        <w:t>out-of-home carer</w:t>
      </w:r>
      <w:r w:rsidRPr="0039267F">
        <w:t>, for a child or young person—see section 508.</w:t>
      </w:r>
    </w:p>
    <w:p w14:paraId="25546FA5" w14:textId="77777777" w:rsidR="00304E8F" w:rsidRDefault="00304E8F" w:rsidP="00304E8F">
      <w:pPr>
        <w:pStyle w:val="aDef"/>
      </w:pPr>
      <w:r w:rsidRPr="00D72DD6">
        <w:rPr>
          <w:rStyle w:val="charBoldItals"/>
        </w:rPr>
        <w:t>out-of-home care standards</w:t>
      </w:r>
      <w:r>
        <w:t>—see section 887 (2) (d).</w:t>
      </w:r>
    </w:p>
    <w:p w14:paraId="334BD759" w14:textId="77777777" w:rsidR="00304E8F" w:rsidRDefault="00304E8F" w:rsidP="00304E8F">
      <w:pPr>
        <w:pStyle w:val="aDef"/>
        <w:keepNext/>
      </w:pPr>
      <w:r w:rsidRPr="00D72DD6">
        <w:rPr>
          <w:rStyle w:val="charBoldItals"/>
        </w:rPr>
        <w:t>owner</w:t>
      </w:r>
      <w:r>
        <w:t>, of a thing—</w:t>
      </w:r>
    </w:p>
    <w:p w14:paraId="7F9132F7" w14:textId="77777777" w:rsidR="00304E8F" w:rsidRDefault="00304E8F" w:rsidP="00304E8F">
      <w:pPr>
        <w:pStyle w:val="aDefpara"/>
        <w:keepNext/>
      </w:pPr>
      <w:r>
        <w:tab/>
        <w:t>(a)</w:t>
      </w:r>
      <w:r>
        <w:tab/>
        <w:t>for part 7.9 (Seizing property)—see section 279; and</w:t>
      </w:r>
    </w:p>
    <w:p w14:paraId="19076535" w14:textId="77777777" w:rsidR="0073644D" w:rsidRPr="00B94926" w:rsidRDefault="0073644D" w:rsidP="0073644D">
      <w:pPr>
        <w:pStyle w:val="aDefpara"/>
      </w:pPr>
      <w:r w:rsidRPr="00B94926">
        <w:tab/>
        <w:t>(b)</w:t>
      </w:r>
      <w:r w:rsidRPr="00B94926">
        <w:tab/>
        <w:t>for division 16.3.4 (Searches and seizure)—see section 582.</w:t>
      </w:r>
    </w:p>
    <w:p w14:paraId="126473D1" w14:textId="77777777" w:rsidR="00304E8F" w:rsidRDefault="00304E8F" w:rsidP="00304E8F">
      <w:pPr>
        <w:pStyle w:val="aDef"/>
        <w:numPr>
          <w:ilvl w:val="5"/>
          <w:numId w:val="0"/>
        </w:numPr>
        <w:ind w:left="1100"/>
      </w:pPr>
      <w:r w:rsidRPr="009E15CA">
        <w:rPr>
          <w:rStyle w:val="charBoldItals"/>
        </w:rPr>
        <w:t>parent</w:t>
      </w:r>
      <w:r>
        <w:t>—see section 16 (2).</w:t>
      </w:r>
    </w:p>
    <w:p w14:paraId="32BBC1D7" w14:textId="77777777" w:rsidR="00304E8F" w:rsidRPr="00552242" w:rsidRDefault="00304E8F" w:rsidP="00304E8F">
      <w:pPr>
        <w:pStyle w:val="aDef"/>
      </w:pPr>
      <w:r w:rsidRPr="001F78F4">
        <w:rPr>
          <w:rStyle w:val="charBoldItals"/>
        </w:rPr>
        <w:t>parental responsibility</w:t>
      </w:r>
      <w:r w:rsidRPr="00552242">
        <w:t>—see section 15.</w:t>
      </w:r>
    </w:p>
    <w:p w14:paraId="68081DB1" w14:textId="77777777" w:rsidR="00304E8F" w:rsidRDefault="00304E8F" w:rsidP="00304E8F">
      <w:pPr>
        <w:pStyle w:val="aDef"/>
      </w:pPr>
      <w:r w:rsidRPr="00D72DD6">
        <w:rPr>
          <w:rStyle w:val="charBoldItals"/>
        </w:rPr>
        <w:t>parental responsibility provision</w:t>
      </w:r>
      <w:r>
        <w:t>, for the care and protection chapters—see section 474.</w:t>
      </w:r>
    </w:p>
    <w:p w14:paraId="1A67F162" w14:textId="77777777" w:rsidR="00304E8F" w:rsidRDefault="00304E8F" w:rsidP="00304E8F">
      <w:pPr>
        <w:pStyle w:val="aDef"/>
      </w:pPr>
      <w:r w:rsidRPr="00D72DD6">
        <w:rPr>
          <w:rStyle w:val="charBoldItals"/>
        </w:rPr>
        <w:t>participant</w:t>
      </w:r>
      <w:r>
        <w:t>, for chapter 3 (Family group conferences)—see section </w:t>
      </w:r>
      <w:r>
        <w:rPr>
          <w:lang w:val="en-US"/>
        </w:rPr>
        <w:t>73</w:t>
      </w:r>
      <w:r>
        <w:t>.</w:t>
      </w:r>
    </w:p>
    <w:p w14:paraId="20A40D87" w14:textId="77777777" w:rsidR="00304E8F" w:rsidRDefault="00304E8F" w:rsidP="00304E8F">
      <w:pPr>
        <w:pStyle w:val="aDef"/>
      </w:pPr>
      <w:r w:rsidRPr="00D72DD6">
        <w:rPr>
          <w:rStyle w:val="charBoldItals"/>
        </w:rPr>
        <w:t>participating state</w:t>
      </w:r>
      <w:r>
        <w:t>—for chapter 17 (Care and protection—interstate transfer of orders and proceedings)—see section 637.</w:t>
      </w:r>
    </w:p>
    <w:p w14:paraId="50A7AE1D" w14:textId="77777777" w:rsidR="00304E8F" w:rsidRPr="00552242" w:rsidRDefault="00304E8F" w:rsidP="00304E8F">
      <w:pPr>
        <w:pStyle w:val="aDef"/>
        <w:keepNext/>
      </w:pPr>
      <w:r w:rsidRPr="001F78F4">
        <w:rPr>
          <w:rStyle w:val="charBoldItals"/>
        </w:rPr>
        <w:lastRenderedPageBreak/>
        <w:t>parties—</w:t>
      </w:r>
    </w:p>
    <w:p w14:paraId="4BCF5F9B" w14:textId="77777777" w:rsidR="00304E8F" w:rsidRPr="00552242" w:rsidRDefault="00304E8F" w:rsidP="00304E8F">
      <w:pPr>
        <w:pStyle w:val="aDefpara"/>
      </w:pPr>
      <w:r w:rsidRPr="00552242">
        <w:tab/>
        <w:t>(a)</w:t>
      </w:r>
      <w:r w:rsidRPr="00552242">
        <w:tab/>
        <w:t>for a family group conference, for this Act generally—see section 73; and</w:t>
      </w:r>
    </w:p>
    <w:p w14:paraId="6D93ABAD" w14:textId="77777777" w:rsidR="00304E8F" w:rsidRPr="00552242" w:rsidRDefault="00304E8F" w:rsidP="00304E8F">
      <w:pPr>
        <w:pStyle w:val="aDefpara"/>
      </w:pPr>
      <w:r w:rsidRPr="00552242">
        <w:tab/>
        <w:t>(b)</w:t>
      </w:r>
      <w:r w:rsidRPr="00552242">
        <w:tab/>
        <w:t>for an application, for the care and protection chapters—see section 700 (1).</w:t>
      </w:r>
    </w:p>
    <w:p w14:paraId="552DFB0A" w14:textId="77777777" w:rsidR="00304E8F" w:rsidRPr="00552242" w:rsidRDefault="00304E8F" w:rsidP="00304E8F">
      <w:pPr>
        <w:pStyle w:val="aDef"/>
      </w:pPr>
      <w:r w:rsidRPr="001F78F4">
        <w:rPr>
          <w:rStyle w:val="charBoldItals"/>
        </w:rPr>
        <w:t>party</w:t>
      </w:r>
      <w:r w:rsidRPr="00552242">
        <w:t xml:space="preserve">, for chapter 12 (Care and protection—voluntary agreements to transfer or share parental responsibility)—see section 396 (1). </w:t>
      </w:r>
    </w:p>
    <w:p w14:paraId="60049DC0" w14:textId="77777777" w:rsidR="00304E8F" w:rsidRPr="000F2674" w:rsidRDefault="00304E8F" w:rsidP="00304E8F">
      <w:pPr>
        <w:pStyle w:val="aDef"/>
        <w:keepNext/>
      </w:pPr>
      <w:r w:rsidRPr="00D72DD6">
        <w:rPr>
          <w:rStyle w:val="charBoldItals"/>
        </w:rPr>
        <w:t>personal items</w:t>
      </w:r>
      <w:r w:rsidRPr="000F2674">
        <w:t>, for a child, young person or young adult—</w:t>
      </w:r>
    </w:p>
    <w:p w14:paraId="2C24B6E7" w14:textId="77777777" w:rsidR="00304E8F" w:rsidRPr="000F2674" w:rsidRDefault="00304E8F" w:rsidP="00304E8F">
      <w:pPr>
        <w:pStyle w:val="aDefpara"/>
      </w:pPr>
      <w:r w:rsidRPr="000F2674">
        <w:tab/>
        <w:t>(a)</w:t>
      </w:r>
      <w:r w:rsidRPr="000F2674">
        <w:tab/>
        <w:t>means—</w:t>
      </w:r>
    </w:p>
    <w:p w14:paraId="178981D4" w14:textId="77777777" w:rsidR="00304E8F" w:rsidRPr="000F2674" w:rsidRDefault="00304E8F" w:rsidP="00304E8F">
      <w:pPr>
        <w:pStyle w:val="aDefsubpara"/>
      </w:pPr>
      <w:r w:rsidRPr="000F2674">
        <w:tab/>
        <w:t>(i)</w:t>
      </w:r>
      <w:r w:rsidRPr="000F2674">
        <w:tab/>
        <w:t>any of the following items belonging to, or about, the child, young person or young adult:</w:t>
      </w:r>
    </w:p>
    <w:p w14:paraId="1146678D" w14:textId="77777777" w:rsidR="00304E8F" w:rsidRPr="000F2674" w:rsidRDefault="00304E8F" w:rsidP="00304E8F">
      <w:pPr>
        <w:pStyle w:val="Asubsubpara"/>
      </w:pPr>
      <w:r w:rsidRPr="000F2674">
        <w:tab/>
        <w:t>(A)</w:t>
      </w:r>
      <w:r w:rsidRPr="000F2674">
        <w:tab/>
        <w:t xml:space="preserve">a birth certificate; </w:t>
      </w:r>
    </w:p>
    <w:p w14:paraId="54FF5547" w14:textId="77777777" w:rsidR="00304E8F" w:rsidRPr="000F2674" w:rsidRDefault="00304E8F" w:rsidP="00304E8F">
      <w:pPr>
        <w:pStyle w:val="Asubsubpara"/>
      </w:pPr>
      <w:r w:rsidRPr="000F2674">
        <w:tab/>
        <w:t>(B)</w:t>
      </w:r>
      <w:r w:rsidRPr="000F2674">
        <w:tab/>
        <w:t xml:space="preserve">a passport; </w:t>
      </w:r>
    </w:p>
    <w:p w14:paraId="62776274" w14:textId="77777777" w:rsidR="00304E8F" w:rsidRPr="000F2674" w:rsidRDefault="00304E8F" w:rsidP="00304E8F">
      <w:pPr>
        <w:pStyle w:val="Asubsubpara"/>
      </w:pPr>
      <w:r w:rsidRPr="000F2674">
        <w:tab/>
        <w:t>(C)</w:t>
      </w:r>
      <w:r w:rsidRPr="000F2674">
        <w:tab/>
        <w:t>a school report or other report relating to the child’s, young person’s or young adult’s education;</w:t>
      </w:r>
    </w:p>
    <w:p w14:paraId="1908D7EE" w14:textId="77777777" w:rsidR="00304E8F" w:rsidRPr="000F2674" w:rsidRDefault="00304E8F" w:rsidP="00304E8F">
      <w:pPr>
        <w:pStyle w:val="Asubsubpara"/>
      </w:pPr>
      <w:r w:rsidRPr="000F2674">
        <w:tab/>
        <w:t>(D)</w:t>
      </w:r>
      <w:r w:rsidRPr="000F2674">
        <w:tab/>
        <w:t>a medical report;</w:t>
      </w:r>
    </w:p>
    <w:p w14:paraId="03508C7F" w14:textId="77777777" w:rsidR="00304E8F" w:rsidRPr="000F2674" w:rsidRDefault="00304E8F" w:rsidP="00304E8F">
      <w:pPr>
        <w:pStyle w:val="Asubsubpara"/>
      </w:pPr>
      <w:r w:rsidRPr="000F2674">
        <w:tab/>
        <w:t>(E)</w:t>
      </w:r>
      <w:r w:rsidRPr="000F2674">
        <w:tab/>
        <w:t>a copy of a photograph; and</w:t>
      </w:r>
    </w:p>
    <w:p w14:paraId="442A9F1B" w14:textId="77777777" w:rsidR="00304E8F" w:rsidRPr="000F2674" w:rsidRDefault="00304E8F" w:rsidP="00304E8F">
      <w:pPr>
        <w:pStyle w:val="aDefsubpara"/>
      </w:pPr>
      <w:r w:rsidRPr="000F2674">
        <w:tab/>
        <w:t>(ii)</w:t>
      </w:r>
      <w:r w:rsidRPr="000F2674">
        <w:tab/>
        <w:t>anything else prescribed by regulation; but</w:t>
      </w:r>
    </w:p>
    <w:p w14:paraId="3226A6C7" w14:textId="77777777" w:rsidR="00304E8F" w:rsidRPr="000F2674" w:rsidRDefault="00304E8F" w:rsidP="00304E8F">
      <w:pPr>
        <w:pStyle w:val="aDefpara"/>
        <w:keepNext/>
      </w:pPr>
      <w:r w:rsidRPr="000F2674">
        <w:tab/>
        <w:t>(b)</w:t>
      </w:r>
      <w:r w:rsidRPr="000F2674">
        <w:tab/>
        <w:t>does not include sensitive information about another person.</w:t>
      </w:r>
    </w:p>
    <w:p w14:paraId="0FD8F437" w14:textId="77777777" w:rsidR="00304E8F" w:rsidRPr="000F2674" w:rsidRDefault="00304E8F" w:rsidP="00304E8F">
      <w:pPr>
        <w:pStyle w:val="aNote"/>
      </w:pPr>
      <w:r w:rsidRPr="00D72DD6">
        <w:rPr>
          <w:rStyle w:val="charItals"/>
        </w:rPr>
        <w:t>Note</w:t>
      </w:r>
      <w:r w:rsidRPr="00D72DD6">
        <w:rPr>
          <w:rStyle w:val="charItals"/>
        </w:rPr>
        <w:tab/>
      </w:r>
      <w:r w:rsidRPr="00D72DD6">
        <w:rPr>
          <w:rStyle w:val="charBoldItals"/>
        </w:rPr>
        <w:t>Sensitive information</w:t>
      </w:r>
      <w:r w:rsidRPr="000F2674">
        <w:t>—see s 845.</w:t>
      </w:r>
    </w:p>
    <w:p w14:paraId="111DA63E" w14:textId="77777777" w:rsidR="00304E8F" w:rsidRDefault="00304E8F" w:rsidP="00304E8F">
      <w:pPr>
        <w:pStyle w:val="aDef"/>
      </w:pPr>
      <w:r w:rsidRPr="00D72DD6">
        <w:rPr>
          <w:rStyle w:val="charBoldItals"/>
        </w:rPr>
        <w:t>person responsible</w:t>
      </w:r>
      <w:r>
        <w:t>, for a young offender, for part 5.2 (Interstate transfers)—see section 114.</w:t>
      </w:r>
    </w:p>
    <w:p w14:paraId="397F5E35" w14:textId="77777777" w:rsidR="00304E8F" w:rsidRDefault="00304E8F" w:rsidP="00304E8F">
      <w:pPr>
        <w:pStyle w:val="aDef"/>
      </w:pPr>
      <w:r w:rsidRPr="00D72DD6">
        <w:rPr>
          <w:rStyle w:val="charBoldItals"/>
        </w:rPr>
        <w:t>place</w:t>
      </w:r>
      <w:r>
        <w:t xml:space="preserve"> includes premises.</w:t>
      </w:r>
    </w:p>
    <w:p w14:paraId="664DEE3E" w14:textId="77777777" w:rsidR="00304E8F" w:rsidRPr="000F2674" w:rsidRDefault="00304E8F" w:rsidP="00304E8F">
      <w:pPr>
        <w:pStyle w:val="aDef"/>
      </w:pPr>
      <w:r w:rsidRPr="00D72DD6">
        <w:rPr>
          <w:rStyle w:val="charBoldItals"/>
        </w:rPr>
        <w:t>placement</w:t>
      </w:r>
      <w:r w:rsidRPr="000F2674">
        <w:rPr>
          <w:bCs/>
          <w:iCs/>
        </w:rPr>
        <w:t xml:space="preserve">, for a child or young person, </w:t>
      </w:r>
      <w:r w:rsidRPr="000F2674">
        <w:t>for division 15.4.3 (Information and items to be kept by foster carers and residential care services)—see section 526.</w:t>
      </w:r>
    </w:p>
    <w:p w14:paraId="56B9BC4E" w14:textId="77777777" w:rsidR="00304E8F" w:rsidRDefault="00304E8F" w:rsidP="00304E8F">
      <w:pPr>
        <w:pStyle w:val="aDef"/>
      </w:pPr>
      <w:r w:rsidRPr="00D72DD6">
        <w:rPr>
          <w:rStyle w:val="charBoldItals"/>
        </w:rPr>
        <w:lastRenderedPageBreak/>
        <w:t>place of care</w:t>
      </w:r>
      <w:r>
        <w:rPr>
          <w:bCs/>
          <w:iCs/>
        </w:rPr>
        <w:t xml:space="preserve"> means a place approved as a place of care under section</w:t>
      </w:r>
      <w:r>
        <w:t> 525</w:t>
      </w:r>
      <w:r>
        <w:rPr>
          <w:bCs/>
          <w:iCs/>
        </w:rPr>
        <w:t>.</w:t>
      </w:r>
      <w:r>
        <w:t xml:space="preserve"> </w:t>
      </w:r>
    </w:p>
    <w:p w14:paraId="2E79D8E0" w14:textId="77777777" w:rsidR="00304E8F" w:rsidRDefault="00304E8F" w:rsidP="00304E8F">
      <w:pPr>
        <w:pStyle w:val="aDef"/>
      </w:pPr>
      <w:r w:rsidRPr="00D72DD6">
        <w:rPr>
          <w:rStyle w:val="charBoldItals"/>
        </w:rPr>
        <w:t>positive test sample</w:t>
      </w:r>
      <w:r>
        <w:t>,</w:t>
      </w:r>
      <w:r w:rsidRPr="00D72DD6">
        <w:t xml:space="preserve"> </w:t>
      </w:r>
      <w:r>
        <w:t>for part 6.7 (Alcohol and drug testing)—see section 236.</w:t>
      </w:r>
    </w:p>
    <w:p w14:paraId="1381C95E" w14:textId="77777777" w:rsidR="00304E8F" w:rsidRDefault="00304E8F" w:rsidP="00304E8F">
      <w:pPr>
        <w:pStyle w:val="aDef"/>
        <w:keepNext/>
      </w:pPr>
      <w:r w:rsidRPr="00D72DD6">
        <w:rPr>
          <w:rStyle w:val="charBoldItals"/>
        </w:rPr>
        <w:t>possession</w:t>
      </w:r>
      <w:r>
        <w:rPr>
          <w:bCs/>
          <w:iCs/>
        </w:rPr>
        <w:t>, of a thing, includes the following:</w:t>
      </w:r>
    </w:p>
    <w:p w14:paraId="7516D344" w14:textId="77777777" w:rsidR="00304E8F" w:rsidRDefault="00304E8F" w:rsidP="00304E8F">
      <w:pPr>
        <w:pStyle w:val="aDefpara"/>
      </w:pPr>
      <w:r>
        <w:tab/>
        <w:t>(a)</w:t>
      </w:r>
      <w:r>
        <w:tab/>
        <w:t>receiving or obtaining possession of the thing;</w:t>
      </w:r>
    </w:p>
    <w:p w14:paraId="07B3D9C8" w14:textId="77777777" w:rsidR="00304E8F" w:rsidRDefault="00304E8F" w:rsidP="00304E8F">
      <w:pPr>
        <w:pStyle w:val="aDefpara"/>
      </w:pPr>
      <w:r>
        <w:tab/>
        <w:t>(b)</w:t>
      </w:r>
      <w:r>
        <w:tab/>
        <w:t>having control over the disposition of the thing (whether or not having custody of the thing);</w:t>
      </w:r>
    </w:p>
    <w:p w14:paraId="19B68DB9" w14:textId="77777777" w:rsidR="00304E8F" w:rsidRDefault="00304E8F" w:rsidP="00304E8F">
      <w:pPr>
        <w:pStyle w:val="aDefpara"/>
      </w:pPr>
      <w:r>
        <w:tab/>
        <w:t>(c)</w:t>
      </w:r>
      <w:r>
        <w:tab/>
        <w:t>having joint possession of the thing.</w:t>
      </w:r>
    </w:p>
    <w:p w14:paraId="0B67B14D" w14:textId="77777777" w:rsidR="00304E8F" w:rsidRDefault="00304E8F" w:rsidP="00304E8F">
      <w:pPr>
        <w:pStyle w:val="aDef"/>
      </w:pPr>
      <w:r w:rsidRPr="00D72DD6">
        <w:rPr>
          <w:rStyle w:val="charBoldItals"/>
        </w:rPr>
        <w:t>prenatal report</w:t>
      </w:r>
      <w:r>
        <w:t xml:space="preserve">—see </w:t>
      </w:r>
      <w:r w:rsidRPr="00130EF2">
        <w:t>section 362 (2)</w:t>
      </w:r>
      <w:r>
        <w:t>.</w:t>
      </w:r>
    </w:p>
    <w:p w14:paraId="24098834" w14:textId="77777777" w:rsidR="00304E8F" w:rsidRPr="007B3153" w:rsidRDefault="00304E8F" w:rsidP="00304E8F">
      <w:pPr>
        <w:pStyle w:val="aDef"/>
      </w:pPr>
      <w:r w:rsidRPr="007B3153">
        <w:rPr>
          <w:rStyle w:val="charBoldItals"/>
        </w:rPr>
        <w:t>previous out</w:t>
      </w:r>
      <w:r w:rsidRPr="007B3153">
        <w:rPr>
          <w:rStyle w:val="charBoldItals"/>
        </w:rPr>
        <w:noBreakHyphen/>
        <w:t>of</w:t>
      </w:r>
      <w:r w:rsidRPr="007B3153">
        <w:rPr>
          <w:rStyle w:val="charBoldItals"/>
        </w:rPr>
        <w:noBreakHyphen/>
        <w:t>home carer</w:t>
      </w:r>
      <w:r w:rsidRPr="007B3153">
        <w:t>, for a young person or young adult, for part 15.5 (Transition to adulthood)—see section 529BA.</w:t>
      </w:r>
    </w:p>
    <w:p w14:paraId="1CBAF355" w14:textId="77777777" w:rsidR="00304E8F" w:rsidRDefault="00304E8F" w:rsidP="00304E8F">
      <w:pPr>
        <w:pStyle w:val="aDef"/>
      </w:pPr>
      <w:r w:rsidRPr="00D72DD6">
        <w:rPr>
          <w:rStyle w:val="charBoldItals"/>
        </w:rPr>
        <w:t>privilege</w:t>
      </w:r>
      <w:r>
        <w:t>, for chapter 8 (Criminal matters—discipline at detention places)—see section 289.</w:t>
      </w:r>
    </w:p>
    <w:p w14:paraId="4B15BF72" w14:textId="77777777" w:rsidR="00304E8F" w:rsidRDefault="00304E8F" w:rsidP="00304E8F">
      <w:pPr>
        <w:pStyle w:val="aDef"/>
      </w:pPr>
      <w:r w:rsidRPr="00D72DD6">
        <w:rPr>
          <w:rStyle w:val="charBoldItals"/>
        </w:rPr>
        <w:t>privileged</w:t>
      </w:r>
      <w:r>
        <w:t>, in relation to material, for chapter 7 (Criminal matters—search and seizure at detention places)—see section 246.</w:t>
      </w:r>
    </w:p>
    <w:p w14:paraId="1C5E61C4" w14:textId="77777777" w:rsidR="00304E8F" w:rsidRDefault="00304E8F" w:rsidP="00304E8F">
      <w:pPr>
        <w:pStyle w:val="aDef"/>
      </w:pPr>
      <w:r w:rsidRPr="00D72DD6">
        <w:rPr>
          <w:rStyle w:val="charBoldItals"/>
        </w:rPr>
        <w:t>produce</w:t>
      </w:r>
      <w:r>
        <w:t>, for part 25.4 (Courts and investigative entities)—see section 864.</w:t>
      </w:r>
    </w:p>
    <w:p w14:paraId="6BD95E83" w14:textId="77777777" w:rsidR="00304E8F" w:rsidRPr="00130EF2" w:rsidRDefault="00304E8F" w:rsidP="00304E8F">
      <w:pPr>
        <w:pStyle w:val="aDef"/>
        <w:keepNext/>
      </w:pPr>
      <w:r w:rsidRPr="00130EF2">
        <w:rPr>
          <w:rStyle w:val="charBoldItals"/>
        </w:rPr>
        <w:t>prohibited area</w:t>
      </w:r>
      <w:r w:rsidRPr="00130EF2">
        <w:rPr>
          <w:szCs w:val="24"/>
          <w:lang w:eastAsia="en-AU"/>
        </w:rPr>
        <w:t>, for a criminal matters chapter,</w:t>
      </w:r>
      <w:r w:rsidRPr="00130EF2">
        <w:t xml:space="preserve"> means a place declared by the director-general as a prohibited area under</w:t>
      </w:r>
      <w:r w:rsidRPr="00130EF2">
        <w:rPr>
          <w:szCs w:val="24"/>
          <w:lang w:eastAsia="en-AU"/>
        </w:rPr>
        <w:t xml:space="preserve"> section 147.</w:t>
      </w:r>
    </w:p>
    <w:p w14:paraId="0D0BBE48" w14:textId="77777777" w:rsidR="00304E8F" w:rsidRDefault="00304E8F" w:rsidP="00304E8F">
      <w:pPr>
        <w:pStyle w:val="aDef"/>
        <w:keepNext/>
      </w:pPr>
      <w:r w:rsidRPr="00D72DD6">
        <w:rPr>
          <w:rStyle w:val="charBoldItals"/>
        </w:rPr>
        <w:t>prohibited thing</w:t>
      </w:r>
      <w:r>
        <w:t>—</w:t>
      </w:r>
    </w:p>
    <w:p w14:paraId="168F78D8" w14:textId="77777777" w:rsidR="00304E8F" w:rsidRDefault="00304E8F" w:rsidP="00304E8F">
      <w:pPr>
        <w:pStyle w:val="aDefpara"/>
      </w:pPr>
      <w:r>
        <w:tab/>
        <w:t>(a)</w:t>
      </w:r>
      <w:r>
        <w:tab/>
        <w:t xml:space="preserve">for chapter 6 (Criminal matters—detention places)—see </w:t>
      </w:r>
      <w:r>
        <w:rPr>
          <w:bCs/>
          <w:iCs/>
        </w:rPr>
        <w:t xml:space="preserve">section 137; </w:t>
      </w:r>
      <w:r>
        <w:t>and</w:t>
      </w:r>
    </w:p>
    <w:p w14:paraId="191BC226" w14:textId="77777777" w:rsidR="00304E8F" w:rsidRDefault="00304E8F" w:rsidP="00304E8F">
      <w:pPr>
        <w:pStyle w:val="aDefpara"/>
      </w:pPr>
      <w:r>
        <w:tab/>
        <w:t>(b)</w:t>
      </w:r>
      <w:r>
        <w:tab/>
        <w:t>for chapter 7 (Criminal matters—search and seizure at detention places)—see section 246.</w:t>
      </w:r>
    </w:p>
    <w:p w14:paraId="58F3F0D0" w14:textId="77777777" w:rsidR="00304E8F" w:rsidRDefault="00304E8F" w:rsidP="00304E8F">
      <w:pPr>
        <w:pStyle w:val="aDef"/>
      </w:pPr>
      <w:r w:rsidRPr="00D72DD6">
        <w:rPr>
          <w:rStyle w:val="charBoldItals"/>
        </w:rPr>
        <w:t>proposed controlling person</w:t>
      </w:r>
      <w:r>
        <w:t>, for a childcare service, for chapter 20 (Childcare services)—see section 728.</w:t>
      </w:r>
    </w:p>
    <w:p w14:paraId="216A4091" w14:textId="77777777" w:rsidR="00304E8F" w:rsidRDefault="00304E8F" w:rsidP="00304E8F">
      <w:pPr>
        <w:pStyle w:val="aDef"/>
      </w:pPr>
      <w:r w:rsidRPr="00D72DD6">
        <w:rPr>
          <w:rStyle w:val="charBoldItals"/>
        </w:rPr>
        <w:lastRenderedPageBreak/>
        <w:t>proposed proprietor</w:t>
      </w:r>
      <w:r>
        <w:t>, for a childcare service, for chapter 20 (Childcare services)—see section 728.</w:t>
      </w:r>
      <w:r w:rsidRPr="00D72DD6">
        <w:t xml:space="preserve"> </w:t>
      </w:r>
    </w:p>
    <w:p w14:paraId="043BCED3" w14:textId="77777777" w:rsidR="00304E8F" w:rsidRDefault="00304E8F" w:rsidP="00304E8F">
      <w:pPr>
        <w:pStyle w:val="aDef"/>
      </w:pPr>
      <w:r w:rsidRPr="00D72DD6">
        <w:rPr>
          <w:rStyle w:val="charBoldItals"/>
        </w:rPr>
        <w:t>proprietor</w:t>
      </w:r>
      <w:r>
        <w:t>, of a childcare service, for chapter 20 (Childcare services)—see section 735.</w:t>
      </w:r>
    </w:p>
    <w:p w14:paraId="057A2775" w14:textId="77777777" w:rsidR="00304E8F" w:rsidRDefault="00304E8F" w:rsidP="00304E8F">
      <w:pPr>
        <w:pStyle w:val="aDef"/>
      </w:pPr>
      <w:r w:rsidRPr="001F78F4">
        <w:rPr>
          <w:rStyle w:val="charBoldItals"/>
        </w:rPr>
        <w:t>protected information—</w:t>
      </w:r>
      <w:r>
        <w:t>see section 844 (1).</w:t>
      </w:r>
    </w:p>
    <w:p w14:paraId="3A486CD3" w14:textId="77777777" w:rsidR="00304E8F" w:rsidRPr="00552242" w:rsidRDefault="00304E8F" w:rsidP="00304E8F">
      <w:pPr>
        <w:pStyle w:val="aDef"/>
      </w:pPr>
      <w:r w:rsidRPr="004573C3">
        <w:rPr>
          <w:rStyle w:val="charBoldItals"/>
        </w:rPr>
        <w:t>protection order</w:t>
      </w:r>
      <w:r w:rsidRPr="004573C3">
        <w:t>—see section 458.</w:t>
      </w:r>
    </w:p>
    <w:p w14:paraId="0783B2C6" w14:textId="77777777" w:rsidR="00304E8F" w:rsidRDefault="00304E8F" w:rsidP="00304E8F">
      <w:pPr>
        <w:pStyle w:val="aDef"/>
      </w:pPr>
      <w:r w:rsidRPr="00D72DD6">
        <w:rPr>
          <w:rStyle w:val="charBoldItals"/>
        </w:rPr>
        <w:t>provision</w:t>
      </w:r>
      <w:r>
        <w:t>, in a care and protection order, for chapter 14 (Care and protection—care and protection orders)—see section 421.</w:t>
      </w:r>
    </w:p>
    <w:p w14:paraId="626DFA6B" w14:textId="77777777" w:rsidR="00304E8F" w:rsidRDefault="00304E8F" w:rsidP="00304E8F">
      <w:pPr>
        <w:pStyle w:val="aDef"/>
      </w:pPr>
      <w:r w:rsidRPr="00D72DD6">
        <w:rPr>
          <w:rStyle w:val="charBoldItals"/>
        </w:rPr>
        <w:t>receiving State</w:t>
      </w:r>
      <w:r>
        <w:t>, for part 5.2 (Interstate transfers)—see section 114.</w:t>
      </w:r>
    </w:p>
    <w:p w14:paraId="642AD7F3" w14:textId="77777777" w:rsidR="00255FDD" w:rsidRPr="00B94926" w:rsidRDefault="00255FDD" w:rsidP="00255FDD">
      <w:pPr>
        <w:pStyle w:val="Amainreturn"/>
      </w:pPr>
      <w:r w:rsidRPr="00B94926">
        <w:rPr>
          <w:rStyle w:val="charBoldItals"/>
        </w:rPr>
        <w:t>referral</w:t>
      </w:r>
      <w:r w:rsidRPr="00B94926">
        <w:rPr>
          <w:bCs/>
          <w:iCs/>
        </w:rPr>
        <w:t>, of a child or young person, for chapter 14A (</w:t>
      </w:r>
      <w:r w:rsidRPr="00B94926">
        <w:t>Care and protection—therapeutic support panel for children and young people)—see section 501A.</w:t>
      </w:r>
    </w:p>
    <w:p w14:paraId="5AAB609D" w14:textId="77777777" w:rsidR="00255FDD" w:rsidRPr="00B94926" w:rsidRDefault="00255FDD" w:rsidP="00255FDD">
      <w:pPr>
        <w:pStyle w:val="aDef"/>
      </w:pPr>
      <w:r w:rsidRPr="00B94926">
        <w:rPr>
          <w:rStyle w:val="charBoldItals"/>
        </w:rPr>
        <w:t>referring entity</w:t>
      </w:r>
      <w:r w:rsidRPr="00B94926">
        <w:rPr>
          <w:bCs/>
          <w:iCs/>
        </w:rPr>
        <w:t>, for chapter 14A (Care and protection</w:t>
      </w:r>
      <w:r w:rsidRPr="00B94926">
        <w:rPr>
          <w:shd w:val="clear" w:color="auto" w:fill="FFFFFF"/>
        </w:rPr>
        <w:t>—</w:t>
      </w:r>
      <w:r w:rsidRPr="00B94926">
        <w:t>therapeutic support panel for children and young people)—see section 501A.</w:t>
      </w:r>
    </w:p>
    <w:p w14:paraId="302CC652" w14:textId="77777777" w:rsidR="00304E8F" w:rsidRPr="00552242" w:rsidRDefault="00304E8F" w:rsidP="00304E8F">
      <w:pPr>
        <w:pStyle w:val="aDef"/>
      </w:pPr>
      <w:r w:rsidRPr="001F78F4">
        <w:rPr>
          <w:rStyle w:val="charBoldItals"/>
        </w:rPr>
        <w:t>registered</w:t>
      </w:r>
      <w:r w:rsidRPr="00552242">
        <w:t>, for a family group conference agreement, for Chapter 12 (Care and protection—voluntary agreements to transfer or share parental responsibility)—see section 389 (2).</w:t>
      </w:r>
    </w:p>
    <w:p w14:paraId="40C0FD66" w14:textId="77777777" w:rsidR="00304E8F" w:rsidRDefault="00304E8F" w:rsidP="00304E8F">
      <w:pPr>
        <w:pStyle w:val="aDef"/>
      </w:pPr>
      <w:r w:rsidRPr="00D72DD6">
        <w:rPr>
          <w:rStyle w:val="charBoldItals"/>
        </w:rPr>
        <w:t>register of young detainees</w:t>
      </w:r>
      <w:r>
        <w:t xml:space="preserve">, for chapter 6 (Criminal matters—detention places)—see </w:t>
      </w:r>
      <w:r>
        <w:rPr>
          <w:bCs/>
          <w:iCs/>
        </w:rPr>
        <w:t>section 137</w:t>
      </w:r>
      <w:r>
        <w:t>.</w:t>
      </w:r>
    </w:p>
    <w:p w14:paraId="46C60214" w14:textId="77777777" w:rsidR="00304E8F" w:rsidRDefault="00304E8F" w:rsidP="00304E8F">
      <w:pPr>
        <w:pStyle w:val="aDef"/>
      </w:pPr>
      <w:r w:rsidRPr="004573C3">
        <w:rPr>
          <w:rStyle w:val="charBoldItals"/>
        </w:rPr>
        <w:t>relevant Act</w:t>
      </w:r>
      <w:r w:rsidRPr="004573C3">
        <w:t>, for division 14.3.5 (Protection orders)—see section 458.</w:t>
      </w:r>
    </w:p>
    <w:p w14:paraId="354A92CE" w14:textId="77777777" w:rsidR="00304E8F" w:rsidRDefault="00304E8F" w:rsidP="00304E8F">
      <w:pPr>
        <w:pStyle w:val="aDef"/>
      </w:pPr>
      <w:r w:rsidRPr="00D72DD6">
        <w:rPr>
          <w:rStyle w:val="charBoldItals"/>
        </w:rPr>
        <w:t>relevant conference participant</w:t>
      </w:r>
      <w:r>
        <w:t xml:space="preserve">, for a family group conference about a child or young person—see section </w:t>
      </w:r>
      <w:r>
        <w:rPr>
          <w:lang w:val="en-US"/>
        </w:rPr>
        <w:t>73</w:t>
      </w:r>
      <w:r>
        <w:t>.</w:t>
      </w:r>
    </w:p>
    <w:p w14:paraId="08EEC500" w14:textId="77777777" w:rsidR="00304E8F" w:rsidRDefault="00304E8F" w:rsidP="00304E8F">
      <w:pPr>
        <w:pStyle w:val="aDef"/>
        <w:rPr>
          <w:bCs/>
          <w:iCs/>
        </w:rPr>
      </w:pPr>
      <w:r w:rsidRPr="00D72DD6">
        <w:rPr>
          <w:rStyle w:val="charBoldItals"/>
        </w:rPr>
        <w:t xml:space="preserve">relevant presiding officer, </w:t>
      </w:r>
      <w:r>
        <w:rPr>
          <w:bCs/>
          <w:iCs/>
        </w:rPr>
        <w:t>for division 8.4.4 (Disciplinary action generally)—see section 316.</w:t>
      </w:r>
    </w:p>
    <w:p w14:paraId="4B085483" w14:textId="77777777" w:rsidR="00304E8F" w:rsidRPr="003765CF" w:rsidRDefault="00304E8F" w:rsidP="00304E8F">
      <w:pPr>
        <w:pStyle w:val="aDef"/>
      </w:pPr>
      <w:r w:rsidRPr="003765CF">
        <w:rPr>
          <w:rStyle w:val="charBoldItals"/>
        </w:rPr>
        <w:t>reportable conduct information</w:t>
      </w:r>
      <w:r w:rsidRPr="003765CF">
        <w:t>, for division 25.3.3 (</w:t>
      </w:r>
      <w:r w:rsidRPr="003765CF">
        <w:rPr>
          <w:lang w:eastAsia="en-AU"/>
        </w:rPr>
        <w:t>Sharing reportable conduct information</w:t>
      </w:r>
      <w:r w:rsidRPr="003765CF">
        <w:t>)—see section 863A (1).</w:t>
      </w:r>
    </w:p>
    <w:p w14:paraId="199EF252" w14:textId="77777777" w:rsidR="00304E8F" w:rsidRDefault="00304E8F" w:rsidP="00304E8F">
      <w:pPr>
        <w:pStyle w:val="aDef"/>
      </w:pPr>
      <w:r w:rsidRPr="00D72DD6">
        <w:rPr>
          <w:rStyle w:val="charBoldItals"/>
        </w:rPr>
        <w:t>reporting and investigation procedures</w:t>
      </w:r>
      <w:r>
        <w:t xml:space="preserve"> means the procedures made by the director</w:t>
      </w:r>
      <w:r>
        <w:noBreakHyphen/>
        <w:t>general under section 294.</w:t>
      </w:r>
    </w:p>
    <w:p w14:paraId="01C2E745" w14:textId="77777777" w:rsidR="00304E8F" w:rsidRDefault="00304E8F" w:rsidP="00304E8F">
      <w:pPr>
        <w:pStyle w:val="aDef"/>
      </w:pPr>
      <w:r w:rsidRPr="00D72DD6">
        <w:rPr>
          <w:rStyle w:val="charBoldItals"/>
        </w:rPr>
        <w:lastRenderedPageBreak/>
        <w:t>representative</w:t>
      </w:r>
      <w:r>
        <w:t xml:space="preserve">, for a child or young person, means a lawyer or other person representing the child or young person, but does not include a child or young person who represents </w:t>
      </w:r>
      <w:r w:rsidRPr="004F7C1A">
        <w:rPr>
          <w:color w:val="000000"/>
        </w:rPr>
        <w:t>themself</w:t>
      </w:r>
      <w:r>
        <w:t>.</w:t>
      </w:r>
    </w:p>
    <w:p w14:paraId="2D2EED60" w14:textId="77777777" w:rsidR="00304E8F" w:rsidRDefault="00304E8F" w:rsidP="00304E8F">
      <w:pPr>
        <w:pStyle w:val="aDef"/>
      </w:pPr>
      <w:r w:rsidRPr="00D72DD6">
        <w:rPr>
          <w:rStyle w:val="charBoldItals"/>
        </w:rPr>
        <w:t>requirement notice</w:t>
      </w:r>
      <w:r>
        <w:t>, for part 2.4 (Suitable entities for purposes under Act)—see section 68.</w:t>
      </w:r>
    </w:p>
    <w:p w14:paraId="7C555543" w14:textId="77777777" w:rsidR="00304E8F" w:rsidRDefault="00304E8F" w:rsidP="00304E8F">
      <w:pPr>
        <w:pStyle w:val="aDef"/>
      </w:pPr>
      <w:r w:rsidRPr="00D72DD6">
        <w:rPr>
          <w:rStyle w:val="charBoldItals"/>
        </w:rPr>
        <w:t>researcher</w:t>
      </w:r>
      <w:r>
        <w:t>, for a research project, for chapter 22 (Research involving children and young people)—see section 805.</w:t>
      </w:r>
    </w:p>
    <w:p w14:paraId="70B4F6EE" w14:textId="77777777" w:rsidR="00304E8F" w:rsidRPr="00552242" w:rsidRDefault="00304E8F" w:rsidP="00304E8F">
      <w:pPr>
        <w:pStyle w:val="aDef"/>
      </w:pPr>
      <w:r w:rsidRPr="001F78F4">
        <w:rPr>
          <w:rStyle w:val="charBoldItals"/>
        </w:rPr>
        <w:t>research project</w:t>
      </w:r>
      <w:r w:rsidRPr="00552242">
        <w:t>, for chapter 22 (Research involving children and young people)—see section 806.</w:t>
      </w:r>
    </w:p>
    <w:p w14:paraId="6971F195" w14:textId="77777777" w:rsidR="00304E8F" w:rsidRDefault="00304E8F" w:rsidP="00304E8F">
      <w:pPr>
        <w:pStyle w:val="aDef"/>
      </w:pPr>
      <w:r w:rsidRPr="00D72DD6">
        <w:rPr>
          <w:rStyle w:val="charBoldItals"/>
        </w:rPr>
        <w:t>research standards</w:t>
      </w:r>
      <w:r>
        <w:t>—see section 887 (2) (i).</w:t>
      </w:r>
    </w:p>
    <w:p w14:paraId="534DDB56" w14:textId="77777777" w:rsidR="00304E8F" w:rsidRDefault="00304E8F" w:rsidP="00304E8F">
      <w:pPr>
        <w:pStyle w:val="aDef"/>
      </w:pPr>
      <w:r w:rsidRPr="00D72DD6">
        <w:rPr>
          <w:rStyle w:val="charBoldItals"/>
        </w:rPr>
        <w:t>residence provision</w:t>
      </w:r>
      <w:r>
        <w:t>, for the care and protection chapters—see section 484.</w:t>
      </w:r>
    </w:p>
    <w:p w14:paraId="6CE455E5" w14:textId="77777777" w:rsidR="00304E8F" w:rsidRPr="0039267F" w:rsidRDefault="00304E8F" w:rsidP="00304E8F">
      <w:pPr>
        <w:pStyle w:val="aDef"/>
      </w:pPr>
      <w:r w:rsidRPr="0039267F">
        <w:rPr>
          <w:rStyle w:val="charBoldItals"/>
        </w:rPr>
        <w:t>residential care service</w:t>
      </w:r>
      <w:r w:rsidRPr="0039267F">
        <w:t>—see section 520 (2).</w:t>
      </w:r>
    </w:p>
    <w:p w14:paraId="0EC0225D" w14:textId="77777777" w:rsidR="00304E8F" w:rsidRPr="009F3944" w:rsidRDefault="00304E8F" w:rsidP="00304E8F">
      <w:pPr>
        <w:pStyle w:val="aDef"/>
      </w:pPr>
      <w:r w:rsidRPr="009F3944">
        <w:rPr>
          <w:rStyle w:val="charBoldItals"/>
        </w:rPr>
        <w:t>responsible person</w:t>
      </w:r>
      <w:r w:rsidRPr="009F3944">
        <w:t>—</w:t>
      </w:r>
    </w:p>
    <w:p w14:paraId="7BF2FA1C" w14:textId="77777777" w:rsidR="00304E8F" w:rsidRPr="009F3944" w:rsidRDefault="00304E8F" w:rsidP="00304E8F">
      <w:pPr>
        <w:pStyle w:val="aDefpara"/>
      </w:pPr>
      <w:r w:rsidRPr="009F3944">
        <w:tab/>
        <w:t>(a)</w:t>
      </w:r>
      <w:r w:rsidRPr="009F3944">
        <w:tab/>
        <w:t>for an approved care and protection organisation, for part 10.4 (Approved care and protection organisations)—see section 352D; and</w:t>
      </w:r>
    </w:p>
    <w:p w14:paraId="33720A72" w14:textId="77777777" w:rsidR="00304E8F" w:rsidRPr="009F3944" w:rsidRDefault="00304E8F" w:rsidP="00304E8F">
      <w:pPr>
        <w:pStyle w:val="aDefpara"/>
      </w:pPr>
      <w:r w:rsidRPr="009F3944">
        <w:tab/>
        <w:t>(b)</w:t>
      </w:r>
      <w:r w:rsidRPr="009F3944">
        <w:tab/>
        <w:t>for a childcare service, for chapter 20 (Childcare services)—see section 738.</w:t>
      </w:r>
    </w:p>
    <w:p w14:paraId="39077E12" w14:textId="77777777" w:rsidR="00304E8F" w:rsidRDefault="00304E8F" w:rsidP="00304E8F">
      <w:pPr>
        <w:pStyle w:val="aDef"/>
      </w:pPr>
      <w:r w:rsidRPr="00D72DD6">
        <w:rPr>
          <w:rStyle w:val="charBoldItals"/>
        </w:rPr>
        <w:t>review</w:t>
      </w:r>
      <w:r>
        <w:t>, for chapter 8 (Criminal matters—discipline at detention places)—see section 286.</w:t>
      </w:r>
    </w:p>
    <w:p w14:paraId="6F7C5D64" w14:textId="77777777" w:rsidR="00304E8F" w:rsidRDefault="00304E8F" w:rsidP="00304E8F">
      <w:pPr>
        <w:pStyle w:val="aDef"/>
      </w:pPr>
      <w:r w:rsidRPr="00D72DD6">
        <w:rPr>
          <w:rStyle w:val="charBoldItals"/>
        </w:rPr>
        <w:t>reviewable care and protection order</w:t>
      </w:r>
      <w:r>
        <w:t>, for chapter 14 (Care and protection—care and protection orders)—see section 493.</w:t>
      </w:r>
    </w:p>
    <w:p w14:paraId="1117B1E7" w14:textId="77777777" w:rsidR="00304E8F" w:rsidRPr="00552242" w:rsidRDefault="00304E8F" w:rsidP="00304E8F">
      <w:pPr>
        <w:pStyle w:val="aDef"/>
      </w:pPr>
      <w:r w:rsidRPr="001F78F4">
        <w:rPr>
          <w:rStyle w:val="charBoldItals"/>
        </w:rPr>
        <w:t>reviewable decision</w:t>
      </w:r>
      <w:r w:rsidRPr="00552242">
        <w:rPr>
          <w:bCs/>
          <w:iCs/>
        </w:rPr>
        <w:t>, for division 24.1.3 (Notification and review of decisions)</w:t>
      </w:r>
      <w:r w:rsidRPr="00552242">
        <w:t>—see section 839.</w:t>
      </w:r>
    </w:p>
    <w:p w14:paraId="5510A609" w14:textId="77777777" w:rsidR="00304E8F" w:rsidRPr="00D72DD6" w:rsidRDefault="00304E8F" w:rsidP="00304E8F">
      <w:pPr>
        <w:pStyle w:val="aDef"/>
        <w:keepNext/>
      </w:pPr>
      <w:r w:rsidRPr="00D72DD6">
        <w:rPr>
          <w:rStyle w:val="charBoldItals"/>
        </w:rPr>
        <w:t>review officer—</w:t>
      </w:r>
    </w:p>
    <w:p w14:paraId="7ABE8D2B" w14:textId="77777777" w:rsidR="00304E8F" w:rsidRDefault="00304E8F" w:rsidP="00304E8F">
      <w:pPr>
        <w:pStyle w:val="aDefpara"/>
        <w:keepNext/>
      </w:pPr>
      <w:r>
        <w:tab/>
        <w:t>(a)</w:t>
      </w:r>
      <w:r>
        <w:tab/>
        <w:t>for division 8.4.2 (Internal review)—see section 303; and</w:t>
      </w:r>
    </w:p>
    <w:p w14:paraId="7B3AAC05" w14:textId="77777777" w:rsidR="00304E8F" w:rsidRDefault="00304E8F" w:rsidP="00304E8F">
      <w:pPr>
        <w:pStyle w:val="aDefpara"/>
      </w:pPr>
      <w:r>
        <w:tab/>
        <w:t>(b)</w:t>
      </w:r>
      <w:r>
        <w:tab/>
        <w:t>for chapter 9 (Criminal matters—conduct of disciplinary reviews)—see section 322.</w:t>
      </w:r>
    </w:p>
    <w:p w14:paraId="27B27EE5" w14:textId="77777777" w:rsidR="00255FDD" w:rsidRPr="00B94926" w:rsidRDefault="00255FDD" w:rsidP="00255FDD">
      <w:pPr>
        <w:pStyle w:val="aDef"/>
      </w:pPr>
      <w:r w:rsidRPr="00B94926">
        <w:rPr>
          <w:rStyle w:val="charBoldItals"/>
        </w:rPr>
        <w:lastRenderedPageBreak/>
        <w:t>risk assessment</w:t>
      </w:r>
      <w:r w:rsidRPr="00B94926">
        <w:t>, for a child or young person, for chapter 16 (Care and protection—intensive therapy for children and young people)—see section 534 (1).</w:t>
      </w:r>
    </w:p>
    <w:p w14:paraId="5DD8F1BD" w14:textId="77777777" w:rsidR="00304E8F" w:rsidRPr="00D72DD6" w:rsidRDefault="00304E8F" w:rsidP="00304E8F">
      <w:pPr>
        <w:pStyle w:val="aDef"/>
        <w:jc w:val="left"/>
      </w:pPr>
      <w:r w:rsidRPr="00D72DD6">
        <w:rPr>
          <w:rStyle w:val="charBoldItals"/>
        </w:rPr>
        <w:t>safe custody warrant</w:t>
      </w:r>
      <w:r>
        <w:t>—see section 684.</w:t>
      </w:r>
    </w:p>
    <w:p w14:paraId="66BEB6BA" w14:textId="77777777" w:rsidR="00304E8F" w:rsidRDefault="00304E8F" w:rsidP="00304E8F">
      <w:pPr>
        <w:pStyle w:val="aDef"/>
      </w:pPr>
      <w:r w:rsidRPr="00D72DD6">
        <w:rPr>
          <w:rStyle w:val="charBoldItals"/>
        </w:rPr>
        <w:t>safe room segregation direction</w:t>
      </w:r>
      <w:r>
        <w:t>, for division 6.6.3 (Segregation)—see section 204.</w:t>
      </w:r>
    </w:p>
    <w:p w14:paraId="3D74D9F5" w14:textId="77777777" w:rsidR="00304E8F" w:rsidRDefault="00304E8F" w:rsidP="00304E8F">
      <w:pPr>
        <w:pStyle w:val="aDef"/>
        <w:jc w:val="left"/>
      </w:pPr>
      <w:r w:rsidRPr="00D72DD6">
        <w:rPr>
          <w:rStyle w:val="charBoldItals"/>
        </w:rPr>
        <w:t>safety and wellbeing information</w:t>
      </w:r>
      <w:r>
        <w:t>, for division 25.3.2 (Sharing safety and wellbeing information)—see section 858.</w:t>
      </w:r>
    </w:p>
    <w:p w14:paraId="5CA9CF8E" w14:textId="77777777" w:rsidR="00255FDD" w:rsidRPr="00B94926" w:rsidRDefault="00255FDD" w:rsidP="00255FDD">
      <w:pPr>
        <w:pStyle w:val="aDef"/>
      </w:pPr>
      <w:r w:rsidRPr="00B94926">
        <w:rPr>
          <w:rStyle w:val="charBoldItals"/>
        </w:rPr>
        <w:t>scanning search</w:t>
      </w:r>
      <w:r w:rsidRPr="00B94926">
        <w:t xml:space="preserve">, for </w:t>
      </w:r>
      <w:r w:rsidRPr="00B94926">
        <w:rPr>
          <w:shd w:val="clear" w:color="auto" w:fill="FFFFFF"/>
        </w:rPr>
        <w:t>chapter 7 (Criminal matters—search and seizure at detention places)—see section 246.</w:t>
      </w:r>
    </w:p>
    <w:p w14:paraId="2A6004F8" w14:textId="77777777" w:rsidR="00304E8F" w:rsidRDefault="00304E8F" w:rsidP="00304E8F">
      <w:pPr>
        <w:pStyle w:val="aDef"/>
        <w:keepNext/>
      </w:pPr>
      <w:r w:rsidRPr="00D72DD6">
        <w:rPr>
          <w:rStyle w:val="charBoldItals"/>
        </w:rPr>
        <w:t>school</w:t>
      </w:r>
      <w:r>
        <w:t xml:space="preserve"> means—</w:t>
      </w:r>
    </w:p>
    <w:p w14:paraId="40AB6008" w14:textId="3DB66CA1" w:rsidR="00304E8F" w:rsidRDefault="00304E8F" w:rsidP="00304E8F">
      <w:pPr>
        <w:pStyle w:val="aDefpara"/>
      </w:pPr>
      <w:r>
        <w:tab/>
        <w:t>(a)</w:t>
      </w:r>
      <w:r>
        <w:tab/>
        <w:t xml:space="preserve">a government or non-government school under the </w:t>
      </w:r>
      <w:hyperlink r:id="rId482" w:tooltip="A2004-17" w:history="1">
        <w:r w:rsidRPr="0069554E">
          <w:rPr>
            <w:rStyle w:val="charCitHyperlinkItal"/>
          </w:rPr>
          <w:t>Education Act 2004</w:t>
        </w:r>
      </w:hyperlink>
      <w:r>
        <w:t>; or</w:t>
      </w:r>
    </w:p>
    <w:p w14:paraId="098FE6C1" w14:textId="77777777" w:rsidR="00304E8F" w:rsidRDefault="00304E8F" w:rsidP="00304E8F">
      <w:pPr>
        <w:pStyle w:val="aDefpara"/>
      </w:pPr>
      <w:r>
        <w:tab/>
        <w:t>(b)</w:t>
      </w:r>
      <w:r>
        <w:tab/>
        <w:t>an educational institution conducted by the Canberra Institute of Technology.</w:t>
      </w:r>
    </w:p>
    <w:p w14:paraId="70943767" w14:textId="2CA34EC8" w:rsidR="00304E8F" w:rsidRPr="00A05907" w:rsidRDefault="00304E8F" w:rsidP="00304E8F">
      <w:pPr>
        <w:pStyle w:val="aDef"/>
      </w:pPr>
      <w:r w:rsidRPr="00A05907">
        <w:rPr>
          <w:rStyle w:val="charBoldItals"/>
        </w:rPr>
        <w:t>secure mental health facility</w:t>
      </w:r>
      <w:r w:rsidRPr="00A05907">
        <w:t xml:space="preserve">—see the </w:t>
      </w:r>
      <w:hyperlink r:id="rId483" w:tooltip="A2016-31" w:history="1">
        <w:r w:rsidRPr="00195BC3">
          <w:rPr>
            <w:rStyle w:val="charCitHyperlinkItal"/>
          </w:rPr>
          <w:t>Mental Health (Secure Facilities) Act 2016</w:t>
        </w:r>
      </w:hyperlink>
      <w:r w:rsidRPr="00A05907">
        <w:t>, section 7.</w:t>
      </w:r>
    </w:p>
    <w:p w14:paraId="011E5A97" w14:textId="77777777" w:rsidR="00304E8F" w:rsidRDefault="00304E8F" w:rsidP="00304E8F">
      <w:pPr>
        <w:pStyle w:val="aDef"/>
      </w:pPr>
      <w:r w:rsidRPr="00D72DD6">
        <w:rPr>
          <w:rStyle w:val="charBoldItals"/>
        </w:rPr>
        <w:t>security classification</w:t>
      </w:r>
      <w:r>
        <w:t xml:space="preserve">, for chapter 6 (Criminal matters—detention places)—see </w:t>
      </w:r>
      <w:r>
        <w:rPr>
          <w:bCs/>
          <w:iCs/>
        </w:rPr>
        <w:t>section 137.</w:t>
      </w:r>
    </w:p>
    <w:p w14:paraId="04860330" w14:textId="77777777" w:rsidR="00304E8F" w:rsidRDefault="00304E8F" w:rsidP="00304E8F">
      <w:pPr>
        <w:pStyle w:val="aDef"/>
      </w:pPr>
      <w:r w:rsidRPr="00D72DD6">
        <w:rPr>
          <w:rStyle w:val="charBoldItals"/>
        </w:rPr>
        <w:t>segregation</w:t>
      </w:r>
      <w:r>
        <w:t xml:space="preserve">, for division 6.6.3 (Segregation)—see </w:t>
      </w:r>
      <w:r>
        <w:rPr>
          <w:bCs/>
          <w:iCs/>
        </w:rPr>
        <w:t>section 204.</w:t>
      </w:r>
    </w:p>
    <w:p w14:paraId="243501FC" w14:textId="77777777" w:rsidR="00304E8F" w:rsidRDefault="00304E8F" w:rsidP="00304E8F">
      <w:pPr>
        <w:pStyle w:val="aDef"/>
        <w:keepNext/>
      </w:pPr>
      <w:r w:rsidRPr="00D72DD6">
        <w:rPr>
          <w:rStyle w:val="charBoldItals"/>
        </w:rPr>
        <w:t>segregation direction</w:t>
      </w:r>
      <w:r>
        <w:t>—</w:t>
      </w:r>
    </w:p>
    <w:p w14:paraId="2099F2B4" w14:textId="77777777" w:rsidR="00304E8F" w:rsidRDefault="00304E8F" w:rsidP="00304E8F">
      <w:pPr>
        <w:pStyle w:val="aDefpara"/>
        <w:keepNext/>
      </w:pPr>
      <w:r>
        <w:tab/>
        <w:t>(a)</w:t>
      </w:r>
      <w:r>
        <w:tab/>
        <w:t>for division 6.6.3 (Segregation)—see section 204; but</w:t>
      </w:r>
    </w:p>
    <w:p w14:paraId="4D00A8E3" w14:textId="77777777" w:rsidR="00304E8F" w:rsidRDefault="00304E8F" w:rsidP="00304E8F">
      <w:pPr>
        <w:pStyle w:val="aDefpara"/>
      </w:pPr>
      <w:r>
        <w:tab/>
        <w:t>(b)</w:t>
      </w:r>
      <w:r>
        <w:tab/>
        <w:t>for subdivision 6.6.3.4 (Review of certain segregation directions)—see section 216.</w:t>
      </w:r>
    </w:p>
    <w:p w14:paraId="2D5BE538" w14:textId="77777777" w:rsidR="00304E8F" w:rsidRDefault="00304E8F" w:rsidP="00304E8F">
      <w:pPr>
        <w:pStyle w:val="aDef"/>
        <w:keepNext/>
      </w:pPr>
      <w:r w:rsidRPr="00D72DD6">
        <w:rPr>
          <w:rStyle w:val="charBoldItals"/>
        </w:rPr>
        <w:t>sending State</w:t>
      </w:r>
      <w:r>
        <w:t>—</w:t>
      </w:r>
    </w:p>
    <w:p w14:paraId="397561EC" w14:textId="77777777" w:rsidR="00304E8F" w:rsidRDefault="00304E8F" w:rsidP="00304E8F">
      <w:pPr>
        <w:pStyle w:val="aDefpara"/>
        <w:keepNext/>
      </w:pPr>
      <w:r>
        <w:tab/>
        <w:t>(a)</w:t>
      </w:r>
      <w:r>
        <w:tab/>
        <w:t>for part 5.2 (Interstate transfers)—see section 114; and</w:t>
      </w:r>
    </w:p>
    <w:p w14:paraId="673A66A2" w14:textId="77777777" w:rsidR="00304E8F" w:rsidRDefault="00304E8F" w:rsidP="00304E8F">
      <w:pPr>
        <w:pStyle w:val="aDefpara"/>
      </w:pPr>
      <w:r>
        <w:tab/>
        <w:t>(b)</w:t>
      </w:r>
      <w:r>
        <w:tab/>
        <w:t>for chapter 17 (Care and protection—interstate transfer of orders and proceedings)—see section 637.</w:t>
      </w:r>
    </w:p>
    <w:p w14:paraId="46805521" w14:textId="77777777" w:rsidR="00304E8F" w:rsidRPr="00D72DD6" w:rsidRDefault="00304E8F" w:rsidP="00304E8F">
      <w:pPr>
        <w:pStyle w:val="aDef"/>
      </w:pPr>
      <w:r w:rsidRPr="00D72DD6">
        <w:rPr>
          <w:rStyle w:val="charBoldItals"/>
        </w:rPr>
        <w:lastRenderedPageBreak/>
        <w:t>sensitive information</w:t>
      </w:r>
      <w:r>
        <w:t>—see section 845.</w:t>
      </w:r>
    </w:p>
    <w:p w14:paraId="444EABA1" w14:textId="77777777" w:rsidR="00304E8F" w:rsidRDefault="00304E8F" w:rsidP="00304E8F">
      <w:pPr>
        <w:pStyle w:val="aDef"/>
      </w:pPr>
      <w:r w:rsidRPr="00D72DD6">
        <w:rPr>
          <w:rStyle w:val="charBoldItals"/>
        </w:rPr>
        <w:t>short-term parental responsibility provision</w:t>
      </w:r>
      <w:r>
        <w:t>, in a care and protection order, for the care and protection chapters—see section 476.</w:t>
      </w:r>
    </w:p>
    <w:p w14:paraId="191B14C2" w14:textId="77777777" w:rsidR="00304E8F" w:rsidRDefault="00304E8F" w:rsidP="00304E8F">
      <w:pPr>
        <w:pStyle w:val="aDef"/>
      </w:pPr>
      <w:r w:rsidRPr="00D72DD6">
        <w:rPr>
          <w:rStyle w:val="charBoldItals"/>
        </w:rPr>
        <w:t>sibling</w:t>
      </w:r>
      <w:r>
        <w:t>, of a child or young person, includes a stepbrother or stepsister of the child or young person and a half-brother or half</w:t>
      </w:r>
      <w:r>
        <w:noBreakHyphen/>
        <w:t>sister of the child or young person.</w:t>
      </w:r>
    </w:p>
    <w:p w14:paraId="3EF82514" w14:textId="77777777" w:rsidR="00304E8F" w:rsidRPr="00552242" w:rsidRDefault="00304E8F" w:rsidP="00304E8F">
      <w:pPr>
        <w:pStyle w:val="aDef"/>
      </w:pPr>
      <w:r w:rsidRPr="001F78F4">
        <w:rPr>
          <w:rStyle w:val="charBoldItals"/>
        </w:rPr>
        <w:t>significant harm</w:t>
      </w:r>
      <w:r w:rsidRPr="00552242">
        <w:t>, for the care and protection chapters—see section 341 (2).</w:t>
      </w:r>
    </w:p>
    <w:p w14:paraId="50B3387F" w14:textId="77777777" w:rsidR="00304E8F" w:rsidRDefault="00304E8F" w:rsidP="00304E8F">
      <w:pPr>
        <w:pStyle w:val="aDef"/>
      </w:pPr>
      <w:r w:rsidRPr="00D72DD6">
        <w:rPr>
          <w:rStyle w:val="charBoldItals"/>
        </w:rPr>
        <w:t>significant person</w:t>
      </w:r>
      <w:r>
        <w:t>, for a child or young person—see section 14.</w:t>
      </w:r>
    </w:p>
    <w:p w14:paraId="068B3DE0" w14:textId="77777777" w:rsidR="00304E8F" w:rsidRDefault="00304E8F" w:rsidP="00304E8F">
      <w:pPr>
        <w:pStyle w:val="aDef"/>
      </w:pPr>
      <w:r w:rsidRPr="00D72DD6">
        <w:rPr>
          <w:rStyle w:val="charBoldItals"/>
        </w:rPr>
        <w:t>specific issues provision</w:t>
      </w:r>
      <w:r>
        <w:t>—see section 492.</w:t>
      </w:r>
    </w:p>
    <w:p w14:paraId="26D176C5" w14:textId="77777777" w:rsidR="00304E8F" w:rsidRPr="0039267F" w:rsidRDefault="00304E8F" w:rsidP="00304E8F">
      <w:pPr>
        <w:pStyle w:val="aDef"/>
        <w:keepNext/>
      </w:pPr>
      <w:r w:rsidRPr="0039267F">
        <w:rPr>
          <w:rStyle w:val="charBoldItals"/>
        </w:rPr>
        <w:t>specific parental authority</w:t>
      </w:r>
      <w:r w:rsidRPr="0039267F">
        <w:t>—</w:t>
      </w:r>
    </w:p>
    <w:p w14:paraId="4CC6267A" w14:textId="77777777" w:rsidR="00304E8F" w:rsidRPr="0039267F" w:rsidRDefault="00304E8F" w:rsidP="00304E8F">
      <w:pPr>
        <w:pStyle w:val="aDefpara"/>
      </w:pPr>
      <w:r w:rsidRPr="0039267F">
        <w:tab/>
        <w:t>(a)</w:t>
      </w:r>
      <w:r w:rsidRPr="0039267F">
        <w:tab/>
        <w:t>for a kinship carer—see section 516 (2); or</w:t>
      </w:r>
    </w:p>
    <w:p w14:paraId="68BEF806" w14:textId="77777777" w:rsidR="00304E8F" w:rsidRPr="0039267F" w:rsidRDefault="00304E8F" w:rsidP="00304E8F">
      <w:pPr>
        <w:pStyle w:val="aDefpara"/>
      </w:pPr>
      <w:r w:rsidRPr="0039267F">
        <w:tab/>
        <w:t>(b)</w:t>
      </w:r>
      <w:r w:rsidRPr="0039267F">
        <w:tab/>
        <w:t>for a foster carer—see section 518 (2).</w:t>
      </w:r>
    </w:p>
    <w:p w14:paraId="013DF8FE" w14:textId="77777777" w:rsidR="00304E8F" w:rsidRDefault="00304E8F" w:rsidP="00304E8F">
      <w:pPr>
        <w:pStyle w:val="aDef"/>
      </w:pPr>
      <w:r w:rsidRPr="00D72DD6">
        <w:rPr>
          <w:rStyle w:val="charBoldItals"/>
        </w:rPr>
        <w:t>stability proposal</w:t>
      </w:r>
      <w:r>
        <w:t>, for a child or young person—see section 456.</w:t>
      </w:r>
    </w:p>
    <w:p w14:paraId="4185D096" w14:textId="77777777" w:rsidR="00304E8F" w:rsidRDefault="00304E8F" w:rsidP="00304E8F">
      <w:pPr>
        <w:pStyle w:val="aDef"/>
        <w:keepNext/>
      </w:pPr>
      <w:r w:rsidRPr="00D72DD6">
        <w:rPr>
          <w:rStyle w:val="charBoldItals"/>
        </w:rPr>
        <w:t>State</w:t>
      </w:r>
      <w:r>
        <w:t>—</w:t>
      </w:r>
    </w:p>
    <w:p w14:paraId="459FD9B1" w14:textId="77777777" w:rsidR="00304E8F" w:rsidRDefault="00304E8F" w:rsidP="00304E8F">
      <w:pPr>
        <w:pStyle w:val="aDefpara"/>
        <w:keepNext/>
      </w:pPr>
      <w:r>
        <w:tab/>
        <w:t>(a)</w:t>
      </w:r>
      <w:r>
        <w:tab/>
        <w:t>for chapter 17 (Care and protection—interstate transfer of orders and proceedings)—see section 637; and</w:t>
      </w:r>
    </w:p>
    <w:p w14:paraId="206F4062" w14:textId="77777777" w:rsidR="00304E8F" w:rsidRDefault="00304E8F" w:rsidP="00304E8F">
      <w:pPr>
        <w:pStyle w:val="aDefpara"/>
      </w:pPr>
      <w:r>
        <w:tab/>
        <w:t>(b)</w:t>
      </w:r>
      <w:r>
        <w:tab/>
        <w:t>for chapter 25 (Information secrecy and sharing) see section 842 (2).</w:t>
      </w:r>
    </w:p>
    <w:p w14:paraId="6705A459" w14:textId="77777777" w:rsidR="00304E8F" w:rsidRDefault="00304E8F" w:rsidP="00304E8F">
      <w:pPr>
        <w:pStyle w:val="aDef"/>
      </w:pPr>
      <w:r w:rsidRPr="00D72DD6">
        <w:rPr>
          <w:rStyle w:val="charBoldItals"/>
        </w:rPr>
        <w:t>State Childrens Court</w:t>
      </w:r>
      <w:r>
        <w:t>, for chapter 17 (Care and protection—interstate transfer of orders and proceedings)—see section 637.</w:t>
      </w:r>
    </w:p>
    <w:p w14:paraId="33DEAA3D" w14:textId="77777777" w:rsidR="00255FDD" w:rsidRPr="00B94926" w:rsidRDefault="00255FDD" w:rsidP="00255FDD">
      <w:pPr>
        <w:pStyle w:val="aDef"/>
      </w:pPr>
      <w:r w:rsidRPr="00B94926">
        <w:rPr>
          <w:rStyle w:val="charBoldItals"/>
        </w:rPr>
        <w:t>strip search</w:t>
      </w:r>
      <w:r w:rsidRPr="00B94926">
        <w:rPr>
          <w:shd w:val="clear" w:color="auto" w:fill="FFFFFF"/>
        </w:rPr>
        <w:t>, for chapter 7 (Criminal matters—search and seizure at detention places)—see section 246.</w:t>
      </w:r>
    </w:p>
    <w:p w14:paraId="3DB9CB4D" w14:textId="77777777" w:rsidR="00304E8F" w:rsidRDefault="00304E8F" w:rsidP="00304E8F">
      <w:pPr>
        <w:pStyle w:val="aDef"/>
      </w:pPr>
      <w:r w:rsidRPr="00D72DD6">
        <w:rPr>
          <w:rStyle w:val="charBoldItals"/>
        </w:rPr>
        <w:t>suitability information</w:t>
      </w:r>
      <w:r>
        <w:t>—see section 65.</w:t>
      </w:r>
    </w:p>
    <w:p w14:paraId="1BB90FEF" w14:textId="77777777" w:rsidR="00304E8F" w:rsidRDefault="00304E8F" w:rsidP="00304E8F">
      <w:pPr>
        <w:pStyle w:val="aDef"/>
      </w:pPr>
      <w:r w:rsidRPr="00D72DD6">
        <w:rPr>
          <w:rStyle w:val="charBoldItals"/>
        </w:rPr>
        <w:t>suitability information notice</w:t>
      </w:r>
      <w:r>
        <w:t>, for part 2.4 (Suitable entities for purposes under Act)—see section 66 (2).</w:t>
      </w:r>
    </w:p>
    <w:p w14:paraId="25A4F7D4" w14:textId="77777777" w:rsidR="00304E8F" w:rsidRDefault="00304E8F" w:rsidP="00304E8F">
      <w:pPr>
        <w:pStyle w:val="aDef"/>
      </w:pPr>
      <w:r w:rsidRPr="00D72DD6">
        <w:rPr>
          <w:rStyle w:val="charBoldItals"/>
        </w:rPr>
        <w:t>suitable entities register</w:t>
      </w:r>
      <w:r>
        <w:t>, for part 2.4 (Suitable entities for purposes under the Act)—see section 72.</w:t>
      </w:r>
    </w:p>
    <w:p w14:paraId="44C435BD" w14:textId="77777777" w:rsidR="00304E8F" w:rsidRPr="00552242" w:rsidRDefault="00304E8F" w:rsidP="00304E8F">
      <w:pPr>
        <w:pStyle w:val="aDef"/>
      </w:pPr>
      <w:r w:rsidRPr="001F78F4">
        <w:rPr>
          <w:rStyle w:val="charBoldItals"/>
        </w:rPr>
        <w:lastRenderedPageBreak/>
        <w:t>suitable entity</w:t>
      </w:r>
      <w:r w:rsidRPr="00552242">
        <w:t>, for a stated purpose—see section 61.</w:t>
      </w:r>
    </w:p>
    <w:p w14:paraId="364E7691" w14:textId="77777777" w:rsidR="00304E8F" w:rsidRDefault="00304E8F" w:rsidP="00304E8F">
      <w:pPr>
        <w:pStyle w:val="aDef"/>
      </w:pPr>
      <w:r w:rsidRPr="00D72DD6">
        <w:rPr>
          <w:rStyle w:val="charBoldItals"/>
        </w:rPr>
        <w:t>supervision provision</w:t>
      </w:r>
      <w:r>
        <w:t>, for the care and protection chapters—see section 489.</w:t>
      </w:r>
    </w:p>
    <w:p w14:paraId="7B276985" w14:textId="77777777" w:rsidR="00304E8F" w:rsidRDefault="00304E8F" w:rsidP="00304E8F">
      <w:pPr>
        <w:pStyle w:val="aDef"/>
        <w:keepNext/>
      </w:pPr>
      <w:r w:rsidRPr="00D72DD6">
        <w:rPr>
          <w:rStyle w:val="charBoldItals"/>
        </w:rPr>
        <w:t>support person</w:t>
      </w:r>
      <w:r>
        <w:t>, of an accused detainee—</w:t>
      </w:r>
    </w:p>
    <w:p w14:paraId="32081325" w14:textId="77777777" w:rsidR="00304E8F" w:rsidRDefault="00304E8F" w:rsidP="00304E8F">
      <w:pPr>
        <w:pStyle w:val="aDefpara"/>
      </w:pPr>
      <w:r>
        <w:tab/>
        <w:t>(a)</w:t>
      </w:r>
      <w:r>
        <w:tab/>
        <w:t>for chapter 8 (Criminal matters—discipline at detention places)—see section 286; and</w:t>
      </w:r>
    </w:p>
    <w:p w14:paraId="7AD347C8" w14:textId="77777777" w:rsidR="00304E8F" w:rsidRDefault="00304E8F" w:rsidP="00304E8F">
      <w:pPr>
        <w:pStyle w:val="aDefpara"/>
      </w:pPr>
      <w:r>
        <w:tab/>
        <w:t>(b)</w:t>
      </w:r>
      <w:r>
        <w:tab/>
        <w:t>for chapter 9 (Criminal matters—conduct of disciplinary reviews)—see section 286.</w:t>
      </w:r>
    </w:p>
    <w:p w14:paraId="1675BF97" w14:textId="77777777" w:rsidR="00304E8F" w:rsidRDefault="00304E8F" w:rsidP="00304E8F">
      <w:pPr>
        <w:pStyle w:val="aDef"/>
      </w:pPr>
      <w:r w:rsidRPr="00D72DD6">
        <w:rPr>
          <w:rStyle w:val="charBoldItals"/>
        </w:rPr>
        <w:t>temporary parental responsibility</w:t>
      </w:r>
      <w:r>
        <w:t xml:space="preserve"> </w:t>
      </w:r>
      <w:r w:rsidRPr="00D72DD6">
        <w:rPr>
          <w:rStyle w:val="charBoldItals"/>
        </w:rPr>
        <w:t>provision</w:t>
      </w:r>
      <w:r>
        <w:t>, in the care and protection chapters—see section 373.</w:t>
      </w:r>
    </w:p>
    <w:p w14:paraId="3E43C81E" w14:textId="77777777" w:rsidR="00304E8F" w:rsidRDefault="00304E8F" w:rsidP="00304E8F">
      <w:pPr>
        <w:pStyle w:val="aDef"/>
      </w:pPr>
      <w:r w:rsidRPr="00D72DD6">
        <w:rPr>
          <w:rStyle w:val="charBoldItals"/>
        </w:rPr>
        <w:t>test sample</w:t>
      </w:r>
      <w:r>
        <w:t>,</w:t>
      </w:r>
      <w:r w:rsidRPr="00D72DD6">
        <w:t xml:space="preserve"> </w:t>
      </w:r>
      <w:r>
        <w:t>for part 6.7 (Alcohol and drug testing)—see section 235.</w:t>
      </w:r>
    </w:p>
    <w:p w14:paraId="563F1AA6" w14:textId="77777777" w:rsidR="00255FDD" w:rsidRPr="00B94926" w:rsidRDefault="00255FDD" w:rsidP="00255FDD">
      <w:pPr>
        <w:pStyle w:val="aDef"/>
      </w:pPr>
      <w:r w:rsidRPr="00B94926">
        <w:rPr>
          <w:rStyle w:val="charBoldItals"/>
        </w:rPr>
        <w:t>therapeutic support panel</w:t>
      </w:r>
      <w:r w:rsidRPr="00B94926">
        <w:rPr>
          <w:bCs/>
          <w:iCs/>
        </w:rPr>
        <w:t xml:space="preserve"> means </w:t>
      </w:r>
      <w:r w:rsidRPr="00B94926">
        <w:t>the Therapeutic Support Panel for Children and Young People established under section 501B.</w:t>
      </w:r>
    </w:p>
    <w:p w14:paraId="298F17B1" w14:textId="77777777" w:rsidR="00255FDD" w:rsidRPr="00B94926" w:rsidRDefault="00255FDD" w:rsidP="00255FDD">
      <w:pPr>
        <w:pStyle w:val="aDef"/>
      </w:pPr>
      <w:r w:rsidRPr="00B94926">
        <w:rPr>
          <w:rStyle w:val="charBoldItals"/>
        </w:rPr>
        <w:t>therapy plan</w:t>
      </w:r>
      <w:r w:rsidRPr="00B94926">
        <w:t>, for a child or young person for whom the director</w:t>
      </w:r>
      <w:r w:rsidRPr="00B94926">
        <w:noBreakHyphen/>
        <w:t>general has applied for an intensive therapy order—see section 536.</w:t>
      </w:r>
    </w:p>
    <w:p w14:paraId="718CA9AE" w14:textId="77777777" w:rsidR="00255FDD" w:rsidRPr="00B94926" w:rsidRDefault="00255FDD" w:rsidP="00255FDD">
      <w:pPr>
        <w:pStyle w:val="aDef"/>
      </w:pPr>
      <w:r w:rsidRPr="00B94926">
        <w:rPr>
          <w:rStyle w:val="charBoldItals"/>
        </w:rPr>
        <w:t>therapy transition plan</w:t>
      </w:r>
      <w:r w:rsidRPr="00B94926">
        <w:t>, for a child or young person, for chapter 16 (Care and protection—intensive therapy for children and young people)—see section 538.</w:t>
      </w:r>
    </w:p>
    <w:p w14:paraId="7E66F2E8" w14:textId="77777777" w:rsidR="00304E8F" w:rsidRDefault="00304E8F" w:rsidP="00304E8F">
      <w:pPr>
        <w:pStyle w:val="aDef"/>
      </w:pPr>
      <w:r w:rsidRPr="00D72DD6">
        <w:rPr>
          <w:rStyle w:val="charBoldItals"/>
        </w:rPr>
        <w:t>transfer agreement</w:t>
      </w:r>
      <w:r>
        <w:t>, for part 5.2 (Interstate transfers)—see section 115.</w:t>
      </w:r>
    </w:p>
    <w:p w14:paraId="4E81B9DF" w14:textId="77777777" w:rsidR="00304E8F" w:rsidRDefault="00304E8F" w:rsidP="00304E8F">
      <w:pPr>
        <w:pStyle w:val="aDef"/>
        <w:keepLines/>
      </w:pPr>
      <w:r w:rsidRPr="00D72DD6">
        <w:rPr>
          <w:rStyle w:val="charBoldItals"/>
        </w:rPr>
        <w:t>transfer arrangement</w:t>
      </w:r>
      <w:r>
        <w:t>, means a transfer arrangement under section 116 (Transfer arrangements—general) or, if the transfer arrangement has been amended by another transfer arrangement under that section, the transfer arrangement as amended.</w:t>
      </w:r>
    </w:p>
    <w:p w14:paraId="61C48922" w14:textId="77777777" w:rsidR="00304E8F" w:rsidRDefault="00304E8F" w:rsidP="00304E8F">
      <w:pPr>
        <w:pStyle w:val="aDef"/>
      </w:pPr>
      <w:r w:rsidRPr="00D72DD6">
        <w:rPr>
          <w:rStyle w:val="charBoldItals"/>
        </w:rPr>
        <w:t>transfer escort</w:t>
      </w:r>
      <w:r>
        <w:t>, for part 5.2 (Interstate transfers)—see section 114.</w:t>
      </w:r>
    </w:p>
    <w:p w14:paraId="4BCDD77C" w14:textId="77777777" w:rsidR="00304E8F" w:rsidRDefault="00304E8F" w:rsidP="00304E8F">
      <w:pPr>
        <w:pStyle w:val="aDef"/>
      </w:pPr>
      <w:r w:rsidRPr="00D72DD6">
        <w:rPr>
          <w:rStyle w:val="charBoldItals"/>
        </w:rPr>
        <w:t>transfer order</w:t>
      </w:r>
      <w:r>
        <w:t>—for part 5.2 (Interstate transfers)—see section 120.</w:t>
      </w:r>
    </w:p>
    <w:p w14:paraId="32D08CBC" w14:textId="77777777" w:rsidR="00304E8F" w:rsidRPr="000F2674" w:rsidRDefault="00304E8F" w:rsidP="00304E8F">
      <w:pPr>
        <w:pStyle w:val="aDef"/>
      </w:pPr>
      <w:r w:rsidRPr="00D72DD6">
        <w:rPr>
          <w:rStyle w:val="charBoldItals"/>
        </w:rPr>
        <w:t>transition plan</w:t>
      </w:r>
      <w:r w:rsidRPr="000F2674">
        <w:t>, for a young person or young adult—see section 529C.</w:t>
      </w:r>
    </w:p>
    <w:p w14:paraId="05B3D63A" w14:textId="77777777" w:rsidR="00304E8F" w:rsidRDefault="00304E8F" w:rsidP="00304E8F">
      <w:pPr>
        <w:pStyle w:val="aDef"/>
      </w:pPr>
      <w:r w:rsidRPr="00D72DD6">
        <w:rPr>
          <w:rStyle w:val="charBoldItals"/>
        </w:rPr>
        <w:lastRenderedPageBreak/>
        <w:t>treating doctor</w:t>
      </w:r>
      <w:r>
        <w:t>, for the criminal matters chapters—see section 97.</w:t>
      </w:r>
    </w:p>
    <w:p w14:paraId="5F2E1EF3" w14:textId="77777777" w:rsidR="00304E8F" w:rsidRPr="00886F3A" w:rsidRDefault="00304E8F" w:rsidP="00304E8F">
      <w:pPr>
        <w:pStyle w:val="aDef"/>
      </w:pPr>
      <w:r w:rsidRPr="00886F3A">
        <w:rPr>
          <w:b/>
          <w:bCs/>
          <w:i/>
          <w:iCs/>
        </w:rPr>
        <w:t>visitable</w:t>
      </w:r>
      <w:r w:rsidRPr="00886F3A">
        <w:rPr>
          <w:b/>
          <w:i/>
        </w:rPr>
        <w:t xml:space="preserve"> place</w:t>
      </w:r>
      <w:r w:rsidRPr="00886F3A">
        <w:t>—see section 37.</w:t>
      </w:r>
    </w:p>
    <w:p w14:paraId="07662CBE" w14:textId="77777777" w:rsidR="00304E8F" w:rsidRDefault="00304E8F" w:rsidP="00304E8F">
      <w:pPr>
        <w:pStyle w:val="aDef"/>
      </w:pPr>
      <w:r w:rsidRPr="00D72DD6">
        <w:rPr>
          <w:rStyle w:val="charBoldItals"/>
        </w:rPr>
        <w:t>visiting conditions</w:t>
      </w:r>
      <w:r>
        <w:t xml:space="preserve">, for chapter 6 (Criminal matters—detention places)—see </w:t>
      </w:r>
      <w:r>
        <w:rPr>
          <w:bCs/>
          <w:iCs/>
        </w:rPr>
        <w:t>section 137.</w:t>
      </w:r>
    </w:p>
    <w:p w14:paraId="75CF2E0A" w14:textId="77777777" w:rsidR="00304E8F" w:rsidRDefault="00304E8F" w:rsidP="00304E8F">
      <w:pPr>
        <w:pStyle w:val="aDef"/>
      </w:pPr>
      <w:r w:rsidRPr="00D72DD6">
        <w:rPr>
          <w:rStyle w:val="charBoldItals"/>
        </w:rPr>
        <w:t>visitor</w:t>
      </w:r>
      <w:r>
        <w:t xml:space="preserve">, for chapter 6 (Criminal matters—detention places)—see </w:t>
      </w:r>
      <w:r>
        <w:rPr>
          <w:bCs/>
          <w:iCs/>
        </w:rPr>
        <w:t>section 137.</w:t>
      </w:r>
    </w:p>
    <w:p w14:paraId="28263E9A" w14:textId="77777777" w:rsidR="00304E8F" w:rsidRDefault="00304E8F" w:rsidP="00304E8F">
      <w:pPr>
        <w:pStyle w:val="aDef"/>
      </w:pPr>
      <w:r w:rsidRPr="00D72DD6">
        <w:rPr>
          <w:rStyle w:val="charBoldItals"/>
        </w:rPr>
        <w:t>voluntary care agreement</w:t>
      </w:r>
      <w:r>
        <w:t>—see section 394.</w:t>
      </w:r>
    </w:p>
    <w:p w14:paraId="5E3C7548" w14:textId="77777777" w:rsidR="00304E8F" w:rsidRPr="00D72DD6" w:rsidRDefault="00304E8F" w:rsidP="00304E8F">
      <w:pPr>
        <w:pStyle w:val="aDef"/>
      </w:pPr>
      <w:r w:rsidRPr="00D72DD6">
        <w:rPr>
          <w:rStyle w:val="charBoldItals"/>
        </w:rPr>
        <w:t>voluntary report</w:t>
      </w:r>
      <w:r>
        <w:t xml:space="preserve">—see </w:t>
      </w:r>
      <w:r w:rsidRPr="00130EF2">
        <w:t>section 354 (2)</w:t>
      </w:r>
      <w:r>
        <w:t>.</w:t>
      </w:r>
    </w:p>
    <w:p w14:paraId="506C351B" w14:textId="77777777" w:rsidR="00304E8F" w:rsidRPr="00130EF2" w:rsidRDefault="00304E8F" w:rsidP="00304E8F">
      <w:pPr>
        <w:pStyle w:val="aDef"/>
      </w:pPr>
      <w:r w:rsidRPr="00130EF2">
        <w:rPr>
          <w:rStyle w:val="charBoldItals"/>
        </w:rPr>
        <w:t>waiver order</w:t>
      </w:r>
      <w:r w:rsidRPr="00130EF2">
        <w:rPr>
          <w:bCs/>
          <w:iCs/>
          <w:szCs w:val="24"/>
          <w:lang w:eastAsia="en-AU"/>
        </w:rPr>
        <w:t>, for part 14.13 (</w:t>
      </w:r>
      <w:r w:rsidRPr="00130EF2">
        <w:rPr>
          <w:lang w:eastAsia="en-AU"/>
        </w:rPr>
        <w:t>Annual review reports—parental responsibility provisions and supervision provisions)</w:t>
      </w:r>
      <w:r w:rsidRPr="00130EF2">
        <w:t>—see section 498 (1).</w:t>
      </w:r>
    </w:p>
    <w:p w14:paraId="623E2080" w14:textId="77777777" w:rsidR="00304E8F" w:rsidRDefault="00304E8F" w:rsidP="00304E8F">
      <w:pPr>
        <w:pStyle w:val="aDef"/>
      </w:pPr>
      <w:r w:rsidRPr="00D72DD6">
        <w:rPr>
          <w:rStyle w:val="charBoldItals"/>
        </w:rPr>
        <w:t>welfare body</w:t>
      </w:r>
      <w:r>
        <w:t>, for chapter 17 (Care and protection—interstate transfer of orders and proceedings)—see section 637.</w:t>
      </w:r>
    </w:p>
    <w:p w14:paraId="0471CA96" w14:textId="77777777" w:rsidR="00304E8F" w:rsidRDefault="00304E8F" w:rsidP="00304E8F">
      <w:pPr>
        <w:pStyle w:val="aDef"/>
      </w:pPr>
      <w:r w:rsidRPr="00D72DD6">
        <w:rPr>
          <w:rStyle w:val="charBoldItals"/>
        </w:rPr>
        <w:t>work experience</w:t>
      </w:r>
      <w:r>
        <w:t>, for chapter 21 (Employment of children and young people)—see section 780.</w:t>
      </w:r>
    </w:p>
    <w:p w14:paraId="1C75882E" w14:textId="77777777" w:rsidR="00304E8F" w:rsidRDefault="00304E8F" w:rsidP="00304E8F">
      <w:pPr>
        <w:pStyle w:val="aDef"/>
      </w:pPr>
      <w:r w:rsidRPr="00D72DD6">
        <w:rPr>
          <w:rStyle w:val="charBoldItals"/>
        </w:rPr>
        <w:t>work experience standards</w:t>
      </w:r>
      <w:r>
        <w:t>—see section 887 (2) (h).</w:t>
      </w:r>
    </w:p>
    <w:p w14:paraId="63F5FC37" w14:textId="210A9FF2" w:rsidR="00304E8F" w:rsidRPr="00F41240" w:rsidRDefault="00304E8F" w:rsidP="00304E8F">
      <w:pPr>
        <w:pStyle w:val="aDef"/>
      </w:pPr>
      <w:r w:rsidRPr="006A4602">
        <w:rPr>
          <w:rStyle w:val="charBoldItals"/>
        </w:rPr>
        <w:t>Working with Vulnerable People Act</w:t>
      </w:r>
      <w:r w:rsidRPr="00F41240">
        <w:t xml:space="preserve"> means the </w:t>
      </w:r>
      <w:hyperlink r:id="rId484" w:tooltip="A2011-44" w:history="1">
        <w:r w:rsidRPr="0069554E">
          <w:rPr>
            <w:rStyle w:val="charCitHyperlinkItal"/>
          </w:rPr>
          <w:t>Working with Vulnerable People (Background Checking) Act 2011</w:t>
        </w:r>
      </w:hyperlink>
      <w:r w:rsidRPr="00F41240">
        <w:t>.</w:t>
      </w:r>
    </w:p>
    <w:p w14:paraId="6ED9A9F6" w14:textId="77777777" w:rsidR="00304E8F" w:rsidRPr="000F2674" w:rsidRDefault="00304E8F" w:rsidP="00304E8F">
      <w:pPr>
        <w:pStyle w:val="aDef"/>
      </w:pPr>
      <w:r w:rsidRPr="00D72DD6">
        <w:rPr>
          <w:rStyle w:val="charBoldItals"/>
        </w:rPr>
        <w:t>young adult</w:t>
      </w:r>
      <w:r w:rsidRPr="000F2674">
        <w:t>, for part 15.5 (Transition to adulthood)—see section 529B.</w:t>
      </w:r>
    </w:p>
    <w:p w14:paraId="2F5A365C" w14:textId="77777777" w:rsidR="00304E8F" w:rsidRDefault="00304E8F" w:rsidP="00304E8F">
      <w:pPr>
        <w:pStyle w:val="aDef"/>
      </w:pPr>
      <w:r w:rsidRPr="00D72DD6">
        <w:rPr>
          <w:rStyle w:val="charBoldItals"/>
        </w:rPr>
        <w:t>young detainee</w:t>
      </w:r>
      <w:r>
        <w:rPr>
          <w:bCs/>
          <w:iCs/>
        </w:rPr>
        <w:t>—see section 95.</w:t>
      </w:r>
    </w:p>
    <w:p w14:paraId="32E421CB" w14:textId="77777777" w:rsidR="00304E8F" w:rsidRDefault="00304E8F" w:rsidP="00304E8F">
      <w:pPr>
        <w:pStyle w:val="aDef"/>
        <w:keepNext/>
      </w:pPr>
      <w:r w:rsidRPr="00D72DD6">
        <w:rPr>
          <w:rStyle w:val="charBoldItals"/>
        </w:rPr>
        <w:t>young offender</w:t>
      </w:r>
      <w:r>
        <w:t xml:space="preserve"> means—</w:t>
      </w:r>
    </w:p>
    <w:p w14:paraId="74F12F53" w14:textId="77777777" w:rsidR="00304E8F" w:rsidRDefault="00304E8F" w:rsidP="00304E8F">
      <w:pPr>
        <w:pStyle w:val="aDefpara"/>
        <w:keepNext/>
      </w:pPr>
      <w:r>
        <w:tab/>
        <w:t>(a)</w:t>
      </w:r>
      <w:r>
        <w:tab/>
        <w:t>a person who—</w:t>
      </w:r>
    </w:p>
    <w:p w14:paraId="63B18766" w14:textId="77777777" w:rsidR="00304E8F" w:rsidRDefault="00304E8F" w:rsidP="00304E8F">
      <w:pPr>
        <w:pStyle w:val="aDefsubpara"/>
      </w:pPr>
      <w:r>
        <w:tab/>
        <w:t>(i)</w:t>
      </w:r>
      <w:r>
        <w:tab/>
        <w:t>has been convicted or found guilty of an offence by a court; and</w:t>
      </w:r>
    </w:p>
    <w:p w14:paraId="2CA444D3" w14:textId="77777777" w:rsidR="00304E8F" w:rsidRDefault="00304E8F" w:rsidP="00304E8F">
      <w:pPr>
        <w:pStyle w:val="aDefsubpara"/>
      </w:pPr>
      <w:r>
        <w:tab/>
        <w:t>(ii)</w:t>
      </w:r>
      <w:r>
        <w:tab/>
        <w:t>was under 18 years old when the offence was committed; but</w:t>
      </w:r>
    </w:p>
    <w:p w14:paraId="34F1144A" w14:textId="77777777" w:rsidR="00304E8F" w:rsidRDefault="00304E8F" w:rsidP="00304E8F">
      <w:pPr>
        <w:pStyle w:val="aDefpara"/>
      </w:pPr>
      <w:r>
        <w:tab/>
        <w:t>(b)</w:t>
      </w:r>
      <w:r>
        <w:tab/>
        <w:t>for part 5.2 (Interstate transfers)—see section 114.</w:t>
      </w:r>
    </w:p>
    <w:p w14:paraId="1FA43938" w14:textId="77777777" w:rsidR="00304E8F" w:rsidRDefault="00304E8F" w:rsidP="00304E8F">
      <w:pPr>
        <w:pStyle w:val="aDef"/>
      </w:pPr>
      <w:r w:rsidRPr="00D72DD6">
        <w:rPr>
          <w:rStyle w:val="charBoldItals"/>
        </w:rPr>
        <w:lastRenderedPageBreak/>
        <w:t>young person</w:t>
      </w:r>
      <w:r>
        <w:t>—see section 12.</w:t>
      </w:r>
    </w:p>
    <w:p w14:paraId="7A33E71E" w14:textId="77777777" w:rsidR="00304E8F" w:rsidRDefault="00304E8F" w:rsidP="00304E8F">
      <w:pPr>
        <w:pStyle w:val="aDef"/>
      </w:pPr>
      <w:r w:rsidRPr="00D72DD6">
        <w:rPr>
          <w:rStyle w:val="charBoldItals"/>
        </w:rPr>
        <w:t>young remandee</w:t>
      </w:r>
      <w:r>
        <w:t>, for chapter 6 (Criminal matters—detention places)—see section 137.</w:t>
      </w:r>
    </w:p>
    <w:p w14:paraId="34365892" w14:textId="77777777" w:rsidR="00304E8F" w:rsidRDefault="00304E8F" w:rsidP="00304E8F">
      <w:pPr>
        <w:pStyle w:val="aDef"/>
      </w:pPr>
      <w:r w:rsidRPr="00D72DD6">
        <w:rPr>
          <w:rStyle w:val="charBoldItals"/>
        </w:rPr>
        <w:t>youth detention officer</w:t>
      </w:r>
      <w:r>
        <w:rPr>
          <w:bCs/>
          <w:iCs/>
        </w:rPr>
        <w:t>, for the criminal matters chapters—see section 96.</w:t>
      </w:r>
    </w:p>
    <w:p w14:paraId="23F09775" w14:textId="77777777" w:rsidR="00304E8F" w:rsidRDefault="00304E8F" w:rsidP="00304E8F">
      <w:pPr>
        <w:pStyle w:val="aDef"/>
        <w:keepNext/>
      </w:pPr>
      <w:r w:rsidRPr="00D72DD6">
        <w:rPr>
          <w:rStyle w:val="charBoldItals"/>
        </w:rPr>
        <w:t>youth detention policy</w:t>
      </w:r>
      <w:r>
        <w:rPr>
          <w:bCs/>
          <w:iCs/>
        </w:rPr>
        <w:t xml:space="preserve">, for </w:t>
      </w:r>
      <w:r>
        <w:t>chapter 6 (Criminal matters—detention places</w:t>
      </w:r>
      <w:r>
        <w:rPr>
          <w:bCs/>
          <w:iCs/>
        </w:rPr>
        <w:t>)—see section 137.</w:t>
      </w:r>
    </w:p>
    <w:p w14:paraId="5FEF22BE" w14:textId="77777777" w:rsidR="00304E8F" w:rsidRPr="00552242" w:rsidRDefault="00304E8F" w:rsidP="00304E8F">
      <w:pPr>
        <w:pStyle w:val="aDef"/>
      </w:pPr>
      <w:r w:rsidRPr="001F78F4">
        <w:rPr>
          <w:rStyle w:val="charBoldItals"/>
        </w:rPr>
        <w:t>youth justice principles</w:t>
      </w:r>
      <w:r w:rsidRPr="00552242">
        <w:rPr>
          <w:bCs/>
          <w:iCs/>
        </w:rPr>
        <w:t>, for the criminal matters chapters</w:t>
      </w:r>
      <w:r w:rsidRPr="00552242">
        <w:t xml:space="preserve">—see section </w:t>
      </w:r>
      <w:r w:rsidRPr="00552242">
        <w:rPr>
          <w:rFonts w:ascii="Times" w:hAnsi="Times"/>
        </w:rPr>
        <w:t>94</w:t>
      </w:r>
      <w:r w:rsidRPr="00552242">
        <w:t>.</w:t>
      </w:r>
    </w:p>
    <w:p w14:paraId="7414B88C" w14:textId="77777777" w:rsidR="00304E8F" w:rsidRDefault="00304E8F" w:rsidP="00304E8F">
      <w:pPr>
        <w:pStyle w:val="04Dictionary"/>
        <w:sectPr w:rsidR="00304E8F">
          <w:headerReference w:type="even" r:id="rId485"/>
          <w:headerReference w:type="default" r:id="rId486"/>
          <w:footerReference w:type="even" r:id="rId487"/>
          <w:footerReference w:type="default" r:id="rId488"/>
          <w:type w:val="continuous"/>
          <w:pgSz w:w="11907" w:h="16839" w:code="9"/>
          <w:pgMar w:top="3000" w:right="1900" w:bottom="2500" w:left="2300" w:header="2480" w:footer="2100" w:gutter="0"/>
          <w:cols w:space="720"/>
          <w:docGrid w:linePitch="254"/>
        </w:sectPr>
      </w:pPr>
    </w:p>
    <w:p w14:paraId="59F8D7C8" w14:textId="77777777" w:rsidR="00304E8F" w:rsidRDefault="00304E8F" w:rsidP="00304E8F">
      <w:pPr>
        <w:pStyle w:val="Endnote1"/>
      </w:pPr>
      <w:bookmarkStart w:id="1163" w:name="_Toc163130874"/>
      <w:r>
        <w:lastRenderedPageBreak/>
        <w:t>Endnotes</w:t>
      </w:r>
      <w:bookmarkEnd w:id="1163"/>
    </w:p>
    <w:p w14:paraId="3A7AF67D" w14:textId="77777777" w:rsidR="00304E8F" w:rsidRPr="00D95B9D" w:rsidRDefault="00304E8F" w:rsidP="00304E8F">
      <w:pPr>
        <w:pStyle w:val="Endnote2"/>
      </w:pPr>
      <w:bookmarkStart w:id="1164" w:name="_Toc163130875"/>
      <w:r w:rsidRPr="00D95B9D">
        <w:rPr>
          <w:rStyle w:val="charTableNo"/>
        </w:rPr>
        <w:t>1</w:t>
      </w:r>
      <w:r>
        <w:tab/>
      </w:r>
      <w:r w:rsidRPr="00D95B9D">
        <w:rPr>
          <w:rStyle w:val="charTableText"/>
        </w:rPr>
        <w:t>About the endnotes</w:t>
      </w:r>
      <w:bookmarkEnd w:id="1164"/>
    </w:p>
    <w:p w14:paraId="1A4EE34B" w14:textId="77777777" w:rsidR="00304E8F" w:rsidRDefault="00304E8F" w:rsidP="00304E8F">
      <w:pPr>
        <w:pStyle w:val="EndNoteTextPub"/>
      </w:pPr>
      <w:r>
        <w:t>Amending and modifying laws are annotated in the legislation history and the amendment history.  Current modifications are not included in the republished law but are set out in the endnotes.</w:t>
      </w:r>
    </w:p>
    <w:p w14:paraId="5F726B77" w14:textId="2A633ED6" w:rsidR="00304E8F" w:rsidRDefault="00304E8F" w:rsidP="00304E8F">
      <w:pPr>
        <w:pStyle w:val="EndNoteTextPub"/>
      </w:pPr>
      <w:r>
        <w:t xml:space="preserve">Not all editorial amendments made under the </w:t>
      </w:r>
      <w:hyperlink r:id="rId489" w:tooltip="A2001-14" w:history="1">
        <w:r w:rsidRPr="0069554E">
          <w:rPr>
            <w:rStyle w:val="charCitHyperlinkItal"/>
          </w:rPr>
          <w:t>Legislation Act 2001</w:t>
        </w:r>
      </w:hyperlink>
      <w:r>
        <w:t>, part 11.3 are annotated in the amendment history.  Full details of any amendments can be obtained from the Parliamentary Counsel’s Office.</w:t>
      </w:r>
    </w:p>
    <w:p w14:paraId="4391AF6A" w14:textId="77777777" w:rsidR="00304E8F" w:rsidRDefault="00304E8F" w:rsidP="00304E8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70340A9" w14:textId="77777777" w:rsidR="00304E8F" w:rsidRDefault="00304E8F" w:rsidP="00304E8F">
      <w:pPr>
        <w:pStyle w:val="EndNoteTextPub"/>
      </w:pPr>
      <w:r>
        <w:t xml:space="preserve">If all the provisions of the law have been renumbered, a table of renumbered provisions gives details of previous and current numbering.  </w:t>
      </w:r>
    </w:p>
    <w:p w14:paraId="62D4745A" w14:textId="77777777" w:rsidR="00304E8F" w:rsidRDefault="00304E8F" w:rsidP="00304E8F">
      <w:pPr>
        <w:pStyle w:val="EndNoteTextPub"/>
      </w:pPr>
      <w:r>
        <w:t>The endnotes also include a table of earlier republications.</w:t>
      </w:r>
    </w:p>
    <w:p w14:paraId="0B807C30" w14:textId="77777777" w:rsidR="00304E8F" w:rsidRPr="00D95B9D" w:rsidRDefault="00304E8F" w:rsidP="00304E8F">
      <w:pPr>
        <w:pStyle w:val="Endnote2"/>
      </w:pPr>
      <w:bookmarkStart w:id="1165" w:name="_Toc163130876"/>
      <w:r w:rsidRPr="00D95B9D">
        <w:rPr>
          <w:rStyle w:val="charTableNo"/>
        </w:rPr>
        <w:t>2</w:t>
      </w:r>
      <w:r>
        <w:tab/>
      </w:r>
      <w:r w:rsidRPr="00D95B9D">
        <w:rPr>
          <w:rStyle w:val="charTableText"/>
        </w:rPr>
        <w:t>Abbreviation key</w:t>
      </w:r>
      <w:bookmarkEnd w:id="1165"/>
    </w:p>
    <w:p w14:paraId="5B28E898" w14:textId="77777777" w:rsidR="00304E8F" w:rsidRDefault="00304E8F" w:rsidP="00304E8F">
      <w:pPr>
        <w:rPr>
          <w:sz w:val="4"/>
        </w:rPr>
      </w:pPr>
    </w:p>
    <w:tbl>
      <w:tblPr>
        <w:tblW w:w="7372" w:type="dxa"/>
        <w:tblInd w:w="1100" w:type="dxa"/>
        <w:tblLayout w:type="fixed"/>
        <w:tblLook w:val="0000" w:firstRow="0" w:lastRow="0" w:firstColumn="0" w:lastColumn="0" w:noHBand="0" w:noVBand="0"/>
      </w:tblPr>
      <w:tblGrid>
        <w:gridCol w:w="3720"/>
        <w:gridCol w:w="3652"/>
      </w:tblGrid>
      <w:tr w:rsidR="00304E8F" w14:paraId="34F7F9AA" w14:textId="77777777" w:rsidTr="00F25567">
        <w:tc>
          <w:tcPr>
            <w:tcW w:w="3720" w:type="dxa"/>
          </w:tcPr>
          <w:p w14:paraId="4B700109" w14:textId="77777777" w:rsidR="00304E8F" w:rsidRDefault="00304E8F" w:rsidP="00F25567">
            <w:pPr>
              <w:pStyle w:val="EndnotesAbbrev"/>
            </w:pPr>
            <w:r>
              <w:t>A = Act</w:t>
            </w:r>
          </w:p>
        </w:tc>
        <w:tc>
          <w:tcPr>
            <w:tcW w:w="3652" w:type="dxa"/>
          </w:tcPr>
          <w:p w14:paraId="22E48CBD" w14:textId="77777777" w:rsidR="00304E8F" w:rsidRDefault="00304E8F" w:rsidP="00F25567">
            <w:pPr>
              <w:pStyle w:val="EndnotesAbbrev"/>
            </w:pPr>
            <w:r>
              <w:t>NI = Notifiable instrument</w:t>
            </w:r>
          </w:p>
        </w:tc>
      </w:tr>
      <w:tr w:rsidR="00304E8F" w14:paraId="1A235DF4" w14:textId="77777777" w:rsidTr="00F25567">
        <w:tc>
          <w:tcPr>
            <w:tcW w:w="3720" w:type="dxa"/>
          </w:tcPr>
          <w:p w14:paraId="2831C1C8" w14:textId="77777777" w:rsidR="00304E8F" w:rsidRDefault="00304E8F" w:rsidP="00F25567">
            <w:pPr>
              <w:pStyle w:val="EndnotesAbbrev"/>
            </w:pPr>
            <w:r>
              <w:t>AF = Approved form</w:t>
            </w:r>
          </w:p>
        </w:tc>
        <w:tc>
          <w:tcPr>
            <w:tcW w:w="3652" w:type="dxa"/>
          </w:tcPr>
          <w:p w14:paraId="17E3D306" w14:textId="77777777" w:rsidR="00304E8F" w:rsidRDefault="00304E8F" w:rsidP="00F25567">
            <w:pPr>
              <w:pStyle w:val="EndnotesAbbrev"/>
            </w:pPr>
            <w:r>
              <w:t>o = order</w:t>
            </w:r>
          </w:p>
        </w:tc>
      </w:tr>
      <w:tr w:rsidR="00304E8F" w14:paraId="17673E2A" w14:textId="77777777" w:rsidTr="00F25567">
        <w:tc>
          <w:tcPr>
            <w:tcW w:w="3720" w:type="dxa"/>
          </w:tcPr>
          <w:p w14:paraId="59D82C23" w14:textId="77777777" w:rsidR="00304E8F" w:rsidRDefault="00304E8F" w:rsidP="00F25567">
            <w:pPr>
              <w:pStyle w:val="EndnotesAbbrev"/>
            </w:pPr>
            <w:r>
              <w:t>am = amended</w:t>
            </w:r>
          </w:p>
        </w:tc>
        <w:tc>
          <w:tcPr>
            <w:tcW w:w="3652" w:type="dxa"/>
          </w:tcPr>
          <w:p w14:paraId="55221407" w14:textId="77777777" w:rsidR="00304E8F" w:rsidRDefault="00304E8F" w:rsidP="00F25567">
            <w:pPr>
              <w:pStyle w:val="EndnotesAbbrev"/>
            </w:pPr>
            <w:r>
              <w:t>om = omitted/repealed</w:t>
            </w:r>
          </w:p>
        </w:tc>
      </w:tr>
      <w:tr w:rsidR="00304E8F" w14:paraId="51C6551E" w14:textId="77777777" w:rsidTr="00F25567">
        <w:tc>
          <w:tcPr>
            <w:tcW w:w="3720" w:type="dxa"/>
          </w:tcPr>
          <w:p w14:paraId="6EC8A121" w14:textId="77777777" w:rsidR="00304E8F" w:rsidRDefault="00304E8F" w:rsidP="00F25567">
            <w:pPr>
              <w:pStyle w:val="EndnotesAbbrev"/>
            </w:pPr>
            <w:r>
              <w:t>amdt = amendment</w:t>
            </w:r>
          </w:p>
        </w:tc>
        <w:tc>
          <w:tcPr>
            <w:tcW w:w="3652" w:type="dxa"/>
          </w:tcPr>
          <w:p w14:paraId="21DA60F5" w14:textId="77777777" w:rsidR="00304E8F" w:rsidRDefault="00304E8F" w:rsidP="00F25567">
            <w:pPr>
              <w:pStyle w:val="EndnotesAbbrev"/>
            </w:pPr>
            <w:r>
              <w:t>ord = ordinance</w:t>
            </w:r>
          </w:p>
        </w:tc>
      </w:tr>
      <w:tr w:rsidR="00304E8F" w14:paraId="54F244CB" w14:textId="77777777" w:rsidTr="00F25567">
        <w:tc>
          <w:tcPr>
            <w:tcW w:w="3720" w:type="dxa"/>
          </w:tcPr>
          <w:p w14:paraId="40BC4FFE" w14:textId="77777777" w:rsidR="00304E8F" w:rsidRDefault="00304E8F" w:rsidP="00F25567">
            <w:pPr>
              <w:pStyle w:val="EndnotesAbbrev"/>
            </w:pPr>
            <w:r>
              <w:t>AR = Assembly resolution</w:t>
            </w:r>
          </w:p>
        </w:tc>
        <w:tc>
          <w:tcPr>
            <w:tcW w:w="3652" w:type="dxa"/>
          </w:tcPr>
          <w:p w14:paraId="135592ED" w14:textId="77777777" w:rsidR="00304E8F" w:rsidRDefault="00304E8F" w:rsidP="00F25567">
            <w:pPr>
              <w:pStyle w:val="EndnotesAbbrev"/>
            </w:pPr>
            <w:r>
              <w:t>orig = original</w:t>
            </w:r>
          </w:p>
        </w:tc>
      </w:tr>
      <w:tr w:rsidR="00304E8F" w14:paraId="401DD431" w14:textId="77777777" w:rsidTr="00F25567">
        <w:tc>
          <w:tcPr>
            <w:tcW w:w="3720" w:type="dxa"/>
          </w:tcPr>
          <w:p w14:paraId="6D461083" w14:textId="77777777" w:rsidR="00304E8F" w:rsidRDefault="00304E8F" w:rsidP="00F25567">
            <w:pPr>
              <w:pStyle w:val="EndnotesAbbrev"/>
            </w:pPr>
            <w:r>
              <w:t>ch = chapter</w:t>
            </w:r>
          </w:p>
        </w:tc>
        <w:tc>
          <w:tcPr>
            <w:tcW w:w="3652" w:type="dxa"/>
          </w:tcPr>
          <w:p w14:paraId="33F45997" w14:textId="77777777" w:rsidR="00304E8F" w:rsidRDefault="00304E8F" w:rsidP="00F25567">
            <w:pPr>
              <w:pStyle w:val="EndnotesAbbrev"/>
            </w:pPr>
            <w:r>
              <w:t>par = paragraph/subparagraph</w:t>
            </w:r>
          </w:p>
        </w:tc>
      </w:tr>
      <w:tr w:rsidR="00304E8F" w14:paraId="2E9E263E" w14:textId="77777777" w:rsidTr="00F25567">
        <w:tc>
          <w:tcPr>
            <w:tcW w:w="3720" w:type="dxa"/>
          </w:tcPr>
          <w:p w14:paraId="53622993" w14:textId="77777777" w:rsidR="00304E8F" w:rsidRDefault="00304E8F" w:rsidP="00F25567">
            <w:pPr>
              <w:pStyle w:val="EndnotesAbbrev"/>
            </w:pPr>
            <w:r>
              <w:t>CN = Commencement notice</w:t>
            </w:r>
          </w:p>
        </w:tc>
        <w:tc>
          <w:tcPr>
            <w:tcW w:w="3652" w:type="dxa"/>
          </w:tcPr>
          <w:p w14:paraId="77E1DB11" w14:textId="77777777" w:rsidR="00304E8F" w:rsidRDefault="00304E8F" w:rsidP="00F25567">
            <w:pPr>
              <w:pStyle w:val="EndnotesAbbrev"/>
            </w:pPr>
            <w:r>
              <w:t>pres = present</w:t>
            </w:r>
          </w:p>
        </w:tc>
      </w:tr>
      <w:tr w:rsidR="00304E8F" w14:paraId="3FD3F9E5" w14:textId="77777777" w:rsidTr="00F25567">
        <w:tc>
          <w:tcPr>
            <w:tcW w:w="3720" w:type="dxa"/>
          </w:tcPr>
          <w:p w14:paraId="042DF729" w14:textId="77777777" w:rsidR="00304E8F" w:rsidRDefault="00304E8F" w:rsidP="00F25567">
            <w:pPr>
              <w:pStyle w:val="EndnotesAbbrev"/>
            </w:pPr>
            <w:r>
              <w:t>def = definition</w:t>
            </w:r>
          </w:p>
        </w:tc>
        <w:tc>
          <w:tcPr>
            <w:tcW w:w="3652" w:type="dxa"/>
          </w:tcPr>
          <w:p w14:paraId="726FA32D" w14:textId="77777777" w:rsidR="00304E8F" w:rsidRDefault="00304E8F" w:rsidP="00F25567">
            <w:pPr>
              <w:pStyle w:val="EndnotesAbbrev"/>
            </w:pPr>
            <w:r>
              <w:t>prev = previous</w:t>
            </w:r>
          </w:p>
        </w:tc>
      </w:tr>
      <w:tr w:rsidR="00304E8F" w14:paraId="59EEC501" w14:textId="77777777" w:rsidTr="00F25567">
        <w:tc>
          <w:tcPr>
            <w:tcW w:w="3720" w:type="dxa"/>
          </w:tcPr>
          <w:p w14:paraId="4226AC78" w14:textId="77777777" w:rsidR="00304E8F" w:rsidRDefault="00304E8F" w:rsidP="00F25567">
            <w:pPr>
              <w:pStyle w:val="EndnotesAbbrev"/>
            </w:pPr>
            <w:r>
              <w:t>DI = Disallowable instrument</w:t>
            </w:r>
          </w:p>
        </w:tc>
        <w:tc>
          <w:tcPr>
            <w:tcW w:w="3652" w:type="dxa"/>
          </w:tcPr>
          <w:p w14:paraId="60B34F1C" w14:textId="77777777" w:rsidR="00304E8F" w:rsidRDefault="00304E8F" w:rsidP="00F25567">
            <w:pPr>
              <w:pStyle w:val="EndnotesAbbrev"/>
            </w:pPr>
            <w:r>
              <w:t>(prev...) = previously</w:t>
            </w:r>
          </w:p>
        </w:tc>
      </w:tr>
      <w:tr w:rsidR="00304E8F" w14:paraId="38635EE1" w14:textId="77777777" w:rsidTr="00F25567">
        <w:tc>
          <w:tcPr>
            <w:tcW w:w="3720" w:type="dxa"/>
          </w:tcPr>
          <w:p w14:paraId="38089D6B" w14:textId="77777777" w:rsidR="00304E8F" w:rsidRDefault="00304E8F" w:rsidP="00F25567">
            <w:pPr>
              <w:pStyle w:val="EndnotesAbbrev"/>
            </w:pPr>
            <w:r>
              <w:t>dict = dictionary</w:t>
            </w:r>
          </w:p>
        </w:tc>
        <w:tc>
          <w:tcPr>
            <w:tcW w:w="3652" w:type="dxa"/>
          </w:tcPr>
          <w:p w14:paraId="3D8BD47C" w14:textId="77777777" w:rsidR="00304E8F" w:rsidRDefault="00304E8F" w:rsidP="00F25567">
            <w:pPr>
              <w:pStyle w:val="EndnotesAbbrev"/>
            </w:pPr>
            <w:r>
              <w:t>pt = part</w:t>
            </w:r>
          </w:p>
        </w:tc>
      </w:tr>
      <w:tr w:rsidR="00304E8F" w14:paraId="06612BE6" w14:textId="77777777" w:rsidTr="00F25567">
        <w:tc>
          <w:tcPr>
            <w:tcW w:w="3720" w:type="dxa"/>
          </w:tcPr>
          <w:p w14:paraId="573BC2AA" w14:textId="77777777" w:rsidR="00304E8F" w:rsidRDefault="00304E8F" w:rsidP="00F25567">
            <w:pPr>
              <w:pStyle w:val="EndnotesAbbrev"/>
            </w:pPr>
            <w:r>
              <w:t xml:space="preserve">disallowed = disallowed by the Legislative </w:t>
            </w:r>
          </w:p>
        </w:tc>
        <w:tc>
          <w:tcPr>
            <w:tcW w:w="3652" w:type="dxa"/>
          </w:tcPr>
          <w:p w14:paraId="2AA7E74D" w14:textId="77777777" w:rsidR="00304E8F" w:rsidRDefault="00304E8F" w:rsidP="00F25567">
            <w:pPr>
              <w:pStyle w:val="EndnotesAbbrev"/>
            </w:pPr>
            <w:r>
              <w:t>r = rule/subrule</w:t>
            </w:r>
          </w:p>
        </w:tc>
      </w:tr>
      <w:tr w:rsidR="00304E8F" w14:paraId="302C472D" w14:textId="77777777" w:rsidTr="00F25567">
        <w:tc>
          <w:tcPr>
            <w:tcW w:w="3720" w:type="dxa"/>
          </w:tcPr>
          <w:p w14:paraId="58DDCF80" w14:textId="77777777" w:rsidR="00304E8F" w:rsidRDefault="00304E8F" w:rsidP="00F25567">
            <w:pPr>
              <w:pStyle w:val="EndnotesAbbrev"/>
              <w:ind w:left="972"/>
            </w:pPr>
            <w:r>
              <w:t>Assembly</w:t>
            </w:r>
          </w:p>
        </w:tc>
        <w:tc>
          <w:tcPr>
            <w:tcW w:w="3652" w:type="dxa"/>
          </w:tcPr>
          <w:p w14:paraId="506E3D23" w14:textId="77777777" w:rsidR="00304E8F" w:rsidRDefault="00304E8F" w:rsidP="00F25567">
            <w:pPr>
              <w:pStyle w:val="EndnotesAbbrev"/>
            </w:pPr>
            <w:r>
              <w:t>reloc = relocated</w:t>
            </w:r>
          </w:p>
        </w:tc>
      </w:tr>
      <w:tr w:rsidR="00304E8F" w14:paraId="01A6F296" w14:textId="77777777" w:rsidTr="00F25567">
        <w:tc>
          <w:tcPr>
            <w:tcW w:w="3720" w:type="dxa"/>
          </w:tcPr>
          <w:p w14:paraId="2DB34C8F" w14:textId="77777777" w:rsidR="00304E8F" w:rsidRDefault="00304E8F" w:rsidP="00F25567">
            <w:pPr>
              <w:pStyle w:val="EndnotesAbbrev"/>
            </w:pPr>
            <w:r>
              <w:t>div = division</w:t>
            </w:r>
          </w:p>
        </w:tc>
        <w:tc>
          <w:tcPr>
            <w:tcW w:w="3652" w:type="dxa"/>
          </w:tcPr>
          <w:p w14:paraId="528CE12A" w14:textId="77777777" w:rsidR="00304E8F" w:rsidRDefault="00304E8F" w:rsidP="00F25567">
            <w:pPr>
              <w:pStyle w:val="EndnotesAbbrev"/>
            </w:pPr>
            <w:r>
              <w:t>renum = renumbered</w:t>
            </w:r>
          </w:p>
        </w:tc>
      </w:tr>
      <w:tr w:rsidR="00304E8F" w14:paraId="1B432650" w14:textId="77777777" w:rsidTr="00F25567">
        <w:tc>
          <w:tcPr>
            <w:tcW w:w="3720" w:type="dxa"/>
          </w:tcPr>
          <w:p w14:paraId="7CB50E4C" w14:textId="77777777" w:rsidR="00304E8F" w:rsidRDefault="00304E8F" w:rsidP="00F25567">
            <w:pPr>
              <w:pStyle w:val="EndnotesAbbrev"/>
            </w:pPr>
            <w:r>
              <w:t>exp = expires/expired</w:t>
            </w:r>
          </w:p>
        </w:tc>
        <w:tc>
          <w:tcPr>
            <w:tcW w:w="3652" w:type="dxa"/>
          </w:tcPr>
          <w:p w14:paraId="48F28773" w14:textId="77777777" w:rsidR="00304E8F" w:rsidRDefault="00304E8F" w:rsidP="00F25567">
            <w:pPr>
              <w:pStyle w:val="EndnotesAbbrev"/>
            </w:pPr>
            <w:r>
              <w:t>R[X] = Republication No</w:t>
            </w:r>
          </w:p>
        </w:tc>
      </w:tr>
      <w:tr w:rsidR="00304E8F" w14:paraId="14DA1E2D" w14:textId="77777777" w:rsidTr="00F25567">
        <w:tc>
          <w:tcPr>
            <w:tcW w:w="3720" w:type="dxa"/>
          </w:tcPr>
          <w:p w14:paraId="7A21953D" w14:textId="77777777" w:rsidR="00304E8F" w:rsidRDefault="00304E8F" w:rsidP="00F25567">
            <w:pPr>
              <w:pStyle w:val="EndnotesAbbrev"/>
            </w:pPr>
            <w:r>
              <w:t>Gaz = gazette</w:t>
            </w:r>
          </w:p>
        </w:tc>
        <w:tc>
          <w:tcPr>
            <w:tcW w:w="3652" w:type="dxa"/>
          </w:tcPr>
          <w:p w14:paraId="75673E9E" w14:textId="77777777" w:rsidR="00304E8F" w:rsidRDefault="00304E8F" w:rsidP="00F25567">
            <w:pPr>
              <w:pStyle w:val="EndnotesAbbrev"/>
            </w:pPr>
            <w:r>
              <w:t>RI = reissue</w:t>
            </w:r>
          </w:p>
        </w:tc>
      </w:tr>
      <w:tr w:rsidR="00304E8F" w14:paraId="35B35D82" w14:textId="77777777" w:rsidTr="00F25567">
        <w:tc>
          <w:tcPr>
            <w:tcW w:w="3720" w:type="dxa"/>
          </w:tcPr>
          <w:p w14:paraId="0EC451AF" w14:textId="77777777" w:rsidR="00304E8F" w:rsidRDefault="00304E8F" w:rsidP="00F25567">
            <w:pPr>
              <w:pStyle w:val="EndnotesAbbrev"/>
            </w:pPr>
            <w:r>
              <w:t>hdg = heading</w:t>
            </w:r>
          </w:p>
        </w:tc>
        <w:tc>
          <w:tcPr>
            <w:tcW w:w="3652" w:type="dxa"/>
          </w:tcPr>
          <w:p w14:paraId="1C7E55EE" w14:textId="77777777" w:rsidR="00304E8F" w:rsidRDefault="00304E8F" w:rsidP="00F25567">
            <w:pPr>
              <w:pStyle w:val="EndnotesAbbrev"/>
            </w:pPr>
            <w:r>
              <w:t>s = section/subsection</w:t>
            </w:r>
          </w:p>
        </w:tc>
      </w:tr>
      <w:tr w:rsidR="00304E8F" w14:paraId="4D48C904" w14:textId="77777777" w:rsidTr="00F25567">
        <w:tc>
          <w:tcPr>
            <w:tcW w:w="3720" w:type="dxa"/>
          </w:tcPr>
          <w:p w14:paraId="3D171A18" w14:textId="77777777" w:rsidR="00304E8F" w:rsidRDefault="00304E8F" w:rsidP="00F25567">
            <w:pPr>
              <w:pStyle w:val="EndnotesAbbrev"/>
            </w:pPr>
            <w:r>
              <w:t>IA = Interpretation Act 1967</w:t>
            </w:r>
          </w:p>
        </w:tc>
        <w:tc>
          <w:tcPr>
            <w:tcW w:w="3652" w:type="dxa"/>
          </w:tcPr>
          <w:p w14:paraId="3A50EAB4" w14:textId="77777777" w:rsidR="00304E8F" w:rsidRDefault="00304E8F" w:rsidP="00F25567">
            <w:pPr>
              <w:pStyle w:val="EndnotesAbbrev"/>
            </w:pPr>
            <w:r>
              <w:t>sch = schedule</w:t>
            </w:r>
          </w:p>
        </w:tc>
      </w:tr>
      <w:tr w:rsidR="00304E8F" w14:paraId="29396CDA" w14:textId="77777777" w:rsidTr="00F25567">
        <w:tc>
          <w:tcPr>
            <w:tcW w:w="3720" w:type="dxa"/>
          </w:tcPr>
          <w:p w14:paraId="7C547F2F" w14:textId="77777777" w:rsidR="00304E8F" w:rsidRDefault="00304E8F" w:rsidP="00F25567">
            <w:pPr>
              <w:pStyle w:val="EndnotesAbbrev"/>
            </w:pPr>
            <w:r>
              <w:t>ins = inserted/added</w:t>
            </w:r>
          </w:p>
        </w:tc>
        <w:tc>
          <w:tcPr>
            <w:tcW w:w="3652" w:type="dxa"/>
          </w:tcPr>
          <w:p w14:paraId="50A01B05" w14:textId="77777777" w:rsidR="00304E8F" w:rsidRDefault="00304E8F" w:rsidP="00F25567">
            <w:pPr>
              <w:pStyle w:val="EndnotesAbbrev"/>
            </w:pPr>
            <w:r>
              <w:t>sdiv = subdivision</w:t>
            </w:r>
          </w:p>
        </w:tc>
      </w:tr>
      <w:tr w:rsidR="00304E8F" w14:paraId="5939123C" w14:textId="77777777" w:rsidTr="00F25567">
        <w:tc>
          <w:tcPr>
            <w:tcW w:w="3720" w:type="dxa"/>
          </w:tcPr>
          <w:p w14:paraId="1B11BF77" w14:textId="77777777" w:rsidR="00304E8F" w:rsidRDefault="00304E8F" w:rsidP="00F25567">
            <w:pPr>
              <w:pStyle w:val="EndnotesAbbrev"/>
            </w:pPr>
            <w:r>
              <w:t>LA = Legislation Act 2001</w:t>
            </w:r>
          </w:p>
        </w:tc>
        <w:tc>
          <w:tcPr>
            <w:tcW w:w="3652" w:type="dxa"/>
          </w:tcPr>
          <w:p w14:paraId="12EAEAA9" w14:textId="77777777" w:rsidR="00304E8F" w:rsidRDefault="00304E8F" w:rsidP="00F25567">
            <w:pPr>
              <w:pStyle w:val="EndnotesAbbrev"/>
            </w:pPr>
            <w:r>
              <w:t>SL = Subordinate law</w:t>
            </w:r>
          </w:p>
        </w:tc>
      </w:tr>
      <w:tr w:rsidR="00304E8F" w14:paraId="0348C975" w14:textId="77777777" w:rsidTr="00F25567">
        <w:tc>
          <w:tcPr>
            <w:tcW w:w="3720" w:type="dxa"/>
          </w:tcPr>
          <w:p w14:paraId="7D7D7484" w14:textId="77777777" w:rsidR="00304E8F" w:rsidRDefault="00304E8F" w:rsidP="00F25567">
            <w:pPr>
              <w:pStyle w:val="EndnotesAbbrev"/>
            </w:pPr>
            <w:r>
              <w:t>LR = legislation register</w:t>
            </w:r>
          </w:p>
        </w:tc>
        <w:tc>
          <w:tcPr>
            <w:tcW w:w="3652" w:type="dxa"/>
          </w:tcPr>
          <w:p w14:paraId="50EBDB4C" w14:textId="77777777" w:rsidR="00304E8F" w:rsidRDefault="00304E8F" w:rsidP="00F25567">
            <w:pPr>
              <w:pStyle w:val="EndnotesAbbrev"/>
            </w:pPr>
            <w:r>
              <w:t>sub = substituted</w:t>
            </w:r>
          </w:p>
        </w:tc>
      </w:tr>
      <w:tr w:rsidR="00304E8F" w14:paraId="292FA0BE" w14:textId="77777777" w:rsidTr="00F25567">
        <w:tc>
          <w:tcPr>
            <w:tcW w:w="3720" w:type="dxa"/>
          </w:tcPr>
          <w:p w14:paraId="1A652EA0" w14:textId="77777777" w:rsidR="00304E8F" w:rsidRDefault="00304E8F" w:rsidP="00F25567">
            <w:pPr>
              <w:pStyle w:val="EndnotesAbbrev"/>
            </w:pPr>
            <w:r>
              <w:t>LRA = Legislation (Republication) Act 1996</w:t>
            </w:r>
          </w:p>
        </w:tc>
        <w:tc>
          <w:tcPr>
            <w:tcW w:w="3652" w:type="dxa"/>
          </w:tcPr>
          <w:p w14:paraId="36BA6E8B" w14:textId="77777777" w:rsidR="00304E8F" w:rsidRDefault="00304E8F" w:rsidP="00F25567">
            <w:pPr>
              <w:pStyle w:val="EndnotesAbbrev"/>
            </w:pPr>
            <w:r w:rsidRPr="00D72DD6">
              <w:rPr>
                <w:rStyle w:val="charUnderline"/>
              </w:rPr>
              <w:t>underlining</w:t>
            </w:r>
            <w:r>
              <w:t xml:space="preserve"> = whole or part not commenced</w:t>
            </w:r>
          </w:p>
        </w:tc>
      </w:tr>
      <w:tr w:rsidR="00304E8F" w14:paraId="3911978C" w14:textId="77777777" w:rsidTr="00F25567">
        <w:tc>
          <w:tcPr>
            <w:tcW w:w="3720" w:type="dxa"/>
          </w:tcPr>
          <w:p w14:paraId="23364F20" w14:textId="77777777" w:rsidR="00304E8F" w:rsidRDefault="00304E8F" w:rsidP="00F25567">
            <w:pPr>
              <w:pStyle w:val="EndnotesAbbrev"/>
            </w:pPr>
            <w:r>
              <w:t>mod = modified/modification</w:t>
            </w:r>
          </w:p>
        </w:tc>
        <w:tc>
          <w:tcPr>
            <w:tcW w:w="3652" w:type="dxa"/>
          </w:tcPr>
          <w:p w14:paraId="758637A4" w14:textId="77777777" w:rsidR="00304E8F" w:rsidRDefault="00304E8F" w:rsidP="00F25567">
            <w:pPr>
              <w:pStyle w:val="EndnotesAbbrev"/>
              <w:ind w:left="1073"/>
            </w:pPr>
            <w:r>
              <w:t>or to be expired</w:t>
            </w:r>
          </w:p>
        </w:tc>
      </w:tr>
    </w:tbl>
    <w:p w14:paraId="72EFB132" w14:textId="77777777" w:rsidR="00304E8F" w:rsidRPr="00D95B9D" w:rsidRDefault="00304E8F" w:rsidP="00304E8F">
      <w:pPr>
        <w:pStyle w:val="Endnote2"/>
      </w:pPr>
      <w:bookmarkStart w:id="1166" w:name="_Toc163130877"/>
      <w:r w:rsidRPr="00D95B9D">
        <w:rPr>
          <w:rStyle w:val="charTableNo"/>
        </w:rPr>
        <w:lastRenderedPageBreak/>
        <w:t>3</w:t>
      </w:r>
      <w:r>
        <w:tab/>
      </w:r>
      <w:r w:rsidRPr="00D95B9D">
        <w:rPr>
          <w:rStyle w:val="charTableText"/>
        </w:rPr>
        <w:t>Legislation history</w:t>
      </w:r>
      <w:bookmarkEnd w:id="1166"/>
    </w:p>
    <w:p w14:paraId="706DB51C" w14:textId="77777777" w:rsidR="00304E8F" w:rsidRDefault="00304E8F" w:rsidP="00304E8F">
      <w:pPr>
        <w:pStyle w:val="NewAct"/>
      </w:pPr>
      <w:r>
        <w:t xml:space="preserve">Children and Young People Act 2008 </w:t>
      </w:r>
      <w:r w:rsidRPr="00033463">
        <w:t>A2008</w:t>
      </w:r>
      <w:r w:rsidRPr="00033463">
        <w:noBreakHyphen/>
        <w:t>19</w:t>
      </w:r>
    </w:p>
    <w:p w14:paraId="3BC9ED61" w14:textId="77777777" w:rsidR="00304E8F" w:rsidRDefault="00304E8F" w:rsidP="00304E8F">
      <w:pPr>
        <w:pStyle w:val="Actdetails"/>
        <w:keepNext/>
      </w:pPr>
      <w:r>
        <w:t>notified LR 17 July 2008</w:t>
      </w:r>
    </w:p>
    <w:p w14:paraId="4CA485F8" w14:textId="77777777" w:rsidR="00304E8F" w:rsidRDefault="00304E8F" w:rsidP="00304E8F">
      <w:pPr>
        <w:pStyle w:val="Actdetails"/>
        <w:keepNext/>
      </w:pPr>
      <w:r>
        <w:t>s 1, s 2 commenced 17 July 2008 (LA s 75 (1))</w:t>
      </w:r>
    </w:p>
    <w:p w14:paraId="5EB44BDD" w14:textId="7427D160" w:rsidR="00304E8F" w:rsidRDefault="00304E8F" w:rsidP="00304E8F">
      <w:pPr>
        <w:pStyle w:val="Actdetails"/>
        <w:keepNext/>
      </w:pPr>
      <w:r>
        <w:t>ss 3-14, ss 21-26, ch 4 (ss 91-100), ch 5 (ss 101-135), ch 6 (ss 136</w:t>
      </w:r>
      <w:r>
        <w:noBreakHyphen/>
        <w:t>245), ch 7 (ss 246-284), ch 8 (ss 285-320), ch 9 (ss 321</w:t>
      </w:r>
      <w:r>
        <w:noBreakHyphen/>
        <w:t xml:space="preserve">335), s 878, ss 882-886, s 888, s 889, sch 1 pt 1.1 and dict commenced 9 September 2008 (s 2 and </w:t>
      </w:r>
      <w:hyperlink r:id="rId490" w:tooltip="CN2008-13" w:history="1">
        <w:r w:rsidRPr="0069554E">
          <w:rPr>
            <w:rStyle w:val="charCitHyperlinkAbbrev"/>
          </w:rPr>
          <w:t>CN2008-13</w:t>
        </w:r>
      </w:hyperlink>
      <w:r>
        <w:t>)</w:t>
      </w:r>
    </w:p>
    <w:p w14:paraId="45CF5625" w14:textId="0B284DBF" w:rsidR="00304E8F" w:rsidRPr="00E90E73" w:rsidRDefault="00304E8F" w:rsidP="00304E8F">
      <w:pPr>
        <w:pStyle w:val="Actdetails"/>
        <w:keepNext/>
      </w:pPr>
      <w:r w:rsidRPr="00E90E73">
        <w:t>ss 15-20, ss 37-72, ch 3 (ss 73-90), ch 10 (ss 336-352), ch</w:t>
      </w:r>
      <w:r>
        <w:t> </w:t>
      </w:r>
      <w:r w:rsidRPr="00E90E73">
        <w:t>11</w:t>
      </w:r>
      <w:r>
        <w:t> </w:t>
      </w:r>
      <w:r w:rsidRPr="00E90E73">
        <w:t>(ss</w:t>
      </w:r>
      <w:r>
        <w:t> </w:t>
      </w:r>
      <w:r w:rsidRPr="00E90E73">
        <w:t>353</w:t>
      </w:r>
      <w:r>
        <w:noBreakHyphen/>
      </w:r>
      <w:r w:rsidRPr="00E90E73">
        <w:t>388), ch 12 (ss 389-402), ch 13 (ss 403-420), ch</w:t>
      </w:r>
      <w:r>
        <w:t> </w:t>
      </w:r>
      <w:r w:rsidRPr="00E90E73">
        <w:t>14</w:t>
      </w:r>
      <w:r>
        <w:t> </w:t>
      </w:r>
      <w:r w:rsidRPr="00E90E73">
        <w:t>(ss</w:t>
      </w:r>
      <w:r>
        <w:t> </w:t>
      </w:r>
      <w:r w:rsidRPr="00E90E73">
        <w:t>421</w:t>
      </w:r>
      <w:r>
        <w:noBreakHyphen/>
      </w:r>
      <w:r w:rsidRPr="00E90E73">
        <w:t>501), ch 15 (ss 502-529), ch 16 (ss 530-635), ch</w:t>
      </w:r>
      <w:r>
        <w:t> </w:t>
      </w:r>
      <w:r w:rsidRPr="00E90E73">
        <w:t>17</w:t>
      </w:r>
      <w:r>
        <w:t> </w:t>
      </w:r>
      <w:r w:rsidRPr="00E90E73">
        <w:t>(ss</w:t>
      </w:r>
      <w:r>
        <w:t> </w:t>
      </w:r>
      <w:r w:rsidRPr="00E90E73">
        <w:t>636</w:t>
      </w:r>
      <w:r>
        <w:noBreakHyphen/>
      </w:r>
      <w:r w:rsidRPr="00E90E73">
        <w:t>678), ch 18 (ss 679-694), ch 19 (ss 695-727), ch</w:t>
      </w:r>
      <w:r>
        <w:t> </w:t>
      </w:r>
      <w:r w:rsidRPr="00E90E73">
        <w:t>23</w:t>
      </w:r>
      <w:r>
        <w:t> </w:t>
      </w:r>
      <w:r w:rsidRPr="00E90E73">
        <w:t>(ss</w:t>
      </w:r>
      <w:r>
        <w:t> </w:t>
      </w:r>
      <w:r w:rsidRPr="00E90E73">
        <w:t>812</w:t>
      </w:r>
      <w:r>
        <w:noBreakHyphen/>
      </w:r>
      <w:r w:rsidRPr="00E90E73">
        <w:t>834), ch 24 (ss</w:t>
      </w:r>
      <w:r>
        <w:t> </w:t>
      </w:r>
      <w:r w:rsidRPr="00E90E73">
        <w:t>835-840), ss 841-854, ss 856-875, s 881 and</w:t>
      </w:r>
      <w:r>
        <w:t> </w:t>
      </w:r>
      <w:r w:rsidRPr="00E90E73">
        <w:t>s</w:t>
      </w:r>
      <w:r>
        <w:t> </w:t>
      </w:r>
      <w:r w:rsidRPr="00E90E73">
        <w:t>887 commence</w:t>
      </w:r>
      <w:r>
        <w:t>d</w:t>
      </w:r>
      <w:r w:rsidRPr="00E90E73">
        <w:t xml:space="preserve"> 27</w:t>
      </w:r>
      <w:r>
        <w:t> </w:t>
      </w:r>
      <w:r w:rsidRPr="00E90E73">
        <w:t xml:space="preserve">October 2008 (s 2 and </w:t>
      </w:r>
      <w:hyperlink r:id="rId491" w:tooltip="CN2008-13" w:history="1">
        <w:r w:rsidRPr="0069554E">
          <w:rPr>
            <w:rStyle w:val="charCitHyperlinkAbbrev"/>
          </w:rPr>
          <w:t>CN2008-13</w:t>
        </w:r>
      </w:hyperlink>
      <w:r w:rsidRPr="00E90E73">
        <w:t>)</w:t>
      </w:r>
    </w:p>
    <w:p w14:paraId="3E28A2C2" w14:textId="4538E7C8" w:rsidR="00304E8F" w:rsidRPr="007C2A64" w:rsidRDefault="00304E8F" w:rsidP="00304E8F">
      <w:pPr>
        <w:pStyle w:val="Actdetails"/>
        <w:keepNext/>
      </w:pPr>
      <w:r w:rsidRPr="007C2A64">
        <w:t xml:space="preserve">ss 27-36, ch 20 (ss 728-778), ch 22 (ss 805-811), s 855, s 876, s 877, s 879, s 880, sch 1 pts 1.2-1.8 commenced 27 February 2009 (s 2 and </w:t>
      </w:r>
      <w:hyperlink r:id="rId492" w:tooltip="CN2008-17" w:history="1">
        <w:r w:rsidRPr="0069554E">
          <w:rPr>
            <w:rStyle w:val="charCitHyperlinkAbbrev"/>
          </w:rPr>
          <w:t xml:space="preserve">CN2008-17 </w:t>
        </w:r>
      </w:hyperlink>
      <w:r w:rsidRPr="007C2A64">
        <w:t xml:space="preserve">(and see </w:t>
      </w:r>
      <w:hyperlink r:id="rId493" w:tooltip="CN2008-13" w:history="1">
        <w:r w:rsidRPr="0069554E">
          <w:rPr>
            <w:rStyle w:val="charCitHyperlinkAbbrev"/>
          </w:rPr>
          <w:t>CN2008-13</w:t>
        </w:r>
      </w:hyperlink>
      <w:r w:rsidRPr="007C2A64">
        <w:t>))</w:t>
      </w:r>
    </w:p>
    <w:p w14:paraId="37F8B3BC" w14:textId="77777777" w:rsidR="00304E8F" w:rsidRPr="00421994" w:rsidRDefault="00304E8F" w:rsidP="00304E8F">
      <w:pPr>
        <w:pStyle w:val="Actdetails"/>
        <w:keepNext/>
      </w:pPr>
      <w:r w:rsidRPr="00421994">
        <w:t xml:space="preserve">ch 21 (ss 779-804) </w:t>
      </w:r>
      <w:r>
        <w:t>commenced 17 July 2009</w:t>
      </w:r>
      <w:r w:rsidRPr="00421994">
        <w:t xml:space="preserve"> (s 2 (3))</w:t>
      </w:r>
    </w:p>
    <w:p w14:paraId="5B14032B" w14:textId="0C150BAA" w:rsidR="00304E8F" w:rsidRDefault="00304E8F" w:rsidP="00304E8F">
      <w:pPr>
        <w:pStyle w:val="Actdetails"/>
        <w:keepNext/>
      </w:pPr>
      <w:r>
        <w:t xml:space="preserve">ch 27 (ss 890-975) commenced 9 September 2008 (LA s 79A and </w:t>
      </w:r>
      <w:hyperlink r:id="rId494" w:tooltip="Children and Young People (Consequential Amendments) Act 2008" w:history="1">
        <w:r w:rsidRPr="0069554E">
          <w:rPr>
            <w:rStyle w:val="charCitHyperlinkAbbrev"/>
          </w:rPr>
          <w:t>A2008</w:t>
        </w:r>
        <w:r w:rsidRPr="0069554E">
          <w:rPr>
            <w:rStyle w:val="charCitHyperlinkAbbrev"/>
          </w:rPr>
          <w:noBreakHyphen/>
          <w:t>20</w:t>
        </w:r>
      </w:hyperlink>
      <w:r>
        <w:t>)</w:t>
      </w:r>
    </w:p>
    <w:p w14:paraId="29CA7A97" w14:textId="77777777" w:rsidR="00304E8F" w:rsidRDefault="00304E8F" w:rsidP="00304E8F">
      <w:pPr>
        <w:pStyle w:val="Asamby"/>
      </w:pPr>
      <w:r>
        <w:t>as amended by</w:t>
      </w:r>
    </w:p>
    <w:p w14:paraId="57CDB0E5" w14:textId="5BE53B60" w:rsidR="00304E8F" w:rsidRDefault="008E3AE4" w:rsidP="00304E8F">
      <w:pPr>
        <w:pStyle w:val="NewAct"/>
        <w:keepNext w:val="0"/>
      </w:pPr>
      <w:hyperlink r:id="rId495" w:tooltip="A2008-20" w:history="1">
        <w:r w:rsidR="00304E8F" w:rsidRPr="0069554E">
          <w:rPr>
            <w:rStyle w:val="charCitHyperlinkAbbrev"/>
          </w:rPr>
          <w:t>Children and Young People (Consequential Amendments) Act 2008</w:t>
        </w:r>
      </w:hyperlink>
      <w:r w:rsidR="00304E8F">
        <w:t xml:space="preserve"> A2008</w:t>
      </w:r>
      <w:r w:rsidR="00304E8F">
        <w:noBreakHyphen/>
        <w:t>20 sch 1 pt 1.1</w:t>
      </w:r>
    </w:p>
    <w:p w14:paraId="09082A52" w14:textId="77777777" w:rsidR="00304E8F" w:rsidRDefault="00304E8F" w:rsidP="00304E8F">
      <w:pPr>
        <w:pStyle w:val="Actdetails"/>
      </w:pPr>
      <w:r>
        <w:t>notified LR 17 July 2008</w:t>
      </w:r>
    </w:p>
    <w:p w14:paraId="194C3933" w14:textId="77777777" w:rsidR="00304E8F" w:rsidRDefault="00304E8F" w:rsidP="00304E8F">
      <w:pPr>
        <w:pStyle w:val="Actdetails"/>
      </w:pPr>
      <w:r>
        <w:t>s 1, s 2 commenced 17 July 2008 (LA s 75 (1))</w:t>
      </w:r>
    </w:p>
    <w:p w14:paraId="1C3B0FDA" w14:textId="68A76FD4" w:rsidR="00304E8F" w:rsidRDefault="00304E8F" w:rsidP="00304E8F">
      <w:pPr>
        <w:pStyle w:val="Actdetails"/>
      </w:pPr>
      <w:r>
        <w:t>sch 1 pt 1.1 commenced 17 July 2008 (s 2 (2) and see Children and Young People Act 2008</w:t>
      </w:r>
      <w:r w:rsidRPr="00CF6AF2">
        <w:t xml:space="preserve"> </w:t>
      </w:r>
      <w:hyperlink r:id="rId496" w:tooltip="Children and Young People Act 2008" w:history="1">
        <w:r w:rsidRPr="00CF6AF2">
          <w:t>A2008</w:t>
        </w:r>
        <w:r w:rsidRPr="00CF6AF2">
          <w:noBreakHyphen/>
          <w:t>19</w:t>
        </w:r>
      </w:hyperlink>
      <w:r>
        <w:t>, s 2)</w:t>
      </w:r>
    </w:p>
    <w:p w14:paraId="20DBEC1F" w14:textId="388FD30F" w:rsidR="00304E8F" w:rsidRDefault="008E3AE4" w:rsidP="00304E8F">
      <w:pPr>
        <w:pStyle w:val="NewAct"/>
      </w:pPr>
      <w:hyperlink r:id="rId497" w:tooltip="A2008-36" w:history="1">
        <w:r w:rsidR="00304E8F" w:rsidRPr="0069554E">
          <w:rPr>
            <w:rStyle w:val="charCitHyperlinkAbbrev"/>
          </w:rPr>
          <w:t>ACT Civil and Administrative Tribunal Legislation Amendment Act 2008</w:t>
        </w:r>
      </w:hyperlink>
      <w:r w:rsidR="00304E8F">
        <w:t xml:space="preserve"> A2008-36 sch 1 pt 1.9</w:t>
      </w:r>
    </w:p>
    <w:p w14:paraId="2FFE3781" w14:textId="77777777" w:rsidR="00304E8F" w:rsidRDefault="00304E8F" w:rsidP="00304E8F">
      <w:pPr>
        <w:pStyle w:val="Actdetails"/>
      </w:pPr>
      <w:r>
        <w:t>notified LR 4 September 2008</w:t>
      </w:r>
    </w:p>
    <w:p w14:paraId="46A42C53" w14:textId="77777777" w:rsidR="00304E8F" w:rsidRDefault="00304E8F" w:rsidP="00304E8F">
      <w:pPr>
        <w:pStyle w:val="Actdetails"/>
      </w:pPr>
      <w:r>
        <w:t>s 1, s 2 commenced 4 September 2008 (LA s 75 (1))</w:t>
      </w:r>
    </w:p>
    <w:p w14:paraId="23454B8A" w14:textId="13F5AB34" w:rsidR="00304E8F" w:rsidRPr="009975B9" w:rsidRDefault="00304E8F" w:rsidP="00304E8F">
      <w:pPr>
        <w:pStyle w:val="Actdetails"/>
      </w:pPr>
      <w:r>
        <w:t>sch 1 pt 1.9 commenced</w:t>
      </w:r>
      <w:r w:rsidRPr="009975B9">
        <w:t xml:space="preserve"> </w:t>
      </w:r>
      <w:r>
        <w:t xml:space="preserve">2 February 2009 </w:t>
      </w:r>
      <w:r w:rsidRPr="009975B9">
        <w:t>(s 2 (</w:t>
      </w:r>
      <w:r>
        <w:t>2</w:t>
      </w:r>
      <w:r w:rsidRPr="009975B9">
        <w:t>)</w:t>
      </w:r>
      <w:r>
        <w:t xml:space="preserve"> and see </w:t>
      </w:r>
      <w:hyperlink r:id="rId498" w:tooltip="A2008-35" w:history="1">
        <w:r w:rsidRPr="0069554E">
          <w:rPr>
            <w:rStyle w:val="charCitHyperlinkAbbrev"/>
          </w:rPr>
          <w:t>ACT Civil and Administrative Tribunal Act 2008</w:t>
        </w:r>
      </w:hyperlink>
      <w:r>
        <w:t xml:space="preserve"> A2008-35, s 2 (1) and </w:t>
      </w:r>
      <w:hyperlink r:id="rId499" w:tooltip="CN2009-2" w:history="1">
        <w:r w:rsidRPr="0069554E">
          <w:rPr>
            <w:rStyle w:val="charCitHyperlinkAbbrev"/>
          </w:rPr>
          <w:t>CN2009-2</w:t>
        </w:r>
      </w:hyperlink>
      <w:r w:rsidRPr="009975B9">
        <w:t>)</w:t>
      </w:r>
    </w:p>
    <w:p w14:paraId="346FA960" w14:textId="1FA8DB20" w:rsidR="00304E8F" w:rsidRDefault="008E3AE4" w:rsidP="00304E8F">
      <w:pPr>
        <w:pStyle w:val="NewAct"/>
      </w:pPr>
      <w:hyperlink r:id="rId500" w:tooltip="A2008-46" w:history="1">
        <w:r w:rsidR="00304E8F" w:rsidRPr="0069554E">
          <w:rPr>
            <w:rStyle w:val="charCitHyperlinkAbbrev"/>
          </w:rPr>
          <w:t>Domestic Violence and Protection Orders Act 2008</w:t>
        </w:r>
      </w:hyperlink>
      <w:r w:rsidR="00304E8F">
        <w:t xml:space="preserve"> A2008-46 sch 3 pt 3.2</w:t>
      </w:r>
    </w:p>
    <w:p w14:paraId="3AC1A337" w14:textId="77777777" w:rsidR="00304E8F" w:rsidRDefault="00304E8F" w:rsidP="00304E8F">
      <w:pPr>
        <w:pStyle w:val="Actdetails"/>
        <w:keepNext/>
      </w:pPr>
      <w:r>
        <w:t>notified LR 10 September 2008</w:t>
      </w:r>
    </w:p>
    <w:p w14:paraId="319F3891" w14:textId="77777777" w:rsidR="00304E8F" w:rsidRDefault="00304E8F" w:rsidP="00304E8F">
      <w:pPr>
        <w:pStyle w:val="Actdetails"/>
        <w:keepNext/>
      </w:pPr>
      <w:r>
        <w:t>s 1, s 2 commenced 10 September 2008 (LA s 75 (1))</w:t>
      </w:r>
    </w:p>
    <w:p w14:paraId="4449E65F" w14:textId="77777777" w:rsidR="00304E8F" w:rsidRPr="007D793B" w:rsidRDefault="00304E8F" w:rsidP="00304E8F">
      <w:pPr>
        <w:pStyle w:val="Actdetails"/>
      </w:pPr>
      <w:r>
        <w:t>sch 3 pt 3.2 amendments ineffective but done editorially under LA</w:t>
      </w:r>
    </w:p>
    <w:p w14:paraId="6217A03A" w14:textId="77777777" w:rsidR="00304E8F" w:rsidRDefault="00304E8F" w:rsidP="00304E8F">
      <w:pPr>
        <w:pStyle w:val="Asamby"/>
      </w:pPr>
      <w:r>
        <w:t>as modified by</w:t>
      </w:r>
    </w:p>
    <w:p w14:paraId="3F6AC97B" w14:textId="7488A19B" w:rsidR="00304E8F" w:rsidRDefault="008E3AE4" w:rsidP="00304E8F">
      <w:pPr>
        <w:pStyle w:val="NewAct"/>
      </w:pPr>
      <w:hyperlink r:id="rId501" w:tooltip="SL2009-4" w:history="1">
        <w:r w:rsidR="00304E8F" w:rsidRPr="0069554E">
          <w:rPr>
            <w:rStyle w:val="charCitHyperlinkAbbrev"/>
          </w:rPr>
          <w:t>Children and Young People (Transitional Provisions) Regulation 2009</w:t>
        </w:r>
      </w:hyperlink>
      <w:r w:rsidR="00304E8F">
        <w:t xml:space="preserve"> SL2009-4 s 4</w:t>
      </w:r>
    </w:p>
    <w:p w14:paraId="7EC0498C" w14:textId="77777777" w:rsidR="00304E8F" w:rsidRDefault="00304E8F" w:rsidP="00304E8F">
      <w:pPr>
        <w:pStyle w:val="Actdetails"/>
      </w:pPr>
      <w:r>
        <w:t>notified LR 26 February 2009</w:t>
      </w:r>
    </w:p>
    <w:p w14:paraId="31D28635" w14:textId="77777777" w:rsidR="00304E8F" w:rsidRDefault="00304E8F" w:rsidP="00304E8F">
      <w:pPr>
        <w:pStyle w:val="Actdetails"/>
      </w:pPr>
      <w:r>
        <w:t>s 1, s 2 commenced 26 February 2009 (LA s 75 (1))</w:t>
      </w:r>
    </w:p>
    <w:p w14:paraId="74736CF4" w14:textId="77777777" w:rsidR="00304E8F" w:rsidRPr="00C17425" w:rsidRDefault="00304E8F" w:rsidP="00304E8F">
      <w:pPr>
        <w:pStyle w:val="Actdetails"/>
      </w:pPr>
      <w:r>
        <w:t>s 4 commenced 27 February 2009 (s 2)</w:t>
      </w:r>
    </w:p>
    <w:p w14:paraId="0B27B458" w14:textId="77777777" w:rsidR="00304E8F" w:rsidRDefault="00304E8F" w:rsidP="00304E8F">
      <w:pPr>
        <w:pStyle w:val="Asamby"/>
      </w:pPr>
      <w:r>
        <w:t>as amended by</w:t>
      </w:r>
    </w:p>
    <w:p w14:paraId="0D3E566F" w14:textId="51BEB44E" w:rsidR="00304E8F" w:rsidRDefault="008E3AE4" w:rsidP="00304E8F">
      <w:pPr>
        <w:pStyle w:val="NewAct"/>
      </w:pPr>
      <w:hyperlink r:id="rId502" w:tooltip="A2009-17" w:history="1">
        <w:r w:rsidR="00304E8F" w:rsidRPr="0069554E">
          <w:rPr>
            <w:rStyle w:val="charCitHyperlinkAbbrev"/>
          </w:rPr>
          <w:t>Children and Young People Amendment Act 2009</w:t>
        </w:r>
      </w:hyperlink>
      <w:r w:rsidR="00304E8F">
        <w:t xml:space="preserve"> A2009-17</w:t>
      </w:r>
    </w:p>
    <w:p w14:paraId="2B869839" w14:textId="77777777" w:rsidR="00304E8F" w:rsidRDefault="00304E8F" w:rsidP="00304E8F">
      <w:pPr>
        <w:pStyle w:val="Actdetails"/>
      </w:pPr>
      <w:r>
        <w:t>notified LR 30 June 2009</w:t>
      </w:r>
    </w:p>
    <w:p w14:paraId="658A8983" w14:textId="77777777" w:rsidR="00304E8F" w:rsidRDefault="00304E8F" w:rsidP="00304E8F">
      <w:pPr>
        <w:pStyle w:val="Actdetails"/>
      </w:pPr>
      <w:r>
        <w:t>s 1, s 2 commenced 30 June 2009 (LA s 75 (1))</w:t>
      </w:r>
    </w:p>
    <w:p w14:paraId="0ECA5962" w14:textId="77777777" w:rsidR="00304E8F" w:rsidRPr="0017562A" w:rsidRDefault="00304E8F" w:rsidP="00304E8F">
      <w:pPr>
        <w:pStyle w:val="Actdetails"/>
      </w:pPr>
      <w:r>
        <w:t>remainder commenced 17 July 2009</w:t>
      </w:r>
      <w:r w:rsidRPr="0017562A">
        <w:t xml:space="preserve"> </w:t>
      </w:r>
      <w:r>
        <w:t xml:space="preserve">(s 2 and see Children and Young People Act 2008 </w:t>
      </w:r>
      <w:r w:rsidRPr="00CF6AF2">
        <w:t>A2008</w:t>
      </w:r>
      <w:r w:rsidRPr="00CF6AF2">
        <w:noBreakHyphen/>
        <w:t>19</w:t>
      </w:r>
      <w:r>
        <w:t xml:space="preserve"> s 2)</w:t>
      </w:r>
    </w:p>
    <w:p w14:paraId="03D3C292" w14:textId="5C193187" w:rsidR="00304E8F" w:rsidRDefault="008E3AE4" w:rsidP="00304E8F">
      <w:pPr>
        <w:pStyle w:val="NewAct"/>
      </w:pPr>
      <w:hyperlink r:id="rId503" w:tooltip="A2009-20" w:history="1">
        <w:r w:rsidR="00304E8F" w:rsidRPr="0069554E">
          <w:rPr>
            <w:rStyle w:val="charCitHyperlinkAbbrev"/>
          </w:rPr>
          <w:t>Statute Law Amendment Act 2009</w:t>
        </w:r>
      </w:hyperlink>
      <w:r w:rsidR="00304E8F">
        <w:t xml:space="preserve"> A2009-20 sch 3 pt 3.12</w:t>
      </w:r>
    </w:p>
    <w:p w14:paraId="6DDC16D4" w14:textId="77777777" w:rsidR="00304E8F" w:rsidRDefault="00304E8F" w:rsidP="00304E8F">
      <w:pPr>
        <w:pStyle w:val="Actdetails"/>
        <w:keepNext/>
      </w:pPr>
      <w:r>
        <w:t>notified LR 1 September 2009</w:t>
      </w:r>
    </w:p>
    <w:p w14:paraId="2F64C145" w14:textId="77777777" w:rsidR="00304E8F" w:rsidRDefault="00304E8F" w:rsidP="00304E8F">
      <w:pPr>
        <w:pStyle w:val="Actdetails"/>
        <w:keepNext/>
      </w:pPr>
      <w:r>
        <w:t>s 1, s 2 commenced 1 September 2009 (LA s 75 (1))</w:t>
      </w:r>
    </w:p>
    <w:p w14:paraId="47575074" w14:textId="77777777" w:rsidR="00304E8F" w:rsidRDefault="00304E8F" w:rsidP="00304E8F">
      <w:pPr>
        <w:pStyle w:val="Actdetails"/>
      </w:pPr>
      <w:r>
        <w:t>sch 3 pt 3.12 commenced 22 September 2009 (s 2)</w:t>
      </w:r>
    </w:p>
    <w:p w14:paraId="7BB64A8D" w14:textId="5A47286E" w:rsidR="00304E8F" w:rsidRPr="002451E4" w:rsidRDefault="008E3AE4" w:rsidP="00304E8F">
      <w:pPr>
        <w:pStyle w:val="NewAct"/>
      </w:pPr>
      <w:hyperlink r:id="rId504" w:tooltip="A2009-28" w:history="1">
        <w:r w:rsidR="00304E8F" w:rsidRPr="0069554E">
          <w:rPr>
            <w:rStyle w:val="charCitHyperlinkAbbrev"/>
          </w:rPr>
          <w:t>Work Safety Legislation Amendment Act 2009</w:t>
        </w:r>
      </w:hyperlink>
      <w:r w:rsidR="00304E8F">
        <w:t xml:space="preserve"> A2009-28</w:t>
      </w:r>
      <w:r w:rsidR="00304E8F" w:rsidRPr="002451E4">
        <w:t xml:space="preserve"> sch </w:t>
      </w:r>
      <w:r w:rsidR="00304E8F">
        <w:t>2 pt 2.1</w:t>
      </w:r>
    </w:p>
    <w:p w14:paraId="1B571051" w14:textId="77777777" w:rsidR="00304E8F" w:rsidRDefault="00304E8F" w:rsidP="00304E8F">
      <w:pPr>
        <w:pStyle w:val="Actdetails"/>
        <w:keepNext/>
      </w:pPr>
      <w:r>
        <w:t>notified LR 9 September 2009</w:t>
      </w:r>
    </w:p>
    <w:p w14:paraId="7619A819" w14:textId="77777777" w:rsidR="00304E8F" w:rsidRDefault="00304E8F" w:rsidP="00304E8F">
      <w:pPr>
        <w:pStyle w:val="Actdetails"/>
        <w:keepNext/>
      </w:pPr>
      <w:r>
        <w:t>s 1, s 2 commenced 9 September 2009 (LA s 75 (1))</w:t>
      </w:r>
    </w:p>
    <w:p w14:paraId="5152BB85" w14:textId="3D765BD0" w:rsidR="00304E8F" w:rsidRPr="009322F8" w:rsidRDefault="00304E8F" w:rsidP="00304E8F">
      <w:pPr>
        <w:pStyle w:val="Actdetails"/>
      </w:pPr>
      <w:r>
        <w:t>sch 2 pt 2.1 commenced</w:t>
      </w:r>
      <w:r w:rsidRPr="009322F8">
        <w:t xml:space="preserve"> 1 October 2009 (s 2 and see </w:t>
      </w:r>
      <w:hyperlink r:id="rId505" w:tooltip="A2008-51" w:history="1">
        <w:r w:rsidRPr="0069554E">
          <w:rPr>
            <w:rStyle w:val="charCitHyperlinkAbbrev"/>
          </w:rPr>
          <w:t>Work Safety Act 2008</w:t>
        </w:r>
      </w:hyperlink>
      <w:r w:rsidRPr="009322F8">
        <w:t xml:space="preserve"> A2008-51 s 2 (1) (b) and </w:t>
      </w:r>
      <w:hyperlink r:id="rId506" w:tooltip="CN2009-11" w:history="1">
        <w:r w:rsidRPr="0069554E">
          <w:rPr>
            <w:rStyle w:val="charCitHyperlinkAbbrev"/>
          </w:rPr>
          <w:t>CN2009-11</w:t>
        </w:r>
      </w:hyperlink>
      <w:r w:rsidRPr="009322F8">
        <w:t>)</w:t>
      </w:r>
    </w:p>
    <w:p w14:paraId="6DF0C1A5" w14:textId="09C9928B" w:rsidR="00304E8F" w:rsidRDefault="008E3AE4" w:rsidP="00304E8F">
      <w:pPr>
        <w:pStyle w:val="NewAct"/>
      </w:pPr>
      <w:hyperlink r:id="rId507" w:tooltip="A2009-36" w:history="1">
        <w:r w:rsidR="00304E8F" w:rsidRPr="0069554E">
          <w:rPr>
            <w:rStyle w:val="charCitHyperlinkAbbrev"/>
          </w:rPr>
          <w:t>Adoption Amendment Act 2009 (No 2)</w:t>
        </w:r>
      </w:hyperlink>
      <w:r w:rsidR="00304E8F">
        <w:t xml:space="preserve"> A2009-36 sch 1 pt 1.2</w:t>
      </w:r>
    </w:p>
    <w:p w14:paraId="4841B919" w14:textId="77777777" w:rsidR="00304E8F" w:rsidRDefault="00304E8F" w:rsidP="00304E8F">
      <w:pPr>
        <w:pStyle w:val="Actdetails"/>
      </w:pPr>
      <w:r>
        <w:t>notified LR 22 October 2009</w:t>
      </w:r>
    </w:p>
    <w:p w14:paraId="1C66CC20" w14:textId="77777777" w:rsidR="00304E8F" w:rsidRDefault="00304E8F" w:rsidP="00304E8F">
      <w:pPr>
        <w:pStyle w:val="Actdetails"/>
      </w:pPr>
      <w:r>
        <w:t>s 1, s 2 commenced 22 October 2009 (LA s 75 (1))</w:t>
      </w:r>
    </w:p>
    <w:p w14:paraId="2EB1AB83" w14:textId="77777777" w:rsidR="00304E8F" w:rsidRPr="00724164" w:rsidRDefault="00304E8F" w:rsidP="00304E8F">
      <w:pPr>
        <w:pStyle w:val="Actdetails"/>
      </w:pPr>
      <w:r w:rsidRPr="00724164">
        <w:t>sch 1 pt 1.2 commenced 22 April 2010 (s 2 and LA s 79)</w:t>
      </w:r>
    </w:p>
    <w:p w14:paraId="710D89CB" w14:textId="5F639006" w:rsidR="00304E8F" w:rsidRDefault="008E3AE4" w:rsidP="00304E8F">
      <w:pPr>
        <w:pStyle w:val="NewAct"/>
      </w:pPr>
      <w:hyperlink r:id="rId508" w:tooltip="A2009-40" w:history="1">
        <w:r w:rsidR="00304E8F" w:rsidRPr="0069554E">
          <w:rPr>
            <w:rStyle w:val="charCitHyperlinkAbbrev"/>
          </w:rPr>
          <w:t>Education (Participation) Amendment Act 2009</w:t>
        </w:r>
      </w:hyperlink>
      <w:r w:rsidR="00304E8F">
        <w:t xml:space="preserve"> A2009-40 sch 1 pt 1.1</w:t>
      </w:r>
    </w:p>
    <w:p w14:paraId="2F6C1C58" w14:textId="77777777" w:rsidR="00304E8F" w:rsidRDefault="00304E8F" w:rsidP="00304E8F">
      <w:pPr>
        <w:pStyle w:val="Actdetails"/>
        <w:keepNext/>
      </w:pPr>
      <w:r>
        <w:t>notified LR 17 November 2009</w:t>
      </w:r>
    </w:p>
    <w:p w14:paraId="61882F83" w14:textId="77777777" w:rsidR="00304E8F" w:rsidRDefault="00304E8F" w:rsidP="00304E8F">
      <w:pPr>
        <w:pStyle w:val="Actdetails"/>
        <w:keepNext/>
      </w:pPr>
      <w:r>
        <w:t>s 1, s 2 commenced 17 November 2009 (LA s 75 (1))</w:t>
      </w:r>
    </w:p>
    <w:p w14:paraId="4093A2BC" w14:textId="77777777" w:rsidR="00304E8F" w:rsidRPr="005349A7" w:rsidRDefault="00304E8F" w:rsidP="00304E8F">
      <w:pPr>
        <w:pStyle w:val="Actdetails"/>
      </w:pPr>
      <w:r>
        <w:t>sch 1 pt 1.1 commenced</w:t>
      </w:r>
      <w:r w:rsidRPr="005349A7">
        <w:t xml:space="preserve"> 1 January 2010 (s 2)</w:t>
      </w:r>
    </w:p>
    <w:p w14:paraId="7AD6E095" w14:textId="5342CC58" w:rsidR="00304E8F" w:rsidRPr="00574BD0" w:rsidRDefault="008E3AE4" w:rsidP="00304E8F">
      <w:pPr>
        <w:pStyle w:val="NewAct"/>
      </w:pPr>
      <w:hyperlink r:id="rId509" w:tooltip="A2009-49" w:history="1">
        <w:r w:rsidR="00304E8F" w:rsidRPr="0069554E">
          <w:rPr>
            <w:rStyle w:val="charCitHyperlinkAbbrev"/>
          </w:rPr>
          <w:t>Statute Law Amendment Act 2009 (No 2)</w:t>
        </w:r>
      </w:hyperlink>
      <w:r w:rsidR="00304E8F" w:rsidRPr="00574BD0">
        <w:t> A2009-</w:t>
      </w:r>
      <w:r w:rsidR="00304E8F">
        <w:t>49 sch 1 pt 1.3, sch 3 pt 3.8</w:t>
      </w:r>
    </w:p>
    <w:p w14:paraId="2072AF9D" w14:textId="77777777" w:rsidR="00304E8F" w:rsidRPr="00DB3D5E" w:rsidRDefault="00304E8F" w:rsidP="00304E8F">
      <w:pPr>
        <w:pStyle w:val="Actdetails"/>
        <w:keepNext/>
      </w:pPr>
      <w:r>
        <w:t>notified LR 26</w:t>
      </w:r>
      <w:r w:rsidRPr="00DB3D5E">
        <w:t xml:space="preserve"> </w:t>
      </w:r>
      <w:r>
        <w:t>November</w:t>
      </w:r>
      <w:r w:rsidRPr="00DB3D5E">
        <w:t xml:space="preserve"> 2009</w:t>
      </w:r>
    </w:p>
    <w:p w14:paraId="6AC7DAB2" w14:textId="77777777" w:rsidR="00304E8F" w:rsidRDefault="00304E8F" w:rsidP="00304E8F">
      <w:pPr>
        <w:pStyle w:val="Actdetails"/>
        <w:keepNext/>
      </w:pPr>
      <w:r>
        <w:t>s 1, s 2 commenced 26 November 2009 (LA s 75 (1))</w:t>
      </w:r>
    </w:p>
    <w:p w14:paraId="101DD581" w14:textId="77777777" w:rsidR="00304E8F" w:rsidRDefault="00304E8F" w:rsidP="00304E8F">
      <w:pPr>
        <w:pStyle w:val="Actdetails"/>
      </w:pPr>
      <w:r>
        <w:t>sch 1 pt 1.3, sch 3 pt 3.8 commenced 17</w:t>
      </w:r>
      <w:r w:rsidRPr="00BF40E8">
        <w:t xml:space="preserve"> </w:t>
      </w:r>
      <w:r>
        <w:t>December 2009 (s 2)</w:t>
      </w:r>
    </w:p>
    <w:p w14:paraId="63946CA2" w14:textId="3624BAF0" w:rsidR="00304E8F" w:rsidRDefault="008E3AE4" w:rsidP="00304E8F">
      <w:pPr>
        <w:pStyle w:val="NewAct"/>
      </w:pPr>
      <w:hyperlink r:id="rId510" w:tooltip="A2010-2" w:history="1">
        <w:r w:rsidR="00304E8F" w:rsidRPr="0069554E">
          <w:rPr>
            <w:rStyle w:val="charCitHyperlinkAbbrev"/>
          </w:rPr>
          <w:t>Health Legislation Amendment Act 2010</w:t>
        </w:r>
      </w:hyperlink>
      <w:r w:rsidR="00304E8F">
        <w:t xml:space="preserve"> A2010-2 sch 1 pt 1.1</w:t>
      </w:r>
    </w:p>
    <w:p w14:paraId="50187A96" w14:textId="77777777" w:rsidR="00304E8F" w:rsidRDefault="00304E8F" w:rsidP="00304E8F">
      <w:pPr>
        <w:pStyle w:val="Actdetails"/>
      </w:pPr>
      <w:r>
        <w:t>notified LR 16 February 2010</w:t>
      </w:r>
    </w:p>
    <w:p w14:paraId="5623B05F" w14:textId="77777777" w:rsidR="00304E8F" w:rsidRDefault="00304E8F" w:rsidP="00304E8F">
      <w:pPr>
        <w:pStyle w:val="Actdetails"/>
      </w:pPr>
      <w:r>
        <w:t>s 1, s 2 commenced 16 February 2010 (LA s 75 (1))</w:t>
      </w:r>
    </w:p>
    <w:p w14:paraId="32320B39" w14:textId="77777777" w:rsidR="00304E8F" w:rsidRPr="0055137A" w:rsidRDefault="00304E8F" w:rsidP="00304E8F">
      <w:pPr>
        <w:pStyle w:val="Actdetails"/>
      </w:pPr>
      <w:r w:rsidRPr="0055137A">
        <w:t xml:space="preserve">sch 1 pt 1.1 </w:t>
      </w:r>
      <w:r>
        <w:t>commenced 16 August 2010</w:t>
      </w:r>
      <w:r w:rsidRPr="0055137A">
        <w:t xml:space="preserve"> (s 2</w:t>
      </w:r>
      <w:r>
        <w:t xml:space="preserve"> and LA s 79</w:t>
      </w:r>
      <w:r w:rsidRPr="0055137A">
        <w:t>)</w:t>
      </w:r>
    </w:p>
    <w:p w14:paraId="44E553F6" w14:textId="226204EC" w:rsidR="00304E8F" w:rsidRDefault="008E3AE4" w:rsidP="00304E8F">
      <w:pPr>
        <w:pStyle w:val="NewAct"/>
      </w:pPr>
      <w:hyperlink r:id="rId511" w:tooltip="A2010-9" w:history="1">
        <w:r w:rsidR="00304E8F" w:rsidRPr="0069554E">
          <w:rPr>
            <w:rStyle w:val="charCitHyperlinkAbbrev"/>
          </w:rPr>
          <w:t>Children and Young People Amendment Act 2010</w:t>
        </w:r>
      </w:hyperlink>
      <w:r w:rsidR="00304E8F">
        <w:t xml:space="preserve"> A2010-9</w:t>
      </w:r>
    </w:p>
    <w:p w14:paraId="2CD2DE6F" w14:textId="77777777" w:rsidR="00304E8F" w:rsidRDefault="00304E8F" w:rsidP="00304E8F">
      <w:pPr>
        <w:pStyle w:val="Actdetails"/>
      </w:pPr>
      <w:r>
        <w:t>notified LR 4 March 2010</w:t>
      </w:r>
    </w:p>
    <w:p w14:paraId="30AC088A" w14:textId="77777777" w:rsidR="00304E8F" w:rsidRDefault="00304E8F" w:rsidP="00304E8F">
      <w:pPr>
        <w:pStyle w:val="Actdetails"/>
      </w:pPr>
      <w:r>
        <w:t>s 1, s 2 commenced 4 March 2010 (LA s 75 (1))</w:t>
      </w:r>
    </w:p>
    <w:p w14:paraId="52D06329" w14:textId="77777777" w:rsidR="00304E8F" w:rsidRPr="008F3B15" w:rsidRDefault="00304E8F" w:rsidP="00304E8F">
      <w:pPr>
        <w:pStyle w:val="Actdetails"/>
      </w:pPr>
      <w:r>
        <w:t>remainder commenced 5 March 2010 (s 2)</w:t>
      </w:r>
    </w:p>
    <w:p w14:paraId="1F78EB3F" w14:textId="78951C48" w:rsidR="00304E8F" w:rsidRDefault="008E3AE4" w:rsidP="00304E8F">
      <w:pPr>
        <w:pStyle w:val="NewAct"/>
      </w:pPr>
      <w:hyperlink r:id="rId512" w:anchor="history" w:tooltip="A2010-10" w:history="1">
        <w:r w:rsidR="00304E8F" w:rsidRPr="0069554E">
          <w:rPr>
            <w:rStyle w:val="charCitHyperlinkAbbrev"/>
          </w:rPr>
          <w:t>Health Practitioner Regulation National Law (ACT) Act 2010</w:t>
        </w:r>
      </w:hyperlink>
      <w:r w:rsidR="00304E8F">
        <w:t xml:space="preserve"> A2010</w:t>
      </w:r>
      <w:r w:rsidR="00304E8F">
        <w:noBreakHyphen/>
        <w:t>10 sch 2 pt 2.2</w:t>
      </w:r>
    </w:p>
    <w:p w14:paraId="7CE59112" w14:textId="77777777" w:rsidR="00304E8F" w:rsidRDefault="00304E8F" w:rsidP="00304E8F">
      <w:pPr>
        <w:pStyle w:val="Actdetails"/>
      </w:pPr>
      <w:r>
        <w:t>notified LR 31 March 2010</w:t>
      </w:r>
    </w:p>
    <w:p w14:paraId="0DFB60CB" w14:textId="77777777" w:rsidR="00304E8F" w:rsidRDefault="00304E8F" w:rsidP="00304E8F">
      <w:pPr>
        <w:pStyle w:val="Actdetails"/>
      </w:pPr>
      <w:r>
        <w:t>s 1, s 2 commenced 31 March 2010 (LA s 75 (1))</w:t>
      </w:r>
    </w:p>
    <w:p w14:paraId="7FBD0BF5" w14:textId="77777777" w:rsidR="00304E8F" w:rsidRPr="008D0982" w:rsidRDefault="00304E8F" w:rsidP="00304E8F">
      <w:pPr>
        <w:pStyle w:val="Actdetails"/>
      </w:pPr>
      <w:r w:rsidRPr="008D0982">
        <w:t>sch 2 pt 2.2 commenced 1 July 2010 (s 2 (1) (a))</w:t>
      </w:r>
    </w:p>
    <w:p w14:paraId="1280A966" w14:textId="21DBB4C6" w:rsidR="00304E8F" w:rsidRPr="00574BD0" w:rsidRDefault="008E3AE4" w:rsidP="00304E8F">
      <w:pPr>
        <w:pStyle w:val="NewAct"/>
      </w:pPr>
      <w:hyperlink r:id="rId513" w:tooltip="A2010-18" w:history="1">
        <w:r w:rsidR="00304E8F" w:rsidRPr="0069554E">
          <w:rPr>
            <w:rStyle w:val="charCitHyperlinkAbbrev"/>
          </w:rPr>
          <w:t>Statute Law Amendment Act 2010</w:t>
        </w:r>
      </w:hyperlink>
      <w:r w:rsidR="00304E8F">
        <w:t xml:space="preserve"> A2010-18 sch 1 pt 1.3</w:t>
      </w:r>
    </w:p>
    <w:p w14:paraId="6CEF570A" w14:textId="77777777" w:rsidR="00304E8F" w:rsidRPr="00DB3D5E" w:rsidRDefault="00304E8F" w:rsidP="00304E8F">
      <w:pPr>
        <w:pStyle w:val="Actdetails"/>
        <w:keepNext/>
      </w:pPr>
      <w:r>
        <w:t>notified LR 13</w:t>
      </w:r>
      <w:r w:rsidRPr="00DB3D5E">
        <w:t xml:space="preserve"> </w:t>
      </w:r>
      <w:r>
        <w:t>May 2010</w:t>
      </w:r>
    </w:p>
    <w:p w14:paraId="34EB022F" w14:textId="77777777" w:rsidR="00304E8F" w:rsidRDefault="00304E8F" w:rsidP="00304E8F">
      <w:pPr>
        <w:pStyle w:val="Actdetails"/>
        <w:keepNext/>
      </w:pPr>
      <w:r>
        <w:t>s 1, s 2 commenced 13 May 2010 (LA s 75 (1))</w:t>
      </w:r>
    </w:p>
    <w:p w14:paraId="36BFA01D" w14:textId="77777777" w:rsidR="00304E8F" w:rsidRPr="00BF40E8" w:rsidRDefault="00304E8F" w:rsidP="00304E8F">
      <w:pPr>
        <w:pStyle w:val="Actdetails"/>
      </w:pPr>
      <w:r>
        <w:t>sch 1 pt 1.3 commenced 3</w:t>
      </w:r>
      <w:r w:rsidRPr="00BF40E8">
        <w:t xml:space="preserve"> </w:t>
      </w:r>
      <w:r>
        <w:t>June 2010 (s 2)</w:t>
      </w:r>
    </w:p>
    <w:p w14:paraId="706E469C" w14:textId="5BF8FC2E" w:rsidR="00304E8F" w:rsidRDefault="008E3AE4" w:rsidP="00304E8F">
      <w:pPr>
        <w:pStyle w:val="NewAct"/>
      </w:pPr>
      <w:hyperlink r:id="rId514" w:tooltip="A2010-38" w:history="1">
        <w:r w:rsidR="00304E8F" w:rsidRPr="0069554E">
          <w:rPr>
            <w:rStyle w:val="charCitHyperlinkAbbrev"/>
          </w:rPr>
          <w:t>Children and Young People Amendment Act 2010 (No 2)</w:t>
        </w:r>
      </w:hyperlink>
      <w:r w:rsidR="00304E8F">
        <w:t xml:space="preserve"> A2010-38</w:t>
      </w:r>
    </w:p>
    <w:p w14:paraId="5197B2DA" w14:textId="77777777" w:rsidR="00304E8F" w:rsidRDefault="00304E8F" w:rsidP="00304E8F">
      <w:pPr>
        <w:pStyle w:val="Actdetails"/>
      </w:pPr>
      <w:r>
        <w:t>notified LR 29 September 2010</w:t>
      </w:r>
    </w:p>
    <w:p w14:paraId="43B5297D" w14:textId="77777777" w:rsidR="00304E8F" w:rsidRDefault="00304E8F" w:rsidP="00304E8F">
      <w:pPr>
        <w:pStyle w:val="Actdetails"/>
      </w:pPr>
      <w:r>
        <w:t>s 1, s 2 commenced 29 September 2010 (LA s 75 (1))</w:t>
      </w:r>
    </w:p>
    <w:p w14:paraId="18058784" w14:textId="77777777" w:rsidR="00304E8F" w:rsidRPr="008F3B15" w:rsidRDefault="00304E8F" w:rsidP="00304E8F">
      <w:pPr>
        <w:pStyle w:val="Actdetails"/>
      </w:pPr>
      <w:r>
        <w:t>remainder commenced 30 September 2010 (s 2)</w:t>
      </w:r>
    </w:p>
    <w:p w14:paraId="272C8408" w14:textId="6F0B525D" w:rsidR="00304E8F" w:rsidRDefault="008E3AE4" w:rsidP="00304E8F">
      <w:pPr>
        <w:pStyle w:val="NewAct"/>
      </w:pPr>
      <w:hyperlink r:id="rId515" w:tooltip="A2010-40" w:history="1">
        <w:r w:rsidR="00304E8F" w:rsidRPr="0069554E">
          <w:rPr>
            <w:rStyle w:val="charCitHyperlinkAbbrev"/>
          </w:rPr>
          <w:t>Justice and Community Safety Legislation Amendment Act 2010 (No 3)</w:t>
        </w:r>
      </w:hyperlink>
      <w:r w:rsidR="00304E8F">
        <w:t xml:space="preserve"> A2010-40 sch 2 pt 2.1</w:t>
      </w:r>
    </w:p>
    <w:p w14:paraId="71D1FFC5" w14:textId="77777777" w:rsidR="00304E8F" w:rsidRDefault="00304E8F" w:rsidP="00304E8F">
      <w:pPr>
        <w:pStyle w:val="Actdetails"/>
        <w:keepNext/>
      </w:pPr>
      <w:r>
        <w:t>notified LR 5 October 2010</w:t>
      </w:r>
    </w:p>
    <w:p w14:paraId="204E12BE" w14:textId="77777777" w:rsidR="00304E8F" w:rsidRDefault="00304E8F" w:rsidP="00304E8F">
      <w:pPr>
        <w:pStyle w:val="Actdetails"/>
        <w:keepNext/>
      </w:pPr>
      <w:r>
        <w:t>s 1, s 2 commenced 5 October 2010 (LA s 75 (1))</w:t>
      </w:r>
    </w:p>
    <w:p w14:paraId="6E31C555" w14:textId="77777777" w:rsidR="00304E8F" w:rsidRDefault="00304E8F" w:rsidP="00304E8F">
      <w:pPr>
        <w:pStyle w:val="Actdetails"/>
        <w:keepNext/>
      </w:pPr>
      <w:r>
        <w:t>s 3 commenced 6 October 2010 (s 2 (1))</w:t>
      </w:r>
    </w:p>
    <w:p w14:paraId="066C4492" w14:textId="77777777" w:rsidR="00304E8F" w:rsidRDefault="00304E8F" w:rsidP="00304E8F">
      <w:pPr>
        <w:pStyle w:val="Actdetails"/>
      </w:pPr>
      <w:r>
        <w:t>sch 2 pt 2.1 commenced 2 November 2010 (s 2 (2))</w:t>
      </w:r>
    </w:p>
    <w:p w14:paraId="028F3DBB" w14:textId="28E95E71" w:rsidR="00304E8F" w:rsidRPr="00875D8C" w:rsidRDefault="008E3AE4" w:rsidP="00304E8F">
      <w:pPr>
        <w:pStyle w:val="NewAct"/>
      </w:pPr>
      <w:hyperlink r:id="rId516" w:tooltip="A2010-43" w:history="1">
        <w:r w:rsidR="00304E8F" w:rsidRPr="0069554E">
          <w:rPr>
            <w:rStyle w:val="charCitHyperlinkAbbrev"/>
          </w:rPr>
          <w:t>Liquor (Consequential Amendments) Act 2010</w:t>
        </w:r>
      </w:hyperlink>
      <w:r w:rsidR="00304E8F">
        <w:t xml:space="preserve"> A2010-43 sch 1 pt 1.4</w:t>
      </w:r>
    </w:p>
    <w:p w14:paraId="4C3FD43F" w14:textId="77777777" w:rsidR="00304E8F" w:rsidRDefault="00304E8F" w:rsidP="00304E8F">
      <w:pPr>
        <w:pStyle w:val="Actdetails"/>
        <w:keepNext/>
      </w:pPr>
      <w:r>
        <w:t>notified LR 8 November 2010</w:t>
      </w:r>
    </w:p>
    <w:p w14:paraId="47BE6043" w14:textId="77777777" w:rsidR="00304E8F" w:rsidRDefault="00304E8F" w:rsidP="00304E8F">
      <w:pPr>
        <w:pStyle w:val="Actdetails"/>
        <w:keepNext/>
      </w:pPr>
      <w:r>
        <w:t>s 1, s 2 commenced 8 November 2010 (LA s 75 (1))</w:t>
      </w:r>
    </w:p>
    <w:p w14:paraId="6D7FBFFB" w14:textId="7B6B2F09" w:rsidR="00304E8F" w:rsidRDefault="00304E8F" w:rsidP="00304E8F">
      <w:pPr>
        <w:pStyle w:val="Actdetails"/>
        <w:keepNext/>
      </w:pPr>
      <w:r>
        <w:t xml:space="preserve">sch 1 pt 1.4 commenced 1 December 2010 (s 2 (4) and see </w:t>
      </w:r>
      <w:hyperlink r:id="rId517" w:tooltip="A2010-35" w:history="1">
        <w:r w:rsidRPr="0069554E">
          <w:rPr>
            <w:rStyle w:val="charCitHyperlinkAbbrev"/>
          </w:rPr>
          <w:t>Liquor Act 2010</w:t>
        </w:r>
      </w:hyperlink>
      <w:r>
        <w:t xml:space="preserve"> A2010-35, s 2 (3) (</w:t>
      </w:r>
      <w:r w:rsidRPr="00F924BB">
        <w:t xml:space="preserve">as am by </w:t>
      </w:r>
      <w:hyperlink r:id="rId518" w:tooltip="Liquor (Consequential Amendments) Act 2010" w:history="1">
        <w:r w:rsidRPr="0069554E">
          <w:rPr>
            <w:rStyle w:val="charCitHyperlinkAbbrev"/>
          </w:rPr>
          <w:t>A2010</w:t>
        </w:r>
        <w:r w:rsidRPr="0069554E">
          <w:rPr>
            <w:rStyle w:val="charCitHyperlinkAbbrev"/>
          </w:rPr>
          <w:noBreakHyphen/>
          <w:t>43</w:t>
        </w:r>
      </w:hyperlink>
      <w:r w:rsidRPr="00F924BB">
        <w:t xml:space="preserve"> amdt 1.19</w:t>
      </w:r>
      <w:r>
        <w:t xml:space="preserve">) and </w:t>
      </w:r>
      <w:hyperlink r:id="rId519" w:tooltip="CN2010-14" w:history="1">
        <w:r w:rsidRPr="0069554E">
          <w:rPr>
            <w:rStyle w:val="charCitHyperlinkAbbrev"/>
          </w:rPr>
          <w:t>CN2010-14</w:t>
        </w:r>
      </w:hyperlink>
      <w:r>
        <w:t>)</w:t>
      </w:r>
    </w:p>
    <w:p w14:paraId="58F4F1A0" w14:textId="278200F8" w:rsidR="00304E8F" w:rsidRDefault="008E3AE4" w:rsidP="00304E8F">
      <w:pPr>
        <w:pStyle w:val="NewAct"/>
      </w:pPr>
      <w:hyperlink r:id="rId520" w:tooltip="A2011-9" w:history="1">
        <w:r w:rsidR="00304E8F" w:rsidRPr="0069554E">
          <w:rPr>
            <w:rStyle w:val="charCitHyperlinkAbbrev"/>
          </w:rPr>
          <w:t>Children and Young People (Death Review) Amendment Act 2011</w:t>
        </w:r>
      </w:hyperlink>
      <w:r w:rsidR="00304E8F">
        <w:t xml:space="preserve"> A2011-9</w:t>
      </w:r>
    </w:p>
    <w:p w14:paraId="47E66143" w14:textId="77777777" w:rsidR="00304E8F" w:rsidRDefault="00304E8F" w:rsidP="00304E8F">
      <w:pPr>
        <w:pStyle w:val="Actdetails"/>
        <w:spacing w:before="0"/>
      </w:pPr>
      <w:r>
        <w:t>notified LR 17 March 2011</w:t>
      </w:r>
    </w:p>
    <w:p w14:paraId="6C2E34E2" w14:textId="77777777" w:rsidR="00304E8F" w:rsidRDefault="00304E8F" w:rsidP="00304E8F">
      <w:pPr>
        <w:pStyle w:val="Actdetails"/>
        <w:spacing w:before="0"/>
      </w:pPr>
      <w:r>
        <w:t>s 1, s 2 commenced 17 March 2011 (LA s 75 (1))</w:t>
      </w:r>
    </w:p>
    <w:p w14:paraId="43AFB15F" w14:textId="77777777" w:rsidR="00304E8F" w:rsidRPr="007B77B7" w:rsidRDefault="00304E8F" w:rsidP="00304E8F">
      <w:pPr>
        <w:pStyle w:val="Actdetails"/>
        <w:spacing w:before="0"/>
      </w:pPr>
      <w:r w:rsidRPr="007B77B7">
        <w:t>remainder commenced 17 September 2011 (s 2</w:t>
      </w:r>
      <w:r>
        <w:t xml:space="preserve"> and LA s 79</w:t>
      </w:r>
      <w:r w:rsidRPr="007B77B7">
        <w:t>)</w:t>
      </w:r>
    </w:p>
    <w:p w14:paraId="4634594F" w14:textId="66616AB2" w:rsidR="00304E8F" w:rsidRDefault="008E3AE4" w:rsidP="00304E8F">
      <w:pPr>
        <w:pStyle w:val="NewAct"/>
      </w:pPr>
      <w:hyperlink r:id="rId521" w:tooltip="A2011-22" w:history="1">
        <w:r w:rsidR="00304E8F" w:rsidRPr="0069554E">
          <w:rPr>
            <w:rStyle w:val="charCitHyperlinkAbbrev"/>
          </w:rPr>
          <w:t>Administrative (One ACT Public Service Miscellaneous Amendments) Act 2011</w:t>
        </w:r>
      </w:hyperlink>
      <w:r w:rsidR="00304E8F">
        <w:t xml:space="preserve"> A2011-22 sch 1 pt 1.25</w:t>
      </w:r>
    </w:p>
    <w:p w14:paraId="615316B2" w14:textId="77777777" w:rsidR="00304E8F" w:rsidRDefault="00304E8F" w:rsidP="00304E8F">
      <w:pPr>
        <w:pStyle w:val="Actdetails"/>
        <w:keepNext/>
      </w:pPr>
      <w:r>
        <w:t>notified LR 30 June 2011</w:t>
      </w:r>
    </w:p>
    <w:p w14:paraId="4B9A9330" w14:textId="77777777" w:rsidR="00304E8F" w:rsidRDefault="00304E8F" w:rsidP="00304E8F">
      <w:pPr>
        <w:pStyle w:val="Actdetails"/>
        <w:keepNext/>
      </w:pPr>
      <w:r>
        <w:t>s 1, s 2 commenced 30 June 2011 (LA s 75 (1))</w:t>
      </w:r>
    </w:p>
    <w:p w14:paraId="040D8131" w14:textId="3BB35C4D" w:rsidR="00304E8F" w:rsidRPr="00642650" w:rsidRDefault="00304E8F" w:rsidP="00304E8F">
      <w:pPr>
        <w:pStyle w:val="Actdetails"/>
        <w:keepNext/>
      </w:pPr>
      <w:r w:rsidRPr="00642650">
        <w:t xml:space="preserve">amdt 1.89, amdt 1.90 commenced 17 September 2011 (s 2 (2) and see </w:t>
      </w:r>
      <w:hyperlink r:id="rId522" w:tooltip="A2011-9" w:history="1">
        <w:r w:rsidRPr="0069554E">
          <w:rPr>
            <w:rStyle w:val="charCitHyperlinkAbbrev"/>
          </w:rPr>
          <w:t>Children and Young People (Death Review) Amendment Act 2011</w:t>
        </w:r>
      </w:hyperlink>
      <w:r w:rsidRPr="00642650">
        <w:rPr>
          <w:iCs/>
        </w:rPr>
        <w:t xml:space="preserve"> A2011-9, s 2 and LA s 79)</w:t>
      </w:r>
    </w:p>
    <w:p w14:paraId="1521E5BB" w14:textId="77777777" w:rsidR="00304E8F" w:rsidRPr="00CB0D40" w:rsidRDefault="00304E8F" w:rsidP="00304E8F">
      <w:pPr>
        <w:pStyle w:val="Actdetails"/>
      </w:pPr>
      <w:r>
        <w:t>sch 1 pt 1.25</w:t>
      </w:r>
      <w:r w:rsidRPr="00CB0D40">
        <w:t xml:space="preserve"> </w:t>
      </w:r>
      <w:r>
        <w:t xml:space="preserve">remainder </w:t>
      </w:r>
      <w:r w:rsidRPr="00CB0D40">
        <w:t xml:space="preserve">commenced </w:t>
      </w:r>
      <w:r>
        <w:t>1 July 2011 (s 2 (1</w:t>
      </w:r>
      <w:r w:rsidRPr="00CB0D40">
        <w:t>)</w:t>
      </w:r>
      <w:r>
        <w:t>)</w:t>
      </w:r>
    </w:p>
    <w:p w14:paraId="507701DC" w14:textId="7F905AB5" w:rsidR="00304E8F" w:rsidRDefault="008E3AE4" w:rsidP="00304E8F">
      <w:pPr>
        <w:pStyle w:val="NewAct"/>
      </w:pPr>
      <w:hyperlink r:id="rId523" w:tooltip="A2011-28" w:history="1">
        <w:r w:rsidR="00304E8F" w:rsidRPr="0069554E">
          <w:rPr>
            <w:rStyle w:val="charCitHyperlinkAbbrev"/>
          </w:rPr>
          <w:t>Statute Law Amendment Act 2011 (No 2)</w:t>
        </w:r>
      </w:hyperlink>
      <w:r w:rsidR="00304E8F">
        <w:t xml:space="preserve"> A2011-28 sch 3 pt 3.5</w:t>
      </w:r>
    </w:p>
    <w:p w14:paraId="008F4757" w14:textId="77777777" w:rsidR="00304E8F" w:rsidRDefault="00304E8F" w:rsidP="00304E8F">
      <w:pPr>
        <w:pStyle w:val="Actdetails"/>
        <w:keepNext/>
      </w:pPr>
      <w:r>
        <w:t>notified LR 31 August 2011</w:t>
      </w:r>
    </w:p>
    <w:p w14:paraId="13B09619" w14:textId="77777777" w:rsidR="00304E8F" w:rsidRDefault="00304E8F" w:rsidP="00304E8F">
      <w:pPr>
        <w:pStyle w:val="Actdetails"/>
        <w:keepNext/>
      </w:pPr>
      <w:r>
        <w:t>s 1, s 2 commenced 31 August 2011 (LA s 75 (1))</w:t>
      </w:r>
    </w:p>
    <w:p w14:paraId="787AE71D" w14:textId="77777777" w:rsidR="00304E8F" w:rsidRDefault="00304E8F" w:rsidP="00304E8F">
      <w:pPr>
        <w:pStyle w:val="Actdetails"/>
      </w:pPr>
      <w:r>
        <w:t>sch 3 pt 3.5</w:t>
      </w:r>
      <w:r w:rsidRPr="00CB0D40">
        <w:t xml:space="preserve"> commenced </w:t>
      </w:r>
      <w:r>
        <w:t>21 September 2011 (s 2 (1</w:t>
      </w:r>
      <w:r w:rsidRPr="00CB0D40">
        <w:t>)</w:t>
      </w:r>
      <w:r>
        <w:t>)</w:t>
      </w:r>
    </w:p>
    <w:p w14:paraId="1E014B6C" w14:textId="4C614A2F" w:rsidR="00304E8F" w:rsidRDefault="008E3AE4" w:rsidP="00304E8F">
      <w:pPr>
        <w:pStyle w:val="NewAct"/>
      </w:pPr>
      <w:hyperlink r:id="rId524" w:tooltip="A2011-43" w:history="1">
        <w:r w:rsidR="00304E8F" w:rsidRPr="0069554E">
          <w:rPr>
            <w:rStyle w:val="charCitHyperlinkAbbrev"/>
          </w:rPr>
          <w:t>Children and Young People (Education and Care Services National Law) Consequential Amendment Act 2011</w:t>
        </w:r>
      </w:hyperlink>
      <w:r w:rsidR="00304E8F">
        <w:t xml:space="preserve"> A2011-43</w:t>
      </w:r>
    </w:p>
    <w:p w14:paraId="32B71E1D" w14:textId="77777777" w:rsidR="00304E8F" w:rsidRDefault="00304E8F" w:rsidP="00304E8F">
      <w:pPr>
        <w:pStyle w:val="Actdetails"/>
      </w:pPr>
      <w:r>
        <w:t>notified LR 3 November 2011</w:t>
      </w:r>
    </w:p>
    <w:p w14:paraId="360B1AFF" w14:textId="77777777" w:rsidR="00304E8F" w:rsidRDefault="00304E8F" w:rsidP="00304E8F">
      <w:pPr>
        <w:pStyle w:val="Actdetails"/>
      </w:pPr>
      <w:r>
        <w:t>s 1, s 2 commenced 3 November 2011 (LA s 75 (1))</w:t>
      </w:r>
    </w:p>
    <w:p w14:paraId="63178805" w14:textId="3E3BCCF9" w:rsidR="00304E8F" w:rsidRPr="002D1050" w:rsidRDefault="00304E8F" w:rsidP="00304E8F">
      <w:pPr>
        <w:pStyle w:val="Actdetails"/>
      </w:pPr>
      <w:r w:rsidRPr="002D1050">
        <w:t>remainder commence</w:t>
      </w:r>
      <w:r>
        <w:t>d 1 January 2012 (s 2 and see</w:t>
      </w:r>
      <w:r w:rsidRPr="002D1050">
        <w:t xml:space="preserve"> </w:t>
      </w:r>
      <w:hyperlink r:id="rId525" w:tooltip="A2011-42" w:history="1">
        <w:r w:rsidRPr="0069554E">
          <w:rPr>
            <w:rStyle w:val="charCitHyperlinkAbbrev"/>
          </w:rPr>
          <w:t>Education and Care Services National Law (ACT) Act 2011</w:t>
        </w:r>
      </w:hyperlink>
      <w:r>
        <w:t xml:space="preserve"> A2011-42, s 2 and </w:t>
      </w:r>
      <w:hyperlink r:id="rId526" w:tooltip="CN2011-16" w:history="1">
        <w:r w:rsidRPr="0069554E">
          <w:rPr>
            <w:rStyle w:val="charCitHyperlinkAbbrev"/>
          </w:rPr>
          <w:t>CN2011</w:t>
        </w:r>
        <w:r w:rsidRPr="0069554E">
          <w:rPr>
            <w:rStyle w:val="charCitHyperlinkAbbrev"/>
          </w:rPr>
          <w:noBreakHyphen/>
          <w:t>16</w:t>
        </w:r>
      </w:hyperlink>
      <w:r>
        <w:t>)</w:t>
      </w:r>
    </w:p>
    <w:p w14:paraId="18CA0A6D" w14:textId="24B807CF" w:rsidR="00304E8F" w:rsidRDefault="008E3AE4" w:rsidP="00304E8F">
      <w:pPr>
        <w:pStyle w:val="NewAct"/>
      </w:pPr>
      <w:hyperlink r:id="rId527" w:tooltip="A2011-45" w:history="1">
        <w:r w:rsidR="00304E8F" w:rsidRPr="0069554E">
          <w:rPr>
            <w:rStyle w:val="charCitHyperlinkAbbrev"/>
          </w:rPr>
          <w:t>Working with Vulnerable People (Consequential Amendments) Act 2011</w:t>
        </w:r>
      </w:hyperlink>
      <w:r w:rsidR="00304E8F">
        <w:t xml:space="preserve"> A2011-45 sch 1 pt 1.2</w:t>
      </w:r>
    </w:p>
    <w:p w14:paraId="19FEAC93" w14:textId="77777777" w:rsidR="00304E8F" w:rsidRDefault="00304E8F" w:rsidP="00304E8F">
      <w:pPr>
        <w:pStyle w:val="Actdetails"/>
        <w:keepNext/>
      </w:pPr>
      <w:r>
        <w:t>notified LR 8 November 2011</w:t>
      </w:r>
    </w:p>
    <w:p w14:paraId="5A2F46FD" w14:textId="77777777" w:rsidR="00304E8F" w:rsidRDefault="00304E8F" w:rsidP="00304E8F">
      <w:pPr>
        <w:pStyle w:val="Actdetails"/>
        <w:keepNext/>
      </w:pPr>
      <w:r>
        <w:t>s 1, s 2 commenced 8 November 2011 (LA s 75 (1))</w:t>
      </w:r>
    </w:p>
    <w:p w14:paraId="62C32B9A" w14:textId="664E03FC" w:rsidR="00304E8F" w:rsidRPr="008E0947" w:rsidRDefault="00304E8F" w:rsidP="00304E8F">
      <w:pPr>
        <w:pStyle w:val="Actdetails"/>
      </w:pPr>
      <w:r w:rsidRPr="008E0947">
        <w:t xml:space="preserve">sch 1 pt 1.2 </w:t>
      </w:r>
      <w:r w:rsidRPr="00B61D17">
        <w:rPr>
          <w:spacing w:val="-2"/>
        </w:rPr>
        <w:t xml:space="preserve">commenced 8 November 2012 (s 2 and see </w:t>
      </w:r>
      <w:hyperlink r:id="rId528" w:tooltip="A2011-44" w:history="1">
        <w:r w:rsidRPr="0069554E">
          <w:rPr>
            <w:rStyle w:val="charCitHyperlinkAbbrev"/>
          </w:rPr>
          <w:t>Working with Vulnerable People (Background Checking) Act 2011</w:t>
        </w:r>
      </w:hyperlink>
      <w:r w:rsidRPr="00B61D17">
        <w:rPr>
          <w:spacing w:val="-2"/>
        </w:rPr>
        <w:t xml:space="preserve"> A2011-44 s 2</w:t>
      </w:r>
      <w:r>
        <w:rPr>
          <w:spacing w:val="-2"/>
        </w:rPr>
        <w:t xml:space="preserve"> (2)</w:t>
      </w:r>
      <w:r w:rsidRPr="00D72DD6">
        <w:rPr>
          <w:rStyle w:val="charUnderline"/>
        </w:rPr>
        <w:t>)</w:t>
      </w:r>
    </w:p>
    <w:p w14:paraId="746CAF06" w14:textId="2D20B3A4" w:rsidR="00304E8F" w:rsidRDefault="008E3AE4" w:rsidP="00304E8F">
      <w:pPr>
        <w:pStyle w:val="NewAct"/>
      </w:pPr>
      <w:hyperlink r:id="rId529" w:tooltip="A2011-48" w:history="1">
        <w:r w:rsidR="00304E8F" w:rsidRPr="0069554E">
          <w:rPr>
            <w:rStyle w:val="charCitHyperlinkAbbrev"/>
          </w:rPr>
          <w:t>Evidence (Consequential Amendments) Act 2011</w:t>
        </w:r>
      </w:hyperlink>
      <w:r w:rsidR="00304E8F">
        <w:t xml:space="preserve"> A2011-48 sch 1 pt 1.8</w:t>
      </w:r>
    </w:p>
    <w:p w14:paraId="08837198" w14:textId="77777777" w:rsidR="00304E8F" w:rsidRDefault="00304E8F" w:rsidP="00304E8F">
      <w:pPr>
        <w:pStyle w:val="Actdetails"/>
        <w:keepNext/>
      </w:pPr>
      <w:r>
        <w:t>notified LR 22 November 2011</w:t>
      </w:r>
    </w:p>
    <w:p w14:paraId="35A983CD" w14:textId="77777777" w:rsidR="00304E8F" w:rsidRDefault="00304E8F" w:rsidP="00304E8F">
      <w:pPr>
        <w:pStyle w:val="Actdetails"/>
        <w:keepNext/>
      </w:pPr>
      <w:r>
        <w:t>s 1, s 2 commenced 22 November 2011 (LA s 75 (1))</w:t>
      </w:r>
    </w:p>
    <w:p w14:paraId="43321010" w14:textId="371BD326" w:rsidR="00304E8F" w:rsidRPr="00D72DD6" w:rsidRDefault="00304E8F" w:rsidP="00304E8F">
      <w:pPr>
        <w:pStyle w:val="Actdetails"/>
      </w:pPr>
      <w:r w:rsidRPr="007A1DEC">
        <w:t xml:space="preserve">sch 1 pt 1.8 commenced 1 March 2012 (s 2 (1) and see </w:t>
      </w:r>
      <w:hyperlink r:id="rId530" w:tooltip="A2011-12" w:history="1">
        <w:r w:rsidRPr="0069554E">
          <w:rPr>
            <w:rStyle w:val="charCitHyperlinkAbbrev"/>
          </w:rPr>
          <w:t>Evidence Act 2011</w:t>
        </w:r>
      </w:hyperlink>
      <w:r w:rsidRPr="009A7FDA">
        <w:t xml:space="preserve"> A2011</w:t>
      </w:r>
      <w:r w:rsidRPr="009A7FDA">
        <w:noBreakHyphen/>
        <w:t>12</w:t>
      </w:r>
      <w:r>
        <w:t>,</w:t>
      </w:r>
      <w:r w:rsidRPr="009A7FDA">
        <w:t xml:space="preserve"> s 2 and </w:t>
      </w:r>
      <w:hyperlink r:id="rId531" w:tooltip="CN2012-4" w:history="1">
        <w:r w:rsidRPr="0069554E">
          <w:rPr>
            <w:rStyle w:val="charCitHyperlinkAbbrev"/>
          </w:rPr>
          <w:t>CN2012-4</w:t>
        </w:r>
      </w:hyperlink>
      <w:r w:rsidRPr="009A7FDA">
        <w:t>)</w:t>
      </w:r>
    </w:p>
    <w:p w14:paraId="729EFF50" w14:textId="6A44023A" w:rsidR="00304E8F" w:rsidRDefault="008E3AE4" w:rsidP="00304E8F">
      <w:pPr>
        <w:pStyle w:val="NewAct"/>
      </w:pPr>
      <w:hyperlink r:id="rId532" w:tooltip="A2011-55" w:history="1">
        <w:r w:rsidR="00304E8F" w:rsidRPr="0069554E">
          <w:rPr>
            <w:rStyle w:val="charCitHyperlinkAbbrev"/>
          </w:rPr>
          <w:t>Work Health and Safety (Consequential Amendments) Act 2011</w:t>
        </w:r>
      </w:hyperlink>
      <w:r w:rsidR="00304E8F">
        <w:t xml:space="preserve"> A2011</w:t>
      </w:r>
      <w:r w:rsidR="00304E8F">
        <w:noBreakHyphen/>
        <w:t>55 sch 1 pt 1.1</w:t>
      </w:r>
    </w:p>
    <w:p w14:paraId="58B5A788" w14:textId="77777777" w:rsidR="00304E8F" w:rsidRDefault="00304E8F" w:rsidP="00304E8F">
      <w:pPr>
        <w:pStyle w:val="Actdetails"/>
        <w:keepNext/>
      </w:pPr>
      <w:r>
        <w:t>notified LR 14 December 2011</w:t>
      </w:r>
    </w:p>
    <w:p w14:paraId="4BE8F5D4" w14:textId="77777777" w:rsidR="00304E8F" w:rsidRDefault="00304E8F" w:rsidP="00304E8F">
      <w:pPr>
        <w:pStyle w:val="Actdetails"/>
        <w:keepNext/>
      </w:pPr>
      <w:r>
        <w:t>s 1, s 2 commenced 14 December 2011 (LA s 75 (1))</w:t>
      </w:r>
    </w:p>
    <w:p w14:paraId="432BB5A9" w14:textId="6591D909" w:rsidR="00304E8F" w:rsidRDefault="00304E8F" w:rsidP="00304E8F">
      <w:pPr>
        <w:pStyle w:val="Actdetails"/>
      </w:pPr>
      <w:r>
        <w:t>sch 1 pt 1.1</w:t>
      </w:r>
      <w:r w:rsidRPr="000B7637">
        <w:t xml:space="preserve"> commence</w:t>
      </w:r>
      <w:r>
        <w:t>d 1 January 2012</w:t>
      </w:r>
      <w:r w:rsidRPr="000B7637">
        <w:t xml:space="preserve"> </w:t>
      </w:r>
      <w:r>
        <w:t xml:space="preserve">(s 2 and see </w:t>
      </w:r>
      <w:hyperlink r:id="rId533" w:tooltip="A2011-35" w:history="1">
        <w:r w:rsidRPr="0069554E">
          <w:rPr>
            <w:rStyle w:val="charCitHyperlinkAbbrev"/>
          </w:rPr>
          <w:t>Work Health and Safety Act 2011</w:t>
        </w:r>
      </w:hyperlink>
      <w:r>
        <w:t xml:space="preserve"> A2011-35, s 2 and </w:t>
      </w:r>
      <w:hyperlink r:id="rId534" w:tooltip="CN2011-12" w:history="1">
        <w:r w:rsidRPr="0069554E">
          <w:rPr>
            <w:rStyle w:val="charCitHyperlinkAbbrev"/>
          </w:rPr>
          <w:t>CN2011-12</w:t>
        </w:r>
      </w:hyperlink>
      <w:r>
        <w:t>)</w:t>
      </w:r>
    </w:p>
    <w:p w14:paraId="7EE4E098" w14:textId="60753578" w:rsidR="00304E8F" w:rsidRPr="000A5246" w:rsidRDefault="008E3AE4" w:rsidP="00304E8F">
      <w:pPr>
        <w:pStyle w:val="NewAct"/>
      </w:pPr>
      <w:hyperlink r:id="rId535" w:tooltip="A2012-3" w:history="1">
        <w:r w:rsidR="00304E8F" w:rsidRPr="008021B0">
          <w:rPr>
            <w:rStyle w:val="charCitHyperlinkAbbrev"/>
          </w:rPr>
          <w:t>Children and Young People (Transition from Out</w:t>
        </w:r>
        <w:r w:rsidR="00304E8F" w:rsidRPr="008021B0">
          <w:rPr>
            <w:rStyle w:val="charCitHyperlinkAbbrev"/>
            <w:rFonts w:eastAsia="MS Gothic" w:cs="Arial"/>
          </w:rPr>
          <w:t>-</w:t>
        </w:r>
        <w:r w:rsidR="00304E8F" w:rsidRPr="008021B0">
          <w:rPr>
            <w:rStyle w:val="charCitHyperlinkAbbrev"/>
            <w:rFonts w:cs="Arial"/>
          </w:rPr>
          <w:t>of</w:t>
        </w:r>
        <w:r w:rsidR="00304E8F" w:rsidRPr="008021B0">
          <w:rPr>
            <w:rStyle w:val="charCitHyperlinkAbbrev"/>
            <w:rFonts w:eastAsia="MS Gothic" w:hAnsi="MS Gothic" w:cs="Arial"/>
          </w:rPr>
          <w:t>-</w:t>
        </w:r>
        <w:r w:rsidR="00304E8F" w:rsidRPr="008021B0">
          <w:rPr>
            <w:rStyle w:val="charCitHyperlinkAbbrev"/>
            <w:rFonts w:cs="Arial"/>
          </w:rPr>
          <w:t>Home Care) Amendment Act 2012</w:t>
        </w:r>
      </w:hyperlink>
      <w:r w:rsidR="00304E8F">
        <w:t xml:space="preserve"> </w:t>
      </w:r>
      <w:r w:rsidR="00304E8F" w:rsidRPr="008021B0">
        <w:t>A2012</w:t>
      </w:r>
      <w:r w:rsidR="00304E8F" w:rsidRPr="008021B0">
        <w:noBreakHyphen/>
        <w:t>3</w:t>
      </w:r>
    </w:p>
    <w:p w14:paraId="2D891D02" w14:textId="77777777" w:rsidR="00304E8F" w:rsidRDefault="00304E8F" w:rsidP="00304E8F">
      <w:pPr>
        <w:pStyle w:val="Actdetails"/>
      </w:pPr>
      <w:r>
        <w:t>notified LR 29 February 2012</w:t>
      </w:r>
    </w:p>
    <w:p w14:paraId="002A9DE3" w14:textId="77777777" w:rsidR="00304E8F" w:rsidRDefault="00304E8F" w:rsidP="00304E8F">
      <w:pPr>
        <w:pStyle w:val="Actdetails"/>
      </w:pPr>
      <w:r>
        <w:t>s 1, s 2 commenced 29 February 2012 (LA s 75 (1))</w:t>
      </w:r>
    </w:p>
    <w:p w14:paraId="7DF7BDDD" w14:textId="77777777" w:rsidR="00304E8F" w:rsidRDefault="00304E8F" w:rsidP="00304E8F">
      <w:pPr>
        <w:pStyle w:val="Actdetails"/>
      </w:pPr>
      <w:r w:rsidRPr="002D1050">
        <w:t>remainder commence</w:t>
      </w:r>
      <w:r>
        <w:t>d 1 March 2012 (s 2)</w:t>
      </w:r>
    </w:p>
    <w:p w14:paraId="243BD487" w14:textId="5A697739" w:rsidR="00304E8F" w:rsidRDefault="008E3AE4" w:rsidP="00304E8F">
      <w:pPr>
        <w:pStyle w:val="NewAct"/>
      </w:pPr>
      <w:hyperlink r:id="rId536" w:anchor="history" w:tooltip="A2012-33" w:history="1">
        <w:r w:rsidR="00304E8F" w:rsidRPr="00E77C29">
          <w:rPr>
            <w:rStyle w:val="charCitHyperlinkAbbrev"/>
          </w:rPr>
          <w:t>Official Visitor Act 2012</w:t>
        </w:r>
      </w:hyperlink>
      <w:r w:rsidR="00304E8F">
        <w:t xml:space="preserve"> A2012-33 sch 1 pt 1.1</w:t>
      </w:r>
    </w:p>
    <w:p w14:paraId="2655100B" w14:textId="77777777" w:rsidR="00304E8F" w:rsidRDefault="00304E8F" w:rsidP="00304E8F">
      <w:pPr>
        <w:pStyle w:val="Actdetails"/>
      </w:pPr>
      <w:r>
        <w:t>notified LR 15 June 2012</w:t>
      </w:r>
    </w:p>
    <w:p w14:paraId="28553709" w14:textId="77777777" w:rsidR="00304E8F" w:rsidRDefault="00304E8F" w:rsidP="00304E8F">
      <w:pPr>
        <w:pStyle w:val="Actdetails"/>
      </w:pPr>
      <w:r>
        <w:t>s 1, s 2 commenced 15 June 2012 (LA s 75 (1))</w:t>
      </w:r>
    </w:p>
    <w:p w14:paraId="682D2138" w14:textId="45BB3DBE" w:rsidR="00304E8F" w:rsidRPr="009E462A" w:rsidRDefault="00304E8F" w:rsidP="00304E8F">
      <w:pPr>
        <w:pStyle w:val="Actdetails"/>
      </w:pPr>
      <w:r w:rsidRPr="009E462A">
        <w:t>sch 1 pt 1.1 commenced 1 September 2013 (s 2 as am by</w:t>
      </w:r>
      <w:r>
        <w:t xml:space="preserve"> </w:t>
      </w:r>
      <w:hyperlink r:id="rId537" w:tooltip="A2013-22" w:history="1">
        <w:r>
          <w:rPr>
            <w:rStyle w:val="charCitHyperlinkAbbrev"/>
          </w:rPr>
          <w:t>Official Visitor Amendment Act 2013</w:t>
        </w:r>
      </w:hyperlink>
      <w:r w:rsidRPr="00FB79CB">
        <w:t xml:space="preserve"> A2013</w:t>
      </w:r>
      <w:r w:rsidRPr="00FB79CB">
        <w:noBreakHyphen/>
        <w:t>22</w:t>
      </w:r>
      <w:r w:rsidRPr="009E462A">
        <w:t xml:space="preserve"> s 4)</w:t>
      </w:r>
    </w:p>
    <w:p w14:paraId="26605017" w14:textId="18495767" w:rsidR="00304E8F" w:rsidRPr="000A5246" w:rsidRDefault="008E3AE4" w:rsidP="00304E8F">
      <w:pPr>
        <w:pStyle w:val="NewAct"/>
      </w:pPr>
      <w:hyperlink r:id="rId538" w:tooltip="A2013-10" w:history="1">
        <w:r w:rsidR="00304E8F">
          <w:rPr>
            <w:rStyle w:val="charCitHyperlinkAbbrev"/>
            <w:rFonts w:cs="Arial"/>
          </w:rPr>
          <w:t>Children and Young People Amendment Act 2013</w:t>
        </w:r>
      </w:hyperlink>
      <w:r w:rsidR="00304E8F">
        <w:t xml:space="preserve"> A2013-10</w:t>
      </w:r>
    </w:p>
    <w:p w14:paraId="57ED47AA" w14:textId="77777777" w:rsidR="00304E8F" w:rsidRDefault="00304E8F" w:rsidP="00304E8F">
      <w:pPr>
        <w:pStyle w:val="Actdetails"/>
      </w:pPr>
      <w:r>
        <w:t>notified LR 27 March 2013</w:t>
      </w:r>
    </w:p>
    <w:p w14:paraId="44E31F45" w14:textId="77777777" w:rsidR="00304E8F" w:rsidRDefault="00304E8F" w:rsidP="00304E8F">
      <w:pPr>
        <w:pStyle w:val="Actdetails"/>
      </w:pPr>
      <w:r>
        <w:t>s 1, s 2 commenced 27 March 2013 (LA s 75 (1))</w:t>
      </w:r>
    </w:p>
    <w:p w14:paraId="58338417" w14:textId="77777777" w:rsidR="00304E8F" w:rsidRDefault="00304E8F" w:rsidP="00304E8F">
      <w:pPr>
        <w:pStyle w:val="Actdetails"/>
      </w:pPr>
      <w:r w:rsidRPr="002D1050">
        <w:t>remainder commence</w:t>
      </w:r>
      <w:r>
        <w:t>d 28 March 2013 (s 2)</w:t>
      </w:r>
    </w:p>
    <w:p w14:paraId="4B5F4105" w14:textId="42F01898" w:rsidR="00304E8F" w:rsidRPr="000A5246" w:rsidRDefault="008E3AE4" w:rsidP="00304E8F">
      <w:pPr>
        <w:pStyle w:val="NewAct"/>
      </w:pPr>
      <w:hyperlink r:id="rId539" w:tooltip="A2013-21" w:history="1">
        <w:r w:rsidR="00304E8F">
          <w:rPr>
            <w:rStyle w:val="charCitHyperlinkAbbrev"/>
            <w:rFonts w:cs="Arial"/>
          </w:rPr>
          <w:t>Children and Young People Amendment Act 2013 (No 2)</w:t>
        </w:r>
      </w:hyperlink>
      <w:r w:rsidR="00304E8F">
        <w:t xml:space="preserve"> A2013-21</w:t>
      </w:r>
    </w:p>
    <w:p w14:paraId="204E2E6A" w14:textId="77777777" w:rsidR="00304E8F" w:rsidRDefault="00304E8F" w:rsidP="00304E8F">
      <w:pPr>
        <w:pStyle w:val="Actdetails"/>
      </w:pPr>
      <w:r>
        <w:t>notified LR 13 June 2013</w:t>
      </w:r>
    </w:p>
    <w:p w14:paraId="72576AED" w14:textId="77777777" w:rsidR="00304E8F" w:rsidRDefault="00304E8F" w:rsidP="00304E8F">
      <w:pPr>
        <w:pStyle w:val="Actdetails"/>
      </w:pPr>
      <w:r>
        <w:t>s 1, s 2 commenced 13 June 2013 (LA s 75 (1))</w:t>
      </w:r>
    </w:p>
    <w:p w14:paraId="1EADFECF" w14:textId="77777777" w:rsidR="00304E8F" w:rsidRDefault="00304E8F" w:rsidP="00304E8F">
      <w:pPr>
        <w:pStyle w:val="Actdetails"/>
      </w:pPr>
      <w:r w:rsidRPr="002D1050">
        <w:t>remainder commence</w:t>
      </w:r>
      <w:r>
        <w:t>d 13 July 2013 (s 2)</w:t>
      </w:r>
    </w:p>
    <w:p w14:paraId="141516A8" w14:textId="79078748" w:rsidR="00304E8F" w:rsidRDefault="008E3AE4" w:rsidP="00304E8F">
      <w:pPr>
        <w:pStyle w:val="NewAct"/>
      </w:pPr>
      <w:hyperlink r:id="rId540" w:tooltip="A2013-22" w:history="1">
        <w:r w:rsidR="00304E8F">
          <w:rPr>
            <w:rStyle w:val="charCitHyperlinkAbbrev"/>
          </w:rPr>
          <w:t>Official Visitor Amendment Act 2013</w:t>
        </w:r>
      </w:hyperlink>
      <w:r w:rsidR="00304E8F">
        <w:t xml:space="preserve"> A2013-22 sch 1 pt 1.1</w:t>
      </w:r>
    </w:p>
    <w:p w14:paraId="0812DB24" w14:textId="77777777" w:rsidR="00304E8F" w:rsidRDefault="00304E8F" w:rsidP="00304E8F">
      <w:pPr>
        <w:pStyle w:val="Actdetails"/>
        <w:keepNext/>
      </w:pPr>
      <w:r>
        <w:t>notified LR 17 June 2013</w:t>
      </w:r>
    </w:p>
    <w:p w14:paraId="566D98B8" w14:textId="77777777" w:rsidR="00304E8F" w:rsidRDefault="00304E8F" w:rsidP="00304E8F">
      <w:pPr>
        <w:pStyle w:val="Actdetails"/>
        <w:keepNext/>
      </w:pPr>
      <w:r>
        <w:t>s 1, s 2 commenced 17 June 2013 (LA s 75 (1))</w:t>
      </w:r>
    </w:p>
    <w:p w14:paraId="45889DDD" w14:textId="490CDF11" w:rsidR="00304E8F" w:rsidRDefault="00304E8F" w:rsidP="00304E8F">
      <w:pPr>
        <w:pStyle w:val="Actdetails"/>
      </w:pPr>
      <w:r>
        <w:t>sch 1 pt 1.1</w:t>
      </w:r>
      <w:r w:rsidRPr="00D6142D">
        <w:t xml:space="preserve"> </w:t>
      </w:r>
      <w:r>
        <w:t>commenced 1 September 2013</w:t>
      </w:r>
      <w:r w:rsidRPr="00D6142D">
        <w:t xml:space="preserve"> (s 2</w:t>
      </w:r>
      <w:r>
        <w:t xml:space="preserve"> and see </w:t>
      </w:r>
      <w:hyperlink r:id="rId541" w:anchor="history" w:tooltip="A2012-33" w:history="1">
        <w:r>
          <w:rPr>
            <w:rStyle w:val="charCitHyperlinkAbbrev"/>
          </w:rPr>
          <w:t>Official Visitor Act 2012</w:t>
        </w:r>
      </w:hyperlink>
      <w:r>
        <w:t xml:space="preserve"> A2012-33 s 2 as amended by this Act</w:t>
      </w:r>
      <w:r w:rsidRPr="00D6142D">
        <w:t>)</w:t>
      </w:r>
    </w:p>
    <w:p w14:paraId="251D0B04" w14:textId="782B11BB" w:rsidR="00304E8F" w:rsidRDefault="008E3AE4" w:rsidP="00304E8F">
      <w:pPr>
        <w:pStyle w:val="NewAct"/>
      </w:pPr>
      <w:hyperlink r:id="rId542" w:tooltip="A2013-44" w:history="1">
        <w:r w:rsidR="00304E8F">
          <w:rPr>
            <w:rStyle w:val="charCitHyperlinkAbbrev"/>
          </w:rPr>
          <w:t>Statute Law Amendment Act 2013 (No 2)</w:t>
        </w:r>
      </w:hyperlink>
      <w:r w:rsidR="00304E8F">
        <w:t xml:space="preserve"> A2013-44 sch 3 pt 3.2</w:t>
      </w:r>
    </w:p>
    <w:p w14:paraId="663C6939" w14:textId="77777777" w:rsidR="00304E8F" w:rsidRDefault="00304E8F" w:rsidP="00304E8F">
      <w:pPr>
        <w:pStyle w:val="Actdetails"/>
        <w:keepNext/>
      </w:pPr>
      <w:r>
        <w:t>notified LR 11 November 2013</w:t>
      </w:r>
    </w:p>
    <w:p w14:paraId="369DA891" w14:textId="77777777" w:rsidR="00304E8F" w:rsidRDefault="00304E8F" w:rsidP="00304E8F">
      <w:pPr>
        <w:pStyle w:val="Actdetails"/>
        <w:keepNext/>
      </w:pPr>
      <w:r>
        <w:t>s 1, s 2 commenced 11 November 2013 (LA s 75 (1))</w:t>
      </w:r>
    </w:p>
    <w:p w14:paraId="59589BFD" w14:textId="77777777" w:rsidR="00304E8F" w:rsidRDefault="00304E8F" w:rsidP="00304E8F">
      <w:pPr>
        <w:pStyle w:val="Actdetails"/>
      </w:pPr>
      <w:r>
        <w:t>sch 3 pt 3.2</w:t>
      </w:r>
      <w:r w:rsidRPr="00D6142D">
        <w:t xml:space="preserve"> </w:t>
      </w:r>
      <w:r>
        <w:t>commenced 25 November 2013</w:t>
      </w:r>
      <w:r w:rsidRPr="00D6142D">
        <w:t xml:space="preserve"> (s 2)</w:t>
      </w:r>
    </w:p>
    <w:p w14:paraId="37652688" w14:textId="62C20854" w:rsidR="00304E8F" w:rsidRDefault="008E3AE4" w:rsidP="00304E8F">
      <w:pPr>
        <w:pStyle w:val="NewAct"/>
      </w:pPr>
      <w:hyperlink r:id="rId543" w:tooltip="A2014-48" w:history="1">
        <w:r w:rsidR="00304E8F">
          <w:rPr>
            <w:rStyle w:val="charCitHyperlinkAbbrev"/>
          </w:rPr>
          <w:t>Training and Tertiary Education Amendment Act 2014</w:t>
        </w:r>
      </w:hyperlink>
      <w:r w:rsidR="00304E8F">
        <w:t xml:space="preserve"> A2014</w:t>
      </w:r>
      <w:r w:rsidR="00304E8F">
        <w:noBreakHyphen/>
        <w:t>48 sch 1 pt 1.4</w:t>
      </w:r>
    </w:p>
    <w:p w14:paraId="3E83FF48" w14:textId="77777777" w:rsidR="00304E8F" w:rsidRDefault="00304E8F" w:rsidP="00304E8F">
      <w:pPr>
        <w:pStyle w:val="Actdetails"/>
        <w:keepNext/>
      </w:pPr>
      <w:r>
        <w:t>notified LR 6 November 2014</w:t>
      </w:r>
    </w:p>
    <w:p w14:paraId="68E538C2" w14:textId="77777777" w:rsidR="00304E8F" w:rsidRDefault="00304E8F" w:rsidP="00304E8F">
      <w:pPr>
        <w:pStyle w:val="Actdetails"/>
        <w:keepNext/>
      </w:pPr>
      <w:r>
        <w:t>s 1, s 2 commenced 6 November 2014 (LA s 75 (1))</w:t>
      </w:r>
    </w:p>
    <w:p w14:paraId="3CBF4EE2" w14:textId="77777777" w:rsidR="00304E8F" w:rsidRPr="004479F2" w:rsidRDefault="00304E8F" w:rsidP="00304E8F">
      <w:pPr>
        <w:pStyle w:val="Actdetails"/>
      </w:pPr>
      <w:r w:rsidRPr="004479F2">
        <w:t>sch 1 pt 1.4 commence</w:t>
      </w:r>
      <w:r>
        <w:t>d</w:t>
      </w:r>
      <w:r w:rsidRPr="004479F2">
        <w:t xml:space="preserve"> 20 November 2014 (s 2)</w:t>
      </w:r>
    </w:p>
    <w:p w14:paraId="1241F6DE" w14:textId="7C9188B8" w:rsidR="00304E8F" w:rsidRDefault="008E3AE4" w:rsidP="00304E8F">
      <w:pPr>
        <w:pStyle w:val="NewAct"/>
      </w:pPr>
      <w:hyperlink r:id="rId544" w:tooltip="A2014-49" w:history="1">
        <w:r w:rsidR="00304E8F">
          <w:rPr>
            <w:rStyle w:val="charCitHyperlinkAbbrev"/>
          </w:rPr>
          <w:t>Justice and Community Safety Legislation Amendment Act 2014 (No 2)</w:t>
        </w:r>
      </w:hyperlink>
      <w:r w:rsidR="00304E8F">
        <w:t xml:space="preserve"> A2014</w:t>
      </w:r>
      <w:r w:rsidR="00304E8F">
        <w:noBreakHyphen/>
        <w:t>49 sch 1 pt 1.3</w:t>
      </w:r>
    </w:p>
    <w:p w14:paraId="07A8500F" w14:textId="77777777" w:rsidR="00304E8F" w:rsidRDefault="00304E8F" w:rsidP="00304E8F">
      <w:pPr>
        <w:pStyle w:val="Actdetails"/>
        <w:keepNext/>
      </w:pPr>
      <w:r>
        <w:t>notified LR 10 November 2014</w:t>
      </w:r>
    </w:p>
    <w:p w14:paraId="5F1405C5" w14:textId="77777777" w:rsidR="00304E8F" w:rsidRDefault="00304E8F" w:rsidP="00304E8F">
      <w:pPr>
        <w:pStyle w:val="Actdetails"/>
        <w:keepNext/>
      </w:pPr>
      <w:r>
        <w:t>s 1, s 2 commenced 10 November 2014 (LA s 75 (1))</w:t>
      </w:r>
    </w:p>
    <w:p w14:paraId="1E2E4ADC" w14:textId="77777777" w:rsidR="00304E8F" w:rsidRDefault="00304E8F" w:rsidP="00304E8F">
      <w:pPr>
        <w:pStyle w:val="Actdetails"/>
      </w:pPr>
      <w:r>
        <w:t xml:space="preserve">sch 1 pt 1.3 </w:t>
      </w:r>
      <w:r w:rsidRPr="00AE7C72">
        <w:t xml:space="preserve">commenced </w:t>
      </w:r>
      <w:r>
        <w:t>17 November 2014</w:t>
      </w:r>
      <w:r w:rsidRPr="00AE7C72">
        <w:t xml:space="preserve"> (</w:t>
      </w:r>
      <w:r>
        <w:t>s 2)</w:t>
      </w:r>
    </w:p>
    <w:p w14:paraId="70FA89CC" w14:textId="531D8F38" w:rsidR="00304E8F" w:rsidRDefault="008E3AE4" w:rsidP="00304E8F">
      <w:pPr>
        <w:pStyle w:val="NewAct"/>
      </w:pPr>
      <w:hyperlink r:id="rId545" w:tooltip="A2014-51" w:history="1">
        <w:r w:rsidR="00304E8F" w:rsidRPr="00A60A4C">
          <w:rPr>
            <w:rStyle w:val="charCitHyperlinkAbbrev"/>
          </w:rPr>
          <w:t>Mental Health (Treatment and Care) Amendment Act 2014</w:t>
        </w:r>
      </w:hyperlink>
      <w:r w:rsidR="00304E8F">
        <w:t xml:space="preserve"> A2014-51 sch 1 pt 1.1 (as am by </w:t>
      </w:r>
      <w:hyperlink r:id="rId546" w:anchor="history" w:tooltip="Mental Health Act 2015" w:history="1">
        <w:r w:rsidR="00304E8F" w:rsidRPr="000E16FA">
          <w:rPr>
            <w:rStyle w:val="charCitHyperlinkAbbrev"/>
          </w:rPr>
          <w:t>A2015-38</w:t>
        </w:r>
      </w:hyperlink>
      <w:r w:rsidR="00304E8F">
        <w:t xml:space="preserve"> amdt 2.54)</w:t>
      </w:r>
    </w:p>
    <w:p w14:paraId="568559EF" w14:textId="77777777" w:rsidR="00304E8F" w:rsidRDefault="00304E8F" w:rsidP="00304E8F">
      <w:pPr>
        <w:pStyle w:val="Actdetails"/>
        <w:spacing w:before="0"/>
      </w:pPr>
      <w:r>
        <w:t>notified LR 12 November 2014</w:t>
      </w:r>
    </w:p>
    <w:p w14:paraId="54D8055B" w14:textId="77777777" w:rsidR="00304E8F" w:rsidRDefault="00304E8F" w:rsidP="00304E8F">
      <w:pPr>
        <w:pStyle w:val="Actdetails"/>
        <w:spacing w:before="0"/>
      </w:pPr>
      <w:r>
        <w:t>s 1, s 2 commenced 12 November 2014 (LA s 75 (1))</w:t>
      </w:r>
    </w:p>
    <w:p w14:paraId="7E526499" w14:textId="622BC2B0" w:rsidR="00304E8F" w:rsidRPr="002D4442" w:rsidRDefault="00304E8F" w:rsidP="00304E8F">
      <w:pPr>
        <w:pStyle w:val="Actdetails"/>
        <w:spacing w:before="0"/>
      </w:pPr>
      <w:r w:rsidRPr="002D4442">
        <w:t>sch 1 pt 1.1 commence</w:t>
      </w:r>
      <w:r>
        <w:t>d</w:t>
      </w:r>
      <w:r w:rsidRPr="002D4442">
        <w:t xml:space="preserve"> 1 March 2016 (s 2 (as am by</w:t>
      </w:r>
      <w:r>
        <w:t xml:space="preserve"> </w:t>
      </w:r>
      <w:hyperlink r:id="rId547" w:anchor="history" w:tooltip="A2015-38" w:history="1">
        <w:r>
          <w:rPr>
            <w:rStyle w:val="charCitHyperlinkAbbrev"/>
          </w:rPr>
          <w:t>Mental Health Act 2015</w:t>
        </w:r>
      </w:hyperlink>
      <w:r w:rsidRPr="00FB79CB">
        <w:t xml:space="preserve"> A2015-38 </w:t>
      </w:r>
      <w:r w:rsidRPr="002D4442">
        <w:t>amdt 2.54))</w:t>
      </w:r>
    </w:p>
    <w:p w14:paraId="39EA3B0B" w14:textId="6E9A86C0" w:rsidR="00304E8F" w:rsidRDefault="008E3AE4" w:rsidP="00304E8F">
      <w:pPr>
        <w:pStyle w:val="NewAct"/>
      </w:pPr>
      <w:hyperlink r:id="rId548" w:tooltip="A2015-3" w:history="1">
        <w:r w:rsidR="00304E8F" w:rsidRPr="002D4442">
          <w:rPr>
            <w:rStyle w:val="charCitHyperlinkAbbrev"/>
          </w:rPr>
          <w:t>Crimes Legislation Amendment Act 2015</w:t>
        </w:r>
      </w:hyperlink>
      <w:r w:rsidR="00304E8F">
        <w:t xml:space="preserve"> A2015-3 pt 2</w:t>
      </w:r>
    </w:p>
    <w:p w14:paraId="69E7D967" w14:textId="77777777" w:rsidR="00304E8F" w:rsidRDefault="00304E8F" w:rsidP="00304E8F">
      <w:pPr>
        <w:pStyle w:val="Actdetails"/>
      </w:pPr>
      <w:r>
        <w:t>notified LR 2 March 2015</w:t>
      </w:r>
    </w:p>
    <w:p w14:paraId="7E8C3E66" w14:textId="77777777" w:rsidR="00304E8F" w:rsidRDefault="00304E8F" w:rsidP="00304E8F">
      <w:pPr>
        <w:pStyle w:val="Actdetails"/>
      </w:pPr>
      <w:r>
        <w:t>s 1, s 2 commenced 2 March 2015 (LA s 75 (1))</w:t>
      </w:r>
    </w:p>
    <w:p w14:paraId="6542C42A" w14:textId="77777777" w:rsidR="00304E8F" w:rsidRDefault="00304E8F" w:rsidP="00304E8F">
      <w:pPr>
        <w:pStyle w:val="Actdetails"/>
      </w:pPr>
      <w:r>
        <w:t>pt 2 commenced 3 March 2015 (s 2 (1))</w:t>
      </w:r>
    </w:p>
    <w:p w14:paraId="4D6C7BDD" w14:textId="1258EF57" w:rsidR="00304E8F" w:rsidRDefault="008E3AE4" w:rsidP="00304E8F">
      <w:pPr>
        <w:pStyle w:val="NewAct"/>
      </w:pPr>
      <w:hyperlink r:id="rId549" w:tooltip="A2015-13" w:history="1">
        <w:r w:rsidR="00304E8F" w:rsidRPr="009A446E">
          <w:rPr>
            <w:rStyle w:val="charCitHyperlinkAbbrev"/>
          </w:rPr>
          <w:t>Children and Young People Amendment Act 2015</w:t>
        </w:r>
      </w:hyperlink>
      <w:r w:rsidR="00304E8F">
        <w:t xml:space="preserve"> A2015-13</w:t>
      </w:r>
    </w:p>
    <w:p w14:paraId="55D8A9BF" w14:textId="77777777" w:rsidR="00304E8F" w:rsidRDefault="00304E8F" w:rsidP="00304E8F">
      <w:pPr>
        <w:pStyle w:val="Actdetails"/>
      </w:pPr>
      <w:r>
        <w:t>notified LR 20 May 2015</w:t>
      </w:r>
    </w:p>
    <w:p w14:paraId="73F4E3C5" w14:textId="77777777" w:rsidR="00304E8F" w:rsidRDefault="00304E8F" w:rsidP="00304E8F">
      <w:pPr>
        <w:pStyle w:val="Actdetails"/>
      </w:pPr>
      <w:r>
        <w:t>s 1, s 2 commenced 20 May 2015 (LA s 75 (1))</w:t>
      </w:r>
    </w:p>
    <w:p w14:paraId="14D2DF2D" w14:textId="77777777" w:rsidR="00304E8F" w:rsidRDefault="00304E8F" w:rsidP="00304E8F">
      <w:pPr>
        <w:pStyle w:val="Actdetails"/>
      </w:pPr>
      <w:r>
        <w:t>remainder commenced 21 May 2015 (s 2 (1))</w:t>
      </w:r>
    </w:p>
    <w:p w14:paraId="78C87652" w14:textId="27621FEE" w:rsidR="00304E8F" w:rsidRDefault="008E3AE4" w:rsidP="00304E8F">
      <w:pPr>
        <w:pStyle w:val="NewAct"/>
      </w:pPr>
      <w:hyperlink r:id="rId550" w:tooltip="A2015-22" w:history="1">
        <w:r w:rsidR="00304E8F">
          <w:rPr>
            <w:rStyle w:val="charCitHyperlinkAbbrev"/>
          </w:rPr>
          <w:t>Children and Young People Amendment Act 2015 (No 2)</w:t>
        </w:r>
      </w:hyperlink>
      <w:r w:rsidR="00304E8F">
        <w:t xml:space="preserve"> A2015-22</w:t>
      </w:r>
    </w:p>
    <w:p w14:paraId="3D7011BD" w14:textId="77777777" w:rsidR="00304E8F" w:rsidRDefault="00304E8F" w:rsidP="00304E8F">
      <w:pPr>
        <w:pStyle w:val="Actdetails"/>
      </w:pPr>
      <w:r>
        <w:t>notified LR 16 June 2015</w:t>
      </w:r>
    </w:p>
    <w:p w14:paraId="0F655382" w14:textId="77777777" w:rsidR="00304E8F" w:rsidRDefault="00304E8F" w:rsidP="00304E8F">
      <w:pPr>
        <w:pStyle w:val="Actdetails"/>
      </w:pPr>
      <w:r>
        <w:t>s 1, s 2 commenced 16 June 2015 (LA s 75 (1))</w:t>
      </w:r>
    </w:p>
    <w:p w14:paraId="3D415F85" w14:textId="77777777" w:rsidR="00304E8F" w:rsidRDefault="00304E8F" w:rsidP="00304E8F">
      <w:pPr>
        <w:pStyle w:val="Actdetails"/>
      </w:pPr>
      <w:r>
        <w:t>remainder commenced 1 July 2015 (s 2)</w:t>
      </w:r>
    </w:p>
    <w:p w14:paraId="0FFA3B20" w14:textId="2C7A2F71" w:rsidR="00304E8F" w:rsidRDefault="008E3AE4" w:rsidP="00304E8F">
      <w:pPr>
        <w:pStyle w:val="NewAct"/>
      </w:pPr>
      <w:hyperlink r:id="rId551" w:anchor="history" w:tooltip="A2015-29" w:history="1">
        <w:r w:rsidR="00304E8F">
          <w:rPr>
            <w:rStyle w:val="charCitHyperlinkAbbrev"/>
          </w:rPr>
          <w:t>Veterinary Surgeons Act 2015</w:t>
        </w:r>
      </w:hyperlink>
      <w:r w:rsidR="00304E8F">
        <w:t xml:space="preserve"> A2015-29 sch 2 pt 2.1</w:t>
      </w:r>
    </w:p>
    <w:p w14:paraId="0DBAEAE2" w14:textId="77777777" w:rsidR="00304E8F" w:rsidRDefault="00304E8F" w:rsidP="00304E8F">
      <w:pPr>
        <w:pStyle w:val="Actdetails"/>
        <w:keepNext/>
      </w:pPr>
      <w:r>
        <w:t>notified LR 20 August 2015</w:t>
      </w:r>
    </w:p>
    <w:p w14:paraId="56D192AD" w14:textId="77777777" w:rsidR="00304E8F" w:rsidRDefault="00304E8F" w:rsidP="00304E8F">
      <w:pPr>
        <w:pStyle w:val="Actdetails"/>
        <w:keepNext/>
      </w:pPr>
      <w:r>
        <w:t>s 1, s 2 commenced 20 August 2015 (LA s 75 (1))</w:t>
      </w:r>
    </w:p>
    <w:p w14:paraId="40F4E7FD" w14:textId="0E47BA10" w:rsidR="00304E8F" w:rsidRPr="00C0108F" w:rsidRDefault="00304E8F" w:rsidP="00304E8F">
      <w:pPr>
        <w:pStyle w:val="Actdetails"/>
        <w:keepNext/>
        <w:rPr>
          <w:u w:val="single"/>
        </w:rPr>
      </w:pPr>
      <w:r w:rsidRPr="00EE7D3A">
        <w:t xml:space="preserve">sch 2 pt 2.1 commenced 1 December 2015 (s 2 (1) and </w:t>
      </w:r>
      <w:hyperlink r:id="rId552" w:tooltip="CN2015-22" w:history="1">
        <w:r w:rsidRPr="008502A4">
          <w:rPr>
            <w:rStyle w:val="charCitHyperlinkAbbrev"/>
          </w:rPr>
          <w:t>CN2015-22</w:t>
        </w:r>
      </w:hyperlink>
      <w:r w:rsidRPr="00C0108F">
        <w:rPr>
          <w:u w:val="single"/>
        </w:rPr>
        <w:t>)</w:t>
      </w:r>
    </w:p>
    <w:p w14:paraId="0E74B964" w14:textId="1BF8DE0F" w:rsidR="00304E8F" w:rsidRDefault="008E3AE4" w:rsidP="00304E8F">
      <w:pPr>
        <w:pStyle w:val="NewAct"/>
      </w:pPr>
      <w:hyperlink r:id="rId553" w:tooltip="A2015-37" w:history="1">
        <w:r w:rsidR="00304E8F">
          <w:rPr>
            <w:rStyle w:val="charCitHyperlinkAbbrev"/>
          </w:rPr>
          <w:t>Corrections Management Amendment Act 2015</w:t>
        </w:r>
      </w:hyperlink>
      <w:r w:rsidR="00304E8F">
        <w:t xml:space="preserve"> A2015</w:t>
      </w:r>
      <w:r w:rsidR="00304E8F">
        <w:noBreakHyphen/>
        <w:t>37 s 8</w:t>
      </w:r>
    </w:p>
    <w:p w14:paraId="2EF8FB0F" w14:textId="77777777" w:rsidR="00304E8F" w:rsidRDefault="00304E8F" w:rsidP="00304E8F">
      <w:pPr>
        <w:pStyle w:val="Actdetails"/>
        <w:keepNext/>
      </w:pPr>
      <w:r>
        <w:t>notified LR 1 October 2015</w:t>
      </w:r>
    </w:p>
    <w:p w14:paraId="20C43E1A" w14:textId="77777777" w:rsidR="00304E8F" w:rsidRDefault="00304E8F" w:rsidP="00304E8F">
      <w:pPr>
        <w:pStyle w:val="Actdetails"/>
        <w:keepNext/>
      </w:pPr>
      <w:r>
        <w:t>s 1, s 2 commenced 1 October 2015 (LA s 75 (1))</w:t>
      </w:r>
    </w:p>
    <w:p w14:paraId="238F2225" w14:textId="77777777" w:rsidR="00304E8F" w:rsidRDefault="00304E8F" w:rsidP="00304E8F">
      <w:pPr>
        <w:pStyle w:val="Actdetails"/>
      </w:pPr>
      <w:r>
        <w:t xml:space="preserve">s 8 </w:t>
      </w:r>
      <w:r w:rsidRPr="00AE7C72">
        <w:t>commenced</w:t>
      </w:r>
      <w:r>
        <w:t xml:space="preserve"> 2 October 2015</w:t>
      </w:r>
      <w:r w:rsidRPr="00AE7C72">
        <w:t xml:space="preserve"> (</w:t>
      </w:r>
      <w:r>
        <w:t>s 2 (1))</w:t>
      </w:r>
    </w:p>
    <w:p w14:paraId="451DAFD8" w14:textId="7FBEE0C3" w:rsidR="00304E8F" w:rsidRDefault="008E3AE4" w:rsidP="00304E8F">
      <w:pPr>
        <w:pStyle w:val="NewAct"/>
      </w:pPr>
      <w:hyperlink r:id="rId554" w:anchor="history" w:tooltip="A2015-38" w:history="1">
        <w:r w:rsidR="00304E8F">
          <w:rPr>
            <w:rStyle w:val="charCitHyperlinkAbbrev"/>
          </w:rPr>
          <w:t>Mental Health Act 2015</w:t>
        </w:r>
      </w:hyperlink>
      <w:r w:rsidR="00304E8F">
        <w:t xml:space="preserve"> A2015</w:t>
      </w:r>
      <w:r w:rsidR="00304E8F">
        <w:noBreakHyphen/>
        <w:t>38 sch 2 pt 2.2, sch 2 pt 2.4 div 2.4.2</w:t>
      </w:r>
    </w:p>
    <w:p w14:paraId="1EEFD979" w14:textId="77777777" w:rsidR="00304E8F" w:rsidRDefault="00304E8F" w:rsidP="00304E8F">
      <w:pPr>
        <w:pStyle w:val="Actdetails"/>
      </w:pPr>
      <w:r>
        <w:t>notified LR 7 October 2015</w:t>
      </w:r>
    </w:p>
    <w:p w14:paraId="7276AEED" w14:textId="77777777" w:rsidR="00304E8F" w:rsidRDefault="00304E8F" w:rsidP="00304E8F">
      <w:pPr>
        <w:pStyle w:val="Actdetails"/>
      </w:pPr>
      <w:r>
        <w:t>s 1, s 2 commenced 7 October 2015 (LA s 75 (1))</w:t>
      </w:r>
    </w:p>
    <w:p w14:paraId="4E21AE3C" w14:textId="77777777" w:rsidR="00304E8F" w:rsidRDefault="00304E8F" w:rsidP="00304E8F">
      <w:pPr>
        <w:pStyle w:val="Actdetails"/>
      </w:pPr>
      <w:r w:rsidRPr="00A23357">
        <w:t>sch 2 pt 2.2</w:t>
      </w:r>
      <w:r>
        <w:t xml:space="preserve"> (amdt 2.54)</w:t>
      </w:r>
      <w:r w:rsidRPr="00A23357">
        <w:t xml:space="preserve"> commenced 8 October 2015 (s 2 (2))</w:t>
      </w:r>
    </w:p>
    <w:p w14:paraId="7D26229D" w14:textId="4DA5F1BF" w:rsidR="00304E8F" w:rsidRPr="00910DAA" w:rsidRDefault="00304E8F" w:rsidP="00304E8F">
      <w:pPr>
        <w:pStyle w:val="Actdetails"/>
        <w:rPr>
          <w:rStyle w:val="charUnderline"/>
          <w:u w:val="none"/>
        </w:rPr>
      </w:pPr>
      <w:r w:rsidRPr="00910DAA">
        <w:rPr>
          <w:rStyle w:val="charUnderline"/>
          <w:u w:val="none"/>
        </w:rPr>
        <w:t xml:space="preserve">sch 2 pt 2.4 div 2.4.2 commenced 1 March 2016 (s 2 (1) and see </w:t>
      </w:r>
      <w:hyperlink r:id="rId555" w:tooltip="A2014-51" w:history="1">
        <w:r w:rsidRPr="00A60A4C">
          <w:rPr>
            <w:rStyle w:val="charCitHyperlinkAbbrev"/>
          </w:rPr>
          <w:t>Mental Health (Treatment and Care) Amendment Act 2014</w:t>
        </w:r>
      </w:hyperlink>
      <w:r w:rsidRPr="00910DAA">
        <w:rPr>
          <w:rStyle w:val="Hyperlink"/>
          <w:u w:val="none"/>
        </w:rPr>
        <w:t xml:space="preserve"> </w:t>
      </w:r>
      <w:r w:rsidRPr="00FB79CB">
        <w:t>A2014-51</w:t>
      </w:r>
      <w:r w:rsidRPr="00910DAA">
        <w:rPr>
          <w:rStyle w:val="charUnderline"/>
          <w:u w:val="none"/>
        </w:rPr>
        <w:t>, s 2</w:t>
      </w:r>
      <w:r w:rsidRPr="00910DAA">
        <w:t xml:space="preserve"> (as am by</w:t>
      </w:r>
      <w:r w:rsidRPr="00910DAA">
        <w:rPr>
          <w:rStyle w:val="Hyperlink"/>
          <w:u w:val="none"/>
        </w:rPr>
        <w:t xml:space="preserve"> </w:t>
      </w:r>
      <w:hyperlink r:id="rId556" w:anchor="history" w:tooltip="Mental Health Act 2015" w:history="1">
        <w:r w:rsidRPr="00910DAA">
          <w:rPr>
            <w:rStyle w:val="Hyperlink"/>
            <w:u w:val="none"/>
          </w:rPr>
          <w:t>A2015-38</w:t>
        </w:r>
      </w:hyperlink>
      <w:r w:rsidRPr="00910DAA">
        <w:rPr>
          <w:rStyle w:val="Hyperlink"/>
          <w:u w:val="none"/>
        </w:rPr>
        <w:t xml:space="preserve"> </w:t>
      </w:r>
      <w:r w:rsidRPr="00910DAA">
        <w:t>amdt 2.54)</w:t>
      </w:r>
      <w:r w:rsidRPr="00910DAA">
        <w:rPr>
          <w:rStyle w:val="charUnderline"/>
          <w:u w:val="none"/>
        </w:rPr>
        <w:t>)</w:t>
      </w:r>
    </w:p>
    <w:p w14:paraId="3B0AD3AD" w14:textId="6B64C474" w:rsidR="00304E8F" w:rsidRDefault="00304E8F" w:rsidP="00304E8F">
      <w:pPr>
        <w:pStyle w:val="LegHistNote"/>
      </w:pPr>
      <w:r>
        <w:rPr>
          <w:rStyle w:val="charItals"/>
        </w:rPr>
        <w:t>Note</w:t>
      </w:r>
      <w:r>
        <w:tab/>
        <w:t xml:space="preserve">Sch 2 pt 2.2 (amdt 2.54) only amends the </w:t>
      </w:r>
      <w:hyperlink r:id="rId557" w:tooltip="A2014-51" w:history="1">
        <w:r w:rsidRPr="00E1720F">
          <w:rPr>
            <w:rStyle w:val="charCitHyperlinkAbbrev"/>
          </w:rPr>
          <w:t>Mental Health (Treatment and Care) Amendment Act 2014</w:t>
        </w:r>
      </w:hyperlink>
      <w:r>
        <w:t xml:space="preserve"> A2014-51</w:t>
      </w:r>
    </w:p>
    <w:p w14:paraId="29676A64" w14:textId="69454DF0" w:rsidR="00304E8F" w:rsidRDefault="008E3AE4" w:rsidP="00304E8F">
      <w:pPr>
        <w:pStyle w:val="NewAct"/>
      </w:pPr>
      <w:hyperlink r:id="rId558" w:tooltip="A2015-40" w:history="1">
        <w:r w:rsidR="00304E8F">
          <w:rPr>
            <w:rStyle w:val="charCitHyperlinkAbbrev"/>
          </w:rPr>
          <w:t>Crimes (Domestic and Family Violence) Legislation Amendment Act 2015</w:t>
        </w:r>
      </w:hyperlink>
      <w:r w:rsidR="00304E8F">
        <w:t xml:space="preserve"> A2015</w:t>
      </w:r>
      <w:r w:rsidR="00304E8F">
        <w:noBreakHyphen/>
        <w:t>40 sch 1 pt 1.1</w:t>
      </w:r>
    </w:p>
    <w:p w14:paraId="7F69504C" w14:textId="77777777" w:rsidR="00304E8F" w:rsidRDefault="00304E8F" w:rsidP="00304E8F">
      <w:pPr>
        <w:pStyle w:val="Actdetails"/>
        <w:keepNext/>
      </w:pPr>
      <w:r>
        <w:t>notified LR 4 November 2015</w:t>
      </w:r>
    </w:p>
    <w:p w14:paraId="063A68E0" w14:textId="77777777" w:rsidR="00304E8F" w:rsidRDefault="00304E8F" w:rsidP="00304E8F">
      <w:pPr>
        <w:pStyle w:val="Actdetails"/>
        <w:keepNext/>
      </w:pPr>
      <w:r>
        <w:t>s 1, s 2 commenced 4 November 2015 (LA s 75 (1))</w:t>
      </w:r>
    </w:p>
    <w:p w14:paraId="09D61732" w14:textId="77777777" w:rsidR="00304E8F" w:rsidRPr="00E646CA" w:rsidRDefault="00304E8F" w:rsidP="00304E8F">
      <w:pPr>
        <w:pStyle w:val="Actdetails"/>
      </w:pPr>
      <w:r w:rsidRPr="00E646CA">
        <w:t xml:space="preserve">sch 1 pt 1.1 amdt </w:t>
      </w:r>
      <w:r>
        <w:t>1.1 commenced</w:t>
      </w:r>
      <w:r w:rsidRPr="00E646CA">
        <w:t xml:space="preserve"> 4 May 2016 (s 2 (2))</w:t>
      </w:r>
    </w:p>
    <w:p w14:paraId="75448704" w14:textId="77777777" w:rsidR="00304E8F" w:rsidRDefault="00304E8F" w:rsidP="00304E8F">
      <w:pPr>
        <w:pStyle w:val="Actdetails"/>
      </w:pPr>
      <w:r>
        <w:t xml:space="preserve">sch 1 pt 1.1 amdt 1.2 </w:t>
      </w:r>
      <w:r w:rsidRPr="00AE7C72">
        <w:t>commenced</w:t>
      </w:r>
      <w:r>
        <w:t xml:space="preserve"> 5 November</w:t>
      </w:r>
      <w:r w:rsidRPr="00AE7C72">
        <w:t xml:space="preserve"> </w:t>
      </w:r>
      <w:r>
        <w:t xml:space="preserve">2015 </w:t>
      </w:r>
      <w:r w:rsidRPr="00AE7C72">
        <w:t>(</w:t>
      </w:r>
      <w:r>
        <w:t>s 2 (1))</w:t>
      </w:r>
    </w:p>
    <w:p w14:paraId="60FCAAF3" w14:textId="04BDDEE9" w:rsidR="00304E8F" w:rsidRDefault="008E3AE4" w:rsidP="00304E8F">
      <w:pPr>
        <w:pStyle w:val="NewAct"/>
      </w:pPr>
      <w:hyperlink r:id="rId559" w:tooltip="A2015-46" w:history="1">
        <w:r w:rsidR="00304E8F" w:rsidRPr="00055BB1">
          <w:rPr>
            <w:rStyle w:val="charCitHyperlinkAbbrev"/>
          </w:rPr>
          <w:t>Children and Young People Amendment Act 2015 (No 3)</w:t>
        </w:r>
      </w:hyperlink>
      <w:r w:rsidR="00304E8F">
        <w:t xml:space="preserve"> A2015-46</w:t>
      </w:r>
    </w:p>
    <w:p w14:paraId="583707EA" w14:textId="77777777" w:rsidR="00304E8F" w:rsidRDefault="00304E8F" w:rsidP="00304E8F">
      <w:pPr>
        <w:pStyle w:val="Actdetails"/>
      </w:pPr>
      <w:r>
        <w:t>notified LR 6 November 2015</w:t>
      </w:r>
    </w:p>
    <w:p w14:paraId="52377B77" w14:textId="77777777" w:rsidR="00304E8F" w:rsidRDefault="00304E8F" w:rsidP="00304E8F">
      <w:pPr>
        <w:pStyle w:val="Actdetails"/>
      </w:pPr>
      <w:r>
        <w:t>s 1, s 2 commenced 6 November 2015 (LA s 75 (1))</w:t>
      </w:r>
    </w:p>
    <w:p w14:paraId="35886DCE" w14:textId="77777777" w:rsidR="00304E8F" w:rsidRPr="0040134F" w:rsidRDefault="00304E8F" w:rsidP="00304E8F">
      <w:pPr>
        <w:pStyle w:val="Actdetails"/>
      </w:pPr>
      <w:r w:rsidRPr="0040134F">
        <w:t>remainder commence</w:t>
      </w:r>
      <w:r>
        <w:t>d</w:t>
      </w:r>
      <w:r w:rsidRPr="0040134F">
        <w:t xml:space="preserve"> 1 January 2016 (s 2)</w:t>
      </w:r>
    </w:p>
    <w:p w14:paraId="4DE94F0D" w14:textId="134CDC23" w:rsidR="00304E8F" w:rsidRDefault="008E3AE4" w:rsidP="00304E8F">
      <w:pPr>
        <w:pStyle w:val="NewAct"/>
      </w:pPr>
      <w:hyperlink r:id="rId560" w:tooltip="A2015-50" w:history="1">
        <w:r w:rsidR="00304E8F">
          <w:rPr>
            <w:rStyle w:val="charCitHyperlinkAbbrev"/>
          </w:rPr>
          <w:t>Statute Law Amendment Act 2015 (No 2)</w:t>
        </w:r>
      </w:hyperlink>
      <w:r w:rsidR="00304E8F">
        <w:t xml:space="preserve"> A2015</w:t>
      </w:r>
      <w:r w:rsidR="00304E8F">
        <w:noBreakHyphen/>
        <w:t>50 sch 3 pt 3.5</w:t>
      </w:r>
    </w:p>
    <w:p w14:paraId="0A8A900D" w14:textId="77777777" w:rsidR="00304E8F" w:rsidRDefault="00304E8F" w:rsidP="00304E8F">
      <w:pPr>
        <w:pStyle w:val="Actdetails"/>
        <w:keepNext/>
      </w:pPr>
      <w:r>
        <w:t>notified LR 25 November 2015</w:t>
      </w:r>
    </w:p>
    <w:p w14:paraId="00C4EC89" w14:textId="77777777" w:rsidR="00304E8F" w:rsidRDefault="00304E8F" w:rsidP="00304E8F">
      <w:pPr>
        <w:pStyle w:val="Actdetails"/>
        <w:keepNext/>
      </w:pPr>
      <w:r>
        <w:t>s 1, s 2 commenced 25 November 2015 (LA s 75 (1))</w:t>
      </w:r>
    </w:p>
    <w:p w14:paraId="1DB304E2" w14:textId="77777777" w:rsidR="00304E8F" w:rsidRDefault="00304E8F" w:rsidP="00304E8F">
      <w:pPr>
        <w:pStyle w:val="Actdetails"/>
      </w:pPr>
      <w:r>
        <w:t xml:space="preserve">sch 3 pt 3.5 </w:t>
      </w:r>
      <w:r w:rsidRPr="00AE7C72">
        <w:t xml:space="preserve">commenced </w:t>
      </w:r>
      <w:r>
        <w:t>9 December 2015</w:t>
      </w:r>
      <w:r w:rsidRPr="00AE7C72">
        <w:t xml:space="preserve"> (</w:t>
      </w:r>
      <w:r>
        <w:t>s 2)</w:t>
      </w:r>
    </w:p>
    <w:p w14:paraId="77CF2605" w14:textId="25DF343E" w:rsidR="00304E8F" w:rsidRDefault="008E3AE4" w:rsidP="00304E8F">
      <w:pPr>
        <w:pStyle w:val="NewAct"/>
      </w:pPr>
      <w:hyperlink r:id="rId561" w:tooltip="A2016-7" w:history="1">
        <w:r w:rsidR="00304E8F">
          <w:rPr>
            <w:rStyle w:val="charCitHyperlinkAbbrev"/>
          </w:rPr>
          <w:t>Justice Legislation Amendment Act 2016</w:t>
        </w:r>
      </w:hyperlink>
      <w:r w:rsidR="00304E8F">
        <w:t xml:space="preserve"> A2016</w:t>
      </w:r>
      <w:r w:rsidR="00304E8F">
        <w:noBreakHyphen/>
        <w:t>7 sch 1 pt 1.2</w:t>
      </w:r>
    </w:p>
    <w:p w14:paraId="60F283F0" w14:textId="77777777" w:rsidR="00304E8F" w:rsidRDefault="00304E8F" w:rsidP="00304E8F">
      <w:pPr>
        <w:pStyle w:val="Actdetails"/>
        <w:keepNext/>
      </w:pPr>
      <w:r>
        <w:t>notified LR 29 February 2016</w:t>
      </w:r>
    </w:p>
    <w:p w14:paraId="52BC88FF" w14:textId="77777777" w:rsidR="00304E8F" w:rsidRDefault="00304E8F" w:rsidP="00304E8F">
      <w:pPr>
        <w:pStyle w:val="Actdetails"/>
        <w:keepNext/>
      </w:pPr>
      <w:r>
        <w:t>s 1, s 2 commenced 29 February 2016 (LA s 75 (1))</w:t>
      </w:r>
    </w:p>
    <w:p w14:paraId="25E06D50" w14:textId="77777777" w:rsidR="00304E8F" w:rsidRPr="00461B50" w:rsidRDefault="00304E8F" w:rsidP="00304E8F">
      <w:pPr>
        <w:pStyle w:val="Actdetails"/>
      </w:pPr>
      <w:r w:rsidRPr="00461B50">
        <w:t>sch 1 pt 1.2 commenced 29 August 2016 (s 2 and LA s 79)</w:t>
      </w:r>
    </w:p>
    <w:p w14:paraId="2DCE6543" w14:textId="0ADD0396" w:rsidR="00304E8F" w:rsidRDefault="008E3AE4" w:rsidP="00304E8F">
      <w:pPr>
        <w:pStyle w:val="NewAct"/>
      </w:pPr>
      <w:hyperlink r:id="rId562" w:tooltip="A2016-13" w:history="1">
        <w:r w:rsidR="00304E8F">
          <w:rPr>
            <w:rStyle w:val="charCitHyperlinkAbbrev"/>
          </w:rPr>
          <w:t>Protection of Rights (Services) Legislation Amendment Act 2016 (No 2)</w:t>
        </w:r>
      </w:hyperlink>
      <w:r w:rsidR="00304E8F">
        <w:t xml:space="preserve"> A2016</w:t>
      </w:r>
      <w:r w:rsidR="00304E8F">
        <w:noBreakHyphen/>
        <w:t>13 sch 1 pt 1.7</w:t>
      </w:r>
    </w:p>
    <w:p w14:paraId="620F94F4" w14:textId="77777777" w:rsidR="00304E8F" w:rsidRDefault="00304E8F" w:rsidP="00304E8F">
      <w:pPr>
        <w:pStyle w:val="Actdetails"/>
        <w:keepNext/>
      </w:pPr>
      <w:r>
        <w:t>notified LR 16 March 2016</w:t>
      </w:r>
    </w:p>
    <w:p w14:paraId="0AD237C6" w14:textId="77777777" w:rsidR="00304E8F" w:rsidRDefault="00304E8F" w:rsidP="00304E8F">
      <w:pPr>
        <w:pStyle w:val="Actdetails"/>
        <w:keepNext/>
      </w:pPr>
      <w:r>
        <w:t>s 1, s 2 commenced 16 March 2016 (LA s 75 (1))</w:t>
      </w:r>
    </w:p>
    <w:p w14:paraId="3DB26652" w14:textId="1D99C476" w:rsidR="00304E8F" w:rsidRDefault="00304E8F" w:rsidP="00304E8F">
      <w:pPr>
        <w:pStyle w:val="Actdetails"/>
      </w:pPr>
      <w:r>
        <w:t xml:space="preserve">sch 1 pt 1.7 </w:t>
      </w:r>
      <w:r w:rsidRPr="00AE7C72">
        <w:t xml:space="preserve">commenced </w:t>
      </w:r>
      <w:r>
        <w:t>1 April 2016</w:t>
      </w:r>
      <w:r w:rsidRPr="00AE7C72">
        <w:t xml:space="preserve"> (</w:t>
      </w:r>
      <w:r>
        <w:t>s 2 and</w:t>
      </w:r>
      <w:r>
        <w:rPr>
          <w:spacing w:val="-2"/>
        </w:rPr>
        <w:t xml:space="preserve"> see </w:t>
      </w:r>
      <w:hyperlink r:id="rId563"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00C24E5" w14:textId="78213400" w:rsidR="00304E8F" w:rsidRDefault="008E3AE4" w:rsidP="00304E8F">
      <w:pPr>
        <w:pStyle w:val="NewAct"/>
      </w:pPr>
      <w:hyperlink r:id="rId564" w:tooltip="A2016-18" w:history="1">
        <w:r w:rsidR="00304E8F">
          <w:rPr>
            <w:rStyle w:val="charCitHyperlinkAbbrev"/>
          </w:rPr>
          <w:t>Red Tape Reduction Legislation Amendment Act 2016</w:t>
        </w:r>
      </w:hyperlink>
      <w:r w:rsidR="00304E8F">
        <w:t xml:space="preserve"> A2016</w:t>
      </w:r>
      <w:r w:rsidR="00304E8F">
        <w:noBreakHyphen/>
        <w:t>18 sch 2 pt 2.2, sch 3 pt 3.11</w:t>
      </w:r>
    </w:p>
    <w:p w14:paraId="6CF01525" w14:textId="77777777" w:rsidR="00304E8F" w:rsidRDefault="00304E8F" w:rsidP="00304E8F">
      <w:pPr>
        <w:pStyle w:val="Actdetails"/>
        <w:keepNext/>
      </w:pPr>
      <w:r>
        <w:t>notified LR 13 April 2016</w:t>
      </w:r>
    </w:p>
    <w:p w14:paraId="51680FDF" w14:textId="77777777" w:rsidR="00304E8F" w:rsidRDefault="00304E8F" w:rsidP="00304E8F">
      <w:pPr>
        <w:pStyle w:val="Actdetails"/>
        <w:keepNext/>
      </w:pPr>
      <w:r>
        <w:t>s 1, s 2 commenced 13 April 2016 (LA s 75 (1))</w:t>
      </w:r>
    </w:p>
    <w:p w14:paraId="2035C6FD" w14:textId="77777777" w:rsidR="00304E8F" w:rsidRDefault="00304E8F" w:rsidP="00304E8F">
      <w:pPr>
        <w:pStyle w:val="Actdetails"/>
      </w:pPr>
      <w:r>
        <w:t xml:space="preserve">sch 2 pt 2.2, sch 3 pt 3.11 </w:t>
      </w:r>
      <w:r w:rsidRPr="00AE7C72">
        <w:t xml:space="preserve">commenced </w:t>
      </w:r>
      <w:r>
        <w:t>27 April 2016</w:t>
      </w:r>
      <w:r w:rsidRPr="00AE7C72">
        <w:t xml:space="preserve"> (</w:t>
      </w:r>
      <w:r>
        <w:t>s 2)</w:t>
      </w:r>
    </w:p>
    <w:p w14:paraId="4A1F9DBE" w14:textId="7A5B1DA4" w:rsidR="00304E8F" w:rsidRDefault="008E3AE4" w:rsidP="00304E8F">
      <w:pPr>
        <w:pStyle w:val="NewAct"/>
      </w:pPr>
      <w:hyperlink r:id="rId565" w:tooltip="A2016-20" w:history="1">
        <w:r w:rsidR="00304E8F" w:rsidRPr="00C07D99">
          <w:rPr>
            <w:rStyle w:val="charCitHyperlinkAbbrev"/>
          </w:rPr>
          <w:t>Smoke-Free Legislation Amendment Act 2016</w:t>
        </w:r>
      </w:hyperlink>
      <w:r w:rsidR="00304E8F">
        <w:t xml:space="preserve"> A2016-20 sch 1 pt 1.1</w:t>
      </w:r>
    </w:p>
    <w:p w14:paraId="39F366F4" w14:textId="77777777" w:rsidR="00304E8F" w:rsidRDefault="00304E8F" w:rsidP="00304E8F">
      <w:pPr>
        <w:pStyle w:val="Actdetails"/>
      </w:pPr>
      <w:r>
        <w:t>notified LR 13 April 2016</w:t>
      </w:r>
    </w:p>
    <w:p w14:paraId="49C16BD1" w14:textId="77777777" w:rsidR="00304E8F" w:rsidRDefault="00304E8F" w:rsidP="00304E8F">
      <w:pPr>
        <w:pStyle w:val="Actdetails"/>
      </w:pPr>
      <w:r>
        <w:t>s 1, s 2 commenced 13 April 2016 (LA s 75 (1))</w:t>
      </w:r>
    </w:p>
    <w:p w14:paraId="1C520E37" w14:textId="0203B419" w:rsidR="00304E8F" w:rsidRDefault="00304E8F" w:rsidP="00304E8F">
      <w:pPr>
        <w:pStyle w:val="Actdetails"/>
      </w:pPr>
      <w:r w:rsidRPr="00E62F30">
        <w:t xml:space="preserve">sch 1 pt 1.1 </w:t>
      </w:r>
      <w:r w:rsidRPr="00490F6A">
        <w:t xml:space="preserve">commenced 1 </w:t>
      </w:r>
      <w:r>
        <w:t>August</w:t>
      </w:r>
      <w:r w:rsidRPr="00490F6A">
        <w:t xml:space="preserve"> 2016 (s 2</w:t>
      </w:r>
      <w:r>
        <w:t xml:space="preserve"> and </w:t>
      </w:r>
      <w:hyperlink r:id="rId566" w:tooltip="CN2016-13" w:history="1">
        <w:r>
          <w:rPr>
            <w:rStyle w:val="charCitHyperlinkAbbrev"/>
          </w:rPr>
          <w:t>CN2016-13</w:t>
        </w:r>
      </w:hyperlink>
      <w:r w:rsidRPr="00490F6A">
        <w:t>)</w:t>
      </w:r>
    </w:p>
    <w:p w14:paraId="12F80CEE" w14:textId="7D8C20DA" w:rsidR="00304E8F" w:rsidRDefault="008E3AE4" w:rsidP="00304E8F">
      <w:pPr>
        <w:pStyle w:val="NewAct"/>
      </w:pPr>
      <w:hyperlink r:id="rId567" w:tooltip="A2016-32" w:history="1">
        <w:r w:rsidR="00304E8F">
          <w:rPr>
            <w:rStyle w:val="charCitHyperlinkAbbrev"/>
          </w:rPr>
          <w:t>Mental Health Amendment Act 2016</w:t>
        </w:r>
      </w:hyperlink>
      <w:r w:rsidR="00304E8F">
        <w:t xml:space="preserve"> A2016</w:t>
      </w:r>
      <w:r w:rsidR="00304E8F">
        <w:noBreakHyphen/>
        <w:t>32 sch 1 pt 1.1</w:t>
      </w:r>
    </w:p>
    <w:p w14:paraId="5114BBBC" w14:textId="77777777" w:rsidR="00304E8F" w:rsidRDefault="00304E8F" w:rsidP="00304E8F">
      <w:pPr>
        <w:pStyle w:val="Actdetails"/>
        <w:keepNext/>
      </w:pPr>
      <w:r>
        <w:t>notified LR 20 June 2016</w:t>
      </w:r>
    </w:p>
    <w:p w14:paraId="2372FAC2" w14:textId="77777777" w:rsidR="00304E8F" w:rsidRDefault="00304E8F" w:rsidP="00304E8F">
      <w:pPr>
        <w:pStyle w:val="Actdetails"/>
        <w:keepNext/>
      </w:pPr>
      <w:r>
        <w:t>s 1, s 2 commenced 20 June 2016 (LA s 75 (1))</w:t>
      </w:r>
    </w:p>
    <w:p w14:paraId="0D0AA7B1" w14:textId="77777777" w:rsidR="00304E8F" w:rsidRDefault="00304E8F" w:rsidP="00304E8F">
      <w:pPr>
        <w:pStyle w:val="Actdetails"/>
      </w:pPr>
      <w:r>
        <w:t xml:space="preserve">sch 1 pt 1.1 </w:t>
      </w:r>
      <w:r w:rsidRPr="00AE7C72">
        <w:t xml:space="preserve">commenced </w:t>
      </w:r>
      <w:r>
        <w:t>21 June 2016</w:t>
      </w:r>
      <w:r w:rsidRPr="00AE7C72">
        <w:t xml:space="preserve"> (</w:t>
      </w:r>
      <w:r>
        <w:t>s 2 (1))</w:t>
      </w:r>
    </w:p>
    <w:p w14:paraId="6CCFE227" w14:textId="2A4CC7B3" w:rsidR="00304E8F" w:rsidRDefault="008E3AE4" w:rsidP="00304E8F">
      <w:pPr>
        <w:pStyle w:val="NewAct"/>
      </w:pPr>
      <w:hyperlink r:id="rId568" w:tooltip="A2016-38" w:history="1">
        <w:r w:rsidR="00304E8F">
          <w:rPr>
            <w:rStyle w:val="charCitHyperlinkAbbrev"/>
          </w:rPr>
          <w:t>Children and Young People Legislation Amendment Act 2016</w:t>
        </w:r>
      </w:hyperlink>
      <w:r w:rsidR="00304E8F">
        <w:t xml:space="preserve"> A2016</w:t>
      </w:r>
      <w:r w:rsidR="00304E8F">
        <w:noBreakHyphen/>
        <w:t>38 pt 3</w:t>
      </w:r>
    </w:p>
    <w:p w14:paraId="7E23DC7D" w14:textId="77777777" w:rsidR="00304E8F" w:rsidRDefault="00304E8F" w:rsidP="00304E8F">
      <w:pPr>
        <w:pStyle w:val="Actdetails"/>
        <w:keepNext/>
      </w:pPr>
      <w:r>
        <w:t>notified LR 22 June 2016</w:t>
      </w:r>
    </w:p>
    <w:p w14:paraId="40CE9E06" w14:textId="77777777" w:rsidR="00304E8F" w:rsidRDefault="00304E8F" w:rsidP="00304E8F">
      <w:pPr>
        <w:pStyle w:val="Actdetails"/>
        <w:keepNext/>
      </w:pPr>
      <w:r>
        <w:t>s 1, s 2 commenced 22 June 2016 (LA s 75 (1))</w:t>
      </w:r>
    </w:p>
    <w:p w14:paraId="51911456" w14:textId="77777777" w:rsidR="00304E8F" w:rsidRDefault="00304E8F" w:rsidP="00304E8F">
      <w:pPr>
        <w:pStyle w:val="Actdetails"/>
      </w:pPr>
      <w:r>
        <w:t xml:space="preserve">pt 3 </w:t>
      </w:r>
      <w:r w:rsidRPr="00AE7C72">
        <w:t xml:space="preserve">commenced </w:t>
      </w:r>
      <w:r>
        <w:t>23 June 2016</w:t>
      </w:r>
      <w:r w:rsidRPr="00AE7C72">
        <w:t xml:space="preserve"> (</w:t>
      </w:r>
      <w:r>
        <w:t>s 2)</w:t>
      </w:r>
    </w:p>
    <w:p w14:paraId="45C5FE02" w14:textId="3553AADF" w:rsidR="00304E8F" w:rsidRDefault="008E3AE4" w:rsidP="00304E8F">
      <w:pPr>
        <w:pStyle w:val="NewAct"/>
      </w:pPr>
      <w:hyperlink r:id="rId569" w:tooltip="A2016-39" w:history="1">
        <w:r w:rsidR="00304E8F">
          <w:rPr>
            <w:rStyle w:val="charCitHyperlinkAbbrev"/>
          </w:rPr>
          <w:t>Reportable Conduct and Information Sharing Legislation Amendment Act 2016</w:t>
        </w:r>
      </w:hyperlink>
      <w:r w:rsidR="00304E8F">
        <w:t xml:space="preserve"> A2016-39 pt 2</w:t>
      </w:r>
    </w:p>
    <w:p w14:paraId="57AE799A" w14:textId="77777777" w:rsidR="00304E8F" w:rsidRDefault="00304E8F" w:rsidP="00304E8F">
      <w:pPr>
        <w:pStyle w:val="Actdetails"/>
      </w:pPr>
      <w:r>
        <w:t>notified LR 17 August 2016</w:t>
      </w:r>
    </w:p>
    <w:p w14:paraId="5B7BF1D8" w14:textId="77777777" w:rsidR="00304E8F" w:rsidRDefault="00304E8F" w:rsidP="00304E8F">
      <w:pPr>
        <w:pStyle w:val="Actdetails"/>
      </w:pPr>
      <w:r>
        <w:t>s 1, s 2 commenced 17 August 2016 (LA s 75 (1))</w:t>
      </w:r>
    </w:p>
    <w:p w14:paraId="3CF9D0B3" w14:textId="511318B4" w:rsidR="00304E8F" w:rsidRPr="009377E4" w:rsidRDefault="00304E8F" w:rsidP="00304E8F">
      <w:pPr>
        <w:pStyle w:val="Actdetails"/>
        <w:rPr>
          <w:rStyle w:val="charUnderline"/>
          <w:u w:val="none"/>
        </w:rPr>
      </w:pPr>
      <w:r w:rsidRPr="009377E4">
        <w:rPr>
          <w:rStyle w:val="charUnderline"/>
          <w:u w:val="none"/>
        </w:rPr>
        <w:t>s 5, s 6 commence</w:t>
      </w:r>
      <w:r>
        <w:rPr>
          <w:rStyle w:val="charUnderline"/>
          <w:u w:val="none"/>
        </w:rPr>
        <w:t>d 1 July 2017</w:t>
      </w:r>
      <w:r w:rsidRPr="009377E4">
        <w:rPr>
          <w:rStyle w:val="charUnderline"/>
          <w:u w:val="none"/>
        </w:rPr>
        <w:t xml:space="preserve"> (s 2 (2)</w:t>
      </w:r>
      <w:r>
        <w:t xml:space="preserve"> and </w:t>
      </w:r>
      <w:hyperlink r:id="rId570" w:tooltip="CN2017-2" w:history="1">
        <w:r>
          <w:rPr>
            <w:rStyle w:val="charCitHyperlinkAbbrev"/>
          </w:rPr>
          <w:t>CN2017-2</w:t>
        </w:r>
      </w:hyperlink>
      <w:r w:rsidRPr="009377E4">
        <w:rPr>
          <w:rStyle w:val="charUnderline"/>
          <w:u w:val="none"/>
        </w:rPr>
        <w:t>)</w:t>
      </w:r>
    </w:p>
    <w:p w14:paraId="56C825B6" w14:textId="77777777" w:rsidR="00304E8F" w:rsidRDefault="00304E8F" w:rsidP="00304E8F">
      <w:pPr>
        <w:pStyle w:val="Actdetails"/>
      </w:pPr>
      <w:r>
        <w:t>pt 2 remainder commenced 18 August 2016 (s 2 (1))</w:t>
      </w:r>
    </w:p>
    <w:p w14:paraId="575BAA48" w14:textId="667B6DD5" w:rsidR="00304E8F" w:rsidRDefault="008E3AE4" w:rsidP="00304E8F">
      <w:pPr>
        <w:pStyle w:val="NewAct"/>
      </w:pPr>
      <w:hyperlink r:id="rId571" w:anchor="history" w:tooltip="A2016-42" w:history="1">
        <w:r w:rsidR="00304E8F">
          <w:rPr>
            <w:rStyle w:val="charCitHyperlinkAbbrev"/>
          </w:rPr>
          <w:t>Family Violence Act 2016</w:t>
        </w:r>
      </w:hyperlink>
      <w:r w:rsidR="00304E8F">
        <w:t xml:space="preserve"> A2016</w:t>
      </w:r>
      <w:r w:rsidR="00304E8F">
        <w:noBreakHyphen/>
        <w:t xml:space="preserve">42 sch 2 pt 2.2, sch 3 pt 3.2 (as am by </w:t>
      </w:r>
      <w:hyperlink r:id="rId572" w:tooltip="Family and Personal Violence Amendment Act 2017" w:history="1">
        <w:r w:rsidR="00304E8F">
          <w:rPr>
            <w:rStyle w:val="charCitHyperlinkAbbrev"/>
          </w:rPr>
          <w:t>A2017</w:t>
        </w:r>
        <w:r w:rsidR="00304E8F">
          <w:rPr>
            <w:rStyle w:val="charCitHyperlinkAbbrev"/>
          </w:rPr>
          <w:noBreakHyphen/>
          <w:t>10</w:t>
        </w:r>
      </w:hyperlink>
      <w:r w:rsidR="00304E8F">
        <w:t xml:space="preserve"> s 7)</w:t>
      </w:r>
    </w:p>
    <w:p w14:paraId="72A06CF6" w14:textId="77777777" w:rsidR="00304E8F" w:rsidRDefault="00304E8F" w:rsidP="00304E8F">
      <w:pPr>
        <w:pStyle w:val="Actdetails"/>
        <w:keepNext/>
      </w:pPr>
      <w:r>
        <w:t>notified LR 18 August 2016</w:t>
      </w:r>
    </w:p>
    <w:p w14:paraId="0F810D49" w14:textId="77777777" w:rsidR="00304E8F" w:rsidRDefault="00304E8F" w:rsidP="00304E8F">
      <w:pPr>
        <w:pStyle w:val="Actdetails"/>
        <w:keepNext/>
      </w:pPr>
      <w:r>
        <w:t>s 1, s 2 commenced 18 August 2016 (LA s 75 (1))</w:t>
      </w:r>
    </w:p>
    <w:p w14:paraId="64E75CFE" w14:textId="0E7E9C64" w:rsidR="00304E8F" w:rsidRPr="00F2558B" w:rsidRDefault="00304E8F" w:rsidP="00304E8F">
      <w:pPr>
        <w:pStyle w:val="Actdetails"/>
      </w:pPr>
      <w:r w:rsidRPr="00F2558B">
        <w:t xml:space="preserve">sch 2 pt 2.2, sch 3 pt 3.2 commenced 1 May 2017 </w:t>
      </w:r>
      <w:r>
        <w:t xml:space="preserve">(s 2 (2) as am by </w:t>
      </w:r>
      <w:hyperlink r:id="rId573" w:tooltip="A2017-10" w:history="1">
        <w:r>
          <w:rPr>
            <w:rStyle w:val="charCitHyperlinkAbbrev"/>
          </w:rPr>
          <w:t>Family and Personal Violence Legislation Amendment Act 2017</w:t>
        </w:r>
      </w:hyperlink>
      <w:r>
        <w:rPr>
          <w:rStyle w:val="charCitHyperlinkAbbrev"/>
        </w:rPr>
        <w:t xml:space="preserve"> </w:t>
      </w:r>
      <w:r w:rsidRPr="00F47FA1">
        <w:t>A2017</w:t>
      </w:r>
      <w:r w:rsidRPr="00F47FA1">
        <w:noBreakHyphen/>
        <w:t xml:space="preserve">10 </w:t>
      </w:r>
      <w:r>
        <w:t>s 7</w:t>
      </w:r>
      <w:r w:rsidRPr="006F3A6F">
        <w:t>)</w:t>
      </w:r>
    </w:p>
    <w:p w14:paraId="1AE77450" w14:textId="4F91F674" w:rsidR="00304E8F" w:rsidRDefault="008E3AE4" w:rsidP="00304E8F">
      <w:pPr>
        <w:pStyle w:val="NewAct"/>
      </w:pPr>
      <w:hyperlink r:id="rId574" w:tooltip="A2016-52" w:history="1">
        <w:r w:rsidR="00304E8F">
          <w:rPr>
            <w:rStyle w:val="charCitHyperlinkAbbrev"/>
          </w:rPr>
          <w:t>Public Sector Management Amendment Act 2016</w:t>
        </w:r>
      </w:hyperlink>
      <w:r w:rsidR="00304E8F">
        <w:t xml:space="preserve"> A2016-52 sch 1 pt 1.11</w:t>
      </w:r>
    </w:p>
    <w:p w14:paraId="3C65D417" w14:textId="77777777" w:rsidR="00304E8F" w:rsidRDefault="00304E8F" w:rsidP="00304E8F">
      <w:pPr>
        <w:pStyle w:val="Actdetails"/>
        <w:keepNext/>
      </w:pPr>
      <w:r>
        <w:t>notified LR 25 August 2016</w:t>
      </w:r>
    </w:p>
    <w:p w14:paraId="29864495" w14:textId="77777777" w:rsidR="00304E8F" w:rsidRDefault="00304E8F" w:rsidP="00304E8F">
      <w:pPr>
        <w:pStyle w:val="Actdetails"/>
        <w:keepNext/>
      </w:pPr>
      <w:r>
        <w:t>s 1, s 2 commenced 25 August 2016 (LA s 75 (1))</w:t>
      </w:r>
    </w:p>
    <w:p w14:paraId="1F01D3E2" w14:textId="77777777" w:rsidR="00304E8F" w:rsidRDefault="00304E8F" w:rsidP="00304E8F">
      <w:pPr>
        <w:pStyle w:val="Actdetails"/>
      </w:pPr>
      <w:r>
        <w:t>sch 1 pt 1.11 commenced 1 September 2016 (s 2)</w:t>
      </w:r>
    </w:p>
    <w:p w14:paraId="242A5115" w14:textId="3830862B" w:rsidR="00304E8F" w:rsidRDefault="008E3AE4" w:rsidP="00304E8F">
      <w:pPr>
        <w:pStyle w:val="NewAct"/>
      </w:pPr>
      <w:hyperlink r:id="rId575" w:anchor="history" w:tooltip="A2016-55" w:history="1">
        <w:r w:rsidR="00304E8F" w:rsidRPr="00C0253D">
          <w:rPr>
            <w:rStyle w:val="charCitHyperlinkAbbrev"/>
          </w:rPr>
          <w:t>Freedom of Information Act 2016</w:t>
        </w:r>
      </w:hyperlink>
      <w:r w:rsidR="00304E8F">
        <w:t xml:space="preserve"> A2016-55 sch 4 pt 4.2 (as am by </w:t>
      </w:r>
      <w:hyperlink r:id="rId576" w:tooltip="Justice and Community Safety Legislation Amendment Act 2017 (No 2)" w:history="1">
        <w:r w:rsidR="00304E8F" w:rsidRPr="00EF1FBF">
          <w:rPr>
            <w:rStyle w:val="charCitHyperlinkAbbrev"/>
          </w:rPr>
          <w:t>A2017-14</w:t>
        </w:r>
      </w:hyperlink>
      <w:r w:rsidR="00304E8F" w:rsidRPr="00EF1FBF">
        <w:rPr>
          <w:rStyle w:val="charCitHyperlinkAbbrev"/>
        </w:rPr>
        <w:t xml:space="preserve"> </w:t>
      </w:r>
      <w:r w:rsidR="00304E8F">
        <w:t>s 19)</w:t>
      </w:r>
    </w:p>
    <w:p w14:paraId="06754D27" w14:textId="77777777" w:rsidR="00304E8F" w:rsidRDefault="00304E8F" w:rsidP="00304E8F">
      <w:pPr>
        <w:pStyle w:val="Actdetails"/>
      </w:pPr>
      <w:r>
        <w:t>notified LR 26 August 2016</w:t>
      </w:r>
    </w:p>
    <w:p w14:paraId="5D1D7F53" w14:textId="77777777" w:rsidR="00304E8F" w:rsidRDefault="00304E8F" w:rsidP="00304E8F">
      <w:pPr>
        <w:pStyle w:val="Actdetails"/>
      </w:pPr>
      <w:r>
        <w:t>s 1, s 2 commenced 26 August 2016 (LA s 75 (1))</w:t>
      </w:r>
    </w:p>
    <w:p w14:paraId="4FAA68CB" w14:textId="36FF8FEC" w:rsidR="00304E8F" w:rsidRPr="007F4A5B" w:rsidRDefault="00304E8F" w:rsidP="00304E8F">
      <w:pPr>
        <w:pStyle w:val="Actdetails"/>
      </w:pPr>
      <w:r>
        <w:t>sch 4 pt 4.2 commenced</w:t>
      </w:r>
      <w:r w:rsidRPr="007F4A5B">
        <w:t xml:space="preserve"> 1 January 2018 (s 2 as am by</w:t>
      </w:r>
      <w:hyperlink r:id="rId577" w:tooltip="A2017-14" w:history="1">
        <w:r>
          <w:rPr>
            <w:rStyle w:val="charCitHyperlinkAbbrev"/>
          </w:rPr>
          <w:t>Justice and Community Safety Legislation Amendment Act 2017 (No 2)</w:t>
        </w:r>
      </w:hyperlink>
      <w:r w:rsidRPr="007F4A5B">
        <w:t xml:space="preserve"> </w:t>
      </w:r>
      <w:r w:rsidRPr="00F47FA1">
        <w:t>A2017-14</w:t>
      </w:r>
      <w:r w:rsidRPr="007F4A5B">
        <w:t xml:space="preserve"> s 19)</w:t>
      </w:r>
    </w:p>
    <w:p w14:paraId="57832530" w14:textId="2F7B618B" w:rsidR="00304E8F" w:rsidRPr="00935D4E" w:rsidRDefault="008E3AE4" w:rsidP="00304E8F">
      <w:pPr>
        <w:pStyle w:val="NewAct"/>
      </w:pPr>
      <w:hyperlink r:id="rId578" w:tooltip="A2017-10" w:history="1">
        <w:r w:rsidR="00304E8F">
          <w:rPr>
            <w:rStyle w:val="charCitHyperlinkAbbrev"/>
          </w:rPr>
          <w:t>Family and Personal Violence Legislation Amendment Act 2017</w:t>
        </w:r>
      </w:hyperlink>
      <w:r w:rsidR="00304E8F">
        <w:t xml:space="preserve"> A2017</w:t>
      </w:r>
      <w:r w:rsidR="00304E8F">
        <w:noBreakHyphen/>
        <w:t>10 s 7</w:t>
      </w:r>
    </w:p>
    <w:p w14:paraId="5D367C6D" w14:textId="77777777" w:rsidR="00304E8F" w:rsidRDefault="00304E8F" w:rsidP="00304E8F">
      <w:pPr>
        <w:pStyle w:val="Actdetails"/>
      </w:pPr>
      <w:r>
        <w:t>notified LR 6 April 2017</w:t>
      </w:r>
    </w:p>
    <w:p w14:paraId="0E504136" w14:textId="77777777" w:rsidR="00304E8F" w:rsidRDefault="00304E8F" w:rsidP="00304E8F">
      <w:pPr>
        <w:pStyle w:val="Actdetails"/>
      </w:pPr>
      <w:r>
        <w:t>s 1, s 2 commenced 6 April 2017 (LA s 75 (1))</w:t>
      </w:r>
    </w:p>
    <w:p w14:paraId="37E25F67" w14:textId="77777777" w:rsidR="00304E8F" w:rsidRDefault="00304E8F" w:rsidP="00304E8F">
      <w:pPr>
        <w:pStyle w:val="Actdetails"/>
      </w:pPr>
      <w:r>
        <w:t>s 7</w:t>
      </w:r>
      <w:r w:rsidRPr="006F3A6F">
        <w:t xml:space="preserve"> </w:t>
      </w:r>
      <w:r>
        <w:t>commenced</w:t>
      </w:r>
      <w:r w:rsidRPr="006F3A6F">
        <w:t xml:space="preserve"> </w:t>
      </w:r>
      <w:r>
        <w:t>30 April 2017 (s 2 (1)</w:t>
      </w:r>
      <w:r w:rsidRPr="006F3A6F">
        <w:t>)</w:t>
      </w:r>
    </w:p>
    <w:p w14:paraId="0272C165" w14:textId="2FF73E56" w:rsidR="00304E8F" w:rsidRDefault="00304E8F" w:rsidP="00304E8F">
      <w:pPr>
        <w:pStyle w:val="LegHistNote"/>
      </w:pPr>
      <w:r>
        <w:rPr>
          <w:i/>
        </w:rPr>
        <w:t>Note</w:t>
      </w:r>
      <w:r>
        <w:rPr>
          <w:i/>
        </w:rPr>
        <w:tab/>
      </w:r>
      <w:r>
        <w:t xml:space="preserve">This Act only amends the </w:t>
      </w:r>
      <w:hyperlink r:id="rId579" w:anchor="history" w:tooltip="A2016-42" w:history="1">
        <w:r>
          <w:rPr>
            <w:rStyle w:val="charCitHyperlinkAbbrev"/>
          </w:rPr>
          <w:t>Family Violence Act 2016</w:t>
        </w:r>
      </w:hyperlink>
      <w:r>
        <w:br/>
      </w:r>
      <w:r w:rsidRPr="00701895">
        <w:t>A2016</w:t>
      </w:r>
      <w:r w:rsidRPr="00701895">
        <w:noBreakHyphen/>
        <w:t>42.</w:t>
      </w:r>
    </w:p>
    <w:p w14:paraId="07720468" w14:textId="34E541C6" w:rsidR="00304E8F" w:rsidRDefault="008E3AE4" w:rsidP="00304E8F">
      <w:pPr>
        <w:pStyle w:val="NewAct"/>
      </w:pPr>
      <w:hyperlink r:id="rId580" w:tooltip="A2017-14" w:history="1">
        <w:r w:rsidR="00304E8F">
          <w:rPr>
            <w:rStyle w:val="charCitHyperlinkAbbrev"/>
          </w:rPr>
          <w:t>Justice and Community Safety Legislation Amendment Act 2017 (No 2)</w:t>
        </w:r>
      </w:hyperlink>
      <w:r w:rsidR="00304E8F">
        <w:t xml:space="preserve"> A2017-14 s 19</w:t>
      </w:r>
    </w:p>
    <w:p w14:paraId="3C1FAC8D" w14:textId="77777777" w:rsidR="00304E8F" w:rsidRDefault="00304E8F" w:rsidP="00304E8F">
      <w:pPr>
        <w:pStyle w:val="Actdetails"/>
      </w:pPr>
      <w:r>
        <w:t>notified LR 17 May 2017</w:t>
      </w:r>
    </w:p>
    <w:p w14:paraId="262B727C" w14:textId="77777777" w:rsidR="00304E8F" w:rsidRDefault="00304E8F" w:rsidP="00304E8F">
      <w:pPr>
        <w:pStyle w:val="Actdetails"/>
      </w:pPr>
      <w:r>
        <w:t>s 1, s 2 commenced 17 May 2017 (LA s 75 (1))</w:t>
      </w:r>
    </w:p>
    <w:p w14:paraId="6BD3BE5C" w14:textId="77777777" w:rsidR="00304E8F" w:rsidRDefault="00304E8F" w:rsidP="00304E8F">
      <w:pPr>
        <w:pStyle w:val="Actdetails"/>
      </w:pPr>
      <w:r>
        <w:t>s 19 commenced 24 May 2017 (s 2 (1))</w:t>
      </w:r>
    </w:p>
    <w:p w14:paraId="353ABBEB" w14:textId="0FDC4250" w:rsidR="00304E8F" w:rsidRPr="005B0215" w:rsidRDefault="00304E8F" w:rsidP="00304E8F">
      <w:pPr>
        <w:pStyle w:val="LegHistNote"/>
      </w:pPr>
      <w:r>
        <w:rPr>
          <w:i/>
        </w:rPr>
        <w:t>Note</w:t>
      </w:r>
      <w:r>
        <w:rPr>
          <w:i/>
        </w:rPr>
        <w:tab/>
      </w:r>
      <w:r>
        <w:t xml:space="preserve">This Act only amends the </w:t>
      </w:r>
      <w:hyperlink r:id="rId581" w:anchor="history" w:tooltip="A2016-55" w:history="1">
        <w:r w:rsidRPr="00C0253D">
          <w:rPr>
            <w:rStyle w:val="charCitHyperlinkAbbrev"/>
          </w:rPr>
          <w:t>Freedom of Information Act 2016</w:t>
        </w:r>
      </w:hyperlink>
      <w:r>
        <w:t xml:space="preserve"> </w:t>
      </w:r>
      <w:r w:rsidRPr="00701895">
        <w:t>A2016-55.</w:t>
      </w:r>
    </w:p>
    <w:p w14:paraId="294800D0" w14:textId="6CDA76AE" w:rsidR="00304E8F" w:rsidRDefault="008E3AE4" w:rsidP="00304E8F">
      <w:pPr>
        <w:pStyle w:val="NewAct"/>
      </w:pPr>
      <w:hyperlink r:id="rId582" w:anchor="history" w:tooltip="A2017-47" w:history="1">
        <w:r w:rsidR="00304E8F">
          <w:rPr>
            <w:rStyle w:val="charCitHyperlinkAbbrev"/>
          </w:rPr>
          <w:t>Inspector of Correctional Services Act 2017</w:t>
        </w:r>
      </w:hyperlink>
      <w:r w:rsidR="00304E8F">
        <w:t xml:space="preserve"> A2017-47 sch 1 pt 1.1</w:t>
      </w:r>
    </w:p>
    <w:p w14:paraId="4A53E841" w14:textId="77777777" w:rsidR="00304E8F" w:rsidRDefault="00304E8F" w:rsidP="00304E8F">
      <w:pPr>
        <w:pStyle w:val="Actdetails"/>
      </w:pPr>
      <w:r>
        <w:t>notified LR 7 December 2017</w:t>
      </w:r>
    </w:p>
    <w:p w14:paraId="1001E467" w14:textId="77777777" w:rsidR="00304E8F" w:rsidRDefault="00304E8F" w:rsidP="00304E8F">
      <w:pPr>
        <w:pStyle w:val="Actdetails"/>
      </w:pPr>
      <w:r>
        <w:t>s 1, s 2 commenced 7 December 2017 (LA s 75 (1))</w:t>
      </w:r>
    </w:p>
    <w:p w14:paraId="33A3EE47" w14:textId="77777777" w:rsidR="00304E8F" w:rsidRPr="0027615C" w:rsidRDefault="00304E8F" w:rsidP="00304E8F">
      <w:pPr>
        <w:pStyle w:val="Actdetails"/>
        <w:rPr>
          <w:rStyle w:val="charUnderline"/>
          <w:u w:val="none"/>
        </w:rPr>
      </w:pPr>
      <w:r w:rsidRPr="0027615C">
        <w:rPr>
          <w:rStyle w:val="charUnderline"/>
          <w:u w:val="none"/>
        </w:rPr>
        <w:t xml:space="preserve">sch 1 pt 1.1 commenced </w:t>
      </w:r>
      <w:r>
        <w:rPr>
          <w:rStyle w:val="charUnderline"/>
          <w:u w:val="none"/>
        </w:rPr>
        <w:t>7 December 2019 (s 2 (3))</w:t>
      </w:r>
    </w:p>
    <w:p w14:paraId="32F8EFBD" w14:textId="0E5551D0" w:rsidR="00304E8F" w:rsidRDefault="008E3AE4" w:rsidP="00304E8F">
      <w:pPr>
        <w:pStyle w:val="NewAct"/>
      </w:pPr>
      <w:hyperlink r:id="rId583" w:tooltip="A2017-48" w:history="1">
        <w:r w:rsidR="00304E8F">
          <w:rPr>
            <w:rStyle w:val="charCitHyperlinkAbbrev"/>
          </w:rPr>
          <w:t>Reportable Conduct and Information Sharing Legislation Amendment Act 2017</w:t>
        </w:r>
      </w:hyperlink>
      <w:r w:rsidR="00304E8F">
        <w:t xml:space="preserve"> A2017-48 pt 2</w:t>
      </w:r>
    </w:p>
    <w:p w14:paraId="1311E640" w14:textId="77777777" w:rsidR="00304E8F" w:rsidRDefault="00304E8F" w:rsidP="00304E8F">
      <w:pPr>
        <w:pStyle w:val="Actdetails"/>
      </w:pPr>
      <w:r>
        <w:t>notified LR 12 December 2017</w:t>
      </w:r>
    </w:p>
    <w:p w14:paraId="30BAEEC2" w14:textId="77777777" w:rsidR="00304E8F" w:rsidRDefault="00304E8F" w:rsidP="00304E8F">
      <w:pPr>
        <w:pStyle w:val="Actdetails"/>
      </w:pPr>
      <w:r>
        <w:t>s 1, s 2 commenced 12 December 2017 (LA s 75 (1))</w:t>
      </w:r>
    </w:p>
    <w:p w14:paraId="0E664339" w14:textId="77777777" w:rsidR="00304E8F" w:rsidRDefault="00304E8F" w:rsidP="00304E8F">
      <w:pPr>
        <w:pStyle w:val="Actdetails"/>
      </w:pPr>
      <w:r>
        <w:t>pt 2 commenced 13 December 2017 (s 2)</w:t>
      </w:r>
    </w:p>
    <w:p w14:paraId="042DA4C6" w14:textId="296C129C" w:rsidR="00304E8F" w:rsidRPr="00935D4E" w:rsidRDefault="008E3AE4" w:rsidP="00304E8F">
      <w:pPr>
        <w:pStyle w:val="NewAct"/>
      </w:pPr>
      <w:hyperlink r:id="rId584" w:tooltip="A2018-9" w:history="1">
        <w:r w:rsidR="00304E8F">
          <w:rPr>
            <w:rStyle w:val="charCitHyperlinkAbbrev"/>
          </w:rPr>
          <w:t>Courts and Other Justice Legislation Amendment Act 2018</w:t>
        </w:r>
      </w:hyperlink>
      <w:r w:rsidR="00304E8F">
        <w:t xml:space="preserve"> A2018-9 pt 4</w:t>
      </w:r>
    </w:p>
    <w:p w14:paraId="6616E2D8" w14:textId="77777777" w:rsidR="00304E8F" w:rsidRDefault="00304E8F" w:rsidP="00304E8F">
      <w:pPr>
        <w:pStyle w:val="Actdetails"/>
        <w:keepNext/>
      </w:pPr>
      <w:r>
        <w:t>notified LR 29 March 2018</w:t>
      </w:r>
    </w:p>
    <w:p w14:paraId="17096B09" w14:textId="77777777" w:rsidR="00304E8F" w:rsidRDefault="00304E8F" w:rsidP="00304E8F">
      <w:pPr>
        <w:pStyle w:val="Actdetails"/>
      </w:pPr>
      <w:r>
        <w:t>s 1, s 2 commenced 29 March 2018 (LA s 75 (1))</w:t>
      </w:r>
    </w:p>
    <w:p w14:paraId="5F5C07B1" w14:textId="77777777" w:rsidR="00304E8F" w:rsidRDefault="00304E8F" w:rsidP="00304E8F">
      <w:pPr>
        <w:pStyle w:val="Actdetails"/>
      </w:pPr>
      <w:r>
        <w:t>pt 4 commenced 26 April 2018 (s 2</w:t>
      </w:r>
      <w:r w:rsidRPr="006F3A6F">
        <w:t>)</w:t>
      </w:r>
    </w:p>
    <w:p w14:paraId="689FFFD1" w14:textId="118E8F5B" w:rsidR="00304E8F" w:rsidRPr="00935D4E" w:rsidRDefault="008E3AE4" w:rsidP="00304E8F">
      <w:pPr>
        <w:pStyle w:val="NewAct"/>
      </w:pPr>
      <w:hyperlink r:id="rId585" w:tooltip="A2018-24" w:history="1">
        <w:r w:rsidR="00304E8F">
          <w:rPr>
            <w:rStyle w:val="charCitHyperlinkAbbrev"/>
          </w:rPr>
          <w:t>Children and Young People Amendment Act 2018</w:t>
        </w:r>
      </w:hyperlink>
      <w:r w:rsidR="00304E8F">
        <w:t xml:space="preserve"> A2018-24</w:t>
      </w:r>
    </w:p>
    <w:p w14:paraId="5D25F20E" w14:textId="77777777" w:rsidR="00304E8F" w:rsidRDefault="00304E8F" w:rsidP="00304E8F">
      <w:pPr>
        <w:pStyle w:val="Actdetails"/>
      </w:pPr>
      <w:r>
        <w:t>notified LR 8 August 2018</w:t>
      </w:r>
    </w:p>
    <w:p w14:paraId="13C3E9F7" w14:textId="77777777" w:rsidR="00304E8F" w:rsidRDefault="00304E8F" w:rsidP="00304E8F">
      <w:pPr>
        <w:pStyle w:val="Actdetails"/>
      </w:pPr>
      <w:r>
        <w:t>s 1, s 2 commenced 8 August 2018 (LA s 75 (1))</w:t>
      </w:r>
    </w:p>
    <w:p w14:paraId="5DF36B44" w14:textId="77777777" w:rsidR="00304E8F" w:rsidRDefault="00304E8F" w:rsidP="00304E8F">
      <w:pPr>
        <w:pStyle w:val="Actdetails"/>
      </w:pPr>
      <w:r>
        <w:t>remainder commenced</w:t>
      </w:r>
      <w:r w:rsidRPr="006F3A6F">
        <w:t xml:space="preserve"> </w:t>
      </w:r>
      <w:r>
        <w:t>9 August 2018 (s 2)</w:t>
      </w:r>
    </w:p>
    <w:p w14:paraId="5E66F4EE" w14:textId="17A14B4E" w:rsidR="00304E8F" w:rsidRPr="00935D4E" w:rsidRDefault="008E3AE4" w:rsidP="00304E8F">
      <w:pPr>
        <w:pStyle w:val="NewAct"/>
      </w:pPr>
      <w:hyperlink r:id="rId586" w:tooltip="A2018-25" w:history="1">
        <w:r w:rsidR="00304E8F">
          <w:rPr>
            <w:rStyle w:val="charCitHyperlinkAbbrev"/>
          </w:rPr>
          <w:t>Prostitution Amendment Act 2018</w:t>
        </w:r>
      </w:hyperlink>
      <w:r w:rsidR="00304E8F">
        <w:t xml:space="preserve"> A2018-25 sch 1 pt 1.1</w:t>
      </w:r>
    </w:p>
    <w:p w14:paraId="2ECF3783" w14:textId="77777777" w:rsidR="00304E8F" w:rsidRDefault="00304E8F" w:rsidP="00304E8F">
      <w:pPr>
        <w:pStyle w:val="Actdetails"/>
      </w:pPr>
      <w:r>
        <w:t>notified LR 8 August 2018</w:t>
      </w:r>
    </w:p>
    <w:p w14:paraId="5E916964" w14:textId="77777777" w:rsidR="00304E8F" w:rsidRDefault="00304E8F" w:rsidP="00304E8F">
      <w:pPr>
        <w:pStyle w:val="Actdetails"/>
      </w:pPr>
      <w:r>
        <w:t>s 1, s 2 commenced 8 August 2018 (LA s 75 (1))</w:t>
      </w:r>
    </w:p>
    <w:p w14:paraId="0B850224" w14:textId="77777777" w:rsidR="00304E8F" w:rsidRDefault="00304E8F" w:rsidP="00304E8F">
      <w:pPr>
        <w:pStyle w:val="Actdetails"/>
      </w:pPr>
      <w:r>
        <w:t>sch 1 pt 1.1 commenced</w:t>
      </w:r>
      <w:r w:rsidRPr="006F3A6F">
        <w:t xml:space="preserve"> </w:t>
      </w:r>
      <w:r>
        <w:t>9 August 2018 (s 2)</w:t>
      </w:r>
    </w:p>
    <w:p w14:paraId="08AFC645" w14:textId="29411149" w:rsidR="00304E8F" w:rsidRPr="00935D4E" w:rsidRDefault="008E3AE4" w:rsidP="00304E8F">
      <w:pPr>
        <w:pStyle w:val="NewAct"/>
      </w:pPr>
      <w:hyperlink r:id="rId587" w:tooltip="A2018-33" w:history="1">
        <w:r w:rsidR="00304E8F">
          <w:rPr>
            <w:rStyle w:val="charCitHyperlinkAbbrev"/>
          </w:rPr>
          <w:t>Red Tape Reduction Legislation Amendment Act 2018</w:t>
        </w:r>
      </w:hyperlink>
      <w:r w:rsidR="00304E8F" w:rsidRPr="006F1B5B">
        <w:rPr>
          <w:rStyle w:val="charCitHyperlinkAbbrev"/>
          <w:color w:val="auto"/>
        </w:rPr>
        <w:t xml:space="preserve"> </w:t>
      </w:r>
      <w:r w:rsidR="00304E8F">
        <w:t>A2018-33 sch 1 pt 1.3</w:t>
      </w:r>
    </w:p>
    <w:p w14:paraId="5A55F877" w14:textId="77777777" w:rsidR="00304E8F" w:rsidRDefault="00304E8F" w:rsidP="00304E8F">
      <w:pPr>
        <w:pStyle w:val="Actdetails"/>
      </w:pPr>
      <w:r>
        <w:t>notified LR 25 September 2018</w:t>
      </w:r>
    </w:p>
    <w:p w14:paraId="2F29DE4C" w14:textId="77777777" w:rsidR="00304E8F" w:rsidRDefault="00304E8F" w:rsidP="00304E8F">
      <w:pPr>
        <w:pStyle w:val="Actdetails"/>
      </w:pPr>
      <w:r>
        <w:t>s 1, s 2 commenced 25 September 2018 (LA s 75 (1))</w:t>
      </w:r>
    </w:p>
    <w:p w14:paraId="7441E71E" w14:textId="77777777" w:rsidR="00304E8F" w:rsidRDefault="00304E8F" w:rsidP="00304E8F">
      <w:pPr>
        <w:pStyle w:val="Actdetails"/>
      </w:pPr>
      <w:r>
        <w:t>sch 1 pt 1.3 commenced</w:t>
      </w:r>
      <w:r w:rsidRPr="006F3A6F">
        <w:t xml:space="preserve"> </w:t>
      </w:r>
      <w:r>
        <w:t>23 October 2018 (s 2 (4))</w:t>
      </w:r>
    </w:p>
    <w:p w14:paraId="1F4C5E1D" w14:textId="17A352FE" w:rsidR="00304E8F" w:rsidRPr="00935D4E" w:rsidRDefault="008E3AE4" w:rsidP="00304E8F">
      <w:pPr>
        <w:pStyle w:val="NewAct"/>
      </w:pPr>
      <w:hyperlink r:id="rId588" w:tooltip="A2018-42" w:history="1">
        <w:r w:rsidR="00304E8F">
          <w:rPr>
            <w:rStyle w:val="charCitHyperlinkAbbrev"/>
          </w:rPr>
          <w:t>Statute Law Amendment Act 2018</w:t>
        </w:r>
      </w:hyperlink>
      <w:r w:rsidR="00304E8F">
        <w:t xml:space="preserve"> A2018-42 sch 3 pt 3.6</w:t>
      </w:r>
    </w:p>
    <w:p w14:paraId="4FC34DE2" w14:textId="77777777" w:rsidR="00304E8F" w:rsidRDefault="00304E8F" w:rsidP="00304E8F">
      <w:pPr>
        <w:pStyle w:val="Actdetails"/>
      </w:pPr>
      <w:r>
        <w:t>notified LR 8 November 2018</w:t>
      </w:r>
    </w:p>
    <w:p w14:paraId="128FBEA8" w14:textId="77777777" w:rsidR="00304E8F" w:rsidRDefault="00304E8F" w:rsidP="00304E8F">
      <w:pPr>
        <w:pStyle w:val="Actdetails"/>
      </w:pPr>
      <w:r>
        <w:t>s 1, s 2 taken to have commenced 1 July 2018 (LA s 75 (2))</w:t>
      </w:r>
    </w:p>
    <w:p w14:paraId="2F91E78F" w14:textId="77777777" w:rsidR="00304E8F" w:rsidRDefault="00304E8F" w:rsidP="00304E8F">
      <w:pPr>
        <w:pStyle w:val="Actdetails"/>
      </w:pPr>
      <w:r>
        <w:t>sch 3 pt 3.6 commenced</w:t>
      </w:r>
      <w:r w:rsidRPr="006F3A6F">
        <w:t xml:space="preserve"> </w:t>
      </w:r>
      <w:r>
        <w:t>22 November 2018 (s 2 (1))</w:t>
      </w:r>
    </w:p>
    <w:p w14:paraId="0B6D1917" w14:textId="58AD7543" w:rsidR="00304E8F" w:rsidRPr="00935D4E" w:rsidRDefault="008E3AE4" w:rsidP="00304E8F">
      <w:pPr>
        <w:pStyle w:val="NewAct"/>
      </w:pPr>
      <w:hyperlink r:id="rId589" w:tooltip="A2018-46" w:history="1">
        <w:r w:rsidR="00304E8F">
          <w:rPr>
            <w:rStyle w:val="charCitHyperlinkAbbrev"/>
          </w:rPr>
          <w:t>Royal Commission Criminal Justice Legislation Amendment Act 2018</w:t>
        </w:r>
      </w:hyperlink>
      <w:r w:rsidR="00304E8F">
        <w:t xml:space="preserve"> A2018-46 sch 1 pt 1.1</w:t>
      </w:r>
    </w:p>
    <w:p w14:paraId="73684D69" w14:textId="77777777" w:rsidR="00304E8F" w:rsidRDefault="00304E8F" w:rsidP="00304E8F">
      <w:pPr>
        <w:pStyle w:val="Actdetails"/>
      </w:pPr>
      <w:r>
        <w:t>notified LR 4 December 2018</w:t>
      </w:r>
    </w:p>
    <w:p w14:paraId="036EAEFB" w14:textId="77777777" w:rsidR="00304E8F" w:rsidRDefault="00304E8F" w:rsidP="00304E8F">
      <w:pPr>
        <w:pStyle w:val="Actdetails"/>
      </w:pPr>
      <w:r>
        <w:t>s 1, s 2 commenced 4 December 2018 (LA s 75 (1))</w:t>
      </w:r>
    </w:p>
    <w:p w14:paraId="483B9425" w14:textId="77777777" w:rsidR="00304E8F" w:rsidRDefault="00304E8F" w:rsidP="00304E8F">
      <w:pPr>
        <w:pStyle w:val="Actdetails"/>
      </w:pPr>
      <w:r>
        <w:t>sch 1 pt 1.1 commenced</w:t>
      </w:r>
      <w:r w:rsidRPr="006F3A6F">
        <w:t xml:space="preserve"> </w:t>
      </w:r>
      <w:r>
        <w:t>5 December 2018 (s 2)</w:t>
      </w:r>
    </w:p>
    <w:p w14:paraId="30AF3BCA" w14:textId="1F12121C" w:rsidR="00304E8F" w:rsidRDefault="008E3AE4" w:rsidP="00304E8F">
      <w:pPr>
        <w:pStyle w:val="NewAct"/>
      </w:pPr>
      <w:hyperlink r:id="rId590" w:anchor="history" w:tooltip="A2018-52 " w:history="1">
        <w:r w:rsidR="00304E8F" w:rsidRPr="007A26F6">
          <w:rPr>
            <w:rStyle w:val="Hyperlink"/>
            <w:u w:val="none"/>
          </w:rPr>
          <w:t>Integrity Commission Act 2018</w:t>
        </w:r>
      </w:hyperlink>
      <w:r w:rsidR="00304E8F">
        <w:t xml:space="preserve"> A2018-52 sch 1 pt 1.2 (as am by</w:t>
      </w:r>
      <w:r w:rsidR="00304E8F">
        <w:br/>
      </w:r>
      <w:hyperlink r:id="rId591" w:tooltip="Integrity Commission Amendment Act 2019" w:history="1">
        <w:r w:rsidR="00304E8F" w:rsidRPr="00FD2E67">
          <w:rPr>
            <w:rStyle w:val="charCitHyperlinkAbbrev"/>
          </w:rPr>
          <w:t>A2019-18</w:t>
        </w:r>
      </w:hyperlink>
      <w:r w:rsidR="00304E8F">
        <w:t xml:space="preserve"> s 4)</w:t>
      </w:r>
    </w:p>
    <w:p w14:paraId="4D9580E2" w14:textId="77777777" w:rsidR="00304E8F" w:rsidRDefault="00304E8F" w:rsidP="00304E8F">
      <w:pPr>
        <w:pStyle w:val="Actdetails"/>
        <w:keepNext/>
      </w:pPr>
      <w:r>
        <w:t>notified LR 11 December 2018</w:t>
      </w:r>
    </w:p>
    <w:p w14:paraId="7B7E4965" w14:textId="77777777" w:rsidR="00304E8F" w:rsidRDefault="00304E8F" w:rsidP="00304E8F">
      <w:pPr>
        <w:pStyle w:val="Actdetails"/>
      </w:pPr>
      <w:r>
        <w:t>s 1, s 2 commenced 11 December 2018 (LA s 75 (1))</w:t>
      </w:r>
    </w:p>
    <w:p w14:paraId="36D2AC17" w14:textId="1F44E803" w:rsidR="00304E8F" w:rsidRPr="00790D19" w:rsidRDefault="00304E8F" w:rsidP="00304E8F">
      <w:pPr>
        <w:pStyle w:val="Actdetails"/>
      </w:pPr>
      <w:r w:rsidRPr="00790D19">
        <w:t>sch 1 pt 1.2 commence</w:t>
      </w:r>
      <w:r>
        <w:t xml:space="preserve">d 1 December 2019 </w:t>
      </w:r>
      <w:r>
        <w:rPr>
          <w:spacing w:val="-2"/>
        </w:rPr>
        <w:t xml:space="preserve">(s 2 (2) (a) as am by </w:t>
      </w:r>
      <w:hyperlink r:id="rId592" w:tooltip="Integrity Commission Amendment Act 2019" w:history="1">
        <w:r>
          <w:rPr>
            <w:rStyle w:val="charCitHyperlinkAbbrev"/>
          </w:rPr>
          <w:t>A2019-18</w:t>
        </w:r>
      </w:hyperlink>
      <w:r>
        <w:t xml:space="preserve"> s 4)</w:t>
      </w:r>
    </w:p>
    <w:p w14:paraId="4B20C6B2" w14:textId="66824743" w:rsidR="00304E8F" w:rsidRDefault="008E3AE4" w:rsidP="00304E8F">
      <w:pPr>
        <w:pStyle w:val="NewAct"/>
      </w:pPr>
      <w:hyperlink r:id="rId593" w:tooltip="A2019-6 " w:history="1">
        <w:r w:rsidR="00304E8F" w:rsidRPr="007A26F6">
          <w:rPr>
            <w:rStyle w:val="Hyperlink"/>
            <w:u w:val="none"/>
          </w:rPr>
          <w:t>Royal Commission Criminal Justice Legislation Amendment Act 2019</w:t>
        </w:r>
      </w:hyperlink>
      <w:r w:rsidR="00304E8F">
        <w:t xml:space="preserve"> A2019-6 pt 2</w:t>
      </w:r>
    </w:p>
    <w:p w14:paraId="43737A6C" w14:textId="77777777" w:rsidR="00304E8F" w:rsidRDefault="00304E8F" w:rsidP="00304E8F">
      <w:pPr>
        <w:pStyle w:val="Actdetails"/>
        <w:keepNext/>
      </w:pPr>
      <w:r>
        <w:t>notified LR 27 March 2019</w:t>
      </w:r>
    </w:p>
    <w:p w14:paraId="402C6052" w14:textId="77777777" w:rsidR="00304E8F" w:rsidRDefault="00304E8F" w:rsidP="00304E8F">
      <w:pPr>
        <w:pStyle w:val="Actdetails"/>
        <w:keepNext/>
      </w:pPr>
      <w:r>
        <w:t>s 1, s 2 commenced 27 March 2019 (LA s 75 (1))</w:t>
      </w:r>
    </w:p>
    <w:p w14:paraId="0177F087" w14:textId="77777777" w:rsidR="00304E8F" w:rsidRDefault="00304E8F" w:rsidP="00304E8F">
      <w:pPr>
        <w:pStyle w:val="Actdetails"/>
      </w:pPr>
      <w:r>
        <w:t>s 3 commenced 28 March 2019 (LA s 75AA)</w:t>
      </w:r>
    </w:p>
    <w:p w14:paraId="71530A23" w14:textId="7C58C4B9" w:rsidR="00304E8F" w:rsidRDefault="00304E8F" w:rsidP="00304E8F">
      <w:pPr>
        <w:pStyle w:val="Actdetails"/>
      </w:pPr>
      <w:r w:rsidRPr="007A26F6">
        <w:t xml:space="preserve">pt 2 commenced 1 September 2019 (s 2 (2) and </w:t>
      </w:r>
      <w:hyperlink r:id="rId594" w:tooltip="CN2019-15" w:history="1">
        <w:r>
          <w:rPr>
            <w:rStyle w:val="charCitHyperlinkAbbrev"/>
          </w:rPr>
          <w:t>CN2019-15</w:t>
        </w:r>
      </w:hyperlink>
      <w:r w:rsidRPr="007A26F6">
        <w:t>)</w:t>
      </w:r>
    </w:p>
    <w:p w14:paraId="19B8C92B" w14:textId="6B75DEDF" w:rsidR="00304E8F" w:rsidRDefault="008E3AE4" w:rsidP="00304E8F">
      <w:pPr>
        <w:pStyle w:val="NewAct"/>
      </w:pPr>
      <w:hyperlink r:id="rId595" w:tooltip="A2019-18" w:history="1">
        <w:r w:rsidR="00304E8F" w:rsidRPr="00A46869">
          <w:rPr>
            <w:rStyle w:val="charCitHyperlinkAbbrev"/>
          </w:rPr>
          <w:t>Integrity Commission Amendment Act 2019</w:t>
        </w:r>
      </w:hyperlink>
      <w:r w:rsidR="00304E8F">
        <w:t xml:space="preserve"> A2019-18 s 4</w:t>
      </w:r>
    </w:p>
    <w:p w14:paraId="610A3D94" w14:textId="77777777" w:rsidR="00304E8F" w:rsidRDefault="00304E8F" w:rsidP="00304E8F">
      <w:pPr>
        <w:pStyle w:val="Actdetails"/>
      </w:pPr>
      <w:r>
        <w:t>notified LR 14 June 2019</w:t>
      </w:r>
    </w:p>
    <w:p w14:paraId="60E93121" w14:textId="77777777" w:rsidR="00304E8F" w:rsidRDefault="00304E8F" w:rsidP="00304E8F">
      <w:pPr>
        <w:pStyle w:val="Actdetails"/>
      </w:pPr>
      <w:r>
        <w:t>s 1, s 2 commenced 14 June 2019 (LA s 75 (1))</w:t>
      </w:r>
    </w:p>
    <w:p w14:paraId="6D0E9B13" w14:textId="77777777" w:rsidR="00304E8F" w:rsidRDefault="00304E8F" w:rsidP="00304E8F">
      <w:pPr>
        <w:pStyle w:val="Actdetails"/>
      </w:pPr>
      <w:r w:rsidRPr="00E10DAF">
        <w:t>s 3, s 4 commence</w:t>
      </w:r>
      <w:r>
        <w:t>d</w:t>
      </w:r>
      <w:r w:rsidRPr="00E10DAF">
        <w:t xml:space="preserve"> 15 June 2019 (s 2 (1))</w:t>
      </w:r>
    </w:p>
    <w:p w14:paraId="64600ACE" w14:textId="62769D0F" w:rsidR="00304E8F" w:rsidRDefault="00304E8F" w:rsidP="00304E8F">
      <w:pPr>
        <w:pStyle w:val="LegHistNote"/>
      </w:pPr>
      <w:r>
        <w:rPr>
          <w:i/>
        </w:rPr>
        <w:t>Note</w:t>
      </w:r>
      <w:r>
        <w:rPr>
          <w:i/>
        </w:rPr>
        <w:tab/>
      </w:r>
      <w:r>
        <w:t xml:space="preserve">This Act only amends the </w:t>
      </w:r>
      <w:hyperlink r:id="rId596" w:anchor="history" w:tooltip="A2018-52 " w:history="1">
        <w:r w:rsidRPr="007A26F6">
          <w:rPr>
            <w:rStyle w:val="Hyperlink"/>
            <w:u w:val="none"/>
          </w:rPr>
          <w:t>Integrity Commission Act 2018</w:t>
        </w:r>
      </w:hyperlink>
      <w:r>
        <w:br/>
      </w:r>
      <w:r w:rsidRPr="00701895">
        <w:t>A2018-52.</w:t>
      </w:r>
    </w:p>
    <w:p w14:paraId="538B780C" w14:textId="3179A0E0" w:rsidR="00304E8F" w:rsidRPr="00935D4E" w:rsidRDefault="008E3AE4" w:rsidP="00304E8F">
      <w:pPr>
        <w:pStyle w:val="NewAct"/>
      </w:pPr>
      <w:hyperlink r:id="rId597" w:tooltip="A2019-29" w:history="1">
        <w:r w:rsidR="00304E8F">
          <w:rPr>
            <w:rStyle w:val="charCitHyperlinkAbbrev"/>
          </w:rPr>
          <w:t>Official Visitor Amendment Act 2019</w:t>
        </w:r>
      </w:hyperlink>
      <w:r w:rsidR="00304E8F">
        <w:t xml:space="preserve"> A2019-29 sch 1 pt 1.1</w:t>
      </w:r>
    </w:p>
    <w:p w14:paraId="28893DD3" w14:textId="77777777" w:rsidR="00304E8F" w:rsidRDefault="00304E8F" w:rsidP="00304E8F">
      <w:pPr>
        <w:pStyle w:val="Actdetails"/>
      </w:pPr>
      <w:r>
        <w:t>notified LR 2 October 2019</w:t>
      </w:r>
    </w:p>
    <w:p w14:paraId="34159CD9" w14:textId="77777777" w:rsidR="00304E8F" w:rsidRDefault="00304E8F" w:rsidP="00304E8F">
      <w:pPr>
        <w:pStyle w:val="Actdetails"/>
      </w:pPr>
      <w:r>
        <w:t>s 1, s 2 commenced 2 October 2019 (LA s 75 (1))</w:t>
      </w:r>
    </w:p>
    <w:p w14:paraId="3C2EF877" w14:textId="77777777" w:rsidR="00304E8F" w:rsidRPr="00A46869" w:rsidRDefault="00304E8F" w:rsidP="00304E8F">
      <w:pPr>
        <w:pStyle w:val="Actdetails"/>
      </w:pPr>
      <w:r>
        <w:t>sch 1 pt 1.1 commenced</w:t>
      </w:r>
      <w:r w:rsidRPr="006F3A6F">
        <w:t xml:space="preserve"> </w:t>
      </w:r>
      <w:r>
        <w:t>3 October 2019 (s 2 (2))</w:t>
      </w:r>
    </w:p>
    <w:p w14:paraId="70FEB994" w14:textId="601CA98D" w:rsidR="00304E8F" w:rsidRPr="00935D4E" w:rsidRDefault="008E3AE4" w:rsidP="00304E8F">
      <w:pPr>
        <w:pStyle w:val="NewAct"/>
      </w:pPr>
      <w:hyperlink r:id="rId598" w:tooltip="A2019-42" w:history="1">
        <w:r w:rsidR="00304E8F">
          <w:rPr>
            <w:rStyle w:val="charCitHyperlinkAbbrev"/>
          </w:rPr>
          <w:t>Statute Law Amendment Act 2019</w:t>
        </w:r>
      </w:hyperlink>
      <w:r w:rsidR="00304E8F">
        <w:t xml:space="preserve"> A2019-42 sch 3 pt 3.5</w:t>
      </w:r>
    </w:p>
    <w:p w14:paraId="7722667D" w14:textId="77777777" w:rsidR="00304E8F" w:rsidRDefault="00304E8F" w:rsidP="00304E8F">
      <w:pPr>
        <w:pStyle w:val="Actdetails"/>
      </w:pPr>
      <w:r>
        <w:t>notified LR 31 October 2019</w:t>
      </w:r>
    </w:p>
    <w:p w14:paraId="7DC2AFD5" w14:textId="77777777" w:rsidR="00304E8F" w:rsidRDefault="00304E8F" w:rsidP="00304E8F">
      <w:pPr>
        <w:pStyle w:val="Actdetails"/>
      </w:pPr>
      <w:r>
        <w:t>s 1, s 2 commenced 31 October 2019 (LA s 75 (1))</w:t>
      </w:r>
    </w:p>
    <w:p w14:paraId="30E08A45" w14:textId="77777777" w:rsidR="00304E8F" w:rsidRDefault="00304E8F" w:rsidP="00304E8F">
      <w:pPr>
        <w:pStyle w:val="Actdetails"/>
      </w:pPr>
      <w:r>
        <w:t>sch 3 pt 3.5</w:t>
      </w:r>
      <w:r w:rsidRPr="008C09C0">
        <w:t xml:space="preserve"> commenced </w:t>
      </w:r>
      <w:r>
        <w:t>14 November</w:t>
      </w:r>
      <w:r w:rsidRPr="008C09C0">
        <w:t xml:space="preserve"> 2019 (s 2 (1))</w:t>
      </w:r>
    </w:p>
    <w:p w14:paraId="312557B4" w14:textId="39D7C180" w:rsidR="00304E8F" w:rsidRDefault="008E3AE4" w:rsidP="00304E8F">
      <w:pPr>
        <w:pStyle w:val="NewAct"/>
      </w:pPr>
      <w:hyperlink r:id="rId599" w:anchor="history" w:tooltip="A2020-11" w:history="1">
        <w:r w:rsidR="00304E8F" w:rsidRPr="00B44DB6">
          <w:rPr>
            <w:rStyle w:val="charCitHyperlinkAbbrev"/>
          </w:rPr>
          <w:t xml:space="preserve">COVID-19 Emergency Response </w:t>
        </w:r>
        <w:r w:rsidR="00304E8F">
          <w:rPr>
            <w:rStyle w:val="charCitHyperlinkAbbrev"/>
          </w:rPr>
          <w:t>Act</w:t>
        </w:r>
        <w:r w:rsidR="00304E8F" w:rsidRPr="00B44DB6">
          <w:rPr>
            <w:rStyle w:val="charCitHyperlinkAbbrev"/>
          </w:rPr>
          <w:t xml:space="preserve"> 2020</w:t>
        </w:r>
      </w:hyperlink>
      <w:r w:rsidR="00304E8F">
        <w:t xml:space="preserve"> A2020-11 sch 1 pt 1.1</w:t>
      </w:r>
    </w:p>
    <w:p w14:paraId="00A257AE" w14:textId="77777777" w:rsidR="00304E8F" w:rsidRDefault="00304E8F" w:rsidP="00304E8F">
      <w:pPr>
        <w:pStyle w:val="Actdetails"/>
      </w:pPr>
      <w:r>
        <w:t>notified LR 7 April 2020</w:t>
      </w:r>
    </w:p>
    <w:p w14:paraId="6F0A6608" w14:textId="77777777" w:rsidR="00304E8F" w:rsidRDefault="00304E8F" w:rsidP="00304E8F">
      <w:pPr>
        <w:pStyle w:val="Actdetails"/>
      </w:pPr>
      <w:r>
        <w:t>s 1, s 2 commenced 7 April 2020 (LA s 75 (1))</w:t>
      </w:r>
    </w:p>
    <w:p w14:paraId="7CF9271B" w14:textId="77777777" w:rsidR="00304E8F" w:rsidRPr="00B44DB6" w:rsidRDefault="00304E8F" w:rsidP="00304E8F">
      <w:pPr>
        <w:pStyle w:val="Actdetails"/>
      </w:pPr>
      <w:r>
        <w:t>sch 1 pt 1.1 commenced 8 April 2020 (s 2 (1))</w:t>
      </w:r>
    </w:p>
    <w:p w14:paraId="7D5E3941" w14:textId="683DDE61" w:rsidR="00304E8F" w:rsidRPr="00935D4E" w:rsidRDefault="008E3AE4" w:rsidP="00304E8F">
      <w:pPr>
        <w:pStyle w:val="NewAct"/>
      </w:pPr>
      <w:hyperlink r:id="rId600" w:tooltip="A2020-14" w:history="1">
        <w:r w:rsidR="00304E8F">
          <w:rPr>
            <w:rStyle w:val="charCitHyperlinkAbbrev"/>
          </w:rPr>
          <w:t>COVID-19 Emergency Response Legislation Amendment Act 2020</w:t>
        </w:r>
      </w:hyperlink>
      <w:r w:rsidR="00304E8F">
        <w:t xml:space="preserve"> A2020-14 sch 1 pt 1.3, amdt 1.142</w:t>
      </w:r>
    </w:p>
    <w:p w14:paraId="22C77BF5" w14:textId="77777777" w:rsidR="00304E8F" w:rsidRDefault="00304E8F" w:rsidP="00304E8F">
      <w:pPr>
        <w:pStyle w:val="Actdetails"/>
        <w:keepNext/>
      </w:pPr>
      <w:r>
        <w:t>notified LR 13 May 2020</w:t>
      </w:r>
    </w:p>
    <w:p w14:paraId="59EB3DE5" w14:textId="77777777" w:rsidR="00304E8F" w:rsidRDefault="00304E8F" w:rsidP="00304E8F">
      <w:pPr>
        <w:pStyle w:val="Actdetails"/>
        <w:keepNext/>
      </w:pPr>
      <w:r>
        <w:t>s 1, s 2 taken to have commenced 30 March 2020 (LA s 75 (2))</w:t>
      </w:r>
    </w:p>
    <w:p w14:paraId="30B25681" w14:textId="77777777" w:rsidR="00304E8F" w:rsidRDefault="00304E8F" w:rsidP="00304E8F">
      <w:pPr>
        <w:pStyle w:val="Actdetails"/>
        <w:keepNext/>
      </w:pPr>
      <w:r>
        <w:t>sch 1 pt 1.3, amdt 1.142 commenced 14 May 2020 (s 2 (1))</w:t>
      </w:r>
    </w:p>
    <w:p w14:paraId="44AD644F" w14:textId="321611EA" w:rsidR="00304E8F" w:rsidRPr="008D30E6" w:rsidRDefault="00304E8F" w:rsidP="00304E8F">
      <w:pPr>
        <w:pStyle w:val="LegHistNote"/>
        <w:rPr>
          <w:lang w:eastAsia="en-AU"/>
        </w:rPr>
      </w:pPr>
      <w:r>
        <w:rPr>
          <w:i/>
        </w:rPr>
        <w:t>Note</w:t>
      </w:r>
      <w:r>
        <w:rPr>
          <w:i/>
        </w:rPr>
        <w:tab/>
      </w:r>
      <w:r>
        <w:t xml:space="preserve">This Act also amends the </w:t>
      </w:r>
      <w:hyperlink r:id="rId601" w:tooltip="A2020-29" w:history="1">
        <w:r>
          <w:rPr>
            <w:rStyle w:val="charCitHyperlinkAbbrev"/>
          </w:rPr>
          <w:t>Working with Vulnerable People (Background Checking) Amendment Act 2020</w:t>
        </w:r>
      </w:hyperlink>
      <w:r>
        <w:rPr>
          <w:lang w:eastAsia="en-AU"/>
        </w:rPr>
        <w:t xml:space="preserve"> A2020-29.</w:t>
      </w:r>
    </w:p>
    <w:p w14:paraId="4AEE158C" w14:textId="623AD3A5" w:rsidR="00304E8F" w:rsidRDefault="008E3AE4" w:rsidP="00304E8F">
      <w:pPr>
        <w:pStyle w:val="NewAct"/>
      </w:pPr>
      <w:hyperlink r:id="rId602" w:tooltip="A2020-29" w:history="1">
        <w:r w:rsidR="00304E8F">
          <w:rPr>
            <w:rStyle w:val="charCitHyperlinkAbbrev"/>
          </w:rPr>
          <w:t>Working with Vulnerable People (Background Checking) Amendment Act 2020</w:t>
        </w:r>
      </w:hyperlink>
      <w:r w:rsidR="00304E8F">
        <w:t xml:space="preserve"> A2020-29 sch 1 pt 1.2</w:t>
      </w:r>
    </w:p>
    <w:p w14:paraId="2ABD7673" w14:textId="77777777" w:rsidR="00304E8F" w:rsidRDefault="00304E8F" w:rsidP="00304E8F">
      <w:pPr>
        <w:pStyle w:val="Actdetails"/>
      </w:pPr>
      <w:r>
        <w:t>notified LR 9 July 2020</w:t>
      </w:r>
    </w:p>
    <w:p w14:paraId="4175E468" w14:textId="77777777" w:rsidR="00304E8F" w:rsidRDefault="00304E8F" w:rsidP="00304E8F">
      <w:pPr>
        <w:pStyle w:val="Actdetails"/>
      </w:pPr>
      <w:r>
        <w:t>s 1, s 2 commenced 9 July 2020 (LA s 75 (1))</w:t>
      </w:r>
    </w:p>
    <w:p w14:paraId="62C84052" w14:textId="2AE5C595" w:rsidR="00304E8F" w:rsidRPr="00791BA5" w:rsidRDefault="00304E8F" w:rsidP="00304E8F">
      <w:pPr>
        <w:pStyle w:val="Actdetails"/>
        <w:rPr>
          <w:lang w:eastAsia="en-AU"/>
        </w:rPr>
      </w:pPr>
      <w:r w:rsidRPr="001C3C7D">
        <w:t>sch 1 pt 1.</w:t>
      </w:r>
      <w:r>
        <w:t>2</w:t>
      </w:r>
      <w:r w:rsidRPr="001C3C7D">
        <w:t xml:space="preserve"> commenced 1 February 2021 (s 2 (a) and see </w:t>
      </w:r>
      <w:r w:rsidRPr="001C3C7D">
        <w:rPr>
          <w:lang w:eastAsia="en-AU"/>
        </w:rPr>
        <w:t>Working with Vulnerable People (Background Checking) Amendment Act 2019</w:t>
      </w:r>
      <w:r>
        <w:rPr>
          <w:lang w:eastAsia="en-AU"/>
        </w:rPr>
        <w:t xml:space="preserve"> </w:t>
      </w:r>
      <w:hyperlink r:id="rId603" w:tooltip="Working with Vulnerable People (Background Checking) Amendment Act 2019" w:history="1">
        <w:r w:rsidRPr="001C3C7D">
          <w:rPr>
            <w:rStyle w:val="charCitHyperlinkAbbrev"/>
          </w:rPr>
          <w:t>A2019-13</w:t>
        </w:r>
      </w:hyperlink>
      <w:r>
        <w:rPr>
          <w:lang w:eastAsia="en-AU"/>
        </w:rPr>
        <w:t xml:space="preserve"> s 2 (as am by </w:t>
      </w:r>
      <w:hyperlink r:id="rId604" w:tooltip="COVID-19 Emergency Response Legislation Amendment Act 2020" w:history="1">
        <w:r w:rsidRPr="001C3C7D">
          <w:rPr>
            <w:rStyle w:val="charCitHyperlinkAbbrev"/>
          </w:rPr>
          <w:t>A2020-14</w:t>
        </w:r>
      </w:hyperlink>
      <w:r>
        <w:rPr>
          <w:lang w:eastAsia="en-AU"/>
        </w:rPr>
        <w:t xml:space="preserve"> amdt 1.142) and </w:t>
      </w:r>
      <w:hyperlink r:id="rId605" w:tooltip="CN2021-1" w:history="1">
        <w:r w:rsidRPr="001C3C7D">
          <w:rPr>
            <w:rStyle w:val="charCitHyperlinkAbbrev"/>
          </w:rPr>
          <w:t>CN2021-1</w:t>
        </w:r>
      </w:hyperlink>
      <w:r>
        <w:rPr>
          <w:lang w:eastAsia="en-AU"/>
        </w:rPr>
        <w:t>)</w:t>
      </w:r>
    </w:p>
    <w:p w14:paraId="37588220" w14:textId="7BD35E03" w:rsidR="00304E8F" w:rsidRDefault="008E3AE4" w:rsidP="00304E8F">
      <w:pPr>
        <w:pStyle w:val="NewAct"/>
      </w:pPr>
      <w:hyperlink r:id="rId606" w:tooltip="A2021-24" w:history="1">
        <w:r w:rsidR="00304E8F">
          <w:rPr>
            <w:rStyle w:val="charCitHyperlinkAbbrev"/>
          </w:rPr>
          <w:t>Operational Efficiencies (COVID-19) Legislation Amendment Act 2021</w:t>
        </w:r>
      </w:hyperlink>
      <w:r w:rsidR="00304E8F">
        <w:t xml:space="preserve"> A2021-24 pt 4</w:t>
      </w:r>
    </w:p>
    <w:p w14:paraId="5984D486" w14:textId="77777777" w:rsidR="00304E8F" w:rsidRDefault="00304E8F" w:rsidP="00304E8F">
      <w:pPr>
        <w:pStyle w:val="Actdetails"/>
      </w:pPr>
      <w:r>
        <w:t>notified LR 13 October 2021</w:t>
      </w:r>
    </w:p>
    <w:p w14:paraId="57D9FCC8" w14:textId="77777777" w:rsidR="00304E8F" w:rsidRDefault="00304E8F" w:rsidP="00304E8F">
      <w:pPr>
        <w:pStyle w:val="Actdetails"/>
      </w:pPr>
      <w:r>
        <w:t>s 1, s 2 taken to have commenced 8 October 2021 (LA s 75 (2))</w:t>
      </w:r>
    </w:p>
    <w:p w14:paraId="60C37845" w14:textId="77777777" w:rsidR="00304E8F" w:rsidRDefault="00304E8F" w:rsidP="00304E8F">
      <w:pPr>
        <w:pStyle w:val="Actdetails"/>
      </w:pPr>
      <w:r>
        <w:t>pt 4 commenced 14 October 2021 (s 2 (1))</w:t>
      </w:r>
    </w:p>
    <w:p w14:paraId="45E9D352" w14:textId="54ACCC79" w:rsidR="00304E8F" w:rsidRDefault="008E3AE4" w:rsidP="00304E8F">
      <w:pPr>
        <w:pStyle w:val="NewAct"/>
      </w:pPr>
      <w:hyperlink r:id="rId607" w:tooltip="A2022-10" w:history="1">
        <w:r w:rsidR="00304E8F">
          <w:rPr>
            <w:rStyle w:val="charCitHyperlinkAbbrev"/>
          </w:rPr>
          <w:t>Education Amendment Act 2022</w:t>
        </w:r>
      </w:hyperlink>
      <w:r w:rsidR="00304E8F">
        <w:rPr>
          <w:rStyle w:val="charCitHyperlinkAbbrev"/>
        </w:rPr>
        <w:t xml:space="preserve"> </w:t>
      </w:r>
      <w:r w:rsidR="00304E8F">
        <w:t>A2022-10 sch 1 pt 1.2</w:t>
      </w:r>
    </w:p>
    <w:p w14:paraId="365CCBFA" w14:textId="77777777" w:rsidR="00304E8F" w:rsidRDefault="00304E8F" w:rsidP="00304E8F">
      <w:pPr>
        <w:pStyle w:val="Actdetails"/>
      </w:pPr>
      <w:r>
        <w:t>notified LR 17 June 2022</w:t>
      </w:r>
    </w:p>
    <w:p w14:paraId="210A11D6" w14:textId="77777777" w:rsidR="00304E8F" w:rsidRDefault="00304E8F" w:rsidP="00304E8F">
      <w:pPr>
        <w:pStyle w:val="Actdetails"/>
      </w:pPr>
      <w:r>
        <w:t>s 1, s 2 commenced 17 June 2022 (LA s 75 (1))</w:t>
      </w:r>
    </w:p>
    <w:p w14:paraId="1A5AF452" w14:textId="2B50CC92" w:rsidR="00304E8F" w:rsidRPr="00125611" w:rsidRDefault="00304E8F" w:rsidP="00304E8F">
      <w:pPr>
        <w:pStyle w:val="Actdetails"/>
      </w:pPr>
      <w:r w:rsidRPr="00125611">
        <w:t xml:space="preserve">sch 1 pt 1.2 </w:t>
      </w:r>
      <w:r w:rsidR="00125611" w:rsidRPr="00125611">
        <w:t>commenced 20 December 2022 (s 2)</w:t>
      </w:r>
    </w:p>
    <w:p w14:paraId="2E5B9C65" w14:textId="52E52889" w:rsidR="00304E8F" w:rsidRDefault="008E3AE4" w:rsidP="00304E8F">
      <w:pPr>
        <w:pStyle w:val="NewAct"/>
      </w:pPr>
      <w:hyperlink r:id="rId608" w:tooltip="A2022-13" w:history="1">
        <w:r w:rsidR="00304E8F">
          <w:rPr>
            <w:rStyle w:val="charCitHyperlinkAbbrev"/>
          </w:rPr>
          <w:t>Family Violence Legislation Amendment Act 2022</w:t>
        </w:r>
      </w:hyperlink>
      <w:r w:rsidR="00304E8F">
        <w:rPr>
          <w:rStyle w:val="charCitHyperlinkAbbrev"/>
        </w:rPr>
        <w:t xml:space="preserve"> </w:t>
      </w:r>
      <w:r w:rsidR="00304E8F">
        <w:t>A2022-13 sch 1 pt 1.1</w:t>
      </w:r>
    </w:p>
    <w:p w14:paraId="0B8BA7C9" w14:textId="77777777" w:rsidR="00304E8F" w:rsidRDefault="00304E8F" w:rsidP="00304E8F">
      <w:pPr>
        <w:pStyle w:val="Actdetails"/>
      </w:pPr>
      <w:r>
        <w:t>notified LR 10 August 2022</w:t>
      </w:r>
    </w:p>
    <w:p w14:paraId="07B07C60" w14:textId="77777777" w:rsidR="00304E8F" w:rsidRDefault="00304E8F" w:rsidP="00304E8F">
      <w:pPr>
        <w:pStyle w:val="Actdetails"/>
      </w:pPr>
      <w:r>
        <w:t>s 1, s 2 commenced 10 August 2022 (LA s 75 (1))</w:t>
      </w:r>
    </w:p>
    <w:p w14:paraId="18A024C0" w14:textId="77777777" w:rsidR="00304E8F" w:rsidRDefault="00304E8F" w:rsidP="00304E8F">
      <w:pPr>
        <w:pStyle w:val="Actdetails"/>
      </w:pPr>
      <w:r>
        <w:t>sch 1 pt 1.1 commenced 17 August 2022 (s 2)</w:t>
      </w:r>
    </w:p>
    <w:p w14:paraId="52AEA43A" w14:textId="0A0FF577" w:rsidR="00304E8F" w:rsidRDefault="008E3AE4" w:rsidP="00304E8F">
      <w:pPr>
        <w:pStyle w:val="NewAct"/>
      </w:pPr>
      <w:hyperlink r:id="rId609" w:tooltip="A2022-14" w:history="1">
        <w:r w:rsidR="00304E8F">
          <w:rPr>
            <w:rStyle w:val="charCitHyperlinkAbbrev"/>
          </w:rPr>
          <w:t>Statute Law Amendment Act 2022</w:t>
        </w:r>
      </w:hyperlink>
      <w:r w:rsidR="00304E8F">
        <w:rPr>
          <w:rStyle w:val="charCitHyperlinkAbbrev"/>
        </w:rPr>
        <w:t xml:space="preserve"> </w:t>
      </w:r>
      <w:r w:rsidR="00304E8F">
        <w:t>A2022-14 sch 3 pt 3.6</w:t>
      </w:r>
    </w:p>
    <w:p w14:paraId="10DF340B" w14:textId="77777777" w:rsidR="00304E8F" w:rsidRDefault="00304E8F" w:rsidP="00304E8F">
      <w:pPr>
        <w:pStyle w:val="Actdetails"/>
      </w:pPr>
      <w:r>
        <w:t>notified LR 10 August 2022</w:t>
      </w:r>
    </w:p>
    <w:p w14:paraId="5DDC3DD8" w14:textId="77777777" w:rsidR="00304E8F" w:rsidRDefault="00304E8F" w:rsidP="00304E8F">
      <w:pPr>
        <w:pStyle w:val="Actdetails"/>
      </w:pPr>
      <w:r>
        <w:t>s 1, s 2 commenced 10 August 2022 (LA s 75 (1))</w:t>
      </w:r>
    </w:p>
    <w:p w14:paraId="653D7BFB" w14:textId="77777777" w:rsidR="00304E8F" w:rsidRPr="00791BA5" w:rsidRDefault="00304E8F" w:rsidP="00304E8F">
      <w:pPr>
        <w:pStyle w:val="Actdetails"/>
      </w:pPr>
      <w:r>
        <w:t>sch 3 pt 3.6 commenced 24 August 2022 (s 2)</w:t>
      </w:r>
    </w:p>
    <w:p w14:paraId="539DACE7" w14:textId="75F1C0C5" w:rsidR="009D675F" w:rsidRDefault="008E3AE4" w:rsidP="009D675F">
      <w:pPr>
        <w:pStyle w:val="NewAct"/>
      </w:pPr>
      <w:hyperlink r:id="rId610" w:anchor="history" w:tooltip="A2022-25" w:history="1">
        <w:r w:rsidR="009D675F">
          <w:rPr>
            <w:rStyle w:val="charCitHyperlinkAbbrev"/>
          </w:rPr>
          <w:t>Aboriginal and Torres Strait Islander Children and Young People Commissioner Act 2022</w:t>
        </w:r>
      </w:hyperlink>
      <w:r w:rsidR="009D675F">
        <w:rPr>
          <w:rStyle w:val="charCitHyperlinkAbbrev"/>
        </w:rPr>
        <w:t xml:space="preserve"> </w:t>
      </w:r>
      <w:r w:rsidR="009D675F">
        <w:t>A2022-25 sch 1 pt 1.1</w:t>
      </w:r>
    </w:p>
    <w:p w14:paraId="62FF0C42" w14:textId="4914D22F" w:rsidR="009D675F" w:rsidRDefault="009D675F" w:rsidP="00190CB2">
      <w:pPr>
        <w:pStyle w:val="Actdetails"/>
        <w:keepNext/>
      </w:pPr>
      <w:r>
        <w:t>notified LR 14 December 2022</w:t>
      </w:r>
    </w:p>
    <w:p w14:paraId="6D8620DB" w14:textId="3BE9E226" w:rsidR="009D675F" w:rsidRDefault="009D675F" w:rsidP="00190CB2">
      <w:pPr>
        <w:pStyle w:val="Actdetails"/>
        <w:keepNext/>
      </w:pPr>
      <w:r>
        <w:t>s 1, s 2 commenced 14 December 2022 (LA s 75 (1))</w:t>
      </w:r>
    </w:p>
    <w:p w14:paraId="4DA76C71" w14:textId="748D34CE" w:rsidR="009D675F" w:rsidRPr="00791BA5" w:rsidRDefault="009D675F" w:rsidP="009D675F">
      <w:pPr>
        <w:pStyle w:val="Actdetails"/>
      </w:pPr>
      <w:r>
        <w:t>sch 1 pt 1.1 commenced 15 December 2022 (s 2)</w:t>
      </w:r>
    </w:p>
    <w:p w14:paraId="0775A316" w14:textId="1C8343FE" w:rsidR="00AD15D4" w:rsidRDefault="008E3AE4" w:rsidP="00AD15D4">
      <w:pPr>
        <w:pStyle w:val="NewAct"/>
      </w:pPr>
      <w:hyperlink r:id="rId611" w:tooltip="A2023-7" w:history="1">
        <w:r w:rsidR="00AD15D4">
          <w:rPr>
            <w:rStyle w:val="charCitHyperlinkAbbrev"/>
          </w:rPr>
          <w:t>Discrimination Amendment Act 2023</w:t>
        </w:r>
      </w:hyperlink>
      <w:r w:rsidR="00AD15D4">
        <w:rPr>
          <w:rStyle w:val="charCitHyperlinkAbbrev"/>
        </w:rPr>
        <w:t xml:space="preserve"> </w:t>
      </w:r>
      <w:r w:rsidR="00AD15D4">
        <w:t>A2023-7 sch 1 pt 1.1</w:t>
      </w:r>
    </w:p>
    <w:p w14:paraId="46FE442E" w14:textId="264C881B" w:rsidR="00AD15D4" w:rsidRDefault="00AD15D4" w:rsidP="00AD15D4">
      <w:pPr>
        <w:pStyle w:val="Actdetails"/>
        <w:keepNext/>
      </w:pPr>
      <w:r>
        <w:t>notified LR 11 April 2023</w:t>
      </w:r>
    </w:p>
    <w:p w14:paraId="238A739A" w14:textId="31FB7991" w:rsidR="00AD15D4" w:rsidRDefault="00AD15D4" w:rsidP="00AD15D4">
      <w:pPr>
        <w:pStyle w:val="Actdetails"/>
        <w:keepNext/>
      </w:pPr>
      <w:r>
        <w:t>s 1, s 2 commenced 11 April 2023 (LA s 75 (1))</w:t>
      </w:r>
    </w:p>
    <w:p w14:paraId="11819B16" w14:textId="2AE1A74E" w:rsidR="00AD15D4" w:rsidRPr="00726BB5" w:rsidRDefault="00AD15D4" w:rsidP="00AD15D4">
      <w:pPr>
        <w:pStyle w:val="Actdetails"/>
        <w:rPr>
          <w:rStyle w:val="charUnderline"/>
          <w:u w:val="none"/>
        </w:rPr>
      </w:pPr>
      <w:r w:rsidRPr="00726BB5">
        <w:rPr>
          <w:rStyle w:val="charUnderline"/>
          <w:u w:val="none"/>
        </w:rPr>
        <w:t xml:space="preserve">sch 1 pt 1.1 </w:t>
      </w:r>
      <w:r w:rsidR="00726BB5" w:rsidRPr="00726BB5">
        <w:rPr>
          <w:rStyle w:val="charUnderline"/>
          <w:u w:val="none"/>
        </w:rPr>
        <w:t>commenced 11 April 2024 (s 2)</w:t>
      </w:r>
    </w:p>
    <w:p w14:paraId="72825C37" w14:textId="4EFBDEF2" w:rsidR="00AD15D4" w:rsidRDefault="008E3AE4" w:rsidP="00AD15D4">
      <w:pPr>
        <w:pStyle w:val="NewAct"/>
      </w:pPr>
      <w:hyperlink r:id="rId612" w:tooltip="A2023-12" w:history="1">
        <w:r w:rsidR="00AD15D4">
          <w:rPr>
            <w:rStyle w:val="charCitHyperlinkAbbrev"/>
          </w:rPr>
          <w:t>Background Checking Legislation Amendment Act 2023</w:t>
        </w:r>
      </w:hyperlink>
      <w:r w:rsidR="00AD15D4">
        <w:rPr>
          <w:rStyle w:val="charCitHyperlinkAbbrev"/>
        </w:rPr>
        <w:t xml:space="preserve"> </w:t>
      </w:r>
      <w:r w:rsidR="00AD15D4">
        <w:t>A2023-12 pt</w:t>
      </w:r>
      <w:r w:rsidR="00BD0311">
        <w:t> </w:t>
      </w:r>
      <w:r w:rsidR="00AD15D4">
        <w:t>2</w:t>
      </w:r>
    </w:p>
    <w:p w14:paraId="0E189176" w14:textId="77777777" w:rsidR="00AD15D4" w:rsidRDefault="00AD15D4" w:rsidP="00AD15D4">
      <w:pPr>
        <w:pStyle w:val="Actdetails"/>
        <w:keepNext/>
      </w:pPr>
      <w:r>
        <w:t>notified LR 11 April 2023</w:t>
      </w:r>
    </w:p>
    <w:p w14:paraId="5F91097F" w14:textId="77777777" w:rsidR="00AD15D4" w:rsidRDefault="00AD15D4" w:rsidP="00AD15D4">
      <w:pPr>
        <w:pStyle w:val="Actdetails"/>
        <w:keepNext/>
      </w:pPr>
      <w:r>
        <w:t>s 1, s 2 commenced 11 April 2023 (LA s 75 (1))</w:t>
      </w:r>
    </w:p>
    <w:p w14:paraId="5A263EBA" w14:textId="7CE3B730" w:rsidR="00AD15D4" w:rsidRPr="00AD15D4" w:rsidRDefault="00AD15D4" w:rsidP="00AD15D4">
      <w:pPr>
        <w:pStyle w:val="Actdetails"/>
      </w:pPr>
      <w:r w:rsidRPr="00AD15D4">
        <w:t>pt 2 commenced 12 April 2023 (s 2)</w:t>
      </w:r>
    </w:p>
    <w:p w14:paraId="7508C856" w14:textId="60A001A5" w:rsidR="00283CD7" w:rsidRDefault="008E3AE4" w:rsidP="00283CD7">
      <w:pPr>
        <w:pStyle w:val="NewAct"/>
      </w:pPr>
      <w:hyperlink r:id="rId613" w:tooltip="A2023-45" w:history="1">
        <w:r w:rsidR="00283CD7">
          <w:rPr>
            <w:rStyle w:val="charCitHyperlinkAbbrev"/>
          </w:rPr>
          <w:t>Justice (Age of Criminal Responsibility) Legislation Amendment Act 2023</w:t>
        </w:r>
      </w:hyperlink>
      <w:r w:rsidR="00283CD7">
        <w:t xml:space="preserve"> A2023-45 pt 2, sch 1 pt 1.1</w:t>
      </w:r>
    </w:p>
    <w:p w14:paraId="6CFA89DE" w14:textId="77777777" w:rsidR="00283CD7" w:rsidRDefault="00283CD7" w:rsidP="00283CD7">
      <w:pPr>
        <w:pStyle w:val="Actdetails"/>
      </w:pPr>
      <w:r>
        <w:t>notified LR 15 November 2023</w:t>
      </w:r>
    </w:p>
    <w:p w14:paraId="628808F3" w14:textId="77777777" w:rsidR="00283CD7" w:rsidRDefault="00283CD7" w:rsidP="00283CD7">
      <w:pPr>
        <w:pStyle w:val="Actdetails"/>
      </w:pPr>
      <w:r>
        <w:t>s 1, s 2 commenced 15 November 2023 (LA s 75 (1))</w:t>
      </w:r>
    </w:p>
    <w:p w14:paraId="17CC437F" w14:textId="3922C537" w:rsidR="00283CD7" w:rsidRDefault="00283CD7" w:rsidP="00283CD7">
      <w:pPr>
        <w:pStyle w:val="Actdetails"/>
      </w:pPr>
      <w:r>
        <w:t>pt 2, sch 1 pt 1.1 commenced 27 March 2024 (s 2 (2) (a))</w:t>
      </w:r>
    </w:p>
    <w:p w14:paraId="02CA3756" w14:textId="77777777" w:rsidR="00304E8F" w:rsidRPr="00EF3E4C" w:rsidRDefault="00304E8F" w:rsidP="00304E8F">
      <w:pPr>
        <w:pStyle w:val="PageBreak"/>
      </w:pPr>
      <w:r w:rsidRPr="00EF3E4C">
        <w:br w:type="page"/>
      </w:r>
    </w:p>
    <w:p w14:paraId="22B987FB" w14:textId="77777777" w:rsidR="00304E8F" w:rsidRPr="00D95B9D" w:rsidRDefault="00304E8F" w:rsidP="00304E8F">
      <w:pPr>
        <w:pStyle w:val="Endnote2"/>
      </w:pPr>
      <w:bookmarkStart w:id="1167" w:name="_Toc163130878"/>
      <w:r w:rsidRPr="00D95B9D">
        <w:rPr>
          <w:rStyle w:val="charTableNo"/>
        </w:rPr>
        <w:lastRenderedPageBreak/>
        <w:t>4</w:t>
      </w:r>
      <w:r>
        <w:tab/>
      </w:r>
      <w:r w:rsidRPr="00D95B9D">
        <w:rPr>
          <w:rStyle w:val="charTableText"/>
        </w:rPr>
        <w:t>Amendment history</w:t>
      </w:r>
      <w:bookmarkEnd w:id="1167"/>
    </w:p>
    <w:p w14:paraId="42A26255" w14:textId="77777777" w:rsidR="00304E8F" w:rsidRDefault="00304E8F" w:rsidP="00304E8F">
      <w:pPr>
        <w:pStyle w:val="AmdtsEntryHd"/>
      </w:pPr>
      <w:r>
        <w:t>Commencement</w:t>
      </w:r>
    </w:p>
    <w:p w14:paraId="6AA31F8F" w14:textId="77777777" w:rsidR="00304E8F" w:rsidRPr="003801CD" w:rsidRDefault="00304E8F" w:rsidP="00304E8F">
      <w:pPr>
        <w:pStyle w:val="AmdtsEntries"/>
      </w:pPr>
      <w:r>
        <w:t>s 2</w:t>
      </w:r>
      <w:r>
        <w:tab/>
        <w:t>om LA s 89 (4)</w:t>
      </w:r>
    </w:p>
    <w:p w14:paraId="0EFE9222" w14:textId="77777777" w:rsidR="00304E8F" w:rsidRDefault="00304E8F" w:rsidP="00304E8F">
      <w:pPr>
        <w:pStyle w:val="AmdtsEntryHd"/>
      </w:pPr>
      <w:r>
        <w:t>Dictionary</w:t>
      </w:r>
    </w:p>
    <w:p w14:paraId="5738EC61" w14:textId="49853461" w:rsidR="00304E8F" w:rsidRPr="003801CD" w:rsidRDefault="00304E8F" w:rsidP="00304E8F">
      <w:pPr>
        <w:pStyle w:val="AmdtsEntries"/>
      </w:pPr>
      <w:r>
        <w:t>s 3</w:t>
      </w:r>
      <w:r>
        <w:tab/>
        <w:t xml:space="preserve">am </w:t>
      </w:r>
      <w:hyperlink r:id="rId614" w:tooltip="Statute Law Amendment Act 2011 (No 2)" w:history="1">
        <w:r w:rsidRPr="0069554E">
          <w:rPr>
            <w:rStyle w:val="charCitHyperlinkAbbrev"/>
          </w:rPr>
          <w:t>A2011</w:t>
        </w:r>
        <w:r w:rsidRPr="0069554E">
          <w:rPr>
            <w:rStyle w:val="charCitHyperlinkAbbrev"/>
          </w:rPr>
          <w:noBreakHyphen/>
          <w:t>28</w:t>
        </w:r>
      </w:hyperlink>
      <w:r>
        <w:t xml:space="preserve"> amdt 3.20</w:t>
      </w:r>
    </w:p>
    <w:p w14:paraId="3DD130C3" w14:textId="77777777" w:rsidR="00304E8F" w:rsidRDefault="00304E8F" w:rsidP="00304E8F">
      <w:pPr>
        <w:pStyle w:val="AmdtsEntryHd"/>
      </w:pPr>
      <w:r>
        <w:t>Aboriginal and Torres Strait Islander children and young people principle</w:t>
      </w:r>
    </w:p>
    <w:p w14:paraId="1D48756B" w14:textId="496CC3DB" w:rsidR="00304E8F" w:rsidRPr="007056CB" w:rsidRDefault="00304E8F" w:rsidP="00304E8F">
      <w:pPr>
        <w:pStyle w:val="AmdtsEntries"/>
      </w:pPr>
      <w:r>
        <w:t>s 10</w:t>
      </w:r>
      <w:r>
        <w:tab/>
        <w:t xml:space="preserve">am </w:t>
      </w:r>
      <w:hyperlink r:id="rId6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16" w:tooltip="Statute Law Amendment Act 2013 (No 2)" w:history="1">
        <w:r>
          <w:rPr>
            <w:rStyle w:val="charCitHyperlinkAbbrev"/>
          </w:rPr>
          <w:t>A2013</w:t>
        </w:r>
        <w:r>
          <w:rPr>
            <w:rStyle w:val="charCitHyperlinkAbbrev"/>
          </w:rPr>
          <w:noBreakHyphen/>
          <w:t>44</w:t>
        </w:r>
      </w:hyperlink>
      <w:r>
        <w:t xml:space="preserve"> amdt 3.12</w:t>
      </w:r>
    </w:p>
    <w:p w14:paraId="7FCD55C5" w14:textId="77777777" w:rsidR="00304E8F" w:rsidRDefault="00304E8F" w:rsidP="00304E8F">
      <w:pPr>
        <w:pStyle w:val="AmdtsEntryHd"/>
      </w:pPr>
      <w:r>
        <w:t xml:space="preserve">Who is a </w:t>
      </w:r>
      <w:r w:rsidRPr="00D72DD6">
        <w:rPr>
          <w:rStyle w:val="charItals"/>
        </w:rPr>
        <w:t xml:space="preserve">significant person </w:t>
      </w:r>
      <w:r>
        <w:t>for a child or young person?</w:t>
      </w:r>
    </w:p>
    <w:p w14:paraId="036066D9" w14:textId="33E9B847" w:rsidR="00304E8F" w:rsidRPr="007056CB" w:rsidRDefault="00304E8F" w:rsidP="00304E8F">
      <w:pPr>
        <w:pStyle w:val="AmdtsEntries"/>
      </w:pPr>
      <w:r>
        <w:t>s 14</w:t>
      </w:r>
      <w:r>
        <w:tab/>
        <w:t xml:space="preserve">am </w:t>
      </w:r>
      <w:hyperlink r:id="rId6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56451C" w14:textId="77777777" w:rsidR="00304E8F" w:rsidRDefault="00304E8F" w:rsidP="00304E8F">
      <w:pPr>
        <w:pStyle w:val="AmdtsEntryHd"/>
      </w:pPr>
      <w:r>
        <w:t>Aspects of parental responsibility may be transferred</w:t>
      </w:r>
    </w:p>
    <w:p w14:paraId="1CA61871" w14:textId="0D5FB543" w:rsidR="00304E8F" w:rsidRPr="00A829C8" w:rsidRDefault="00304E8F" w:rsidP="00304E8F">
      <w:pPr>
        <w:pStyle w:val="AmdtsEntries"/>
      </w:pPr>
      <w:r>
        <w:t>s 17</w:t>
      </w:r>
      <w:r>
        <w:tab/>
        <w:t xml:space="preserve">am </w:t>
      </w:r>
      <w:hyperlink r:id="rId618" w:tooltip="Children and Young People Legislation Amendment Act 2016" w:history="1">
        <w:r>
          <w:rPr>
            <w:rStyle w:val="charCitHyperlinkAbbrev"/>
          </w:rPr>
          <w:t>A2016</w:t>
        </w:r>
        <w:r>
          <w:rPr>
            <w:rStyle w:val="charCitHyperlinkAbbrev"/>
          </w:rPr>
          <w:noBreakHyphen/>
          <w:t>38</w:t>
        </w:r>
      </w:hyperlink>
      <w:r>
        <w:t xml:space="preserve"> s 7; </w:t>
      </w:r>
      <w:hyperlink r:id="rId619" w:tooltip="Children and Young People Amendment Act 2018" w:history="1">
        <w:r>
          <w:rPr>
            <w:rStyle w:val="charCitHyperlinkAbbrev"/>
          </w:rPr>
          <w:t>A2018</w:t>
        </w:r>
        <w:r>
          <w:rPr>
            <w:rStyle w:val="charCitHyperlinkAbbrev"/>
          </w:rPr>
          <w:noBreakHyphen/>
          <w:t>24</w:t>
        </w:r>
      </w:hyperlink>
      <w:r>
        <w:t xml:space="preserve"> s 4</w:t>
      </w:r>
    </w:p>
    <w:p w14:paraId="2B0475A7" w14:textId="77777777" w:rsidR="00304E8F" w:rsidRDefault="00304E8F" w:rsidP="00304E8F">
      <w:pPr>
        <w:pStyle w:val="AmdtsEntryHd"/>
      </w:pPr>
      <w:r>
        <w:t>Aspects of parental responsibility may be shared</w:t>
      </w:r>
    </w:p>
    <w:p w14:paraId="65224FE6" w14:textId="522D951F" w:rsidR="00304E8F" w:rsidRPr="007056CB" w:rsidRDefault="00304E8F" w:rsidP="00304E8F">
      <w:pPr>
        <w:pStyle w:val="AmdtsEntries"/>
      </w:pPr>
      <w:r>
        <w:t>s 18</w:t>
      </w:r>
      <w:r>
        <w:tab/>
        <w:t xml:space="preserve">am </w:t>
      </w:r>
      <w:hyperlink r:id="rId6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621" w:tooltip="Children and Young People Legislation Amendment Act 2016" w:history="1">
        <w:r>
          <w:rPr>
            <w:rStyle w:val="charCitHyperlinkAbbrev"/>
          </w:rPr>
          <w:t>A2016</w:t>
        </w:r>
        <w:r>
          <w:rPr>
            <w:rStyle w:val="charCitHyperlinkAbbrev"/>
          </w:rPr>
          <w:noBreakHyphen/>
          <w:t>38</w:t>
        </w:r>
      </w:hyperlink>
      <w:r>
        <w:t xml:space="preserve"> s 8; </w:t>
      </w:r>
      <w:hyperlink r:id="rId622" w:tooltip="Children and Young People Amendment Act 2018" w:history="1">
        <w:r>
          <w:rPr>
            <w:rStyle w:val="charCitHyperlinkAbbrev"/>
          </w:rPr>
          <w:t>A2018</w:t>
        </w:r>
        <w:r>
          <w:rPr>
            <w:rStyle w:val="charCitHyperlinkAbbrev"/>
          </w:rPr>
          <w:noBreakHyphen/>
          <w:t>24</w:t>
        </w:r>
      </w:hyperlink>
      <w:r>
        <w:t xml:space="preserve"> s 5</w:t>
      </w:r>
    </w:p>
    <w:p w14:paraId="7060084A" w14:textId="77777777" w:rsidR="00304E8F" w:rsidRPr="00EC0D30" w:rsidRDefault="00304E8F" w:rsidP="00304E8F">
      <w:pPr>
        <w:pStyle w:val="AmdtsEntryHd"/>
        <w:rPr>
          <w:rFonts w:cs="Arial"/>
        </w:rPr>
      </w:pPr>
      <w:r w:rsidRPr="00EC0D30">
        <w:rPr>
          <w:rFonts w:cs="Arial"/>
        </w:rPr>
        <w:t>Daily care responsibility for children and young people</w:t>
      </w:r>
    </w:p>
    <w:p w14:paraId="2F2AE1A4" w14:textId="0C349817" w:rsidR="00304E8F" w:rsidRPr="00EC0D30" w:rsidRDefault="00304E8F" w:rsidP="00304E8F">
      <w:pPr>
        <w:pStyle w:val="AmdtsEntries"/>
        <w:rPr>
          <w:rFonts w:cs="Arial"/>
        </w:rPr>
      </w:pPr>
      <w:r w:rsidRPr="00EC0D30">
        <w:rPr>
          <w:rFonts w:cs="Arial"/>
        </w:rPr>
        <w:t>s 19</w:t>
      </w:r>
      <w:r w:rsidRPr="00EC0D30">
        <w:rPr>
          <w:rFonts w:cs="Arial"/>
        </w:rPr>
        <w:tab/>
        <w:t xml:space="preserve">am </w:t>
      </w:r>
      <w:hyperlink r:id="rId62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24" w:tooltip="Children and Young People Amendment Act 2010 (No 2)" w:history="1">
        <w:r w:rsidRPr="0069554E">
          <w:rPr>
            <w:rStyle w:val="charCitHyperlinkAbbrev"/>
          </w:rPr>
          <w:t>A2010</w:t>
        </w:r>
        <w:r w:rsidRPr="0069554E">
          <w:rPr>
            <w:rStyle w:val="charCitHyperlinkAbbrev"/>
          </w:rPr>
          <w:noBreakHyphen/>
          <w:t>38</w:t>
        </w:r>
      </w:hyperlink>
      <w:r>
        <w:rPr>
          <w:rFonts w:cs="Arial"/>
        </w:rPr>
        <w:t xml:space="preserve"> s 4, s 5; </w:t>
      </w:r>
      <w:hyperlink r:id="rId62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26" w:tooltip="Statute Law Amendment Act 2011 (No 2)" w:history="1">
        <w:r w:rsidRPr="0069554E">
          <w:rPr>
            <w:rStyle w:val="charCitHyperlinkAbbrev"/>
          </w:rPr>
          <w:t>A2011</w:t>
        </w:r>
        <w:r w:rsidRPr="0069554E">
          <w:rPr>
            <w:rStyle w:val="charCitHyperlinkAbbrev"/>
          </w:rPr>
          <w:noBreakHyphen/>
          <w:t>28</w:t>
        </w:r>
      </w:hyperlink>
      <w:r>
        <w:t xml:space="preserve"> amdt 3.21; </w:t>
      </w:r>
      <w:hyperlink r:id="rId627" w:anchor="history" w:tooltip="Veterinary Surgeons Act 2015" w:history="1">
        <w:r>
          <w:rPr>
            <w:rStyle w:val="charCitHyperlinkAbbrev"/>
          </w:rPr>
          <w:t>A2015</w:t>
        </w:r>
        <w:r>
          <w:rPr>
            <w:rStyle w:val="charCitHyperlinkAbbrev"/>
          </w:rPr>
          <w:noBreakHyphen/>
          <w:t>29</w:t>
        </w:r>
      </w:hyperlink>
      <w:r>
        <w:t xml:space="preserve"> amdt 2.1</w:t>
      </w:r>
    </w:p>
    <w:p w14:paraId="1B1F13A4" w14:textId="77777777" w:rsidR="00304E8F" w:rsidRPr="00EC0D30" w:rsidRDefault="00304E8F" w:rsidP="00304E8F">
      <w:pPr>
        <w:pStyle w:val="AmdtsEntryHd"/>
        <w:rPr>
          <w:rFonts w:cs="Arial"/>
        </w:rPr>
      </w:pPr>
      <w:r w:rsidRPr="00EC0D30">
        <w:rPr>
          <w:rFonts w:cs="Arial"/>
        </w:rPr>
        <w:t>Long-term care responsibility for children and young people</w:t>
      </w:r>
    </w:p>
    <w:p w14:paraId="124143DC" w14:textId="2B18B35B" w:rsidR="00304E8F" w:rsidRDefault="00304E8F" w:rsidP="00304E8F">
      <w:pPr>
        <w:pStyle w:val="AmdtsEntries"/>
        <w:rPr>
          <w:rFonts w:cs="Arial"/>
        </w:rPr>
      </w:pPr>
      <w:r w:rsidRPr="00EC0D30">
        <w:rPr>
          <w:rFonts w:cs="Arial"/>
        </w:rPr>
        <w:t>s 20</w:t>
      </w:r>
      <w:r w:rsidRPr="00EC0D30">
        <w:rPr>
          <w:rFonts w:cs="Arial"/>
        </w:rPr>
        <w:tab/>
        <w:t xml:space="preserve">am </w:t>
      </w:r>
      <w:hyperlink r:id="rId62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2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30" w:anchor="history" w:tooltip="Veterinary Surgeons Act 2015" w:history="1">
        <w:r>
          <w:rPr>
            <w:rStyle w:val="charCitHyperlinkAbbrev"/>
          </w:rPr>
          <w:t>A2015</w:t>
        </w:r>
        <w:r>
          <w:rPr>
            <w:rStyle w:val="charCitHyperlinkAbbrev"/>
          </w:rPr>
          <w:noBreakHyphen/>
          <w:t>29</w:t>
        </w:r>
      </w:hyperlink>
      <w:r>
        <w:t xml:space="preserve"> amdt 2.2</w:t>
      </w:r>
    </w:p>
    <w:p w14:paraId="6CD51B1F" w14:textId="77777777" w:rsidR="00304E8F" w:rsidRDefault="00304E8F" w:rsidP="00304E8F">
      <w:pPr>
        <w:pStyle w:val="AmdtsEntryHd"/>
      </w:pPr>
      <w:r>
        <w:t>Director</w:t>
      </w:r>
      <w:r>
        <w:noBreakHyphen/>
        <w:t>general</w:t>
      </w:r>
    </w:p>
    <w:p w14:paraId="467E6A0D" w14:textId="7ED681D9" w:rsidR="00304E8F" w:rsidRPr="00157B14" w:rsidRDefault="00304E8F" w:rsidP="00304E8F">
      <w:pPr>
        <w:pStyle w:val="AmdtsEntries"/>
      </w:pPr>
      <w:r>
        <w:t>pt 2.1 hdg</w:t>
      </w:r>
      <w:r>
        <w:tab/>
        <w:t xml:space="preserve">am </w:t>
      </w:r>
      <w:hyperlink r:id="rId6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B73CE0" w14:textId="77777777" w:rsidR="00304E8F" w:rsidRDefault="00304E8F" w:rsidP="00304E8F">
      <w:pPr>
        <w:pStyle w:val="AmdtsEntryHd"/>
      </w:pPr>
      <w:r>
        <w:t>Director</w:t>
      </w:r>
      <w:r>
        <w:noBreakHyphen/>
        <w:t>general’s functions</w:t>
      </w:r>
    </w:p>
    <w:p w14:paraId="62A75A81" w14:textId="6E8ACA30" w:rsidR="00304E8F" w:rsidRPr="00D5270B" w:rsidRDefault="00304E8F" w:rsidP="00304E8F">
      <w:pPr>
        <w:pStyle w:val="AmdtsEntries"/>
      </w:pPr>
      <w:r>
        <w:t>s 22 hdg</w:t>
      </w:r>
      <w:r>
        <w:tab/>
        <w:t xml:space="preserve">am </w:t>
      </w:r>
      <w:hyperlink r:id="rId6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4947EDE4" w14:textId="6D468A3A" w:rsidR="00304E8F" w:rsidRPr="007056CB" w:rsidRDefault="00304E8F" w:rsidP="00304E8F">
      <w:pPr>
        <w:pStyle w:val="AmdtsEntries"/>
      </w:pPr>
      <w:r>
        <w:t>s 22</w:t>
      </w:r>
      <w:r>
        <w:tab/>
        <w:t xml:space="preserve">am </w:t>
      </w:r>
      <w:hyperlink r:id="rId6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BF4258">
        <w:t xml:space="preserve">; </w:t>
      </w:r>
      <w:hyperlink r:id="rId634" w:tooltip="Justice (Age of Criminal Responsibility) Legislation Amendment Act 2023" w:history="1">
        <w:r w:rsidR="00BF4258">
          <w:rPr>
            <w:rStyle w:val="charCitHyperlinkAbbrev"/>
          </w:rPr>
          <w:t>A2023-45</w:t>
        </w:r>
      </w:hyperlink>
      <w:r w:rsidR="00BF4258">
        <w:t xml:space="preserve"> s 5, s 6; pars renum R90 LA</w:t>
      </w:r>
    </w:p>
    <w:p w14:paraId="677E144D" w14:textId="77777777" w:rsidR="00304E8F" w:rsidRDefault="00304E8F" w:rsidP="00304E8F">
      <w:pPr>
        <w:pStyle w:val="AmdtsEntryHd"/>
      </w:pPr>
      <w:r>
        <w:t>Director</w:t>
      </w:r>
      <w:r>
        <w:noBreakHyphen/>
        <w:t>general instructions</w:t>
      </w:r>
    </w:p>
    <w:p w14:paraId="6ADDAAF5" w14:textId="7EDC691C" w:rsidR="00304E8F" w:rsidRPr="00D5270B" w:rsidRDefault="00304E8F" w:rsidP="00304E8F">
      <w:pPr>
        <w:pStyle w:val="AmdtsEntries"/>
      </w:pPr>
      <w:r>
        <w:t>s 23 hdg</w:t>
      </w:r>
      <w:r>
        <w:tab/>
        <w:t xml:space="preserve">am </w:t>
      </w:r>
      <w:hyperlink r:id="rId6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F462CD" w14:textId="2814FE50" w:rsidR="00304E8F" w:rsidRPr="007056CB" w:rsidRDefault="00304E8F" w:rsidP="00304E8F">
      <w:pPr>
        <w:pStyle w:val="AmdtsEntries"/>
      </w:pPr>
      <w:r>
        <w:t>s 23</w:t>
      </w:r>
      <w:r>
        <w:tab/>
        <w:t xml:space="preserve">am </w:t>
      </w:r>
      <w:hyperlink r:id="rId6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E7F3E98" w14:textId="77777777" w:rsidR="00304E8F" w:rsidRDefault="00304E8F" w:rsidP="00304E8F">
      <w:pPr>
        <w:pStyle w:val="AmdtsEntryHd"/>
      </w:pPr>
      <w:r>
        <w:t>Ministerial directions to director</w:t>
      </w:r>
      <w:r>
        <w:noBreakHyphen/>
        <w:t>general</w:t>
      </w:r>
    </w:p>
    <w:p w14:paraId="32912B2E" w14:textId="1A0C5D59" w:rsidR="00304E8F" w:rsidRPr="00D5270B" w:rsidRDefault="00304E8F" w:rsidP="00304E8F">
      <w:pPr>
        <w:pStyle w:val="AmdtsEntries"/>
      </w:pPr>
      <w:r>
        <w:t>s 24 hdg</w:t>
      </w:r>
      <w:r>
        <w:tab/>
        <w:t xml:space="preserve">am </w:t>
      </w:r>
      <w:hyperlink r:id="rId6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6325503" w14:textId="07592448" w:rsidR="00304E8F" w:rsidRPr="007056CB" w:rsidRDefault="00304E8F" w:rsidP="00304E8F">
      <w:pPr>
        <w:pStyle w:val="AmdtsEntries"/>
      </w:pPr>
      <w:r>
        <w:t>s 24</w:t>
      </w:r>
      <w:r>
        <w:tab/>
        <w:t xml:space="preserve">am </w:t>
      </w:r>
      <w:hyperlink r:id="rId6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39" w:tooltip="Statute Law Amendment Act 2013 (No 2)" w:history="1">
        <w:r>
          <w:rPr>
            <w:rStyle w:val="charCitHyperlinkAbbrev"/>
          </w:rPr>
          <w:t>A2013</w:t>
        </w:r>
        <w:r>
          <w:rPr>
            <w:rStyle w:val="charCitHyperlinkAbbrev"/>
          </w:rPr>
          <w:noBreakHyphen/>
          <w:t>44</w:t>
        </w:r>
      </w:hyperlink>
      <w:r>
        <w:t xml:space="preserve"> amdt 3.13</w:t>
      </w:r>
    </w:p>
    <w:p w14:paraId="53F40AA3" w14:textId="77777777" w:rsidR="00304E8F" w:rsidRDefault="00304E8F" w:rsidP="00304E8F">
      <w:pPr>
        <w:pStyle w:val="AmdtsEntryHd"/>
      </w:pPr>
      <w:r>
        <w:t>Director</w:t>
      </w:r>
      <w:r>
        <w:noBreakHyphen/>
        <w:t>general may ask for assistance, etc</w:t>
      </w:r>
    </w:p>
    <w:p w14:paraId="5448F20B" w14:textId="6253886C" w:rsidR="00304E8F" w:rsidRPr="00D5270B" w:rsidRDefault="00304E8F" w:rsidP="00304E8F">
      <w:pPr>
        <w:pStyle w:val="AmdtsEntries"/>
      </w:pPr>
      <w:r>
        <w:t>s 25 hdg</w:t>
      </w:r>
      <w:r>
        <w:tab/>
        <w:t xml:space="preserve">am </w:t>
      </w:r>
      <w:hyperlink r:id="rId6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7A803E" w14:textId="71C08A5C" w:rsidR="00304E8F" w:rsidRPr="007056CB" w:rsidRDefault="00304E8F" w:rsidP="00304E8F">
      <w:pPr>
        <w:pStyle w:val="AmdtsEntries"/>
      </w:pPr>
      <w:r>
        <w:t>s 25</w:t>
      </w:r>
      <w:r>
        <w:tab/>
        <w:t xml:space="preserve">am </w:t>
      </w:r>
      <w:hyperlink r:id="rId6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42" w:tooltip="Training and Tertiary Education Amendment Act 2014" w:history="1">
        <w:r>
          <w:rPr>
            <w:rStyle w:val="charCitHyperlinkAbbrev"/>
          </w:rPr>
          <w:t>A2014</w:t>
        </w:r>
        <w:r>
          <w:rPr>
            <w:rStyle w:val="charCitHyperlinkAbbrev"/>
          </w:rPr>
          <w:noBreakHyphen/>
          <w:t>48</w:t>
        </w:r>
      </w:hyperlink>
      <w:r>
        <w:t xml:space="preserve"> amdt 1.7</w:t>
      </w:r>
    </w:p>
    <w:p w14:paraId="2F9681BF" w14:textId="77777777" w:rsidR="00304E8F" w:rsidRPr="00EC0D30" w:rsidRDefault="00304E8F" w:rsidP="00304E8F">
      <w:pPr>
        <w:pStyle w:val="AmdtsEntryHd"/>
        <w:rPr>
          <w:rFonts w:cs="Arial"/>
        </w:rPr>
      </w:pPr>
      <w:r>
        <w:rPr>
          <w:rFonts w:cs="Arial"/>
        </w:rPr>
        <w:lastRenderedPageBreak/>
        <w:t>Director</w:t>
      </w:r>
      <w:r>
        <w:rPr>
          <w:rFonts w:cs="Arial"/>
        </w:rPr>
        <w:noBreakHyphen/>
        <w:t>general</w:t>
      </w:r>
      <w:r w:rsidRPr="00EC0D30">
        <w:rPr>
          <w:rFonts w:cs="Arial"/>
        </w:rPr>
        <w:t xml:space="preserve"> must give identity cards</w:t>
      </w:r>
    </w:p>
    <w:p w14:paraId="3BFC5135" w14:textId="5AC11F7D" w:rsidR="00304E8F" w:rsidRPr="00D5270B" w:rsidRDefault="00304E8F" w:rsidP="00F4660C">
      <w:pPr>
        <w:pStyle w:val="AmdtsEntries"/>
        <w:keepNext/>
      </w:pPr>
      <w:r>
        <w:t>s 26 hdg</w:t>
      </w:r>
      <w:r>
        <w:tab/>
        <w:t xml:space="preserve">am </w:t>
      </w:r>
      <w:hyperlink r:id="rId6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C42968" w14:textId="77777777" w:rsidR="00304E8F" w:rsidRDefault="00304E8F" w:rsidP="00F4660C">
      <w:pPr>
        <w:pStyle w:val="AmdtsEntries"/>
        <w:keepNext/>
        <w:rPr>
          <w:rFonts w:cs="Arial"/>
        </w:rPr>
      </w:pPr>
      <w:r w:rsidRPr="00EC0D30">
        <w:rPr>
          <w:rFonts w:cs="Arial"/>
        </w:rPr>
        <w:t>s 26</w:t>
      </w:r>
      <w:r w:rsidRPr="00EC0D30">
        <w:rPr>
          <w:rFonts w:cs="Arial"/>
        </w:rPr>
        <w:tab/>
        <w:t>ss (6)-(8) exp 9 September 2008 (s 26 (8))</w:t>
      </w:r>
    </w:p>
    <w:p w14:paraId="55755BBD" w14:textId="348E00EE" w:rsidR="00304E8F" w:rsidRDefault="00304E8F" w:rsidP="00304E8F">
      <w:pPr>
        <w:pStyle w:val="AmdtsEntries"/>
      </w:pPr>
      <w:r>
        <w:rPr>
          <w:rFonts w:cs="Arial"/>
        </w:rPr>
        <w:tab/>
        <w:t xml:space="preserve">am </w:t>
      </w:r>
      <w:hyperlink r:id="rId64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45" w:tooltip="Children and Young People Legislation Amendment Act 2016" w:history="1">
        <w:r>
          <w:rPr>
            <w:rStyle w:val="charCitHyperlinkAbbrev"/>
          </w:rPr>
          <w:t>A2016</w:t>
        </w:r>
        <w:r>
          <w:rPr>
            <w:rStyle w:val="charCitHyperlinkAbbrev"/>
          </w:rPr>
          <w:noBreakHyphen/>
          <w:t>38</w:t>
        </w:r>
      </w:hyperlink>
      <w:r>
        <w:t xml:space="preserve"> s 9; ss renum R51 LA; </w:t>
      </w:r>
      <w:hyperlink r:id="rId646" w:tooltip="Children and Young People Amendment Act 2018" w:history="1">
        <w:r>
          <w:rPr>
            <w:rStyle w:val="charCitHyperlinkAbbrev"/>
          </w:rPr>
          <w:t>A2018</w:t>
        </w:r>
        <w:r>
          <w:rPr>
            <w:rStyle w:val="charCitHyperlinkAbbrev"/>
          </w:rPr>
          <w:noBreakHyphen/>
          <w:t>24</w:t>
        </w:r>
      </w:hyperlink>
      <w:r>
        <w:t xml:space="preserve"> s 6; </w:t>
      </w:r>
      <w:hyperlink r:id="rId647" w:tooltip="Statute Law Amendment Act 2022" w:history="1">
        <w:r>
          <w:rPr>
            <w:rStyle w:val="Hyperlink"/>
            <w:u w:val="none"/>
          </w:rPr>
          <w:t>A2022</w:t>
        </w:r>
        <w:r>
          <w:rPr>
            <w:rStyle w:val="Hyperlink"/>
            <w:u w:val="none"/>
          </w:rPr>
          <w:noBreakHyphen/>
          <w:t>14</w:t>
        </w:r>
      </w:hyperlink>
      <w:r>
        <w:t xml:space="preserve"> amdt 3.19</w:t>
      </w:r>
    </w:p>
    <w:p w14:paraId="124D3D27" w14:textId="77777777" w:rsidR="00304E8F" w:rsidRDefault="00304E8F" w:rsidP="00304E8F">
      <w:pPr>
        <w:pStyle w:val="AmdtsEntryHd"/>
      </w:pPr>
      <w:r w:rsidRPr="0039267F">
        <w:t>Children and Youth Services Council</w:t>
      </w:r>
    </w:p>
    <w:p w14:paraId="382FAC54" w14:textId="46530C3A" w:rsidR="00304E8F" w:rsidRPr="00B73191" w:rsidRDefault="00304E8F" w:rsidP="00304E8F">
      <w:pPr>
        <w:pStyle w:val="AmdtsEntries"/>
      </w:pPr>
      <w:r>
        <w:t>pt 2.2 hdg</w:t>
      </w:r>
      <w:r>
        <w:tab/>
        <w:t xml:space="preserve">sub </w:t>
      </w:r>
      <w:hyperlink r:id="rId648" w:tooltip="Children and Young People Amendment Act 2015 (No 3)" w:history="1">
        <w:r>
          <w:rPr>
            <w:rStyle w:val="charCitHyperlinkAbbrev"/>
          </w:rPr>
          <w:t>A2015</w:t>
        </w:r>
        <w:r>
          <w:rPr>
            <w:rStyle w:val="charCitHyperlinkAbbrev"/>
          </w:rPr>
          <w:noBreakHyphen/>
          <w:t>46</w:t>
        </w:r>
      </w:hyperlink>
      <w:r>
        <w:t xml:space="preserve"> s 4</w:t>
      </w:r>
    </w:p>
    <w:p w14:paraId="17F2DDF9" w14:textId="77777777" w:rsidR="00304E8F" w:rsidRDefault="00304E8F" w:rsidP="00304E8F">
      <w:pPr>
        <w:pStyle w:val="AmdtsEntryHd"/>
      </w:pPr>
      <w:r w:rsidRPr="0039267F">
        <w:t>Establishment of council</w:t>
      </w:r>
    </w:p>
    <w:p w14:paraId="5B3A498F" w14:textId="1DFFBC4C" w:rsidR="00304E8F" w:rsidRPr="00B73191" w:rsidRDefault="00304E8F" w:rsidP="00304E8F">
      <w:pPr>
        <w:pStyle w:val="AmdtsEntries"/>
      </w:pPr>
      <w:r>
        <w:t>s 27</w:t>
      </w:r>
      <w:r>
        <w:tab/>
        <w:t xml:space="preserve">sub </w:t>
      </w:r>
      <w:hyperlink r:id="rId649" w:tooltip="Children and Young People Amendment Act 2015 (No 3)" w:history="1">
        <w:r>
          <w:rPr>
            <w:rStyle w:val="charCitHyperlinkAbbrev"/>
          </w:rPr>
          <w:t>A2015</w:t>
        </w:r>
        <w:r>
          <w:rPr>
            <w:rStyle w:val="charCitHyperlinkAbbrev"/>
          </w:rPr>
          <w:noBreakHyphen/>
          <w:t>46</w:t>
        </w:r>
      </w:hyperlink>
      <w:r>
        <w:t xml:space="preserve"> s 4</w:t>
      </w:r>
    </w:p>
    <w:p w14:paraId="6624E450" w14:textId="77777777" w:rsidR="00304E8F" w:rsidRDefault="00304E8F" w:rsidP="00304E8F">
      <w:pPr>
        <w:pStyle w:val="AmdtsEntryHd"/>
      </w:pPr>
      <w:r w:rsidRPr="0039267F">
        <w:t>Council members</w:t>
      </w:r>
    </w:p>
    <w:p w14:paraId="3057CA73" w14:textId="255E19D7" w:rsidR="00304E8F" w:rsidRPr="00B73191" w:rsidRDefault="00304E8F" w:rsidP="00304E8F">
      <w:pPr>
        <w:pStyle w:val="AmdtsEntries"/>
      </w:pPr>
      <w:r>
        <w:t>s 28</w:t>
      </w:r>
      <w:r>
        <w:tab/>
        <w:t xml:space="preserve">sub </w:t>
      </w:r>
      <w:hyperlink r:id="rId650" w:tooltip="Children and Young People Amendment Act 2015 (No 3)" w:history="1">
        <w:r>
          <w:rPr>
            <w:rStyle w:val="charCitHyperlinkAbbrev"/>
          </w:rPr>
          <w:t>A2015</w:t>
        </w:r>
        <w:r>
          <w:rPr>
            <w:rStyle w:val="charCitHyperlinkAbbrev"/>
          </w:rPr>
          <w:noBreakHyphen/>
          <w:t>46</w:t>
        </w:r>
      </w:hyperlink>
      <w:r>
        <w:t xml:space="preserve"> s 4</w:t>
      </w:r>
    </w:p>
    <w:p w14:paraId="32FE5B25" w14:textId="77777777" w:rsidR="00304E8F" w:rsidRPr="00EC0D30" w:rsidRDefault="00304E8F" w:rsidP="00304E8F">
      <w:pPr>
        <w:pStyle w:val="AmdtsEntryHd"/>
        <w:rPr>
          <w:rFonts w:cs="Arial"/>
        </w:rPr>
      </w:pPr>
      <w:r>
        <w:t>Appointment of council members</w:t>
      </w:r>
    </w:p>
    <w:p w14:paraId="62FB6B36" w14:textId="1D5692AA" w:rsidR="00304E8F" w:rsidRPr="00EC0D30" w:rsidRDefault="00304E8F" w:rsidP="00304E8F">
      <w:pPr>
        <w:pStyle w:val="AmdtsEntries"/>
        <w:rPr>
          <w:rFonts w:cs="Arial"/>
        </w:rPr>
      </w:pPr>
      <w:r>
        <w:t>s 30</w:t>
      </w:r>
      <w:r>
        <w:tab/>
        <w:t xml:space="preserve">am </w:t>
      </w:r>
      <w:hyperlink r:id="rId651" w:tooltip="Statute Law Amendment Act 2013 (No 2)" w:history="1">
        <w:r>
          <w:rPr>
            <w:rStyle w:val="charCitHyperlinkAbbrev"/>
          </w:rPr>
          <w:t>A2013</w:t>
        </w:r>
        <w:r>
          <w:rPr>
            <w:rStyle w:val="charCitHyperlinkAbbrev"/>
          </w:rPr>
          <w:noBreakHyphen/>
          <w:t>44</w:t>
        </w:r>
      </w:hyperlink>
      <w:r>
        <w:t xml:space="preserve"> amdt 3.14</w:t>
      </w:r>
    </w:p>
    <w:p w14:paraId="624CEF7A" w14:textId="77777777" w:rsidR="00304E8F" w:rsidRDefault="00304E8F" w:rsidP="00304E8F">
      <w:pPr>
        <w:pStyle w:val="AmdtsEntryHd"/>
      </w:pPr>
      <w:r>
        <w:t>Advice and assistance by director</w:t>
      </w:r>
      <w:r>
        <w:noBreakHyphen/>
        <w:t>general and public advocate</w:t>
      </w:r>
    </w:p>
    <w:p w14:paraId="3C8BF4A3" w14:textId="03E90486" w:rsidR="00304E8F" w:rsidRPr="00D5270B" w:rsidRDefault="00304E8F" w:rsidP="00304E8F">
      <w:pPr>
        <w:pStyle w:val="AmdtsEntries"/>
      </w:pPr>
      <w:r>
        <w:t>s 36 hdg</w:t>
      </w:r>
      <w:r>
        <w:tab/>
        <w:t xml:space="preserve">am </w:t>
      </w:r>
      <w:hyperlink r:id="rId6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34D878" w14:textId="69D89919" w:rsidR="00304E8F" w:rsidRPr="007056CB" w:rsidRDefault="00304E8F" w:rsidP="00304E8F">
      <w:pPr>
        <w:pStyle w:val="AmdtsEntries"/>
      </w:pPr>
      <w:r>
        <w:t>s 36</w:t>
      </w:r>
      <w:r>
        <w:tab/>
        <w:t xml:space="preserve">am </w:t>
      </w:r>
      <w:hyperlink r:id="rId6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6169D4" w14:textId="77777777" w:rsidR="00304E8F" w:rsidRDefault="00304E8F" w:rsidP="00304E8F">
      <w:pPr>
        <w:pStyle w:val="AmdtsEntryHd"/>
      </w:pPr>
      <w:r w:rsidRPr="00886F3A">
        <w:t>Official visitors</w:t>
      </w:r>
    </w:p>
    <w:p w14:paraId="4225DBFB" w14:textId="14282D40" w:rsidR="00304E8F" w:rsidRDefault="00304E8F" w:rsidP="00304E8F">
      <w:pPr>
        <w:pStyle w:val="AmdtsEntries"/>
      </w:pPr>
      <w:r>
        <w:t>pt 2.3 hdg</w:t>
      </w:r>
      <w:r>
        <w:tab/>
        <w:t xml:space="preserve">sub </w:t>
      </w:r>
      <w:hyperlink r:id="rId654" w:anchor="history" w:tooltip="Official Visitor Act 2012" w:history="1">
        <w:r>
          <w:rPr>
            <w:rStyle w:val="charCitHyperlinkAbbrev"/>
          </w:rPr>
          <w:t>A2012</w:t>
        </w:r>
        <w:r>
          <w:rPr>
            <w:rStyle w:val="charCitHyperlinkAbbrev"/>
          </w:rPr>
          <w:noBreakHyphen/>
          <w:t>33</w:t>
        </w:r>
      </w:hyperlink>
      <w:r>
        <w:t xml:space="preserve"> amdt 1.1</w:t>
      </w:r>
    </w:p>
    <w:p w14:paraId="41751096" w14:textId="537A4BCA" w:rsidR="00304E8F" w:rsidRPr="00101D9D" w:rsidRDefault="00304E8F" w:rsidP="00304E8F">
      <w:pPr>
        <w:pStyle w:val="AmdtsEntries"/>
      </w:pPr>
      <w:r>
        <w:t>pt 2.3 hdg note</w:t>
      </w:r>
      <w:r>
        <w:tab/>
        <w:t xml:space="preserve">am </w:t>
      </w:r>
      <w:hyperlink r:id="rId655" w:tooltip="Official Visitor Amendment Act 2013" w:history="1">
        <w:r>
          <w:rPr>
            <w:rStyle w:val="charCitHyperlinkAbbrev"/>
          </w:rPr>
          <w:t>A2013</w:t>
        </w:r>
        <w:r>
          <w:rPr>
            <w:rStyle w:val="charCitHyperlinkAbbrev"/>
          </w:rPr>
          <w:noBreakHyphen/>
          <w:t>22</w:t>
        </w:r>
      </w:hyperlink>
      <w:r>
        <w:t xml:space="preserve"> amdt 1.1</w:t>
      </w:r>
    </w:p>
    <w:p w14:paraId="430A339E" w14:textId="77777777" w:rsidR="00304E8F" w:rsidRDefault="00304E8F" w:rsidP="00304E8F">
      <w:pPr>
        <w:pStyle w:val="AmdtsEntryHd"/>
        <w:rPr>
          <w:i/>
        </w:rPr>
      </w:pPr>
      <w:r w:rsidRPr="00886F3A">
        <w:t xml:space="preserve">Meaning of </w:t>
      </w:r>
      <w:r w:rsidRPr="00886F3A">
        <w:rPr>
          <w:i/>
        </w:rPr>
        <w:t xml:space="preserve">entitled person </w:t>
      </w:r>
      <w:r w:rsidRPr="00886F3A">
        <w:t xml:space="preserve">and </w:t>
      </w:r>
      <w:r w:rsidRPr="00886F3A">
        <w:rPr>
          <w:i/>
        </w:rPr>
        <w:t>visitable place</w:t>
      </w:r>
    </w:p>
    <w:p w14:paraId="796B082A" w14:textId="2BC8AAD8" w:rsidR="00304E8F" w:rsidRDefault="00304E8F" w:rsidP="00304E8F">
      <w:pPr>
        <w:pStyle w:val="AmdtsEntries"/>
      </w:pPr>
      <w:r>
        <w:t>s 37</w:t>
      </w:r>
      <w:r>
        <w:tab/>
        <w:t xml:space="preserve">sub </w:t>
      </w:r>
      <w:hyperlink r:id="rId656" w:anchor="history" w:tooltip="Official Visitor Act 2012" w:history="1">
        <w:r>
          <w:rPr>
            <w:rStyle w:val="charCitHyperlinkAbbrev"/>
          </w:rPr>
          <w:t>A2012</w:t>
        </w:r>
        <w:r>
          <w:rPr>
            <w:rStyle w:val="charCitHyperlinkAbbrev"/>
          </w:rPr>
          <w:noBreakHyphen/>
          <w:t>33</w:t>
        </w:r>
      </w:hyperlink>
      <w:r>
        <w:t xml:space="preserve"> amdt 1.1</w:t>
      </w:r>
    </w:p>
    <w:p w14:paraId="4B220B5D" w14:textId="09A99F9F" w:rsidR="00FF1F17" w:rsidRPr="00101D9D" w:rsidRDefault="00FF1F17" w:rsidP="00304E8F">
      <w:pPr>
        <w:pStyle w:val="AmdtsEntries"/>
      </w:pPr>
      <w:r>
        <w:tab/>
        <w:t xml:space="preserve">am </w:t>
      </w:r>
      <w:hyperlink r:id="rId657" w:tooltip="Justice (Age of Criminal Responsibility) Legislation Amendment Act 2023" w:history="1">
        <w:r>
          <w:rPr>
            <w:rStyle w:val="charCitHyperlinkAbbrev"/>
          </w:rPr>
          <w:t>A2023-45</w:t>
        </w:r>
      </w:hyperlink>
      <w:r>
        <w:t xml:space="preserve"> amdt 1.1</w:t>
      </w:r>
    </w:p>
    <w:p w14:paraId="1A25364F" w14:textId="77777777" w:rsidR="00304E8F" w:rsidRDefault="00304E8F" w:rsidP="00304E8F">
      <w:pPr>
        <w:pStyle w:val="AmdtsEntryHd"/>
        <w:rPr>
          <w:i/>
        </w:rPr>
      </w:pPr>
      <w:r w:rsidRPr="00886F3A">
        <w:t>Appointment of official visitors—additional suitability requirement</w:t>
      </w:r>
    </w:p>
    <w:p w14:paraId="20A142B4" w14:textId="54889CBF" w:rsidR="00304E8F" w:rsidRDefault="00304E8F" w:rsidP="00304E8F">
      <w:pPr>
        <w:pStyle w:val="AmdtsEntries"/>
      </w:pPr>
      <w:r>
        <w:t>s 38</w:t>
      </w:r>
      <w:r>
        <w:tab/>
        <w:t xml:space="preserve">sub </w:t>
      </w:r>
      <w:hyperlink r:id="rId658" w:anchor="history" w:tooltip="Official Visitor Act 2012" w:history="1">
        <w:r>
          <w:rPr>
            <w:rStyle w:val="charCitHyperlinkAbbrev"/>
          </w:rPr>
          <w:t>A2012</w:t>
        </w:r>
        <w:r>
          <w:rPr>
            <w:rStyle w:val="charCitHyperlinkAbbrev"/>
          </w:rPr>
          <w:noBreakHyphen/>
          <w:t>33</w:t>
        </w:r>
      </w:hyperlink>
      <w:r>
        <w:t xml:space="preserve"> amdt 1.1</w:t>
      </w:r>
    </w:p>
    <w:p w14:paraId="6588AA3C" w14:textId="3FF26F16" w:rsidR="00304E8F" w:rsidRPr="00101D9D" w:rsidRDefault="00304E8F" w:rsidP="00304E8F">
      <w:pPr>
        <w:pStyle w:val="AmdtsEntries"/>
      </w:pPr>
      <w:r>
        <w:tab/>
        <w:t xml:space="preserve">am </w:t>
      </w:r>
      <w:hyperlink r:id="rId659" w:tooltip="Official Visitor Amendment Act 2019" w:history="1">
        <w:r>
          <w:rPr>
            <w:rStyle w:val="Hyperlink"/>
            <w:u w:val="none"/>
          </w:rPr>
          <w:t>A2019</w:t>
        </w:r>
        <w:r>
          <w:rPr>
            <w:rStyle w:val="Hyperlink"/>
            <w:u w:val="none"/>
          </w:rPr>
          <w:noBreakHyphen/>
          <w:t>29</w:t>
        </w:r>
      </w:hyperlink>
      <w:r>
        <w:t xml:space="preserve"> amdt 1.1</w:t>
      </w:r>
    </w:p>
    <w:p w14:paraId="46F7BE80" w14:textId="77777777" w:rsidR="00304E8F" w:rsidRDefault="00304E8F" w:rsidP="00304E8F">
      <w:pPr>
        <w:pStyle w:val="AmdtsEntryHd"/>
      </w:pPr>
      <w:r w:rsidRPr="00886F3A">
        <w:t>Request for sensitive information by official visitors</w:t>
      </w:r>
    </w:p>
    <w:p w14:paraId="29541443" w14:textId="58868D08" w:rsidR="00304E8F" w:rsidRDefault="00304E8F" w:rsidP="00304E8F">
      <w:pPr>
        <w:pStyle w:val="AmdtsEntries"/>
      </w:pPr>
      <w:r>
        <w:t>s 39</w:t>
      </w:r>
      <w:r>
        <w:tab/>
        <w:t xml:space="preserve">am </w:t>
      </w:r>
      <w:hyperlink r:id="rId6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9A0710" w14:textId="11AC6C56" w:rsidR="00304E8F" w:rsidRDefault="00304E8F" w:rsidP="00304E8F">
      <w:pPr>
        <w:pStyle w:val="AmdtsEntries"/>
      </w:pPr>
      <w:r>
        <w:tab/>
        <w:t xml:space="preserve">sub </w:t>
      </w:r>
      <w:hyperlink r:id="rId661" w:anchor="history" w:tooltip="Official Visitor Act 2012" w:history="1">
        <w:r>
          <w:rPr>
            <w:rStyle w:val="charCitHyperlinkAbbrev"/>
          </w:rPr>
          <w:t>A2012</w:t>
        </w:r>
        <w:r>
          <w:rPr>
            <w:rStyle w:val="charCitHyperlinkAbbrev"/>
          </w:rPr>
          <w:noBreakHyphen/>
          <w:t>33</w:t>
        </w:r>
      </w:hyperlink>
      <w:r>
        <w:t xml:space="preserve"> amdt 1.1</w:t>
      </w:r>
    </w:p>
    <w:p w14:paraId="450DB78B" w14:textId="7F7E7264" w:rsidR="00304E8F" w:rsidRPr="007056CB" w:rsidRDefault="00304E8F" w:rsidP="00304E8F">
      <w:pPr>
        <w:pStyle w:val="AmdtsEntries"/>
      </w:pPr>
      <w:r>
        <w:tab/>
        <w:t xml:space="preserve">am </w:t>
      </w:r>
      <w:hyperlink r:id="rId662" w:tooltip="Official Visitor Amendment Act 2019" w:history="1">
        <w:r>
          <w:rPr>
            <w:rStyle w:val="Hyperlink"/>
            <w:u w:val="none"/>
          </w:rPr>
          <w:t>A2019</w:t>
        </w:r>
        <w:r>
          <w:rPr>
            <w:rStyle w:val="Hyperlink"/>
            <w:u w:val="none"/>
          </w:rPr>
          <w:noBreakHyphen/>
          <w:t>29</w:t>
        </w:r>
      </w:hyperlink>
      <w:r>
        <w:t xml:space="preserve"> amdt 1.2</w:t>
      </w:r>
    </w:p>
    <w:p w14:paraId="3A473B52" w14:textId="77777777" w:rsidR="00304E8F" w:rsidRDefault="00304E8F" w:rsidP="00304E8F">
      <w:pPr>
        <w:pStyle w:val="AmdtsEntryHd"/>
        <w:rPr>
          <w:i/>
        </w:rPr>
      </w:pPr>
      <w:r w:rsidRPr="00886F3A">
        <w:t>Frequency of visits by official visitors</w:t>
      </w:r>
    </w:p>
    <w:p w14:paraId="59BB7AE0" w14:textId="1F5BB330" w:rsidR="00304E8F" w:rsidRDefault="00304E8F" w:rsidP="00304E8F">
      <w:pPr>
        <w:pStyle w:val="AmdtsEntries"/>
      </w:pPr>
      <w:r>
        <w:t>s 40</w:t>
      </w:r>
      <w:r>
        <w:tab/>
        <w:t xml:space="preserve">sub </w:t>
      </w:r>
      <w:hyperlink r:id="rId663" w:anchor="history" w:tooltip="Official Visitor Act 2012" w:history="1">
        <w:r>
          <w:rPr>
            <w:rStyle w:val="charCitHyperlinkAbbrev"/>
          </w:rPr>
          <w:t>A2012</w:t>
        </w:r>
        <w:r>
          <w:rPr>
            <w:rStyle w:val="charCitHyperlinkAbbrev"/>
          </w:rPr>
          <w:noBreakHyphen/>
          <w:t>33</w:t>
        </w:r>
      </w:hyperlink>
      <w:r>
        <w:t xml:space="preserve"> amdt 1.1</w:t>
      </w:r>
    </w:p>
    <w:p w14:paraId="0865C529" w14:textId="47ACBC0C" w:rsidR="00304E8F" w:rsidRPr="00101D9D" w:rsidRDefault="00304E8F" w:rsidP="00304E8F">
      <w:pPr>
        <w:pStyle w:val="AmdtsEntries"/>
      </w:pPr>
      <w:r>
        <w:tab/>
        <w:t xml:space="preserve">om </w:t>
      </w:r>
      <w:hyperlink r:id="rId664" w:tooltip="Official Visitor Amendment Act 2013" w:history="1">
        <w:r>
          <w:rPr>
            <w:rStyle w:val="charCitHyperlinkAbbrev"/>
          </w:rPr>
          <w:t>A2013</w:t>
        </w:r>
        <w:r>
          <w:rPr>
            <w:rStyle w:val="charCitHyperlinkAbbrev"/>
          </w:rPr>
          <w:noBreakHyphen/>
          <w:t>22</w:t>
        </w:r>
      </w:hyperlink>
      <w:r>
        <w:t xml:space="preserve"> amdt 1.2</w:t>
      </w:r>
    </w:p>
    <w:p w14:paraId="43496AF2" w14:textId="77777777" w:rsidR="00304E8F" w:rsidRDefault="00304E8F" w:rsidP="00304E8F">
      <w:pPr>
        <w:pStyle w:val="AmdtsEntryHd"/>
      </w:pPr>
      <w:r>
        <w:t>Official visitors—reporting to director</w:t>
      </w:r>
      <w:r>
        <w:noBreakHyphen/>
        <w:t>general</w:t>
      </w:r>
    </w:p>
    <w:p w14:paraId="72989077" w14:textId="2BE6D22D" w:rsidR="00304E8F" w:rsidRPr="00D5270B" w:rsidRDefault="00304E8F" w:rsidP="00304E8F">
      <w:pPr>
        <w:pStyle w:val="AmdtsEntries"/>
      </w:pPr>
      <w:r>
        <w:t>s 41 hdg</w:t>
      </w:r>
      <w:r>
        <w:tab/>
        <w:t xml:space="preserve">am </w:t>
      </w:r>
      <w:hyperlink r:id="rId6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EB1B2A" w14:textId="68914269" w:rsidR="00304E8F" w:rsidRDefault="00304E8F" w:rsidP="00304E8F">
      <w:pPr>
        <w:pStyle w:val="AmdtsEntries"/>
      </w:pPr>
      <w:r>
        <w:t>s 41</w:t>
      </w:r>
      <w:r>
        <w:tab/>
        <w:t xml:space="preserve">am </w:t>
      </w:r>
      <w:hyperlink r:id="rId6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7E16DE" w14:textId="4ABB4E39" w:rsidR="00304E8F" w:rsidRPr="007056CB" w:rsidRDefault="00304E8F" w:rsidP="00304E8F">
      <w:pPr>
        <w:pStyle w:val="AmdtsEntries"/>
      </w:pPr>
      <w:r>
        <w:tab/>
        <w:t xml:space="preserve">om </w:t>
      </w:r>
      <w:hyperlink r:id="rId667" w:anchor="history" w:tooltip="Official Visitor Act 2012" w:history="1">
        <w:r>
          <w:rPr>
            <w:rStyle w:val="charCitHyperlinkAbbrev"/>
          </w:rPr>
          <w:t>A2012</w:t>
        </w:r>
        <w:r>
          <w:rPr>
            <w:rStyle w:val="charCitHyperlinkAbbrev"/>
          </w:rPr>
          <w:noBreakHyphen/>
          <w:t>33</w:t>
        </w:r>
      </w:hyperlink>
      <w:r>
        <w:t xml:space="preserve"> amdt 1.1</w:t>
      </w:r>
    </w:p>
    <w:p w14:paraId="673FF8BF" w14:textId="77777777" w:rsidR="00304E8F" w:rsidRDefault="00304E8F" w:rsidP="00304E8F">
      <w:pPr>
        <w:pStyle w:val="AmdtsEntryHd"/>
      </w:pPr>
      <w:r>
        <w:t>Ending appointment of official visitors</w:t>
      </w:r>
    </w:p>
    <w:p w14:paraId="1C3696C6" w14:textId="48ACE447" w:rsidR="00304E8F" w:rsidRPr="00101D9D" w:rsidRDefault="00304E8F" w:rsidP="00304E8F">
      <w:pPr>
        <w:pStyle w:val="AmdtsEntries"/>
      </w:pPr>
      <w:r>
        <w:t>s 42</w:t>
      </w:r>
      <w:r>
        <w:tab/>
        <w:t xml:space="preserve">om </w:t>
      </w:r>
      <w:hyperlink r:id="rId668" w:anchor="history" w:tooltip="Official Visitor Act 2012" w:history="1">
        <w:r>
          <w:rPr>
            <w:rStyle w:val="charCitHyperlinkAbbrev"/>
          </w:rPr>
          <w:t>A2012</w:t>
        </w:r>
        <w:r>
          <w:rPr>
            <w:rStyle w:val="charCitHyperlinkAbbrev"/>
          </w:rPr>
          <w:noBreakHyphen/>
          <w:t>33</w:t>
        </w:r>
      </w:hyperlink>
      <w:r>
        <w:t xml:space="preserve"> amdt 1.1</w:t>
      </w:r>
    </w:p>
    <w:p w14:paraId="7542E62B" w14:textId="77777777" w:rsidR="00304E8F" w:rsidRDefault="00304E8F" w:rsidP="00304E8F">
      <w:pPr>
        <w:pStyle w:val="AmdtsEntryHd"/>
      </w:pPr>
      <w:r>
        <w:t>Complaints guidelines</w:t>
      </w:r>
    </w:p>
    <w:p w14:paraId="22850153" w14:textId="4059D97F" w:rsidR="00304E8F" w:rsidRPr="00101D9D" w:rsidRDefault="00304E8F" w:rsidP="00304E8F">
      <w:pPr>
        <w:pStyle w:val="AmdtsEntries"/>
      </w:pPr>
      <w:r>
        <w:t>s 43</w:t>
      </w:r>
      <w:r>
        <w:tab/>
        <w:t xml:space="preserve">om </w:t>
      </w:r>
      <w:hyperlink r:id="rId669" w:anchor="history" w:tooltip="Official Visitor Act 2012" w:history="1">
        <w:r>
          <w:rPr>
            <w:rStyle w:val="charCitHyperlinkAbbrev"/>
          </w:rPr>
          <w:t>A2012</w:t>
        </w:r>
        <w:r>
          <w:rPr>
            <w:rStyle w:val="charCitHyperlinkAbbrev"/>
          </w:rPr>
          <w:noBreakHyphen/>
          <w:t>33</w:t>
        </w:r>
      </w:hyperlink>
      <w:r>
        <w:t xml:space="preserve"> amdt 1.1</w:t>
      </w:r>
    </w:p>
    <w:p w14:paraId="639090D0" w14:textId="77777777" w:rsidR="00304E8F" w:rsidRDefault="00304E8F" w:rsidP="00304E8F">
      <w:pPr>
        <w:pStyle w:val="AmdtsEntryHd"/>
      </w:pPr>
      <w:r>
        <w:lastRenderedPageBreak/>
        <w:t>Complaints to official visitors</w:t>
      </w:r>
    </w:p>
    <w:p w14:paraId="3C10563A" w14:textId="73EA869E" w:rsidR="00304E8F" w:rsidRPr="00101D9D" w:rsidRDefault="00304E8F" w:rsidP="00304E8F">
      <w:pPr>
        <w:pStyle w:val="AmdtsEntries"/>
      </w:pPr>
      <w:r>
        <w:t>s 44</w:t>
      </w:r>
      <w:r>
        <w:tab/>
        <w:t xml:space="preserve">om </w:t>
      </w:r>
      <w:hyperlink r:id="rId670" w:anchor="history" w:tooltip="Official Visitor Act 2012" w:history="1">
        <w:r>
          <w:rPr>
            <w:rStyle w:val="charCitHyperlinkAbbrev"/>
          </w:rPr>
          <w:t>A2012</w:t>
        </w:r>
        <w:r>
          <w:rPr>
            <w:rStyle w:val="charCitHyperlinkAbbrev"/>
          </w:rPr>
          <w:noBreakHyphen/>
          <w:t>33</w:t>
        </w:r>
      </w:hyperlink>
      <w:r>
        <w:t xml:space="preserve"> amdt 1.1</w:t>
      </w:r>
    </w:p>
    <w:p w14:paraId="59C8C0AA" w14:textId="77777777" w:rsidR="00304E8F" w:rsidRDefault="00304E8F" w:rsidP="00304E8F">
      <w:pPr>
        <w:pStyle w:val="AmdtsEntryHd"/>
      </w:pPr>
      <w:r>
        <w:t>Requests to see official visitor</w:t>
      </w:r>
    </w:p>
    <w:p w14:paraId="0594328C" w14:textId="0BC2CE49" w:rsidR="00304E8F" w:rsidRPr="00101D9D" w:rsidRDefault="00304E8F" w:rsidP="00304E8F">
      <w:pPr>
        <w:pStyle w:val="AmdtsEntries"/>
      </w:pPr>
      <w:r>
        <w:t>s 45</w:t>
      </w:r>
      <w:r>
        <w:tab/>
        <w:t xml:space="preserve">om </w:t>
      </w:r>
      <w:hyperlink r:id="rId671" w:anchor="history" w:tooltip="Official Visitor Act 2012" w:history="1">
        <w:r>
          <w:rPr>
            <w:rStyle w:val="charCitHyperlinkAbbrev"/>
          </w:rPr>
          <w:t>A2012</w:t>
        </w:r>
        <w:r>
          <w:rPr>
            <w:rStyle w:val="charCitHyperlinkAbbrev"/>
          </w:rPr>
          <w:noBreakHyphen/>
          <w:t>33</w:t>
        </w:r>
      </w:hyperlink>
      <w:r>
        <w:t xml:space="preserve"> amdt 1.1</w:t>
      </w:r>
    </w:p>
    <w:p w14:paraId="2163D0D8" w14:textId="77777777" w:rsidR="00304E8F" w:rsidRDefault="00304E8F" w:rsidP="00304E8F">
      <w:pPr>
        <w:pStyle w:val="AmdtsEntryHd"/>
      </w:pPr>
      <w:r>
        <w:t>Notice of complaints</w:t>
      </w:r>
    </w:p>
    <w:p w14:paraId="0D4FB9DA" w14:textId="336FAF8B" w:rsidR="00304E8F" w:rsidRDefault="00304E8F" w:rsidP="00304E8F">
      <w:pPr>
        <w:pStyle w:val="AmdtsEntries"/>
      </w:pPr>
      <w:r>
        <w:t>s 46</w:t>
      </w:r>
      <w:r>
        <w:tab/>
        <w:t xml:space="preserve">am </w:t>
      </w:r>
      <w:hyperlink r:id="rId6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6998955" w14:textId="5ED3A8FD" w:rsidR="00304E8F" w:rsidRPr="00101D9D" w:rsidRDefault="00304E8F" w:rsidP="00304E8F">
      <w:pPr>
        <w:pStyle w:val="AmdtsEntries"/>
      </w:pPr>
      <w:r>
        <w:tab/>
        <w:t xml:space="preserve">om </w:t>
      </w:r>
      <w:hyperlink r:id="rId673" w:anchor="history" w:tooltip="Official Visitor Act 2012" w:history="1">
        <w:r>
          <w:rPr>
            <w:rStyle w:val="charCitHyperlinkAbbrev"/>
          </w:rPr>
          <w:t>A2012</w:t>
        </w:r>
        <w:r>
          <w:rPr>
            <w:rStyle w:val="charCitHyperlinkAbbrev"/>
          </w:rPr>
          <w:noBreakHyphen/>
          <w:t>33</w:t>
        </w:r>
      </w:hyperlink>
      <w:r>
        <w:t xml:space="preserve"> amdt 1.1</w:t>
      </w:r>
    </w:p>
    <w:p w14:paraId="0B365102" w14:textId="77777777" w:rsidR="00304E8F" w:rsidRDefault="00304E8F" w:rsidP="00304E8F">
      <w:pPr>
        <w:pStyle w:val="AmdtsEntryHd"/>
      </w:pPr>
      <w:r>
        <w:t>Official visitors must try to resolve complaints</w:t>
      </w:r>
    </w:p>
    <w:p w14:paraId="3DCE6602" w14:textId="18135046" w:rsidR="00304E8F" w:rsidRPr="007056CB" w:rsidRDefault="00304E8F" w:rsidP="00304E8F">
      <w:pPr>
        <w:pStyle w:val="AmdtsEntries"/>
        <w:keepNext/>
      </w:pPr>
      <w:r>
        <w:t>s 47</w:t>
      </w:r>
      <w:r>
        <w:tab/>
        <w:t xml:space="preserve">am </w:t>
      </w:r>
      <w:hyperlink r:id="rId6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2C41FB" w14:textId="3EB0820A" w:rsidR="00304E8F" w:rsidRPr="00101D9D" w:rsidRDefault="00304E8F" w:rsidP="00304E8F">
      <w:pPr>
        <w:pStyle w:val="AmdtsEntries"/>
      </w:pPr>
      <w:r>
        <w:tab/>
        <w:t xml:space="preserve">om </w:t>
      </w:r>
      <w:hyperlink r:id="rId675" w:anchor="history" w:tooltip="Official Visitor Act 2012" w:history="1">
        <w:r>
          <w:rPr>
            <w:rStyle w:val="charCitHyperlinkAbbrev"/>
          </w:rPr>
          <w:t>A2012</w:t>
        </w:r>
        <w:r>
          <w:rPr>
            <w:rStyle w:val="charCitHyperlinkAbbrev"/>
          </w:rPr>
          <w:noBreakHyphen/>
          <w:t>33</w:t>
        </w:r>
      </w:hyperlink>
      <w:r>
        <w:t xml:space="preserve"> amdt 1.1</w:t>
      </w:r>
    </w:p>
    <w:p w14:paraId="66EBF932" w14:textId="77777777" w:rsidR="00304E8F" w:rsidRDefault="00304E8F" w:rsidP="00304E8F">
      <w:pPr>
        <w:pStyle w:val="AmdtsEntryHd"/>
      </w:pPr>
      <w:r>
        <w:t>Withdrawal of complaints</w:t>
      </w:r>
    </w:p>
    <w:p w14:paraId="05C3EA27" w14:textId="13EAFF5C" w:rsidR="00304E8F" w:rsidRPr="00101D9D" w:rsidRDefault="00304E8F" w:rsidP="00304E8F">
      <w:pPr>
        <w:pStyle w:val="AmdtsEntries"/>
      </w:pPr>
      <w:r>
        <w:t>s 48</w:t>
      </w:r>
      <w:r>
        <w:tab/>
        <w:t xml:space="preserve">om </w:t>
      </w:r>
      <w:hyperlink r:id="rId676" w:anchor="history" w:tooltip="Official Visitor Act 2012" w:history="1">
        <w:r>
          <w:rPr>
            <w:rStyle w:val="charCitHyperlinkAbbrev"/>
          </w:rPr>
          <w:t>A2012</w:t>
        </w:r>
        <w:r>
          <w:rPr>
            <w:rStyle w:val="charCitHyperlinkAbbrev"/>
          </w:rPr>
          <w:noBreakHyphen/>
          <w:t>33</w:t>
        </w:r>
      </w:hyperlink>
      <w:r>
        <w:t xml:space="preserve"> amdt 1.1</w:t>
      </w:r>
    </w:p>
    <w:p w14:paraId="47FA9EBA" w14:textId="77777777" w:rsidR="00304E8F" w:rsidRDefault="00304E8F" w:rsidP="00304E8F">
      <w:pPr>
        <w:pStyle w:val="AmdtsEntryHd"/>
      </w:pPr>
      <w:r>
        <w:t>Complaints may be closed—referral to other entity</w:t>
      </w:r>
    </w:p>
    <w:p w14:paraId="74A82720" w14:textId="47D5AB61" w:rsidR="00304E8F" w:rsidRPr="00101D9D" w:rsidRDefault="00304E8F" w:rsidP="00304E8F">
      <w:pPr>
        <w:pStyle w:val="AmdtsEntries"/>
      </w:pPr>
      <w:r>
        <w:t>s 49</w:t>
      </w:r>
      <w:r>
        <w:tab/>
        <w:t xml:space="preserve">om </w:t>
      </w:r>
      <w:hyperlink r:id="rId677" w:anchor="history" w:tooltip="Official Visitor Act 2012" w:history="1">
        <w:r>
          <w:rPr>
            <w:rStyle w:val="charCitHyperlinkAbbrev"/>
          </w:rPr>
          <w:t>A2012</w:t>
        </w:r>
        <w:r>
          <w:rPr>
            <w:rStyle w:val="charCitHyperlinkAbbrev"/>
          </w:rPr>
          <w:noBreakHyphen/>
          <w:t>33</w:t>
        </w:r>
      </w:hyperlink>
      <w:r>
        <w:t xml:space="preserve"> amdt 1.1</w:t>
      </w:r>
    </w:p>
    <w:p w14:paraId="71F1E37E" w14:textId="77777777" w:rsidR="00304E8F" w:rsidRDefault="00304E8F" w:rsidP="00304E8F">
      <w:pPr>
        <w:pStyle w:val="AmdtsEntryHd"/>
      </w:pPr>
      <w:r>
        <w:t>Complaints may be closed—other entity investigating</w:t>
      </w:r>
    </w:p>
    <w:p w14:paraId="67B15620" w14:textId="3E021E98" w:rsidR="00304E8F" w:rsidRPr="00101D9D" w:rsidRDefault="00304E8F" w:rsidP="00304E8F">
      <w:pPr>
        <w:pStyle w:val="AmdtsEntries"/>
      </w:pPr>
      <w:r>
        <w:t>s 50</w:t>
      </w:r>
      <w:r>
        <w:tab/>
        <w:t xml:space="preserve">om </w:t>
      </w:r>
      <w:hyperlink r:id="rId678" w:anchor="history" w:tooltip="Official Visitor Act 2012" w:history="1">
        <w:r>
          <w:rPr>
            <w:rStyle w:val="charCitHyperlinkAbbrev"/>
          </w:rPr>
          <w:t>A2012</w:t>
        </w:r>
        <w:r>
          <w:rPr>
            <w:rStyle w:val="charCitHyperlinkAbbrev"/>
          </w:rPr>
          <w:noBreakHyphen/>
          <w:t>33</w:t>
        </w:r>
      </w:hyperlink>
      <w:r>
        <w:t xml:space="preserve"> amdt 1.1</w:t>
      </w:r>
    </w:p>
    <w:p w14:paraId="1942057C" w14:textId="77777777" w:rsidR="00304E8F" w:rsidRDefault="00304E8F" w:rsidP="00304E8F">
      <w:pPr>
        <w:pStyle w:val="AmdtsEntryHd"/>
      </w:pPr>
      <w:r>
        <w:t>Complaints closed—frivolous, etc</w:t>
      </w:r>
    </w:p>
    <w:p w14:paraId="14D92331" w14:textId="648D86E9" w:rsidR="00304E8F" w:rsidRPr="00101D9D" w:rsidRDefault="00304E8F" w:rsidP="00304E8F">
      <w:pPr>
        <w:pStyle w:val="AmdtsEntries"/>
      </w:pPr>
      <w:r>
        <w:t>s 51</w:t>
      </w:r>
      <w:r>
        <w:tab/>
        <w:t xml:space="preserve">om </w:t>
      </w:r>
      <w:hyperlink r:id="rId679" w:anchor="history" w:tooltip="Official Visitor Act 2012" w:history="1">
        <w:r>
          <w:rPr>
            <w:rStyle w:val="charCitHyperlinkAbbrev"/>
          </w:rPr>
          <w:t>A2012</w:t>
        </w:r>
        <w:r>
          <w:rPr>
            <w:rStyle w:val="charCitHyperlinkAbbrev"/>
          </w:rPr>
          <w:noBreakHyphen/>
          <w:t>33</w:t>
        </w:r>
      </w:hyperlink>
      <w:r>
        <w:t xml:space="preserve"> amdt 1.1</w:t>
      </w:r>
    </w:p>
    <w:p w14:paraId="6927CAAB" w14:textId="77777777" w:rsidR="00304E8F" w:rsidRDefault="00304E8F" w:rsidP="00304E8F">
      <w:pPr>
        <w:pStyle w:val="AmdtsEntryHd"/>
      </w:pPr>
      <w:r>
        <w:t>Complaints closed—resolved</w:t>
      </w:r>
    </w:p>
    <w:p w14:paraId="3696E0FB" w14:textId="7DC5B7E2" w:rsidR="00304E8F" w:rsidRPr="00101D9D" w:rsidRDefault="00304E8F" w:rsidP="00304E8F">
      <w:pPr>
        <w:pStyle w:val="AmdtsEntries"/>
      </w:pPr>
      <w:r>
        <w:t>s 52</w:t>
      </w:r>
      <w:r>
        <w:tab/>
        <w:t xml:space="preserve">om </w:t>
      </w:r>
      <w:hyperlink r:id="rId680" w:anchor="history" w:tooltip="Official Visitor Act 2012" w:history="1">
        <w:r>
          <w:rPr>
            <w:rStyle w:val="charCitHyperlinkAbbrev"/>
          </w:rPr>
          <w:t>A2012</w:t>
        </w:r>
        <w:r>
          <w:rPr>
            <w:rStyle w:val="charCitHyperlinkAbbrev"/>
          </w:rPr>
          <w:noBreakHyphen/>
          <w:t>33</w:t>
        </w:r>
      </w:hyperlink>
      <w:r>
        <w:t xml:space="preserve"> amdt 1.1</w:t>
      </w:r>
    </w:p>
    <w:p w14:paraId="5541D560" w14:textId="77777777" w:rsidR="00304E8F" w:rsidRDefault="00304E8F" w:rsidP="00304E8F">
      <w:pPr>
        <w:pStyle w:val="AmdtsEntryHd"/>
      </w:pPr>
      <w:r>
        <w:t>Complaints closed—complainant left detention etc</w:t>
      </w:r>
    </w:p>
    <w:p w14:paraId="59A395B2" w14:textId="33817F07" w:rsidR="00304E8F" w:rsidRPr="00101D9D" w:rsidRDefault="00304E8F" w:rsidP="00304E8F">
      <w:pPr>
        <w:pStyle w:val="AmdtsEntries"/>
      </w:pPr>
      <w:r>
        <w:t>s 53</w:t>
      </w:r>
      <w:r>
        <w:tab/>
        <w:t xml:space="preserve">om </w:t>
      </w:r>
      <w:hyperlink r:id="rId681" w:anchor="history" w:tooltip="Official Visitor Act 2012" w:history="1">
        <w:r>
          <w:rPr>
            <w:rStyle w:val="charCitHyperlinkAbbrev"/>
          </w:rPr>
          <w:t>A2012</w:t>
        </w:r>
        <w:r>
          <w:rPr>
            <w:rStyle w:val="charCitHyperlinkAbbrev"/>
          </w:rPr>
          <w:noBreakHyphen/>
          <w:t>33</w:t>
        </w:r>
      </w:hyperlink>
      <w:r>
        <w:t xml:space="preserve"> amdt 1.1</w:t>
      </w:r>
    </w:p>
    <w:p w14:paraId="73B2B4FD" w14:textId="77777777" w:rsidR="00304E8F" w:rsidRDefault="00304E8F" w:rsidP="00304E8F">
      <w:pPr>
        <w:pStyle w:val="AmdtsEntryHd"/>
      </w:pPr>
      <w:r>
        <w:t>Complainant must be told if complaint closed</w:t>
      </w:r>
    </w:p>
    <w:p w14:paraId="29D63A42" w14:textId="4CD299BA" w:rsidR="00304E8F" w:rsidRPr="00101D9D" w:rsidRDefault="00304E8F" w:rsidP="00304E8F">
      <w:pPr>
        <w:pStyle w:val="AmdtsEntries"/>
      </w:pPr>
      <w:r>
        <w:t>s 54</w:t>
      </w:r>
      <w:r>
        <w:tab/>
        <w:t xml:space="preserve">om </w:t>
      </w:r>
      <w:hyperlink r:id="rId682" w:anchor="history" w:tooltip="Official Visitor Act 2012" w:history="1">
        <w:r>
          <w:rPr>
            <w:rStyle w:val="charCitHyperlinkAbbrev"/>
          </w:rPr>
          <w:t>A2012</w:t>
        </w:r>
        <w:r>
          <w:rPr>
            <w:rStyle w:val="charCitHyperlinkAbbrev"/>
          </w:rPr>
          <w:noBreakHyphen/>
          <w:t>33</w:t>
        </w:r>
      </w:hyperlink>
      <w:r>
        <w:t xml:space="preserve"> amdt 1.1</w:t>
      </w:r>
    </w:p>
    <w:p w14:paraId="1A85C2A1" w14:textId="77777777" w:rsidR="00304E8F" w:rsidRDefault="00304E8F" w:rsidP="00304E8F">
      <w:pPr>
        <w:pStyle w:val="AmdtsEntryHd"/>
      </w:pPr>
      <w:r>
        <w:t>Information about complaints being investigated elsewhere</w:t>
      </w:r>
    </w:p>
    <w:p w14:paraId="18886D5D" w14:textId="7AF15E2E" w:rsidR="00304E8F" w:rsidRPr="00101D9D" w:rsidRDefault="00304E8F" w:rsidP="00304E8F">
      <w:pPr>
        <w:pStyle w:val="AmdtsEntries"/>
      </w:pPr>
      <w:r>
        <w:t>s 55</w:t>
      </w:r>
      <w:r>
        <w:tab/>
        <w:t xml:space="preserve">om </w:t>
      </w:r>
      <w:hyperlink r:id="rId683" w:anchor="history" w:tooltip="Official Visitor Act 2012" w:history="1">
        <w:r>
          <w:rPr>
            <w:rStyle w:val="charCitHyperlinkAbbrev"/>
          </w:rPr>
          <w:t>A2012</w:t>
        </w:r>
        <w:r>
          <w:rPr>
            <w:rStyle w:val="charCitHyperlinkAbbrev"/>
          </w:rPr>
          <w:noBreakHyphen/>
          <w:t>33</w:t>
        </w:r>
      </w:hyperlink>
      <w:r>
        <w:t xml:space="preserve"> amdt 1.1</w:t>
      </w:r>
    </w:p>
    <w:p w14:paraId="44D83837" w14:textId="77777777" w:rsidR="00304E8F" w:rsidRDefault="00304E8F" w:rsidP="00304E8F">
      <w:pPr>
        <w:pStyle w:val="AmdtsEntryHd"/>
      </w:pPr>
      <w:r>
        <w:t>Reopening complaints</w:t>
      </w:r>
    </w:p>
    <w:p w14:paraId="35F16EFF" w14:textId="3F9AF6A8" w:rsidR="00304E8F" w:rsidRPr="00101D9D" w:rsidRDefault="00304E8F" w:rsidP="00304E8F">
      <w:pPr>
        <w:pStyle w:val="AmdtsEntries"/>
      </w:pPr>
      <w:r>
        <w:t>s 56</w:t>
      </w:r>
      <w:r>
        <w:tab/>
        <w:t xml:space="preserve">om </w:t>
      </w:r>
      <w:hyperlink r:id="rId684" w:anchor="history" w:tooltip="Official Visitor Act 2012" w:history="1">
        <w:r>
          <w:rPr>
            <w:rStyle w:val="charCitHyperlinkAbbrev"/>
          </w:rPr>
          <w:t>A2012</w:t>
        </w:r>
        <w:r>
          <w:rPr>
            <w:rStyle w:val="charCitHyperlinkAbbrev"/>
          </w:rPr>
          <w:noBreakHyphen/>
          <w:t>33</w:t>
        </w:r>
      </w:hyperlink>
      <w:r>
        <w:t xml:space="preserve"> amdt 1.1</w:t>
      </w:r>
    </w:p>
    <w:p w14:paraId="0A3BFE63" w14:textId="77777777" w:rsidR="00304E8F" w:rsidRDefault="00304E8F" w:rsidP="00304E8F">
      <w:pPr>
        <w:pStyle w:val="AmdtsEntryHd"/>
      </w:pPr>
      <w:r>
        <w:t>Other matters of concern—referral to other entity</w:t>
      </w:r>
    </w:p>
    <w:p w14:paraId="3A9AD5F6" w14:textId="7EB5B5FB" w:rsidR="00304E8F" w:rsidRDefault="00304E8F" w:rsidP="00304E8F">
      <w:pPr>
        <w:pStyle w:val="AmdtsEntries"/>
      </w:pPr>
      <w:r>
        <w:t>s 57</w:t>
      </w:r>
      <w:r>
        <w:tab/>
        <w:t xml:space="preserve">am </w:t>
      </w:r>
      <w:hyperlink r:id="rId6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0F0878" w14:textId="305A93A5" w:rsidR="00304E8F" w:rsidRPr="007056CB" w:rsidRDefault="00304E8F" w:rsidP="00304E8F">
      <w:pPr>
        <w:pStyle w:val="AmdtsEntries"/>
      </w:pPr>
      <w:r>
        <w:tab/>
        <w:t xml:space="preserve">om </w:t>
      </w:r>
      <w:hyperlink r:id="rId686" w:anchor="history" w:tooltip="Official Visitor Act 2012" w:history="1">
        <w:r>
          <w:rPr>
            <w:rStyle w:val="charCitHyperlinkAbbrev"/>
          </w:rPr>
          <w:t>A2012</w:t>
        </w:r>
        <w:r>
          <w:rPr>
            <w:rStyle w:val="charCitHyperlinkAbbrev"/>
          </w:rPr>
          <w:noBreakHyphen/>
          <w:t>33</w:t>
        </w:r>
      </w:hyperlink>
      <w:r>
        <w:t xml:space="preserve"> amdt 1.1</w:t>
      </w:r>
    </w:p>
    <w:p w14:paraId="18C4D616" w14:textId="77777777" w:rsidR="00304E8F" w:rsidRDefault="00304E8F" w:rsidP="00304E8F">
      <w:pPr>
        <w:pStyle w:val="AmdtsEntryHd"/>
      </w:pPr>
      <w:r>
        <w:t>Monthly reports by official visitors</w:t>
      </w:r>
    </w:p>
    <w:p w14:paraId="5255D272" w14:textId="0ACF644B" w:rsidR="00304E8F" w:rsidRPr="007056CB" w:rsidRDefault="00304E8F" w:rsidP="00304E8F">
      <w:pPr>
        <w:pStyle w:val="AmdtsEntries"/>
      </w:pPr>
      <w:r>
        <w:t>s 58</w:t>
      </w:r>
      <w:r>
        <w:tab/>
        <w:t xml:space="preserve">am </w:t>
      </w:r>
      <w:hyperlink r:id="rId6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77520E" w14:textId="372F92DA" w:rsidR="00304E8F" w:rsidRPr="007056CB" w:rsidRDefault="00304E8F" w:rsidP="00304E8F">
      <w:pPr>
        <w:pStyle w:val="AmdtsEntries"/>
      </w:pPr>
      <w:r>
        <w:tab/>
        <w:t xml:space="preserve">om </w:t>
      </w:r>
      <w:hyperlink r:id="rId688" w:anchor="history" w:tooltip="Official Visitor Act 2012" w:history="1">
        <w:r>
          <w:rPr>
            <w:rStyle w:val="charCitHyperlinkAbbrev"/>
          </w:rPr>
          <w:t>A2012</w:t>
        </w:r>
        <w:r>
          <w:rPr>
            <w:rStyle w:val="charCitHyperlinkAbbrev"/>
          </w:rPr>
          <w:noBreakHyphen/>
          <w:t>33</w:t>
        </w:r>
      </w:hyperlink>
      <w:r>
        <w:t xml:space="preserve"> amdt 1.1</w:t>
      </w:r>
    </w:p>
    <w:p w14:paraId="1993B97B" w14:textId="77777777" w:rsidR="00304E8F" w:rsidRDefault="00304E8F" w:rsidP="00304E8F">
      <w:pPr>
        <w:pStyle w:val="AmdtsEntryHd"/>
      </w:pPr>
      <w:r>
        <w:t>Handover of records by official visitors</w:t>
      </w:r>
    </w:p>
    <w:p w14:paraId="533F67B8" w14:textId="1D763E13" w:rsidR="00304E8F" w:rsidRPr="00101D9D" w:rsidRDefault="00304E8F" w:rsidP="00304E8F">
      <w:pPr>
        <w:pStyle w:val="AmdtsEntries"/>
      </w:pPr>
      <w:r>
        <w:t>s 59</w:t>
      </w:r>
      <w:r>
        <w:tab/>
        <w:t xml:space="preserve">om </w:t>
      </w:r>
      <w:hyperlink r:id="rId689" w:anchor="history" w:tooltip="Official Visitor Act 2012" w:history="1">
        <w:r>
          <w:rPr>
            <w:rStyle w:val="charCitHyperlinkAbbrev"/>
          </w:rPr>
          <w:t>A2012</w:t>
        </w:r>
        <w:r>
          <w:rPr>
            <w:rStyle w:val="charCitHyperlinkAbbrev"/>
          </w:rPr>
          <w:noBreakHyphen/>
          <w:t>33</w:t>
        </w:r>
      </w:hyperlink>
      <w:r>
        <w:t xml:space="preserve"> amdt 1.1</w:t>
      </w:r>
    </w:p>
    <w:p w14:paraId="427AD4FC" w14:textId="77777777" w:rsidR="00304E8F" w:rsidRDefault="00304E8F" w:rsidP="00304E8F">
      <w:pPr>
        <w:pStyle w:val="AmdtsEntryHd"/>
      </w:pPr>
      <w:r>
        <w:t xml:space="preserve">Who is a </w:t>
      </w:r>
      <w:r w:rsidRPr="00D72DD6">
        <w:rPr>
          <w:rStyle w:val="charItals"/>
        </w:rPr>
        <w:t>suitable entity</w:t>
      </w:r>
      <w:r>
        <w:t>?</w:t>
      </w:r>
    </w:p>
    <w:p w14:paraId="7D49AAE6" w14:textId="41D1D701" w:rsidR="00304E8F" w:rsidRPr="007056CB" w:rsidRDefault="00304E8F" w:rsidP="00304E8F">
      <w:pPr>
        <w:pStyle w:val="AmdtsEntries"/>
      </w:pPr>
      <w:r>
        <w:t>s 61</w:t>
      </w:r>
      <w:r>
        <w:tab/>
        <w:t xml:space="preserve">am </w:t>
      </w:r>
      <w:hyperlink r:id="rId6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91" w:tooltip="Children and Young People Amendment Act 2015 (No 2)" w:history="1">
        <w:r>
          <w:rPr>
            <w:rStyle w:val="charCitHyperlinkAbbrev"/>
          </w:rPr>
          <w:t>A2015</w:t>
        </w:r>
        <w:r>
          <w:rPr>
            <w:rStyle w:val="charCitHyperlinkAbbrev"/>
          </w:rPr>
          <w:noBreakHyphen/>
          <w:t>22</w:t>
        </w:r>
      </w:hyperlink>
      <w:r>
        <w:t xml:space="preserve"> s 4; </w:t>
      </w:r>
      <w:hyperlink r:id="rId692" w:tooltip="Children and Young People Amendment Act 2015 (No 3)" w:history="1">
        <w:r>
          <w:rPr>
            <w:rStyle w:val="charCitHyperlinkAbbrev"/>
          </w:rPr>
          <w:t>A2015</w:t>
        </w:r>
        <w:r>
          <w:rPr>
            <w:rStyle w:val="charCitHyperlinkAbbrev"/>
          </w:rPr>
          <w:noBreakHyphen/>
          <w:t>46</w:t>
        </w:r>
      </w:hyperlink>
      <w:r>
        <w:t xml:space="preserve"> s 5</w:t>
      </w:r>
    </w:p>
    <w:p w14:paraId="0E2E3437" w14:textId="77777777" w:rsidR="00304E8F" w:rsidRDefault="00304E8F" w:rsidP="00304E8F">
      <w:pPr>
        <w:pStyle w:val="AmdtsEntryHd"/>
      </w:pPr>
      <w:r>
        <w:lastRenderedPageBreak/>
        <w:t>Entity may apply to be suitable entity for purpose</w:t>
      </w:r>
    </w:p>
    <w:p w14:paraId="1D95E2CC" w14:textId="7F8F89A4" w:rsidR="00304E8F" w:rsidRPr="007056CB" w:rsidRDefault="00304E8F" w:rsidP="00304E8F">
      <w:pPr>
        <w:pStyle w:val="AmdtsEntries"/>
      </w:pPr>
      <w:r>
        <w:t>s 62</w:t>
      </w:r>
      <w:r>
        <w:tab/>
        <w:t xml:space="preserve">am </w:t>
      </w:r>
      <w:hyperlink r:id="rId6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94" w:tooltip="Children and Young People Amendment Act 2015 (No 2)" w:history="1">
        <w:r>
          <w:rPr>
            <w:rStyle w:val="charCitHyperlinkAbbrev"/>
          </w:rPr>
          <w:t>A2015</w:t>
        </w:r>
        <w:r>
          <w:rPr>
            <w:rStyle w:val="charCitHyperlinkAbbrev"/>
          </w:rPr>
          <w:noBreakHyphen/>
          <w:t>22</w:t>
        </w:r>
      </w:hyperlink>
      <w:r>
        <w:t xml:space="preserve"> s 5</w:t>
      </w:r>
    </w:p>
    <w:p w14:paraId="1A2A6429" w14:textId="77777777" w:rsidR="00304E8F" w:rsidRDefault="00304E8F" w:rsidP="00304E8F">
      <w:pPr>
        <w:pStyle w:val="AmdtsEntryHd"/>
      </w:pPr>
      <w:r>
        <w:t>Director</w:t>
      </w:r>
      <w:r>
        <w:noBreakHyphen/>
        <w:t>general may approve suitable entity for purpose</w:t>
      </w:r>
    </w:p>
    <w:p w14:paraId="67512746" w14:textId="60613A83" w:rsidR="00304E8F" w:rsidRPr="00D5270B" w:rsidRDefault="00304E8F" w:rsidP="00304E8F">
      <w:pPr>
        <w:pStyle w:val="AmdtsEntries"/>
        <w:keepNext/>
      </w:pPr>
      <w:r>
        <w:t>s 63 hdg</w:t>
      </w:r>
      <w:r>
        <w:tab/>
        <w:t xml:space="preserve">am </w:t>
      </w:r>
      <w:hyperlink r:id="rId6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5C92FB" w14:textId="3D7C557D" w:rsidR="00304E8F" w:rsidRPr="007056CB" w:rsidRDefault="00304E8F" w:rsidP="00304E8F">
      <w:pPr>
        <w:pStyle w:val="AmdtsEntries"/>
      </w:pPr>
      <w:r>
        <w:t>s 63</w:t>
      </w:r>
      <w:r>
        <w:tab/>
        <w:t xml:space="preserve">am </w:t>
      </w:r>
      <w:hyperlink r:id="rId6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97"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1.21; </w:t>
      </w:r>
      <w:hyperlink r:id="rId698" w:tooltip="Children and Young People Amendment Act 2015 (No 3)" w:history="1">
        <w:r>
          <w:rPr>
            <w:rStyle w:val="charCitHyperlinkAbbrev"/>
          </w:rPr>
          <w:t>A2015</w:t>
        </w:r>
        <w:r>
          <w:rPr>
            <w:rStyle w:val="charCitHyperlinkAbbrev"/>
          </w:rPr>
          <w:noBreakHyphen/>
          <w:t>46</w:t>
        </w:r>
      </w:hyperlink>
      <w:r>
        <w:t xml:space="preserve"> s 6; ss renum R45 LA</w:t>
      </w:r>
    </w:p>
    <w:p w14:paraId="0D7F65E7" w14:textId="77777777" w:rsidR="00304E8F" w:rsidRDefault="00304E8F" w:rsidP="00304E8F">
      <w:pPr>
        <w:pStyle w:val="AmdtsEntryHd"/>
      </w:pPr>
      <w:r>
        <w:t>Director</w:t>
      </w:r>
      <w:r>
        <w:noBreakHyphen/>
        <w:t>general must consider suitability information, etc</w:t>
      </w:r>
    </w:p>
    <w:p w14:paraId="6B7503AA" w14:textId="22AE3FAF" w:rsidR="00304E8F" w:rsidRPr="00D5270B" w:rsidRDefault="00304E8F" w:rsidP="00304E8F">
      <w:pPr>
        <w:pStyle w:val="AmdtsEntries"/>
      </w:pPr>
      <w:r>
        <w:t>s 64 hdg</w:t>
      </w:r>
      <w:r>
        <w:tab/>
        <w:t xml:space="preserve">am </w:t>
      </w:r>
      <w:hyperlink r:id="rId6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1A8C2B" w14:textId="62471103" w:rsidR="00304E8F" w:rsidRPr="007056CB" w:rsidRDefault="00304E8F" w:rsidP="00304E8F">
      <w:pPr>
        <w:pStyle w:val="AmdtsEntries"/>
      </w:pPr>
      <w:r>
        <w:t>s 64</w:t>
      </w:r>
      <w:r>
        <w:tab/>
        <w:t xml:space="preserve">am </w:t>
      </w:r>
      <w:hyperlink r:id="rId7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01" w:tooltip="Children and Young People Amendment Act 2015 (No 2)" w:history="1">
        <w:r>
          <w:rPr>
            <w:rStyle w:val="charCitHyperlinkAbbrev"/>
          </w:rPr>
          <w:t>A2015</w:t>
        </w:r>
        <w:r>
          <w:rPr>
            <w:rStyle w:val="charCitHyperlinkAbbrev"/>
          </w:rPr>
          <w:noBreakHyphen/>
          <w:t>22</w:t>
        </w:r>
      </w:hyperlink>
      <w:r>
        <w:t xml:space="preserve"> s 6</w:t>
      </w:r>
    </w:p>
    <w:p w14:paraId="2C800764" w14:textId="77777777" w:rsidR="00304E8F" w:rsidRDefault="00304E8F" w:rsidP="00304E8F">
      <w:pPr>
        <w:pStyle w:val="AmdtsEntryHd"/>
      </w:pPr>
      <w:r>
        <w:t xml:space="preserve">What is </w:t>
      </w:r>
      <w:r w:rsidRPr="00D72DD6">
        <w:rPr>
          <w:rStyle w:val="charItals"/>
        </w:rPr>
        <w:t>suitability information</w:t>
      </w:r>
      <w:r>
        <w:t>?</w:t>
      </w:r>
    </w:p>
    <w:p w14:paraId="46A862E5" w14:textId="3DED745A" w:rsidR="00304E8F" w:rsidRPr="007056CB" w:rsidRDefault="00304E8F" w:rsidP="00304E8F">
      <w:pPr>
        <w:pStyle w:val="AmdtsEntries"/>
      </w:pPr>
      <w:r>
        <w:t>s 65</w:t>
      </w:r>
      <w:r>
        <w:tab/>
        <w:t xml:space="preserve">am </w:t>
      </w:r>
      <w:hyperlink r:id="rId7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4E6B452" w14:textId="77777777" w:rsidR="00304E8F" w:rsidRDefault="00304E8F" w:rsidP="00304E8F">
      <w:pPr>
        <w:pStyle w:val="AmdtsEntryHd"/>
      </w:pPr>
      <w:r>
        <w:t>Director</w:t>
      </w:r>
      <w:r>
        <w:noBreakHyphen/>
        <w:t>general may require suitability information</w:t>
      </w:r>
    </w:p>
    <w:p w14:paraId="61A0926B" w14:textId="53AACC8C" w:rsidR="00304E8F" w:rsidRPr="00D5270B" w:rsidRDefault="00304E8F" w:rsidP="00304E8F">
      <w:pPr>
        <w:pStyle w:val="AmdtsEntries"/>
      </w:pPr>
      <w:r>
        <w:t>s 66 hdg</w:t>
      </w:r>
      <w:r>
        <w:tab/>
        <w:t xml:space="preserve">am </w:t>
      </w:r>
      <w:hyperlink r:id="rId7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81DEA89" w14:textId="7C6E745D" w:rsidR="00304E8F" w:rsidRPr="007056CB" w:rsidRDefault="00304E8F" w:rsidP="00304E8F">
      <w:pPr>
        <w:pStyle w:val="AmdtsEntries"/>
      </w:pPr>
      <w:r>
        <w:t>s 66</w:t>
      </w:r>
      <w:r>
        <w:tab/>
        <w:t xml:space="preserve">am </w:t>
      </w:r>
      <w:hyperlink r:id="rId7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BB778A" w14:textId="77777777" w:rsidR="00304E8F" w:rsidRDefault="00304E8F" w:rsidP="00304E8F">
      <w:pPr>
        <w:pStyle w:val="AmdtsEntryHd"/>
      </w:pPr>
      <w:r>
        <w:t>Director</w:t>
      </w:r>
      <w:r>
        <w:noBreakHyphen/>
        <w:t>general need not decide suitability if information not provided</w:t>
      </w:r>
    </w:p>
    <w:p w14:paraId="58E5C6F1" w14:textId="3E9619DD" w:rsidR="00304E8F" w:rsidRPr="00D5270B" w:rsidRDefault="00304E8F" w:rsidP="00304E8F">
      <w:pPr>
        <w:pStyle w:val="AmdtsEntries"/>
      </w:pPr>
      <w:r>
        <w:t>s 67 hdg</w:t>
      </w:r>
      <w:r>
        <w:tab/>
        <w:t xml:space="preserve">am </w:t>
      </w:r>
      <w:hyperlink r:id="rId7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0DF547" w14:textId="681CFF38" w:rsidR="00304E8F" w:rsidRPr="007056CB" w:rsidRDefault="00304E8F" w:rsidP="00304E8F">
      <w:pPr>
        <w:pStyle w:val="AmdtsEntries"/>
      </w:pPr>
      <w:r>
        <w:t>s 67</w:t>
      </w:r>
      <w:r>
        <w:tab/>
        <w:t xml:space="preserve">am </w:t>
      </w:r>
      <w:hyperlink r:id="rId7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876395" w14:textId="77777777" w:rsidR="00304E8F" w:rsidRDefault="00304E8F" w:rsidP="00304E8F">
      <w:pPr>
        <w:pStyle w:val="AmdtsEntryHd"/>
      </w:pPr>
      <w:r>
        <w:t>Director</w:t>
      </w:r>
      <w:r>
        <w:noBreakHyphen/>
        <w:t>general may require test etc</w:t>
      </w:r>
    </w:p>
    <w:p w14:paraId="21042D37" w14:textId="0353DF3D" w:rsidR="00304E8F" w:rsidRPr="00D5270B" w:rsidRDefault="00304E8F" w:rsidP="00304E8F">
      <w:pPr>
        <w:pStyle w:val="AmdtsEntries"/>
      </w:pPr>
      <w:r>
        <w:t>s 68 hdg</w:t>
      </w:r>
      <w:r>
        <w:tab/>
        <w:t xml:space="preserve">am </w:t>
      </w:r>
      <w:hyperlink r:id="rId7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47588B" w14:textId="6EFDFDA2" w:rsidR="00304E8F" w:rsidRPr="007056CB" w:rsidRDefault="00304E8F" w:rsidP="00304E8F">
      <w:pPr>
        <w:pStyle w:val="AmdtsEntries"/>
      </w:pPr>
      <w:r>
        <w:t>s 68</w:t>
      </w:r>
      <w:r>
        <w:tab/>
        <w:t xml:space="preserve">am </w:t>
      </w:r>
      <w:hyperlink r:id="rId7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09" w:tooltip="Statute Law Amendment Act 2013 (No 2)" w:history="1">
        <w:r>
          <w:rPr>
            <w:rStyle w:val="charCitHyperlinkAbbrev"/>
          </w:rPr>
          <w:t>A2013</w:t>
        </w:r>
        <w:r>
          <w:rPr>
            <w:rStyle w:val="charCitHyperlinkAbbrev"/>
          </w:rPr>
          <w:noBreakHyphen/>
          <w:t>44</w:t>
        </w:r>
      </w:hyperlink>
      <w:r>
        <w:t xml:space="preserve"> amdt 3.15</w:t>
      </w:r>
    </w:p>
    <w:p w14:paraId="241CA3DD" w14:textId="77777777" w:rsidR="00304E8F" w:rsidRDefault="00304E8F" w:rsidP="00304E8F">
      <w:pPr>
        <w:pStyle w:val="AmdtsEntryHd"/>
      </w:pPr>
      <w:r>
        <w:t>Director</w:t>
      </w:r>
      <w:r>
        <w:noBreakHyphen/>
        <w:t>general need not decide suitability if test not taken, etc</w:t>
      </w:r>
    </w:p>
    <w:p w14:paraId="79C7272E" w14:textId="67D4CED2" w:rsidR="00304E8F" w:rsidRPr="00D5270B" w:rsidRDefault="00304E8F" w:rsidP="00304E8F">
      <w:pPr>
        <w:pStyle w:val="AmdtsEntries"/>
      </w:pPr>
      <w:r>
        <w:t>s 69 hdg</w:t>
      </w:r>
      <w:r>
        <w:tab/>
        <w:t xml:space="preserve">am </w:t>
      </w:r>
      <w:hyperlink r:id="rId7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836FE01" w14:textId="648B9440" w:rsidR="00304E8F" w:rsidRPr="007056CB" w:rsidRDefault="00304E8F" w:rsidP="00304E8F">
      <w:pPr>
        <w:pStyle w:val="AmdtsEntries"/>
      </w:pPr>
      <w:r>
        <w:t>s 69</w:t>
      </w:r>
      <w:r>
        <w:tab/>
        <w:t xml:space="preserve">am </w:t>
      </w:r>
      <w:hyperlink r:id="rId7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BB5497" w14:textId="77777777" w:rsidR="00304E8F" w:rsidRPr="00EC0D30" w:rsidRDefault="00304E8F" w:rsidP="00304E8F">
      <w:pPr>
        <w:pStyle w:val="AmdtsEntryHd"/>
        <w:rPr>
          <w:rFonts w:cs="Arial"/>
        </w:rPr>
      </w:pPr>
      <w:r w:rsidRPr="00EC0D30">
        <w:rPr>
          <w:rFonts w:cs="Arial"/>
          <w:noProof/>
        </w:rPr>
        <w:t>Offence—ongoing duty to update suitability information</w:t>
      </w:r>
    </w:p>
    <w:p w14:paraId="4DA8F1BB" w14:textId="2625EA32" w:rsidR="00304E8F" w:rsidRPr="00EC0D30" w:rsidRDefault="00304E8F" w:rsidP="00304E8F">
      <w:pPr>
        <w:pStyle w:val="AmdtsEntries"/>
        <w:rPr>
          <w:rFonts w:cs="Arial"/>
        </w:rPr>
      </w:pPr>
      <w:r w:rsidRPr="00EC0D30">
        <w:rPr>
          <w:rFonts w:cs="Arial"/>
        </w:rPr>
        <w:t>s 70</w:t>
      </w:r>
      <w:r w:rsidRPr="00EC0D30">
        <w:rPr>
          <w:rFonts w:cs="Arial"/>
        </w:rPr>
        <w:tab/>
        <w:t xml:space="preserve">am </w:t>
      </w:r>
      <w:hyperlink r:id="rId712"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1.6, amdt 1.7</w:t>
      </w:r>
      <w:r>
        <w:rPr>
          <w:rFonts w:cs="Arial"/>
        </w:rPr>
        <w:t xml:space="preserve">; </w:t>
      </w:r>
      <w:hyperlink r:id="rId71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14" w:tooltip="Statute Law Amendment Act 2015 (No 2)" w:history="1">
        <w:r>
          <w:rPr>
            <w:rStyle w:val="charCitHyperlinkAbbrev"/>
          </w:rPr>
          <w:t>A2015</w:t>
        </w:r>
        <w:r>
          <w:rPr>
            <w:rStyle w:val="charCitHyperlinkAbbrev"/>
          </w:rPr>
          <w:noBreakHyphen/>
          <w:t>50</w:t>
        </w:r>
      </w:hyperlink>
      <w:r>
        <w:t xml:space="preserve"> amdt 3.14</w:t>
      </w:r>
    </w:p>
    <w:p w14:paraId="654E7AB5" w14:textId="77777777" w:rsidR="00304E8F" w:rsidRDefault="00304E8F" w:rsidP="00304E8F">
      <w:pPr>
        <w:pStyle w:val="AmdtsEntryHd"/>
      </w:pPr>
      <w:r>
        <w:t>Director</w:t>
      </w:r>
      <w:r>
        <w:noBreakHyphen/>
        <w:t>general may employ etc suitable entity</w:t>
      </w:r>
    </w:p>
    <w:p w14:paraId="0EC6618D" w14:textId="7CEB2DD7" w:rsidR="00304E8F" w:rsidRPr="00D5270B" w:rsidRDefault="00304E8F" w:rsidP="00304E8F">
      <w:pPr>
        <w:pStyle w:val="AmdtsEntries"/>
        <w:keepNext/>
      </w:pPr>
      <w:r>
        <w:t>s 71 hdg</w:t>
      </w:r>
      <w:r>
        <w:tab/>
        <w:t xml:space="preserve">am </w:t>
      </w:r>
      <w:hyperlink r:id="rId7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B9911FF" w14:textId="752EBE0D" w:rsidR="00304E8F" w:rsidRPr="007056CB" w:rsidRDefault="00304E8F" w:rsidP="00304E8F">
      <w:pPr>
        <w:pStyle w:val="AmdtsEntries"/>
      </w:pPr>
      <w:r>
        <w:t>s 71</w:t>
      </w:r>
      <w:r>
        <w:tab/>
        <w:t xml:space="preserve">am </w:t>
      </w:r>
      <w:hyperlink r:id="rId7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54512E" w14:textId="77777777" w:rsidR="00304E8F" w:rsidRDefault="00304E8F" w:rsidP="00304E8F">
      <w:pPr>
        <w:pStyle w:val="AmdtsEntryHd"/>
      </w:pPr>
      <w:r>
        <w:t>Suitable entities register</w:t>
      </w:r>
    </w:p>
    <w:p w14:paraId="3FBB4121" w14:textId="71FF4609" w:rsidR="00304E8F" w:rsidRPr="007056CB" w:rsidRDefault="00304E8F" w:rsidP="00304E8F">
      <w:pPr>
        <w:pStyle w:val="AmdtsEntries"/>
      </w:pPr>
      <w:r>
        <w:t>s 72</w:t>
      </w:r>
      <w:r>
        <w:tab/>
        <w:t xml:space="preserve">am </w:t>
      </w:r>
      <w:hyperlink r:id="rId7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18" w:tooltip="Children and Young People Amendment Act 2015 (No 2)" w:history="1">
        <w:r>
          <w:rPr>
            <w:rStyle w:val="charCitHyperlinkAbbrev"/>
          </w:rPr>
          <w:t>A2015</w:t>
        </w:r>
        <w:r>
          <w:rPr>
            <w:rStyle w:val="charCitHyperlinkAbbrev"/>
          </w:rPr>
          <w:noBreakHyphen/>
          <w:t>22</w:t>
        </w:r>
      </w:hyperlink>
      <w:r>
        <w:t xml:space="preserve"> s 7</w:t>
      </w:r>
    </w:p>
    <w:p w14:paraId="0DBE6CA7" w14:textId="77777777" w:rsidR="00304E8F" w:rsidRDefault="00304E8F" w:rsidP="00304E8F">
      <w:pPr>
        <w:pStyle w:val="AmdtsEntryHd"/>
      </w:pPr>
      <w:r>
        <w:t>Definitions—Act</w:t>
      </w:r>
    </w:p>
    <w:p w14:paraId="5D5AF817" w14:textId="40CFD3EA" w:rsidR="00304E8F" w:rsidRPr="006D6A4E" w:rsidRDefault="00304E8F" w:rsidP="00304E8F">
      <w:pPr>
        <w:pStyle w:val="AmdtsEntries"/>
      </w:pPr>
      <w:r>
        <w:t>s 73</w:t>
      </w:r>
      <w:r>
        <w:tab/>
        <w:t xml:space="preserve">def </w:t>
      </w:r>
      <w:r w:rsidRPr="006D6A4E">
        <w:rPr>
          <w:rStyle w:val="charBoldItals"/>
        </w:rPr>
        <w:t>family group conference facilitator</w:t>
      </w:r>
      <w:r>
        <w:t xml:space="preserve"> sub </w:t>
      </w:r>
      <w:hyperlink r:id="rId719" w:tooltip="Statute Law Amendment Act 2015 (No 2)" w:history="1">
        <w:r>
          <w:rPr>
            <w:rStyle w:val="charCitHyperlinkAbbrev"/>
          </w:rPr>
          <w:t>A2015</w:t>
        </w:r>
        <w:r>
          <w:rPr>
            <w:rStyle w:val="charCitHyperlinkAbbrev"/>
          </w:rPr>
          <w:noBreakHyphen/>
          <w:t>50</w:t>
        </w:r>
      </w:hyperlink>
      <w:r>
        <w:t xml:space="preserve"> amdt 3.15</w:t>
      </w:r>
    </w:p>
    <w:p w14:paraId="05EC77C1" w14:textId="77777777" w:rsidR="00304E8F" w:rsidRPr="00711310" w:rsidRDefault="00304E8F" w:rsidP="00304E8F">
      <w:pPr>
        <w:pStyle w:val="AmdtsEntryHd"/>
      </w:pPr>
      <w:r w:rsidRPr="00711310">
        <w:t>Family group conferences—objects</w:t>
      </w:r>
    </w:p>
    <w:p w14:paraId="5BBAE215" w14:textId="560BB199" w:rsidR="00304E8F" w:rsidRPr="00711310" w:rsidRDefault="00304E8F" w:rsidP="00304E8F">
      <w:pPr>
        <w:pStyle w:val="AmdtsEntries"/>
      </w:pPr>
      <w:r>
        <w:t>s 74</w:t>
      </w:r>
      <w:r>
        <w:tab/>
        <w:t xml:space="preserve">am </w:t>
      </w:r>
      <w:hyperlink r:id="rId720" w:tooltip="Statute Law Amendment Act 2022" w:history="1">
        <w:r>
          <w:rPr>
            <w:rStyle w:val="Hyperlink"/>
            <w:u w:val="none"/>
          </w:rPr>
          <w:t>A2022</w:t>
        </w:r>
        <w:r>
          <w:rPr>
            <w:rStyle w:val="Hyperlink"/>
            <w:u w:val="none"/>
          </w:rPr>
          <w:noBreakHyphen/>
          <w:t>14</w:t>
        </w:r>
      </w:hyperlink>
      <w:r>
        <w:t xml:space="preserve"> amdt 3.20</w:t>
      </w:r>
    </w:p>
    <w:p w14:paraId="2B801799" w14:textId="77777777" w:rsidR="00304E8F" w:rsidRPr="00EC0D30" w:rsidRDefault="00304E8F" w:rsidP="00304E8F">
      <w:pPr>
        <w:pStyle w:val="AmdtsEntryHd"/>
        <w:rPr>
          <w:rFonts w:cs="Arial"/>
        </w:rPr>
      </w:pPr>
      <w:r w:rsidRPr="00EC0D30">
        <w:rPr>
          <w:rFonts w:cs="Arial"/>
        </w:rPr>
        <w:t xml:space="preserve">What is a </w:t>
      </w:r>
      <w:r w:rsidRPr="00D72DD6">
        <w:rPr>
          <w:rStyle w:val="charItals"/>
        </w:rPr>
        <w:t>family group conference agreement</w:t>
      </w:r>
      <w:r w:rsidRPr="00EC0D30">
        <w:rPr>
          <w:rFonts w:cs="Arial"/>
        </w:rPr>
        <w:t>?</w:t>
      </w:r>
    </w:p>
    <w:p w14:paraId="6C16057F" w14:textId="1DC15FDF" w:rsidR="00304E8F" w:rsidRPr="00EC0D30" w:rsidRDefault="00304E8F" w:rsidP="00304E8F">
      <w:pPr>
        <w:pStyle w:val="AmdtsEntries"/>
        <w:rPr>
          <w:rFonts w:cs="Arial"/>
        </w:rPr>
      </w:pPr>
      <w:r w:rsidRPr="00EC0D30">
        <w:rPr>
          <w:rFonts w:cs="Arial"/>
        </w:rPr>
        <w:t>s 76</w:t>
      </w:r>
      <w:r w:rsidRPr="00EC0D30">
        <w:rPr>
          <w:rFonts w:cs="Arial"/>
        </w:rPr>
        <w:tab/>
        <w:t xml:space="preserve">am </w:t>
      </w:r>
      <w:hyperlink r:id="rId72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2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3DDCCD4" w14:textId="77777777" w:rsidR="00304E8F" w:rsidRDefault="00304E8F" w:rsidP="00304E8F">
      <w:pPr>
        <w:pStyle w:val="AmdtsEntryHd"/>
      </w:pPr>
      <w:r>
        <w:lastRenderedPageBreak/>
        <w:t>Family group conference facilitators—appointment</w:t>
      </w:r>
    </w:p>
    <w:p w14:paraId="0F07A5E1" w14:textId="5827DD98" w:rsidR="00304E8F" w:rsidRPr="007056CB" w:rsidRDefault="00304E8F" w:rsidP="00304E8F">
      <w:pPr>
        <w:pStyle w:val="AmdtsEntries"/>
      </w:pPr>
      <w:r>
        <w:t>s 78</w:t>
      </w:r>
      <w:r>
        <w:tab/>
        <w:t xml:space="preserve">am </w:t>
      </w:r>
      <w:hyperlink r:id="rId7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735971" w14:textId="77777777" w:rsidR="00304E8F" w:rsidRDefault="00304E8F" w:rsidP="00304E8F">
      <w:pPr>
        <w:pStyle w:val="AmdtsEntryHd"/>
      </w:pPr>
      <w:r>
        <w:t>Family group conference facilitators—functions</w:t>
      </w:r>
    </w:p>
    <w:p w14:paraId="6B3B206F" w14:textId="498FD0CB" w:rsidR="00304E8F" w:rsidRPr="007056CB" w:rsidRDefault="00304E8F" w:rsidP="00304E8F">
      <w:pPr>
        <w:pStyle w:val="AmdtsEntries"/>
      </w:pPr>
      <w:r>
        <w:t>s 79</w:t>
      </w:r>
      <w:r>
        <w:tab/>
        <w:t xml:space="preserve">am </w:t>
      </w:r>
      <w:hyperlink r:id="rId7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658411A" w14:textId="77777777" w:rsidR="00304E8F" w:rsidRDefault="00304E8F" w:rsidP="00304E8F">
      <w:pPr>
        <w:pStyle w:val="AmdtsEntryHd"/>
      </w:pPr>
      <w:r>
        <w:t>Family group conferences—criteria</w:t>
      </w:r>
    </w:p>
    <w:p w14:paraId="12C6692D" w14:textId="56765D35" w:rsidR="00304E8F" w:rsidRPr="007056CB" w:rsidRDefault="00304E8F" w:rsidP="00304E8F">
      <w:pPr>
        <w:pStyle w:val="AmdtsEntries"/>
        <w:tabs>
          <w:tab w:val="left" w:pos="5145"/>
        </w:tabs>
      </w:pPr>
      <w:r>
        <w:t>s 80</w:t>
      </w:r>
      <w:r>
        <w:tab/>
        <w:t xml:space="preserve">am </w:t>
      </w:r>
      <w:hyperlink r:id="rId7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26" w:tooltip="Statute Law Amendment Act 2022" w:history="1">
        <w:r>
          <w:rPr>
            <w:rStyle w:val="Hyperlink"/>
            <w:u w:val="none"/>
          </w:rPr>
          <w:t>A2022</w:t>
        </w:r>
        <w:r>
          <w:rPr>
            <w:rStyle w:val="Hyperlink"/>
            <w:u w:val="none"/>
          </w:rPr>
          <w:noBreakHyphen/>
          <w:t>14</w:t>
        </w:r>
      </w:hyperlink>
      <w:r>
        <w:t xml:space="preserve"> amdt 3.21</w:t>
      </w:r>
    </w:p>
    <w:p w14:paraId="60BD97F2" w14:textId="77777777" w:rsidR="00304E8F" w:rsidRDefault="00304E8F" w:rsidP="00304E8F">
      <w:pPr>
        <w:pStyle w:val="AmdtsEntryHd"/>
      </w:pPr>
      <w:r>
        <w:t>Family group conferences—criteria for review conference</w:t>
      </w:r>
    </w:p>
    <w:p w14:paraId="647B0C62" w14:textId="30B42A41" w:rsidR="00304E8F" w:rsidRPr="007056CB" w:rsidRDefault="00304E8F" w:rsidP="00304E8F">
      <w:pPr>
        <w:pStyle w:val="AmdtsEntries"/>
      </w:pPr>
      <w:r>
        <w:t>s 81</w:t>
      </w:r>
      <w:r>
        <w:tab/>
        <w:t xml:space="preserve">am </w:t>
      </w:r>
      <w:hyperlink r:id="rId7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96F3E6" w14:textId="77777777" w:rsidR="00304E8F" w:rsidRDefault="00304E8F" w:rsidP="00304E8F">
      <w:pPr>
        <w:pStyle w:val="AmdtsEntryHd"/>
      </w:pPr>
      <w:r>
        <w:t>Family group conferences—facilitator to organise</w:t>
      </w:r>
    </w:p>
    <w:p w14:paraId="3D17B8C3" w14:textId="609EE68E" w:rsidR="00304E8F" w:rsidRPr="007056CB" w:rsidRDefault="00304E8F" w:rsidP="00304E8F">
      <w:pPr>
        <w:pStyle w:val="AmdtsEntries"/>
      </w:pPr>
      <w:r>
        <w:t>s 82</w:t>
      </w:r>
      <w:r>
        <w:tab/>
        <w:t xml:space="preserve">am </w:t>
      </w:r>
      <w:hyperlink r:id="rId7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17F47E" w14:textId="77777777" w:rsidR="00304E8F" w:rsidRDefault="00304E8F" w:rsidP="00304E8F">
      <w:pPr>
        <w:pStyle w:val="AmdtsEntryHd"/>
      </w:pPr>
      <w:r>
        <w:t>Family group conferences—who must be invited</w:t>
      </w:r>
    </w:p>
    <w:p w14:paraId="7C0B75F0" w14:textId="572F58EA" w:rsidR="00304E8F" w:rsidRPr="007056CB" w:rsidRDefault="00304E8F" w:rsidP="00304E8F">
      <w:pPr>
        <w:pStyle w:val="AmdtsEntries"/>
      </w:pPr>
      <w:r>
        <w:t>s 83</w:t>
      </w:r>
      <w:r>
        <w:tab/>
        <w:t xml:space="preserve">am </w:t>
      </w:r>
      <w:hyperlink r:id="rId7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30" w:tooltip="Statute Law Amendment Act 2022" w:history="1">
        <w:r>
          <w:rPr>
            <w:rStyle w:val="Hyperlink"/>
            <w:u w:val="none"/>
          </w:rPr>
          <w:t>A2022</w:t>
        </w:r>
        <w:r>
          <w:rPr>
            <w:rStyle w:val="Hyperlink"/>
            <w:u w:val="none"/>
          </w:rPr>
          <w:noBreakHyphen/>
          <w:t>14</w:t>
        </w:r>
      </w:hyperlink>
      <w:r>
        <w:t xml:space="preserve"> amdt 3.22</w:t>
      </w:r>
    </w:p>
    <w:p w14:paraId="5EB8752B" w14:textId="77777777" w:rsidR="00304E8F" w:rsidRPr="00EC0D30" w:rsidRDefault="00304E8F" w:rsidP="00304E8F">
      <w:pPr>
        <w:pStyle w:val="AmdtsEntryHd"/>
        <w:rPr>
          <w:rFonts w:cs="Arial"/>
        </w:rPr>
      </w:pPr>
      <w:r w:rsidRPr="00EC0D30">
        <w:rPr>
          <w:rFonts w:cs="Arial"/>
        </w:rPr>
        <w:t>Family group conferences—parties reach agreement</w:t>
      </w:r>
    </w:p>
    <w:p w14:paraId="6573CB8F" w14:textId="7558ACF8" w:rsidR="00304E8F" w:rsidRPr="00EC0D30" w:rsidRDefault="00304E8F" w:rsidP="00304E8F">
      <w:pPr>
        <w:pStyle w:val="AmdtsEntries"/>
        <w:rPr>
          <w:rFonts w:cs="Arial"/>
        </w:rPr>
      </w:pPr>
      <w:r w:rsidRPr="00EC0D30">
        <w:rPr>
          <w:rFonts w:cs="Arial"/>
        </w:rPr>
        <w:t>s 85</w:t>
      </w:r>
      <w:r w:rsidRPr="00EC0D30">
        <w:rPr>
          <w:rFonts w:cs="Arial"/>
        </w:rPr>
        <w:tab/>
        <w:t xml:space="preserve">am </w:t>
      </w:r>
      <w:hyperlink r:id="rId73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3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6551E18" w14:textId="77777777" w:rsidR="00304E8F" w:rsidRPr="00EC0D30" w:rsidRDefault="00304E8F" w:rsidP="00304E8F">
      <w:pPr>
        <w:pStyle w:val="AmdtsEntryHd"/>
        <w:rPr>
          <w:rFonts w:cs="Arial"/>
        </w:rPr>
      </w:pPr>
      <w:r w:rsidRPr="00EC0D30">
        <w:rPr>
          <w:rFonts w:cs="Arial"/>
        </w:rPr>
        <w:t>Family group conferences—agreement of young person</w:t>
      </w:r>
    </w:p>
    <w:p w14:paraId="2A703CD6" w14:textId="5B370E38" w:rsidR="00304E8F" w:rsidRPr="00EC0D30" w:rsidRDefault="00304E8F" w:rsidP="00304E8F">
      <w:pPr>
        <w:pStyle w:val="AmdtsEntries"/>
        <w:rPr>
          <w:rFonts w:cs="Arial"/>
        </w:rPr>
      </w:pPr>
      <w:r w:rsidRPr="00EC0D30">
        <w:rPr>
          <w:rFonts w:cs="Arial"/>
        </w:rPr>
        <w:t>s 86</w:t>
      </w:r>
      <w:r w:rsidRPr="00EC0D30">
        <w:rPr>
          <w:rFonts w:cs="Arial"/>
        </w:rPr>
        <w:tab/>
        <w:t xml:space="preserve">am </w:t>
      </w:r>
      <w:hyperlink r:id="rId73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1.1</w:t>
      </w:r>
    </w:p>
    <w:p w14:paraId="2EDAA779" w14:textId="77777777" w:rsidR="00304E8F" w:rsidRPr="00EC0D30" w:rsidRDefault="00304E8F" w:rsidP="00304E8F">
      <w:pPr>
        <w:pStyle w:val="AmdtsEntryHd"/>
        <w:rPr>
          <w:rFonts w:cs="Arial"/>
        </w:rPr>
      </w:pPr>
      <w:r w:rsidRPr="00EC0D30">
        <w:rPr>
          <w:rFonts w:cs="Arial"/>
        </w:rPr>
        <w:t>Family group conferences—before family group conference agreement</w:t>
      </w:r>
    </w:p>
    <w:p w14:paraId="15579C9C" w14:textId="4FABF3F1" w:rsidR="00304E8F" w:rsidRPr="00EC0D30" w:rsidRDefault="00304E8F" w:rsidP="00304E8F">
      <w:pPr>
        <w:pStyle w:val="AmdtsEntries"/>
        <w:rPr>
          <w:rFonts w:cs="Arial"/>
        </w:rPr>
      </w:pPr>
      <w:r w:rsidRPr="00EC0D30">
        <w:rPr>
          <w:rFonts w:cs="Arial"/>
        </w:rPr>
        <w:t>s 87</w:t>
      </w:r>
      <w:r w:rsidRPr="00EC0D30">
        <w:rPr>
          <w:rFonts w:cs="Arial"/>
        </w:rPr>
        <w:tab/>
        <w:t xml:space="preserve">am </w:t>
      </w:r>
      <w:hyperlink r:id="rId73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5D1FC35E" w14:textId="77777777" w:rsidR="00304E8F" w:rsidRDefault="00304E8F" w:rsidP="00304E8F">
      <w:pPr>
        <w:pStyle w:val="AmdtsEntryHd"/>
      </w:pPr>
      <w:r>
        <w:t>Family group conferences—outcome report</w:t>
      </w:r>
    </w:p>
    <w:p w14:paraId="2696DDEB" w14:textId="10009C98" w:rsidR="00304E8F" w:rsidRPr="007056CB" w:rsidRDefault="00304E8F" w:rsidP="00304E8F">
      <w:pPr>
        <w:pStyle w:val="AmdtsEntries"/>
      </w:pPr>
      <w:r>
        <w:t>s 88</w:t>
      </w:r>
      <w:r>
        <w:tab/>
        <w:t xml:space="preserve">am </w:t>
      </w:r>
      <w:hyperlink r:id="rId7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CC4203" w14:textId="77777777" w:rsidR="00304E8F" w:rsidRDefault="00304E8F" w:rsidP="00304E8F">
      <w:pPr>
        <w:pStyle w:val="AmdtsEntryHd"/>
      </w:pPr>
      <w:r>
        <w:t>Family group conference agreements—implementation</w:t>
      </w:r>
    </w:p>
    <w:p w14:paraId="2B0D2510" w14:textId="25EF4842" w:rsidR="00304E8F" w:rsidRPr="007056CB" w:rsidRDefault="00304E8F" w:rsidP="00304E8F">
      <w:pPr>
        <w:pStyle w:val="AmdtsEntries"/>
      </w:pPr>
      <w:r>
        <w:t>s 90</w:t>
      </w:r>
      <w:r>
        <w:tab/>
        <w:t xml:space="preserve">am </w:t>
      </w:r>
      <w:hyperlink r:id="rId7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53A497" w14:textId="77777777" w:rsidR="00304E8F" w:rsidRDefault="00304E8F" w:rsidP="00304E8F">
      <w:pPr>
        <w:pStyle w:val="AmdtsEntryHd"/>
      </w:pPr>
      <w:r>
        <w:t>Youth justice principles</w:t>
      </w:r>
    </w:p>
    <w:p w14:paraId="4DDDFD29" w14:textId="62FE6733" w:rsidR="00304E8F" w:rsidRPr="00F563A8" w:rsidRDefault="00304E8F" w:rsidP="00304E8F">
      <w:pPr>
        <w:pStyle w:val="AmdtsEntries"/>
      </w:pPr>
      <w:r>
        <w:t>s 94</w:t>
      </w:r>
      <w:r>
        <w:tab/>
        <w:t xml:space="preserve">am </w:t>
      </w:r>
      <w:hyperlink r:id="rId737" w:tooltip="Statute Law Amendment Act 2019" w:history="1">
        <w:r>
          <w:rPr>
            <w:rStyle w:val="Hyperlink"/>
            <w:u w:val="none"/>
          </w:rPr>
          <w:t>A2019</w:t>
        </w:r>
        <w:r>
          <w:rPr>
            <w:rStyle w:val="Hyperlink"/>
            <w:u w:val="none"/>
          </w:rPr>
          <w:noBreakHyphen/>
          <w:t>42</w:t>
        </w:r>
      </w:hyperlink>
      <w:r>
        <w:t xml:space="preserve"> amdt 3.6; </w:t>
      </w:r>
      <w:hyperlink r:id="rId738" w:tooltip="Statute Law Amendment Act 2022" w:history="1">
        <w:r>
          <w:rPr>
            <w:rStyle w:val="Hyperlink"/>
            <w:u w:val="none"/>
          </w:rPr>
          <w:t>A2022</w:t>
        </w:r>
        <w:r>
          <w:rPr>
            <w:rStyle w:val="Hyperlink"/>
            <w:u w:val="none"/>
          </w:rPr>
          <w:noBreakHyphen/>
          <w:t>14</w:t>
        </w:r>
      </w:hyperlink>
      <w:r>
        <w:t xml:space="preserve"> amdts 3.23-3.26</w:t>
      </w:r>
    </w:p>
    <w:p w14:paraId="5845F299" w14:textId="77777777" w:rsidR="00304E8F" w:rsidRDefault="00304E8F" w:rsidP="00304E8F">
      <w:pPr>
        <w:pStyle w:val="AmdtsEntryHd"/>
      </w:pPr>
      <w:r>
        <w:t xml:space="preserve">Who is a </w:t>
      </w:r>
      <w:r w:rsidRPr="00D72DD6">
        <w:rPr>
          <w:rStyle w:val="charItals"/>
        </w:rPr>
        <w:t>young detainee</w:t>
      </w:r>
      <w:r>
        <w:t>?</w:t>
      </w:r>
    </w:p>
    <w:p w14:paraId="0E78B638" w14:textId="60F94D98" w:rsidR="00304E8F" w:rsidRPr="007056CB" w:rsidRDefault="00304E8F" w:rsidP="00304E8F">
      <w:pPr>
        <w:pStyle w:val="AmdtsEntries"/>
      </w:pPr>
      <w:r>
        <w:t>s 95</w:t>
      </w:r>
      <w:r>
        <w:tab/>
        <w:t xml:space="preserve">am </w:t>
      </w:r>
      <w:hyperlink r:id="rId7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7F345A1" w14:textId="77777777" w:rsidR="00304E8F" w:rsidRDefault="00304E8F" w:rsidP="00304E8F">
      <w:pPr>
        <w:pStyle w:val="AmdtsEntryHd"/>
      </w:pPr>
      <w:r>
        <w:t xml:space="preserve">Who is a </w:t>
      </w:r>
      <w:r w:rsidRPr="00D72DD6">
        <w:rPr>
          <w:rStyle w:val="charItals"/>
        </w:rPr>
        <w:t>youth detention officer</w:t>
      </w:r>
      <w:r>
        <w:t>?</w:t>
      </w:r>
    </w:p>
    <w:p w14:paraId="5AC30FAC" w14:textId="69205938" w:rsidR="00304E8F" w:rsidRPr="007056CB" w:rsidRDefault="00304E8F" w:rsidP="00304E8F">
      <w:pPr>
        <w:pStyle w:val="AmdtsEntries"/>
      </w:pPr>
      <w:r>
        <w:t>s 96</w:t>
      </w:r>
      <w:r>
        <w:tab/>
        <w:t xml:space="preserve">am </w:t>
      </w:r>
      <w:hyperlink r:id="rId7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3D1FB1" w14:textId="77777777" w:rsidR="00304E8F" w:rsidRDefault="00304E8F" w:rsidP="00304E8F">
      <w:pPr>
        <w:pStyle w:val="AmdtsEntryHd"/>
      </w:pPr>
      <w:r>
        <w:t>Treating doctors—health service appointments</w:t>
      </w:r>
    </w:p>
    <w:p w14:paraId="2BF5737D" w14:textId="6D287796" w:rsidR="00304E8F" w:rsidRPr="007056CB" w:rsidRDefault="00304E8F" w:rsidP="00304E8F">
      <w:pPr>
        <w:pStyle w:val="AmdtsEntries"/>
      </w:pPr>
      <w:r>
        <w:t>s 97</w:t>
      </w:r>
      <w:r>
        <w:tab/>
        <w:t xml:space="preserve">am </w:t>
      </w:r>
      <w:hyperlink r:id="rId7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5C4001" w14:textId="77777777" w:rsidR="00304E8F" w:rsidRPr="00EC0D30" w:rsidRDefault="00304E8F" w:rsidP="00304E8F">
      <w:pPr>
        <w:pStyle w:val="AmdtsEntryHd"/>
        <w:rPr>
          <w:rFonts w:cs="Arial"/>
        </w:rPr>
      </w:pPr>
      <w:r w:rsidRPr="00743DAB">
        <w:t>Health practitioners—non-treating functions</w:t>
      </w:r>
    </w:p>
    <w:p w14:paraId="281025AE" w14:textId="182646A8" w:rsidR="00304E8F" w:rsidRDefault="00304E8F" w:rsidP="00304E8F">
      <w:pPr>
        <w:pStyle w:val="AmdtsEntries"/>
        <w:rPr>
          <w:rFonts w:cs="Arial"/>
        </w:rPr>
      </w:pPr>
      <w:r>
        <w:rPr>
          <w:rFonts w:cs="Arial"/>
        </w:rPr>
        <w:t>s 98 hdg</w:t>
      </w:r>
      <w:r>
        <w:rPr>
          <w:rFonts w:cs="Arial"/>
        </w:rPr>
        <w:tab/>
        <w:t xml:space="preserve">sub </w:t>
      </w:r>
      <w:hyperlink r:id="rId742" w:anchor="history" w:tooltip="Veterinary Surgeons Act 2015" w:history="1">
        <w:r>
          <w:rPr>
            <w:rStyle w:val="charCitHyperlinkAbbrev"/>
          </w:rPr>
          <w:t>A2015</w:t>
        </w:r>
        <w:r>
          <w:rPr>
            <w:rStyle w:val="charCitHyperlinkAbbrev"/>
          </w:rPr>
          <w:noBreakHyphen/>
          <w:t>29</w:t>
        </w:r>
      </w:hyperlink>
      <w:r>
        <w:rPr>
          <w:rFonts w:cs="Arial"/>
        </w:rPr>
        <w:t xml:space="preserve"> amdt 2.3</w:t>
      </w:r>
    </w:p>
    <w:p w14:paraId="0E824A59" w14:textId="1B37EF78" w:rsidR="00304E8F" w:rsidRPr="00EC0D30" w:rsidRDefault="00304E8F" w:rsidP="00304E8F">
      <w:pPr>
        <w:pStyle w:val="AmdtsEntries"/>
        <w:rPr>
          <w:rFonts w:cs="Arial"/>
        </w:rPr>
      </w:pPr>
      <w:r w:rsidRPr="00EC0D30">
        <w:rPr>
          <w:rFonts w:cs="Arial"/>
        </w:rPr>
        <w:t>s 98</w:t>
      </w:r>
      <w:r w:rsidRPr="00EC0D30">
        <w:rPr>
          <w:rFonts w:cs="Arial"/>
        </w:rPr>
        <w:tab/>
        <w:t xml:space="preserve">am </w:t>
      </w:r>
      <w:hyperlink r:id="rId74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2.2</w:t>
      </w:r>
      <w:r>
        <w:rPr>
          <w:rFonts w:cs="Arial"/>
        </w:rPr>
        <w:t xml:space="preserve">; </w:t>
      </w:r>
      <w:hyperlink r:id="rId74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45" w:anchor="history" w:tooltip="Veterinary Surgeons Act 2015" w:history="1">
        <w:r>
          <w:rPr>
            <w:rStyle w:val="charCitHyperlinkAbbrev"/>
          </w:rPr>
          <w:t>A2015</w:t>
        </w:r>
        <w:r>
          <w:rPr>
            <w:rStyle w:val="charCitHyperlinkAbbrev"/>
          </w:rPr>
          <w:noBreakHyphen/>
          <w:t>29</w:t>
        </w:r>
      </w:hyperlink>
      <w:r>
        <w:rPr>
          <w:rFonts w:cs="Arial"/>
        </w:rPr>
        <w:t xml:space="preserve"> amdt 2.4</w:t>
      </w:r>
    </w:p>
    <w:p w14:paraId="376B0369" w14:textId="77777777" w:rsidR="00304E8F" w:rsidRDefault="00304E8F" w:rsidP="00304E8F">
      <w:pPr>
        <w:pStyle w:val="AmdtsEntryHd"/>
      </w:pPr>
      <w:r>
        <w:t>Directions to escort officers</w:t>
      </w:r>
    </w:p>
    <w:p w14:paraId="1F6EAD23" w14:textId="0346E7C5" w:rsidR="00304E8F" w:rsidRPr="007056CB" w:rsidRDefault="00304E8F" w:rsidP="00304E8F">
      <w:pPr>
        <w:pStyle w:val="AmdtsEntries"/>
      </w:pPr>
      <w:r>
        <w:t>s 101</w:t>
      </w:r>
      <w:r>
        <w:tab/>
        <w:t xml:space="preserve">am </w:t>
      </w:r>
      <w:hyperlink r:id="rId7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F4D0F5" w14:textId="77777777" w:rsidR="00304E8F" w:rsidRDefault="00304E8F" w:rsidP="00304E8F">
      <w:pPr>
        <w:pStyle w:val="AmdtsEntryHd"/>
      </w:pPr>
      <w:r>
        <w:t>Orders to bring young detainee before court etc</w:t>
      </w:r>
    </w:p>
    <w:p w14:paraId="12013E85" w14:textId="6AD61793" w:rsidR="00304E8F" w:rsidRPr="007056CB" w:rsidRDefault="00304E8F" w:rsidP="00304E8F">
      <w:pPr>
        <w:pStyle w:val="AmdtsEntries"/>
      </w:pPr>
      <w:r>
        <w:t>s 102</w:t>
      </w:r>
      <w:r>
        <w:tab/>
        <w:t xml:space="preserve">am </w:t>
      </w:r>
      <w:hyperlink r:id="rId7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748" w:tooltip="Crimes Legislation Amendment Act 2015" w:history="1">
        <w:r w:rsidRPr="000B5D7A">
          <w:rPr>
            <w:rStyle w:val="Hyperlink"/>
          </w:rPr>
          <w:t>A2015</w:t>
        </w:r>
        <w:r w:rsidRPr="000B5D7A">
          <w:rPr>
            <w:rStyle w:val="Hyperlink"/>
          </w:rPr>
          <w:noBreakHyphen/>
          <w:t>3</w:t>
        </w:r>
      </w:hyperlink>
      <w:r>
        <w:t xml:space="preserve"> s 4</w:t>
      </w:r>
    </w:p>
    <w:p w14:paraId="54C81D00" w14:textId="77777777" w:rsidR="00304E8F" w:rsidRDefault="00304E8F" w:rsidP="00304E8F">
      <w:pPr>
        <w:pStyle w:val="AmdtsEntryHd"/>
      </w:pPr>
      <w:r>
        <w:lastRenderedPageBreak/>
        <w:t>Arrangements for escorting people</w:t>
      </w:r>
    </w:p>
    <w:p w14:paraId="1C0D7B0B" w14:textId="4453C21F" w:rsidR="00304E8F" w:rsidRPr="007056CB" w:rsidRDefault="00304E8F" w:rsidP="00304E8F">
      <w:pPr>
        <w:pStyle w:val="AmdtsEntries"/>
      </w:pPr>
      <w:r>
        <w:t>s 103</w:t>
      </w:r>
      <w:r>
        <w:tab/>
        <w:t xml:space="preserve">am </w:t>
      </w:r>
      <w:hyperlink r:id="rId7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361A01" w14:textId="77777777" w:rsidR="00304E8F" w:rsidRDefault="00304E8F" w:rsidP="00304E8F">
      <w:pPr>
        <w:pStyle w:val="AmdtsEntryHd"/>
      </w:pPr>
      <w:r>
        <w:t>Escort officer functions etc</w:t>
      </w:r>
    </w:p>
    <w:p w14:paraId="52907D5E" w14:textId="4362CAB2" w:rsidR="00304E8F" w:rsidRPr="007056CB" w:rsidRDefault="00304E8F" w:rsidP="00304E8F">
      <w:pPr>
        <w:pStyle w:val="AmdtsEntries"/>
      </w:pPr>
      <w:r>
        <w:t>s 104</w:t>
      </w:r>
      <w:r>
        <w:tab/>
        <w:t xml:space="preserve">am </w:t>
      </w:r>
      <w:hyperlink r:id="rId7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C26534C" w14:textId="77777777" w:rsidR="00304E8F" w:rsidRDefault="00304E8F" w:rsidP="00304E8F">
      <w:pPr>
        <w:pStyle w:val="AmdtsEntryHd"/>
      </w:pPr>
      <w:r w:rsidRPr="000A481C">
        <w:t>Escorting arrested person to court etc</w:t>
      </w:r>
    </w:p>
    <w:p w14:paraId="35563D69" w14:textId="62F5DB56" w:rsidR="00304E8F" w:rsidRPr="00711310" w:rsidRDefault="00304E8F" w:rsidP="00304E8F">
      <w:pPr>
        <w:pStyle w:val="AmdtsEntries"/>
      </w:pPr>
      <w:r>
        <w:t>s 105</w:t>
      </w:r>
      <w:r>
        <w:tab/>
        <w:t xml:space="preserve">am </w:t>
      </w:r>
      <w:hyperlink r:id="rId751" w:tooltip="Statute Law Amendment Act 2022" w:history="1">
        <w:r>
          <w:rPr>
            <w:rStyle w:val="Hyperlink"/>
            <w:u w:val="none"/>
          </w:rPr>
          <w:t>A2022</w:t>
        </w:r>
        <w:r>
          <w:rPr>
            <w:rStyle w:val="Hyperlink"/>
            <w:u w:val="none"/>
          </w:rPr>
          <w:noBreakHyphen/>
          <w:t>14</w:t>
        </w:r>
      </w:hyperlink>
      <w:r>
        <w:t xml:space="preserve"> amdt 3.27</w:t>
      </w:r>
    </w:p>
    <w:p w14:paraId="487EC4D4" w14:textId="77777777" w:rsidR="00304E8F" w:rsidRDefault="00304E8F" w:rsidP="00304E8F">
      <w:pPr>
        <w:pStyle w:val="AmdtsEntryHd"/>
      </w:pPr>
      <w:r>
        <w:t>Executing warrants of commitment or remand etc</w:t>
      </w:r>
    </w:p>
    <w:p w14:paraId="4251D122" w14:textId="63C48A0B" w:rsidR="00304E8F" w:rsidRPr="007056CB" w:rsidRDefault="00304E8F" w:rsidP="00304E8F">
      <w:pPr>
        <w:pStyle w:val="AmdtsEntries"/>
      </w:pPr>
      <w:r>
        <w:t>s 107</w:t>
      </w:r>
      <w:r>
        <w:tab/>
        <w:t xml:space="preserve">am </w:t>
      </w:r>
      <w:hyperlink r:id="rId7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D0D034" w14:textId="77777777" w:rsidR="00304E8F" w:rsidRPr="00EC0D30" w:rsidRDefault="00304E8F" w:rsidP="00304E8F">
      <w:pPr>
        <w:pStyle w:val="AmdtsEntryHd"/>
        <w:rPr>
          <w:rFonts w:cs="Arial"/>
        </w:rPr>
      </w:pPr>
      <w:r w:rsidRPr="00EC0D30">
        <w:rPr>
          <w:rFonts w:cs="Arial"/>
        </w:rPr>
        <w:t>Transfers to health facilities</w:t>
      </w:r>
    </w:p>
    <w:p w14:paraId="00D04658" w14:textId="08786D54" w:rsidR="00304E8F" w:rsidRPr="00EC0D30" w:rsidRDefault="00304E8F" w:rsidP="00304E8F">
      <w:pPr>
        <w:pStyle w:val="AmdtsEntries"/>
        <w:rPr>
          <w:rFonts w:cs="Arial"/>
        </w:rPr>
      </w:pPr>
      <w:r w:rsidRPr="00EC0D30">
        <w:rPr>
          <w:rFonts w:cs="Arial"/>
        </w:rPr>
        <w:t>s 109</w:t>
      </w:r>
      <w:r w:rsidRPr="00EC0D30">
        <w:rPr>
          <w:rFonts w:cs="Arial"/>
        </w:rPr>
        <w:tab/>
        <w:t xml:space="preserve">am </w:t>
      </w:r>
      <w:hyperlink r:id="rId75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5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55" w:anchor="history" w:tooltip="Veterinary Surgeons Act 2015" w:history="1">
        <w:r>
          <w:rPr>
            <w:rStyle w:val="charCitHyperlinkAbbrev"/>
          </w:rPr>
          <w:t>A2015</w:t>
        </w:r>
        <w:r>
          <w:rPr>
            <w:rStyle w:val="charCitHyperlinkAbbrev"/>
          </w:rPr>
          <w:noBreakHyphen/>
          <w:t>29</w:t>
        </w:r>
      </w:hyperlink>
      <w:r>
        <w:rPr>
          <w:rFonts w:cs="Arial"/>
        </w:rPr>
        <w:t xml:space="preserve"> amdt 2.5; </w:t>
      </w:r>
      <w:hyperlink r:id="rId756" w:tooltip="Mental Health Amendment Act 2016" w:history="1">
        <w:r>
          <w:rPr>
            <w:rStyle w:val="charCitHyperlinkAbbrev"/>
          </w:rPr>
          <w:t>A2016</w:t>
        </w:r>
        <w:r>
          <w:rPr>
            <w:rStyle w:val="charCitHyperlinkAbbrev"/>
          </w:rPr>
          <w:noBreakHyphen/>
          <w:t>32</w:t>
        </w:r>
      </w:hyperlink>
      <w:r>
        <w:rPr>
          <w:rFonts w:cs="Arial"/>
        </w:rPr>
        <w:t xml:space="preserve"> amdt 1.1</w:t>
      </w:r>
    </w:p>
    <w:p w14:paraId="51273D37" w14:textId="77777777" w:rsidR="00304E8F" w:rsidRDefault="00304E8F" w:rsidP="00304E8F">
      <w:pPr>
        <w:pStyle w:val="AmdtsEntryHd"/>
      </w:pPr>
      <w:r w:rsidRPr="00A05907">
        <w:t>Transfer to mental health facility—notice of change in status</w:t>
      </w:r>
    </w:p>
    <w:p w14:paraId="69643701" w14:textId="1561A5E8" w:rsidR="00304E8F" w:rsidRPr="002043AC" w:rsidRDefault="00304E8F" w:rsidP="00304E8F">
      <w:pPr>
        <w:pStyle w:val="AmdtsEntries"/>
      </w:pPr>
      <w:r>
        <w:t>s 109A</w:t>
      </w:r>
      <w:r>
        <w:tab/>
        <w:t xml:space="preserve">ins </w:t>
      </w:r>
      <w:hyperlink r:id="rId757" w:tooltip="Mental Health Amendment Act 2016" w:history="1">
        <w:r>
          <w:rPr>
            <w:rStyle w:val="charCitHyperlinkAbbrev"/>
          </w:rPr>
          <w:t>A2016</w:t>
        </w:r>
        <w:r>
          <w:rPr>
            <w:rStyle w:val="charCitHyperlinkAbbrev"/>
          </w:rPr>
          <w:noBreakHyphen/>
          <w:t>32</w:t>
        </w:r>
      </w:hyperlink>
      <w:r>
        <w:t xml:space="preserve"> amdt 1.2</w:t>
      </w:r>
    </w:p>
    <w:p w14:paraId="449F065E" w14:textId="77777777" w:rsidR="00304E8F" w:rsidRDefault="00304E8F" w:rsidP="00304E8F">
      <w:pPr>
        <w:pStyle w:val="AmdtsEntryHd"/>
      </w:pPr>
      <w:r>
        <w:t>Transfers to correctional centres—under 21 years old</w:t>
      </w:r>
    </w:p>
    <w:p w14:paraId="23C4184C" w14:textId="040BFAF4" w:rsidR="00304E8F" w:rsidRPr="007056CB" w:rsidRDefault="00304E8F" w:rsidP="00304E8F">
      <w:pPr>
        <w:pStyle w:val="AmdtsEntries"/>
      </w:pPr>
      <w:r>
        <w:t>s 111</w:t>
      </w:r>
      <w:r>
        <w:tab/>
        <w:t xml:space="preserve">am </w:t>
      </w:r>
      <w:hyperlink r:id="rId7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34E4CE69" w14:textId="77777777" w:rsidR="00304E8F" w:rsidRDefault="00304E8F" w:rsidP="00304E8F">
      <w:pPr>
        <w:pStyle w:val="AmdtsEntryHd"/>
      </w:pPr>
      <w:r>
        <w:t>Transfers to correctional centres—21 year olds</w:t>
      </w:r>
    </w:p>
    <w:p w14:paraId="48CF71D4" w14:textId="5550825B" w:rsidR="00304E8F" w:rsidRPr="007056CB" w:rsidRDefault="00304E8F" w:rsidP="00304E8F">
      <w:pPr>
        <w:pStyle w:val="AmdtsEntries"/>
      </w:pPr>
      <w:r>
        <w:t>s 112</w:t>
      </w:r>
      <w:r>
        <w:tab/>
        <w:t xml:space="preserve">am </w:t>
      </w:r>
      <w:hyperlink r:id="rId7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4EAA21" w14:textId="77777777" w:rsidR="00304E8F" w:rsidRDefault="00304E8F" w:rsidP="00304E8F">
      <w:pPr>
        <w:pStyle w:val="AmdtsEntryHd"/>
      </w:pPr>
      <w:r>
        <w:t>Transfer—notifying people responsible for or nominated by young detainees</w:t>
      </w:r>
    </w:p>
    <w:p w14:paraId="39E1A535" w14:textId="4ED62B2A" w:rsidR="00304E8F" w:rsidRPr="007056CB" w:rsidRDefault="00304E8F" w:rsidP="00304E8F">
      <w:pPr>
        <w:pStyle w:val="AmdtsEntries"/>
      </w:pPr>
      <w:r>
        <w:t>s 113</w:t>
      </w:r>
      <w:r>
        <w:tab/>
        <w:t xml:space="preserve">am </w:t>
      </w:r>
      <w:hyperlink r:id="rId7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BB8AF93" w14:textId="5851E837" w:rsidR="00BF4258" w:rsidRDefault="00BF4258" w:rsidP="00304E8F">
      <w:pPr>
        <w:pStyle w:val="AmdtsEntryHd"/>
      </w:pPr>
      <w:r>
        <w:t>Definitions—pt 5.2</w:t>
      </w:r>
    </w:p>
    <w:p w14:paraId="66458069" w14:textId="5F8F7A17" w:rsidR="00BF4258" w:rsidRDefault="00BF4258" w:rsidP="00BF4258">
      <w:pPr>
        <w:pStyle w:val="AmdtsEntries"/>
      </w:pPr>
      <w:r>
        <w:t>s 114</w:t>
      </w:r>
      <w:r>
        <w:tab/>
        <w:t xml:space="preserve">am </w:t>
      </w:r>
      <w:hyperlink r:id="rId761" w:tooltip="Justice (Age of Criminal Responsibility) Legislation Amendment Act 2023" w:history="1">
        <w:r>
          <w:rPr>
            <w:rStyle w:val="charCitHyperlinkAbbrev"/>
          </w:rPr>
          <w:t>A2023-45</w:t>
        </w:r>
      </w:hyperlink>
      <w:r>
        <w:t xml:space="preserve"> s 8</w:t>
      </w:r>
    </w:p>
    <w:p w14:paraId="1A68736F" w14:textId="5A19E6A1" w:rsidR="00BF4258" w:rsidRPr="00BF4258" w:rsidRDefault="00BF4258" w:rsidP="00BF4258">
      <w:pPr>
        <w:pStyle w:val="AmdtsEntries"/>
      </w:pPr>
      <w:r>
        <w:tab/>
        <w:t xml:space="preserve">def </w:t>
      </w:r>
      <w:r w:rsidRPr="00BF4258">
        <w:rPr>
          <w:rStyle w:val="charBoldItals"/>
        </w:rPr>
        <w:t>young offender</w:t>
      </w:r>
      <w:r>
        <w:t xml:space="preserve"> am </w:t>
      </w:r>
      <w:hyperlink r:id="rId762" w:tooltip="Justice (Age of Criminal Responsibility) Legislation Amendment Act 2023" w:history="1">
        <w:r>
          <w:rPr>
            <w:rStyle w:val="charCitHyperlinkAbbrev"/>
          </w:rPr>
          <w:t>A2023-45</w:t>
        </w:r>
      </w:hyperlink>
      <w:r>
        <w:t xml:space="preserve"> s 7</w:t>
      </w:r>
    </w:p>
    <w:p w14:paraId="208BA757" w14:textId="519CE98D" w:rsidR="00304E8F" w:rsidRDefault="00304E8F" w:rsidP="00304E8F">
      <w:pPr>
        <w:pStyle w:val="AmdtsEntryHd"/>
      </w:pPr>
      <w:r>
        <w:t>General agreements with other jurisdictions</w:t>
      </w:r>
    </w:p>
    <w:p w14:paraId="289F7A37" w14:textId="7042BC95" w:rsidR="00304E8F" w:rsidRPr="00054865" w:rsidRDefault="00304E8F" w:rsidP="00304E8F">
      <w:pPr>
        <w:pStyle w:val="AmdtsEntries"/>
      </w:pPr>
      <w:r>
        <w:t>s 115</w:t>
      </w:r>
      <w:r>
        <w:tab/>
        <w:t xml:space="preserve">am </w:t>
      </w:r>
      <w:hyperlink r:id="rId763"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09206002" w14:textId="77777777" w:rsidR="00304E8F" w:rsidRDefault="00304E8F" w:rsidP="00304E8F">
      <w:pPr>
        <w:pStyle w:val="AmdtsEntryHd"/>
      </w:pPr>
      <w:r>
        <w:t>Transfer arrangements—general</w:t>
      </w:r>
    </w:p>
    <w:p w14:paraId="3A0FDFE7" w14:textId="63538625" w:rsidR="00304E8F" w:rsidRPr="007056CB" w:rsidRDefault="00304E8F" w:rsidP="00304E8F">
      <w:pPr>
        <w:pStyle w:val="AmdtsEntries"/>
      </w:pPr>
      <w:r>
        <w:t>s 116</w:t>
      </w:r>
      <w:r>
        <w:tab/>
        <w:t xml:space="preserve">am </w:t>
      </w:r>
      <w:hyperlink r:id="rId7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0D7D15" w14:textId="77777777" w:rsidR="00304E8F" w:rsidRDefault="00304E8F" w:rsidP="00304E8F">
      <w:pPr>
        <w:pStyle w:val="AmdtsEntryHd"/>
      </w:pPr>
      <w:r>
        <w:t>Power to arrange for transfers</w:t>
      </w:r>
    </w:p>
    <w:p w14:paraId="36845224" w14:textId="4C4F2271" w:rsidR="00304E8F" w:rsidRPr="007056CB" w:rsidRDefault="00304E8F" w:rsidP="00304E8F">
      <w:pPr>
        <w:pStyle w:val="AmdtsEntries"/>
      </w:pPr>
      <w:r>
        <w:t>s 117</w:t>
      </w:r>
      <w:r>
        <w:tab/>
        <w:t xml:space="preserve">am </w:t>
      </w:r>
      <w:hyperlink r:id="rId7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4FFBCF" w14:textId="77777777" w:rsidR="00304E8F" w:rsidRDefault="00304E8F" w:rsidP="00304E8F">
      <w:pPr>
        <w:pStyle w:val="AmdtsEntryHd"/>
      </w:pPr>
      <w:r>
        <w:t>Transfer arrangements—facilities must be adequate</w:t>
      </w:r>
    </w:p>
    <w:p w14:paraId="507BE7AD" w14:textId="1300CC9E" w:rsidR="00304E8F" w:rsidRPr="007056CB" w:rsidRDefault="00304E8F" w:rsidP="00304E8F">
      <w:pPr>
        <w:pStyle w:val="AmdtsEntries"/>
      </w:pPr>
      <w:r>
        <w:t>s 118</w:t>
      </w:r>
      <w:r>
        <w:tab/>
        <w:t xml:space="preserve">am </w:t>
      </w:r>
      <w:hyperlink r:id="rId7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73A985" w14:textId="77777777" w:rsidR="00304E8F" w:rsidRDefault="00304E8F" w:rsidP="00304E8F">
      <w:pPr>
        <w:pStyle w:val="AmdtsEntryHd"/>
      </w:pPr>
      <w:r>
        <w:t>Custody of person on transfer order</w:t>
      </w:r>
    </w:p>
    <w:p w14:paraId="3C3B2CB5" w14:textId="15EF7762" w:rsidR="00304E8F" w:rsidRPr="007056CB" w:rsidRDefault="00304E8F" w:rsidP="00304E8F">
      <w:pPr>
        <w:pStyle w:val="AmdtsEntries"/>
      </w:pPr>
      <w:r>
        <w:t>s 120</w:t>
      </w:r>
      <w:r>
        <w:tab/>
        <w:t xml:space="preserve">am </w:t>
      </w:r>
      <w:hyperlink r:id="rId7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2EE9FB" w14:textId="77777777" w:rsidR="00304E8F" w:rsidRDefault="00304E8F" w:rsidP="00304E8F">
      <w:pPr>
        <w:pStyle w:val="AmdtsEntryHd"/>
      </w:pPr>
      <w:r>
        <w:t>Custody pending interstate transfer</w:t>
      </w:r>
    </w:p>
    <w:p w14:paraId="33D30DF0" w14:textId="537A0115" w:rsidR="00304E8F" w:rsidRPr="007056CB" w:rsidRDefault="00304E8F" w:rsidP="00304E8F">
      <w:pPr>
        <w:pStyle w:val="AmdtsEntries"/>
      </w:pPr>
      <w:r>
        <w:t>s 121</w:t>
      </w:r>
      <w:r>
        <w:tab/>
        <w:t xml:space="preserve">am </w:t>
      </w:r>
      <w:hyperlink r:id="rId7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CA7C2A" w14:textId="77777777" w:rsidR="00304E8F" w:rsidRDefault="00304E8F" w:rsidP="00304E8F">
      <w:pPr>
        <w:pStyle w:val="AmdtsEntryHd"/>
      </w:pPr>
      <w:r>
        <w:t>Director</w:t>
      </w:r>
      <w:r>
        <w:noBreakHyphen/>
        <w:t>general may receive young offenders</w:t>
      </w:r>
    </w:p>
    <w:p w14:paraId="6D0A3823" w14:textId="2B5BE443" w:rsidR="00304E8F" w:rsidRPr="00D5270B" w:rsidRDefault="00304E8F" w:rsidP="00304E8F">
      <w:pPr>
        <w:pStyle w:val="AmdtsEntries"/>
      </w:pPr>
      <w:r>
        <w:t>s 127 hdg</w:t>
      </w:r>
      <w:r>
        <w:tab/>
        <w:t xml:space="preserve">am </w:t>
      </w:r>
      <w:hyperlink r:id="rId7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189199" w14:textId="51A628B5" w:rsidR="00304E8F" w:rsidRPr="007056CB" w:rsidRDefault="00304E8F" w:rsidP="00304E8F">
      <w:pPr>
        <w:pStyle w:val="AmdtsEntries"/>
      </w:pPr>
      <w:r>
        <w:t>s 127</w:t>
      </w:r>
      <w:r>
        <w:tab/>
        <w:t xml:space="preserve">am </w:t>
      </w:r>
      <w:hyperlink r:id="rId7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96703A" w14:textId="77777777" w:rsidR="00304E8F" w:rsidRDefault="00304E8F" w:rsidP="00304E8F">
      <w:pPr>
        <w:pStyle w:val="AmdtsEntryHd"/>
      </w:pPr>
      <w:r>
        <w:lastRenderedPageBreak/>
        <w:t>Lawful custody for transit through ACT</w:t>
      </w:r>
    </w:p>
    <w:p w14:paraId="475C2C26" w14:textId="092058ED" w:rsidR="00304E8F" w:rsidRPr="007056CB" w:rsidRDefault="00304E8F" w:rsidP="00304E8F">
      <w:pPr>
        <w:pStyle w:val="AmdtsEntries"/>
      </w:pPr>
      <w:r>
        <w:t>s 128</w:t>
      </w:r>
      <w:r>
        <w:tab/>
        <w:t xml:space="preserve">am </w:t>
      </w:r>
      <w:hyperlink r:id="rId7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1687CB" w14:textId="77777777" w:rsidR="00304E8F" w:rsidRDefault="00304E8F" w:rsidP="00304E8F">
      <w:pPr>
        <w:pStyle w:val="AmdtsEntryHd"/>
      </w:pPr>
      <w:r>
        <w:t>Revocation of transfer order—offence during transfer</w:t>
      </w:r>
    </w:p>
    <w:p w14:paraId="1964565B" w14:textId="56C670BB" w:rsidR="00304E8F" w:rsidRPr="007056CB" w:rsidRDefault="00304E8F" w:rsidP="00304E8F">
      <w:pPr>
        <w:pStyle w:val="AmdtsEntries"/>
      </w:pPr>
      <w:r>
        <w:t>s 133</w:t>
      </w:r>
      <w:r>
        <w:tab/>
        <w:t xml:space="preserve">am </w:t>
      </w:r>
      <w:hyperlink r:id="rId7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51B235" w14:textId="77777777" w:rsidR="00304E8F" w:rsidRDefault="00304E8F" w:rsidP="00304E8F">
      <w:pPr>
        <w:pStyle w:val="AmdtsEntryHd"/>
      </w:pPr>
      <w:r>
        <w:t>Revocation of transfer order by director</w:t>
      </w:r>
      <w:r>
        <w:noBreakHyphen/>
        <w:t>general</w:t>
      </w:r>
    </w:p>
    <w:p w14:paraId="0E2E6A3B" w14:textId="3BC6BA2C" w:rsidR="00304E8F" w:rsidRPr="00D5270B" w:rsidRDefault="00304E8F" w:rsidP="00304E8F">
      <w:pPr>
        <w:pStyle w:val="AmdtsEntries"/>
        <w:keepNext/>
      </w:pPr>
      <w:r>
        <w:t>s 134 hdg</w:t>
      </w:r>
      <w:r>
        <w:tab/>
        <w:t xml:space="preserve">am </w:t>
      </w:r>
      <w:hyperlink r:id="rId7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AE1E25" w14:textId="40008B77" w:rsidR="00304E8F" w:rsidRPr="007056CB" w:rsidRDefault="00304E8F" w:rsidP="00304E8F">
      <w:pPr>
        <w:pStyle w:val="AmdtsEntries"/>
      </w:pPr>
      <w:r>
        <w:t>s 134</w:t>
      </w:r>
      <w:r>
        <w:tab/>
        <w:t xml:space="preserve">am </w:t>
      </w:r>
      <w:hyperlink r:id="rId7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C73A93" w14:textId="77777777" w:rsidR="00304E8F" w:rsidRDefault="00304E8F" w:rsidP="00304E8F">
      <w:pPr>
        <w:pStyle w:val="AmdtsEntryHd"/>
      </w:pPr>
      <w:r>
        <w:t>Director</w:t>
      </w:r>
      <w:r>
        <w:noBreakHyphen/>
        <w:t>general may consider reports etc</w:t>
      </w:r>
    </w:p>
    <w:p w14:paraId="2D1ED7AB" w14:textId="5BEE203B" w:rsidR="00304E8F" w:rsidRPr="00D5270B" w:rsidRDefault="00304E8F" w:rsidP="00304E8F">
      <w:pPr>
        <w:pStyle w:val="AmdtsEntries"/>
      </w:pPr>
      <w:r>
        <w:t>s 135 hdg</w:t>
      </w:r>
      <w:r>
        <w:tab/>
        <w:t xml:space="preserve">am </w:t>
      </w:r>
      <w:hyperlink r:id="rId7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4492CA" w14:textId="091D1658" w:rsidR="00304E8F" w:rsidRPr="007056CB" w:rsidRDefault="00304E8F" w:rsidP="00304E8F">
      <w:pPr>
        <w:pStyle w:val="AmdtsEntries"/>
      </w:pPr>
      <w:r>
        <w:t>s 135</w:t>
      </w:r>
      <w:r>
        <w:tab/>
        <w:t xml:space="preserve">am </w:t>
      </w:r>
      <w:hyperlink r:id="rId7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8C016CA" w14:textId="77777777" w:rsidR="00304E8F" w:rsidRPr="00EC0D30" w:rsidRDefault="00304E8F" w:rsidP="00304E8F">
      <w:pPr>
        <w:pStyle w:val="AmdtsEntryHd"/>
        <w:rPr>
          <w:rFonts w:cs="Arial"/>
        </w:rPr>
      </w:pPr>
      <w:r w:rsidRPr="00EC0D30">
        <w:rPr>
          <w:rFonts w:cs="Arial"/>
        </w:rPr>
        <w:t>Definitions—ch 6</w:t>
      </w:r>
    </w:p>
    <w:p w14:paraId="0C372132" w14:textId="1539CEAE" w:rsidR="00304E8F" w:rsidRPr="00C332FE" w:rsidRDefault="00304E8F" w:rsidP="00304E8F">
      <w:pPr>
        <w:pStyle w:val="AmdtsEntries"/>
      </w:pPr>
      <w:r w:rsidRPr="00EC0D30">
        <w:rPr>
          <w:rFonts w:cs="Arial"/>
        </w:rPr>
        <w:t>s 137</w:t>
      </w:r>
      <w:r w:rsidRPr="00EC0D30">
        <w:rPr>
          <w:rFonts w:cs="Arial"/>
        </w:rPr>
        <w:tab/>
      </w:r>
      <w:r>
        <w:rPr>
          <w:rFonts w:cs="Arial"/>
        </w:rPr>
        <w:t xml:space="preserve">def </w:t>
      </w:r>
      <w:r w:rsidRPr="00D72DD6">
        <w:rPr>
          <w:rStyle w:val="charBoldItals"/>
        </w:rPr>
        <w:t xml:space="preserve">accredited person </w:t>
      </w:r>
      <w:r>
        <w:t xml:space="preserve">am </w:t>
      </w:r>
      <w:hyperlink r:id="rId7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78" w:tooltip="Protection of Rights (Services) Legislation Amendment Act 2016 (No 2)" w:history="1">
        <w:r>
          <w:rPr>
            <w:rStyle w:val="charCitHyperlinkAbbrev"/>
          </w:rPr>
          <w:t>A2016</w:t>
        </w:r>
        <w:r>
          <w:rPr>
            <w:rStyle w:val="charCitHyperlinkAbbrev"/>
          </w:rPr>
          <w:noBreakHyphen/>
          <w:t>13</w:t>
        </w:r>
      </w:hyperlink>
      <w:r>
        <w:t xml:space="preserve"> amdt 1.11; pars renum R47 LA; </w:t>
      </w:r>
      <w:hyperlink r:id="rId779" w:tooltip="Inspector of Correctional Services Act 2017" w:history="1">
        <w:r>
          <w:rPr>
            <w:rStyle w:val="charCitHyperlinkAbbrev"/>
          </w:rPr>
          <w:t>A2017-47</w:t>
        </w:r>
      </w:hyperlink>
      <w:r>
        <w:rPr>
          <w:rStyle w:val="charCitHyperlinkAbbrev"/>
        </w:rPr>
        <w:t xml:space="preserve"> </w:t>
      </w:r>
      <w:r>
        <w:t>amdt 1.1; pars renum R74 LA</w:t>
      </w:r>
      <w:r w:rsidR="00892683">
        <w:t xml:space="preserve">; </w:t>
      </w:r>
      <w:hyperlink r:id="rId780" w:anchor="history" w:tooltip="Aboriginal and Torres Strait Islander Children and Young People Commissioner Act 2022" w:history="1">
        <w:r w:rsidR="00892683">
          <w:rPr>
            <w:rStyle w:val="charCitHyperlinkAbbrev"/>
          </w:rPr>
          <w:t>A2022</w:t>
        </w:r>
        <w:r w:rsidR="00892683">
          <w:rPr>
            <w:rStyle w:val="charCitHyperlinkAbbrev"/>
          </w:rPr>
          <w:noBreakHyphen/>
          <w:t>25</w:t>
        </w:r>
      </w:hyperlink>
      <w:r w:rsidR="00892683">
        <w:t xml:space="preserve"> amdt 1.1; pars renum R84 LA</w:t>
      </w:r>
    </w:p>
    <w:p w14:paraId="3A013E86" w14:textId="43019F47" w:rsidR="00304E8F" w:rsidRDefault="00304E8F" w:rsidP="00304E8F">
      <w:pPr>
        <w:pStyle w:val="AmdtsEntries"/>
        <w:rPr>
          <w:rFonts w:cs="Arial"/>
        </w:rPr>
      </w:pPr>
      <w:r>
        <w:rPr>
          <w:rFonts w:cs="Arial"/>
        </w:rPr>
        <w:tab/>
      </w:r>
      <w:r w:rsidRPr="00EC0D30">
        <w:rPr>
          <w:rFonts w:cs="Arial"/>
        </w:rPr>
        <w:t xml:space="preserve">def </w:t>
      </w:r>
      <w:r w:rsidRPr="00D72DD6">
        <w:rPr>
          <w:rStyle w:val="charBoldItals"/>
        </w:rPr>
        <w:t xml:space="preserve">non-treating doctor </w:t>
      </w:r>
      <w:r w:rsidRPr="00EC0D30">
        <w:rPr>
          <w:rFonts w:cs="Arial"/>
        </w:rPr>
        <w:t xml:space="preserve">am </w:t>
      </w:r>
      <w:hyperlink r:id="rId78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782" w:anchor="history" w:tooltip="Veterinary Surgeons Act 2015" w:history="1">
        <w:r>
          <w:rPr>
            <w:rStyle w:val="charCitHyperlinkAbbrev"/>
          </w:rPr>
          <w:t>A2015</w:t>
        </w:r>
        <w:r>
          <w:rPr>
            <w:rStyle w:val="charCitHyperlinkAbbrev"/>
          </w:rPr>
          <w:noBreakHyphen/>
          <w:t>29</w:t>
        </w:r>
      </w:hyperlink>
      <w:r>
        <w:rPr>
          <w:rFonts w:cs="Arial"/>
        </w:rPr>
        <w:t xml:space="preserve"> amdt 2.6</w:t>
      </w:r>
    </w:p>
    <w:p w14:paraId="5CC87FD5" w14:textId="5EA51B5E" w:rsidR="00304E8F" w:rsidRDefault="00304E8F" w:rsidP="00304E8F">
      <w:pPr>
        <w:pStyle w:val="AmdtsEntries"/>
        <w:rPr>
          <w:rFonts w:cs="Arial"/>
        </w:rPr>
      </w:pPr>
      <w:r>
        <w:rPr>
          <w:rFonts w:cs="Arial"/>
        </w:rPr>
        <w:tab/>
        <w:t xml:space="preserve">def </w:t>
      </w:r>
      <w:r w:rsidRPr="00D72DD6">
        <w:rPr>
          <w:rStyle w:val="charBoldItals"/>
        </w:rPr>
        <w:t xml:space="preserve">youth detention policy </w:t>
      </w:r>
      <w:r>
        <w:t xml:space="preserve">am </w:t>
      </w:r>
      <w:hyperlink r:id="rId7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DCF077" w14:textId="77777777" w:rsidR="00304E8F" w:rsidRDefault="00304E8F" w:rsidP="00304E8F">
      <w:pPr>
        <w:pStyle w:val="AmdtsEntryHd"/>
      </w:pPr>
      <w:r>
        <w:t>Detention places—minimum living conditions</w:t>
      </w:r>
    </w:p>
    <w:p w14:paraId="4101AFCA" w14:textId="770EC2C7" w:rsidR="00304E8F" w:rsidRPr="007056CB" w:rsidRDefault="00304E8F" w:rsidP="00304E8F">
      <w:pPr>
        <w:pStyle w:val="AmdtsEntries"/>
      </w:pPr>
      <w:r>
        <w:t>s 141</w:t>
      </w:r>
      <w:r>
        <w:tab/>
        <w:t xml:space="preserve">am </w:t>
      </w:r>
      <w:hyperlink r:id="rId7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85" w:tooltip="Statute Law Amendment Act 2013 (No 2)" w:history="1">
        <w:r>
          <w:rPr>
            <w:rStyle w:val="charCitHyperlinkAbbrev"/>
          </w:rPr>
          <w:t>A2013</w:t>
        </w:r>
        <w:r>
          <w:rPr>
            <w:rStyle w:val="charCitHyperlinkAbbrev"/>
          </w:rPr>
          <w:noBreakHyphen/>
          <w:t>44</w:t>
        </w:r>
      </w:hyperlink>
      <w:r>
        <w:t xml:space="preserve"> amdt 3.16</w:t>
      </w:r>
    </w:p>
    <w:p w14:paraId="78C1B8D0" w14:textId="77777777" w:rsidR="00304E8F" w:rsidRDefault="00304E8F" w:rsidP="00304E8F">
      <w:pPr>
        <w:pStyle w:val="AmdtsEntryHd"/>
      </w:pPr>
      <w:r>
        <w:t>Youth detention policies and operating procedures</w:t>
      </w:r>
    </w:p>
    <w:p w14:paraId="3ADBFB00" w14:textId="720F3CDD" w:rsidR="00304E8F" w:rsidRPr="007056CB" w:rsidRDefault="00304E8F" w:rsidP="00304E8F">
      <w:pPr>
        <w:pStyle w:val="AmdtsEntries"/>
      </w:pPr>
      <w:r>
        <w:t>s 143</w:t>
      </w:r>
      <w:r>
        <w:tab/>
        <w:t xml:space="preserve">am </w:t>
      </w:r>
      <w:hyperlink r:id="rId7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38F728" w14:textId="77777777" w:rsidR="00304E8F" w:rsidRDefault="00304E8F" w:rsidP="00304E8F">
      <w:pPr>
        <w:pStyle w:val="AmdtsEntryHd"/>
      </w:pPr>
      <w:r>
        <w:t>Exclusion of matters from notified youth detention policies etc</w:t>
      </w:r>
    </w:p>
    <w:p w14:paraId="386E904D" w14:textId="1C2F1095" w:rsidR="00304E8F" w:rsidRPr="007056CB" w:rsidRDefault="00304E8F" w:rsidP="00304E8F">
      <w:pPr>
        <w:pStyle w:val="AmdtsEntries"/>
      </w:pPr>
      <w:r>
        <w:t>s 144</w:t>
      </w:r>
      <w:r>
        <w:tab/>
        <w:t xml:space="preserve">am </w:t>
      </w:r>
      <w:hyperlink r:id="rId7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88" w:tooltip="Protection of Rights (Services) Legislation Amendment Act 2016 (No 2)" w:history="1">
        <w:r>
          <w:rPr>
            <w:rStyle w:val="charCitHyperlinkAbbrev"/>
          </w:rPr>
          <w:t>A2016</w:t>
        </w:r>
        <w:r>
          <w:rPr>
            <w:rStyle w:val="charCitHyperlinkAbbrev"/>
          </w:rPr>
          <w:noBreakHyphen/>
          <w:t>13</w:t>
        </w:r>
      </w:hyperlink>
      <w:r>
        <w:t xml:space="preserve"> amdt 1.12; pars renum R47 LA; </w:t>
      </w:r>
      <w:hyperlink r:id="rId789" w:tooltip="Integrity Commission Act 2018" w:history="1">
        <w:r>
          <w:rPr>
            <w:rStyle w:val="Hyperlink"/>
            <w:u w:val="none"/>
          </w:rPr>
          <w:t>A2018</w:t>
        </w:r>
        <w:r>
          <w:rPr>
            <w:rStyle w:val="Hyperlink"/>
            <w:u w:val="none"/>
          </w:rPr>
          <w:noBreakHyphen/>
          <w:t>52</w:t>
        </w:r>
      </w:hyperlink>
      <w:r>
        <w:t xml:space="preserve"> amdt 1.3; pars renum R73 LA;</w:t>
      </w:r>
      <w:r>
        <w:br/>
      </w:r>
      <w:hyperlink r:id="rId790" w:tooltip="Inspector of Correctional Services Act 2017" w:history="1">
        <w:r>
          <w:rPr>
            <w:rStyle w:val="charCitHyperlinkAbbrev"/>
          </w:rPr>
          <w:t>A2017-47</w:t>
        </w:r>
      </w:hyperlink>
      <w:r>
        <w:rPr>
          <w:rStyle w:val="charCitHyperlinkAbbrev"/>
        </w:rPr>
        <w:t xml:space="preserve"> </w:t>
      </w:r>
      <w:r>
        <w:t>amdt 1.1; pars renum R74 LA</w:t>
      </w:r>
      <w:r w:rsidR="00752196">
        <w:t xml:space="preserve">; </w:t>
      </w:r>
      <w:hyperlink r:id="rId791" w:anchor="history" w:tooltip="Aboriginal and Torres Strait Islander Children and Young People Commissioner Act 2022" w:history="1">
        <w:r w:rsidR="004A1499">
          <w:rPr>
            <w:rStyle w:val="charCitHyperlinkAbbrev"/>
          </w:rPr>
          <w:t>A2022</w:t>
        </w:r>
        <w:r w:rsidR="004A1499">
          <w:rPr>
            <w:rStyle w:val="charCitHyperlinkAbbrev"/>
          </w:rPr>
          <w:noBreakHyphen/>
          <w:t>25</w:t>
        </w:r>
      </w:hyperlink>
      <w:r w:rsidR="00752196">
        <w:t xml:space="preserve"> amdt</w:t>
      </w:r>
      <w:r w:rsidR="004A1499">
        <w:t> </w:t>
      </w:r>
      <w:r w:rsidR="00752196">
        <w:t>1.2; pars renum R84 LA</w:t>
      </w:r>
    </w:p>
    <w:p w14:paraId="04A29A7D" w14:textId="77777777" w:rsidR="00304E8F" w:rsidRDefault="00304E8F" w:rsidP="00304E8F">
      <w:pPr>
        <w:pStyle w:val="AmdtsEntryHd"/>
      </w:pPr>
      <w:r>
        <w:t>Copies of Act, policies etc to be available for inspection at detention place</w:t>
      </w:r>
    </w:p>
    <w:p w14:paraId="6D0D6FF2" w14:textId="7C20AAA8" w:rsidR="00304E8F" w:rsidRPr="007056CB" w:rsidRDefault="00304E8F" w:rsidP="00304E8F">
      <w:pPr>
        <w:pStyle w:val="AmdtsEntries"/>
      </w:pPr>
      <w:r>
        <w:t>s 145</w:t>
      </w:r>
      <w:r>
        <w:tab/>
        <w:t xml:space="preserve">am </w:t>
      </w:r>
      <w:hyperlink r:id="rId7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8C7C25" w14:textId="77777777" w:rsidR="00304E8F" w:rsidRDefault="00304E8F" w:rsidP="00304E8F">
      <w:pPr>
        <w:pStyle w:val="AmdtsEntryHd"/>
      </w:pPr>
      <w:r>
        <w:t>Director</w:t>
      </w:r>
      <w:r>
        <w:noBreakHyphen/>
        <w:t>general directions</w:t>
      </w:r>
    </w:p>
    <w:p w14:paraId="23835A34" w14:textId="08B32609" w:rsidR="00304E8F" w:rsidRPr="00D5270B" w:rsidRDefault="00304E8F" w:rsidP="00304E8F">
      <w:pPr>
        <w:pStyle w:val="AmdtsEntries"/>
      </w:pPr>
      <w:r>
        <w:t>s 146 hdg</w:t>
      </w:r>
      <w:r>
        <w:tab/>
        <w:t xml:space="preserve">am </w:t>
      </w:r>
      <w:hyperlink r:id="rId7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2850AA" w14:textId="79CDA002" w:rsidR="00304E8F" w:rsidRPr="007056CB" w:rsidRDefault="00304E8F" w:rsidP="00304E8F">
      <w:pPr>
        <w:pStyle w:val="AmdtsEntries"/>
      </w:pPr>
      <w:r>
        <w:t>s 146</w:t>
      </w:r>
      <w:r>
        <w:tab/>
        <w:t xml:space="preserve">am </w:t>
      </w:r>
      <w:hyperlink r:id="rId7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AB4016" w14:textId="77777777" w:rsidR="00304E8F" w:rsidRDefault="00304E8F" w:rsidP="00304E8F">
      <w:pPr>
        <w:pStyle w:val="AmdtsEntryHd"/>
      </w:pPr>
      <w:r>
        <w:t>Prohibited areas</w:t>
      </w:r>
    </w:p>
    <w:p w14:paraId="7EC6338D" w14:textId="392AA048" w:rsidR="00304E8F" w:rsidRPr="007056CB" w:rsidRDefault="00304E8F" w:rsidP="00304E8F">
      <w:pPr>
        <w:pStyle w:val="AmdtsEntries"/>
      </w:pPr>
      <w:r>
        <w:t>s 147</w:t>
      </w:r>
      <w:r>
        <w:tab/>
        <w:t xml:space="preserve">am </w:t>
      </w:r>
      <w:hyperlink r:id="rId7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B4B055" w14:textId="77777777" w:rsidR="00304E8F" w:rsidRDefault="00304E8F" w:rsidP="00304E8F">
      <w:pPr>
        <w:pStyle w:val="AmdtsEntryHd"/>
      </w:pPr>
      <w:r>
        <w:t>Prohibited things</w:t>
      </w:r>
    </w:p>
    <w:p w14:paraId="72DD5AA8" w14:textId="2E2B8F7A" w:rsidR="00304E8F" w:rsidRPr="007056CB" w:rsidRDefault="00304E8F" w:rsidP="00304E8F">
      <w:pPr>
        <w:pStyle w:val="AmdtsEntries"/>
      </w:pPr>
      <w:r>
        <w:t>s 148</w:t>
      </w:r>
      <w:r>
        <w:tab/>
        <w:t xml:space="preserve">am </w:t>
      </w:r>
      <w:hyperlink r:id="rId7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EBDE8F" w14:textId="77777777" w:rsidR="00304E8F" w:rsidRDefault="00304E8F" w:rsidP="00304E8F">
      <w:pPr>
        <w:pStyle w:val="AmdtsEntryHd"/>
      </w:pPr>
      <w:r>
        <w:t>Declaration of emergency</w:t>
      </w:r>
    </w:p>
    <w:p w14:paraId="63C5F3C8" w14:textId="023B00C7" w:rsidR="00304E8F" w:rsidRDefault="00304E8F" w:rsidP="00304E8F">
      <w:pPr>
        <w:pStyle w:val="AmdtsEntries"/>
      </w:pPr>
      <w:r>
        <w:t>s 149</w:t>
      </w:r>
      <w:r>
        <w:tab/>
        <w:t xml:space="preserve">am </w:t>
      </w:r>
      <w:hyperlink r:id="rId7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98" w:anchor="history" w:tooltip="COVID-19 Emergency Response Act 2020" w:history="1">
        <w:r w:rsidRPr="00C40603">
          <w:rPr>
            <w:rStyle w:val="charCitHyperlinkAbbrev"/>
          </w:rPr>
          <w:t>A2020-11</w:t>
        </w:r>
      </w:hyperlink>
      <w:r>
        <w:t xml:space="preserve"> amdts 1.1-1.3</w:t>
      </w:r>
    </w:p>
    <w:p w14:paraId="3C2625B6" w14:textId="77777777" w:rsidR="00304E8F" w:rsidRPr="000567DD" w:rsidRDefault="00304E8F" w:rsidP="00304E8F">
      <w:pPr>
        <w:pStyle w:val="AmdtsEntries"/>
      </w:pPr>
      <w:r>
        <w:tab/>
      </w:r>
      <w:r w:rsidRPr="000567DD">
        <w:t>(2A), (3A)-(3D), (8), (9) exp 8 April 2021 (s 149 (9))</w:t>
      </w:r>
    </w:p>
    <w:p w14:paraId="1E8179BB" w14:textId="192382F1" w:rsidR="00304E8F" w:rsidRPr="009B0DD9" w:rsidRDefault="00304E8F" w:rsidP="00304E8F">
      <w:pPr>
        <w:pStyle w:val="AmdtsEntries"/>
      </w:pPr>
      <w:r>
        <w:rPr>
          <w:rStyle w:val="charUnderline"/>
          <w:u w:val="none"/>
        </w:rPr>
        <w:tab/>
        <w:t xml:space="preserve">am </w:t>
      </w:r>
      <w:hyperlink r:id="rId799" w:tooltip="Operational Efficiencies (COVID-19) Legislation Amendment Act 2021" w:history="1">
        <w:r>
          <w:rPr>
            <w:rStyle w:val="charCitHyperlinkAbbrev"/>
          </w:rPr>
          <w:t>A2021</w:t>
        </w:r>
        <w:r>
          <w:rPr>
            <w:rStyle w:val="charCitHyperlinkAbbrev"/>
          </w:rPr>
          <w:noBreakHyphen/>
          <w:t>24</w:t>
        </w:r>
      </w:hyperlink>
      <w:r>
        <w:rPr>
          <w:rStyle w:val="charCitHyperlinkAbbrev"/>
        </w:rPr>
        <w:t xml:space="preserve"> </w:t>
      </w:r>
      <w:r>
        <w:t>ss 9-11</w:t>
      </w:r>
    </w:p>
    <w:p w14:paraId="6827C0C4" w14:textId="33857D92" w:rsidR="00304E8F" w:rsidRPr="00A76B1D" w:rsidRDefault="00304E8F" w:rsidP="00304E8F">
      <w:pPr>
        <w:pStyle w:val="AmdtsEntries"/>
      </w:pPr>
      <w:r>
        <w:rPr>
          <w:rStyle w:val="charUnderline"/>
          <w:u w:val="none"/>
        </w:rPr>
        <w:tab/>
      </w:r>
      <w:r w:rsidRPr="00A76B1D">
        <w:rPr>
          <w:rStyle w:val="charUnderline"/>
          <w:u w:val="none"/>
        </w:rPr>
        <w:t xml:space="preserve">(2A), (3A)-(3D), (8), (9) exp </w:t>
      </w:r>
      <w:r w:rsidR="009D74E7" w:rsidRPr="00A76B1D">
        <w:rPr>
          <w:rStyle w:val="charUnderline"/>
          <w:u w:val="none"/>
        </w:rPr>
        <w:t>29 September 2023</w:t>
      </w:r>
      <w:r w:rsidRPr="00A76B1D">
        <w:t xml:space="preserve"> (s 149 (9))</w:t>
      </w:r>
    </w:p>
    <w:p w14:paraId="581B0421" w14:textId="77777777" w:rsidR="00304E8F" w:rsidRDefault="00304E8F" w:rsidP="00304E8F">
      <w:pPr>
        <w:pStyle w:val="AmdtsEntryHd"/>
      </w:pPr>
      <w:r>
        <w:lastRenderedPageBreak/>
        <w:t>Emergency powers</w:t>
      </w:r>
    </w:p>
    <w:p w14:paraId="1F7A5988" w14:textId="2DB9110F" w:rsidR="00304E8F" w:rsidRPr="007056CB" w:rsidRDefault="00304E8F" w:rsidP="00304E8F">
      <w:pPr>
        <w:pStyle w:val="AmdtsEntries"/>
      </w:pPr>
      <w:r>
        <w:t>s 150</w:t>
      </w:r>
      <w:r>
        <w:tab/>
        <w:t xml:space="preserve">am </w:t>
      </w:r>
      <w:hyperlink r:id="rId8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C96D54" w14:textId="77777777" w:rsidR="00304E8F" w:rsidRDefault="00304E8F" w:rsidP="00304E8F">
      <w:pPr>
        <w:pStyle w:val="AmdtsEntryHd"/>
      </w:pPr>
      <w:r>
        <w:t>Arrangements with police</w:t>
      </w:r>
    </w:p>
    <w:p w14:paraId="51740ED3" w14:textId="638474CC" w:rsidR="00304E8F" w:rsidRPr="007056CB" w:rsidRDefault="00304E8F" w:rsidP="00304E8F">
      <w:pPr>
        <w:pStyle w:val="AmdtsEntries"/>
      </w:pPr>
      <w:r>
        <w:t>s 151</w:t>
      </w:r>
      <w:r>
        <w:tab/>
        <w:t xml:space="preserve">am </w:t>
      </w:r>
      <w:hyperlink r:id="rId8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69904A" w14:textId="77777777" w:rsidR="00304E8F" w:rsidRDefault="00304E8F" w:rsidP="00304E8F">
      <w:pPr>
        <w:pStyle w:val="AmdtsEntryHd"/>
      </w:pPr>
      <w:r w:rsidRPr="00D57A5C">
        <w:t xml:space="preserve">Assistance from other </w:t>
      </w:r>
      <w:r>
        <w:t>directors</w:t>
      </w:r>
      <w:r>
        <w:noBreakHyphen/>
        <w:t>general</w:t>
      </w:r>
    </w:p>
    <w:p w14:paraId="28D14658" w14:textId="68E5DC1F" w:rsidR="00304E8F" w:rsidRDefault="00304E8F" w:rsidP="00304E8F">
      <w:pPr>
        <w:pStyle w:val="AmdtsEntries"/>
      </w:pPr>
      <w:r>
        <w:t>s 152 hdg</w:t>
      </w:r>
      <w:r>
        <w:tab/>
        <w:t xml:space="preserve">sub </w:t>
      </w:r>
      <w:hyperlink r:id="rId8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1.81</w:t>
      </w:r>
    </w:p>
    <w:p w14:paraId="7F846153" w14:textId="419DE2E8" w:rsidR="00304E8F" w:rsidRDefault="00304E8F" w:rsidP="00304E8F">
      <w:pPr>
        <w:pStyle w:val="AmdtsEntries"/>
      </w:pPr>
      <w:r>
        <w:tab/>
        <w:t xml:space="preserve">am </w:t>
      </w:r>
      <w:hyperlink r:id="rId8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96B8AC" w14:textId="77777777" w:rsidR="00304E8F" w:rsidRDefault="00304E8F" w:rsidP="00304E8F">
      <w:pPr>
        <w:pStyle w:val="AmdtsEntryHd"/>
      </w:pPr>
      <w:r w:rsidRPr="00A9130F">
        <w:rPr>
          <w:lang w:eastAsia="en-AU"/>
        </w:rPr>
        <w:t>Access to and inspection of detention places</w:t>
      </w:r>
    </w:p>
    <w:p w14:paraId="75375A59" w14:textId="3C77B367" w:rsidR="00304E8F" w:rsidRPr="007056CB" w:rsidRDefault="00304E8F" w:rsidP="00304E8F">
      <w:pPr>
        <w:pStyle w:val="AmdtsEntries"/>
      </w:pPr>
      <w:r>
        <w:t>pt 6.3 hdg</w:t>
      </w:r>
      <w:r>
        <w:tab/>
        <w:t xml:space="preserve">sub </w:t>
      </w:r>
      <w:hyperlink r:id="rId804" w:tooltip="Inspector of Correctional Services Act 2017" w:history="1">
        <w:r>
          <w:rPr>
            <w:rStyle w:val="charCitHyperlinkAbbrev"/>
          </w:rPr>
          <w:t>A2017-47</w:t>
        </w:r>
      </w:hyperlink>
      <w:r>
        <w:t>amdt 1.3</w:t>
      </w:r>
    </w:p>
    <w:p w14:paraId="67920D8D" w14:textId="77777777" w:rsidR="00304E8F" w:rsidRDefault="00304E8F" w:rsidP="00304E8F">
      <w:pPr>
        <w:pStyle w:val="AmdtsEntryHd"/>
      </w:pPr>
      <w:r w:rsidRPr="00A9130F">
        <w:t>Inspections by judicial officers and Assembly members</w:t>
      </w:r>
    </w:p>
    <w:p w14:paraId="691ED8ED" w14:textId="0EF3B307" w:rsidR="00304E8F" w:rsidRDefault="00304E8F" w:rsidP="00304E8F">
      <w:pPr>
        <w:pStyle w:val="AmdtsEntries"/>
      </w:pPr>
      <w:r>
        <w:t>s 153 hdg</w:t>
      </w:r>
      <w:r>
        <w:tab/>
        <w:t xml:space="preserve">sub </w:t>
      </w:r>
      <w:hyperlink r:id="rId805" w:tooltip="Inspector of Correctional Services Act 2017" w:history="1">
        <w:r>
          <w:rPr>
            <w:rStyle w:val="charCitHyperlinkAbbrev"/>
          </w:rPr>
          <w:t>A2017-47</w:t>
        </w:r>
      </w:hyperlink>
      <w:r>
        <w:t>amdt 1.4</w:t>
      </w:r>
    </w:p>
    <w:p w14:paraId="5F74DBDB" w14:textId="5F67B96F" w:rsidR="00304E8F" w:rsidRDefault="00304E8F" w:rsidP="00304E8F">
      <w:pPr>
        <w:pStyle w:val="AmdtsEntries"/>
      </w:pPr>
      <w:r>
        <w:t>s 153</w:t>
      </w:r>
      <w:r>
        <w:tab/>
        <w:t xml:space="preserve">am </w:t>
      </w:r>
      <w:hyperlink r:id="rId806" w:anchor="history" w:tooltip="Official Visitor Act 2012" w:history="1">
        <w:r>
          <w:rPr>
            <w:rStyle w:val="charCitHyperlinkAbbrev"/>
          </w:rPr>
          <w:t>A2012</w:t>
        </w:r>
        <w:r>
          <w:rPr>
            <w:rStyle w:val="charCitHyperlinkAbbrev"/>
          </w:rPr>
          <w:noBreakHyphen/>
          <w:t>33</w:t>
        </w:r>
      </w:hyperlink>
      <w:r>
        <w:t xml:space="preserve"> amdt 1.2; </w:t>
      </w:r>
      <w:hyperlink r:id="rId807" w:tooltip="Official Visitor Amendment Act 2013" w:history="1">
        <w:r>
          <w:rPr>
            <w:rStyle w:val="charCitHyperlinkAbbrev"/>
          </w:rPr>
          <w:t>A2013</w:t>
        </w:r>
        <w:r>
          <w:rPr>
            <w:rStyle w:val="charCitHyperlinkAbbrev"/>
          </w:rPr>
          <w:noBreakHyphen/>
          <w:t>22</w:t>
        </w:r>
      </w:hyperlink>
      <w:r>
        <w:t xml:space="preserve"> amdt 1.3; </w:t>
      </w:r>
      <w:hyperlink r:id="rId808" w:tooltip="Protection of Rights (Services) Legislation Amendment Act 2016 (No 2)" w:history="1">
        <w:r>
          <w:rPr>
            <w:rStyle w:val="charCitHyperlinkAbbrev"/>
          </w:rPr>
          <w:t>A2016</w:t>
        </w:r>
        <w:r>
          <w:rPr>
            <w:rStyle w:val="charCitHyperlinkAbbrev"/>
          </w:rPr>
          <w:noBreakHyphen/>
          <w:t>13</w:t>
        </w:r>
      </w:hyperlink>
      <w:r>
        <w:t xml:space="preserve"> amdt 1.13; pars renum R47 LA; </w:t>
      </w:r>
      <w:hyperlink r:id="rId809" w:tooltip="Inspector of Correctional Services Act 2017" w:history="1">
        <w:r>
          <w:rPr>
            <w:rStyle w:val="charCitHyperlinkAbbrev"/>
          </w:rPr>
          <w:t>A2017-47</w:t>
        </w:r>
      </w:hyperlink>
      <w:r>
        <w:rPr>
          <w:rStyle w:val="charCitHyperlinkAbbrev"/>
        </w:rPr>
        <w:t xml:space="preserve"> </w:t>
      </w:r>
      <w:r>
        <w:t>amdt 1.5</w:t>
      </w:r>
    </w:p>
    <w:p w14:paraId="21233FA5" w14:textId="77777777" w:rsidR="00304E8F" w:rsidRDefault="00304E8F" w:rsidP="00304E8F">
      <w:pPr>
        <w:pStyle w:val="AmdtsEntryHd"/>
      </w:pPr>
      <w:r w:rsidRPr="00A9130F">
        <w:rPr>
          <w:lang w:eastAsia="en-AU"/>
        </w:rPr>
        <w:t>Access to detention places</w:t>
      </w:r>
    </w:p>
    <w:p w14:paraId="604D63AC" w14:textId="5C555A77" w:rsidR="00304E8F" w:rsidRDefault="00304E8F" w:rsidP="00304E8F">
      <w:pPr>
        <w:pStyle w:val="AmdtsEntries"/>
      </w:pPr>
      <w:r>
        <w:t>s 153A</w:t>
      </w:r>
      <w:r>
        <w:tab/>
        <w:t xml:space="preserve">ins </w:t>
      </w:r>
      <w:hyperlink r:id="rId810" w:tooltip="Inspector of Correctional Services Act 2017" w:history="1">
        <w:r>
          <w:rPr>
            <w:rStyle w:val="charCitHyperlinkAbbrev"/>
          </w:rPr>
          <w:t>A2017-47</w:t>
        </w:r>
      </w:hyperlink>
      <w:r>
        <w:rPr>
          <w:rStyle w:val="charCitHyperlinkAbbrev"/>
        </w:rPr>
        <w:t xml:space="preserve"> </w:t>
      </w:r>
      <w:r>
        <w:t>amdt 1.6</w:t>
      </w:r>
    </w:p>
    <w:p w14:paraId="38A70E62" w14:textId="2EE37BD6" w:rsidR="00752196" w:rsidRPr="0024580A" w:rsidRDefault="00752196" w:rsidP="00304E8F">
      <w:pPr>
        <w:pStyle w:val="AmdtsEntries"/>
      </w:pPr>
      <w:r>
        <w:tab/>
        <w:t xml:space="preserve">am </w:t>
      </w:r>
      <w:hyperlink r:id="rId811"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t xml:space="preserve"> amdt 1.3</w:t>
      </w:r>
    </w:p>
    <w:p w14:paraId="13F5A94F" w14:textId="77777777" w:rsidR="00304E8F" w:rsidRDefault="00304E8F" w:rsidP="00304E8F">
      <w:pPr>
        <w:pStyle w:val="AmdtsEntryHd"/>
      </w:pPr>
      <w:r>
        <w:t>Relationship with other inspection laws</w:t>
      </w:r>
    </w:p>
    <w:p w14:paraId="526CFDC9" w14:textId="6C7892A1" w:rsidR="00304E8F" w:rsidRPr="007056CB" w:rsidRDefault="00304E8F" w:rsidP="00304E8F">
      <w:pPr>
        <w:pStyle w:val="AmdtsEntries"/>
      </w:pPr>
      <w:r>
        <w:t>s 154</w:t>
      </w:r>
      <w:r>
        <w:tab/>
        <w:t xml:space="preserve">am </w:t>
      </w:r>
      <w:hyperlink r:id="rId8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13" w:tooltip="Inspector of Correctional Services Act 2017" w:history="1">
        <w:r>
          <w:rPr>
            <w:rStyle w:val="charCitHyperlinkAbbrev"/>
          </w:rPr>
          <w:t>A2017-47</w:t>
        </w:r>
      </w:hyperlink>
      <w:r>
        <w:rPr>
          <w:rStyle w:val="charCitHyperlinkAbbrev"/>
        </w:rPr>
        <w:t xml:space="preserve"> </w:t>
      </w:r>
      <w:r>
        <w:t>amdt 1.7</w:t>
      </w:r>
    </w:p>
    <w:p w14:paraId="3A50E9CD" w14:textId="77777777" w:rsidR="00304E8F" w:rsidRDefault="00304E8F" w:rsidP="00304E8F">
      <w:pPr>
        <w:pStyle w:val="AmdtsEntryHd"/>
      </w:pPr>
      <w:r>
        <w:t>Authority for detention</w:t>
      </w:r>
    </w:p>
    <w:p w14:paraId="4D2638E2" w14:textId="12CAE8D0" w:rsidR="00304E8F" w:rsidRPr="007056CB" w:rsidRDefault="00304E8F" w:rsidP="00304E8F">
      <w:pPr>
        <w:pStyle w:val="AmdtsEntries"/>
      </w:pPr>
      <w:r>
        <w:t>s 156</w:t>
      </w:r>
      <w:r>
        <w:tab/>
        <w:t xml:space="preserve">am </w:t>
      </w:r>
      <w:hyperlink r:id="rId8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E612705" w14:textId="77777777" w:rsidR="00304E8F" w:rsidRDefault="00304E8F" w:rsidP="00304E8F">
      <w:pPr>
        <w:pStyle w:val="AmdtsEntryHd"/>
      </w:pPr>
      <w:r>
        <w:t>Detention—notifying people responsible for or nominated by young detainees</w:t>
      </w:r>
    </w:p>
    <w:p w14:paraId="0022BA65" w14:textId="247113A4" w:rsidR="00304E8F" w:rsidRPr="007056CB" w:rsidRDefault="00304E8F" w:rsidP="00304E8F">
      <w:pPr>
        <w:pStyle w:val="AmdtsEntries"/>
      </w:pPr>
      <w:r>
        <w:t>s 157</w:t>
      </w:r>
      <w:r>
        <w:tab/>
        <w:t xml:space="preserve">am </w:t>
      </w:r>
      <w:hyperlink r:id="rId8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55646C" w14:textId="77777777" w:rsidR="00304E8F" w:rsidRDefault="00304E8F" w:rsidP="00304E8F">
      <w:pPr>
        <w:pStyle w:val="AmdtsEntryHd"/>
      </w:pPr>
      <w:r>
        <w:t>Identification of young detainees</w:t>
      </w:r>
    </w:p>
    <w:p w14:paraId="19FA51C3" w14:textId="0CA4F3FF" w:rsidR="00304E8F" w:rsidRPr="007056CB" w:rsidRDefault="00304E8F" w:rsidP="00304E8F">
      <w:pPr>
        <w:pStyle w:val="AmdtsEntries"/>
      </w:pPr>
      <w:r>
        <w:t>s 158</w:t>
      </w:r>
      <w:r>
        <w:tab/>
        <w:t xml:space="preserve">am </w:t>
      </w:r>
      <w:hyperlink r:id="rId8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17" w:tooltip="Statute Law Amendment Act 2013 (No 2)" w:history="1">
        <w:r>
          <w:rPr>
            <w:rStyle w:val="charCitHyperlinkAbbrev"/>
          </w:rPr>
          <w:t>A2013</w:t>
        </w:r>
        <w:r>
          <w:rPr>
            <w:rStyle w:val="charCitHyperlinkAbbrev"/>
          </w:rPr>
          <w:noBreakHyphen/>
          <w:t>44</w:t>
        </w:r>
      </w:hyperlink>
      <w:r>
        <w:t xml:space="preserve"> amdt 3.17</w:t>
      </w:r>
    </w:p>
    <w:p w14:paraId="331F757D" w14:textId="77777777" w:rsidR="00304E8F" w:rsidRDefault="00304E8F" w:rsidP="00304E8F">
      <w:pPr>
        <w:pStyle w:val="AmdtsEntryHd"/>
      </w:pPr>
      <w:r>
        <w:t>Information—entitlements and obligations</w:t>
      </w:r>
    </w:p>
    <w:p w14:paraId="58EB1978" w14:textId="0FD3B914" w:rsidR="00304E8F" w:rsidRPr="007056CB" w:rsidRDefault="00304E8F" w:rsidP="00304E8F">
      <w:pPr>
        <w:pStyle w:val="AmdtsEntries"/>
      </w:pPr>
      <w:r>
        <w:t>s 159</w:t>
      </w:r>
      <w:r>
        <w:tab/>
        <w:t xml:space="preserve">am </w:t>
      </w:r>
      <w:hyperlink r:id="rId8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E3D015C" w14:textId="77777777" w:rsidR="00304E8F" w:rsidRDefault="00304E8F" w:rsidP="00304E8F">
      <w:pPr>
        <w:pStyle w:val="AmdtsEntryHd"/>
      </w:pPr>
      <w:r>
        <w:t>Initial assessment</w:t>
      </w:r>
    </w:p>
    <w:p w14:paraId="156A0E6D" w14:textId="07DDD86A" w:rsidR="00304E8F" w:rsidRPr="007056CB" w:rsidRDefault="00304E8F" w:rsidP="00304E8F">
      <w:pPr>
        <w:pStyle w:val="AmdtsEntries"/>
      </w:pPr>
      <w:r>
        <w:t>s 160</w:t>
      </w:r>
      <w:r>
        <w:tab/>
        <w:t xml:space="preserve">am </w:t>
      </w:r>
      <w:hyperlink r:id="rId8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B82392" w14:textId="77777777" w:rsidR="00304E8F" w:rsidRPr="00EC0D30" w:rsidRDefault="00304E8F" w:rsidP="00304E8F">
      <w:pPr>
        <w:pStyle w:val="AmdtsEntryHd"/>
        <w:rPr>
          <w:rFonts w:cs="Arial"/>
        </w:rPr>
      </w:pPr>
      <w:r w:rsidRPr="00EC0D30">
        <w:rPr>
          <w:rFonts w:cs="Arial"/>
        </w:rPr>
        <w:t>Health assessment</w:t>
      </w:r>
    </w:p>
    <w:p w14:paraId="533965D0" w14:textId="7858A29A" w:rsidR="00304E8F" w:rsidRPr="00EC0D30" w:rsidRDefault="00304E8F" w:rsidP="00304E8F">
      <w:pPr>
        <w:pStyle w:val="AmdtsEntries"/>
        <w:rPr>
          <w:rFonts w:cs="Arial"/>
        </w:rPr>
      </w:pPr>
      <w:r w:rsidRPr="00EC0D30">
        <w:rPr>
          <w:rFonts w:cs="Arial"/>
        </w:rPr>
        <w:t>s 161</w:t>
      </w:r>
      <w:r w:rsidRPr="00EC0D30">
        <w:rPr>
          <w:rFonts w:cs="Arial"/>
        </w:rPr>
        <w:tab/>
        <w:t xml:space="preserve">am </w:t>
      </w:r>
      <w:hyperlink r:id="rId82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2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22" w:anchor="history" w:tooltip="Mental Health Act 2015" w:history="1">
        <w:r>
          <w:rPr>
            <w:rStyle w:val="charCitHyperlinkAbbrev"/>
          </w:rPr>
          <w:t>A2015</w:t>
        </w:r>
        <w:r>
          <w:rPr>
            <w:rStyle w:val="charCitHyperlinkAbbrev"/>
          </w:rPr>
          <w:noBreakHyphen/>
          <w:t>38</w:t>
        </w:r>
      </w:hyperlink>
      <w:r>
        <w:t xml:space="preserve"> amdt 2.65</w:t>
      </w:r>
    </w:p>
    <w:p w14:paraId="5C03CB3B" w14:textId="77777777" w:rsidR="00304E8F" w:rsidRDefault="00304E8F" w:rsidP="00304E8F">
      <w:pPr>
        <w:pStyle w:val="AmdtsEntryHd"/>
      </w:pPr>
      <w:r>
        <w:t>Alcohol and drug tests on admission</w:t>
      </w:r>
    </w:p>
    <w:p w14:paraId="18987B24" w14:textId="1EFD869E" w:rsidR="00304E8F" w:rsidRPr="007056CB" w:rsidRDefault="00304E8F" w:rsidP="00304E8F">
      <w:pPr>
        <w:pStyle w:val="AmdtsEntries"/>
      </w:pPr>
      <w:r>
        <w:t>s 162</w:t>
      </w:r>
      <w:r>
        <w:tab/>
        <w:t xml:space="preserve">am </w:t>
      </w:r>
      <w:hyperlink r:id="rId8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B8CC5A" w14:textId="77777777" w:rsidR="00304E8F" w:rsidRDefault="00304E8F" w:rsidP="00304E8F">
      <w:pPr>
        <w:pStyle w:val="AmdtsEntryHd"/>
      </w:pPr>
      <w:r>
        <w:t>Security classification</w:t>
      </w:r>
    </w:p>
    <w:p w14:paraId="48845BFB" w14:textId="5BDD53CD" w:rsidR="00304E8F" w:rsidRPr="007056CB" w:rsidRDefault="00304E8F" w:rsidP="00304E8F">
      <w:pPr>
        <w:pStyle w:val="AmdtsEntries"/>
      </w:pPr>
      <w:r>
        <w:t>s 163</w:t>
      </w:r>
      <w:r>
        <w:tab/>
        <w:t xml:space="preserve">am </w:t>
      </w:r>
      <w:hyperlink r:id="rId8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C98A5F" w14:textId="77777777" w:rsidR="00304E8F" w:rsidRDefault="00304E8F" w:rsidP="00304E8F">
      <w:pPr>
        <w:pStyle w:val="AmdtsEntryHd"/>
      </w:pPr>
      <w:r>
        <w:t>Case management plan</w:t>
      </w:r>
    </w:p>
    <w:p w14:paraId="06CE1E5B" w14:textId="65F6801C" w:rsidR="00304E8F" w:rsidRPr="007056CB" w:rsidRDefault="00304E8F" w:rsidP="00304E8F">
      <w:pPr>
        <w:pStyle w:val="AmdtsEntries"/>
      </w:pPr>
      <w:r>
        <w:t>s 164</w:t>
      </w:r>
      <w:r>
        <w:tab/>
        <w:t xml:space="preserve">am </w:t>
      </w:r>
      <w:hyperlink r:id="rId8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6F333F" w14:textId="77777777" w:rsidR="00304E8F" w:rsidRDefault="00304E8F" w:rsidP="00304E8F">
      <w:pPr>
        <w:pStyle w:val="AmdtsEntryHd"/>
      </w:pPr>
      <w:r>
        <w:lastRenderedPageBreak/>
        <w:t>Entries in register of young detainees</w:t>
      </w:r>
    </w:p>
    <w:p w14:paraId="410DB57A" w14:textId="08B41FD8" w:rsidR="00304E8F" w:rsidRPr="007056CB" w:rsidRDefault="00304E8F" w:rsidP="00304E8F">
      <w:pPr>
        <w:pStyle w:val="AmdtsEntries"/>
      </w:pPr>
      <w:r>
        <w:t>s 165</w:t>
      </w:r>
      <w:r>
        <w:tab/>
        <w:t xml:space="preserve">am </w:t>
      </w:r>
      <w:hyperlink r:id="rId8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F7EEFF" w14:textId="77777777" w:rsidR="00304E8F" w:rsidRDefault="00304E8F" w:rsidP="00304E8F">
      <w:pPr>
        <w:pStyle w:val="AmdtsEntryHd"/>
      </w:pPr>
      <w:r>
        <w:t>Requirements and considerations about placement and separation of young detainees</w:t>
      </w:r>
    </w:p>
    <w:p w14:paraId="53989922" w14:textId="1CC19573" w:rsidR="00304E8F" w:rsidRPr="007056CB" w:rsidRDefault="00304E8F" w:rsidP="00304E8F">
      <w:pPr>
        <w:pStyle w:val="AmdtsEntries"/>
      </w:pPr>
      <w:r>
        <w:t>s 166</w:t>
      </w:r>
      <w:r>
        <w:tab/>
        <w:t xml:space="preserve">am </w:t>
      </w:r>
      <w:hyperlink r:id="rId8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3787CB" w14:textId="77777777" w:rsidR="00304E8F" w:rsidRDefault="00304E8F" w:rsidP="00304E8F">
      <w:pPr>
        <w:pStyle w:val="AmdtsEntryHd"/>
      </w:pPr>
      <w:r>
        <w:t>Food and drink</w:t>
      </w:r>
    </w:p>
    <w:p w14:paraId="0D613371" w14:textId="139A0652" w:rsidR="00304E8F" w:rsidRPr="007056CB" w:rsidRDefault="00304E8F" w:rsidP="00304E8F">
      <w:pPr>
        <w:pStyle w:val="AmdtsEntries"/>
      </w:pPr>
      <w:r>
        <w:t>s 167</w:t>
      </w:r>
      <w:r>
        <w:tab/>
        <w:t xml:space="preserve">am </w:t>
      </w:r>
      <w:hyperlink r:id="rId8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FF2E78" w14:textId="77777777" w:rsidR="00304E8F" w:rsidRDefault="00304E8F" w:rsidP="00304E8F">
      <w:pPr>
        <w:pStyle w:val="AmdtsEntryHd"/>
      </w:pPr>
      <w:r>
        <w:t>Clothing</w:t>
      </w:r>
    </w:p>
    <w:p w14:paraId="2CA6A92E" w14:textId="3D85BC55" w:rsidR="00304E8F" w:rsidRPr="007056CB" w:rsidRDefault="00304E8F" w:rsidP="00304E8F">
      <w:pPr>
        <w:pStyle w:val="AmdtsEntries"/>
      </w:pPr>
      <w:r>
        <w:t>s 168</w:t>
      </w:r>
      <w:r>
        <w:tab/>
        <w:t xml:space="preserve">am </w:t>
      </w:r>
      <w:hyperlink r:id="rId8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B51FA8" w14:textId="77777777" w:rsidR="00304E8F" w:rsidRDefault="00304E8F" w:rsidP="00304E8F">
      <w:pPr>
        <w:pStyle w:val="AmdtsEntryHd"/>
      </w:pPr>
      <w:r>
        <w:t>Personal hygiene</w:t>
      </w:r>
    </w:p>
    <w:p w14:paraId="0F8C309F" w14:textId="0C5C6BD7" w:rsidR="00304E8F" w:rsidRPr="007056CB" w:rsidRDefault="00304E8F" w:rsidP="00304E8F">
      <w:pPr>
        <w:pStyle w:val="AmdtsEntries"/>
      </w:pPr>
      <w:r>
        <w:t>s 169</w:t>
      </w:r>
      <w:r>
        <w:tab/>
        <w:t xml:space="preserve">am </w:t>
      </w:r>
      <w:hyperlink r:id="rId8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320D45" w14:textId="77777777" w:rsidR="00304E8F" w:rsidRDefault="00304E8F" w:rsidP="00304E8F">
      <w:pPr>
        <w:pStyle w:val="AmdtsEntryHd"/>
      </w:pPr>
      <w:r>
        <w:t>Sleeping areas</w:t>
      </w:r>
    </w:p>
    <w:p w14:paraId="6B33CACF" w14:textId="6A33244F" w:rsidR="00304E8F" w:rsidRPr="007056CB" w:rsidRDefault="00304E8F" w:rsidP="00304E8F">
      <w:pPr>
        <w:pStyle w:val="AmdtsEntries"/>
      </w:pPr>
      <w:r>
        <w:t>s 170</w:t>
      </w:r>
      <w:r>
        <w:tab/>
        <w:t xml:space="preserve">am </w:t>
      </w:r>
      <w:hyperlink r:id="rId8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F850A0" w14:textId="77777777" w:rsidR="00304E8F" w:rsidRDefault="00304E8F" w:rsidP="00304E8F">
      <w:pPr>
        <w:pStyle w:val="AmdtsEntryHd"/>
      </w:pPr>
      <w:r>
        <w:t>Treatment of convicted and non-convicted young detainees</w:t>
      </w:r>
    </w:p>
    <w:p w14:paraId="1D39D37B" w14:textId="1D760DFD" w:rsidR="00304E8F" w:rsidRPr="007056CB" w:rsidRDefault="00304E8F" w:rsidP="00304E8F">
      <w:pPr>
        <w:pStyle w:val="AmdtsEntries"/>
      </w:pPr>
      <w:r>
        <w:t>s 171</w:t>
      </w:r>
      <w:r>
        <w:tab/>
        <w:t xml:space="preserve">am </w:t>
      </w:r>
      <w:hyperlink r:id="rId8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E72E8DA" w14:textId="77777777" w:rsidR="00304E8F" w:rsidRDefault="00304E8F" w:rsidP="00304E8F">
      <w:pPr>
        <w:pStyle w:val="AmdtsEntryHd"/>
      </w:pPr>
      <w:r>
        <w:t>Access to open air and exercise</w:t>
      </w:r>
    </w:p>
    <w:p w14:paraId="295BE4DD" w14:textId="7CF8FB6B" w:rsidR="00304E8F" w:rsidRPr="007056CB" w:rsidRDefault="00304E8F" w:rsidP="00304E8F">
      <w:pPr>
        <w:pStyle w:val="AmdtsEntries"/>
      </w:pPr>
      <w:r>
        <w:t>s 172</w:t>
      </w:r>
      <w:r>
        <w:tab/>
        <w:t xml:space="preserve">am </w:t>
      </w:r>
      <w:hyperlink r:id="rId8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67BAD1" w14:textId="77777777" w:rsidR="00304E8F" w:rsidRDefault="00304E8F" w:rsidP="00304E8F">
      <w:pPr>
        <w:pStyle w:val="AmdtsEntryHd"/>
      </w:pPr>
      <w:r>
        <w:t>Communication with family and others</w:t>
      </w:r>
    </w:p>
    <w:p w14:paraId="3776B72C" w14:textId="76E1038D" w:rsidR="00304E8F" w:rsidRPr="007056CB" w:rsidRDefault="00304E8F" w:rsidP="00304E8F">
      <w:pPr>
        <w:pStyle w:val="AmdtsEntries"/>
      </w:pPr>
      <w:r>
        <w:t>s 173</w:t>
      </w:r>
      <w:r>
        <w:tab/>
        <w:t xml:space="preserve">am </w:t>
      </w:r>
      <w:hyperlink r:id="rId8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5DE541" w14:textId="77777777" w:rsidR="00304E8F" w:rsidRDefault="00304E8F" w:rsidP="00304E8F">
      <w:pPr>
        <w:pStyle w:val="AmdtsEntryHd"/>
      </w:pPr>
      <w:r>
        <w:t>Telephone calls</w:t>
      </w:r>
    </w:p>
    <w:p w14:paraId="0D30D964" w14:textId="36BF2836" w:rsidR="00304E8F" w:rsidRPr="007056CB" w:rsidRDefault="00304E8F" w:rsidP="00304E8F">
      <w:pPr>
        <w:pStyle w:val="AmdtsEntries"/>
      </w:pPr>
      <w:r>
        <w:t>s 174</w:t>
      </w:r>
      <w:r>
        <w:tab/>
        <w:t xml:space="preserve">am </w:t>
      </w:r>
      <w:hyperlink r:id="rId8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107E96" w14:textId="77777777" w:rsidR="00304E8F" w:rsidRDefault="00304E8F" w:rsidP="00304E8F">
      <w:pPr>
        <w:pStyle w:val="AmdtsEntryHd"/>
      </w:pPr>
      <w:r>
        <w:t>Mail</w:t>
      </w:r>
    </w:p>
    <w:p w14:paraId="61D50F3D" w14:textId="02C7E78D" w:rsidR="00304E8F" w:rsidRPr="007056CB" w:rsidRDefault="00304E8F" w:rsidP="00304E8F">
      <w:pPr>
        <w:pStyle w:val="AmdtsEntries"/>
      </w:pPr>
      <w:r>
        <w:t>s 175</w:t>
      </w:r>
      <w:r>
        <w:tab/>
        <w:t xml:space="preserve">am </w:t>
      </w:r>
      <w:hyperlink r:id="rId8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B693B1" w14:textId="77777777" w:rsidR="00304E8F" w:rsidRDefault="00304E8F" w:rsidP="00304E8F">
      <w:pPr>
        <w:pStyle w:val="AmdtsEntryHd"/>
      </w:pPr>
      <w:r>
        <w:t>News and education</w:t>
      </w:r>
    </w:p>
    <w:p w14:paraId="084CC2CC" w14:textId="17667EDB" w:rsidR="00304E8F" w:rsidRPr="007056CB" w:rsidRDefault="00304E8F" w:rsidP="00304E8F">
      <w:pPr>
        <w:pStyle w:val="AmdtsEntries"/>
      </w:pPr>
      <w:r>
        <w:t>s 176</w:t>
      </w:r>
      <w:r>
        <w:tab/>
        <w:t xml:space="preserve">am </w:t>
      </w:r>
      <w:hyperlink r:id="rId8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D9C941" w14:textId="77777777" w:rsidR="00304E8F" w:rsidRDefault="00304E8F" w:rsidP="00304E8F">
      <w:pPr>
        <w:pStyle w:val="AmdtsEntryHd"/>
      </w:pPr>
      <w:r>
        <w:t>Visits by family members etc</w:t>
      </w:r>
    </w:p>
    <w:p w14:paraId="550A7E7B" w14:textId="47C63619" w:rsidR="00304E8F" w:rsidRPr="007056CB" w:rsidRDefault="00304E8F" w:rsidP="00304E8F">
      <w:pPr>
        <w:pStyle w:val="AmdtsEntries"/>
      </w:pPr>
      <w:r>
        <w:t>s 177</w:t>
      </w:r>
      <w:r>
        <w:tab/>
        <w:t xml:space="preserve">am </w:t>
      </w:r>
      <w:hyperlink r:id="rId8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A3138C" w14:textId="77777777" w:rsidR="00304E8F" w:rsidRDefault="00304E8F" w:rsidP="00304E8F">
      <w:pPr>
        <w:pStyle w:val="AmdtsEntryHd"/>
      </w:pPr>
      <w:r>
        <w:t>Contact with accredited people</w:t>
      </w:r>
    </w:p>
    <w:p w14:paraId="213193B0" w14:textId="61C447B7" w:rsidR="00304E8F" w:rsidRPr="007056CB" w:rsidRDefault="00304E8F" w:rsidP="00304E8F">
      <w:pPr>
        <w:pStyle w:val="AmdtsEntries"/>
      </w:pPr>
      <w:r>
        <w:t>s 178</w:t>
      </w:r>
      <w:r>
        <w:tab/>
        <w:t xml:space="preserve">am </w:t>
      </w:r>
      <w:hyperlink r:id="rId8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FB98C3" w14:textId="77777777" w:rsidR="00304E8F" w:rsidRDefault="00304E8F" w:rsidP="00304E8F">
      <w:pPr>
        <w:pStyle w:val="AmdtsEntryHd"/>
      </w:pPr>
      <w:r>
        <w:t>Visits—protected communications</w:t>
      </w:r>
    </w:p>
    <w:p w14:paraId="202031CE" w14:textId="4806D372" w:rsidR="00304E8F" w:rsidRPr="007056CB" w:rsidRDefault="00304E8F" w:rsidP="00304E8F">
      <w:pPr>
        <w:pStyle w:val="AmdtsEntries"/>
      </w:pPr>
      <w:r>
        <w:t>s 179</w:t>
      </w:r>
      <w:r>
        <w:tab/>
        <w:t xml:space="preserve">am </w:t>
      </w:r>
      <w:hyperlink r:id="rId8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41" w:tooltip="Protection of Rights (Services) Legislation Amendment Act 2016 (No 2)" w:history="1">
        <w:r>
          <w:rPr>
            <w:rStyle w:val="charCitHyperlinkAbbrev"/>
          </w:rPr>
          <w:t>A2016</w:t>
        </w:r>
        <w:r>
          <w:rPr>
            <w:rStyle w:val="charCitHyperlinkAbbrev"/>
          </w:rPr>
          <w:noBreakHyphen/>
          <w:t>13</w:t>
        </w:r>
      </w:hyperlink>
      <w:r>
        <w:t xml:space="preserve"> amdt 1.14; pars renum R47 LA; </w:t>
      </w:r>
      <w:hyperlink r:id="rId842" w:tooltip="Integrity Commission Act 2018" w:history="1">
        <w:r>
          <w:rPr>
            <w:rStyle w:val="Hyperlink"/>
            <w:u w:val="none"/>
          </w:rPr>
          <w:t>A2018</w:t>
        </w:r>
        <w:r>
          <w:rPr>
            <w:rStyle w:val="Hyperlink"/>
            <w:u w:val="none"/>
          </w:rPr>
          <w:noBreakHyphen/>
          <w:t>52</w:t>
        </w:r>
      </w:hyperlink>
      <w:r>
        <w:t xml:space="preserve"> amdt 1.4; pars renum R73 LA;</w:t>
      </w:r>
      <w:r>
        <w:br/>
      </w:r>
      <w:hyperlink r:id="rId843" w:tooltip="Inspector of Correctional Services Act 2017" w:history="1">
        <w:r>
          <w:rPr>
            <w:rStyle w:val="charCitHyperlinkAbbrev"/>
          </w:rPr>
          <w:t>A2017-47</w:t>
        </w:r>
      </w:hyperlink>
      <w:r>
        <w:rPr>
          <w:rStyle w:val="charCitHyperlinkAbbrev"/>
        </w:rPr>
        <w:t xml:space="preserve"> </w:t>
      </w:r>
      <w:r>
        <w:t>amdt 1.8; pars renum R74 LA</w:t>
      </w:r>
      <w:r w:rsidR="00752196">
        <w:t xml:space="preserve">; </w:t>
      </w:r>
      <w:hyperlink r:id="rId844"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752196">
        <w:t xml:space="preserve"> amdt</w:t>
      </w:r>
      <w:r w:rsidR="004E70A0">
        <w:t> </w:t>
      </w:r>
      <w:r w:rsidR="00752196">
        <w:t>1.4; pars renum R84 LA</w:t>
      </w:r>
    </w:p>
    <w:p w14:paraId="0E2371D3" w14:textId="77777777" w:rsidR="00304E8F" w:rsidRPr="00EC0D30" w:rsidRDefault="00304E8F" w:rsidP="00304E8F">
      <w:pPr>
        <w:pStyle w:val="AmdtsEntryHd"/>
        <w:rPr>
          <w:rFonts w:cs="Arial"/>
        </w:rPr>
      </w:pPr>
      <w:r w:rsidRPr="00EC0D30">
        <w:rPr>
          <w:rFonts w:cs="Arial"/>
        </w:rPr>
        <w:t>Health care</w:t>
      </w:r>
    </w:p>
    <w:p w14:paraId="00D251CC" w14:textId="7C074508" w:rsidR="00304E8F" w:rsidRPr="00EC0D30" w:rsidRDefault="00304E8F" w:rsidP="00304E8F">
      <w:pPr>
        <w:pStyle w:val="AmdtsEntries"/>
        <w:rPr>
          <w:rFonts w:cs="Arial"/>
        </w:rPr>
      </w:pPr>
      <w:r w:rsidRPr="00EC0D30">
        <w:rPr>
          <w:rFonts w:cs="Arial"/>
        </w:rPr>
        <w:t>s 180</w:t>
      </w:r>
      <w:r w:rsidRPr="00EC0D30">
        <w:rPr>
          <w:rFonts w:cs="Arial"/>
        </w:rPr>
        <w:tab/>
        <w:t xml:space="preserve">am </w:t>
      </w:r>
      <w:hyperlink r:id="rId84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4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47" w:anchor="history" w:tooltip="Veterinary Surgeons Act 2015" w:history="1">
        <w:r>
          <w:rPr>
            <w:rStyle w:val="charCitHyperlinkAbbrev"/>
          </w:rPr>
          <w:t>A2015</w:t>
        </w:r>
        <w:r>
          <w:rPr>
            <w:rStyle w:val="charCitHyperlinkAbbrev"/>
          </w:rPr>
          <w:noBreakHyphen/>
          <w:t>29</w:t>
        </w:r>
      </w:hyperlink>
      <w:r>
        <w:rPr>
          <w:rFonts w:cs="Arial"/>
        </w:rPr>
        <w:t xml:space="preserve"> amdt 2.7, amdt 2.8</w:t>
      </w:r>
    </w:p>
    <w:p w14:paraId="1F989DAF" w14:textId="77777777" w:rsidR="00304E8F" w:rsidRDefault="00304E8F" w:rsidP="00304E8F">
      <w:pPr>
        <w:pStyle w:val="AmdtsEntryHd"/>
      </w:pPr>
      <w:r>
        <w:lastRenderedPageBreak/>
        <w:t>Director</w:t>
      </w:r>
      <w:r>
        <w:noBreakHyphen/>
        <w:t>general’s consent to medical treatment for young detainees</w:t>
      </w:r>
    </w:p>
    <w:p w14:paraId="3CE5FA3F" w14:textId="43F648FD" w:rsidR="00304E8F" w:rsidRPr="00D5270B" w:rsidRDefault="00304E8F" w:rsidP="00304E8F">
      <w:pPr>
        <w:pStyle w:val="AmdtsEntries"/>
      </w:pPr>
      <w:r>
        <w:t>s 181 hdg</w:t>
      </w:r>
      <w:r>
        <w:tab/>
        <w:t xml:space="preserve">am </w:t>
      </w:r>
      <w:hyperlink r:id="rId8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5DBE26A7" w14:textId="6F157F45" w:rsidR="00304E8F" w:rsidRPr="007056CB" w:rsidRDefault="00304E8F" w:rsidP="00304E8F">
      <w:pPr>
        <w:pStyle w:val="AmdtsEntries"/>
      </w:pPr>
      <w:r>
        <w:t>s 181</w:t>
      </w:r>
      <w:r>
        <w:tab/>
        <w:t xml:space="preserve">am </w:t>
      </w:r>
      <w:hyperlink r:id="rId8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DDBC11" w14:textId="77777777" w:rsidR="00304E8F" w:rsidRDefault="00304E8F" w:rsidP="00304E8F">
      <w:pPr>
        <w:pStyle w:val="AmdtsEntryHd"/>
      </w:pPr>
      <w:r>
        <w:t>Injury etc—notifying people responsible for or nominated by young detainees</w:t>
      </w:r>
    </w:p>
    <w:p w14:paraId="6F84CB7D" w14:textId="3FBDEAA5" w:rsidR="00304E8F" w:rsidRPr="007056CB" w:rsidRDefault="00304E8F" w:rsidP="00304E8F">
      <w:pPr>
        <w:pStyle w:val="AmdtsEntries"/>
      </w:pPr>
      <w:r>
        <w:t>s 182</w:t>
      </w:r>
      <w:r>
        <w:tab/>
        <w:t xml:space="preserve">am </w:t>
      </w:r>
      <w:hyperlink r:id="rId8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7F6927" w14:textId="77777777" w:rsidR="00304E8F" w:rsidRDefault="00304E8F" w:rsidP="00304E8F">
      <w:pPr>
        <w:pStyle w:val="AmdtsEntryHd"/>
      </w:pPr>
      <w:r>
        <w:t>Religious, spiritual and cultural needs</w:t>
      </w:r>
    </w:p>
    <w:p w14:paraId="36F1E8FE" w14:textId="6E1E8D42" w:rsidR="00304E8F" w:rsidRPr="007056CB" w:rsidRDefault="00304E8F" w:rsidP="00304E8F">
      <w:pPr>
        <w:pStyle w:val="AmdtsEntries"/>
      </w:pPr>
      <w:r>
        <w:t>s 183</w:t>
      </w:r>
      <w:r>
        <w:tab/>
        <w:t xml:space="preserve">am </w:t>
      </w:r>
      <w:hyperlink r:id="rId8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52" w:tooltip="Statute Law Amendment Act 2013 (No 2)" w:history="1">
        <w:r>
          <w:rPr>
            <w:rStyle w:val="charCitHyperlinkAbbrev"/>
          </w:rPr>
          <w:t>A2013</w:t>
        </w:r>
        <w:r>
          <w:rPr>
            <w:rStyle w:val="charCitHyperlinkAbbrev"/>
          </w:rPr>
          <w:noBreakHyphen/>
          <w:t>44</w:t>
        </w:r>
      </w:hyperlink>
      <w:r>
        <w:t xml:space="preserve"> amdt 3.18</w:t>
      </w:r>
    </w:p>
    <w:p w14:paraId="79841A5B" w14:textId="77777777" w:rsidR="00304E8F" w:rsidRDefault="00304E8F" w:rsidP="00304E8F">
      <w:pPr>
        <w:pStyle w:val="AmdtsEntryHd"/>
      </w:pPr>
      <w:r>
        <w:t>Compliance with director</w:t>
      </w:r>
      <w:r>
        <w:noBreakHyphen/>
        <w:t>general’s directions</w:t>
      </w:r>
    </w:p>
    <w:p w14:paraId="5BF41D34" w14:textId="0FB9BACE" w:rsidR="00304E8F" w:rsidRPr="00D5270B" w:rsidRDefault="00304E8F" w:rsidP="00304E8F">
      <w:pPr>
        <w:pStyle w:val="AmdtsEntries"/>
      </w:pPr>
      <w:r>
        <w:t>s 184 hdg</w:t>
      </w:r>
      <w:r>
        <w:tab/>
        <w:t xml:space="preserve">am </w:t>
      </w:r>
      <w:hyperlink r:id="rId8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3F112F61" w14:textId="307B6EB1" w:rsidR="00304E8F" w:rsidRPr="007056CB" w:rsidRDefault="00304E8F" w:rsidP="00304E8F">
      <w:pPr>
        <w:pStyle w:val="AmdtsEntries"/>
      </w:pPr>
      <w:r>
        <w:t>s 184</w:t>
      </w:r>
      <w:r>
        <w:tab/>
        <w:t xml:space="preserve">am </w:t>
      </w:r>
      <w:hyperlink r:id="rId8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1536DC3" w14:textId="77777777" w:rsidR="00304E8F" w:rsidRDefault="00304E8F" w:rsidP="00304E8F">
      <w:pPr>
        <w:pStyle w:val="AmdtsEntryHd"/>
      </w:pPr>
      <w:r>
        <w:t>Register of young detainees</w:t>
      </w:r>
    </w:p>
    <w:p w14:paraId="48A69D4B" w14:textId="0FF10098" w:rsidR="00304E8F" w:rsidRPr="007056CB" w:rsidRDefault="00304E8F" w:rsidP="00304E8F">
      <w:pPr>
        <w:pStyle w:val="AmdtsEntries"/>
      </w:pPr>
      <w:r>
        <w:t>s 185</w:t>
      </w:r>
      <w:r>
        <w:tab/>
        <w:t xml:space="preserve">am </w:t>
      </w:r>
      <w:hyperlink r:id="rId8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ED1CB7" w14:textId="77777777" w:rsidR="00304E8F" w:rsidRDefault="00304E8F" w:rsidP="00304E8F">
      <w:pPr>
        <w:pStyle w:val="AmdtsEntryHd"/>
      </w:pPr>
      <w:r>
        <w:t>Health reports</w:t>
      </w:r>
    </w:p>
    <w:p w14:paraId="3573637C" w14:textId="33E58B0D" w:rsidR="00304E8F" w:rsidRPr="00CC5C4B" w:rsidRDefault="00304E8F" w:rsidP="00304E8F">
      <w:pPr>
        <w:pStyle w:val="AmdtsEntries"/>
      </w:pPr>
      <w:r>
        <w:t>s 186</w:t>
      </w:r>
      <w:r>
        <w:tab/>
        <w:t xml:space="preserve">am </w:t>
      </w:r>
      <w:hyperlink r:id="rId8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1.82, amdt 1.87, amdt 1.88; </w:t>
      </w:r>
      <w:hyperlink r:id="rId857" w:anchor="history" w:tooltip="Mental Health Act 2015" w:history="1">
        <w:r>
          <w:rPr>
            <w:rStyle w:val="charCitHyperlinkAbbrev"/>
          </w:rPr>
          <w:t>A2015</w:t>
        </w:r>
        <w:r>
          <w:rPr>
            <w:rStyle w:val="charCitHyperlinkAbbrev"/>
          </w:rPr>
          <w:noBreakHyphen/>
          <w:t>38</w:t>
        </w:r>
      </w:hyperlink>
      <w:r>
        <w:t xml:space="preserve"> amdt 2.65</w:t>
      </w:r>
    </w:p>
    <w:p w14:paraId="26BC5F12" w14:textId="77777777" w:rsidR="00304E8F" w:rsidRDefault="00304E8F" w:rsidP="00304E8F">
      <w:pPr>
        <w:pStyle w:val="AmdtsEntryHd"/>
      </w:pPr>
      <w:r>
        <w:t>Use of medicines</w:t>
      </w:r>
    </w:p>
    <w:p w14:paraId="2397F2E8" w14:textId="0B845D6E" w:rsidR="00304E8F" w:rsidRPr="007056CB" w:rsidRDefault="00304E8F" w:rsidP="00304E8F">
      <w:pPr>
        <w:pStyle w:val="AmdtsEntries"/>
      </w:pPr>
      <w:r>
        <w:t>s 187</w:t>
      </w:r>
      <w:r>
        <w:tab/>
        <w:t xml:space="preserve">am </w:t>
      </w:r>
      <w:hyperlink r:id="rId8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4E7F0F" w14:textId="77777777" w:rsidR="00304E8F" w:rsidRDefault="00304E8F" w:rsidP="00304E8F">
      <w:pPr>
        <w:pStyle w:val="AmdtsEntryHd"/>
      </w:pPr>
      <w:r>
        <w:t>Case management plans—scope etc</w:t>
      </w:r>
    </w:p>
    <w:p w14:paraId="396D0E95" w14:textId="71F3FF16" w:rsidR="00304E8F" w:rsidRPr="007056CB" w:rsidRDefault="00304E8F" w:rsidP="00304E8F">
      <w:pPr>
        <w:pStyle w:val="AmdtsEntries"/>
      </w:pPr>
      <w:r>
        <w:t>s 188</w:t>
      </w:r>
      <w:r>
        <w:tab/>
        <w:t xml:space="preserve">am </w:t>
      </w:r>
      <w:hyperlink r:id="rId8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D54372" w14:textId="77777777" w:rsidR="00304E8F" w:rsidRPr="00EC0D30" w:rsidRDefault="00304E8F" w:rsidP="00304E8F">
      <w:pPr>
        <w:pStyle w:val="AmdtsEntryHd"/>
        <w:rPr>
          <w:rFonts w:cs="Arial"/>
        </w:rPr>
      </w:pPr>
      <w:r w:rsidRPr="00EC0D30">
        <w:rPr>
          <w:rFonts w:cs="Arial"/>
        </w:rPr>
        <w:t>Transgender and intersex young detainees—sexual identity</w:t>
      </w:r>
    </w:p>
    <w:p w14:paraId="3B8933AC" w14:textId="25EBDFD9" w:rsidR="00304E8F" w:rsidRPr="00EC0D30" w:rsidRDefault="00304E8F" w:rsidP="00304E8F">
      <w:pPr>
        <w:pStyle w:val="AmdtsEntries"/>
        <w:rPr>
          <w:rFonts w:cs="Arial"/>
        </w:rPr>
      </w:pPr>
      <w:r w:rsidRPr="00EC0D30">
        <w:rPr>
          <w:rFonts w:cs="Arial"/>
        </w:rPr>
        <w:t>s 189</w:t>
      </w:r>
      <w:r w:rsidRPr="00EC0D30">
        <w:rPr>
          <w:rFonts w:cs="Arial"/>
        </w:rPr>
        <w:tab/>
        <w:t xml:space="preserve">am </w:t>
      </w:r>
      <w:hyperlink r:id="rId86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6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19901D5C" w14:textId="77777777" w:rsidR="00304E8F" w:rsidRDefault="00304E8F" w:rsidP="00304E8F">
      <w:pPr>
        <w:pStyle w:val="AmdtsEntryHd"/>
      </w:pPr>
      <w:r>
        <w:t>Security classification—basis etc</w:t>
      </w:r>
    </w:p>
    <w:p w14:paraId="48C31E06" w14:textId="7DD5DE68" w:rsidR="00304E8F" w:rsidRPr="007056CB" w:rsidRDefault="00304E8F" w:rsidP="00304E8F">
      <w:pPr>
        <w:pStyle w:val="AmdtsEntries"/>
      </w:pPr>
      <w:r>
        <w:t>s 190</w:t>
      </w:r>
      <w:r>
        <w:tab/>
        <w:t xml:space="preserve">am </w:t>
      </w:r>
      <w:hyperlink r:id="rId8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63B096" w14:textId="77777777" w:rsidR="00304E8F" w:rsidRDefault="00304E8F" w:rsidP="00304E8F">
      <w:pPr>
        <w:pStyle w:val="AmdtsEntryHd"/>
      </w:pPr>
      <w:r>
        <w:t>Property of young detainees</w:t>
      </w:r>
    </w:p>
    <w:p w14:paraId="0B7A2D42" w14:textId="07FC936E" w:rsidR="00304E8F" w:rsidRPr="007056CB" w:rsidRDefault="00304E8F" w:rsidP="00304E8F">
      <w:pPr>
        <w:pStyle w:val="AmdtsEntries"/>
      </w:pPr>
      <w:r>
        <w:t>s 191</w:t>
      </w:r>
      <w:r>
        <w:tab/>
        <w:t xml:space="preserve">am </w:t>
      </w:r>
      <w:hyperlink r:id="rId8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26EA62" w14:textId="77777777" w:rsidR="00304E8F" w:rsidRDefault="00304E8F" w:rsidP="00304E8F">
      <w:pPr>
        <w:pStyle w:val="AmdtsEntryHd"/>
      </w:pPr>
      <w:r>
        <w:t>Possession of prohibited things</w:t>
      </w:r>
    </w:p>
    <w:p w14:paraId="14FA9CAB" w14:textId="362325DE" w:rsidR="00304E8F" w:rsidRPr="007056CB" w:rsidRDefault="00304E8F" w:rsidP="00304E8F">
      <w:pPr>
        <w:pStyle w:val="AmdtsEntries"/>
      </w:pPr>
      <w:r>
        <w:t>s 192</w:t>
      </w:r>
      <w:r>
        <w:tab/>
        <w:t xml:space="preserve">am </w:t>
      </w:r>
      <w:hyperlink r:id="rId8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5905F7" w14:textId="77777777" w:rsidR="00304E8F" w:rsidRPr="00EC0D30" w:rsidRDefault="00304E8F" w:rsidP="00304E8F">
      <w:pPr>
        <w:pStyle w:val="AmdtsEntryHd"/>
        <w:rPr>
          <w:rFonts w:cs="Arial"/>
        </w:rPr>
      </w:pPr>
      <w:r w:rsidRPr="00EC0D30">
        <w:rPr>
          <w:rFonts w:cs="Arial"/>
        </w:rPr>
        <w:t>Mandatory reporting of threats to security etc at detention place</w:t>
      </w:r>
    </w:p>
    <w:p w14:paraId="0B46B744" w14:textId="6E512E45" w:rsidR="00304E8F" w:rsidRPr="00EC0D30" w:rsidRDefault="00304E8F" w:rsidP="00304E8F">
      <w:pPr>
        <w:pStyle w:val="AmdtsEntries"/>
        <w:rPr>
          <w:rFonts w:cs="Arial"/>
        </w:rPr>
      </w:pPr>
      <w:r w:rsidRPr="00EC0D30">
        <w:rPr>
          <w:rFonts w:cs="Arial"/>
        </w:rPr>
        <w:t>s 193</w:t>
      </w:r>
      <w:r w:rsidRPr="00EC0D30">
        <w:rPr>
          <w:rFonts w:cs="Arial"/>
        </w:rPr>
        <w:tab/>
        <w:t xml:space="preserve">am </w:t>
      </w:r>
      <w:hyperlink r:id="rId86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6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67" w:anchor="history" w:tooltip="Veterinary Surgeons Act 2015" w:history="1">
        <w:r>
          <w:rPr>
            <w:rStyle w:val="charCitHyperlinkAbbrev"/>
          </w:rPr>
          <w:t>A2015</w:t>
        </w:r>
        <w:r>
          <w:rPr>
            <w:rStyle w:val="charCitHyperlinkAbbrev"/>
          </w:rPr>
          <w:noBreakHyphen/>
          <w:t>29</w:t>
        </w:r>
      </w:hyperlink>
      <w:r>
        <w:rPr>
          <w:rFonts w:cs="Arial"/>
        </w:rPr>
        <w:t xml:space="preserve"> amdt 2.9; </w:t>
      </w:r>
      <w:hyperlink r:id="rId868" w:tooltip="Statute Law Amendment Act 2022" w:history="1">
        <w:r>
          <w:rPr>
            <w:rStyle w:val="Hyperlink"/>
            <w:u w:val="none"/>
          </w:rPr>
          <w:t>A2022</w:t>
        </w:r>
        <w:r>
          <w:rPr>
            <w:rStyle w:val="Hyperlink"/>
            <w:u w:val="none"/>
          </w:rPr>
          <w:noBreakHyphen/>
          <w:t>14</w:t>
        </w:r>
      </w:hyperlink>
      <w:r>
        <w:t xml:space="preserve"> amdt 3.28</w:t>
      </w:r>
    </w:p>
    <w:p w14:paraId="32F159C9" w14:textId="77777777" w:rsidR="00304E8F" w:rsidRDefault="00304E8F" w:rsidP="00304E8F">
      <w:pPr>
        <w:pStyle w:val="AmdtsEntryHd"/>
      </w:pPr>
      <w:r>
        <w:t>Trust accounts of young detainees</w:t>
      </w:r>
    </w:p>
    <w:p w14:paraId="700E42B1" w14:textId="4343DA75" w:rsidR="00304E8F" w:rsidRPr="007056CB" w:rsidRDefault="00304E8F" w:rsidP="00304E8F">
      <w:pPr>
        <w:pStyle w:val="AmdtsEntries"/>
      </w:pPr>
      <w:r>
        <w:t>s 194</w:t>
      </w:r>
      <w:r>
        <w:tab/>
        <w:t xml:space="preserve">am </w:t>
      </w:r>
      <w:hyperlink r:id="rId8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2175DC" w14:textId="77777777" w:rsidR="00304E8F" w:rsidRDefault="00304E8F" w:rsidP="00304E8F">
      <w:pPr>
        <w:pStyle w:val="AmdtsEntryHd"/>
      </w:pPr>
      <w:r>
        <w:t>Register of searches and uses of force</w:t>
      </w:r>
    </w:p>
    <w:p w14:paraId="14B378FA" w14:textId="626972E6" w:rsidR="00304E8F" w:rsidRPr="007056CB" w:rsidRDefault="00304E8F" w:rsidP="00304E8F">
      <w:pPr>
        <w:pStyle w:val="AmdtsEntries"/>
      </w:pPr>
      <w:r>
        <w:t>s 195</w:t>
      </w:r>
      <w:r>
        <w:tab/>
        <w:t xml:space="preserve">am </w:t>
      </w:r>
      <w:hyperlink r:id="rId8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71" w:tooltip="Protection of Rights (Services) Legislation Amendment Act 2016 (No 2)" w:history="1">
        <w:r>
          <w:rPr>
            <w:rStyle w:val="charCitHyperlinkAbbrev"/>
          </w:rPr>
          <w:t>A2016</w:t>
        </w:r>
        <w:r>
          <w:rPr>
            <w:rStyle w:val="charCitHyperlinkAbbrev"/>
          </w:rPr>
          <w:noBreakHyphen/>
          <w:t>13</w:t>
        </w:r>
      </w:hyperlink>
      <w:r>
        <w:t xml:space="preserve"> amdt 1.15; pars renum R47 LA; </w:t>
      </w:r>
      <w:hyperlink r:id="rId872" w:tooltip="Inspector of Correctional Services Act 2017" w:history="1">
        <w:r>
          <w:rPr>
            <w:rStyle w:val="charCitHyperlinkAbbrev"/>
          </w:rPr>
          <w:t>A2017-47</w:t>
        </w:r>
      </w:hyperlink>
      <w:r w:rsidRPr="00E951BF">
        <w:t> </w:t>
      </w:r>
      <w:r>
        <w:t>amdt 1.9; pars renum R74 LA</w:t>
      </w:r>
    </w:p>
    <w:p w14:paraId="4434D2A1" w14:textId="77777777" w:rsidR="00304E8F" w:rsidRDefault="00304E8F" w:rsidP="00304E8F">
      <w:pPr>
        <w:pStyle w:val="AmdtsEntryHd"/>
      </w:pPr>
      <w:r>
        <w:t>Monitoring—general considerations</w:t>
      </w:r>
    </w:p>
    <w:p w14:paraId="39815317" w14:textId="314ED4F0" w:rsidR="00304E8F" w:rsidRPr="007056CB" w:rsidRDefault="00304E8F" w:rsidP="00304E8F">
      <w:pPr>
        <w:pStyle w:val="AmdtsEntries"/>
      </w:pPr>
      <w:r>
        <w:t>s 197</w:t>
      </w:r>
      <w:r>
        <w:tab/>
        <w:t xml:space="preserve">am </w:t>
      </w:r>
      <w:hyperlink r:id="rId8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5D62B6" w14:textId="77777777" w:rsidR="00304E8F" w:rsidRDefault="00304E8F" w:rsidP="00304E8F">
      <w:pPr>
        <w:pStyle w:val="AmdtsEntryHd"/>
      </w:pPr>
      <w:r>
        <w:lastRenderedPageBreak/>
        <w:t>Notice of monitoring</w:t>
      </w:r>
    </w:p>
    <w:p w14:paraId="66A0B349" w14:textId="4CE85C5E" w:rsidR="00304E8F" w:rsidRPr="007056CB" w:rsidRDefault="00304E8F" w:rsidP="00304E8F">
      <w:pPr>
        <w:pStyle w:val="AmdtsEntries"/>
      </w:pPr>
      <w:r>
        <w:t>s 198</w:t>
      </w:r>
      <w:r>
        <w:tab/>
        <w:t xml:space="preserve">am </w:t>
      </w:r>
      <w:hyperlink r:id="rId8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E0AE930" w14:textId="77777777" w:rsidR="00304E8F" w:rsidRDefault="00304E8F" w:rsidP="00304E8F">
      <w:pPr>
        <w:pStyle w:val="AmdtsEntryHd"/>
      </w:pPr>
      <w:r>
        <w:t>Monitoring at detention places</w:t>
      </w:r>
    </w:p>
    <w:p w14:paraId="43A09EF8" w14:textId="085B6D5C" w:rsidR="00304E8F" w:rsidRPr="007056CB" w:rsidRDefault="00304E8F" w:rsidP="00304E8F">
      <w:pPr>
        <w:pStyle w:val="AmdtsEntries"/>
      </w:pPr>
      <w:r>
        <w:t>s 199</w:t>
      </w:r>
      <w:r>
        <w:tab/>
        <w:t xml:space="preserve">am </w:t>
      </w:r>
      <w:hyperlink r:id="rId8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FF6358" w14:textId="77777777" w:rsidR="00304E8F" w:rsidRDefault="00304E8F" w:rsidP="00304E8F">
      <w:pPr>
        <w:pStyle w:val="AmdtsEntryHd"/>
      </w:pPr>
      <w:r>
        <w:t>Monitoring telephone calls etc</w:t>
      </w:r>
    </w:p>
    <w:p w14:paraId="7792D2E0" w14:textId="177C5FB3" w:rsidR="00304E8F" w:rsidRPr="007056CB" w:rsidRDefault="00304E8F" w:rsidP="00304E8F">
      <w:pPr>
        <w:pStyle w:val="AmdtsEntries"/>
      </w:pPr>
      <w:r>
        <w:t>s 200</w:t>
      </w:r>
      <w:r>
        <w:tab/>
        <w:t xml:space="preserve">am </w:t>
      </w:r>
      <w:hyperlink r:id="rId8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77" w:tooltip="Protection of Rights (Services) Legislation Amendment Act 2016 (No 2)" w:history="1">
        <w:r>
          <w:rPr>
            <w:rStyle w:val="charCitHyperlinkAbbrev"/>
          </w:rPr>
          <w:t>A2016</w:t>
        </w:r>
        <w:r>
          <w:rPr>
            <w:rStyle w:val="charCitHyperlinkAbbrev"/>
          </w:rPr>
          <w:noBreakHyphen/>
          <w:t>13</w:t>
        </w:r>
      </w:hyperlink>
      <w:r>
        <w:t xml:space="preserve"> amdt 1.16; pars renum R47 LA; </w:t>
      </w:r>
      <w:hyperlink r:id="rId878" w:tooltip="Integrity Commission Act 2018" w:history="1">
        <w:r>
          <w:rPr>
            <w:rStyle w:val="Hyperlink"/>
            <w:u w:val="none"/>
          </w:rPr>
          <w:t>A2018</w:t>
        </w:r>
        <w:r>
          <w:rPr>
            <w:rStyle w:val="Hyperlink"/>
            <w:u w:val="none"/>
          </w:rPr>
          <w:noBreakHyphen/>
          <w:t>52</w:t>
        </w:r>
      </w:hyperlink>
      <w:r>
        <w:t xml:space="preserve"> amdt 1.5; pars renum R73 LA;</w:t>
      </w:r>
      <w:r>
        <w:br/>
      </w:r>
      <w:hyperlink r:id="rId879" w:tooltip="Inspector of Correctional Services Act 2017" w:history="1">
        <w:r>
          <w:rPr>
            <w:rStyle w:val="charCitHyperlinkAbbrev"/>
          </w:rPr>
          <w:t>A2017-47</w:t>
        </w:r>
      </w:hyperlink>
      <w:r w:rsidRPr="00E951BF">
        <w:t> </w:t>
      </w:r>
      <w:r>
        <w:t>amdt 1.10; pars renum R74 LA</w:t>
      </w:r>
      <w:r w:rsidR="00752196">
        <w:t xml:space="preserve">; </w:t>
      </w:r>
      <w:hyperlink r:id="rId880"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752196">
        <w:t xml:space="preserve"> amdt</w:t>
      </w:r>
      <w:r w:rsidR="00055E02">
        <w:t> </w:t>
      </w:r>
      <w:r w:rsidR="00752196">
        <w:t>1.</w:t>
      </w:r>
      <w:r w:rsidR="00055E02">
        <w:t>5</w:t>
      </w:r>
      <w:r w:rsidR="00752196">
        <w:t>; pars renum R84 LA</w:t>
      </w:r>
    </w:p>
    <w:p w14:paraId="56B0C626" w14:textId="77777777" w:rsidR="00304E8F" w:rsidRDefault="00304E8F" w:rsidP="00304E8F">
      <w:pPr>
        <w:pStyle w:val="AmdtsEntryHd"/>
      </w:pPr>
      <w:r>
        <w:t>Monitoring ordinary mail</w:t>
      </w:r>
    </w:p>
    <w:p w14:paraId="56AE7380" w14:textId="79C7AC41" w:rsidR="00304E8F" w:rsidRPr="007056CB" w:rsidRDefault="00304E8F" w:rsidP="00304E8F">
      <w:pPr>
        <w:pStyle w:val="AmdtsEntries"/>
      </w:pPr>
      <w:r>
        <w:t>s 201</w:t>
      </w:r>
      <w:r>
        <w:tab/>
        <w:t xml:space="preserve">am </w:t>
      </w:r>
      <w:hyperlink r:id="rId8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82" w:tooltip="Protection of Rights (Services) Legislation Amendment Act 2016 (No 2)" w:history="1">
        <w:r>
          <w:rPr>
            <w:rStyle w:val="charCitHyperlinkAbbrev"/>
          </w:rPr>
          <w:t>A2016</w:t>
        </w:r>
        <w:r>
          <w:rPr>
            <w:rStyle w:val="charCitHyperlinkAbbrev"/>
          </w:rPr>
          <w:noBreakHyphen/>
          <w:t>13</w:t>
        </w:r>
      </w:hyperlink>
      <w:r>
        <w:t xml:space="preserve"> amdt 1.17; pars renum R47 LA; </w:t>
      </w:r>
      <w:hyperlink r:id="rId883" w:tooltip="Integrity Commission Act 2018" w:history="1">
        <w:r>
          <w:rPr>
            <w:rStyle w:val="Hyperlink"/>
            <w:u w:val="none"/>
          </w:rPr>
          <w:t>A2018</w:t>
        </w:r>
        <w:r>
          <w:rPr>
            <w:rStyle w:val="Hyperlink"/>
            <w:u w:val="none"/>
          </w:rPr>
          <w:noBreakHyphen/>
          <w:t>52</w:t>
        </w:r>
      </w:hyperlink>
      <w:r>
        <w:t xml:space="preserve"> amdt 1.6; pars renum R73 LA;</w:t>
      </w:r>
      <w:r>
        <w:br/>
      </w:r>
      <w:hyperlink r:id="rId884" w:tooltip="Inspector of Correctional Services Act 2017" w:history="1">
        <w:r>
          <w:rPr>
            <w:rStyle w:val="charCitHyperlinkAbbrev"/>
          </w:rPr>
          <w:t>A2017-47</w:t>
        </w:r>
      </w:hyperlink>
      <w:r w:rsidRPr="00E951BF">
        <w:t> </w:t>
      </w:r>
      <w:r>
        <w:t>amdt 1.11; pars renum R74 LA</w:t>
      </w:r>
      <w:r w:rsidR="00055E02">
        <w:t xml:space="preserve">; </w:t>
      </w:r>
      <w:hyperlink r:id="rId885"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1.6; pars renum R84 LA</w:t>
      </w:r>
    </w:p>
    <w:p w14:paraId="7D91CB37" w14:textId="77777777" w:rsidR="00304E8F" w:rsidRDefault="00304E8F" w:rsidP="00304E8F">
      <w:pPr>
        <w:pStyle w:val="AmdtsEntryHd"/>
      </w:pPr>
      <w:r>
        <w:t>Monitoring protected mail</w:t>
      </w:r>
    </w:p>
    <w:p w14:paraId="5D2DF564" w14:textId="7E0ADB2B" w:rsidR="00304E8F" w:rsidRPr="007056CB" w:rsidRDefault="00304E8F" w:rsidP="00304E8F">
      <w:pPr>
        <w:pStyle w:val="AmdtsEntries"/>
      </w:pPr>
      <w:r>
        <w:t>s 202</w:t>
      </w:r>
      <w:r>
        <w:tab/>
        <w:t xml:space="preserve">am </w:t>
      </w:r>
      <w:hyperlink r:id="rId8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87" w:tooltip="Integrity Commission Act 2018" w:history="1">
        <w:r>
          <w:rPr>
            <w:rStyle w:val="Hyperlink"/>
            <w:u w:val="none"/>
          </w:rPr>
          <w:t>A2018</w:t>
        </w:r>
        <w:r>
          <w:rPr>
            <w:rStyle w:val="Hyperlink"/>
            <w:u w:val="none"/>
          </w:rPr>
          <w:noBreakHyphen/>
          <w:t>52</w:t>
        </w:r>
      </w:hyperlink>
      <w:r>
        <w:t xml:space="preserve"> amdt 1.7</w:t>
      </w:r>
    </w:p>
    <w:p w14:paraId="472BD345" w14:textId="77777777" w:rsidR="00304E8F" w:rsidRDefault="00304E8F" w:rsidP="00304E8F">
      <w:pPr>
        <w:pStyle w:val="AmdtsEntryHd"/>
      </w:pPr>
      <w:r>
        <w:t>Mail searches—consequences</w:t>
      </w:r>
    </w:p>
    <w:p w14:paraId="7754E504" w14:textId="305D5140" w:rsidR="00304E8F" w:rsidRPr="007056CB" w:rsidRDefault="00304E8F" w:rsidP="00304E8F">
      <w:pPr>
        <w:pStyle w:val="AmdtsEntries"/>
      </w:pPr>
      <w:r>
        <w:t>s 203</w:t>
      </w:r>
      <w:r>
        <w:tab/>
        <w:t xml:space="preserve">am </w:t>
      </w:r>
      <w:hyperlink r:id="rId8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E2BA53" w14:textId="77777777" w:rsidR="00304E8F" w:rsidRDefault="00304E8F" w:rsidP="00304E8F">
      <w:pPr>
        <w:pStyle w:val="AmdtsEntryHd"/>
      </w:pPr>
      <w:r>
        <w:t>Notice of segregation directions—safe room and other</w:t>
      </w:r>
    </w:p>
    <w:p w14:paraId="2B12BCF9" w14:textId="5EBF9FB1" w:rsidR="00304E8F" w:rsidRPr="007056CB" w:rsidRDefault="00304E8F" w:rsidP="00304E8F">
      <w:pPr>
        <w:pStyle w:val="AmdtsEntries"/>
      </w:pPr>
      <w:r>
        <w:t>s 207</w:t>
      </w:r>
      <w:r>
        <w:tab/>
        <w:t xml:space="preserve">am </w:t>
      </w:r>
      <w:hyperlink r:id="rId8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055E02">
        <w:t xml:space="preserve">; </w:t>
      </w:r>
      <w:hyperlink r:id="rId890"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1.7</w:t>
      </w:r>
    </w:p>
    <w:p w14:paraId="08E8667D" w14:textId="77777777" w:rsidR="00304E8F" w:rsidRPr="00EC0D30" w:rsidRDefault="00304E8F" w:rsidP="00304E8F">
      <w:pPr>
        <w:pStyle w:val="AmdtsEntryHd"/>
        <w:rPr>
          <w:rFonts w:cs="Arial"/>
        </w:rPr>
      </w:pPr>
      <w:r w:rsidRPr="00EC0D30">
        <w:rPr>
          <w:rFonts w:cs="Arial"/>
        </w:rPr>
        <w:t>Designation of safe rooms</w:t>
      </w:r>
    </w:p>
    <w:p w14:paraId="56B08E91" w14:textId="1DE53410" w:rsidR="00304E8F" w:rsidRPr="00D72DD6" w:rsidRDefault="00304E8F" w:rsidP="00304E8F">
      <w:pPr>
        <w:pStyle w:val="AmdtsEntries"/>
      </w:pPr>
      <w:r w:rsidRPr="00EC0D30">
        <w:rPr>
          <w:rFonts w:cs="Arial"/>
        </w:rPr>
        <w:t>s 208</w:t>
      </w:r>
      <w:r w:rsidRPr="00EC0D30">
        <w:rPr>
          <w:rFonts w:cs="Arial"/>
        </w:rPr>
        <w:tab/>
        <w:t xml:space="preserve">am </w:t>
      </w:r>
      <w:hyperlink r:id="rId89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2.3</w:t>
      </w:r>
      <w:r>
        <w:rPr>
          <w:rFonts w:cs="Arial"/>
        </w:rPr>
        <w:t xml:space="preserve">; </w:t>
      </w:r>
      <w:hyperlink r:id="rId89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93" w:anchor="history" w:tooltip="Veterinary Surgeons Act 2015" w:history="1">
        <w:r>
          <w:rPr>
            <w:rStyle w:val="charCitHyperlinkAbbrev"/>
          </w:rPr>
          <w:t>A2015</w:t>
        </w:r>
        <w:r>
          <w:rPr>
            <w:rStyle w:val="charCitHyperlinkAbbrev"/>
          </w:rPr>
          <w:noBreakHyphen/>
          <w:t>29</w:t>
        </w:r>
      </w:hyperlink>
      <w:r>
        <w:rPr>
          <w:rFonts w:cs="Arial"/>
        </w:rPr>
        <w:t xml:space="preserve"> amdt 2.10; </w:t>
      </w:r>
      <w:hyperlink r:id="rId894" w:tooltip="Statute Law Amendment Act 2022" w:history="1">
        <w:r>
          <w:rPr>
            <w:rStyle w:val="Hyperlink"/>
            <w:u w:val="none"/>
          </w:rPr>
          <w:t>A2022</w:t>
        </w:r>
        <w:r>
          <w:rPr>
            <w:rStyle w:val="Hyperlink"/>
            <w:u w:val="none"/>
          </w:rPr>
          <w:noBreakHyphen/>
          <w:t>14</w:t>
        </w:r>
      </w:hyperlink>
      <w:r>
        <w:t xml:space="preserve"> amdt 3.29</w:t>
      </w:r>
    </w:p>
    <w:p w14:paraId="4E5A439D" w14:textId="77777777" w:rsidR="00304E8F" w:rsidRDefault="00304E8F" w:rsidP="00304E8F">
      <w:pPr>
        <w:pStyle w:val="AmdtsEntryHd"/>
      </w:pPr>
      <w:r>
        <w:t>Segregation—safe room</w:t>
      </w:r>
    </w:p>
    <w:p w14:paraId="77E0D04C" w14:textId="5FC9E1FD" w:rsidR="00304E8F" w:rsidRPr="007056CB" w:rsidRDefault="00304E8F" w:rsidP="00304E8F">
      <w:pPr>
        <w:pStyle w:val="AmdtsEntries"/>
      </w:pPr>
      <w:r>
        <w:t>s 209</w:t>
      </w:r>
      <w:r>
        <w:tab/>
        <w:t xml:space="preserve">am </w:t>
      </w:r>
      <w:hyperlink r:id="rId8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Pr>
          <w:rFonts w:cs="Arial"/>
        </w:rPr>
        <w:t xml:space="preserve">; </w:t>
      </w:r>
      <w:hyperlink r:id="rId896" w:tooltip="Statute Law Amendment Act 2022" w:history="1">
        <w:r>
          <w:rPr>
            <w:rStyle w:val="Hyperlink"/>
            <w:u w:val="none"/>
          </w:rPr>
          <w:t>A2022</w:t>
        </w:r>
        <w:r>
          <w:rPr>
            <w:rStyle w:val="Hyperlink"/>
            <w:u w:val="none"/>
          </w:rPr>
          <w:noBreakHyphen/>
          <w:t>14</w:t>
        </w:r>
      </w:hyperlink>
      <w:r>
        <w:t xml:space="preserve"> amdt 3.29</w:t>
      </w:r>
    </w:p>
    <w:p w14:paraId="06A3F3E4" w14:textId="77777777" w:rsidR="00304E8F" w:rsidRDefault="00304E8F" w:rsidP="00304E8F">
      <w:pPr>
        <w:pStyle w:val="AmdtsEntryHd"/>
      </w:pPr>
      <w:r>
        <w:t>Safe room segregation directions—privacy</w:t>
      </w:r>
    </w:p>
    <w:p w14:paraId="5AD0241B" w14:textId="27AEFA74" w:rsidR="00304E8F" w:rsidRPr="007056CB" w:rsidRDefault="00304E8F" w:rsidP="00304E8F">
      <w:pPr>
        <w:pStyle w:val="AmdtsEntries"/>
      </w:pPr>
      <w:r>
        <w:t>s 210</w:t>
      </w:r>
      <w:r>
        <w:tab/>
        <w:t xml:space="preserve">am </w:t>
      </w:r>
      <w:hyperlink r:id="rId8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05F513" w14:textId="77777777" w:rsidR="00304E8F" w:rsidRPr="00EC0D30" w:rsidRDefault="00304E8F" w:rsidP="00304E8F">
      <w:pPr>
        <w:pStyle w:val="AmdtsEntryHd"/>
        <w:rPr>
          <w:rFonts w:cs="Arial"/>
        </w:rPr>
      </w:pPr>
      <w:r w:rsidRPr="00EC0D30">
        <w:rPr>
          <w:rFonts w:cs="Arial"/>
        </w:rPr>
        <w:t>Review of safe room segregation directions</w:t>
      </w:r>
    </w:p>
    <w:p w14:paraId="4597CEDE" w14:textId="3F9DB1CC" w:rsidR="00304E8F" w:rsidRPr="00D72DD6" w:rsidRDefault="00304E8F" w:rsidP="00304E8F">
      <w:pPr>
        <w:pStyle w:val="AmdtsEntries"/>
      </w:pPr>
      <w:r w:rsidRPr="00EC0D30">
        <w:rPr>
          <w:rFonts w:cs="Arial"/>
        </w:rPr>
        <w:t>s 211</w:t>
      </w:r>
      <w:r w:rsidRPr="00EC0D30">
        <w:rPr>
          <w:rFonts w:cs="Arial"/>
        </w:rPr>
        <w:tab/>
        <w:t xml:space="preserve">am </w:t>
      </w:r>
      <w:hyperlink r:id="rId89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2.4</w:t>
      </w:r>
      <w:r>
        <w:rPr>
          <w:rFonts w:cs="Arial"/>
        </w:rPr>
        <w:t xml:space="preserve">; </w:t>
      </w:r>
      <w:hyperlink r:id="rId89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r>
        <w:rPr>
          <w:rFonts w:cs="Arial"/>
        </w:rPr>
        <w:t xml:space="preserve">amdt </w:t>
      </w:r>
      <w:r>
        <w:t>1.88</w:t>
      </w:r>
    </w:p>
    <w:p w14:paraId="6BE7E2F4" w14:textId="77777777" w:rsidR="00304E8F" w:rsidRDefault="00304E8F" w:rsidP="00304E8F">
      <w:pPr>
        <w:pStyle w:val="AmdtsEntryHd"/>
      </w:pPr>
      <w:r>
        <w:t>Segregation—safety and security</w:t>
      </w:r>
    </w:p>
    <w:p w14:paraId="39FA8F58" w14:textId="5A084BEE" w:rsidR="00304E8F" w:rsidRPr="007056CB" w:rsidRDefault="00304E8F" w:rsidP="00304E8F">
      <w:pPr>
        <w:pStyle w:val="AmdtsEntries"/>
      </w:pPr>
      <w:r>
        <w:t>s 212</w:t>
      </w:r>
      <w:r>
        <w:tab/>
        <w:t xml:space="preserve">am </w:t>
      </w:r>
      <w:hyperlink r:id="rId9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5A019A" w14:textId="77777777" w:rsidR="00304E8F" w:rsidRDefault="00304E8F" w:rsidP="00304E8F">
      <w:pPr>
        <w:pStyle w:val="AmdtsEntryHd"/>
      </w:pPr>
      <w:r>
        <w:t>Segregation—protective custody</w:t>
      </w:r>
    </w:p>
    <w:p w14:paraId="03FC5A99" w14:textId="76151CEA" w:rsidR="00304E8F" w:rsidRPr="007056CB" w:rsidRDefault="00304E8F" w:rsidP="00304E8F">
      <w:pPr>
        <w:pStyle w:val="AmdtsEntries"/>
      </w:pPr>
      <w:r>
        <w:t>s 213</w:t>
      </w:r>
      <w:r>
        <w:tab/>
        <w:t xml:space="preserve">am </w:t>
      </w:r>
      <w:hyperlink r:id="rId9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32C5768" w14:textId="77777777" w:rsidR="00304E8F" w:rsidRDefault="00304E8F" w:rsidP="00304E8F">
      <w:pPr>
        <w:pStyle w:val="AmdtsEntryHd"/>
      </w:pPr>
      <w:r>
        <w:t>Segregation—health etc</w:t>
      </w:r>
    </w:p>
    <w:p w14:paraId="5721F09E" w14:textId="4DF9D63E" w:rsidR="00304E8F" w:rsidRPr="007056CB" w:rsidRDefault="00304E8F" w:rsidP="00304E8F">
      <w:pPr>
        <w:pStyle w:val="AmdtsEntries"/>
      </w:pPr>
      <w:r>
        <w:t>s 214</w:t>
      </w:r>
      <w:r>
        <w:tab/>
        <w:t xml:space="preserve">am </w:t>
      </w:r>
      <w:hyperlink r:id="rId9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18D450" w14:textId="77777777" w:rsidR="00304E8F" w:rsidRDefault="00304E8F" w:rsidP="00304E8F">
      <w:pPr>
        <w:pStyle w:val="AmdtsEntryHd"/>
      </w:pPr>
      <w:r>
        <w:t>Internal review of segregation directions</w:t>
      </w:r>
    </w:p>
    <w:p w14:paraId="6F95D5A7" w14:textId="13E6A177" w:rsidR="00304E8F" w:rsidRPr="007056CB" w:rsidRDefault="00304E8F" w:rsidP="00304E8F">
      <w:pPr>
        <w:pStyle w:val="AmdtsEntries"/>
      </w:pPr>
      <w:r>
        <w:t>s 217</w:t>
      </w:r>
      <w:r>
        <w:tab/>
        <w:t xml:space="preserve">am </w:t>
      </w:r>
      <w:hyperlink r:id="rId9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2326AA4" w14:textId="77777777" w:rsidR="00304E8F" w:rsidRDefault="00304E8F" w:rsidP="00304E8F">
      <w:pPr>
        <w:pStyle w:val="AmdtsEntryHd"/>
      </w:pPr>
      <w:r>
        <w:t>External review of segregation directions</w:t>
      </w:r>
    </w:p>
    <w:p w14:paraId="433202E6" w14:textId="03A8482D" w:rsidR="00304E8F" w:rsidRPr="007056CB" w:rsidRDefault="00304E8F" w:rsidP="00304E8F">
      <w:pPr>
        <w:pStyle w:val="AmdtsEntries"/>
      </w:pPr>
      <w:r>
        <w:t>s 220</w:t>
      </w:r>
      <w:r>
        <w:tab/>
        <w:t xml:space="preserve">am </w:t>
      </w:r>
      <w:hyperlink r:id="rId9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0A60BEA" w14:textId="77777777" w:rsidR="00304E8F" w:rsidRDefault="00304E8F" w:rsidP="00304E8F">
      <w:pPr>
        <w:pStyle w:val="AmdtsEntryHd"/>
      </w:pPr>
      <w:r>
        <w:lastRenderedPageBreak/>
        <w:t>Notice of decision about segregation direction</w:t>
      </w:r>
    </w:p>
    <w:p w14:paraId="2D241276" w14:textId="2956594C" w:rsidR="00304E8F" w:rsidRPr="007056CB" w:rsidRDefault="00304E8F" w:rsidP="00304E8F">
      <w:pPr>
        <w:pStyle w:val="AmdtsEntries"/>
      </w:pPr>
      <w:r>
        <w:t>s 221</w:t>
      </w:r>
      <w:r>
        <w:tab/>
        <w:t xml:space="preserve">am </w:t>
      </w:r>
      <w:hyperlink r:id="rId9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E4F57C" w14:textId="77777777" w:rsidR="00304E8F" w:rsidRDefault="00304E8F" w:rsidP="00304E8F">
      <w:pPr>
        <w:pStyle w:val="AmdtsEntryHd"/>
      </w:pPr>
      <w:r>
        <w:t>Register of segregation directions</w:t>
      </w:r>
    </w:p>
    <w:p w14:paraId="79AA6DDC" w14:textId="6966ADB6" w:rsidR="00304E8F" w:rsidRPr="007056CB" w:rsidRDefault="00304E8F" w:rsidP="00304E8F">
      <w:pPr>
        <w:pStyle w:val="AmdtsEntries"/>
      </w:pPr>
      <w:r>
        <w:t>s 222</w:t>
      </w:r>
      <w:r>
        <w:tab/>
        <w:t xml:space="preserve">am </w:t>
      </w:r>
      <w:hyperlink r:id="rId9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07" w:tooltip="Protection of Rights (Services) Legislation Amendment Act 2016 (No 2)" w:history="1">
        <w:r>
          <w:rPr>
            <w:rStyle w:val="charCitHyperlinkAbbrev"/>
          </w:rPr>
          <w:t>A2016</w:t>
        </w:r>
        <w:r>
          <w:rPr>
            <w:rStyle w:val="charCitHyperlinkAbbrev"/>
          </w:rPr>
          <w:noBreakHyphen/>
          <w:t>13</w:t>
        </w:r>
      </w:hyperlink>
      <w:r>
        <w:t xml:space="preserve"> amdt 1.18; pars renum R47 LA; </w:t>
      </w:r>
      <w:hyperlink r:id="rId908" w:tooltip="Inspector of Correctional Services Act 2017" w:history="1">
        <w:r>
          <w:rPr>
            <w:rStyle w:val="charCitHyperlinkAbbrev"/>
          </w:rPr>
          <w:t>A2017-47</w:t>
        </w:r>
      </w:hyperlink>
      <w:r w:rsidRPr="00E951BF">
        <w:t> </w:t>
      </w:r>
      <w:r>
        <w:t>amdt 1.12; pars renum R74 LA</w:t>
      </w:r>
      <w:r w:rsidR="00055E02">
        <w:t xml:space="preserve">; </w:t>
      </w:r>
      <w:hyperlink r:id="rId909"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1.8; pars renum R84 LA</w:t>
      </w:r>
    </w:p>
    <w:p w14:paraId="1A458CA2" w14:textId="77777777" w:rsidR="00304E8F" w:rsidRDefault="00304E8F" w:rsidP="00304E8F">
      <w:pPr>
        <w:pStyle w:val="AmdtsEntryHd"/>
      </w:pPr>
      <w:r>
        <w:t>Managing use of force</w:t>
      </w:r>
    </w:p>
    <w:p w14:paraId="7930D221" w14:textId="362C5249" w:rsidR="00304E8F" w:rsidRPr="007056CB" w:rsidRDefault="00304E8F" w:rsidP="00304E8F">
      <w:pPr>
        <w:pStyle w:val="AmdtsEntries"/>
      </w:pPr>
      <w:r>
        <w:t>s 223</w:t>
      </w:r>
      <w:r>
        <w:tab/>
        <w:t xml:space="preserve">am </w:t>
      </w:r>
      <w:hyperlink r:id="rId9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11" w:tooltip="Children and Young People Amendment Act 2013" w:history="1">
        <w:r>
          <w:rPr>
            <w:rStyle w:val="charCitHyperlinkAbbrev"/>
          </w:rPr>
          <w:t>A2013</w:t>
        </w:r>
        <w:r>
          <w:rPr>
            <w:rStyle w:val="charCitHyperlinkAbbrev"/>
          </w:rPr>
          <w:noBreakHyphen/>
          <w:t>10</w:t>
        </w:r>
      </w:hyperlink>
      <w:r>
        <w:t xml:space="preserve"> s 4, s 5; ss renum R30 LA</w:t>
      </w:r>
    </w:p>
    <w:p w14:paraId="60FA2D6E" w14:textId="77777777" w:rsidR="00304E8F" w:rsidRDefault="00304E8F" w:rsidP="00304E8F">
      <w:pPr>
        <w:pStyle w:val="AmdtsEntryHd"/>
      </w:pPr>
      <w:r>
        <w:t>Authority to use force</w:t>
      </w:r>
    </w:p>
    <w:p w14:paraId="78ADAF19" w14:textId="68E94C69" w:rsidR="00304E8F" w:rsidRPr="007056CB" w:rsidRDefault="00304E8F" w:rsidP="00304E8F">
      <w:pPr>
        <w:pStyle w:val="AmdtsEntries"/>
      </w:pPr>
      <w:r>
        <w:t>s 224</w:t>
      </w:r>
      <w:r>
        <w:tab/>
        <w:t xml:space="preserve">am </w:t>
      </w:r>
      <w:hyperlink r:id="rId9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233FA1" w14:textId="77777777" w:rsidR="00304E8F" w:rsidRDefault="00304E8F" w:rsidP="00304E8F">
      <w:pPr>
        <w:pStyle w:val="AmdtsEntryHd"/>
      </w:pPr>
      <w:r>
        <w:t>Use of restraint</w:t>
      </w:r>
    </w:p>
    <w:p w14:paraId="754CCC8A" w14:textId="0908BC84" w:rsidR="00304E8F" w:rsidRPr="007056CB" w:rsidRDefault="00304E8F" w:rsidP="00304E8F">
      <w:pPr>
        <w:pStyle w:val="AmdtsEntries"/>
      </w:pPr>
      <w:r>
        <w:t>s 226</w:t>
      </w:r>
      <w:r>
        <w:tab/>
        <w:t xml:space="preserve">am </w:t>
      </w:r>
      <w:hyperlink r:id="rId9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4FCE29" w14:textId="77777777" w:rsidR="00304E8F" w:rsidRDefault="00304E8F" w:rsidP="00304E8F">
      <w:pPr>
        <w:pStyle w:val="AmdtsEntryHd"/>
      </w:pPr>
      <w:r>
        <w:t>Monthly reports about use of force</w:t>
      </w:r>
    </w:p>
    <w:p w14:paraId="76A4B077" w14:textId="1754F2D1" w:rsidR="00304E8F" w:rsidRPr="007056CB" w:rsidRDefault="00304E8F" w:rsidP="00304E8F">
      <w:pPr>
        <w:pStyle w:val="AmdtsEntries"/>
      </w:pPr>
      <w:r>
        <w:t>s 227</w:t>
      </w:r>
      <w:r>
        <w:tab/>
        <w:t xml:space="preserve">am </w:t>
      </w:r>
      <w:hyperlink r:id="rId9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12C090" w14:textId="77777777" w:rsidR="00304E8F" w:rsidRDefault="00304E8F" w:rsidP="00304E8F">
      <w:pPr>
        <w:pStyle w:val="AmdtsEntryHd"/>
      </w:pPr>
      <w:r>
        <w:t>Visiting conditions</w:t>
      </w:r>
    </w:p>
    <w:p w14:paraId="15722D8E" w14:textId="1A1729E0" w:rsidR="00304E8F" w:rsidRPr="007056CB" w:rsidRDefault="00304E8F" w:rsidP="00304E8F">
      <w:pPr>
        <w:pStyle w:val="AmdtsEntries"/>
      </w:pPr>
      <w:r>
        <w:t>s 228</w:t>
      </w:r>
      <w:r>
        <w:tab/>
        <w:t xml:space="preserve">am </w:t>
      </w:r>
      <w:hyperlink r:id="rId9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84A60E0" w14:textId="77777777" w:rsidR="00304E8F" w:rsidRDefault="00304E8F" w:rsidP="00304E8F">
      <w:pPr>
        <w:pStyle w:val="AmdtsEntryHd"/>
      </w:pPr>
      <w:r>
        <w:t>Notice of visiting conditions</w:t>
      </w:r>
    </w:p>
    <w:p w14:paraId="3873455F" w14:textId="086B20A2" w:rsidR="00304E8F" w:rsidRPr="007056CB" w:rsidRDefault="00304E8F" w:rsidP="00304E8F">
      <w:pPr>
        <w:pStyle w:val="AmdtsEntries"/>
      </w:pPr>
      <w:r>
        <w:t>s 229</w:t>
      </w:r>
      <w:r>
        <w:tab/>
        <w:t xml:space="preserve">am </w:t>
      </w:r>
      <w:hyperlink r:id="rId9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3918BE" w14:textId="77777777" w:rsidR="00304E8F" w:rsidRDefault="00304E8F" w:rsidP="00304E8F">
      <w:pPr>
        <w:pStyle w:val="AmdtsEntryHd"/>
      </w:pPr>
      <w:r>
        <w:t>Taking prohibited things etc into detention place</w:t>
      </w:r>
    </w:p>
    <w:p w14:paraId="5E76F296" w14:textId="0990E0F9" w:rsidR="00304E8F" w:rsidRPr="007056CB" w:rsidRDefault="00304E8F" w:rsidP="00304E8F">
      <w:pPr>
        <w:pStyle w:val="AmdtsEntries"/>
      </w:pPr>
      <w:r>
        <w:t>s 230</w:t>
      </w:r>
      <w:r>
        <w:tab/>
        <w:t xml:space="preserve">am </w:t>
      </w:r>
      <w:hyperlink r:id="rId9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453BDD" w14:textId="77777777" w:rsidR="00304E8F" w:rsidRDefault="00304E8F" w:rsidP="00304E8F">
      <w:pPr>
        <w:pStyle w:val="AmdtsEntryHd"/>
      </w:pPr>
      <w:r>
        <w:t>Directions to visitors</w:t>
      </w:r>
    </w:p>
    <w:p w14:paraId="3F1638D2" w14:textId="0129F6C9" w:rsidR="00304E8F" w:rsidRPr="007056CB" w:rsidRDefault="00304E8F" w:rsidP="00304E8F">
      <w:pPr>
        <w:pStyle w:val="AmdtsEntries"/>
      </w:pPr>
      <w:r>
        <w:t>s 231</w:t>
      </w:r>
      <w:r>
        <w:tab/>
        <w:t xml:space="preserve">am </w:t>
      </w:r>
      <w:hyperlink r:id="rId9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8E9838" w14:textId="77777777" w:rsidR="00304E8F" w:rsidRDefault="00304E8F" w:rsidP="00304E8F">
      <w:pPr>
        <w:pStyle w:val="AmdtsEntryHd"/>
      </w:pPr>
      <w:r>
        <w:t>Directions to leave detention place etc</w:t>
      </w:r>
    </w:p>
    <w:p w14:paraId="43728492" w14:textId="41E07B87" w:rsidR="00304E8F" w:rsidRPr="007056CB" w:rsidRDefault="00304E8F" w:rsidP="00304E8F">
      <w:pPr>
        <w:pStyle w:val="AmdtsEntries"/>
      </w:pPr>
      <w:r>
        <w:t>s 232</w:t>
      </w:r>
      <w:r>
        <w:tab/>
        <w:t xml:space="preserve">am </w:t>
      </w:r>
      <w:hyperlink r:id="rId9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54A1EB" w14:textId="77777777" w:rsidR="00304E8F" w:rsidRDefault="00304E8F" w:rsidP="00304E8F">
      <w:pPr>
        <w:pStyle w:val="AmdtsEntryHd"/>
      </w:pPr>
      <w:r>
        <w:t>Removing people from detention place</w:t>
      </w:r>
    </w:p>
    <w:p w14:paraId="18D475C9" w14:textId="18404684" w:rsidR="00304E8F" w:rsidRPr="007056CB" w:rsidRDefault="00304E8F" w:rsidP="00304E8F">
      <w:pPr>
        <w:pStyle w:val="AmdtsEntries"/>
      </w:pPr>
      <w:r>
        <w:t>s 233</w:t>
      </w:r>
      <w:r>
        <w:tab/>
        <w:t xml:space="preserve">am </w:t>
      </w:r>
      <w:hyperlink r:id="rId9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9B76973" w14:textId="77777777" w:rsidR="00304E8F" w:rsidRDefault="00304E8F" w:rsidP="00304E8F">
      <w:pPr>
        <w:pStyle w:val="AmdtsEntryHd"/>
      </w:pPr>
      <w:r>
        <w:t>Director</w:t>
      </w:r>
      <w:r>
        <w:noBreakHyphen/>
        <w:t>general may allow young child to stay with young detainee</w:t>
      </w:r>
    </w:p>
    <w:p w14:paraId="7C553AEA" w14:textId="04C33F6C" w:rsidR="00304E8F" w:rsidRDefault="00304E8F" w:rsidP="00304E8F">
      <w:pPr>
        <w:pStyle w:val="AmdtsEntries"/>
      </w:pPr>
      <w:r>
        <w:t>s 234 hdg</w:t>
      </w:r>
      <w:r>
        <w:tab/>
        <w:t xml:space="preserve">am </w:t>
      </w:r>
      <w:hyperlink r:id="rId9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C2108D" w14:textId="249C8ACA" w:rsidR="00304E8F" w:rsidRPr="007056CB" w:rsidRDefault="00304E8F" w:rsidP="00304E8F">
      <w:pPr>
        <w:pStyle w:val="AmdtsEntries"/>
      </w:pPr>
      <w:r>
        <w:t>s 234</w:t>
      </w:r>
      <w:r>
        <w:tab/>
        <w:t xml:space="preserve">am </w:t>
      </w:r>
      <w:hyperlink r:id="rId9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01E0A3" w14:textId="77777777" w:rsidR="00304E8F" w:rsidRPr="00EC0D30" w:rsidRDefault="00304E8F" w:rsidP="00304E8F">
      <w:pPr>
        <w:pStyle w:val="AmdtsEntryHd"/>
        <w:rPr>
          <w:rFonts w:cs="Arial"/>
        </w:rPr>
      </w:pPr>
      <w:r w:rsidRPr="00EC0D30">
        <w:rPr>
          <w:rFonts w:cs="Arial"/>
        </w:rPr>
        <w:t>Definitions—pt 6.7</w:t>
      </w:r>
    </w:p>
    <w:p w14:paraId="1F13D151" w14:textId="21C5F733" w:rsidR="00304E8F" w:rsidRPr="00EC0D30" w:rsidRDefault="00304E8F" w:rsidP="00304E8F">
      <w:pPr>
        <w:pStyle w:val="AmdtsEntries"/>
        <w:rPr>
          <w:rFonts w:cs="Arial"/>
        </w:rPr>
      </w:pPr>
      <w:r w:rsidRPr="00EC0D30">
        <w:rPr>
          <w:rFonts w:cs="Arial"/>
        </w:rPr>
        <w:t>s 235</w:t>
      </w:r>
      <w:r w:rsidRPr="00EC0D30">
        <w:rPr>
          <w:rFonts w:cs="Arial"/>
        </w:rPr>
        <w:tab/>
        <w:t xml:space="preserve">def </w:t>
      </w:r>
      <w:r w:rsidRPr="00D72DD6">
        <w:rPr>
          <w:rStyle w:val="charBoldItals"/>
        </w:rPr>
        <w:t xml:space="preserve">drug </w:t>
      </w:r>
      <w:r w:rsidRPr="00EC0D30">
        <w:rPr>
          <w:rFonts w:cs="Arial"/>
        </w:rPr>
        <w:t xml:space="preserve">am </w:t>
      </w:r>
      <w:hyperlink r:id="rId92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5651CCE4" w14:textId="77777777" w:rsidR="00304E8F" w:rsidRDefault="00304E8F" w:rsidP="00304E8F">
      <w:pPr>
        <w:pStyle w:val="AmdtsEntryHd"/>
      </w:pPr>
      <w:r>
        <w:t>Positive test samples</w:t>
      </w:r>
    </w:p>
    <w:p w14:paraId="1B2E3713" w14:textId="6D3948CA" w:rsidR="00304E8F" w:rsidRPr="007056CB" w:rsidRDefault="00304E8F" w:rsidP="00304E8F">
      <w:pPr>
        <w:pStyle w:val="AmdtsEntries"/>
      </w:pPr>
      <w:r>
        <w:t>s 236</w:t>
      </w:r>
      <w:r>
        <w:tab/>
        <w:t xml:space="preserve">am </w:t>
      </w:r>
      <w:hyperlink r:id="rId9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038B20" w14:textId="77777777" w:rsidR="00304E8F" w:rsidRDefault="00304E8F" w:rsidP="00304E8F">
      <w:pPr>
        <w:pStyle w:val="AmdtsEntryHd"/>
      </w:pPr>
      <w:r>
        <w:t>Alcohol and drug testing of young detainees</w:t>
      </w:r>
    </w:p>
    <w:p w14:paraId="3DFD1F72" w14:textId="276C4592" w:rsidR="00304E8F" w:rsidRPr="007056CB" w:rsidRDefault="00304E8F" w:rsidP="00304E8F">
      <w:pPr>
        <w:pStyle w:val="AmdtsEntries"/>
      </w:pPr>
      <w:r>
        <w:t>s 237</w:t>
      </w:r>
      <w:r>
        <w:tab/>
        <w:t xml:space="preserve">am </w:t>
      </w:r>
      <w:hyperlink r:id="rId9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AC2391" w14:textId="77777777" w:rsidR="00304E8F" w:rsidRDefault="00304E8F" w:rsidP="00304E8F">
      <w:pPr>
        <w:pStyle w:val="AmdtsEntryHd"/>
      </w:pPr>
      <w:r>
        <w:t>Effect of positive test sample by young detainee</w:t>
      </w:r>
    </w:p>
    <w:p w14:paraId="10DD52A3" w14:textId="7C80A6BA" w:rsidR="00304E8F" w:rsidRPr="007056CB" w:rsidRDefault="00304E8F" w:rsidP="00304E8F">
      <w:pPr>
        <w:pStyle w:val="AmdtsEntries"/>
      </w:pPr>
      <w:r>
        <w:t>s 238</w:t>
      </w:r>
      <w:r>
        <w:tab/>
        <w:t xml:space="preserve">am </w:t>
      </w:r>
      <w:hyperlink r:id="rId9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B7EC58" w14:textId="77777777" w:rsidR="00304E8F" w:rsidRDefault="00304E8F" w:rsidP="00304E8F">
      <w:pPr>
        <w:pStyle w:val="AmdtsEntryHd"/>
      </w:pPr>
      <w:r>
        <w:lastRenderedPageBreak/>
        <w:t>Local leave directions</w:t>
      </w:r>
    </w:p>
    <w:p w14:paraId="4BF29721" w14:textId="1D57F194" w:rsidR="00304E8F" w:rsidRPr="007056CB" w:rsidRDefault="00304E8F" w:rsidP="00304E8F">
      <w:pPr>
        <w:pStyle w:val="AmdtsEntries"/>
      </w:pPr>
      <w:r>
        <w:t>s 240</w:t>
      </w:r>
      <w:r>
        <w:tab/>
        <w:t xml:space="preserve">am </w:t>
      </w:r>
      <w:hyperlink r:id="rId9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9C9871" w14:textId="77777777" w:rsidR="00304E8F" w:rsidRDefault="00304E8F" w:rsidP="00304E8F">
      <w:pPr>
        <w:pStyle w:val="AmdtsEntryHd"/>
      </w:pPr>
      <w:r>
        <w:t>Local leave permits</w:t>
      </w:r>
    </w:p>
    <w:p w14:paraId="7690FD84" w14:textId="6D17F00D" w:rsidR="00304E8F" w:rsidRPr="000D6EB2" w:rsidRDefault="00304E8F" w:rsidP="00304E8F">
      <w:pPr>
        <w:pStyle w:val="AmdtsEntries"/>
        <w:rPr>
          <w:u w:val="single"/>
        </w:rPr>
      </w:pPr>
      <w:r>
        <w:t>s 241</w:t>
      </w:r>
      <w:r>
        <w:tab/>
        <w:t xml:space="preserve">am </w:t>
      </w:r>
      <w:hyperlink r:id="rId9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5AA252" w14:textId="77777777" w:rsidR="00304E8F" w:rsidRDefault="00304E8F" w:rsidP="00304E8F">
      <w:pPr>
        <w:pStyle w:val="AmdtsEntryHd"/>
      </w:pPr>
      <w:r>
        <w:t>Local leave permits—COVID-19 emergency response</w:t>
      </w:r>
    </w:p>
    <w:p w14:paraId="3711F6E3" w14:textId="0963886C" w:rsidR="00304E8F" w:rsidRDefault="00304E8F" w:rsidP="00304E8F">
      <w:pPr>
        <w:pStyle w:val="AmdtsEntries"/>
        <w:keepNext/>
      </w:pPr>
      <w:r>
        <w:t>s 241A</w:t>
      </w:r>
      <w:r>
        <w:tab/>
        <w:t xml:space="preserve">ins </w:t>
      </w:r>
      <w:hyperlink r:id="rId929" w:anchor="history" w:tooltip="COVID-19 Emergency Response Act 2020" w:history="1">
        <w:r w:rsidRPr="00C40603">
          <w:rPr>
            <w:rStyle w:val="charCitHyperlinkAbbrev"/>
          </w:rPr>
          <w:t>A2020-11</w:t>
        </w:r>
      </w:hyperlink>
      <w:r>
        <w:t xml:space="preserve"> amdt 1.4</w:t>
      </w:r>
    </w:p>
    <w:p w14:paraId="473926CD" w14:textId="0E55F599" w:rsidR="00304E8F" w:rsidRDefault="00304E8F" w:rsidP="00304E8F">
      <w:pPr>
        <w:pStyle w:val="AmdtsEntries"/>
        <w:keepNext/>
      </w:pPr>
      <w:r>
        <w:tab/>
        <w:t xml:space="preserve">am </w:t>
      </w:r>
      <w:hyperlink r:id="rId930" w:tooltip="COVID-19 Emergency Response Legislation Amendment Act 2020" w:history="1">
        <w:r>
          <w:rPr>
            <w:rStyle w:val="Hyperlink"/>
            <w:u w:val="none"/>
          </w:rPr>
          <w:t>A2020</w:t>
        </w:r>
        <w:r>
          <w:rPr>
            <w:rStyle w:val="Hyperlink"/>
            <w:u w:val="none"/>
          </w:rPr>
          <w:noBreakHyphen/>
          <w:t>14</w:t>
        </w:r>
      </w:hyperlink>
      <w:r>
        <w:t xml:space="preserve"> amdts 1.7-1.9</w:t>
      </w:r>
    </w:p>
    <w:p w14:paraId="7692531F" w14:textId="77777777" w:rsidR="00304E8F" w:rsidRPr="008C5284" w:rsidRDefault="00304E8F" w:rsidP="00304E8F">
      <w:pPr>
        <w:pStyle w:val="AmdtsEntries"/>
      </w:pPr>
      <w:r>
        <w:tab/>
      </w:r>
      <w:r w:rsidRPr="008C5284">
        <w:t>exp 6 October 2022 (s 241A (7))</w:t>
      </w:r>
    </w:p>
    <w:p w14:paraId="668BC57E" w14:textId="77777777" w:rsidR="00304E8F" w:rsidRDefault="00304E8F" w:rsidP="00304E8F">
      <w:pPr>
        <w:pStyle w:val="AmdtsEntryHd"/>
      </w:pPr>
      <w:r>
        <w:t>Interstate leave permits</w:t>
      </w:r>
    </w:p>
    <w:p w14:paraId="1B246F15" w14:textId="54792554" w:rsidR="00304E8F" w:rsidRDefault="00304E8F" w:rsidP="00304E8F">
      <w:pPr>
        <w:pStyle w:val="AmdtsEntries"/>
      </w:pPr>
      <w:r>
        <w:t>s 242</w:t>
      </w:r>
      <w:r>
        <w:tab/>
        <w:t xml:space="preserve">am </w:t>
      </w:r>
      <w:hyperlink r:id="rId9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32" w:tooltip="Corrections Management Amendment Act 2015" w:history="1">
        <w:r>
          <w:rPr>
            <w:rStyle w:val="charCitHyperlinkAbbrev"/>
          </w:rPr>
          <w:t>A2015</w:t>
        </w:r>
        <w:r>
          <w:rPr>
            <w:rStyle w:val="charCitHyperlinkAbbrev"/>
          </w:rPr>
          <w:noBreakHyphen/>
          <w:t>37</w:t>
        </w:r>
      </w:hyperlink>
      <w:r>
        <w:t xml:space="preserve"> s 8; ss renum R40 LA; </w:t>
      </w:r>
      <w:hyperlink r:id="rId933" w:anchor="history" w:tooltip="COVID-19 Emergency Response Act 2020" w:history="1">
        <w:r w:rsidRPr="00C40603">
          <w:rPr>
            <w:rStyle w:val="charCitHyperlinkAbbrev"/>
          </w:rPr>
          <w:t>A2020-11</w:t>
        </w:r>
      </w:hyperlink>
      <w:r>
        <w:t xml:space="preserve"> amdts 1.5-1.8; </w:t>
      </w:r>
      <w:hyperlink r:id="rId934" w:tooltip="COVID-19 Emergency Response Legislation Amendment Act 2020" w:history="1">
        <w:r>
          <w:rPr>
            <w:rStyle w:val="Hyperlink"/>
            <w:u w:val="none"/>
          </w:rPr>
          <w:t>A2020</w:t>
        </w:r>
        <w:r>
          <w:rPr>
            <w:rStyle w:val="Hyperlink"/>
            <w:u w:val="none"/>
          </w:rPr>
          <w:noBreakHyphen/>
          <w:t>14</w:t>
        </w:r>
      </w:hyperlink>
      <w:r>
        <w:t xml:space="preserve"> amdts 1.10-1.14</w:t>
      </w:r>
    </w:p>
    <w:p w14:paraId="5FC63937" w14:textId="77777777" w:rsidR="00304E8F" w:rsidRPr="008C5284" w:rsidRDefault="00304E8F" w:rsidP="00304E8F">
      <w:pPr>
        <w:pStyle w:val="AmdtsEntries"/>
        <w:jc w:val="both"/>
      </w:pPr>
      <w:r w:rsidRPr="008C5284">
        <w:tab/>
        <w:t xml:space="preserve">(3A), (6A), (7A), (9), (10) </w:t>
      </w:r>
      <w:r>
        <w:t xml:space="preserve">exp </w:t>
      </w:r>
      <w:r w:rsidRPr="008C5284">
        <w:t>6 October 2022 (s 242 (10))</w:t>
      </w:r>
    </w:p>
    <w:p w14:paraId="528DE2D9" w14:textId="77777777" w:rsidR="00304E8F" w:rsidRDefault="00304E8F" w:rsidP="00304E8F">
      <w:pPr>
        <w:pStyle w:val="AmdtsEntryHd"/>
      </w:pPr>
      <w:r>
        <w:t>Lawful temporary absence from detention place</w:t>
      </w:r>
    </w:p>
    <w:p w14:paraId="28447FF1" w14:textId="2E738F83" w:rsidR="00304E8F" w:rsidRDefault="00304E8F" w:rsidP="00304E8F">
      <w:pPr>
        <w:pStyle w:val="AmdtsEntries"/>
      </w:pPr>
      <w:r>
        <w:t>s 245</w:t>
      </w:r>
      <w:r>
        <w:tab/>
        <w:t xml:space="preserve">am </w:t>
      </w:r>
      <w:hyperlink r:id="rId9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36" w:tooltip="Mental Health Amendment Act 2016" w:history="1">
        <w:r>
          <w:rPr>
            <w:rStyle w:val="charCitHyperlinkAbbrev"/>
          </w:rPr>
          <w:t>A2016</w:t>
        </w:r>
        <w:r>
          <w:rPr>
            <w:rStyle w:val="charCitHyperlinkAbbrev"/>
          </w:rPr>
          <w:noBreakHyphen/>
          <w:t>32</w:t>
        </w:r>
      </w:hyperlink>
      <w:r>
        <w:t xml:space="preserve"> amdt 1.3; </w:t>
      </w:r>
      <w:hyperlink r:id="rId937" w:tooltip="COVID-19 Emergency Response Legislation Amendment Act 2020" w:history="1">
        <w:r>
          <w:rPr>
            <w:rStyle w:val="Hyperlink"/>
            <w:u w:val="none"/>
          </w:rPr>
          <w:t>A2020</w:t>
        </w:r>
        <w:r>
          <w:rPr>
            <w:rStyle w:val="Hyperlink"/>
            <w:u w:val="none"/>
          </w:rPr>
          <w:noBreakHyphen/>
          <w:t>14</w:t>
        </w:r>
      </w:hyperlink>
      <w:r>
        <w:t xml:space="preserve"> amdt 1.15, amdt 1.16</w:t>
      </w:r>
    </w:p>
    <w:p w14:paraId="66ED039C" w14:textId="77777777" w:rsidR="00304E8F" w:rsidRPr="008C5284" w:rsidRDefault="00304E8F" w:rsidP="00304E8F">
      <w:pPr>
        <w:pStyle w:val="AmdtsEntries"/>
        <w:jc w:val="both"/>
      </w:pPr>
      <w:r w:rsidRPr="008C5284">
        <w:tab/>
        <w:t>(1) (ba), (5) exp 6 October 2022 (s 245 (5))</w:t>
      </w:r>
    </w:p>
    <w:p w14:paraId="2DB06751" w14:textId="77777777" w:rsidR="00304E8F" w:rsidRPr="00EC0D30" w:rsidRDefault="00304E8F" w:rsidP="00304E8F">
      <w:pPr>
        <w:pStyle w:val="AmdtsEntryHd"/>
        <w:rPr>
          <w:rFonts w:cs="Arial"/>
        </w:rPr>
      </w:pPr>
      <w:r w:rsidRPr="00EC0D30">
        <w:rPr>
          <w:rFonts w:cs="Arial"/>
        </w:rPr>
        <w:t>Definitions—ch 7</w:t>
      </w:r>
    </w:p>
    <w:p w14:paraId="63785AA0" w14:textId="0961EE6D" w:rsidR="00304E8F" w:rsidRDefault="00304E8F" w:rsidP="00304E8F">
      <w:pPr>
        <w:pStyle w:val="AmdtsEntries"/>
        <w:rPr>
          <w:rFonts w:cs="Arial"/>
        </w:rPr>
      </w:pPr>
      <w:r w:rsidRPr="00EC0D30">
        <w:rPr>
          <w:rFonts w:cs="Arial"/>
        </w:rPr>
        <w:t>s 246</w:t>
      </w:r>
      <w:r w:rsidRPr="00EC0D30">
        <w:rPr>
          <w:rFonts w:cs="Arial"/>
        </w:rPr>
        <w:tab/>
        <w:t xml:space="preserve">def </w:t>
      </w:r>
      <w:r w:rsidRPr="00D72DD6">
        <w:rPr>
          <w:rStyle w:val="charBoldItals"/>
        </w:rPr>
        <w:t xml:space="preserve">non-treating doctor </w:t>
      </w:r>
      <w:r w:rsidRPr="00EC0D30">
        <w:rPr>
          <w:rFonts w:cs="Arial"/>
        </w:rPr>
        <w:t xml:space="preserve">am </w:t>
      </w:r>
      <w:hyperlink r:id="rId93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939" w:anchor="history" w:tooltip="Veterinary Surgeons Act 2015" w:history="1">
        <w:r>
          <w:rPr>
            <w:rStyle w:val="charCitHyperlinkAbbrev"/>
          </w:rPr>
          <w:t>A2015</w:t>
        </w:r>
        <w:r>
          <w:rPr>
            <w:rStyle w:val="charCitHyperlinkAbbrev"/>
          </w:rPr>
          <w:noBreakHyphen/>
          <w:t>29</w:t>
        </w:r>
      </w:hyperlink>
      <w:r>
        <w:rPr>
          <w:rFonts w:cs="Arial"/>
        </w:rPr>
        <w:t xml:space="preserve"> amdt 2.11</w:t>
      </w:r>
    </w:p>
    <w:p w14:paraId="1B39A1EA" w14:textId="405E5323" w:rsidR="00304E8F" w:rsidRPr="00E23C33" w:rsidRDefault="00304E8F" w:rsidP="00304E8F">
      <w:pPr>
        <w:pStyle w:val="AmdtsEntries"/>
        <w:rPr>
          <w:rFonts w:cs="Arial"/>
        </w:rPr>
      </w:pPr>
      <w:r>
        <w:rPr>
          <w:rFonts w:cs="Arial"/>
        </w:rPr>
        <w:tab/>
        <w:t xml:space="preserve">def </w:t>
      </w:r>
      <w:r>
        <w:rPr>
          <w:rFonts w:cs="Arial"/>
          <w:b/>
          <w:i/>
        </w:rPr>
        <w:t>privileged</w:t>
      </w:r>
      <w:r>
        <w:rPr>
          <w:rFonts w:cs="Arial"/>
        </w:rPr>
        <w:t xml:space="preserve"> am </w:t>
      </w:r>
      <w:hyperlink r:id="rId940" w:tooltip="Crimes (Domestic and Family Violence) Legislation Amendment Act 2015" w:history="1">
        <w:r>
          <w:rPr>
            <w:rStyle w:val="charCitHyperlinkAbbrev"/>
          </w:rPr>
          <w:t>A2015</w:t>
        </w:r>
        <w:r>
          <w:rPr>
            <w:rStyle w:val="charCitHyperlinkAbbrev"/>
          </w:rPr>
          <w:noBreakHyphen/>
          <w:t>40</w:t>
        </w:r>
      </w:hyperlink>
      <w:r>
        <w:t xml:space="preserve"> amdt 1.1; </w:t>
      </w:r>
      <w:hyperlink r:id="rId941" w:tooltip="Royal Commission Criminal Justice Legislation Amendment Act 2018" w:history="1">
        <w:r>
          <w:rPr>
            <w:rStyle w:val="Hyperlink"/>
            <w:u w:val="none"/>
          </w:rPr>
          <w:t>A2018</w:t>
        </w:r>
        <w:r>
          <w:rPr>
            <w:rStyle w:val="Hyperlink"/>
            <w:u w:val="none"/>
          </w:rPr>
          <w:noBreakHyphen/>
          <w:t>46</w:t>
        </w:r>
      </w:hyperlink>
      <w:r>
        <w:t xml:space="preserve"> amdt 1.1; </w:t>
      </w:r>
      <w:hyperlink r:id="rId942" w:tooltip="Family Violence Legislation Amendment Act 2022" w:history="1">
        <w:r>
          <w:rPr>
            <w:rStyle w:val="Hyperlink"/>
            <w:u w:val="none"/>
          </w:rPr>
          <w:t>A2022</w:t>
        </w:r>
        <w:r>
          <w:rPr>
            <w:rStyle w:val="Hyperlink"/>
            <w:u w:val="none"/>
          </w:rPr>
          <w:noBreakHyphen/>
          <w:t>13</w:t>
        </w:r>
      </w:hyperlink>
      <w:r>
        <w:t xml:space="preserve"> amdt 1.1</w:t>
      </w:r>
    </w:p>
    <w:p w14:paraId="0D05562B" w14:textId="383C778C" w:rsidR="00304E8F" w:rsidRPr="002222FE" w:rsidRDefault="00304E8F" w:rsidP="00304E8F">
      <w:pPr>
        <w:pStyle w:val="AmdtsEntries"/>
      </w:pPr>
      <w:r>
        <w:rPr>
          <w:rFonts w:cs="Arial"/>
        </w:rPr>
        <w:tab/>
        <w:t xml:space="preserve">def </w:t>
      </w:r>
      <w:r w:rsidRPr="00D72DD6">
        <w:rPr>
          <w:rStyle w:val="charBoldItals"/>
        </w:rPr>
        <w:t xml:space="preserve">strip search </w:t>
      </w:r>
      <w:r>
        <w:t xml:space="preserve">am </w:t>
      </w:r>
      <w:hyperlink r:id="rId9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C76007" w14:textId="77777777" w:rsidR="00304E8F" w:rsidRDefault="00304E8F" w:rsidP="00304E8F">
      <w:pPr>
        <w:pStyle w:val="AmdtsEntryHd"/>
      </w:pPr>
      <w:r>
        <w:t>Searches—use of search dog</w:t>
      </w:r>
    </w:p>
    <w:p w14:paraId="1BBBAD0F" w14:textId="0E442E77" w:rsidR="00304E8F" w:rsidRPr="007056CB" w:rsidRDefault="00304E8F" w:rsidP="00304E8F">
      <w:pPr>
        <w:pStyle w:val="AmdtsEntries"/>
      </w:pPr>
      <w:r>
        <w:t>s 249</w:t>
      </w:r>
      <w:r>
        <w:tab/>
        <w:t xml:space="preserve">am </w:t>
      </w:r>
      <w:hyperlink r:id="rId9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EADAFD" w14:textId="77777777" w:rsidR="00304E8F" w:rsidRDefault="00304E8F" w:rsidP="00304E8F">
      <w:pPr>
        <w:pStyle w:val="AmdtsEntryHd"/>
      </w:pPr>
      <w:r>
        <w:t>Notice of strip and body searches—person responsible for or nominated by young detainee</w:t>
      </w:r>
    </w:p>
    <w:p w14:paraId="11DFDAC7" w14:textId="58525569" w:rsidR="00304E8F" w:rsidRPr="007056CB" w:rsidRDefault="00304E8F" w:rsidP="00304E8F">
      <w:pPr>
        <w:pStyle w:val="AmdtsEntries"/>
      </w:pPr>
      <w:r>
        <w:t>s 251</w:t>
      </w:r>
      <w:r>
        <w:tab/>
        <w:t xml:space="preserve">am </w:t>
      </w:r>
      <w:hyperlink r:id="rId9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D8C6FA" w14:textId="77777777" w:rsidR="00304E8F" w:rsidRDefault="00304E8F" w:rsidP="00304E8F">
      <w:pPr>
        <w:pStyle w:val="AmdtsEntryHd"/>
      </w:pPr>
      <w:r>
        <w:t>Directions for scanning, frisk and ordinary searches</w:t>
      </w:r>
    </w:p>
    <w:p w14:paraId="3E5657FC" w14:textId="4245EE9F" w:rsidR="00304E8F" w:rsidRPr="007056CB" w:rsidRDefault="00304E8F" w:rsidP="00304E8F">
      <w:pPr>
        <w:pStyle w:val="AmdtsEntries"/>
      </w:pPr>
      <w:r>
        <w:t>s 252</w:t>
      </w:r>
      <w:r>
        <w:tab/>
        <w:t xml:space="preserve">am </w:t>
      </w:r>
      <w:hyperlink r:id="rId9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17A3F5B" w14:textId="77777777" w:rsidR="00304E8F" w:rsidRDefault="00304E8F" w:rsidP="00304E8F">
      <w:pPr>
        <w:pStyle w:val="AmdtsEntryHd"/>
      </w:pPr>
      <w:r>
        <w:t>Requirements for scanning, frisk and ordinary searches</w:t>
      </w:r>
    </w:p>
    <w:p w14:paraId="19DD539D" w14:textId="226417E8" w:rsidR="00304E8F" w:rsidRPr="007056CB" w:rsidRDefault="00304E8F" w:rsidP="00304E8F">
      <w:pPr>
        <w:pStyle w:val="AmdtsEntries"/>
      </w:pPr>
      <w:r>
        <w:t>s 253</w:t>
      </w:r>
      <w:r>
        <w:tab/>
        <w:t xml:space="preserve">am </w:t>
      </w:r>
      <w:hyperlink r:id="rId9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ADD616F" w14:textId="77777777" w:rsidR="00304E8F" w:rsidRDefault="00304E8F" w:rsidP="00304E8F">
      <w:pPr>
        <w:pStyle w:val="AmdtsEntryHd"/>
      </w:pPr>
      <w:r>
        <w:t>Strip searches on admission to detention place</w:t>
      </w:r>
    </w:p>
    <w:p w14:paraId="79EFD063" w14:textId="196622D4" w:rsidR="00304E8F" w:rsidRPr="007056CB" w:rsidRDefault="00304E8F" w:rsidP="00304E8F">
      <w:pPr>
        <w:pStyle w:val="AmdtsEntries"/>
      </w:pPr>
      <w:r>
        <w:t>s 254</w:t>
      </w:r>
      <w:r>
        <w:tab/>
        <w:t xml:space="preserve">am </w:t>
      </w:r>
      <w:hyperlink r:id="rId9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1A69D8" w14:textId="77777777" w:rsidR="00304E8F" w:rsidRDefault="00304E8F" w:rsidP="00304E8F">
      <w:pPr>
        <w:pStyle w:val="AmdtsEntryHd"/>
      </w:pPr>
      <w:r>
        <w:t>Strip searches of young detainees under 18 years old—no-one with parental responsibility available</w:t>
      </w:r>
    </w:p>
    <w:p w14:paraId="105B2AF6" w14:textId="4A67BD30" w:rsidR="00304E8F" w:rsidRPr="007056CB" w:rsidRDefault="00304E8F" w:rsidP="00304E8F">
      <w:pPr>
        <w:pStyle w:val="AmdtsEntries"/>
      </w:pPr>
      <w:r>
        <w:t>s 255</w:t>
      </w:r>
      <w:r>
        <w:tab/>
        <w:t xml:space="preserve">am </w:t>
      </w:r>
      <w:hyperlink r:id="rId9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8BC848" w14:textId="77777777" w:rsidR="00304E8F" w:rsidRDefault="00304E8F" w:rsidP="00304E8F">
      <w:pPr>
        <w:pStyle w:val="AmdtsEntryHd"/>
      </w:pPr>
      <w:r>
        <w:t>Strip searches on admission—directing person to leave</w:t>
      </w:r>
    </w:p>
    <w:p w14:paraId="518F3ABE" w14:textId="6EB06877" w:rsidR="00304E8F" w:rsidRPr="007056CB" w:rsidRDefault="00304E8F" w:rsidP="00304E8F">
      <w:pPr>
        <w:pStyle w:val="AmdtsEntries"/>
      </w:pPr>
      <w:r>
        <w:t>s 256</w:t>
      </w:r>
      <w:r>
        <w:tab/>
        <w:t xml:space="preserve">am </w:t>
      </w:r>
      <w:hyperlink r:id="rId9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CD6D15" w14:textId="77777777" w:rsidR="00304E8F" w:rsidRDefault="00304E8F" w:rsidP="00304E8F">
      <w:pPr>
        <w:pStyle w:val="AmdtsEntryHd"/>
      </w:pPr>
      <w:r>
        <w:t>Removing people from search area</w:t>
      </w:r>
    </w:p>
    <w:p w14:paraId="29DEBDC9" w14:textId="430DE18B" w:rsidR="00304E8F" w:rsidRPr="007056CB" w:rsidRDefault="00304E8F" w:rsidP="00304E8F">
      <w:pPr>
        <w:pStyle w:val="AmdtsEntries"/>
      </w:pPr>
      <w:r>
        <w:t>s 257</w:t>
      </w:r>
      <w:r>
        <w:tab/>
        <w:t xml:space="preserve">am </w:t>
      </w:r>
      <w:hyperlink r:id="rId9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2384EF" w14:textId="77777777" w:rsidR="00304E8F" w:rsidRDefault="00304E8F" w:rsidP="00304E8F">
      <w:pPr>
        <w:pStyle w:val="AmdtsEntryHd"/>
      </w:pPr>
      <w:r>
        <w:lastRenderedPageBreak/>
        <w:t>Strip searches directed by director</w:t>
      </w:r>
      <w:r>
        <w:noBreakHyphen/>
        <w:t>general</w:t>
      </w:r>
    </w:p>
    <w:p w14:paraId="2AAFB884" w14:textId="371622F2" w:rsidR="00304E8F" w:rsidRPr="007056CB" w:rsidRDefault="00304E8F" w:rsidP="00534EDE">
      <w:pPr>
        <w:pStyle w:val="AmdtsEntries"/>
        <w:keepNext/>
      </w:pPr>
      <w:r>
        <w:t>s 258 hdg</w:t>
      </w:r>
      <w:r>
        <w:tab/>
        <w:t xml:space="preserve">am </w:t>
      </w:r>
      <w:hyperlink r:id="rId9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4664D0" w14:textId="747753CE" w:rsidR="00304E8F" w:rsidRPr="007056CB" w:rsidRDefault="00304E8F" w:rsidP="00304E8F">
      <w:pPr>
        <w:pStyle w:val="AmdtsEntries"/>
      </w:pPr>
      <w:r>
        <w:t>s 258</w:t>
      </w:r>
      <w:r>
        <w:tab/>
        <w:t xml:space="preserve">am </w:t>
      </w:r>
      <w:hyperlink r:id="rId9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54" w:tooltip="Children and Young People Amendment Act 2013" w:history="1">
        <w:r>
          <w:rPr>
            <w:rStyle w:val="charCitHyperlinkAbbrev"/>
          </w:rPr>
          <w:t>A2013</w:t>
        </w:r>
        <w:r>
          <w:rPr>
            <w:rStyle w:val="charCitHyperlinkAbbrev"/>
          </w:rPr>
          <w:noBreakHyphen/>
          <w:t>10</w:t>
        </w:r>
      </w:hyperlink>
      <w:r>
        <w:t xml:space="preserve"> s 6</w:t>
      </w:r>
    </w:p>
    <w:p w14:paraId="519656A1" w14:textId="77777777" w:rsidR="00304E8F" w:rsidRDefault="00304E8F" w:rsidP="00304E8F">
      <w:pPr>
        <w:pStyle w:val="AmdtsEntryHd"/>
      </w:pPr>
      <w:r>
        <w:t>Youth detention officers at strip searches</w:t>
      </w:r>
    </w:p>
    <w:p w14:paraId="0F863AE1" w14:textId="71A29B50" w:rsidR="00304E8F" w:rsidRPr="007056CB" w:rsidRDefault="00304E8F" w:rsidP="00304E8F">
      <w:pPr>
        <w:pStyle w:val="AmdtsEntries"/>
      </w:pPr>
      <w:r>
        <w:t>s 260</w:t>
      </w:r>
      <w:r>
        <w:tab/>
        <w:t xml:space="preserve">am </w:t>
      </w:r>
      <w:hyperlink r:id="rId9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B8D7BCB" w14:textId="77777777" w:rsidR="00304E8F" w:rsidRDefault="00304E8F" w:rsidP="00304E8F">
      <w:pPr>
        <w:pStyle w:val="AmdtsEntryHd"/>
      </w:pPr>
      <w:r>
        <w:t>Body searches directed by director</w:t>
      </w:r>
      <w:r>
        <w:noBreakHyphen/>
        <w:t>general</w:t>
      </w:r>
    </w:p>
    <w:p w14:paraId="6DD2DB1B" w14:textId="0F38E80B" w:rsidR="00304E8F" w:rsidRPr="007056CB" w:rsidRDefault="00304E8F" w:rsidP="00304E8F">
      <w:pPr>
        <w:pStyle w:val="AmdtsEntries"/>
      </w:pPr>
      <w:r>
        <w:t>s 264 hdg</w:t>
      </w:r>
      <w:r>
        <w:tab/>
        <w:t xml:space="preserve">am </w:t>
      </w:r>
      <w:hyperlink r:id="rId9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2C9C22" w14:textId="388D49BB" w:rsidR="00304E8F" w:rsidRPr="007056CB" w:rsidRDefault="00304E8F" w:rsidP="00304E8F">
      <w:pPr>
        <w:pStyle w:val="AmdtsEntries"/>
      </w:pPr>
      <w:r>
        <w:t>s 264</w:t>
      </w:r>
      <w:r>
        <w:tab/>
        <w:t xml:space="preserve">am </w:t>
      </w:r>
      <w:hyperlink r:id="rId9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58" w:tooltip="Children and Young People Amendment Act 2013" w:history="1">
        <w:r>
          <w:rPr>
            <w:rStyle w:val="charCitHyperlinkAbbrev"/>
          </w:rPr>
          <w:t>A2013</w:t>
        </w:r>
        <w:r>
          <w:rPr>
            <w:rStyle w:val="charCitHyperlinkAbbrev"/>
          </w:rPr>
          <w:noBreakHyphen/>
          <w:t>10</w:t>
        </w:r>
      </w:hyperlink>
      <w:r>
        <w:t xml:space="preserve"> s 7</w:t>
      </w:r>
    </w:p>
    <w:p w14:paraId="436EB1F9" w14:textId="77777777" w:rsidR="00304E8F" w:rsidRDefault="00304E8F" w:rsidP="00304E8F">
      <w:pPr>
        <w:pStyle w:val="AmdtsEntryHd"/>
      </w:pPr>
      <w:r>
        <w:t>Obligations of director</w:t>
      </w:r>
      <w:r>
        <w:noBreakHyphen/>
        <w:t>general before body searches</w:t>
      </w:r>
    </w:p>
    <w:p w14:paraId="08AE6D56" w14:textId="33B216FA" w:rsidR="00304E8F" w:rsidRPr="007056CB" w:rsidRDefault="00304E8F" w:rsidP="00304E8F">
      <w:pPr>
        <w:pStyle w:val="AmdtsEntries"/>
      </w:pPr>
      <w:r>
        <w:t>s 265 hdg</w:t>
      </w:r>
      <w:r>
        <w:tab/>
        <w:t xml:space="preserve">am </w:t>
      </w:r>
      <w:hyperlink r:id="rId9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A5217C" w14:textId="6F8F58DE" w:rsidR="00304E8F" w:rsidRPr="007056CB" w:rsidRDefault="00304E8F" w:rsidP="00304E8F">
      <w:pPr>
        <w:pStyle w:val="AmdtsEntries"/>
      </w:pPr>
      <w:r>
        <w:t>s 265</w:t>
      </w:r>
      <w:r>
        <w:tab/>
        <w:t xml:space="preserve">am </w:t>
      </w:r>
      <w:hyperlink r:id="rId9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025017" w14:textId="77777777" w:rsidR="00304E8F" w:rsidRDefault="00304E8F" w:rsidP="00304E8F">
      <w:pPr>
        <w:pStyle w:val="AmdtsEntryHd"/>
      </w:pPr>
      <w:r>
        <w:t>People present at body searches</w:t>
      </w:r>
    </w:p>
    <w:p w14:paraId="7BC7451D" w14:textId="67C7207F" w:rsidR="00304E8F" w:rsidRPr="007056CB" w:rsidRDefault="00304E8F" w:rsidP="00304E8F">
      <w:pPr>
        <w:pStyle w:val="AmdtsEntries"/>
      </w:pPr>
      <w:r>
        <w:t>s 266</w:t>
      </w:r>
      <w:r>
        <w:tab/>
        <w:t xml:space="preserve">am </w:t>
      </w:r>
      <w:hyperlink r:id="rId9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B363AC" w14:textId="77777777" w:rsidR="00304E8F" w:rsidRDefault="00304E8F" w:rsidP="00304E8F">
      <w:pPr>
        <w:pStyle w:val="AmdtsEntryHd"/>
      </w:pPr>
      <w:r>
        <w:t>Body searches of young detainees under 18 years old—no-one with parental responsibility available</w:t>
      </w:r>
    </w:p>
    <w:p w14:paraId="4B0373F5" w14:textId="11A628A8" w:rsidR="00304E8F" w:rsidRPr="007056CB" w:rsidRDefault="00304E8F" w:rsidP="00304E8F">
      <w:pPr>
        <w:pStyle w:val="AmdtsEntries"/>
      </w:pPr>
      <w:r>
        <w:t>s 267</w:t>
      </w:r>
      <w:r>
        <w:tab/>
        <w:t xml:space="preserve">am </w:t>
      </w:r>
      <w:hyperlink r:id="rId9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8459DD" w14:textId="77777777" w:rsidR="00304E8F" w:rsidRDefault="00304E8F" w:rsidP="00304E8F">
      <w:pPr>
        <w:pStyle w:val="AmdtsEntryHd"/>
      </w:pPr>
      <w:r>
        <w:t>Body searches—directing people to leave</w:t>
      </w:r>
    </w:p>
    <w:p w14:paraId="167867A7" w14:textId="7650F2B2" w:rsidR="00304E8F" w:rsidRPr="007056CB" w:rsidRDefault="00304E8F" w:rsidP="00304E8F">
      <w:pPr>
        <w:pStyle w:val="AmdtsEntries"/>
      </w:pPr>
      <w:r>
        <w:t>s 268</w:t>
      </w:r>
      <w:r>
        <w:tab/>
        <w:t xml:space="preserve">am </w:t>
      </w:r>
      <w:hyperlink r:id="rId9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2D2884" w14:textId="77777777" w:rsidR="00304E8F" w:rsidRDefault="00304E8F" w:rsidP="00304E8F">
      <w:pPr>
        <w:pStyle w:val="AmdtsEntryHd"/>
      </w:pPr>
      <w:r>
        <w:t>Removing people from search area</w:t>
      </w:r>
    </w:p>
    <w:p w14:paraId="7378284A" w14:textId="134629BD" w:rsidR="00304E8F" w:rsidRPr="007056CB" w:rsidRDefault="00304E8F" w:rsidP="00304E8F">
      <w:pPr>
        <w:pStyle w:val="AmdtsEntries"/>
      </w:pPr>
      <w:r>
        <w:t>s 269</w:t>
      </w:r>
      <w:r>
        <w:tab/>
        <w:t xml:space="preserve">am </w:t>
      </w:r>
      <w:hyperlink r:id="rId9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AEA501" w14:textId="77777777" w:rsidR="00304E8F" w:rsidRDefault="00304E8F" w:rsidP="00304E8F">
      <w:pPr>
        <w:pStyle w:val="AmdtsEntryHd"/>
      </w:pPr>
      <w:r>
        <w:t>Help for body searches</w:t>
      </w:r>
    </w:p>
    <w:p w14:paraId="3DFCF699" w14:textId="17B9728D" w:rsidR="00304E8F" w:rsidRPr="007056CB" w:rsidRDefault="00304E8F" w:rsidP="00304E8F">
      <w:pPr>
        <w:pStyle w:val="AmdtsEntries"/>
      </w:pPr>
      <w:r>
        <w:t>s 270</w:t>
      </w:r>
      <w:r>
        <w:tab/>
        <w:t xml:space="preserve">am </w:t>
      </w:r>
      <w:hyperlink r:id="rId9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8D2041" w14:textId="77777777" w:rsidR="00304E8F" w:rsidRDefault="00304E8F" w:rsidP="00304E8F">
      <w:pPr>
        <w:pStyle w:val="AmdtsEntryHd"/>
      </w:pPr>
      <w:r>
        <w:t>Body searches—rules about young detainees’ clothing</w:t>
      </w:r>
    </w:p>
    <w:p w14:paraId="3D1B1AD5" w14:textId="13DF0881" w:rsidR="00304E8F" w:rsidRPr="007056CB" w:rsidRDefault="00304E8F" w:rsidP="00304E8F">
      <w:pPr>
        <w:pStyle w:val="AmdtsEntries"/>
      </w:pPr>
      <w:r>
        <w:t>s 271</w:t>
      </w:r>
      <w:r>
        <w:tab/>
        <w:t xml:space="preserve">am </w:t>
      </w:r>
      <w:hyperlink r:id="rId9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E12037" w14:textId="77777777" w:rsidR="00304E8F" w:rsidRDefault="00304E8F" w:rsidP="00304E8F">
      <w:pPr>
        <w:pStyle w:val="AmdtsEntryHd"/>
      </w:pPr>
      <w:r>
        <w:t>Seizing things discovered during body searches</w:t>
      </w:r>
    </w:p>
    <w:p w14:paraId="7E9DB8B7" w14:textId="72E0A08A" w:rsidR="00304E8F" w:rsidRPr="007056CB" w:rsidRDefault="00304E8F" w:rsidP="00304E8F">
      <w:pPr>
        <w:pStyle w:val="AmdtsEntries"/>
      </w:pPr>
      <w:r>
        <w:t>s 273</w:t>
      </w:r>
      <w:r>
        <w:tab/>
        <w:t xml:space="preserve">am </w:t>
      </w:r>
      <w:hyperlink r:id="rId9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C4436A" w14:textId="77777777" w:rsidR="00304E8F" w:rsidRDefault="00304E8F" w:rsidP="00304E8F">
      <w:pPr>
        <w:pStyle w:val="AmdtsEntryHd"/>
      </w:pPr>
      <w:r>
        <w:t>Searches of people other than detainees</w:t>
      </w:r>
    </w:p>
    <w:p w14:paraId="1B5AE199" w14:textId="5F14C613" w:rsidR="00304E8F" w:rsidRPr="007056CB" w:rsidRDefault="00304E8F" w:rsidP="00304E8F">
      <w:pPr>
        <w:pStyle w:val="AmdtsEntries"/>
      </w:pPr>
      <w:r>
        <w:t>s 274</w:t>
      </w:r>
      <w:r>
        <w:tab/>
        <w:t xml:space="preserve">am </w:t>
      </w:r>
      <w:hyperlink r:id="rId9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8D64E1" w14:textId="77777777" w:rsidR="00304E8F" w:rsidRDefault="00304E8F" w:rsidP="00304E8F">
      <w:pPr>
        <w:pStyle w:val="AmdtsEntryHd"/>
      </w:pPr>
      <w:r>
        <w:t>Searches—premises and property generally</w:t>
      </w:r>
    </w:p>
    <w:p w14:paraId="3363CB5A" w14:textId="7C47C4DF" w:rsidR="00304E8F" w:rsidRPr="007056CB" w:rsidRDefault="00304E8F" w:rsidP="00304E8F">
      <w:pPr>
        <w:pStyle w:val="AmdtsEntries"/>
      </w:pPr>
      <w:r>
        <w:t>s 275</w:t>
      </w:r>
      <w:r>
        <w:tab/>
        <w:t xml:space="preserve">am </w:t>
      </w:r>
      <w:hyperlink r:id="rId9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7D1DB4" w14:textId="77777777" w:rsidR="00304E8F" w:rsidRDefault="00304E8F" w:rsidP="00304E8F">
      <w:pPr>
        <w:pStyle w:val="AmdtsEntryHd"/>
      </w:pPr>
      <w:r>
        <w:t>Searches of young detainee cells—privileged material</w:t>
      </w:r>
    </w:p>
    <w:p w14:paraId="58E94C58" w14:textId="2BC3E896" w:rsidR="00304E8F" w:rsidRPr="007056CB" w:rsidRDefault="00304E8F" w:rsidP="00304E8F">
      <w:pPr>
        <w:pStyle w:val="AmdtsEntries"/>
      </w:pPr>
      <w:r>
        <w:t>s 276</w:t>
      </w:r>
      <w:r>
        <w:tab/>
        <w:t xml:space="preserve">am </w:t>
      </w:r>
      <w:hyperlink r:id="rId9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22B087" w14:textId="77777777" w:rsidR="00304E8F" w:rsidRDefault="00304E8F" w:rsidP="00304E8F">
      <w:pPr>
        <w:pStyle w:val="AmdtsEntryHd"/>
      </w:pPr>
      <w:r>
        <w:t>Seizing mail etc</w:t>
      </w:r>
    </w:p>
    <w:p w14:paraId="12DAD561" w14:textId="335F2EBC" w:rsidR="00304E8F" w:rsidRPr="007056CB" w:rsidRDefault="00304E8F" w:rsidP="00304E8F">
      <w:pPr>
        <w:pStyle w:val="AmdtsEntries"/>
      </w:pPr>
      <w:r>
        <w:t>s 280</w:t>
      </w:r>
      <w:r>
        <w:tab/>
        <w:t xml:space="preserve">am </w:t>
      </w:r>
      <w:hyperlink r:id="rId9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72" w:tooltip="Justice and Community Safety Legislation Amendment Act 2014 (No 2)" w:history="1">
        <w:r>
          <w:rPr>
            <w:rStyle w:val="charCitHyperlinkAbbrev"/>
          </w:rPr>
          <w:t>A2014</w:t>
        </w:r>
        <w:r>
          <w:rPr>
            <w:rStyle w:val="charCitHyperlinkAbbrev"/>
          </w:rPr>
          <w:noBreakHyphen/>
          <w:t>49</w:t>
        </w:r>
      </w:hyperlink>
      <w:r>
        <w:t xml:space="preserve"> amdt 1.3; </w:t>
      </w:r>
      <w:hyperlink r:id="rId973" w:tooltip="Protection of Rights (Services) Legislation Amendment Act 2016 (No 2)" w:history="1">
        <w:r>
          <w:rPr>
            <w:rStyle w:val="charCitHyperlinkAbbrev"/>
          </w:rPr>
          <w:t>A2016</w:t>
        </w:r>
        <w:r>
          <w:rPr>
            <w:rStyle w:val="charCitHyperlinkAbbrev"/>
          </w:rPr>
          <w:noBreakHyphen/>
          <w:t>13</w:t>
        </w:r>
      </w:hyperlink>
      <w:r>
        <w:t xml:space="preserve"> amdt 1.19; pars renum R47 LA; </w:t>
      </w:r>
      <w:hyperlink r:id="rId974" w:tooltip="Integrity Commission Act 2018" w:history="1">
        <w:r>
          <w:rPr>
            <w:rStyle w:val="Hyperlink"/>
            <w:u w:val="none"/>
          </w:rPr>
          <w:t>A2018</w:t>
        </w:r>
        <w:r>
          <w:rPr>
            <w:rStyle w:val="Hyperlink"/>
            <w:u w:val="none"/>
          </w:rPr>
          <w:noBreakHyphen/>
          <w:t>52</w:t>
        </w:r>
      </w:hyperlink>
      <w:r>
        <w:t xml:space="preserve"> amdt 1.8; pars renum R73 LA; </w:t>
      </w:r>
      <w:hyperlink r:id="rId975" w:tooltip="Inspector of Correctional Services Act 2017" w:history="1">
        <w:r>
          <w:rPr>
            <w:rStyle w:val="charCitHyperlinkAbbrev"/>
          </w:rPr>
          <w:t>A2017-47</w:t>
        </w:r>
      </w:hyperlink>
      <w:r w:rsidRPr="00E951BF">
        <w:t> </w:t>
      </w:r>
      <w:r>
        <w:t>amdt 1.13; pars renum R74 LA</w:t>
      </w:r>
      <w:r w:rsidR="00055E02">
        <w:t xml:space="preserve">; </w:t>
      </w:r>
      <w:hyperlink r:id="rId976"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1.9; pars renum R84 LA</w:t>
      </w:r>
    </w:p>
    <w:p w14:paraId="7038B5C3" w14:textId="77777777" w:rsidR="00304E8F" w:rsidRDefault="00304E8F" w:rsidP="00304E8F">
      <w:pPr>
        <w:pStyle w:val="AmdtsEntryHd"/>
      </w:pPr>
      <w:r>
        <w:t>Seizing property—general</w:t>
      </w:r>
    </w:p>
    <w:p w14:paraId="4AA1FDA3" w14:textId="7CD91905" w:rsidR="00304E8F" w:rsidRPr="007056CB" w:rsidRDefault="00304E8F" w:rsidP="00304E8F">
      <w:pPr>
        <w:pStyle w:val="AmdtsEntries"/>
      </w:pPr>
      <w:r>
        <w:t>s 281</w:t>
      </w:r>
      <w:r>
        <w:tab/>
        <w:t xml:space="preserve">am </w:t>
      </w:r>
      <w:hyperlink r:id="rId9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8C4389" w14:textId="77777777" w:rsidR="00304E8F" w:rsidRDefault="00304E8F" w:rsidP="00304E8F">
      <w:pPr>
        <w:pStyle w:val="AmdtsEntryHd"/>
      </w:pPr>
      <w:r>
        <w:lastRenderedPageBreak/>
        <w:t>Notice of seizure</w:t>
      </w:r>
    </w:p>
    <w:p w14:paraId="7707B921" w14:textId="6F9565A1" w:rsidR="00304E8F" w:rsidRPr="007056CB" w:rsidRDefault="00304E8F" w:rsidP="00304E8F">
      <w:pPr>
        <w:pStyle w:val="AmdtsEntries"/>
      </w:pPr>
      <w:r>
        <w:t>s 282</w:t>
      </w:r>
      <w:r>
        <w:tab/>
        <w:t xml:space="preserve">am </w:t>
      </w:r>
      <w:hyperlink r:id="rId9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56296F" w14:textId="77777777" w:rsidR="00304E8F" w:rsidRDefault="00304E8F" w:rsidP="00304E8F">
      <w:pPr>
        <w:pStyle w:val="AmdtsEntryHd"/>
      </w:pPr>
      <w:r>
        <w:t>Forfeiture of things seized</w:t>
      </w:r>
    </w:p>
    <w:p w14:paraId="4A8090AB" w14:textId="0823A46F" w:rsidR="00304E8F" w:rsidRPr="007056CB" w:rsidRDefault="00304E8F" w:rsidP="00304E8F">
      <w:pPr>
        <w:pStyle w:val="AmdtsEntries"/>
      </w:pPr>
      <w:r>
        <w:t>s 283</w:t>
      </w:r>
      <w:r>
        <w:tab/>
        <w:t xml:space="preserve">am </w:t>
      </w:r>
      <w:hyperlink r:id="rId9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80" w:tooltip="Protection of Rights (Services) Legislation Amendment Act 2016 (No 2)" w:history="1">
        <w:r>
          <w:rPr>
            <w:rStyle w:val="charCitHyperlinkAbbrev"/>
          </w:rPr>
          <w:t>A2016</w:t>
        </w:r>
        <w:r>
          <w:rPr>
            <w:rStyle w:val="charCitHyperlinkAbbrev"/>
          </w:rPr>
          <w:noBreakHyphen/>
          <w:t>13</w:t>
        </w:r>
      </w:hyperlink>
      <w:r>
        <w:t xml:space="preserve"> amdt 1.20</w:t>
      </w:r>
    </w:p>
    <w:p w14:paraId="413AC803" w14:textId="77777777" w:rsidR="00304E8F" w:rsidRDefault="00304E8F" w:rsidP="00304E8F">
      <w:pPr>
        <w:pStyle w:val="AmdtsEntryHd"/>
      </w:pPr>
      <w:r>
        <w:t>Return of things seized but not forfeited</w:t>
      </w:r>
    </w:p>
    <w:p w14:paraId="0717F768" w14:textId="5CE92D04" w:rsidR="00304E8F" w:rsidRPr="007056CB" w:rsidRDefault="00304E8F" w:rsidP="00304E8F">
      <w:pPr>
        <w:pStyle w:val="AmdtsEntries"/>
      </w:pPr>
      <w:r>
        <w:t>s 284</w:t>
      </w:r>
      <w:r>
        <w:tab/>
        <w:t xml:space="preserve">am </w:t>
      </w:r>
      <w:hyperlink r:id="rId9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7AFBDE" w14:textId="77777777" w:rsidR="00304E8F" w:rsidRDefault="00304E8F" w:rsidP="00304E8F">
      <w:pPr>
        <w:pStyle w:val="AmdtsEntryHd"/>
      </w:pPr>
      <w:r>
        <w:t>Definitions—ch 8</w:t>
      </w:r>
    </w:p>
    <w:p w14:paraId="321D3822" w14:textId="1EF795C4" w:rsidR="00304E8F" w:rsidRDefault="00304E8F" w:rsidP="00304E8F">
      <w:pPr>
        <w:pStyle w:val="AmdtsEntries"/>
      </w:pPr>
      <w:r>
        <w:t>s 286</w:t>
      </w:r>
      <w:r>
        <w:tab/>
        <w:t xml:space="preserve">def </w:t>
      </w:r>
      <w:r w:rsidRPr="00D72DD6">
        <w:rPr>
          <w:rStyle w:val="charBoldItals"/>
        </w:rPr>
        <w:t xml:space="preserve">administrator </w:t>
      </w:r>
      <w:r>
        <w:t xml:space="preserve">am </w:t>
      </w:r>
      <w:hyperlink r:id="rId9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FF4AF1" w14:textId="5943E530" w:rsidR="00304E8F" w:rsidRPr="007056CB" w:rsidRDefault="00304E8F" w:rsidP="00304E8F">
      <w:pPr>
        <w:pStyle w:val="AmdtsEntries"/>
      </w:pPr>
      <w:r>
        <w:tab/>
        <w:t xml:space="preserve">def </w:t>
      </w:r>
      <w:r w:rsidRPr="00D72DD6">
        <w:rPr>
          <w:rStyle w:val="charBoldItals"/>
        </w:rPr>
        <w:t xml:space="preserve">support person </w:t>
      </w:r>
      <w:r>
        <w:t xml:space="preserve">am </w:t>
      </w:r>
      <w:hyperlink r:id="rId9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055E02">
        <w:t xml:space="preserve">; </w:t>
      </w:r>
      <w:hyperlink r:id="rId984"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1.10</w:t>
      </w:r>
    </w:p>
    <w:p w14:paraId="4DEACA2E" w14:textId="77777777" w:rsidR="00304E8F" w:rsidRDefault="00304E8F" w:rsidP="00304E8F">
      <w:pPr>
        <w:pStyle w:val="AmdtsEntryHd"/>
      </w:pPr>
      <w:r>
        <w:t xml:space="preserve">Meaning of </w:t>
      </w:r>
      <w:r w:rsidRPr="00D72DD6">
        <w:rPr>
          <w:rStyle w:val="charItals"/>
        </w:rPr>
        <w:t>behaviour breach</w:t>
      </w:r>
    </w:p>
    <w:p w14:paraId="435B1D41" w14:textId="774DDDC1" w:rsidR="00304E8F" w:rsidRDefault="00304E8F" w:rsidP="00304E8F">
      <w:pPr>
        <w:pStyle w:val="AmdtsEntries"/>
      </w:pPr>
      <w:r>
        <w:t>s 287</w:t>
      </w:r>
      <w:r>
        <w:tab/>
        <w:t xml:space="preserve">am </w:t>
      </w:r>
      <w:hyperlink r:id="rId9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86" w:tooltip="COVID-19 Emergency Response Legislation Amendment Act 2020" w:history="1">
        <w:r>
          <w:rPr>
            <w:rStyle w:val="Hyperlink"/>
            <w:u w:val="none"/>
          </w:rPr>
          <w:t>A2020</w:t>
        </w:r>
        <w:r>
          <w:rPr>
            <w:rStyle w:val="Hyperlink"/>
            <w:u w:val="none"/>
          </w:rPr>
          <w:noBreakHyphen/>
          <w:t>14</w:t>
        </w:r>
      </w:hyperlink>
      <w:r>
        <w:t xml:space="preserve"> amdt 1.17, amdt 1.18</w:t>
      </w:r>
    </w:p>
    <w:p w14:paraId="197E1896" w14:textId="77777777" w:rsidR="00304E8F" w:rsidRPr="00FF4107" w:rsidRDefault="00304E8F" w:rsidP="00304E8F">
      <w:pPr>
        <w:pStyle w:val="AmdtsEntries"/>
      </w:pPr>
      <w:r w:rsidRPr="00FF4107">
        <w:tab/>
        <w:t>(1) (sa), (3) exp 6 October 2022 (s 287 (3))</w:t>
      </w:r>
    </w:p>
    <w:p w14:paraId="15820165" w14:textId="77777777" w:rsidR="00304E8F" w:rsidRDefault="00304E8F" w:rsidP="00304E8F">
      <w:pPr>
        <w:pStyle w:val="AmdtsEntryHd"/>
      </w:pPr>
      <w:r>
        <w:t xml:space="preserve">Who is an </w:t>
      </w:r>
      <w:r w:rsidRPr="00D72DD6">
        <w:rPr>
          <w:rStyle w:val="charItals"/>
        </w:rPr>
        <w:t>investigator</w:t>
      </w:r>
      <w:r>
        <w:t>?</w:t>
      </w:r>
    </w:p>
    <w:p w14:paraId="377C3D6F" w14:textId="3ECF48ED" w:rsidR="00304E8F" w:rsidRPr="007056CB" w:rsidRDefault="00304E8F" w:rsidP="00304E8F">
      <w:pPr>
        <w:pStyle w:val="AmdtsEntries"/>
      </w:pPr>
      <w:r>
        <w:t>s 291</w:t>
      </w:r>
      <w:r>
        <w:tab/>
        <w:t xml:space="preserve">am </w:t>
      </w:r>
      <w:hyperlink r:id="rId9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4D9894" w14:textId="77777777" w:rsidR="00304E8F" w:rsidRDefault="00304E8F" w:rsidP="00304E8F">
      <w:pPr>
        <w:pStyle w:val="AmdtsEntryHd"/>
      </w:pPr>
      <w:r>
        <w:t>Appointment of investigators</w:t>
      </w:r>
    </w:p>
    <w:p w14:paraId="1FE323A9" w14:textId="3C1EB250" w:rsidR="00304E8F" w:rsidRPr="007056CB" w:rsidRDefault="00304E8F" w:rsidP="00304E8F">
      <w:pPr>
        <w:pStyle w:val="AmdtsEntries"/>
      </w:pPr>
      <w:r>
        <w:t>s 292</w:t>
      </w:r>
      <w:r>
        <w:tab/>
        <w:t xml:space="preserve">am </w:t>
      </w:r>
      <w:hyperlink r:id="rId9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7DBBF38" w14:textId="77777777" w:rsidR="00304E8F" w:rsidRDefault="00304E8F" w:rsidP="00304E8F">
      <w:pPr>
        <w:pStyle w:val="AmdtsEntryHd"/>
      </w:pPr>
      <w:r>
        <w:t>Reporting and investigation procedures</w:t>
      </w:r>
    </w:p>
    <w:p w14:paraId="7443A35A" w14:textId="54D6625C" w:rsidR="00304E8F" w:rsidRPr="007056CB" w:rsidRDefault="00304E8F" w:rsidP="00304E8F">
      <w:pPr>
        <w:pStyle w:val="AmdtsEntries"/>
      </w:pPr>
      <w:r>
        <w:t>s 294</w:t>
      </w:r>
      <w:r>
        <w:tab/>
        <w:t xml:space="preserve">am </w:t>
      </w:r>
      <w:hyperlink r:id="rId9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90" w:tooltip="Statute Law Amendment Act 2022" w:history="1">
        <w:r>
          <w:rPr>
            <w:rStyle w:val="Hyperlink"/>
            <w:u w:val="none"/>
          </w:rPr>
          <w:t>A2022</w:t>
        </w:r>
        <w:r>
          <w:rPr>
            <w:rStyle w:val="Hyperlink"/>
            <w:u w:val="none"/>
          </w:rPr>
          <w:noBreakHyphen/>
          <w:t>14</w:t>
        </w:r>
      </w:hyperlink>
      <w:r>
        <w:t xml:space="preserve"> amdt 3.30, amdt 3.31</w:t>
      </w:r>
    </w:p>
    <w:p w14:paraId="61DEB5FE" w14:textId="77777777" w:rsidR="00304E8F" w:rsidRDefault="00304E8F" w:rsidP="00304E8F">
      <w:pPr>
        <w:pStyle w:val="AmdtsEntryHd"/>
      </w:pPr>
      <w:r>
        <w:t>Behaviour management framework</w:t>
      </w:r>
    </w:p>
    <w:p w14:paraId="37F8CCAE" w14:textId="687DA6B1" w:rsidR="00304E8F" w:rsidRPr="007056CB" w:rsidRDefault="00304E8F" w:rsidP="00304E8F">
      <w:pPr>
        <w:pStyle w:val="AmdtsEntries"/>
      </w:pPr>
      <w:r>
        <w:t>s 297</w:t>
      </w:r>
      <w:r>
        <w:tab/>
        <w:t xml:space="preserve">am </w:t>
      </w:r>
      <w:hyperlink r:id="rId9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D10F44" w14:textId="77777777" w:rsidR="00304E8F" w:rsidRDefault="00304E8F" w:rsidP="00304E8F">
      <w:pPr>
        <w:pStyle w:val="AmdtsEntryHd"/>
      </w:pPr>
      <w:r>
        <w:t>Right to contact support person—disciplinary action by administrator</w:t>
      </w:r>
    </w:p>
    <w:p w14:paraId="15439EAA" w14:textId="7B0BB345" w:rsidR="00304E8F" w:rsidRPr="007056CB" w:rsidRDefault="00304E8F" w:rsidP="00304E8F">
      <w:pPr>
        <w:pStyle w:val="AmdtsEntries"/>
      </w:pPr>
      <w:r>
        <w:t>s 300</w:t>
      </w:r>
      <w:r>
        <w:tab/>
        <w:t xml:space="preserve">am </w:t>
      </w:r>
      <w:hyperlink r:id="rId9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2A9601" w14:textId="77777777" w:rsidR="00304E8F" w:rsidRDefault="00304E8F" w:rsidP="00304E8F">
      <w:pPr>
        <w:pStyle w:val="AmdtsEntryHd"/>
      </w:pPr>
      <w:r w:rsidRPr="00711310">
        <w:t>Behaviour breach admitted by accused detainee</w:t>
      </w:r>
    </w:p>
    <w:p w14:paraId="22C991B0" w14:textId="34D27A66" w:rsidR="00304E8F" w:rsidRPr="00711310" w:rsidRDefault="00304E8F" w:rsidP="00304E8F">
      <w:pPr>
        <w:pStyle w:val="AmdtsEntries"/>
      </w:pPr>
      <w:r>
        <w:t>s 301</w:t>
      </w:r>
      <w:r>
        <w:tab/>
        <w:t xml:space="preserve">am </w:t>
      </w:r>
      <w:hyperlink r:id="rId993" w:tooltip="Statute Law Amendment Act 2022" w:history="1">
        <w:r>
          <w:rPr>
            <w:rStyle w:val="Hyperlink"/>
            <w:u w:val="none"/>
          </w:rPr>
          <w:t>A2022</w:t>
        </w:r>
        <w:r>
          <w:rPr>
            <w:rStyle w:val="Hyperlink"/>
            <w:u w:val="none"/>
          </w:rPr>
          <w:noBreakHyphen/>
          <w:t>14</w:t>
        </w:r>
      </w:hyperlink>
      <w:r>
        <w:t xml:space="preserve"> amdt 3.32</w:t>
      </w:r>
    </w:p>
    <w:p w14:paraId="29E6C0F0" w14:textId="77777777" w:rsidR="00304E8F" w:rsidRDefault="00304E8F" w:rsidP="00304E8F">
      <w:pPr>
        <w:pStyle w:val="AmdtsEntryHd"/>
      </w:pPr>
      <w:r>
        <w:t xml:space="preserve">Meaning of </w:t>
      </w:r>
      <w:r w:rsidRPr="00D72DD6">
        <w:rPr>
          <w:rStyle w:val="charItals"/>
        </w:rPr>
        <w:t>review officer</w:t>
      </w:r>
      <w:r>
        <w:t>—div 8.4.2</w:t>
      </w:r>
    </w:p>
    <w:p w14:paraId="14849347" w14:textId="0445ECB0" w:rsidR="00304E8F" w:rsidRPr="007056CB" w:rsidRDefault="00304E8F" w:rsidP="00304E8F">
      <w:pPr>
        <w:pStyle w:val="AmdtsEntries"/>
      </w:pPr>
      <w:r>
        <w:t>s 303</w:t>
      </w:r>
      <w:r>
        <w:tab/>
        <w:t xml:space="preserve">am </w:t>
      </w:r>
      <w:hyperlink r:id="rId9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12C756" w14:textId="77777777" w:rsidR="00304E8F" w:rsidRDefault="00304E8F" w:rsidP="00304E8F">
      <w:pPr>
        <w:pStyle w:val="AmdtsEntryHd"/>
      </w:pPr>
      <w:r>
        <w:t>Right to contact support person—internal review</w:t>
      </w:r>
    </w:p>
    <w:p w14:paraId="1475FF18" w14:textId="523D52F3" w:rsidR="00304E8F" w:rsidRPr="007056CB" w:rsidRDefault="00304E8F" w:rsidP="00304E8F">
      <w:pPr>
        <w:pStyle w:val="AmdtsEntries"/>
      </w:pPr>
      <w:r>
        <w:t>s 304</w:t>
      </w:r>
      <w:r>
        <w:tab/>
        <w:t xml:space="preserve">am </w:t>
      </w:r>
      <w:hyperlink r:id="rId9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C7EED3" w14:textId="77777777" w:rsidR="00304E8F" w:rsidRDefault="00304E8F" w:rsidP="00304E8F">
      <w:pPr>
        <w:pStyle w:val="AmdtsEntryHd"/>
      </w:pPr>
      <w:r>
        <w:t>Review officer’s powers after internal review</w:t>
      </w:r>
    </w:p>
    <w:p w14:paraId="4A21C37B" w14:textId="50629638" w:rsidR="00304E8F" w:rsidRPr="006D6A4E" w:rsidRDefault="00304E8F" w:rsidP="00304E8F">
      <w:pPr>
        <w:pStyle w:val="AmdtsEntries"/>
      </w:pPr>
      <w:r>
        <w:t>s 307</w:t>
      </w:r>
      <w:r>
        <w:tab/>
        <w:t xml:space="preserve">am </w:t>
      </w:r>
      <w:hyperlink r:id="rId996" w:tooltip="Statute Law Amendment Act 2015 (No 2)" w:history="1">
        <w:r>
          <w:rPr>
            <w:rStyle w:val="charCitHyperlinkAbbrev"/>
          </w:rPr>
          <w:t>A2015</w:t>
        </w:r>
        <w:r>
          <w:rPr>
            <w:rStyle w:val="charCitHyperlinkAbbrev"/>
          </w:rPr>
          <w:noBreakHyphen/>
          <w:t>50</w:t>
        </w:r>
      </w:hyperlink>
      <w:r>
        <w:t xml:space="preserve"> amdt 3.16</w:t>
      </w:r>
    </w:p>
    <w:p w14:paraId="0C5533AF" w14:textId="77777777" w:rsidR="00304E8F" w:rsidRDefault="00304E8F" w:rsidP="00304E8F">
      <w:pPr>
        <w:pStyle w:val="AmdtsEntryHd"/>
      </w:pPr>
      <w:r>
        <w:t>Right to contact support person—external review</w:t>
      </w:r>
    </w:p>
    <w:p w14:paraId="3BAC6690" w14:textId="691109A6" w:rsidR="00304E8F" w:rsidRPr="007056CB" w:rsidRDefault="00304E8F" w:rsidP="00304E8F">
      <w:pPr>
        <w:pStyle w:val="AmdtsEntries"/>
      </w:pPr>
      <w:r>
        <w:t>s 310</w:t>
      </w:r>
      <w:r>
        <w:tab/>
        <w:t xml:space="preserve">am </w:t>
      </w:r>
      <w:hyperlink r:id="rId9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E77FAC" w14:textId="77777777" w:rsidR="00304E8F" w:rsidRDefault="00304E8F" w:rsidP="00304E8F">
      <w:pPr>
        <w:pStyle w:val="AmdtsEntryHd"/>
      </w:pPr>
      <w:r>
        <w:t>Refusal to review</w:t>
      </w:r>
    </w:p>
    <w:p w14:paraId="4F19CFC3" w14:textId="5EAC4EF8" w:rsidR="00304E8F" w:rsidRPr="006D6A4E" w:rsidRDefault="00304E8F" w:rsidP="00304E8F">
      <w:pPr>
        <w:pStyle w:val="AmdtsEntries"/>
      </w:pPr>
      <w:r>
        <w:t>s 313</w:t>
      </w:r>
      <w:r>
        <w:tab/>
        <w:t xml:space="preserve">am </w:t>
      </w:r>
      <w:hyperlink r:id="rId998" w:tooltip="Statute Law Amendment Act 2015 (No 2)" w:history="1">
        <w:r>
          <w:rPr>
            <w:rStyle w:val="charCitHyperlinkAbbrev"/>
          </w:rPr>
          <w:t>A2015</w:t>
        </w:r>
        <w:r>
          <w:rPr>
            <w:rStyle w:val="charCitHyperlinkAbbrev"/>
          </w:rPr>
          <w:noBreakHyphen/>
          <w:t>50</w:t>
        </w:r>
      </w:hyperlink>
      <w:r>
        <w:t xml:space="preserve"> amdt 3.17</w:t>
      </w:r>
    </w:p>
    <w:p w14:paraId="2C44435C" w14:textId="77777777" w:rsidR="00304E8F" w:rsidRDefault="00304E8F" w:rsidP="00304E8F">
      <w:pPr>
        <w:pStyle w:val="AmdtsEntryHd"/>
      </w:pPr>
      <w:r>
        <w:t>External reviewer’s powers after external review</w:t>
      </w:r>
    </w:p>
    <w:p w14:paraId="51D8D9E4" w14:textId="5CE7A6B4" w:rsidR="00304E8F" w:rsidRPr="007056CB" w:rsidRDefault="00304E8F" w:rsidP="00304E8F">
      <w:pPr>
        <w:pStyle w:val="AmdtsEntries"/>
      </w:pPr>
      <w:r>
        <w:t>s 314</w:t>
      </w:r>
      <w:r>
        <w:tab/>
        <w:t xml:space="preserve">am </w:t>
      </w:r>
      <w:hyperlink r:id="rId9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00" w:tooltip="Statute Law Amendment Act 2015 (No 2)" w:history="1">
        <w:r>
          <w:rPr>
            <w:rStyle w:val="charCitHyperlinkAbbrev"/>
          </w:rPr>
          <w:t>A2015</w:t>
        </w:r>
        <w:r>
          <w:rPr>
            <w:rStyle w:val="charCitHyperlinkAbbrev"/>
          </w:rPr>
          <w:noBreakHyphen/>
          <w:t>50</w:t>
        </w:r>
      </w:hyperlink>
      <w:r>
        <w:t xml:space="preserve"> amdt 3.18</w:t>
      </w:r>
    </w:p>
    <w:p w14:paraId="072BE5E2" w14:textId="77777777" w:rsidR="00304E8F" w:rsidRDefault="00304E8F" w:rsidP="00304E8F">
      <w:pPr>
        <w:pStyle w:val="AmdtsEntryHd"/>
      </w:pPr>
      <w:r w:rsidRPr="001958DD">
        <w:rPr>
          <w:iCs/>
        </w:rPr>
        <w:lastRenderedPageBreak/>
        <w:t xml:space="preserve">Notice of disciplinary </w:t>
      </w:r>
      <w:r>
        <w:t>review</w:t>
      </w:r>
      <w:r w:rsidRPr="001958DD">
        <w:rPr>
          <w:iCs/>
        </w:rPr>
        <w:t xml:space="preserve"> etc</w:t>
      </w:r>
    </w:p>
    <w:p w14:paraId="3A1ED1B7" w14:textId="42A362D5" w:rsidR="00304E8F" w:rsidRPr="007056CB" w:rsidRDefault="00304E8F" w:rsidP="00304E8F">
      <w:pPr>
        <w:pStyle w:val="AmdtsEntries"/>
      </w:pPr>
      <w:r>
        <w:t>s 324</w:t>
      </w:r>
      <w:r>
        <w:tab/>
        <w:t xml:space="preserve">am </w:t>
      </w:r>
      <w:hyperlink r:id="rId10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02" w:tooltip="Statute Law Amendment Act 2022" w:history="1">
        <w:r>
          <w:rPr>
            <w:rStyle w:val="Hyperlink"/>
            <w:u w:val="none"/>
          </w:rPr>
          <w:t>A2022</w:t>
        </w:r>
        <w:r>
          <w:rPr>
            <w:rStyle w:val="Hyperlink"/>
            <w:u w:val="none"/>
          </w:rPr>
          <w:noBreakHyphen/>
          <w:t>14</w:t>
        </w:r>
      </w:hyperlink>
      <w:r>
        <w:t xml:space="preserve"> amdt 3.33</w:t>
      </w:r>
    </w:p>
    <w:p w14:paraId="4B601F50" w14:textId="77777777" w:rsidR="00304E8F" w:rsidRDefault="00304E8F" w:rsidP="00304E8F">
      <w:pPr>
        <w:pStyle w:val="AmdtsEntryHd"/>
      </w:pPr>
      <w:r w:rsidRPr="001958DD">
        <w:rPr>
          <w:iCs/>
        </w:rPr>
        <w:t>Review officer may require official r</w:t>
      </w:r>
      <w:r>
        <w:t>eports</w:t>
      </w:r>
    </w:p>
    <w:p w14:paraId="419E24FE" w14:textId="2ED41D8B" w:rsidR="00304E8F" w:rsidRPr="007056CB" w:rsidRDefault="00304E8F" w:rsidP="00304E8F">
      <w:pPr>
        <w:pStyle w:val="AmdtsEntries"/>
      </w:pPr>
      <w:r>
        <w:t>s 326</w:t>
      </w:r>
      <w:r>
        <w:tab/>
        <w:t xml:space="preserve">am </w:t>
      </w:r>
      <w:hyperlink r:id="rId10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FDF173" w14:textId="77777777" w:rsidR="00304E8F" w:rsidRDefault="00304E8F" w:rsidP="00304E8F">
      <w:pPr>
        <w:pStyle w:val="AmdtsEntryHd"/>
      </w:pPr>
      <w:r>
        <w:t>Notice of disciplinary hearing</w:t>
      </w:r>
    </w:p>
    <w:p w14:paraId="2B24A611" w14:textId="75AAE098" w:rsidR="00304E8F" w:rsidRPr="007056CB" w:rsidRDefault="00304E8F" w:rsidP="00304E8F">
      <w:pPr>
        <w:pStyle w:val="AmdtsEntries"/>
      </w:pPr>
      <w:r>
        <w:t>s 330</w:t>
      </w:r>
      <w:r>
        <w:tab/>
        <w:t xml:space="preserve">am </w:t>
      </w:r>
      <w:hyperlink r:id="rId10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039332" w14:textId="77777777" w:rsidR="00304E8F" w:rsidRDefault="00304E8F" w:rsidP="00304E8F">
      <w:pPr>
        <w:pStyle w:val="AmdtsEntryHd"/>
      </w:pPr>
      <w:r>
        <w:rPr>
          <w:noProof/>
        </w:rPr>
        <w:t>Appearance at disciplinary hearing by audiovisual or audio link</w:t>
      </w:r>
    </w:p>
    <w:p w14:paraId="7C32C7C4" w14:textId="0BC4A0D8" w:rsidR="00304E8F" w:rsidRPr="008B4F30" w:rsidRDefault="00304E8F" w:rsidP="00304E8F">
      <w:pPr>
        <w:pStyle w:val="AmdtsEntries"/>
      </w:pPr>
      <w:r>
        <w:t>s 335</w:t>
      </w:r>
      <w:r>
        <w:tab/>
        <w:t xml:space="preserve">am </w:t>
      </w:r>
      <w:hyperlink r:id="rId1005" w:tooltip="Justice and Community Safety Legislation Amendment Act 2010 (No 3)" w:history="1">
        <w:r w:rsidRPr="0069554E">
          <w:rPr>
            <w:rStyle w:val="charCitHyperlinkAbbrev"/>
          </w:rPr>
          <w:t>A2010</w:t>
        </w:r>
        <w:r w:rsidRPr="0069554E">
          <w:rPr>
            <w:rStyle w:val="charCitHyperlinkAbbrev"/>
          </w:rPr>
          <w:noBreakHyphen/>
          <w:t>40</w:t>
        </w:r>
      </w:hyperlink>
      <w:r>
        <w:t xml:space="preserve"> amdt 2.1; </w:t>
      </w:r>
      <w:hyperlink r:id="rId1006" w:tooltip="Courts and Other Justice Legislation Amendment Act 2018" w:history="1">
        <w:r>
          <w:rPr>
            <w:rStyle w:val="charCitHyperlinkAbbrev"/>
          </w:rPr>
          <w:t>A2018</w:t>
        </w:r>
        <w:r>
          <w:rPr>
            <w:rStyle w:val="charCitHyperlinkAbbrev"/>
          </w:rPr>
          <w:noBreakHyphen/>
          <w:t>9</w:t>
        </w:r>
      </w:hyperlink>
      <w:r>
        <w:t xml:space="preserve"> s 20</w:t>
      </w:r>
    </w:p>
    <w:p w14:paraId="4326ABE7" w14:textId="77777777" w:rsidR="00304E8F" w:rsidRDefault="00304E8F" w:rsidP="00304E8F">
      <w:pPr>
        <w:pStyle w:val="AmdtsEntryHd"/>
      </w:pPr>
      <w:r>
        <w:t xml:space="preserve">What are the </w:t>
      </w:r>
      <w:r w:rsidRPr="00D72DD6">
        <w:rPr>
          <w:rStyle w:val="charItals"/>
        </w:rPr>
        <w:t>care and protection chapters</w:t>
      </w:r>
      <w:r>
        <w:t>?</w:t>
      </w:r>
    </w:p>
    <w:p w14:paraId="3D9DA6F1" w14:textId="114C0F15" w:rsidR="00304E8F" w:rsidRPr="007056CB" w:rsidRDefault="00304E8F" w:rsidP="00304E8F">
      <w:pPr>
        <w:pStyle w:val="AmdtsEntries"/>
      </w:pPr>
      <w:r>
        <w:t>s 336</w:t>
      </w:r>
      <w:r>
        <w:tab/>
        <w:t xml:space="preserve">am </w:t>
      </w:r>
      <w:hyperlink r:id="rId10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8B4556">
        <w:t xml:space="preserve">; </w:t>
      </w:r>
      <w:hyperlink r:id="rId1008" w:tooltip="Justice (Age of Criminal Responsibility) Legislation Amendment Act 2023" w:history="1">
        <w:r w:rsidR="008B4556">
          <w:rPr>
            <w:rStyle w:val="charCitHyperlinkAbbrev"/>
          </w:rPr>
          <w:t>A2023-45</w:t>
        </w:r>
      </w:hyperlink>
      <w:r w:rsidR="008B4556">
        <w:t xml:space="preserve"> amdts 1.2-1.4; pars renum R90 LA</w:t>
      </w:r>
    </w:p>
    <w:p w14:paraId="641A4636" w14:textId="77777777" w:rsidR="00304E8F" w:rsidRDefault="00304E8F" w:rsidP="00304E8F">
      <w:pPr>
        <w:pStyle w:val="AmdtsEntryHd"/>
      </w:pPr>
      <w:r>
        <w:t>Age—proof of age to be sought before action taken</w:t>
      </w:r>
    </w:p>
    <w:p w14:paraId="5F047D93" w14:textId="36B0FB09" w:rsidR="00304E8F" w:rsidRPr="007056CB" w:rsidRDefault="00304E8F" w:rsidP="00304E8F">
      <w:pPr>
        <w:pStyle w:val="AmdtsEntries"/>
      </w:pPr>
      <w:r>
        <w:t>s 337</w:t>
      </w:r>
      <w:r>
        <w:tab/>
        <w:t xml:space="preserve">am </w:t>
      </w:r>
      <w:hyperlink r:id="rId10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A526930" w14:textId="77777777" w:rsidR="00304E8F" w:rsidRDefault="00304E8F" w:rsidP="00304E8F">
      <w:pPr>
        <w:pStyle w:val="AmdtsEntryHd"/>
      </w:pPr>
      <w:r>
        <w:t>Age—application of care and protection chapters if no proof of age</w:t>
      </w:r>
    </w:p>
    <w:p w14:paraId="569A28C8" w14:textId="65E80DB1" w:rsidR="00304E8F" w:rsidRPr="007056CB" w:rsidRDefault="00304E8F" w:rsidP="00304E8F">
      <w:pPr>
        <w:pStyle w:val="AmdtsEntries"/>
      </w:pPr>
      <w:r>
        <w:t>s 338</w:t>
      </w:r>
      <w:r>
        <w:tab/>
        <w:t xml:space="preserve">am </w:t>
      </w:r>
      <w:hyperlink r:id="rId10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1B7265" w14:textId="77777777" w:rsidR="00304E8F" w:rsidRDefault="00304E8F" w:rsidP="00304E8F">
      <w:pPr>
        <w:pStyle w:val="AmdtsEntryHd"/>
      </w:pPr>
      <w:r>
        <w:t>Age—care and protection chapters stop applying if person discovered to be adult</w:t>
      </w:r>
    </w:p>
    <w:p w14:paraId="7F00828D" w14:textId="7D4DF027" w:rsidR="00304E8F" w:rsidRPr="007056CB" w:rsidRDefault="00304E8F" w:rsidP="00304E8F">
      <w:pPr>
        <w:pStyle w:val="AmdtsEntries"/>
      </w:pPr>
      <w:r>
        <w:t>s 339</w:t>
      </w:r>
      <w:r>
        <w:tab/>
        <w:t xml:space="preserve">am </w:t>
      </w:r>
      <w:hyperlink r:id="rId10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1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4</w:t>
      </w:r>
      <w:r w:rsidR="00995197">
        <w:t xml:space="preserve">; </w:t>
      </w:r>
      <w:hyperlink r:id="rId1013" w:tooltip="Justice (Age of Criminal Responsibility) Legislation Amendment Act 2023" w:history="1">
        <w:r w:rsidR="00995197">
          <w:rPr>
            <w:rStyle w:val="charCitHyperlinkAbbrev"/>
          </w:rPr>
          <w:t>A2023-45</w:t>
        </w:r>
      </w:hyperlink>
      <w:r w:rsidR="00995197">
        <w:t xml:space="preserve"> s 9</w:t>
      </w:r>
      <w:r w:rsidR="008D6DC0">
        <w:t xml:space="preserve">, </w:t>
      </w:r>
      <w:r w:rsidR="008B4556">
        <w:t>amdt 1.5</w:t>
      </w:r>
    </w:p>
    <w:p w14:paraId="519D50C9" w14:textId="77777777" w:rsidR="00304E8F" w:rsidRDefault="00304E8F" w:rsidP="00304E8F">
      <w:pPr>
        <w:pStyle w:val="AmdtsEntryHd"/>
      </w:pPr>
      <w:r w:rsidRPr="002B2A92">
        <w:t>Care and protection chapters stop applying when young person becomes adult</w:t>
      </w:r>
    </w:p>
    <w:p w14:paraId="1B3108B6" w14:textId="7A31584D" w:rsidR="00304E8F" w:rsidRPr="007056CB" w:rsidRDefault="00304E8F" w:rsidP="00304E8F">
      <w:pPr>
        <w:pStyle w:val="AmdtsEntries"/>
      </w:pPr>
      <w:r>
        <w:t>s 340</w:t>
      </w:r>
      <w:r>
        <w:tab/>
        <w:t xml:space="preserve">am </w:t>
      </w:r>
      <w:hyperlink r:id="rId101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5</w:t>
      </w:r>
      <w:r w:rsidR="00995197">
        <w:t xml:space="preserve">; </w:t>
      </w:r>
      <w:hyperlink r:id="rId1015" w:tooltip="Justice (Age of Criminal Responsibility) Legislation Amendment Act 2023" w:history="1">
        <w:r w:rsidR="00995197">
          <w:rPr>
            <w:rStyle w:val="charCitHyperlinkAbbrev"/>
          </w:rPr>
          <w:t>A2023-45</w:t>
        </w:r>
      </w:hyperlink>
      <w:r w:rsidR="00995197">
        <w:t xml:space="preserve"> s 10</w:t>
      </w:r>
      <w:r w:rsidR="008D6DC0">
        <w:t xml:space="preserve">, </w:t>
      </w:r>
      <w:r w:rsidR="008B4556">
        <w:t>amdt 1.6</w:t>
      </w:r>
    </w:p>
    <w:p w14:paraId="4327F1DA" w14:textId="77777777" w:rsidR="00304E8F" w:rsidRPr="00711310" w:rsidRDefault="00304E8F" w:rsidP="00304E8F">
      <w:pPr>
        <w:pStyle w:val="AmdtsEntryHd"/>
        <w:rPr>
          <w:rFonts w:cs="Arial"/>
        </w:rPr>
      </w:pPr>
      <w:r w:rsidRPr="00711310">
        <w:rPr>
          <w:rFonts w:cs="Arial"/>
          <w:color w:val="000000"/>
          <w:shd w:val="clear" w:color="auto" w:fill="FFFFFF"/>
        </w:rPr>
        <w:t>What is </w:t>
      </w:r>
      <w:r w:rsidRPr="00711310">
        <w:rPr>
          <w:rStyle w:val="charitals0"/>
          <w:rFonts w:cs="Arial"/>
          <w:i/>
          <w:iCs/>
          <w:color w:val="000000"/>
          <w:shd w:val="clear" w:color="auto" w:fill="FFFFFF"/>
        </w:rPr>
        <w:t>abuse</w:t>
      </w:r>
      <w:r w:rsidRPr="00711310">
        <w:rPr>
          <w:rFonts w:cs="Arial"/>
          <w:color w:val="000000"/>
          <w:shd w:val="clear" w:color="auto" w:fill="FFFFFF"/>
        </w:rPr>
        <w:t>?</w:t>
      </w:r>
    </w:p>
    <w:p w14:paraId="6E7619D3" w14:textId="1DD6B992" w:rsidR="00304E8F" w:rsidRPr="00711310" w:rsidRDefault="00304E8F" w:rsidP="00304E8F">
      <w:pPr>
        <w:pStyle w:val="AmdtsEntries"/>
      </w:pPr>
      <w:r>
        <w:t>s 342</w:t>
      </w:r>
      <w:r>
        <w:tab/>
        <w:t xml:space="preserve">am </w:t>
      </w:r>
      <w:hyperlink r:id="rId1016" w:tooltip="Statute Law Amendment Act 2022" w:history="1">
        <w:r>
          <w:rPr>
            <w:rStyle w:val="Hyperlink"/>
            <w:u w:val="none"/>
          </w:rPr>
          <w:t>A2022</w:t>
        </w:r>
        <w:r>
          <w:rPr>
            <w:rStyle w:val="Hyperlink"/>
            <w:u w:val="none"/>
          </w:rPr>
          <w:noBreakHyphen/>
          <w:t>14</w:t>
        </w:r>
      </w:hyperlink>
      <w:r>
        <w:t xml:space="preserve"> amdt 3.34</w:t>
      </w:r>
    </w:p>
    <w:p w14:paraId="43C9A77E" w14:textId="77777777" w:rsidR="00304E8F" w:rsidRPr="00EC0D30" w:rsidRDefault="00304E8F" w:rsidP="00304E8F">
      <w:pPr>
        <w:pStyle w:val="AmdtsEntryHd"/>
        <w:rPr>
          <w:rFonts w:cs="Arial"/>
        </w:rPr>
      </w:pPr>
      <w:r w:rsidRPr="00EC0D30">
        <w:rPr>
          <w:rFonts w:cs="Arial"/>
        </w:rPr>
        <w:t xml:space="preserve">When are children and young people </w:t>
      </w:r>
      <w:r w:rsidRPr="00D72DD6">
        <w:rPr>
          <w:rStyle w:val="charItals"/>
        </w:rPr>
        <w:t>at risk of abuse or neglect</w:t>
      </w:r>
      <w:r w:rsidRPr="00EC0D30">
        <w:rPr>
          <w:rFonts w:cs="Arial"/>
        </w:rPr>
        <w:t>?</w:t>
      </w:r>
    </w:p>
    <w:p w14:paraId="2A2B5FB9" w14:textId="77F56544" w:rsidR="00304E8F" w:rsidRPr="00EC0D30" w:rsidRDefault="00304E8F" w:rsidP="00304E8F">
      <w:pPr>
        <w:pStyle w:val="AmdtsEntries"/>
        <w:rPr>
          <w:rFonts w:cs="Arial"/>
        </w:rPr>
      </w:pPr>
      <w:r w:rsidRPr="00EC0D30">
        <w:rPr>
          <w:rFonts w:cs="Arial"/>
        </w:rPr>
        <w:t>s 344</w:t>
      </w:r>
      <w:r w:rsidRPr="00EC0D30">
        <w:rPr>
          <w:rFonts w:cs="Arial"/>
        </w:rPr>
        <w:tab/>
        <w:t xml:space="preserve">am </w:t>
      </w:r>
      <w:hyperlink r:id="rId101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01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019" w:tooltip="Prostitution Amendment Act 2018" w:history="1">
        <w:r>
          <w:rPr>
            <w:rStyle w:val="charCitHyperlinkAbbrev"/>
          </w:rPr>
          <w:t>A2018</w:t>
        </w:r>
        <w:r>
          <w:rPr>
            <w:rStyle w:val="charCitHyperlinkAbbrev"/>
          </w:rPr>
          <w:noBreakHyphen/>
          <w:t>25</w:t>
        </w:r>
      </w:hyperlink>
      <w:r>
        <w:t xml:space="preserve"> amdt 1.1</w:t>
      </w:r>
    </w:p>
    <w:p w14:paraId="5D03F29B" w14:textId="77777777" w:rsidR="00304E8F" w:rsidRDefault="00304E8F" w:rsidP="00304E8F">
      <w:pPr>
        <w:pStyle w:val="AmdtsEntryHd"/>
      </w:pPr>
      <w:r>
        <w:t xml:space="preserve">When are children and young people </w:t>
      </w:r>
      <w:r w:rsidRPr="00D72DD6">
        <w:rPr>
          <w:rStyle w:val="charItals"/>
        </w:rPr>
        <w:t>in need of care and protection</w:t>
      </w:r>
      <w:r>
        <w:t>?</w:t>
      </w:r>
    </w:p>
    <w:p w14:paraId="7B7EF933" w14:textId="4102F0BF" w:rsidR="00304E8F" w:rsidRPr="007056CB" w:rsidRDefault="00304E8F" w:rsidP="00304E8F">
      <w:pPr>
        <w:pStyle w:val="AmdtsEntries"/>
      </w:pPr>
      <w:r>
        <w:t>s 345</w:t>
      </w:r>
      <w:r>
        <w:tab/>
        <w:t xml:space="preserve">am </w:t>
      </w:r>
      <w:hyperlink r:id="rId10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21" w:tooltip="Statute Law Amendment Act 2022" w:history="1">
        <w:r>
          <w:rPr>
            <w:rStyle w:val="Hyperlink"/>
            <w:u w:val="none"/>
          </w:rPr>
          <w:t>A2022</w:t>
        </w:r>
        <w:r>
          <w:rPr>
            <w:rStyle w:val="Hyperlink"/>
            <w:u w:val="none"/>
          </w:rPr>
          <w:noBreakHyphen/>
          <w:t>14</w:t>
        </w:r>
      </w:hyperlink>
      <w:r>
        <w:t xml:space="preserve"> amdt 3.35</w:t>
      </w:r>
    </w:p>
    <w:p w14:paraId="512B1203" w14:textId="77777777" w:rsidR="00304E8F" w:rsidRDefault="00304E8F" w:rsidP="00304E8F">
      <w:pPr>
        <w:pStyle w:val="AmdtsEntryHd"/>
      </w:pPr>
      <w:r>
        <w:t xml:space="preserve">Who is a </w:t>
      </w:r>
      <w:r w:rsidRPr="00D72DD6">
        <w:rPr>
          <w:rStyle w:val="charItals"/>
        </w:rPr>
        <w:t>former caregiver</w:t>
      </w:r>
      <w:r>
        <w:t>?</w:t>
      </w:r>
    </w:p>
    <w:p w14:paraId="7C5ED9EC" w14:textId="6810C270" w:rsidR="00304E8F" w:rsidRPr="007056CB" w:rsidRDefault="00304E8F" w:rsidP="00304E8F">
      <w:pPr>
        <w:pStyle w:val="AmdtsEntries"/>
      </w:pPr>
      <w:r>
        <w:t>s 347</w:t>
      </w:r>
      <w:r>
        <w:tab/>
        <w:t xml:space="preserve">am </w:t>
      </w:r>
      <w:hyperlink r:id="rId10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DB34F5" w14:textId="77777777" w:rsidR="00304E8F" w:rsidRPr="00711310" w:rsidRDefault="00304E8F" w:rsidP="00304E8F">
      <w:pPr>
        <w:pStyle w:val="AmdtsEntryHd"/>
      </w:pPr>
      <w:r w:rsidRPr="00711310">
        <w:rPr>
          <w:rFonts w:cs="Arial"/>
          <w:color w:val="000000"/>
          <w:shd w:val="clear" w:color="auto" w:fill="FFFFFF"/>
        </w:rPr>
        <w:t>Care and protection principles</w:t>
      </w:r>
    </w:p>
    <w:p w14:paraId="3D8B8F85" w14:textId="30AEB20C" w:rsidR="00304E8F" w:rsidRPr="00711310" w:rsidRDefault="00304E8F" w:rsidP="00304E8F">
      <w:pPr>
        <w:pStyle w:val="AmdtsEntries"/>
      </w:pPr>
      <w:r>
        <w:t>s 350</w:t>
      </w:r>
      <w:r>
        <w:tab/>
        <w:t xml:space="preserve">am </w:t>
      </w:r>
      <w:hyperlink r:id="rId1023" w:tooltip="Statute Law Amendment Act 2022" w:history="1">
        <w:r>
          <w:rPr>
            <w:rStyle w:val="Hyperlink"/>
            <w:u w:val="none"/>
          </w:rPr>
          <w:t>A2022</w:t>
        </w:r>
        <w:r>
          <w:rPr>
            <w:rStyle w:val="Hyperlink"/>
            <w:u w:val="none"/>
          </w:rPr>
          <w:noBreakHyphen/>
          <w:t>14</w:t>
        </w:r>
      </w:hyperlink>
      <w:r>
        <w:t xml:space="preserve"> amdt 3.36</w:t>
      </w:r>
    </w:p>
    <w:p w14:paraId="2E0DA61A" w14:textId="77777777" w:rsidR="00304E8F" w:rsidRDefault="00304E8F" w:rsidP="00304E8F">
      <w:pPr>
        <w:pStyle w:val="AmdtsEntryHd"/>
      </w:pPr>
      <w:r>
        <w:t>Helping families understand care and protection procedures</w:t>
      </w:r>
    </w:p>
    <w:p w14:paraId="5CAA038B" w14:textId="1BDDEEDE" w:rsidR="00304E8F" w:rsidRPr="007056CB" w:rsidRDefault="00304E8F" w:rsidP="00304E8F">
      <w:pPr>
        <w:pStyle w:val="AmdtsEntries"/>
      </w:pPr>
      <w:r>
        <w:t>s 351</w:t>
      </w:r>
      <w:r>
        <w:tab/>
        <w:t xml:space="preserve">am </w:t>
      </w:r>
      <w:hyperlink r:id="rId10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56CC02" w14:textId="77777777" w:rsidR="00304E8F" w:rsidRPr="00711310" w:rsidRDefault="00304E8F" w:rsidP="00304E8F">
      <w:pPr>
        <w:pStyle w:val="AmdtsEntryHd"/>
      </w:pPr>
      <w:r w:rsidRPr="00711310">
        <w:rPr>
          <w:rFonts w:cs="Arial"/>
          <w:color w:val="000000"/>
          <w:shd w:val="clear" w:color="auto" w:fill="FFFFFF"/>
        </w:rPr>
        <w:t>Views and wishes of children and young people</w:t>
      </w:r>
    </w:p>
    <w:p w14:paraId="79DD1A67" w14:textId="1A9BA703" w:rsidR="00304E8F" w:rsidRPr="00711310" w:rsidRDefault="00304E8F" w:rsidP="00304E8F">
      <w:pPr>
        <w:pStyle w:val="AmdtsEntries"/>
      </w:pPr>
      <w:r>
        <w:t>s 352</w:t>
      </w:r>
      <w:r>
        <w:tab/>
        <w:t xml:space="preserve">am </w:t>
      </w:r>
      <w:hyperlink r:id="rId1025" w:tooltip="Statute Law Amendment Act 2022" w:history="1">
        <w:r>
          <w:rPr>
            <w:rStyle w:val="Hyperlink"/>
            <w:u w:val="none"/>
          </w:rPr>
          <w:t>A2022</w:t>
        </w:r>
        <w:r>
          <w:rPr>
            <w:rStyle w:val="Hyperlink"/>
            <w:u w:val="none"/>
          </w:rPr>
          <w:noBreakHyphen/>
          <w:t>14</w:t>
        </w:r>
      </w:hyperlink>
      <w:r>
        <w:t xml:space="preserve"> amdt 3.36</w:t>
      </w:r>
    </w:p>
    <w:p w14:paraId="324ACBAB" w14:textId="77777777" w:rsidR="00304E8F" w:rsidRDefault="00304E8F" w:rsidP="00304E8F">
      <w:pPr>
        <w:pStyle w:val="AmdtsEntryHd"/>
      </w:pPr>
      <w:r w:rsidRPr="009F3944">
        <w:t>Approved care and protection organisations</w:t>
      </w:r>
    </w:p>
    <w:p w14:paraId="7A7433DD" w14:textId="4E8F257D" w:rsidR="00304E8F" w:rsidRPr="007557E7" w:rsidRDefault="00304E8F" w:rsidP="00304E8F">
      <w:pPr>
        <w:pStyle w:val="AmdtsEntries"/>
      </w:pPr>
      <w:r>
        <w:t>pt 10.4 hdg</w:t>
      </w:r>
      <w:r>
        <w:tab/>
        <w:t xml:space="preserve">ins </w:t>
      </w:r>
      <w:hyperlink r:id="rId1026" w:tooltip="Children and Young People Amendment Act 2015 (No 2)" w:history="1">
        <w:r>
          <w:rPr>
            <w:rStyle w:val="charCitHyperlinkAbbrev"/>
          </w:rPr>
          <w:t>A2015</w:t>
        </w:r>
        <w:r>
          <w:rPr>
            <w:rStyle w:val="charCitHyperlinkAbbrev"/>
          </w:rPr>
          <w:noBreakHyphen/>
          <w:t>22</w:t>
        </w:r>
      </w:hyperlink>
      <w:r>
        <w:t xml:space="preserve"> s 8</w:t>
      </w:r>
    </w:p>
    <w:p w14:paraId="56F68FD5" w14:textId="77777777" w:rsidR="00304E8F" w:rsidRDefault="00304E8F" w:rsidP="00304E8F">
      <w:pPr>
        <w:pStyle w:val="AmdtsEntryHd"/>
      </w:pPr>
      <w:r w:rsidRPr="009F3944">
        <w:lastRenderedPageBreak/>
        <w:t>Important concepts</w:t>
      </w:r>
    </w:p>
    <w:p w14:paraId="4BF8C39B" w14:textId="1CE13CBE" w:rsidR="00304E8F" w:rsidRPr="007557E7" w:rsidRDefault="00304E8F" w:rsidP="00304E8F">
      <w:pPr>
        <w:pStyle w:val="AmdtsEntries"/>
      </w:pPr>
      <w:r>
        <w:t>div 10.4.1 hdg</w:t>
      </w:r>
      <w:r>
        <w:tab/>
        <w:t xml:space="preserve">ins </w:t>
      </w:r>
      <w:hyperlink r:id="rId1027" w:tooltip="Children and Young People Amendment Act 2015 (No 2)" w:history="1">
        <w:r>
          <w:rPr>
            <w:rStyle w:val="charCitHyperlinkAbbrev"/>
          </w:rPr>
          <w:t>A2015</w:t>
        </w:r>
        <w:r>
          <w:rPr>
            <w:rStyle w:val="charCitHyperlinkAbbrev"/>
          </w:rPr>
          <w:noBreakHyphen/>
          <w:t>22</w:t>
        </w:r>
      </w:hyperlink>
      <w:r>
        <w:t xml:space="preserve"> s 8</w:t>
      </w:r>
    </w:p>
    <w:p w14:paraId="2174FA5C" w14:textId="77777777" w:rsidR="00304E8F" w:rsidRDefault="00304E8F" w:rsidP="00304E8F">
      <w:pPr>
        <w:pStyle w:val="AmdtsEntryHd"/>
      </w:pPr>
      <w:r w:rsidRPr="009F3944">
        <w:t xml:space="preserve">Meaning of </w:t>
      </w:r>
      <w:r w:rsidRPr="009F3944">
        <w:rPr>
          <w:rStyle w:val="charItals"/>
        </w:rPr>
        <w:t>organisation</w:t>
      </w:r>
    </w:p>
    <w:p w14:paraId="1FB5683A" w14:textId="547B41BA" w:rsidR="00304E8F" w:rsidRPr="007557E7" w:rsidRDefault="00304E8F" w:rsidP="00304E8F">
      <w:pPr>
        <w:pStyle w:val="AmdtsEntries"/>
      </w:pPr>
      <w:r>
        <w:t>s 352A</w:t>
      </w:r>
      <w:r>
        <w:tab/>
        <w:t xml:space="preserve">ins </w:t>
      </w:r>
      <w:hyperlink r:id="rId1028" w:tooltip="Children and Young People Amendment Act 2015 (No 2)" w:history="1">
        <w:r>
          <w:rPr>
            <w:rStyle w:val="charCitHyperlinkAbbrev"/>
          </w:rPr>
          <w:t>A2015</w:t>
        </w:r>
        <w:r>
          <w:rPr>
            <w:rStyle w:val="charCitHyperlinkAbbrev"/>
          </w:rPr>
          <w:noBreakHyphen/>
          <w:t>22</w:t>
        </w:r>
      </w:hyperlink>
      <w:r>
        <w:t xml:space="preserve"> s 8</w:t>
      </w:r>
    </w:p>
    <w:p w14:paraId="0D6C3385" w14:textId="77777777" w:rsidR="00304E8F" w:rsidRDefault="00304E8F" w:rsidP="00304E8F">
      <w:pPr>
        <w:pStyle w:val="AmdtsEntryHd"/>
      </w:pPr>
      <w:r w:rsidRPr="009F3944">
        <w:t xml:space="preserve">Meaning of </w:t>
      </w:r>
      <w:r w:rsidRPr="009F3944">
        <w:rPr>
          <w:rStyle w:val="charItals"/>
        </w:rPr>
        <w:t>care and protection purpose</w:t>
      </w:r>
    </w:p>
    <w:p w14:paraId="0B011C82" w14:textId="55C4FB77" w:rsidR="00304E8F" w:rsidRDefault="00304E8F" w:rsidP="00304E8F">
      <w:pPr>
        <w:pStyle w:val="AmdtsEntries"/>
      </w:pPr>
      <w:r>
        <w:t>s 352B</w:t>
      </w:r>
      <w:r>
        <w:tab/>
        <w:t xml:space="preserve">ins </w:t>
      </w:r>
      <w:hyperlink r:id="rId1029" w:tooltip="Children and Young People Amendment Act 2015 (No 2)" w:history="1">
        <w:r>
          <w:rPr>
            <w:rStyle w:val="charCitHyperlinkAbbrev"/>
          </w:rPr>
          <w:t>A2015</w:t>
        </w:r>
        <w:r>
          <w:rPr>
            <w:rStyle w:val="charCitHyperlinkAbbrev"/>
          </w:rPr>
          <w:noBreakHyphen/>
          <w:t>22</w:t>
        </w:r>
      </w:hyperlink>
      <w:r>
        <w:t xml:space="preserve"> s 8</w:t>
      </w:r>
    </w:p>
    <w:p w14:paraId="44AF5AA1" w14:textId="0D130B1F" w:rsidR="00304E8F" w:rsidRPr="007557E7" w:rsidRDefault="00304E8F" w:rsidP="00304E8F">
      <w:pPr>
        <w:pStyle w:val="AmdtsEntries"/>
      </w:pPr>
      <w:r>
        <w:tab/>
        <w:t xml:space="preserve">am </w:t>
      </w:r>
      <w:hyperlink r:id="rId1030" w:tooltip="Children and Young People Amendment Act 2015 (No 3)" w:history="1">
        <w:r>
          <w:rPr>
            <w:rStyle w:val="charCitHyperlinkAbbrev"/>
          </w:rPr>
          <w:t>A2015</w:t>
        </w:r>
        <w:r>
          <w:rPr>
            <w:rStyle w:val="charCitHyperlinkAbbrev"/>
          </w:rPr>
          <w:noBreakHyphen/>
          <w:t>46</w:t>
        </w:r>
      </w:hyperlink>
      <w:r>
        <w:t xml:space="preserve"> s 7, s 8</w:t>
      </w:r>
    </w:p>
    <w:p w14:paraId="16349D32" w14:textId="77777777" w:rsidR="00304E8F" w:rsidRDefault="00304E8F" w:rsidP="00304E8F">
      <w:pPr>
        <w:pStyle w:val="AmdtsEntryHd"/>
      </w:pPr>
      <w:r w:rsidRPr="009F3944">
        <w:t xml:space="preserve">Meaning of </w:t>
      </w:r>
      <w:r w:rsidRPr="009F3944">
        <w:rPr>
          <w:rStyle w:val="charItals"/>
        </w:rPr>
        <w:t>approved care and protection organisation</w:t>
      </w:r>
    </w:p>
    <w:p w14:paraId="7B7F3E4F" w14:textId="0A1A7C0A" w:rsidR="00304E8F" w:rsidRPr="007557E7" w:rsidRDefault="00304E8F" w:rsidP="00304E8F">
      <w:pPr>
        <w:pStyle w:val="AmdtsEntries"/>
      </w:pPr>
      <w:r>
        <w:t>s 352C</w:t>
      </w:r>
      <w:r>
        <w:tab/>
        <w:t xml:space="preserve">ins </w:t>
      </w:r>
      <w:hyperlink r:id="rId1031" w:tooltip="Children and Young People Amendment Act 2015 (No 2)" w:history="1">
        <w:r>
          <w:rPr>
            <w:rStyle w:val="charCitHyperlinkAbbrev"/>
          </w:rPr>
          <w:t>A2015</w:t>
        </w:r>
        <w:r>
          <w:rPr>
            <w:rStyle w:val="charCitHyperlinkAbbrev"/>
          </w:rPr>
          <w:noBreakHyphen/>
          <w:t>22</w:t>
        </w:r>
      </w:hyperlink>
      <w:r>
        <w:t xml:space="preserve"> s 8</w:t>
      </w:r>
    </w:p>
    <w:p w14:paraId="5B8650E9" w14:textId="77777777" w:rsidR="00304E8F" w:rsidRDefault="00304E8F" w:rsidP="00304E8F">
      <w:pPr>
        <w:pStyle w:val="AmdtsEntryHd"/>
      </w:pPr>
      <w:r w:rsidRPr="009F3944">
        <w:t xml:space="preserve">Meaning of </w:t>
      </w:r>
      <w:r w:rsidRPr="009F3944">
        <w:rPr>
          <w:rStyle w:val="charItals"/>
        </w:rPr>
        <w:t>responsible person</w:t>
      </w:r>
      <w:r w:rsidRPr="009F3944">
        <w:t xml:space="preserve"> for an approved care and protection organisation</w:t>
      </w:r>
    </w:p>
    <w:p w14:paraId="4ADAF05B" w14:textId="092A6D8B" w:rsidR="00304E8F" w:rsidRPr="007557E7" w:rsidRDefault="00304E8F" w:rsidP="00304E8F">
      <w:pPr>
        <w:pStyle w:val="AmdtsEntries"/>
      </w:pPr>
      <w:r>
        <w:t>s 352D</w:t>
      </w:r>
      <w:r>
        <w:tab/>
        <w:t xml:space="preserve">ins </w:t>
      </w:r>
      <w:hyperlink r:id="rId1032" w:tooltip="Children and Young People Amendment Act 2015 (No 2)" w:history="1">
        <w:r>
          <w:rPr>
            <w:rStyle w:val="charCitHyperlinkAbbrev"/>
          </w:rPr>
          <w:t>A2015</w:t>
        </w:r>
        <w:r>
          <w:rPr>
            <w:rStyle w:val="charCitHyperlinkAbbrev"/>
          </w:rPr>
          <w:noBreakHyphen/>
          <w:t>22</w:t>
        </w:r>
      </w:hyperlink>
      <w:r>
        <w:t xml:space="preserve"> s 8</w:t>
      </w:r>
    </w:p>
    <w:p w14:paraId="4C43BA9C" w14:textId="77777777" w:rsidR="00304E8F" w:rsidRDefault="00304E8F" w:rsidP="00304E8F">
      <w:pPr>
        <w:pStyle w:val="AmdtsEntryHd"/>
      </w:pPr>
      <w:r w:rsidRPr="009F3944">
        <w:t>Approved care and protection organisations—ongoing suitability</w:t>
      </w:r>
    </w:p>
    <w:p w14:paraId="5D5ACD8F" w14:textId="4A285B90" w:rsidR="00304E8F" w:rsidRPr="007557E7" w:rsidRDefault="00304E8F" w:rsidP="00304E8F">
      <w:pPr>
        <w:pStyle w:val="AmdtsEntries"/>
      </w:pPr>
      <w:r>
        <w:t>div 10.4.2 hdg</w:t>
      </w:r>
      <w:r>
        <w:tab/>
        <w:t xml:space="preserve">ins </w:t>
      </w:r>
      <w:hyperlink r:id="rId1033" w:tooltip="Children and Young People Amendment Act 2015 (No 2)" w:history="1">
        <w:r>
          <w:rPr>
            <w:rStyle w:val="charCitHyperlinkAbbrev"/>
          </w:rPr>
          <w:t>A2015</w:t>
        </w:r>
        <w:r>
          <w:rPr>
            <w:rStyle w:val="charCitHyperlinkAbbrev"/>
          </w:rPr>
          <w:noBreakHyphen/>
          <w:t>22</w:t>
        </w:r>
      </w:hyperlink>
      <w:r>
        <w:t xml:space="preserve"> s 8</w:t>
      </w:r>
    </w:p>
    <w:p w14:paraId="7F8CCD73" w14:textId="77777777" w:rsidR="00304E8F" w:rsidRDefault="00304E8F" w:rsidP="00304E8F">
      <w:pPr>
        <w:pStyle w:val="AmdtsEntryHd"/>
      </w:pPr>
      <w:r w:rsidRPr="009F3944">
        <w:t>Approved care and protection organisations—responsible person</w:t>
      </w:r>
    </w:p>
    <w:p w14:paraId="57B2A133" w14:textId="7B4E83C7" w:rsidR="00304E8F" w:rsidRPr="007557E7" w:rsidRDefault="00304E8F" w:rsidP="00304E8F">
      <w:pPr>
        <w:pStyle w:val="AmdtsEntries"/>
      </w:pPr>
      <w:r>
        <w:t>s 352E</w:t>
      </w:r>
      <w:r>
        <w:tab/>
        <w:t xml:space="preserve">ins </w:t>
      </w:r>
      <w:hyperlink r:id="rId1034" w:tooltip="Children and Young People Amendment Act 2015 (No 2)" w:history="1">
        <w:r>
          <w:rPr>
            <w:rStyle w:val="charCitHyperlinkAbbrev"/>
          </w:rPr>
          <w:t>A2015</w:t>
        </w:r>
        <w:r>
          <w:rPr>
            <w:rStyle w:val="charCitHyperlinkAbbrev"/>
          </w:rPr>
          <w:noBreakHyphen/>
          <w:t>22</w:t>
        </w:r>
      </w:hyperlink>
      <w:r>
        <w:t xml:space="preserve"> s 8</w:t>
      </w:r>
    </w:p>
    <w:p w14:paraId="7ADEF512" w14:textId="77777777" w:rsidR="00304E8F" w:rsidRDefault="00304E8F" w:rsidP="00304E8F">
      <w:pPr>
        <w:pStyle w:val="AmdtsEntryHd"/>
      </w:pPr>
      <w:r w:rsidRPr="009F3944">
        <w:t>Approved care and protection organisations—monitoring</w:t>
      </w:r>
    </w:p>
    <w:p w14:paraId="566CA1AF" w14:textId="598F1AF3" w:rsidR="00304E8F" w:rsidRPr="007557E7" w:rsidRDefault="00304E8F" w:rsidP="00304E8F">
      <w:pPr>
        <w:pStyle w:val="AmdtsEntries"/>
      </w:pPr>
      <w:r>
        <w:t>s 352F</w:t>
      </w:r>
      <w:r>
        <w:tab/>
        <w:t xml:space="preserve">ins </w:t>
      </w:r>
      <w:hyperlink r:id="rId1035" w:tooltip="Children and Young People Amendment Act 2015 (No 2)" w:history="1">
        <w:r>
          <w:rPr>
            <w:rStyle w:val="charCitHyperlinkAbbrev"/>
          </w:rPr>
          <w:t>A2015</w:t>
        </w:r>
        <w:r>
          <w:rPr>
            <w:rStyle w:val="charCitHyperlinkAbbrev"/>
          </w:rPr>
          <w:noBreakHyphen/>
          <w:t>22</w:t>
        </w:r>
      </w:hyperlink>
      <w:r>
        <w:t xml:space="preserve"> s 8</w:t>
      </w:r>
    </w:p>
    <w:p w14:paraId="20839104" w14:textId="77777777" w:rsidR="00304E8F" w:rsidRDefault="00304E8F" w:rsidP="00304E8F">
      <w:pPr>
        <w:pStyle w:val="AmdtsEntryHd"/>
      </w:pPr>
      <w:r w:rsidRPr="009F3944">
        <w:t>Approved care and protection organisations—complaints</w:t>
      </w:r>
    </w:p>
    <w:p w14:paraId="725F0324" w14:textId="29BC0D26" w:rsidR="00304E8F" w:rsidRPr="007557E7" w:rsidRDefault="00304E8F" w:rsidP="00304E8F">
      <w:pPr>
        <w:pStyle w:val="AmdtsEntries"/>
      </w:pPr>
      <w:r>
        <w:t>div 10.4.3 hdg</w:t>
      </w:r>
      <w:r>
        <w:tab/>
        <w:t xml:space="preserve">ins </w:t>
      </w:r>
      <w:hyperlink r:id="rId1036" w:tooltip="Children and Young People Amendment Act 2015 (No 2)" w:history="1">
        <w:r>
          <w:rPr>
            <w:rStyle w:val="charCitHyperlinkAbbrev"/>
          </w:rPr>
          <w:t>A2015</w:t>
        </w:r>
        <w:r>
          <w:rPr>
            <w:rStyle w:val="charCitHyperlinkAbbrev"/>
          </w:rPr>
          <w:noBreakHyphen/>
          <w:t>22</w:t>
        </w:r>
      </w:hyperlink>
      <w:r>
        <w:t xml:space="preserve"> s 8</w:t>
      </w:r>
    </w:p>
    <w:p w14:paraId="4208813A" w14:textId="77777777" w:rsidR="00304E8F" w:rsidRDefault="00304E8F" w:rsidP="00304E8F">
      <w:pPr>
        <w:pStyle w:val="AmdtsEntryHd"/>
      </w:pPr>
      <w:r w:rsidRPr="009F3944">
        <w:t xml:space="preserve">Meaning of </w:t>
      </w:r>
      <w:r w:rsidRPr="009F3944">
        <w:rPr>
          <w:rStyle w:val="charItals"/>
        </w:rPr>
        <w:t>noncompliant</w:t>
      </w:r>
    </w:p>
    <w:p w14:paraId="5B525F5E" w14:textId="7DA6AC6A" w:rsidR="00304E8F" w:rsidRPr="007557E7" w:rsidRDefault="00304E8F" w:rsidP="00304E8F">
      <w:pPr>
        <w:pStyle w:val="AmdtsEntries"/>
      </w:pPr>
      <w:r>
        <w:t>s 352G</w:t>
      </w:r>
      <w:r>
        <w:tab/>
        <w:t xml:space="preserve">ins </w:t>
      </w:r>
      <w:hyperlink r:id="rId1037" w:tooltip="Children and Young People Amendment Act 2015 (No 2)" w:history="1">
        <w:r>
          <w:rPr>
            <w:rStyle w:val="charCitHyperlinkAbbrev"/>
          </w:rPr>
          <w:t>A2015</w:t>
        </w:r>
        <w:r>
          <w:rPr>
            <w:rStyle w:val="charCitHyperlinkAbbrev"/>
          </w:rPr>
          <w:noBreakHyphen/>
          <w:t>22</w:t>
        </w:r>
      </w:hyperlink>
      <w:r>
        <w:t xml:space="preserve"> s 8</w:t>
      </w:r>
    </w:p>
    <w:p w14:paraId="02217610" w14:textId="77777777" w:rsidR="00304E8F" w:rsidRDefault="00304E8F" w:rsidP="00304E8F">
      <w:pPr>
        <w:pStyle w:val="AmdtsEntryHd"/>
      </w:pPr>
      <w:r w:rsidRPr="009F3944">
        <w:t>Complaints—making a complaint</w:t>
      </w:r>
    </w:p>
    <w:p w14:paraId="58BB0047" w14:textId="44E076E6" w:rsidR="00304E8F" w:rsidRDefault="00304E8F" w:rsidP="00304E8F">
      <w:pPr>
        <w:pStyle w:val="AmdtsEntries"/>
        <w:keepNext/>
      </w:pPr>
      <w:r>
        <w:t>s 352H</w:t>
      </w:r>
      <w:r>
        <w:tab/>
        <w:t xml:space="preserve">ins </w:t>
      </w:r>
      <w:hyperlink r:id="rId1038" w:tooltip="Children and Young People Amendment Act 2015 (No 2)" w:history="1">
        <w:r>
          <w:rPr>
            <w:rStyle w:val="charCitHyperlinkAbbrev"/>
          </w:rPr>
          <w:t>A2015</w:t>
        </w:r>
        <w:r>
          <w:rPr>
            <w:rStyle w:val="charCitHyperlinkAbbrev"/>
          </w:rPr>
          <w:noBreakHyphen/>
          <w:t>22</w:t>
        </w:r>
      </w:hyperlink>
      <w:r>
        <w:t xml:space="preserve"> s 8</w:t>
      </w:r>
    </w:p>
    <w:p w14:paraId="1906940A" w14:textId="572B81AC" w:rsidR="00304E8F" w:rsidRPr="007557E7" w:rsidRDefault="00304E8F" w:rsidP="00304E8F">
      <w:pPr>
        <w:pStyle w:val="AmdtsEntries"/>
      </w:pPr>
      <w:r>
        <w:tab/>
        <w:t xml:space="preserve">am </w:t>
      </w:r>
      <w:hyperlink r:id="rId1039" w:tooltip="Red Tape Reduction Legislation Amendment Act 2016" w:history="1">
        <w:r>
          <w:rPr>
            <w:rStyle w:val="charCitHyperlinkAbbrev"/>
          </w:rPr>
          <w:t>A2016</w:t>
        </w:r>
        <w:r>
          <w:rPr>
            <w:rStyle w:val="charCitHyperlinkAbbrev"/>
          </w:rPr>
          <w:noBreakHyphen/>
          <w:t>18</w:t>
        </w:r>
      </w:hyperlink>
      <w:r>
        <w:t xml:space="preserve"> amdt 2.2</w:t>
      </w:r>
    </w:p>
    <w:p w14:paraId="2C6A11DC" w14:textId="77777777" w:rsidR="00304E8F" w:rsidRDefault="00304E8F" w:rsidP="00304E8F">
      <w:pPr>
        <w:pStyle w:val="AmdtsEntryHd"/>
      </w:pPr>
      <w:r w:rsidRPr="009F3944">
        <w:t>Complaints—withdrawing a complaint</w:t>
      </w:r>
    </w:p>
    <w:p w14:paraId="7C3BF0AC" w14:textId="03CD993D" w:rsidR="00304E8F" w:rsidRPr="007557E7" w:rsidRDefault="00304E8F" w:rsidP="00304E8F">
      <w:pPr>
        <w:pStyle w:val="AmdtsEntries"/>
      </w:pPr>
      <w:r>
        <w:t>s 352I</w:t>
      </w:r>
      <w:r>
        <w:tab/>
        <w:t xml:space="preserve">ins </w:t>
      </w:r>
      <w:hyperlink r:id="rId1040" w:tooltip="Children and Young People Amendment Act 2015 (No 2)" w:history="1">
        <w:r>
          <w:rPr>
            <w:rStyle w:val="charCitHyperlinkAbbrev"/>
          </w:rPr>
          <w:t>A2015</w:t>
        </w:r>
        <w:r>
          <w:rPr>
            <w:rStyle w:val="charCitHyperlinkAbbrev"/>
          </w:rPr>
          <w:noBreakHyphen/>
          <w:t>22</w:t>
        </w:r>
      </w:hyperlink>
      <w:r>
        <w:t xml:space="preserve"> s 8</w:t>
      </w:r>
    </w:p>
    <w:p w14:paraId="228CE8D4" w14:textId="77777777" w:rsidR="00304E8F" w:rsidRDefault="00304E8F" w:rsidP="00304E8F">
      <w:pPr>
        <w:pStyle w:val="AmdtsEntryHd"/>
      </w:pPr>
      <w:r w:rsidRPr="009F3944">
        <w:t>Complaints—further information or verification</w:t>
      </w:r>
    </w:p>
    <w:p w14:paraId="12CCC7B0" w14:textId="1F8E21CD" w:rsidR="00304E8F" w:rsidRDefault="00304E8F" w:rsidP="00304E8F">
      <w:pPr>
        <w:pStyle w:val="AmdtsEntries"/>
      </w:pPr>
      <w:r>
        <w:t>s 352J</w:t>
      </w:r>
      <w:r>
        <w:tab/>
        <w:t xml:space="preserve">ins </w:t>
      </w:r>
      <w:hyperlink r:id="rId1041" w:tooltip="Children and Young People Amendment Act 2015 (No 2)" w:history="1">
        <w:r>
          <w:rPr>
            <w:rStyle w:val="charCitHyperlinkAbbrev"/>
          </w:rPr>
          <w:t>A2015</w:t>
        </w:r>
        <w:r>
          <w:rPr>
            <w:rStyle w:val="charCitHyperlinkAbbrev"/>
          </w:rPr>
          <w:noBreakHyphen/>
          <w:t>22</w:t>
        </w:r>
      </w:hyperlink>
      <w:r>
        <w:t xml:space="preserve"> s 8</w:t>
      </w:r>
    </w:p>
    <w:p w14:paraId="55156707" w14:textId="40A8859F" w:rsidR="00304E8F" w:rsidRPr="007557E7" w:rsidRDefault="00304E8F" w:rsidP="00304E8F">
      <w:pPr>
        <w:pStyle w:val="AmdtsEntries"/>
      </w:pPr>
      <w:r>
        <w:tab/>
        <w:t xml:space="preserve">am </w:t>
      </w:r>
      <w:hyperlink r:id="rId1042" w:tooltip="Red Tape Reduction Legislation Amendment Act 2016" w:history="1">
        <w:r>
          <w:rPr>
            <w:rStyle w:val="charCitHyperlinkAbbrev"/>
          </w:rPr>
          <w:t>A2016</w:t>
        </w:r>
        <w:r>
          <w:rPr>
            <w:rStyle w:val="charCitHyperlinkAbbrev"/>
          </w:rPr>
          <w:noBreakHyphen/>
          <w:t>18</w:t>
        </w:r>
      </w:hyperlink>
      <w:r>
        <w:t xml:space="preserve"> amdt 3.42</w:t>
      </w:r>
    </w:p>
    <w:p w14:paraId="311E6B4F" w14:textId="77777777" w:rsidR="00304E8F" w:rsidRDefault="00304E8F" w:rsidP="00304E8F">
      <w:pPr>
        <w:pStyle w:val="AmdtsEntryHd"/>
      </w:pPr>
      <w:r w:rsidRPr="009F3944">
        <w:t>Complaints—investigation</w:t>
      </w:r>
    </w:p>
    <w:p w14:paraId="77078186" w14:textId="53D56E03" w:rsidR="00304E8F" w:rsidRPr="007557E7" w:rsidRDefault="00304E8F" w:rsidP="00304E8F">
      <w:pPr>
        <w:pStyle w:val="AmdtsEntries"/>
      </w:pPr>
      <w:r>
        <w:t>s 352K</w:t>
      </w:r>
      <w:r>
        <w:tab/>
        <w:t xml:space="preserve">ins </w:t>
      </w:r>
      <w:hyperlink r:id="rId1043" w:tooltip="Children and Young People Amendment Act 2015 (No 2)" w:history="1">
        <w:r>
          <w:rPr>
            <w:rStyle w:val="charCitHyperlinkAbbrev"/>
          </w:rPr>
          <w:t>A2015</w:t>
        </w:r>
        <w:r>
          <w:rPr>
            <w:rStyle w:val="charCitHyperlinkAbbrev"/>
          </w:rPr>
          <w:noBreakHyphen/>
          <w:t>22</w:t>
        </w:r>
      </w:hyperlink>
      <w:r>
        <w:t xml:space="preserve"> s 8</w:t>
      </w:r>
    </w:p>
    <w:p w14:paraId="7600EAFC" w14:textId="77777777" w:rsidR="00304E8F" w:rsidRDefault="00304E8F" w:rsidP="00304E8F">
      <w:pPr>
        <w:pStyle w:val="AmdtsEntryHd"/>
      </w:pPr>
      <w:r w:rsidRPr="009F3944">
        <w:t>Complaints—no further action</w:t>
      </w:r>
    </w:p>
    <w:p w14:paraId="1C43C8C0" w14:textId="5DA0C6F2" w:rsidR="00304E8F" w:rsidRPr="007557E7" w:rsidRDefault="00304E8F" w:rsidP="00304E8F">
      <w:pPr>
        <w:pStyle w:val="AmdtsEntries"/>
      </w:pPr>
      <w:r>
        <w:t>s 352L</w:t>
      </w:r>
      <w:r>
        <w:tab/>
        <w:t xml:space="preserve">ins </w:t>
      </w:r>
      <w:hyperlink r:id="rId1044" w:tooltip="Children and Young People Amendment Act 2015 (No 2)" w:history="1">
        <w:r>
          <w:rPr>
            <w:rStyle w:val="charCitHyperlinkAbbrev"/>
          </w:rPr>
          <w:t>A2015</w:t>
        </w:r>
        <w:r>
          <w:rPr>
            <w:rStyle w:val="charCitHyperlinkAbbrev"/>
          </w:rPr>
          <w:noBreakHyphen/>
          <w:t>22</w:t>
        </w:r>
      </w:hyperlink>
      <w:r>
        <w:t xml:space="preserve"> s 8</w:t>
      </w:r>
    </w:p>
    <w:p w14:paraId="6F792352" w14:textId="77777777" w:rsidR="00304E8F" w:rsidRDefault="00304E8F" w:rsidP="00304E8F">
      <w:pPr>
        <w:pStyle w:val="AmdtsEntryHd"/>
      </w:pPr>
      <w:r w:rsidRPr="009F3944">
        <w:t>Complaints—action after investigation</w:t>
      </w:r>
    </w:p>
    <w:p w14:paraId="154CFC20" w14:textId="3573BFE4" w:rsidR="00304E8F" w:rsidRPr="007557E7" w:rsidRDefault="00304E8F" w:rsidP="00304E8F">
      <w:pPr>
        <w:pStyle w:val="AmdtsEntries"/>
      </w:pPr>
      <w:r>
        <w:t>s 352M</w:t>
      </w:r>
      <w:r>
        <w:tab/>
        <w:t xml:space="preserve">ins </w:t>
      </w:r>
      <w:hyperlink r:id="rId1045" w:tooltip="Children and Young People Amendment Act 2015 (No 2)" w:history="1">
        <w:r>
          <w:rPr>
            <w:rStyle w:val="charCitHyperlinkAbbrev"/>
          </w:rPr>
          <w:t>A2015</w:t>
        </w:r>
        <w:r>
          <w:rPr>
            <w:rStyle w:val="charCitHyperlinkAbbrev"/>
          </w:rPr>
          <w:noBreakHyphen/>
          <w:t>22</w:t>
        </w:r>
      </w:hyperlink>
      <w:r>
        <w:t xml:space="preserve"> s 8</w:t>
      </w:r>
    </w:p>
    <w:p w14:paraId="45710A80" w14:textId="77777777" w:rsidR="00304E8F" w:rsidRDefault="00304E8F" w:rsidP="00304E8F">
      <w:pPr>
        <w:pStyle w:val="AmdtsEntryHd"/>
      </w:pPr>
      <w:r w:rsidRPr="009F3944">
        <w:t>Approved care and protection organisations—intervention</w:t>
      </w:r>
    </w:p>
    <w:p w14:paraId="1CACB727" w14:textId="603E793E" w:rsidR="00304E8F" w:rsidRPr="007557E7" w:rsidRDefault="00304E8F" w:rsidP="00304E8F">
      <w:pPr>
        <w:pStyle w:val="AmdtsEntries"/>
      </w:pPr>
      <w:r>
        <w:t>div 10.4.4 hdg</w:t>
      </w:r>
      <w:r>
        <w:tab/>
        <w:t xml:space="preserve">ins </w:t>
      </w:r>
      <w:hyperlink r:id="rId1046" w:tooltip="Children and Young People Amendment Act 2015 (No 2)" w:history="1">
        <w:r>
          <w:rPr>
            <w:rStyle w:val="charCitHyperlinkAbbrev"/>
          </w:rPr>
          <w:t>A2015</w:t>
        </w:r>
        <w:r>
          <w:rPr>
            <w:rStyle w:val="charCitHyperlinkAbbrev"/>
          </w:rPr>
          <w:noBreakHyphen/>
          <w:t>22</w:t>
        </w:r>
      </w:hyperlink>
      <w:r>
        <w:t xml:space="preserve"> s 8</w:t>
      </w:r>
    </w:p>
    <w:p w14:paraId="28FB272A" w14:textId="77777777" w:rsidR="00304E8F" w:rsidRDefault="00304E8F" w:rsidP="00304E8F">
      <w:pPr>
        <w:pStyle w:val="AmdtsEntryHd"/>
      </w:pPr>
      <w:r w:rsidRPr="009F3944">
        <w:lastRenderedPageBreak/>
        <w:t>Intervention—noncompliance notice</w:t>
      </w:r>
    </w:p>
    <w:p w14:paraId="461A417C" w14:textId="3671ED55" w:rsidR="00304E8F" w:rsidRPr="007557E7" w:rsidRDefault="00304E8F" w:rsidP="00304E8F">
      <w:pPr>
        <w:pStyle w:val="AmdtsEntries"/>
      </w:pPr>
      <w:r>
        <w:t>s 352N</w:t>
      </w:r>
      <w:r>
        <w:tab/>
        <w:t xml:space="preserve">ins </w:t>
      </w:r>
      <w:hyperlink r:id="rId1047" w:tooltip="Children and Young People Amendment Act 2015 (No 2)" w:history="1">
        <w:r>
          <w:rPr>
            <w:rStyle w:val="charCitHyperlinkAbbrev"/>
          </w:rPr>
          <w:t>A2015</w:t>
        </w:r>
        <w:r>
          <w:rPr>
            <w:rStyle w:val="charCitHyperlinkAbbrev"/>
          </w:rPr>
          <w:noBreakHyphen/>
          <w:t>22</w:t>
        </w:r>
      </w:hyperlink>
      <w:r>
        <w:t xml:space="preserve"> s 8</w:t>
      </w:r>
    </w:p>
    <w:p w14:paraId="784F19F8" w14:textId="77777777" w:rsidR="00304E8F" w:rsidRDefault="00304E8F" w:rsidP="00304E8F">
      <w:pPr>
        <w:pStyle w:val="AmdtsEntryHd"/>
      </w:pPr>
      <w:r w:rsidRPr="009F3944">
        <w:t>Intervention—noncompliance direction</w:t>
      </w:r>
    </w:p>
    <w:p w14:paraId="0DA43CD4" w14:textId="6D2702E5" w:rsidR="00304E8F" w:rsidRPr="007557E7" w:rsidRDefault="00304E8F" w:rsidP="00304E8F">
      <w:pPr>
        <w:pStyle w:val="AmdtsEntries"/>
      </w:pPr>
      <w:r>
        <w:t>s 352O</w:t>
      </w:r>
      <w:r>
        <w:tab/>
        <w:t xml:space="preserve">ins </w:t>
      </w:r>
      <w:hyperlink r:id="rId1048" w:tooltip="Children and Young People Amendment Act 2015 (No 2)" w:history="1">
        <w:r>
          <w:rPr>
            <w:rStyle w:val="charCitHyperlinkAbbrev"/>
          </w:rPr>
          <w:t>A2015</w:t>
        </w:r>
        <w:r>
          <w:rPr>
            <w:rStyle w:val="charCitHyperlinkAbbrev"/>
          </w:rPr>
          <w:noBreakHyphen/>
          <w:t>22</w:t>
        </w:r>
      </w:hyperlink>
      <w:r>
        <w:t xml:space="preserve"> s 8</w:t>
      </w:r>
    </w:p>
    <w:p w14:paraId="70BE3CB2" w14:textId="77777777" w:rsidR="00304E8F" w:rsidRDefault="00304E8F" w:rsidP="00304E8F">
      <w:pPr>
        <w:pStyle w:val="AmdtsEntryHd"/>
      </w:pPr>
      <w:r w:rsidRPr="009F3944">
        <w:t>Intervention—suspension if child or young person unsafe</w:t>
      </w:r>
    </w:p>
    <w:p w14:paraId="4D2B74E5" w14:textId="7C36D86C" w:rsidR="00304E8F" w:rsidRPr="007557E7" w:rsidRDefault="00304E8F" w:rsidP="00304E8F">
      <w:pPr>
        <w:pStyle w:val="AmdtsEntries"/>
      </w:pPr>
      <w:r>
        <w:t>s 352P</w:t>
      </w:r>
      <w:r>
        <w:tab/>
        <w:t xml:space="preserve">ins </w:t>
      </w:r>
      <w:hyperlink r:id="rId1049" w:tooltip="Children and Young People Amendment Act 2015 (No 2)" w:history="1">
        <w:r>
          <w:rPr>
            <w:rStyle w:val="charCitHyperlinkAbbrev"/>
          </w:rPr>
          <w:t>A2015</w:t>
        </w:r>
        <w:r>
          <w:rPr>
            <w:rStyle w:val="charCitHyperlinkAbbrev"/>
          </w:rPr>
          <w:noBreakHyphen/>
          <w:t>22</w:t>
        </w:r>
      </w:hyperlink>
      <w:r>
        <w:t xml:space="preserve"> s 8</w:t>
      </w:r>
    </w:p>
    <w:p w14:paraId="17305554" w14:textId="759B2C78" w:rsidR="00304E8F" w:rsidRPr="007557E7" w:rsidRDefault="00304E8F" w:rsidP="00304E8F">
      <w:pPr>
        <w:pStyle w:val="AmdtsEntries"/>
      </w:pPr>
      <w:r>
        <w:tab/>
        <w:t xml:space="preserve">am </w:t>
      </w:r>
      <w:hyperlink r:id="rId1050" w:tooltip="Children and Young People Amendment Act 2015 (No 3)" w:history="1">
        <w:r>
          <w:rPr>
            <w:rStyle w:val="charCitHyperlinkAbbrev"/>
          </w:rPr>
          <w:t>A2015</w:t>
        </w:r>
        <w:r>
          <w:rPr>
            <w:rStyle w:val="charCitHyperlinkAbbrev"/>
          </w:rPr>
          <w:noBreakHyphen/>
          <w:t>46</w:t>
        </w:r>
      </w:hyperlink>
      <w:r>
        <w:t xml:space="preserve"> s 9</w:t>
      </w:r>
    </w:p>
    <w:p w14:paraId="34462CB7" w14:textId="77777777" w:rsidR="00304E8F" w:rsidRDefault="00304E8F" w:rsidP="00304E8F">
      <w:pPr>
        <w:pStyle w:val="AmdtsEntryHd"/>
      </w:pPr>
      <w:r w:rsidRPr="009F3944">
        <w:t>Intervention—intention to cancel notice</w:t>
      </w:r>
    </w:p>
    <w:p w14:paraId="032E40FA" w14:textId="4867C5C9" w:rsidR="00304E8F" w:rsidRPr="007557E7" w:rsidRDefault="00304E8F" w:rsidP="00304E8F">
      <w:pPr>
        <w:pStyle w:val="AmdtsEntries"/>
      </w:pPr>
      <w:r>
        <w:t>s 352Q</w:t>
      </w:r>
      <w:r>
        <w:tab/>
        <w:t xml:space="preserve">ins </w:t>
      </w:r>
      <w:hyperlink r:id="rId1051" w:tooltip="Children and Young People Amendment Act 2015 (No 2)" w:history="1">
        <w:r>
          <w:rPr>
            <w:rStyle w:val="charCitHyperlinkAbbrev"/>
          </w:rPr>
          <w:t>A2015</w:t>
        </w:r>
        <w:r>
          <w:rPr>
            <w:rStyle w:val="charCitHyperlinkAbbrev"/>
          </w:rPr>
          <w:noBreakHyphen/>
          <w:t>22</w:t>
        </w:r>
      </w:hyperlink>
      <w:r>
        <w:t xml:space="preserve"> s 8</w:t>
      </w:r>
    </w:p>
    <w:p w14:paraId="207F57CB" w14:textId="77777777" w:rsidR="00304E8F" w:rsidRDefault="00304E8F" w:rsidP="00304E8F">
      <w:pPr>
        <w:pStyle w:val="AmdtsEntryHd"/>
      </w:pPr>
      <w:r w:rsidRPr="009F3944">
        <w:t>Intervention—cancellation</w:t>
      </w:r>
    </w:p>
    <w:p w14:paraId="5057B73A" w14:textId="4BC6AB9E" w:rsidR="00304E8F" w:rsidRPr="007557E7" w:rsidRDefault="00304E8F" w:rsidP="00304E8F">
      <w:pPr>
        <w:pStyle w:val="AmdtsEntries"/>
      </w:pPr>
      <w:r>
        <w:t>s 352R</w:t>
      </w:r>
      <w:r>
        <w:tab/>
        <w:t xml:space="preserve">ins </w:t>
      </w:r>
      <w:hyperlink r:id="rId1052" w:tooltip="Children and Young People Amendment Act 2015 (No 2)" w:history="1">
        <w:r>
          <w:rPr>
            <w:rStyle w:val="charCitHyperlinkAbbrev"/>
          </w:rPr>
          <w:t>A2015</w:t>
        </w:r>
        <w:r>
          <w:rPr>
            <w:rStyle w:val="charCitHyperlinkAbbrev"/>
          </w:rPr>
          <w:noBreakHyphen/>
          <w:t>22</w:t>
        </w:r>
      </w:hyperlink>
      <w:r>
        <w:t xml:space="preserve"> s 8</w:t>
      </w:r>
    </w:p>
    <w:p w14:paraId="501D0A8E" w14:textId="77777777" w:rsidR="00304E8F" w:rsidRDefault="00304E8F" w:rsidP="00304E8F">
      <w:pPr>
        <w:pStyle w:val="AmdtsEntryHd"/>
      </w:pPr>
      <w:r w:rsidRPr="009F3944">
        <w:t>Intervention—cancellation notice</w:t>
      </w:r>
    </w:p>
    <w:p w14:paraId="052AC54D" w14:textId="269A0190" w:rsidR="00304E8F" w:rsidRPr="007557E7" w:rsidRDefault="00304E8F" w:rsidP="00304E8F">
      <w:pPr>
        <w:pStyle w:val="AmdtsEntries"/>
      </w:pPr>
      <w:r>
        <w:t>s 352S</w:t>
      </w:r>
      <w:r>
        <w:tab/>
        <w:t xml:space="preserve">ins </w:t>
      </w:r>
      <w:hyperlink r:id="rId1053" w:tooltip="Children and Young People Amendment Act 2015 (No 2)" w:history="1">
        <w:r>
          <w:rPr>
            <w:rStyle w:val="charCitHyperlinkAbbrev"/>
          </w:rPr>
          <w:t>A2015</w:t>
        </w:r>
        <w:r>
          <w:rPr>
            <w:rStyle w:val="charCitHyperlinkAbbrev"/>
          </w:rPr>
          <w:noBreakHyphen/>
          <w:t>22</w:t>
        </w:r>
      </w:hyperlink>
      <w:r>
        <w:t xml:space="preserve"> s 8</w:t>
      </w:r>
    </w:p>
    <w:p w14:paraId="54DFDB09" w14:textId="77777777" w:rsidR="00304E8F" w:rsidRDefault="00304E8F" w:rsidP="00304E8F">
      <w:pPr>
        <w:pStyle w:val="AmdtsEntryHd"/>
      </w:pPr>
      <w:r w:rsidRPr="009F3944">
        <w:t>Intervention—guidelines</w:t>
      </w:r>
    </w:p>
    <w:p w14:paraId="2AE2CDB9" w14:textId="50D02886" w:rsidR="00304E8F" w:rsidRPr="007557E7" w:rsidRDefault="00304E8F" w:rsidP="00304E8F">
      <w:pPr>
        <w:pStyle w:val="AmdtsEntries"/>
      </w:pPr>
      <w:r>
        <w:t>s 352T</w:t>
      </w:r>
      <w:r>
        <w:tab/>
        <w:t xml:space="preserve">ins </w:t>
      </w:r>
      <w:hyperlink r:id="rId1054" w:tooltip="Children and Young People Amendment Act 2015 (No 2)" w:history="1">
        <w:r>
          <w:rPr>
            <w:rStyle w:val="charCitHyperlinkAbbrev"/>
          </w:rPr>
          <w:t>A2015</w:t>
        </w:r>
        <w:r>
          <w:rPr>
            <w:rStyle w:val="charCitHyperlinkAbbrev"/>
          </w:rPr>
          <w:noBreakHyphen/>
          <w:t>22</w:t>
        </w:r>
      </w:hyperlink>
      <w:r>
        <w:t xml:space="preserve"> s 8</w:t>
      </w:r>
    </w:p>
    <w:p w14:paraId="59FB09CC" w14:textId="77777777" w:rsidR="00304E8F" w:rsidRDefault="00304E8F" w:rsidP="00304E8F">
      <w:pPr>
        <w:pStyle w:val="AmdtsEntryHd"/>
      </w:pPr>
      <w:r w:rsidRPr="009F3944">
        <w:t>Approved care and protection organisations—surrendering approval</w:t>
      </w:r>
    </w:p>
    <w:p w14:paraId="0EB3BDEA" w14:textId="5428C98E" w:rsidR="00304E8F" w:rsidRPr="007557E7" w:rsidRDefault="00304E8F" w:rsidP="00304E8F">
      <w:pPr>
        <w:pStyle w:val="AmdtsEntries"/>
      </w:pPr>
      <w:r>
        <w:t>div 10.4.5 hdg</w:t>
      </w:r>
      <w:r>
        <w:tab/>
        <w:t xml:space="preserve">ins </w:t>
      </w:r>
      <w:hyperlink r:id="rId1055" w:tooltip="Children and Young People Amendment Act 2015 (No 2)" w:history="1">
        <w:r>
          <w:rPr>
            <w:rStyle w:val="charCitHyperlinkAbbrev"/>
          </w:rPr>
          <w:t>A2015</w:t>
        </w:r>
        <w:r>
          <w:rPr>
            <w:rStyle w:val="charCitHyperlinkAbbrev"/>
          </w:rPr>
          <w:noBreakHyphen/>
          <w:t>22</w:t>
        </w:r>
      </w:hyperlink>
      <w:r>
        <w:t xml:space="preserve"> s 8</w:t>
      </w:r>
    </w:p>
    <w:p w14:paraId="20897594" w14:textId="77777777" w:rsidR="00304E8F" w:rsidRDefault="00304E8F" w:rsidP="00304E8F">
      <w:pPr>
        <w:pStyle w:val="AmdtsEntryHd"/>
      </w:pPr>
      <w:r w:rsidRPr="009F3944">
        <w:t>S</w:t>
      </w:r>
      <w:r w:rsidRPr="009F3944">
        <w:rPr>
          <w:lang w:eastAsia="en-AU"/>
        </w:rPr>
        <w:t>urrendering approval</w:t>
      </w:r>
    </w:p>
    <w:p w14:paraId="547071C0" w14:textId="2EEAF43C" w:rsidR="00304E8F" w:rsidRPr="007557E7" w:rsidRDefault="00304E8F" w:rsidP="00304E8F">
      <w:pPr>
        <w:pStyle w:val="AmdtsEntries"/>
      </w:pPr>
      <w:r>
        <w:t>s 352U</w:t>
      </w:r>
      <w:r>
        <w:tab/>
        <w:t xml:space="preserve">ins </w:t>
      </w:r>
      <w:hyperlink r:id="rId1056" w:tooltip="Children and Young People Amendment Act 2015 (No 2)" w:history="1">
        <w:r>
          <w:rPr>
            <w:rStyle w:val="charCitHyperlinkAbbrev"/>
          </w:rPr>
          <w:t>A2015</w:t>
        </w:r>
        <w:r>
          <w:rPr>
            <w:rStyle w:val="charCitHyperlinkAbbrev"/>
          </w:rPr>
          <w:noBreakHyphen/>
          <w:t>22</w:t>
        </w:r>
      </w:hyperlink>
      <w:r>
        <w:t xml:space="preserve"> s 8</w:t>
      </w:r>
    </w:p>
    <w:p w14:paraId="78C8BB6C" w14:textId="77777777" w:rsidR="00304E8F" w:rsidRDefault="00304E8F" w:rsidP="00304E8F">
      <w:pPr>
        <w:pStyle w:val="AmdtsEntryHd"/>
      </w:pPr>
      <w:r w:rsidRPr="009F3944">
        <w:t>Approved care and protection organisations register</w:t>
      </w:r>
    </w:p>
    <w:p w14:paraId="47CB14EC" w14:textId="0959A55B" w:rsidR="00304E8F" w:rsidRPr="007557E7" w:rsidRDefault="00304E8F" w:rsidP="00304E8F">
      <w:pPr>
        <w:pStyle w:val="AmdtsEntries"/>
      </w:pPr>
      <w:r>
        <w:t>div 10.4.6 hdg</w:t>
      </w:r>
      <w:r>
        <w:tab/>
        <w:t xml:space="preserve">ins </w:t>
      </w:r>
      <w:hyperlink r:id="rId1057" w:tooltip="Children and Young People Amendment Act 2015 (No 2)" w:history="1">
        <w:r>
          <w:rPr>
            <w:rStyle w:val="charCitHyperlinkAbbrev"/>
          </w:rPr>
          <w:t>A2015</w:t>
        </w:r>
        <w:r>
          <w:rPr>
            <w:rStyle w:val="charCitHyperlinkAbbrev"/>
          </w:rPr>
          <w:noBreakHyphen/>
          <w:t>22</w:t>
        </w:r>
      </w:hyperlink>
      <w:r>
        <w:t xml:space="preserve"> s 8</w:t>
      </w:r>
    </w:p>
    <w:p w14:paraId="54EE70C8" w14:textId="77777777" w:rsidR="00304E8F" w:rsidRDefault="00304E8F" w:rsidP="00304E8F">
      <w:pPr>
        <w:pStyle w:val="AmdtsEntryHd"/>
      </w:pPr>
      <w:r w:rsidRPr="009F3944">
        <w:t>Approved care and protection organisations register</w:t>
      </w:r>
    </w:p>
    <w:p w14:paraId="5A699AB2" w14:textId="7D14AB2A" w:rsidR="00304E8F" w:rsidRPr="007557E7" w:rsidRDefault="00304E8F" w:rsidP="00304E8F">
      <w:pPr>
        <w:pStyle w:val="AmdtsEntries"/>
      </w:pPr>
      <w:r>
        <w:t>s 352V</w:t>
      </w:r>
      <w:r>
        <w:tab/>
        <w:t xml:space="preserve">ins </w:t>
      </w:r>
      <w:hyperlink r:id="rId1058" w:tooltip="Children and Young People Amendment Act 2015 (No 2)" w:history="1">
        <w:r>
          <w:rPr>
            <w:rStyle w:val="charCitHyperlinkAbbrev"/>
          </w:rPr>
          <w:t>A2015</w:t>
        </w:r>
        <w:r>
          <w:rPr>
            <w:rStyle w:val="charCitHyperlinkAbbrev"/>
          </w:rPr>
          <w:noBreakHyphen/>
          <w:t>22</w:t>
        </w:r>
      </w:hyperlink>
      <w:r>
        <w:t xml:space="preserve"> s 8</w:t>
      </w:r>
    </w:p>
    <w:p w14:paraId="20608A0A" w14:textId="77777777" w:rsidR="00304E8F" w:rsidRDefault="00304E8F" w:rsidP="00304E8F">
      <w:pPr>
        <w:pStyle w:val="AmdtsEntryHd"/>
      </w:pPr>
      <w:r>
        <w:t>Definitions—Act</w:t>
      </w:r>
    </w:p>
    <w:p w14:paraId="329C6046" w14:textId="58495ECE" w:rsidR="00304E8F" w:rsidRPr="006D6A4E" w:rsidRDefault="00304E8F" w:rsidP="00304E8F">
      <w:pPr>
        <w:pStyle w:val="AmdtsEntries"/>
      </w:pPr>
      <w:r>
        <w:t>s 353</w:t>
      </w:r>
      <w:r>
        <w:tab/>
        <w:t xml:space="preserve">def </w:t>
      </w:r>
      <w:r w:rsidRPr="00167B4E">
        <w:rPr>
          <w:rStyle w:val="charBoldItals"/>
        </w:rPr>
        <w:t>prenatal report</w:t>
      </w:r>
      <w:r>
        <w:t xml:space="preserve"> am </w:t>
      </w:r>
      <w:hyperlink r:id="rId1059" w:tooltip="Statute Law Amendment Act 2015 (No 2)" w:history="1">
        <w:r>
          <w:rPr>
            <w:rStyle w:val="charCitHyperlinkAbbrev"/>
          </w:rPr>
          <w:t>A2015</w:t>
        </w:r>
        <w:r>
          <w:rPr>
            <w:rStyle w:val="charCitHyperlinkAbbrev"/>
          </w:rPr>
          <w:noBreakHyphen/>
          <w:t>50</w:t>
        </w:r>
      </w:hyperlink>
      <w:r>
        <w:t xml:space="preserve"> amdt 3.19</w:t>
      </w:r>
    </w:p>
    <w:p w14:paraId="34263193" w14:textId="18BA9D98" w:rsidR="00304E8F" w:rsidRPr="006D6A4E" w:rsidRDefault="00304E8F" w:rsidP="00304E8F">
      <w:pPr>
        <w:pStyle w:val="AmdtsEntries"/>
      </w:pPr>
      <w:r>
        <w:tab/>
        <w:t xml:space="preserve">def </w:t>
      </w:r>
      <w:r>
        <w:rPr>
          <w:rStyle w:val="charBoldItals"/>
        </w:rPr>
        <w:t>voluntary</w:t>
      </w:r>
      <w:r w:rsidRPr="00167B4E">
        <w:rPr>
          <w:rStyle w:val="charBoldItals"/>
        </w:rPr>
        <w:t xml:space="preserve"> report</w:t>
      </w:r>
      <w:r>
        <w:t xml:space="preserve"> am </w:t>
      </w:r>
      <w:hyperlink r:id="rId1060" w:tooltip="Statute Law Amendment Act 2015 (No 2)" w:history="1">
        <w:r>
          <w:rPr>
            <w:rStyle w:val="charCitHyperlinkAbbrev"/>
          </w:rPr>
          <w:t>A2015</w:t>
        </w:r>
        <w:r>
          <w:rPr>
            <w:rStyle w:val="charCitHyperlinkAbbrev"/>
          </w:rPr>
          <w:noBreakHyphen/>
          <w:t>50</w:t>
        </w:r>
      </w:hyperlink>
      <w:r>
        <w:t xml:space="preserve"> amdt 3.20</w:t>
      </w:r>
    </w:p>
    <w:p w14:paraId="3848AD91" w14:textId="77777777" w:rsidR="00304E8F" w:rsidRDefault="00304E8F" w:rsidP="00304E8F">
      <w:pPr>
        <w:pStyle w:val="AmdtsEntryHd"/>
      </w:pPr>
      <w:r>
        <w:t>Voluntary reporting of abuse and neglect</w:t>
      </w:r>
    </w:p>
    <w:p w14:paraId="5737735C" w14:textId="12580A04" w:rsidR="00304E8F" w:rsidRPr="007056CB" w:rsidRDefault="00304E8F" w:rsidP="00304E8F">
      <w:pPr>
        <w:pStyle w:val="AmdtsEntries"/>
      </w:pPr>
      <w:r>
        <w:t>s 354</w:t>
      </w:r>
      <w:r>
        <w:tab/>
        <w:t xml:space="preserve">am </w:t>
      </w:r>
      <w:hyperlink r:id="rId10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51688B" w14:textId="77777777" w:rsidR="00304E8F" w:rsidRDefault="00304E8F" w:rsidP="00304E8F">
      <w:pPr>
        <w:pStyle w:val="AmdtsEntryHd"/>
      </w:pPr>
      <w:r>
        <w:t>Offence—mandatory reporting of abuse</w:t>
      </w:r>
    </w:p>
    <w:p w14:paraId="1F2440FD" w14:textId="737A1B5C" w:rsidR="00304E8F" w:rsidRPr="007557E7" w:rsidRDefault="00304E8F" w:rsidP="00304E8F">
      <w:pPr>
        <w:pStyle w:val="AmdtsEntries"/>
      </w:pPr>
      <w:r>
        <w:t>s 356</w:t>
      </w:r>
      <w:r>
        <w:tab/>
        <w:t xml:space="preserve">am </w:t>
      </w:r>
      <w:hyperlink r:id="rId1062" w:tooltip="Children and Young People Amendment Act 2010 (No 2)" w:history="1">
        <w:r w:rsidRPr="0069554E">
          <w:rPr>
            <w:rStyle w:val="charCitHyperlinkAbbrev"/>
          </w:rPr>
          <w:t>A2010</w:t>
        </w:r>
        <w:r w:rsidRPr="0069554E">
          <w:rPr>
            <w:rStyle w:val="charCitHyperlinkAbbrev"/>
          </w:rPr>
          <w:noBreakHyphen/>
          <w:t>38</w:t>
        </w:r>
      </w:hyperlink>
      <w:r>
        <w:t xml:space="preserve"> s 6; </w:t>
      </w:r>
      <w:hyperlink r:id="rId10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64" w:tooltip="Children and Young People Amendment Act 2015 (No 3)" w:history="1">
        <w:r>
          <w:rPr>
            <w:rStyle w:val="charCitHyperlinkAbbrev"/>
          </w:rPr>
          <w:t>A2015</w:t>
        </w:r>
        <w:r>
          <w:rPr>
            <w:rStyle w:val="charCitHyperlinkAbbrev"/>
          </w:rPr>
          <w:noBreakHyphen/>
          <w:t>46</w:t>
        </w:r>
      </w:hyperlink>
      <w:r>
        <w:t xml:space="preserve"> s 10, s 11; pars renum R45 LA; </w:t>
      </w:r>
      <w:hyperlink r:id="rId1065" w:tooltip="Royal Commission Criminal Justice Legislation Amendment Act 2019" w:history="1">
        <w:r w:rsidRPr="00A34B88">
          <w:rPr>
            <w:rStyle w:val="charCitHyperlinkAbbrev"/>
          </w:rPr>
          <w:t>A2019-6</w:t>
        </w:r>
      </w:hyperlink>
      <w:r>
        <w:t xml:space="preserve"> ss 4-6; ss and pars renum R70 LA</w:t>
      </w:r>
      <w:r w:rsidR="00D845F0">
        <w:t xml:space="preserve">; </w:t>
      </w:r>
      <w:hyperlink r:id="rId1066"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D845F0">
        <w:t xml:space="preserve"> amdt 1.11; pars renum R84 LA</w:t>
      </w:r>
    </w:p>
    <w:p w14:paraId="4CDDEEFE" w14:textId="77777777" w:rsidR="00304E8F" w:rsidRDefault="00304E8F" w:rsidP="00304E8F">
      <w:pPr>
        <w:pStyle w:val="AmdtsEntryHd"/>
      </w:pPr>
      <w:r>
        <w:t>Mandatory reporting—exceptions</w:t>
      </w:r>
    </w:p>
    <w:p w14:paraId="7926723E" w14:textId="47CD429B" w:rsidR="00304E8F" w:rsidRPr="007056CB" w:rsidRDefault="00304E8F" w:rsidP="00304E8F">
      <w:pPr>
        <w:pStyle w:val="AmdtsEntries"/>
      </w:pPr>
      <w:r>
        <w:t>s 357</w:t>
      </w:r>
      <w:r>
        <w:tab/>
        <w:t xml:space="preserve">am </w:t>
      </w:r>
      <w:hyperlink r:id="rId10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68" w:tooltip="Statute Law Amendment Act 2015 (No 2)" w:history="1">
        <w:r>
          <w:rPr>
            <w:rStyle w:val="charCitHyperlinkAbbrev"/>
          </w:rPr>
          <w:t>A2015</w:t>
        </w:r>
        <w:r>
          <w:rPr>
            <w:rStyle w:val="charCitHyperlinkAbbrev"/>
          </w:rPr>
          <w:noBreakHyphen/>
          <w:t>50</w:t>
        </w:r>
      </w:hyperlink>
      <w:r>
        <w:t xml:space="preserve"> amdt 3.21</w:t>
      </w:r>
    </w:p>
    <w:p w14:paraId="52F9AAE9" w14:textId="2EF18BA6" w:rsidR="00304E8F" w:rsidRDefault="00D845F0" w:rsidP="00304E8F">
      <w:pPr>
        <w:pStyle w:val="AmdtsEntryHd"/>
      </w:pPr>
      <w:r w:rsidRPr="004320AF">
        <w:rPr>
          <w:color w:val="000000"/>
        </w:rPr>
        <w:t>Reports made to public advocate or Aboriginal and Torres Strait Islander children and young people commissioner</w:t>
      </w:r>
    </w:p>
    <w:p w14:paraId="7AB81B94" w14:textId="7B58EA58" w:rsidR="00D845F0" w:rsidRDefault="00D845F0" w:rsidP="00304E8F">
      <w:pPr>
        <w:pStyle w:val="AmdtsEntries"/>
      </w:pPr>
      <w:r>
        <w:t>s 359 hdg</w:t>
      </w:r>
      <w:r>
        <w:tab/>
        <w:t xml:space="preserve">sub </w:t>
      </w:r>
      <w:hyperlink r:id="rId1069"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t xml:space="preserve"> amdt 1.12</w:t>
      </w:r>
    </w:p>
    <w:p w14:paraId="4F1E862F" w14:textId="044FC745" w:rsidR="00304E8F" w:rsidRPr="007056CB" w:rsidRDefault="00304E8F" w:rsidP="00304E8F">
      <w:pPr>
        <w:pStyle w:val="AmdtsEntries"/>
      </w:pPr>
      <w:r>
        <w:t>s 359</w:t>
      </w:r>
      <w:r>
        <w:tab/>
        <w:t xml:space="preserve">am </w:t>
      </w:r>
      <w:hyperlink r:id="rId10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71" w:tooltip="Protection of Rights (Services) Legislation Amendment Act 2016 (No 2)" w:history="1">
        <w:r>
          <w:rPr>
            <w:rStyle w:val="charCitHyperlinkAbbrev"/>
          </w:rPr>
          <w:t>A2016</w:t>
        </w:r>
        <w:r>
          <w:rPr>
            <w:rStyle w:val="charCitHyperlinkAbbrev"/>
          </w:rPr>
          <w:noBreakHyphen/>
          <w:t>13</w:t>
        </w:r>
      </w:hyperlink>
      <w:r>
        <w:t xml:space="preserve"> amdt 1.21</w:t>
      </w:r>
      <w:r w:rsidR="00D845F0">
        <w:t xml:space="preserve">; </w:t>
      </w:r>
      <w:hyperlink r:id="rId1072"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D845F0">
        <w:t xml:space="preserve"> amdt 1.13</w:t>
      </w:r>
    </w:p>
    <w:p w14:paraId="610E953C" w14:textId="77777777" w:rsidR="00304E8F" w:rsidRDefault="00304E8F" w:rsidP="00304E8F">
      <w:pPr>
        <w:pStyle w:val="AmdtsEntryHd"/>
      </w:pPr>
      <w:r>
        <w:lastRenderedPageBreak/>
        <w:t>Director</w:t>
      </w:r>
      <w:r>
        <w:noBreakHyphen/>
        <w:t>general to act on child concern report</w:t>
      </w:r>
    </w:p>
    <w:p w14:paraId="078008AD" w14:textId="1D48C12A" w:rsidR="00304E8F" w:rsidRPr="007056CB" w:rsidRDefault="00304E8F" w:rsidP="00304E8F">
      <w:pPr>
        <w:pStyle w:val="AmdtsEntries"/>
        <w:keepNext/>
      </w:pPr>
      <w:r>
        <w:t>s 360 hdg</w:t>
      </w:r>
      <w:r>
        <w:tab/>
        <w:t xml:space="preserve">am </w:t>
      </w:r>
      <w:hyperlink r:id="rId10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5D97B36" w14:textId="79B5868E" w:rsidR="00304E8F" w:rsidRPr="007056CB" w:rsidRDefault="00304E8F" w:rsidP="00304E8F">
      <w:pPr>
        <w:pStyle w:val="AmdtsEntries"/>
      </w:pPr>
      <w:r>
        <w:t>s 360</w:t>
      </w:r>
      <w:r>
        <w:tab/>
        <w:t xml:space="preserve">am </w:t>
      </w:r>
      <w:hyperlink r:id="rId10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58A076" w14:textId="77777777" w:rsidR="00304E8F" w:rsidRDefault="00304E8F" w:rsidP="00304E8F">
      <w:pPr>
        <w:pStyle w:val="AmdtsEntryHd"/>
      </w:pPr>
      <w:r>
        <w:t>Director</w:t>
      </w:r>
      <w:r>
        <w:noBreakHyphen/>
        <w:t>general action on child protection report</w:t>
      </w:r>
    </w:p>
    <w:p w14:paraId="4A107A2D" w14:textId="1B18B2A5" w:rsidR="00304E8F" w:rsidRPr="007056CB" w:rsidRDefault="00304E8F" w:rsidP="00304E8F">
      <w:pPr>
        <w:pStyle w:val="AmdtsEntries"/>
      </w:pPr>
      <w:r>
        <w:t>s 361 hdg</w:t>
      </w:r>
      <w:r>
        <w:tab/>
        <w:t xml:space="preserve">am </w:t>
      </w:r>
      <w:hyperlink r:id="rId10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2BE9BC" w14:textId="7225C4BA" w:rsidR="00304E8F" w:rsidRPr="007056CB" w:rsidRDefault="00304E8F" w:rsidP="00304E8F">
      <w:pPr>
        <w:pStyle w:val="AmdtsEntries"/>
      </w:pPr>
      <w:r>
        <w:t>s 361</w:t>
      </w:r>
      <w:r>
        <w:tab/>
        <w:t xml:space="preserve">am </w:t>
      </w:r>
      <w:hyperlink r:id="rId10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077" w:tooltip="Children and Young People Amendment Act 2018" w:history="1">
        <w:r>
          <w:rPr>
            <w:rStyle w:val="charCitHyperlinkAbbrev"/>
          </w:rPr>
          <w:t>A2018</w:t>
        </w:r>
        <w:r>
          <w:rPr>
            <w:rStyle w:val="charCitHyperlinkAbbrev"/>
          </w:rPr>
          <w:noBreakHyphen/>
          <w:t>24</w:t>
        </w:r>
      </w:hyperlink>
      <w:r>
        <w:t xml:space="preserve"> s 7, s 8</w:t>
      </w:r>
    </w:p>
    <w:p w14:paraId="30B2C5E3" w14:textId="77777777" w:rsidR="00304E8F" w:rsidRDefault="00304E8F" w:rsidP="00304E8F">
      <w:pPr>
        <w:pStyle w:val="AmdtsEntryHd"/>
      </w:pPr>
      <w:r>
        <w:t>Prenatal reporting—anticipated abuse and neglect</w:t>
      </w:r>
    </w:p>
    <w:p w14:paraId="555E6137" w14:textId="42EC3921" w:rsidR="00304E8F" w:rsidRPr="007056CB" w:rsidRDefault="00304E8F" w:rsidP="00304E8F">
      <w:pPr>
        <w:pStyle w:val="AmdtsEntries"/>
      </w:pPr>
      <w:r>
        <w:t>s 362</w:t>
      </w:r>
      <w:r>
        <w:tab/>
        <w:t xml:space="preserve">am </w:t>
      </w:r>
      <w:hyperlink r:id="rId10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C46D53" w14:textId="77777777" w:rsidR="00304E8F" w:rsidRPr="00EC0D30" w:rsidRDefault="00304E8F" w:rsidP="00304E8F">
      <w:pPr>
        <w:pStyle w:val="AmdtsEntryHd"/>
        <w:rPr>
          <w:rFonts w:cs="Arial"/>
        </w:rPr>
      </w:pPr>
      <w:r w:rsidRPr="00EC0D30">
        <w:rPr>
          <w:rFonts w:cs="Arial"/>
        </w:rPr>
        <w:t>Prenatal report information is sensitive information</w:t>
      </w:r>
    </w:p>
    <w:p w14:paraId="2AA2C3AC" w14:textId="118960D0" w:rsidR="00304E8F" w:rsidRPr="00EC0D30" w:rsidRDefault="00304E8F" w:rsidP="00304E8F">
      <w:pPr>
        <w:pStyle w:val="AmdtsEntries"/>
        <w:rPr>
          <w:rFonts w:cs="Arial"/>
        </w:rPr>
      </w:pPr>
      <w:r w:rsidRPr="00EC0D30">
        <w:rPr>
          <w:rFonts w:cs="Arial"/>
        </w:rPr>
        <w:t>s 365</w:t>
      </w:r>
      <w:r w:rsidRPr="00EC0D30">
        <w:rPr>
          <w:rFonts w:cs="Arial"/>
        </w:rPr>
        <w:tab/>
        <w:t xml:space="preserve">am </w:t>
      </w:r>
      <w:hyperlink r:id="rId1079"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4</w:t>
      </w:r>
      <w:r>
        <w:rPr>
          <w:rFonts w:cs="Arial"/>
        </w:rPr>
        <w:t xml:space="preserve">; </w:t>
      </w:r>
      <w:hyperlink r:id="rId108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41397201" w14:textId="77777777" w:rsidR="00304E8F" w:rsidRDefault="00304E8F" w:rsidP="00304E8F">
      <w:pPr>
        <w:pStyle w:val="AmdtsEntryHd"/>
      </w:pPr>
      <w:r>
        <w:t xml:space="preserve">What is a </w:t>
      </w:r>
      <w:r w:rsidRPr="00D72DD6">
        <w:rPr>
          <w:rStyle w:val="charItals"/>
        </w:rPr>
        <w:t>care and protection appraisal</w:t>
      </w:r>
      <w:r>
        <w:t>?</w:t>
      </w:r>
    </w:p>
    <w:p w14:paraId="53D76601" w14:textId="4F22254D" w:rsidR="00304E8F" w:rsidRPr="007056CB" w:rsidRDefault="00304E8F" w:rsidP="00304E8F">
      <w:pPr>
        <w:pStyle w:val="AmdtsEntries"/>
      </w:pPr>
      <w:r>
        <w:t>s 366</w:t>
      </w:r>
      <w:r>
        <w:tab/>
        <w:t xml:space="preserve">am </w:t>
      </w:r>
      <w:hyperlink r:id="rId10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7125CF" w14:textId="77777777" w:rsidR="00304E8F" w:rsidRDefault="00304E8F" w:rsidP="00304E8F">
      <w:pPr>
        <w:pStyle w:val="AmdtsEntryHd"/>
      </w:pPr>
      <w:r w:rsidRPr="00C76309">
        <w:t>Appraisal by director-general</w:t>
      </w:r>
    </w:p>
    <w:p w14:paraId="54C429D3" w14:textId="06E21E52" w:rsidR="00304E8F" w:rsidRPr="00C02121" w:rsidRDefault="00304E8F" w:rsidP="00304E8F">
      <w:pPr>
        <w:pStyle w:val="AmdtsEntries"/>
      </w:pPr>
      <w:r>
        <w:t>div 11.2.2 hdg</w:t>
      </w:r>
      <w:r>
        <w:tab/>
        <w:t xml:space="preserve">sub </w:t>
      </w:r>
      <w:hyperlink r:id="rId1082" w:tooltip="Children and Young People Amendment Act 2018" w:history="1">
        <w:r>
          <w:rPr>
            <w:rStyle w:val="charCitHyperlinkAbbrev"/>
          </w:rPr>
          <w:t>A2018</w:t>
        </w:r>
        <w:r>
          <w:rPr>
            <w:rStyle w:val="charCitHyperlinkAbbrev"/>
          </w:rPr>
          <w:noBreakHyphen/>
          <w:t>24</w:t>
        </w:r>
      </w:hyperlink>
      <w:r>
        <w:t xml:space="preserve"> s 9</w:t>
      </w:r>
    </w:p>
    <w:p w14:paraId="04856344" w14:textId="77777777" w:rsidR="00304E8F" w:rsidRDefault="00304E8F" w:rsidP="00304E8F">
      <w:pPr>
        <w:pStyle w:val="AmdtsEntryHd"/>
      </w:pPr>
      <w:r w:rsidRPr="00C76309">
        <w:t>Care and protection appraisal—power to carry out</w:t>
      </w:r>
    </w:p>
    <w:p w14:paraId="0C3DD27E" w14:textId="10DD4A4F" w:rsidR="00304E8F" w:rsidRDefault="00304E8F" w:rsidP="00304E8F">
      <w:pPr>
        <w:pStyle w:val="AmdtsEntries"/>
      </w:pPr>
      <w:r>
        <w:t>s 368</w:t>
      </w:r>
      <w:r>
        <w:tab/>
        <w:t xml:space="preserve">am </w:t>
      </w:r>
      <w:hyperlink r:id="rId10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84" w:tooltip="Statute Law Amendment Act 2013 (No 2)" w:history="1">
        <w:r>
          <w:rPr>
            <w:rStyle w:val="charCitHyperlinkAbbrev"/>
          </w:rPr>
          <w:t>A2013</w:t>
        </w:r>
        <w:r>
          <w:rPr>
            <w:rStyle w:val="charCitHyperlinkAbbrev"/>
          </w:rPr>
          <w:noBreakHyphen/>
          <w:t>44</w:t>
        </w:r>
      </w:hyperlink>
      <w:r>
        <w:t xml:space="preserve"> amdt 3.19</w:t>
      </w:r>
    </w:p>
    <w:p w14:paraId="3AC0D463" w14:textId="6CF733B4" w:rsidR="00304E8F" w:rsidRPr="007056CB" w:rsidRDefault="00304E8F" w:rsidP="00304E8F">
      <w:pPr>
        <w:pStyle w:val="AmdtsEntries"/>
      </w:pPr>
      <w:r>
        <w:tab/>
        <w:t xml:space="preserve">sub </w:t>
      </w:r>
      <w:hyperlink r:id="rId1085" w:tooltip="Children and Young People Amendment Act 2018" w:history="1">
        <w:r>
          <w:rPr>
            <w:rStyle w:val="charCitHyperlinkAbbrev"/>
          </w:rPr>
          <w:t>A2018</w:t>
        </w:r>
        <w:r>
          <w:rPr>
            <w:rStyle w:val="charCitHyperlinkAbbrev"/>
          </w:rPr>
          <w:noBreakHyphen/>
          <w:t>24</w:t>
        </w:r>
      </w:hyperlink>
      <w:r>
        <w:t xml:space="preserve"> s 10</w:t>
      </w:r>
    </w:p>
    <w:p w14:paraId="12A09EAD" w14:textId="77777777" w:rsidR="00304E8F" w:rsidRDefault="00304E8F" w:rsidP="00304E8F">
      <w:pPr>
        <w:pStyle w:val="AmdtsEntryHd"/>
      </w:pPr>
      <w:r w:rsidRPr="00C76309">
        <w:t>Care and protection appraisal—obtaining agreement etc</w:t>
      </w:r>
    </w:p>
    <w:p w14:paraId="36F41BFB" w14:textId="022C66AE" w:rsidR="00304E8F" w:rsidRPr="007056CB" w:rsidRDefault="00304E8F" w:rsidP="00304E8F">
      <w:pPr>
        <w:pStyle w:val="AmdtsEntries"/>
      </w:pPr>
      <w:r>
        <w:t>s 369</w:t>
      </w:r>
      <w:r>
        <w:tab/>
        <w:t xml:space="preserve">am </w:t>
      </w:r>
      <w:hyperlink r:id="rId10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E22A73" w14:textId="4D3EB2F8" w:rsidR="00304E8F" w:rsidRPr="007056CB" w:rsidRDefault="00304E8F" w:rsidP="00304E8F">
      <w:pPr>
        <w:pStyle w:val="AmdtsEntries"/>
      </w:pPr>
      <w:r>
        <w:tab/>
        <w:t xml:space="preserve">sub </w:t>
      </w:r>
      <w:hyperlink r:id="rId1087" w:tooltip="Children and Young People Amendment Act 2018" w:history="1">
        <w:r>
          <w:rPr>
            <w:rStyle w:val="charCitHyperlinkAbbrev"/>
          </w:rPr>
          <w:t>A2018</w:t>
        </w:r>
        <w:r>
          <w:rPr>
            <w:rStyle w:val="charCitHyperlinkAbbrev"/>
          </w:rPr>
          <w:noBreakHyphen/>
          <w:t>24</w:t>
        </w:r>
      </w:hyperlink>
      <w:r>
        <w:t xml:space="preserve"> s 10</w:t>
      </w:r>
    </w:p>
    <w:p w14:paraId="78835571" w14:textId="77777777" w:rsidR="00304E8F" w:rsidRDefault="00304E8F" w:rsidP="00304E8F">
      <w:pPr>
        <w:pStyle w:val="AmdtsEntryHd"/>
      </w:pPr>
      <w:r w:rsidRPr="00C76309">
        <w:t>Care and protection appraisal—obtaining agreement not in best interests of child or young person etc</w:t>
      </w:r>
    </w:p>
    <w:p w14:paraId="6171BDD2" w14:textId="26493D4F" w:rsidR="00304E8F" w:rsidRPr="007056CB" w:rsidRDefault="00304E8F" w:rsidP="00304E8F">
      <w:pPr>
        <w:pStyle w:val="AmdtsEntries"/>
      </w:pPr>
      <w:r>
        <w:t>s 370</w:t>
      </w:r>
      <w:r>
        <w:tab/>
        <w:t xml:space="preserve">am </w:t>
      </w:r>
      <w:hyperlink r:id="rId10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8BFF2C" w14:textId="3ED7F66E" w:rsidR="00304E8F" w:rsidRPr="007056CB" w:rsidRDefault="00304E8F" w:rsidP="00304E8F">
      <w:pPr>
        <w:pStyle w:val="AmdtsEntries"/>
      </w:pPr>
      <w:r>
        <w:tab/>
        <w:t xml:space="preserve">sub </w:t>
      </w:r>
      <w:hyperlink r:id="rId1089" w:tooltip="Children and Young People Amendment Act 2018" w:history="1">
        <w:r>
          <w:rPr>
            <w:rStyle w:val="charCitHyperlinkAbbrev"/>
          </w:rPr>
          <w:t>A2018</w:t>
        </w:r>
        <w:r>
          <w:rPr>
            <w:rStyle w:val="charCitHyperlinkAbbrev"/>
          </w:rPr>
          <w:noBreakHyphen/>
          <w:t>24</w:t>
        </w:r>
      </w:hyperlink>
      <w:r>
        <w:t xml:space="preserve"> s 10</w:t>
      </w:r>
    </w:p>
    <w:p w14:paraId="0CC92BAE" w14:textId="77777777" w:rsidR="00304E8F" w:rsidRDefault="00304E8F" w:rsidP="00304E8F">
      <w:pPr>
        <w:pStyle w:val="AmdtsEntryHd"/>
      </w:pPr>
      <w:r w:rsidRPr="00C76309">
        <w:rPr>
          <w:lang w:eastAsia="en-AU"/>
        </w:rPr>
        <w:t>Care and protection appraisal—visual examination and interview</w:t>
      </w:r>
    </w:p>
    <w:p w14:paraId="1C9D6CE2" w14:textId="2126D694" w:rsidR="00304E8F" w:rsidRPr="007056CB" w:rsidRDefault="00304E8F" w:rsidP="00304E8F">
      <w:pPr>
        <w:pStyle w:val="AmdtsEntries"/>
      </w:pPr>
      <w:r>
        <w:t>s 371</w:t>
      </w:r>
      <w:r>
        <w:tab/>
        <w:t xml:space="preserve">am </w:t>
      </w:r>
      <w:hyperlink r:id="rId10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E66D631" w14:textId="0483BE18" w:rsidR="00304E8F" w:rsidRPr="007056CB" w:rsidRDefault="00304E8F" w:rsidP="00304E8F">
      <w:pPr>
        <w:pStyle w:val="AmdtsEntries"/>
      </w:pPr>
      <w:r>
        <w:tab/>
        <w:t xml:space="preserve">sub </w:t>
      </w:r>
      <w:hyperlink r:id="rId1091" w:tooltip="Children and Young People Amendment Act 2018" w:history="1">
        <w:r>
          <w:rPr>
            <w:rStyle w:val="charCitHyperlinkAbbrev"/>
          </w:rPr>
          <w:t>A2018</w:t>
        </w:r>
        <w:r>
          <w:rPr>
            <w:rStyle w:val="charCitHyperlinkAbbrev"/>
          </w:rPr>
          <w:noBreakHyphen/>
          <w:t>24</w:t>
        </w:r>
      </w:hyperlink>
      <w:r>
        <w:t xml:space="preserve"> s 10</w:t>
      </w:r>
    </w:p>
    <w:p w14:paraId="2A340991" w14:textId="77777777" w:rsidR="00304E8F" w:rsidRDefault="00304E8F" w:rsidP="00304E8F">
      <w:pPr>
        <w:pStyle w:val="AmdtsEntryHd"/>
      </w:pPr>
      <w:r>
        <w:t>Appraisal orders</w:t>
      </w:r>
    </w:p>
    <w:p w14:paraId="295FCB81" w14:textId="690CFBB8" w:rsidR="00304E8F" w:rsidRPr="007056CB" w:rsidRDefault="00304E8F" w:rsidP="00304E8F">
      <w:pPr>
        <w:pStyle w:val="AmdtsEntries"/>
      </w:pPr>
      <w:r>
        <w:t>div 11.2.3 hdg</w:t>
      </w:r>
      <w:r>
        <w:tab/>
        <w:t xml:space="preserve">note am </w:t>
      </w:r>
      <w:hyperlink r:id="rId10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0EE6CF" w14:textId="77777777" w:rsidR="00304E8F" w:rsidRDefault="00304E8F" w:rsidP="00304E8F">
      <w:pPr>
        <w:pStyle w:val="AmdtsEntryHd"/>
      </w:pPr>
      <w:r>
        <w:t xml:space="preserve">What is an </w:t>
      </w:r>
      <w:r w:rsidRPr="00D72DD6">
        <w:rPr>
          <w:rStyle w:val="charItals"/>
        </w:rPr>
        <w:t>appraisal order</w:t>
      </w:r>
      <w:r>
        <w:t>?</w:t>
      </w:r>
    </w:p>
    <w:p w14:paraId="65B96FF5" w14:textId="4F21D174" w:rsidR="00304E8F" w:rsidRPr="007056CB" w:rsidRDefault="00304E8F" w:rsidP="00304E8F">
      <w:pPr>
        <w:pStyle w:val="AmdtsEntries"/>
      </w:pPr>
      <w:r>
        <w:t>s 372</w:t>
      </w:r>
      <w:r>
        <w:tab/>
        <w:t xml:space="preserve">am </w:t>
      </w:r>
      <w:hyperlink r:id="rId10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090544" w14:textId="77777777" w:rsidR="00304E8F" w:rsidRDefault="00304E8F" w:rsidP="00304E8F">
      <w:pPr>
        <w:pStyle w:val="AmdtsEntryHd"/>
      </w:pPr>
      <w:r>
        <w:t xml:space="preserve">What is a </w:t>
      </w:r>
      <w:r w:rsidRPr="00D72DD6">
        <w:rPr>
          <w:rStyle w:val="charItals"/>
        </w:rPr>
        <w:t>temporary parental responsibility provision</w:t>
      </w:r>
      <w:r>
        <w:t>?</w:t>
      </w:r>
    </w:p>
    <w:p w14:paraId="731BAD75" w14:textId="77F84BCE" w:rsidR="00304E8F" w:rsidRPr="007056CB" w:rsidRDefault="00304E8F" w:rsidP="00304E8F">
      <w:pPr>
        <w:pStyle w:val="AmdtsEntries"/>
      </w:pPr>
      <w:r>
        <w:t>s 373</w:t>
      </w:r>
      <w:r>
        <w:tab/>
        <w:t xml:space="preserve">am </w:t>
      </w:r>
      <w:hyperlink r:id="rId10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DA64B5" w14:textId="77777777" w:rsidR="00304E8F" w:rsidRDefault="00304E8F" w:rsidP="00304E8F">
      <w:pPr>
        <w:pStyle w:val="AmdtsEntryHd"/>
      </w:pPr>
      <w:r>
        <w:t>Appraisal orders—application by director</w:t>
      </w:r>
      <w:r>
        <w:noBreakHyphen/>
        <w:t>general</w:t>
      </w:r>
    </w:p>
    <w:p w14:paraId="60562953" w14:textId="6FE95FBA" w:rsidR="00304E8F" w:rsidRPr="007056CB" w:rsidRDefault="00304E8F" w:rsidP="00304E8F">
      <w:pPr>
        <w:pStyle w:val="AmdtsEntries"/>
      </w:pPr>
      <w:r>
        <w:t>s 376 hdg</w:t>
      </w:r>
      <w:r>
        <w:tab/>
        <w:t xml:space="preserve">am </w:t>
      </w:r>
      <w:hyperlink r:id="rId10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7C507B" w14:textId="714C3C9A" w:rsidR="00304E8F" w:rsidRPr="007056CB" w:rsidRDefault="00304E8F" w:rsidP="00304E8F">
      <w:pPr>
        <w:pStyle w:val="AmdtsEntries"/>
      </w:pPr>
      <w:r>
        <w:t>s 376</w:t>
      </w:r>
      <w:r>
        <w:tab/>
        <w:t xml:space="preserve">am </w:t>
      </w:r>
      <w:hyperlink r:id="rId10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97" w:tooltip="Children and Young People Amendment Act 2018" w:history="1">
        <w:r>
          <w:rPr>
            <w:rStyle w:val="charCitHyperlinkAbbrev"/>
          </w:rPr>
          <w:t>A2018</w:t>
        </w:r>
        <w:r>
          <w:rPr>
            <w:rStyle w:val="charCitHyperlinkAbbrev"/>
          </w:rPr>
          <w:noBreakHyphen/>
          <w:t>24</w:t>
        </w:r>
      </w:hyperlink>
      <w:r>
        <w:t xml:space="preserve"> s 11</w:t>
      </w:r>
    </w:p>
    <w:p w14:paraId="7787DB09" w14:textId="2642BA46" w:rsidR="00D845F0" w:rsidRDefault="00D845F0" w:rsidP="00304E8F">
      <w:pPr>
        <w:pStyle w:val="AmdtsEntryHd"/>
      </w:pPr>
      <w:r>
        <w:t>Appraisal orders—urgent applications</w:t>
      </w:r>
    </w:p>
    <w:p w14:paraId="344542D0" w14:textId="5008691C" w:rsidR="00D845F0" w:rsidRPr="00D845F0" w:rsidRDefault="00D845F0" w:rsidP="00D845F0">
      <w:pPr>
        <w:pStyle w:val="AmdtsEntries"/>
      </w:pPr>
      <w:r>
        <w:t>s 377</w:t>
      </w:r>
      <w:r>
        <w:tab/>
        <w:t>am</w:t>
      </w:r>
      <w:r w:rsidR="00A87E34">
        <w:t xml:space="preserve"> </w:t>
      </w:r>
      <w:hyperlink r:id="rId1098"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t xml:space="preserve"> amdt 1.14</w:t>
      </w:r>
    </w:p>
    <w:p w14:paraId="10287E24" w14:textId="79922AFB" w:rsidR="00304E8F" w:rsidRDefault="00304E8F" w:rsidP="00304E8F">
      <w:pPr>
        <w:pStyle w:val="AmdtsEntryHd"/>
      </w:pPr>
      <w:r>
        <w:lastRenderedPageBreak/>
        <w:t>Appraisal orders—who must be given application</w:t>
      </w:r>
    </w:p>
    <w:p w14:paraId="7C7BDD6D" w14:textId="35593248" w:rsidR="00304E8F" w:rsidRPr="007056CB" w:rsidRDefault="00304E8F" w:rsidP="00304E8F">
      <w:pPr>
        <w:pStyle w:val="AmdtsEntries"/>
      </w:pPr>
      <w:r>
        <w:t>s 379</w:t>
      </w:r>
      <w:r>
        <w:tab/>
        <w:t xml:space="preserve">am </w:t>
      </w:r>
      <w:hyperlink r:id="rId10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100"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1.15</w:t>
      </w:r>
    </w:p>
    <w:p w14:paraId="36EAA133" w14:textId="77777777" w:rsidR="00304E8F" w:rsidRDefault="00304E8F" w:rsidP="00304E8F">
      <w:pPr>
        <w:pStyle w:val="AmdtsEntryHd"/>
      </w:pPr>
      <w:r>
        <w:t>Appraisal orders—criteria for making</w:t>
      </w:r>
    </w:p>
    <w:p w14:paraId="6236EC14" w14:textId="7F2A0A19" w:rsidR="00304E8F" w:rsidRPr="003F6906" w:rsidRDefault="00304E8F" w:rsidP="00304E8F">
      <w:pPr>
        <w:pStyle w:val="AmdtsEntries"/>
      </w:pPr>
      <w:r>
        <w:t>s 382</w:t>
      </w:r>
      <w:r>
        <w:tab/>
        <w:t xml:space="preserve">am </w:t>
      </w:r>
      <w:hyperlink r:id="rId1101" w:tooltip="Children and Young People Amendment Act 2018" w:history="1">
        <w:r>
          <w:rPr>
            <w:rStyle w:val="charCitHyperlinkAbbrev"/>
          </w:rPr>
          <w:t>A2018</w:t>
        </w:r>
        <w:r>
          <w:rPr>
            <w:rStyle w:val="charCitHyperlinkAbbrev"/>
          </w:rPr>
          <w:noBreakHyphen/>
          <w:t>24</w:t>
        </w:r>
      </w:hyperlink>
      <w:r>
        <w:t xml:space="preserve"> s 12</w:t>
      </w:r>
    </w:p>
    <w:p w14:paraId="700BB133" w14:textId="77777777" w:rsidR="00304E8F" w:rsidRDefault="00304E8F" w:rsidP="00304E8F">
      <w:pPr>
        <w:pStyle w:val="AmdtsEntryHd"/>
      </w:pPr>
      <w:r>
        <w:t>Appraisal orders—different provisions and requirements</w:t>
      </w:r>
    </w:p>
    <w:p w14:paraId="0B99EDFD" w14:textId="459A2BDE" w:rsidR="00304E8F" w:rsidRPr="007056CB" w:rsidRDefault="00304E8F" w:rsidP="00304E8F">
      <w:pPr>
        <w:pStyle w:val="AmdtsEntries"/>
      </w:pPr>
      <w:r>
        <w:t>s 383</w:t>
      </w:r>
      <w:r>
        <w:tab/>
        <w:t xml:space="preserve">am </w:t>
      </w:r>
      <w:hyperlink r:id="rId11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B4BAB26" w14:textId="77777777" w:rsidR="00304E8F" w:rsidRDefault="00304E8F" w:rsidP="00304E8F">
      <w:pPr>
        <w:pStyle w:val="AmdtsEntryHd"/>
      </w:pPr>
      <w:r>
        <w:t>Appraisal orders—length</w:t>
      </w:r>
    </w:p>
    <w:p w14:paraId="10F1990A" w14:textId="7CBBACEB" w:rsidR="00304E8F" w:rsidRDefault="00304E8F" w:rsidP="00304E8F">
      <w:pPr>
        <w:pStyle w:val="AmdtsEntries"/>
      </w:pPr>
      <w:r>
        <w:t>s 384</w:t>
      </w:r>
      <w:r>
        <w:tab/>
        <w:t xml:space="preserve">am </w:t>
      </w:r>
      <w:hyperlink r:id="rId1103" w:anchor="history" w:tooltip="COVID-19 Emergency Response Act 2020" w:history="1">
        <w:r w:rsidRPr="00C40603">
          <w:rPr>
            <w:rStyle w:val="charCitHyperlinkAbbrev"/>
          </w:rPr>
          <w:t>A2020-11</w:t>
        </w:r>
      </w:hyperlink>
      <w:r>
        <w:t xml:space="preserve"> amdt 1.9; </w:t>
      </w:r>
      <w:hyperlink r:id="rId1104" w:tooltip="COVID-19 Emergency Response Legislation Amendment Act 2020" w:history="1">
        <w:r>
          <w:rPr>
            <w:rStyle w:val="Hyperlink"/>
            <w:u w:val="none"/>
          </w:rPr>
          <w:t>A2020</w:t>
        </w:r>
        <w:r>
          <w:rPr>
            <w:rStyle w:val="Hyperlink"/>
            <w:u w:val="none"/>
          </w:rPr>
          <w:noBreakHyphen/>
          <w:t>14</w:t>
        </w:r>
      </w:hyperlink>
      <w:r>
        <w:t xml:space="preserve"> amdts 1.19-1.21</w:t>
      </w:r>
    </w:p>
    <w:p w14:paraId="1F88CC02" w14:textId="1066BEE2" w:rsidR="00304E8F" w:rsidRPr="00534EDE" w:rsidRDefault="00304E8F" w:rsidP="00304E8F">
      <w:pPr>
        <w:pStyle w:val="AmdtsEntries"/>
      </w:pPr>
      <w:r>
        <w:tab/>
      </w:r>
      <w:r w:rsidRPr="00534EDE">
        <w:t xml:space="preserve">(3)-(5) exp </w:t>
      </w:r>
      <w:r w:rsidR="00534EDE" w:rsidRPr="00534EDE">
        <w:t>29 March 2023</w:t>
      </w:r>
      <w:r w:rsidRPr="00534EDE">
        <w:t xml:space="preserve"> (s 384 (5))</w:t>
      </w:r>
    </w:p>
    <w:p w14:paraId="5E07251E" w14:textId="77777777" w:rsidR="00304E8F" w:rsidRDefault="00304E8F" w:rsidP="00304E8F">
      <w:pPr>
        <w:pStyle w:val="AmdtsEntryHd"/>
      </w:pPr>
      <w:r>
        <w:t>Appraisal orders—extension application</w:t>
      </w:r>
    </w:p>
    <w:p w14:paraId="5327D92C" w14:textId="74FBC203" w:rsidR="00304E8F" w:rsidRPr="007056CB" w:rsidRDefault="00304E8F" w:rsidP="00304E8F">
      <w:pPr>
        <w:pStyle w:val="AmdtsEntries"/>
      </w:pPr>
      <w:r>
        <w:t>s 385</w:t>
      </w:r>
      <w:r>
        <w:tab/>
        <w:t xml:space="preserve">am </w:t>
      </w:r>
      <w:hyperlink r:id="rId11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C34EB1" w14:textId="77777777" w:rsidR="00304E8F" w:rsidRDefault="00304E8F" w:rsidP="00304E8F">
      <w:pPr>
        <w:pStyle w:val="AmdtsEntryHd"/>
      </w:pPr>
      <w:r>
        <w:t>Appraisal orders—who must be given extension application?</w:t>
      </w:r>
    </w:p>
    <w:p w14:paraId="71AEB0BE" w14:textId="2F5EF027" w:rsidR="00304E8F" w:rsidRPr="007056CB" w:rsidRDefault="00304E8F" w:rsidP="00304E8F">
      <w:pPr>
        <w:pStyle w:val="AmdtsEntries"/>
      </w:pPr>
      <w:r>
        <w:t>s 386</w:t>
      </w:r>
      <w:r>
        <w:tab/>
        <w:t xml:space="preserve">am </w:t>
      </w:r>
      <w:hyperlink r:id="rId11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107"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1.16</w:t>
      </w:r>
    </w:p>
    <w:p w14:paraId="55BF5E0F" w14:textId="77777777" w:rsidR="00304E8F" w:rsidRDefault="00304E8F" w:rsidP="00304E8F">
      <w:pPr>
        <w:pStyle w:val="AmdtsEntryHd"/>
      </w:pPr>
      <w:r>
        <w:t>Registered family group conference agreement—application</w:t>
      </w:r>
    </w:p>
    <w:p w14:paraId="29885B2A" w14:textId="74261389" w:rsidR="00304E8F" w:rsidRPr="007056CB" w:rsidRDefault="00304E8F" w:rsidP="00304E8F">
      <w:pPr>
        <w:pStyle w:val="AmdtsEntries"/>
      </w:pPr>
      <w:r>
        <w:t>s 390</w:t>
      </w:r>
      <w:r>
        <w:tab/>
        <w:t xml:space="preserve">am </w:t>
      </w:r>
      <w:hyperlink r:id="rId11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109"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1.17</w:t>
      </w:r>
    </w:p>
    <w:p w14:paraId="6F1E1B71" w14:textId="77777777" w:rsidR="00304E8F" w:rsidRDefault="00304E8F" w:rsidP="00304E8F">
      <w:pPr>
        <w:pStyle w:val="AmdtsEntryHd"/>
      </w:pPr>
      <w:r>
        <w:t>Registered family group conference agreement—registration</w:t>
      </w:r>
    </w:p>
    <w:p w14:paraId="710FBF4D" w14:textId="68CC756E" w:rsidR="00304E8F" w:rsidRPr="007056CB" w:rsidRDefault="00304E8F" w:rsidP="00304E8F">
      <w:pPr>
        <w:pStyle w:val="AmdtsEntries"/>
      </w:pPr>
      <w:r>
        <w:t>s 391</w:t>
      </w:r>
      <w:r>
        <w:tab/>
        <w:t xml:space="preserve">am </w:t>
      </w:r>
      <w:hyperlink r:id="rId11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2AD38E" w14:textId="77777777" w:rsidR="00304E8F" w:rsidRDefault="00304E8F" w:rsidP="00304E8F">
      <w:pPr>
        <w:pStyle w:val="AmdtsEntryHd"/>
      </w:pPr>
      <w:r>
        <w:t>Registered family group conference agreement—notice</w:t>
      </w:r>
    </w:p>
    <w:p w14:paraId="7A029552" w14:textId="054DA43F" w:rsidR="00304E8F" w:rsidRPr="007056CB" w:rsidRDefault="00304E8F" w:rsidP="00304E8F">
      <w:pPr>
        <w:pStyle w:val="AmdtsEntries"/>
      </w:pPr>
      <w:r>
        <w:t>s 392</w:t>
      </w:r>
      <w:r>
        <w:tab/>
        <w:t xml:space="preserve">am </w:t>
      </w:r>
      <w:hyperlink r:id="rId11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112"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1.18; ss renum R84 LA</w:t>
      </w:r>
    </w:p>
    <w:p w14:paraId="50276778" w14:textId="77777777" w:rsidR="00304E8F" w:rsidRDefault="00304E8F" w:rsidP="00304E8F">
      <w:pPr>
        <w:pStyle w:val="AmdtsEntryHd"/>
      </w:pPr>
      <w:r>
        <w:t>Voluntary agreement to share parental responsibility with director</w:t>
      </w:r>
      <w:r>
        <w:noBreakHyphen/>
        <w:t>general</w:t>
      </w:r>
    </w:p>
    <w:p w14:paraId="12B94A07" w14:textId="10C47946" w:rsidR="00304E8F" w:rsidRPr="007056CB" w:rsidRDefault="00304E8F" w:rsidP="00304E8F">
      <w:pPr>
        <w:pStyle w:val="AmdtsEntries"/>
      </w:pPr>
      <w:r>
        <w:t>pt 12.3 hdg</w:t>
      </w:r>
      <w:r>
        <w:tab/>
        <w:t xml:space="preserve">am </w:t>
      </w:r>
      <w:hyperlink r:id="rId11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59A371" w14:textId="77777777" w:rsidR="00304E8F" w:rsidRDefault="00304E8F" w:rsidP="00304E8F">
      <w:pPr>
        <w:pStyle w:val="AmdtsEntryHd"/>
      </w:pPr>
      <w:r>
        <w:t xml:space="preserve">What is a </w:t>
      </w:r>
      <w:r w:rsidRPr="00D72DD6">
        <w:rPr>
          <w:rStyle w:val="charItals"/>
        </w:rPr>
        <w:t>voluntary care agreement</w:t>
      </w:r>
      <w:r>
        <w:t>?</w:t>
      </w:r>
    </w:p>
    <w:p w14:paraId="2EE00908" w14:textId="4356A41E" w:rsidR="00304E8F" w:rsidRPr="007056CB" w:rsidRDefault="00304E8F" w:rsidP="00304E8F">
      <w:pPr>
        <w:pStyle w:val="AmdtsEntries"/>
      </w:pPr>
      <w:r>
        <w:t>s 394</w:t>
      </w:r>
      <w:r>
        <w:tab/>
        <w:t xml:space="preserve">am </w:t>
      </w:r>
      <w:hyperlink r:id="rId11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115" w:tooltip="Statute Law Amendment Act 2018" w:history="1">
        <w:r>
          <w:rPr>
            <w:rStyle w:val="Hyperlink"/>
            <w:u w:val="none"/>
          </w:rPr>
          <w:t>A2018</w:t>
        </w:r>
        <w:r>
          <w:rPr>
            <w:rStyle w:val="Hyperlink"/>
            <w:u w:val="none"/>
          </w:rPr>
          <w:noBreakHyphen/>
          <w:t>42</w:t>
        </w:r>
      </w:hyperlink>
      <w:r>
        <w:t xml:space="preserve"> amdt 3.26</w:t>
      </w:r>
    </w:p>
    <w:p w14:paraId="63C74FB8" w14:textId="77777777" w:rsidR="00304E8F" w:rsidRDefault="00304E8F" w:rsidP="00304E8F">
      <w:pPr>
        <w:pStyle w:val="AmdtsEntryHd"/>
      </w:pPr>
      <w:r>
        <w:t>Voluntary care agreements—who may initiate?</w:t>
      </w:r>
    </w:p>
    <w:p w14:paraId="704A418C" w14:textId="369DD4F4" w:rsidR="00304E8F" w:rsidRPr="007056CB" w:rsidRDefault="00304E8F" w:rsidP="00304E8F">
      <w:pPr>
        <w:pStyle w:val="AmdtsEntries"/>
      </w:pPr>
      <w:r>
        <w:t>s 395</w:t>
      </w:r>
      <w:r>
        <w:tab/>
        <w:t xml:space="preserve">am </w:t>
      </w:r>
      <w:hyperlink r:id="rId11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BC193CA" w14:textId="77777777" w:rsidR="00304E8F" w:rsidRDefault="00304E8F" w:rsidP="00304E8F">
      <w:pPr>
        <w:pStyle w:val="AmdtsEntryHd"/>
      </w:pPr>
      <w:r>
        <w:t xml:space="preserve">Voluntary care agreements—who are </w:t>
      </w:r>
      <w:r w:rsidRPr="00D72DD6">
        <w:rPr>
          <w:rStyle w:val="charItals"/>
        </w:rPr>
        <w:t>parties</w:t>
      </w:r>
      <w:r>
        <w:t>?</w:t>
      </w:r>
    </w:p>
    <w:p w14:paraId="7C4F9701" w14:textId="6297D4E0" w:rsidR="00304E8F" w:rsidRPr="007056CB" w:rsidRDefault="00304E8F" w:rsidP="00304E8F">
      <w:pPr>
        <w:pStyle w:val="AmdtsEntries"/>
      </w:pPr>
      <w:r>
        <w:t>s 396</w:t>
      </w:r>
      <w:r>
        <w:tab/>
        <w:t xml:space="preserve">am </w:t>
      </w:r>
      <w:hyperlink r:id="rId11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60ED7D" w14:textId="77777777" w:rsidR="00304E8F" w:rsidRPr="00EC0D30" w:rsidRDefault="00304E8F" w:rsidP="00304E8F">
      <w:pPr>
        <w:pStyle w:val="AmdtsEntryHd"/>
        <w:rPr>
          <w:rFonts w:cs="Arial"/>
        </w:rPr>
      </w:pPr>
      <w:r w:rsidRPr="00EC0D30">
        <w:rPr>
          <w:rFonts w:cs="Arial"/>
        </w:rPr>
        <w:t>Voluntary care agreements—</w:t>
      </w:r>
      <w:r>
        <w:rPr>
          <w:rFonts w:cs="Arial"/>
        </w:rPr>
        <w:t>director</w:t>
      </w:r>
      <w:r>
        <w:rPr>
          <w:rFonts w:cs="Arial"/>
        </w:rPr>
        <w:noBreakHyphen/>
        <w:t>general’s</w:t>
      </w:r>
      <w:r w:rsidRPr="00EC0D30">
        <w:rPr>
          <w:rFonts w:cs="Arial"/>
        </w:rPr>
        <w:t xml:space="preserve"> criteria</w:t>
      </w:r>
    </w:p>
    <w:p w14:paraId="65838C14" w14:textId="0D818C27" w:rsidR="00304E8F" w:rsidRPr="00D5270B" w:rsidRDefault="00304E8F" w:rsidP="00304E8F">
      <w:pPr>
        <w:pStyle w:val="AmdtsEntries"/>
        <w:keepNext/>
      </w:pPr>
      <w:r>
        <w:t>s 397 hdg</w:t>
      </w:r>
      <w:r>
        <w:tab/>
        <w:t xml:space="preserve">am </w:t>
      </w:r>
      <w:hyperlink r:id="rId11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02A1D9E6" w14:textId="4B08C8A5" w:rsidR="00304E8F" w:rsidRPr="00EC0D30" w:rsidRDefault="00304E8F" w:rsidP="00304E8F">
      <w:pPr>
        <w:pStyle w:val="AmdtsEntries"/>
        <w:rPr>
          <w:rFonts w:cs="Arial"/>
        </w:rPr>
      </w:pPr>
      <w:r w:rsidRPr="00EC0D30">
        <w:rPr>
          <w:rFonts w:cs="Arial"/>
        </w:rPr>
        <w:t>s 397</w:t>
      </w:r>
      <w:r w:rsidRPr="00EC0D30">
        <w:rPr>
          <w:rFonts w:cs="Arial"/>
        </w:rPr>
        <w:tab/>
        <w:t xml:space="preserve">am </w:t>
      </w:r>
      <w:hyperlink r:id="rId111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1.2</w:t>
      </w:r>
      <w:r>
        <w:rPr>
          <w:rFonts w:cs="Arial"/>
        </w:rPr>
        <w:t xml:space="preserve">; </w:t>
      </w:r>
      <w:hyperlink r:id="rId112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1630FEFC" w14:textId="77777777" w:rsidR="00304E8F" w:rsidRDefault="00304E8F" w:rsidP="00304E8F">
      <w:pPr>
        <w:pStyle w:val="AmdtsEntryHd"/>
      </w:pPr>
      <w:r>
        <w:t>Voluntary care agreements—start day</w:t>
      </w:r>
    </w:p>
    <w:p w14:paraId="70B2C663" w14:textId="2758CE8A" w:rsidR="00304E8F" w:rsidRPr="007056CB" w:rsidRDefault="00304E8F" w:rsidP="00304E8F">
      <w:pPr>
        <w:pStyle w:val="AmdtsEntries"/>
      </w:pPr>
      <w:r>
        <w:t>s 398</w:t>
      </w:r>
      <w:r>
        <w:tab/>
        <w:t xml:space="preserve">am </w:t>
      </w:r>
      <w:hyperlink r:id="rId11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71C7B1" w14:textId="77777777" w:rsidR="00304E8F" w:rsidRPr="00EC0D30" w:rsidRDefault="00304E8F" w:rsidP="00304E8F">
      <w:pPr>
        <w:pStyle w:val="AmdtsEntryHd"/>
        <w:rPr>
          <w:rFonts w:cs="Arial"/>
        </w:rPr>
      </w:pPr>
      <w:r w:rsidRPr="00EC0D30">
        <w:rPr>
          <w:rFonts w:cs="Arial"/>
        </w:rPr>
        <w:t>Voluntary care agreements—length</w:t>
      </w:r>
    </w:p>
    <w:p w14:paraId="4906915D" w14:textId="14F54541" w:rsidR="00304E8F" w:rsidRPr="00EC0D30" w:rsidRDefault="00304E8F" w:rsidP="00304E8F">
      <w:pPr>
        <w:pStyle w:val="AmdtsEntries"/>
        <w:rPr>
          <w:rFonts w:cs="Arial"/>
        </w:rPr>
      </w:pPr>
      <w:r w:rsidRPr="00EC0D30">
        <w:rPr>
          <w:rFonts w:cs="Arial"/>
        </w:rPr>
        <w:t>s 399</w:t>
      </w:r>
      <w:r w:rsidRPr="00EC0D30">
        <w:rPr>
          <w:rFonts w:cs="Arial"/>
        </w:rPr>
        <w:tab/>
        <w:t xml:space="preserve">am </w:t>
      </w:r>
      <w:hyperlink r:id="rId112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1C03823E" w14:textId="77777777" w:rsidR="00304E8F" w:rsidRPr="00EC0D30" w:rsidRDefault="00304E8F" w:rsidP="00304E8F">
      <w:pPr>
        <w:pStyle w:val="AmdtsEntryHd"/>
        <w:rPr>
          <w:rFonts w:cs="Arial"/>
        </w:rPr>
      </w:pPr>
      <w:r w:rsidRPr="00EC0D30">
        <w:rPr>
          <w:rFonts w:cs="Arial"/>
        </w:rPr>
        <w:t>Voluntary care agreements—extension</w:t>
      </w:r>
    </w:p>
    <w:p w14:paraId="4DA835C0" w14:textId="23DB056D" w:rsidR="00304E8F" w:rsidRPr="00EC0D30" w:rsidRDefault="00304E8F" w:rsidP="00304E8F">
      <w:pPr>
        <w:pStyle w:val="AmdtsEntries"/>
        <w:rPr>
          <w:rFonts w:cs="Arial"/>
        </w:rPr>
      </w:pPr>
      <w:r w:rsidRPr="00EC0D30">
        <w:rPr>
          <w:rFonts w:cs="Arial"/>
        </w:rPr>
        <w:t>s 400</w:t>
      </w:r>
      <w:r w:rsidRPr="00EC0D30">
        <w:rPr>
          <w:rFonts w:cs="Arial"/>
        </w:rPr>
        <w:tab/>
        <w:t xml:space="preserve">am </w:t>
      </w:r>
      <w:hyperlink r:id="rId112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12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4922ED8D" w14:textId="77777777" w:rsidR="00304E8F" w:rsidRDefault="00304E8F" w:rsidP="00304E8F">
      <w:pPr>
        <w:pStyle w:val="AmdtsEntryHd"/>
      </w:pPr>
      <w:r>
        <w:lastRenderedPageBreak/>
        <w:t>Voluntary care agreements—extension—COVID-19 emergency response</w:t>
      </w:r>
    </w:p>
    <w:p w14:paraId="5C001C27" w14:textId="0D33B73A" w:rsidR="00304E8F" w:rsidRDefault="00304E8F" w:rsidP="00304E8F">
      <w:pPr>
        <w:pStyle w:val="AmdtsEntries"/>
        <w:keepNext/>
      </w:pPr>
      <w:r>
        <w:t>s 400A</w:t>
      </w:r>
      <w:r>
        <w:tab/>
        <w:t xml:space="preserve">ins </w:t>
      </w:r>
      <w:hyperlink r:id="rId1125" w:anchor="history" w:tooltip="COVID-19 Emergency Response Act 2020" w:history="1">
        <w:r w:rsidRPr="00C40603">
          <w:rPr>
            <w:rStyle w:val="charCitHyperlinkAbbrev"/>
          </w:rPr>
          <w:t>A2020-11</w:t>
        </w:r>
      </w:hyperlink>
      <w:r>
        <w:t xml:space="preserve"> amdt 1.10; </w:t>
      </w:r>
      <w:hyperlink r:id="rId1126" w:tooltip="COVID-19 Emergency Response Legislation Amendment Act 2020" w:history="1">
        <w:r>
          <w:rPr>
            <w:rStyle w:val="Hyperlink"/>
            <w:u w:val="none"/>
          </w:rPr>
          <w:t>A2020</w:t>
        </w:r>
        <w:r>
          <w:rPr>
            <w:rStyle w:val="Hyperlink"/>
            <w:u w:val="none"/>
          </w:rPr>
          <w:noBreakHyphen/>
          <w:t>14</w:t>
        </w:r>
      </w:hyperlink>
      <w:r>
        <w:t xml:space="preserve"> amdts 1.22-1.24</w:t>
      </w:r>
    </w:p>
    <w:p w14:paraId="0B44ED85" w14:textId="0143164F" w:rsidR="00304E8F" w:rsidRPr="00E31FA0" w:rsidRDefault="00304E8F" w:rsidP="00304E8F">
      <w:pPr>
        <w:pStyle w:val="AmdtsEntries"/>
      </w:pPr>
      <w:r>
        <w:tab/>
      </w:r>
      <w:r w:rsidRPr="00E31FA0">
        <w:t xml:space="preserve">exp </w:t>
      </w:r>
      <w:r w:rsidR="00E31FA0" w:rsidRPr="00E31FA0">
        <w:t>29 December 2022</w:t>
      </w:r>
      <w:r w:rsidRPr="00E31FA0">
        <w:t xml:space="preserve"> (s 400A (5))</w:t>
      </w:r>
    </w:p>
    <w:p w14:paraId="6E58C9A0" w14:textId="77777777" w:rsidR="00304E8F" w:rsidRDefault="00304E8F" w:rsidP="00304E8F">
      <w:pPr>
        <w:pStyle w:val="AmdtsEntryHd"/>
      </w:pPr>
      <w:r>
        <w:t>Voluntary care agreements—return of children and young people</w:t>
      </w:r>
    </w:p>
    <w:p w14:paraId="5F3BF5CF" w14:textId="36C7A940" w:rsidR="00304E8F" w:rsidRPr="007056CB" w:rsidRDefault="00304E8F" w:rsidP="00304E8F">
      <w:pPr>
        <w:pStyle w:val="AmdtsEntries"/>
      </w:pPr>
      <w:r>
        <w:t>s 402</w:t>
      </w:r>
      <w:r>
        <w:tab/>
        <w:t xml:space="preserve">am </w:t>
      </w:r>
      <w:hyperlink r:id="rId11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2DAFD1F" w14:textId="7AF83435" w:rsidR="00F412EC" w:rsidRDefault="00F412EC" w:rsidP="00304E8F">
      <w:pPr>
        <w:pStyle w:val="AmdtsEntryHd"/>
        <w:rPr>
          <w:color w:val="000000"/>
        </w:rPr>
      </w:pPr>
      <w:r w:rsidRPr="00B94926">
        <w:rPr>
          <w:color w:val="000000"/>
        </w:rPr>
        <w:t>Care and protection—emergency situations</w:t>
      </w:r>
    </w:p>
    <w:p w14:paraId="0EC6A72A" w14:textId="499FB55A" w:rsidR="00F412EC" w:rsidRPr="00F412EC" w:rsidRDefault="00F412EC" w:rsidP="00F412EC">
      <w:pPr>
        <w:pStyle w:val="AmdtsEntries"/>
      </w:pPr>
      <w:r>
        <w:t>ch 13 hdg</w:t>
      </w:r>
      <w:r>
        <w:tab/>
        <w:t xml:space="preserve">sub </w:t>
      </w:r>
      <w:hyperlink r:id="rId1128" w:tooltip="Justice (Age of Criminal Responsibility) Legislation Amendment Act 2023" w:history="1">
        <w:r>
          <w:rPr>
            <w:rStyle w:val="charCitHyperlinkAbbrev"/>
          </w:rPr>
          <w:t>A2023-45</w:t>
        </w:r>
      </w:hyperlink>
      <w:r>
        <w:t xml:space="preserve"> amdt 1.7</w:t>
      </w:r>
    </w:p>
    <w:p w14:paraId="28218B66" w14:textId="1AE94A7A" w:rsidR="00995197" w:rsidRDefault="00995197" w:rsidP="00304E8F">
      <w:pPr>
        <w:pStyle w:val="AmdtsEntryHd"/>
      </w:pPr>
      <w:r>
        <w:t xml:space="preserve">When are children and young people </w:t>
      </w:r>
      <w:r w:rsidRPr="00D72DD6">
        <w:rPr>
          <w:rStyle w:val="charItals"/>
        </w:rPr>
        <w:t>in need of emergency therapeutic protection</w:t>
      </w:r>
      <w:r>
        <w:t>?</w:t>
      </w:r>
    </w:p>
    <w:p w14:paraId="26F18901" w14:textId="212315EC" w:rsidR="00995197" w:rsidRPr="00995197" w:rsidRDefault="00995197" w:rsidP="00995197">
      <w:pPr>
        <w:pStyle w:val="AmdtsEntries"/>
      </w:pPr>
      <w:r>
        <w:t>s 404</w:t>
      </w:r>
      <w:r>
        <w:tab/>
        <w:t xml:space="preserve">om </w:t>
      </w:r>
      <w:hyperlink r:id="rId1129" w:tooltip="Justice (Age of Criminal Responsibility) Legislation Amendment Act 2023" w:history="1">
        <w:r>
          <w:rPr>
            <w:rStyle w:val="charCitHyperlinkAbbrev"/>
          </w:rPr>
          <w:t>A2023-45</w:t>
        </w:r>
      </w:hyperlink>
      <w:r>
        <w:t xml:space="preserve"> s 11</w:t>
      </w:r>
    </w:p>
    <w:p w14:paraId="1A51FB9D" w14:textId="3FAB4276" w:rsidR="00304E8F" w:rsidRDefault="00304E8F" w:rsidP="00304E8F">
      <w:pPr>
        <w:pStyle w:val="AmdtsEntryHd"/>
      </w:pPr>
      <w:r>
        <w:t xml:space="preserve">What is </w:t>
      </w:r>
      <w:r w:rsidRPr="00D72DD6">
        <w:rPr>
          <w:rStyle w:val="charItals"/>
        </w:rPr>
        <w:t>emergency action</w:t>
      </w:r>
      <w:r>
        <w:t>?</w:t>
      </w:r>
    </w:p>
    <w:p w14:paraId="562E81B6" w14:textId="215708C2" w:rsidR="00304E8F" w:rsidRPr="007056CB" w:rsidRDefault="00304E8F" w:rsidP="00304E8F">
      <w:pPr>
        <w:pStyle w:val="AmdtsEntries"/>
      </w:pPr>
      <w:r>
        <w:t>s 405</w:t>
      </w:r>
      <w:r>
        <w:tab/>
        <w:t xml:space="preserve">am </w:t>
      </w:r>
      <w:hyperlink r:id="rId11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31" w:tooltip="Children and Young People Amendment Act 2013 (No 2)" w:history="1">
        <w:r>
          <w:rPr>
            <w:rStyle w:val="charCitHyperlinkAbbrev"/>
          </w:rPr>
          <w:t>A2013</w:t>
        </w:r>
        <w:r>
          <w:rPr>
            <w:rStyle w:val="charCitHyperlinkAbbrev"/>
          </w:rPr>
          <w:noBreakHyphen/>
          <w:t>21</w:t>
        </w:r>
      </w:hyperlink>
      <w:r>
        <w:t xml:space="preserve"> s 4</w:t>
      </w:r>
    </w:p>
    <w:p w14:paraId="51330E7D" w14:textId="77777777" w:rsidR="00304E8F" w:rsidRDefault="00304E8F" w:rsidP="00304E8F">
      <w:pPr>
        <w:pStyle w:val="AmdtsEntryHd"/>
      </w:pPr>
      <w:r>
        <w:t>Emergency action—criteria for taking emergency action</w:t>
      </w:r>
    </w:p>
    <w:p w14:paraId="2EBFB66A" w14:textId="7EEFAAC4" w:rsidR="00304E8F" w:rsidRPr="007056CB" w:rsidRDefault="00304E8F" w:rsidP="00304E8F">
      <w:pPr>
        <w:pStyle w:val="AmdtsEntries"/>
      </w:pPr>
      <w:r>
        <w:t>s 406</w:t>
      </w:r>
      <w:r>
        <w:tab/>
        <w:t xml:space="preserve">am </w:t>
      </w:r>
      <w:hyperlink r:id="rId11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F412EC">
        <w:t xml:space="preserve">; </w:t>
      </w:r>
      <w:hyperlink r:id="rId1133" w:tooltip="Justice (Age of Criminal Responsibility) Legislation Amendment Act 2023" w:history="1">
        <w:r w:rsidR="00F412EC">
          <w:rPr>
            <w:rStyle w:val="charCitHyperlinkAbbrev"/>
          </w:rPr>
          <w:t>A2023-45</w:t>
        </w:r>
      </w:hyperlink>
      <w:r w:rsidR="00F412EC">
        <w:t xml:space="preserve"> amdt 1.8</w:t>
      </w:r>
    </w:p>
    <w:p w14:paraId="0BC5D4A8" w14:textId="77777777" w:rsidR="00304E8F" w:rsidRDefault="00304E8F" w:rsidP="00304E8F">
      <w:pPr>
        <w:pStyle w:val="AmdtsEntryHd"/>
      </w:pPr>
      <w:r>
        <w:t>Emergency action—assistance</w:t>
      </w:r>
    </w:p>
    <w:p w14:paraId="3F7BE3D5" w14:textId="30D9CC1A" w:rsidR="00304E8F" w:rsidRPr="007056CB" w:rsidRDefault="00304E8F" w:rsidP="00304E8F">
      <w:pPr>
        <w:pStyle w:val="AmdtsEntries"/>
      </w:pPr>
      <w:r>
        <w:t>s 407</w:t>
      </w:r>
      <w:r>
        <w:tab/>
        <w:t xml:space="preserve">am </w:t>
      </w:r>
      <w:hyperlink r:id="rId11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E04211" w14:textId="77777777" w:rsidR="00304E8F" w:rsidRDefault="00304E8F" w:rsidP="00304E8F">
      <w:pPr>
        <w:pStyle w:val="AmdtsEntryHd"/>
      </w:pPr>
      <w:r>
        <w:t>Emergency action—certain people must be told</w:t>
      </w:r>
    </w:p>
    <w:p w14:paraId="4C5337EE" w14:textId="50432049" w:rsidR="00304E8F" w:rsidRPr="007056CB" w:rsidRDefault="00304E8F" w:rsidP="00304E8F">
      <w:pPr>
        <w:pStyle w:val="AmdtsEntries"/>
      </w:pPr>
      <w:r>
        <w:t>s 408</w:t>
      </w:r>
      <w:r>
        <w:tab/>
        <w:t xml:space="preserve">am </w:t>
      </w:r>
      <w:hyperlink r:id="rId11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136"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1.19; pars renum R84 LA</w:t>
      </w:r>
    </w:p>
    <w:p w14:paraId="2F957051" w14:textId="77777777" w:rsidR="00304E8F" w:rsidRDefault="00304E8F" w:rsidP="00304E8F">
      <w:pPr>
        <w:pStyle w:val="AmdtsEntryHd"/>
      </w:pPr>
      <w:r>
        <w:t>Emergency action—daily care responsibility after action</w:t>
      </w:r>
    </w:p>
    <w:p w14:paraId="13029883" w14:textId="6C5D109F" w:rsidR="00304E8F" w:rsidRPr="00DC3AD5" w:rsidRDefault="00304E8F" w:rsidP="00304E8F">
      <w:pPr>
        <w:pStyle w:val="AmdtsEntries"/>
        <w:rPr>
          <w:u w:val="single"/>
        </w:rPr>
      </w:pPr>
      <w:r>
        <w:t>s 409</w:t>
      </w:r>
      <w:r>
        <w:tab/>
        <w:t xml:space="preserve">am </w:t>
      </w:r>
      <w:hyperlink r:id="rId11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5A19F32" w14:textId="77777777" w:rsidR="00304E8F" w:rsidRDefault="00304E8F" w:rsidP="00304E8F">
      <w:pPr>
        <w:pStyle w:val="AmdtsEntryHd"/>
      </w:pPr>
      <w:r>
        <w:t>Emergency action—length of daily care responsibility</w:t>
      </w:r>
    </w:p>
    <w:p w14:paraId="0465378E" w14:textId="588FFA4D" w:rsidR="00304E8F" w:rsidRDefault="00304E8F" w:rsidP="00304E8F">
      <w:pPr>
        <w:pStyle w:val="AmdtsEntries"/>
      </w:pPr>
      <w:r>
        <w:t>s 410</w:t>
      </w:r>
      <w:r>
        <w:tab/>
        <w:t xml:space="preserve">am </w:t>
      </w:r>
      <w:hyperlink r:id="rId11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39" w:anchor="history" w:tooltip="COVID-19 Emergency Response Act 2020" w:history="1">
        <w:r w:rsidRPr="00C40603">
          <w:rPr>
            <w:rStyle w:val="charCitHyperlinkAbbrev"/>
          </w:rPr>
          <w:t>A2020-11</w:t>
        </w:r>
      </w:hyperlink>
      <w:r>
        <w:t xml:space="preserve"> amdt 1.11; </w:t>
      </w:r>
      <w:hyperlink r:id="rId1140" w:tooltip="COVID-19 Emergency Response Legislation Amendment Act 2020" w:history="1">
        <w:r>
          <w:rPr>
            <w:rStyle w:val="Hyperlink"/>
            <w:u w:val="none"/>
          </w:rPr>
          <w:t>A2020</w:t>
        </w:r>
        <w:r>
          <w:rPr>
            <w:rStyle w:val="Hyperlink"/>
            <w:u w:val="none"/>
          </w:rPr>
          <w:noBreakHyphen/>
          <w:t>14</w:t>
        </w:r>
      </w:hyperlink>
      <w:r>
        <w:t xml:space="preserve"> amdts 1.25-1.27</w:t>
      </w:r>
    </w:p>
    <w:p w14:paraId="3A10F5C3" w14:textId="0B3E5EB2" w:rsidR="00304E8F" w:rsidRPr="00534EDE" w:rsidRDefault="00304E8F" w:rsidP="00304E8F">
      <w:pPr>
        <w:pStyle w:val="AmdtsEntries"/>
      </w:pPr>
      <w:r>
        <w:tab/>
      </w:r>
      <w:r w:rsidRPr="00534EDE">
        <w:t xml:space="preserve">(2)-(5) exp </w:t>
      </w:r>
      <w:r w:rsidR="00534EDE" w:rsidRPr="00534EDE">
        <w:t>29 March 2023</w:t>
      </w:r>
      <w:r w:rsidRPr="00534EDE">
        <w:t xml:space="preserve"> (s 410 (5))</w:t>
      </w:r>
    </w:p>
    <w:p w14:paraId="37B11601" w14:textId="77777777" w:rsidR="00304E8F" w:rsidRDefault="00304E8F" w:rsidP="00304E8F">
      <w:pPr>
        <w:pStyle w:val="AmdtsEntryHd"/>
      </w:pPr>
      <w:r>
        <w:t>Care and protection appraisal and placement</w:t>
      </w:r>
    </w:p>
    <w:p w14:paraId="1FA5E7E0" w14:textId="6E42C81E" w:rsidR="00304E8F" w:rsidRPr="007056CB" w:rsidRDefault="00304E8F" w:rsidP="00304E8F">
      <w:pPr>
        <w:pStyle w:val="AmdtsEntries"/>
      </w:pPr>
      <w:r>
        <w:t>s 411</w:t>
      </w:r>
      <w:r>
        <w:tab/>
        <w:t xml:space="preserve">am </w:t>
      </w:r>
      <w:hyperlink r:id="rId11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BD491A" w14:textId="77777777" w:rsidR="00304E8F" w:rsidRDefault="00304E8F" w:rsidP="00304E8F">
      <w:pPr>
        <w:pStyle w:val="AmdtsEntryHd"/>
      </w:pPr>
      <w:r>
        <w:t>Emergency action—contact with family</w:t>
      </w:r>
    </w:p>
    <w:p w14:paraId="0AAA444A" w14:textId="631B3791" w:rsidR="00304E8F" w:rsidRPr="007056CB" w:rsidRDefault="00304E8F" w:rsidP="00304E8F">
      <w:pPr>
        <w:pStyle w:val="AmdtsEntries"/>
      </w:pPr>
      <w:r>
        <w:t>s 412</w:t>
      </w:r>
      <w:r>
        <w:tab/>
        <w:t xml:space="preserve">am </w:t>
      </w:r>
      <w:hyperlink r:id="rId11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43" w:tooltip="Statute Law Amendment Act 2022" w:history="1">
        <w:r>
          <w:rPr>
            <w:rStyle w:val="Hyperlink"/>
            <w:u w:val="none"/>
          </w:rPr>
          <w:t>A2022</w:t>
        </w:r>
        <w:r>
          <w:rPr>
            <w:rStyle w:val="Hyperlink"/>
            <w:u w:val="none"/>
          </w:rPr>
          <w:noBreakHyphen/>
          <w:t>14</w:t>
        </w:r>
      </w:hyperlink>
      <w:r>
        <w:t xml:space="preserve"> amdt 3.36</w:t>
      </w:r>
    </w:p>
    <w:p w14:paraId="410A7631" w14:textId="77777777" w:rsidR="00304E8F" w:rsidRDefault="00304E8F" w:rsidP="00304E8F">
      <w:pPr>
        <w:pStyle w:val="AmdtsEntryHd"/>
      </w:pPr>
      <w:r>
        <w:t>Emergency action—application for orders</w:t>
      </w:r>
    </w:p>
    <w:p w14:paraId="49650F31" w14:textId="3B67B089" w:rsidR="00304E8F" w:rsidRPr="007056CB" w:rsidRDefault="00304E8F" w:rsidP="00304E8F">
      <w:pPr>
        <w:pStyle w:val="AmdtsEntries"/>
      </w:pPr>
      <w:r>
        <w:t>s 413</w:t>
      </w:r>
      <w:r>
        <w:tab/>
        <w:t xml:space="preserve">am </w:t>
      </w:r>
      <w:hyperlink r:id="rId11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F412EC">
        <w:t xml:space="preserve">; </w:t>
      </w:r>
      <w:hyperlink r:id="rId1145" w:tooltip="Justice (Age of Criminal Responsibility) Legislation Amendment Act 2023" w:history="1">
        <w:r w:rsidR="00F412EC">
          <w:rPr>
            <w:rStyle w:val="charCitHyperlinkAbbrev"/>
          </w:rPr>
          <w:t>A2023-45</w:t>
        </w:r>
      </w:hyperlink>
      <w:r w:rsidR="00F412EC">
        <w:t xml:space="preserve"> amdt 1.9, amdt 1.10</w:t>
      </w:r>
    </w:p>
    <w:p w14:paraId="45049907" w14:textId="77777777" w:rsidR="00304E8F" w:rsidRDefault="00304E8F" w:rsidP="00304E8F">
      <w:pPr>
        <w:pStyle w:val="AmdtsEntryHd"/>
      </w:pPr>
      <w:r>
        <w:t>Emergency action—end of daily care responsibility</w:t>
      </w:r>
    </w:p>
    <w:p w14:paraId="5C6F6D4B" w14:textId="698E1BAA" w:rsidR="00304E8F" w:rsidRPr="007056CB" w:rsidRDefault="00304E8F" w:rsidP="00304E8F">
      <w:pPr>
        <w:pStyle w:val="AmdtsEntries"/>
      </w:pPr>
      <w:r>
        <w:t>s 414</w:t>
      </w:r>
      <w:r>
        <w:tab/>
        <w:t xml:space="preserve">am </w:t>
      </w:r>
      <w:hyperlink r:id="rId11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C0C896" w14:textId="77777777" w:rsidR="00304E8F" w:rsidRDefault="00304E8F" w:rsidP="00304E8F">
      <w:pPr>
        <w:pStyle w:val="AmdtsEntryHd"/>
      </w:pPr>
      <w:r>
        <w:t>Emergency action—return of child or young person</w:t>
      </w:r>
    </w:p>
    <w:p w14:paraId="33DC0360" w14:textId="7F9ED5EA" w:rsidR="00304E8F" w:rsidRPr="007056CB" w:rsidRDefault="00304E8F" w:rsidP="00304E8F">
      <w:pPr>
        <w:pStyle w:val="AmdtsEntries"/>
      </w:pPr>
      <w:r>
        <w:t>s 415</w:t>
      </w:r>
      <w:r>
        <w:tab/>
        <w:t xml:space="preserve">am </w:t>
      </w:r>
      <w:hyperlink r:id="rId11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F412EC">
        <w:t xml:space="preserve">; </w:t>
      </w:r>
      <w:hyperlink r:id="rId1148" w:tooltip="Justice (Age of Criminal Responsibility) Legislation Amendment Act 2023" w:history="1">
        <w:r w:rsidR="00F412EC">
          <w:rPr>
            <w:rStyle w:val="charCitHyperlinkAbbrev"/>
          </w:rPr>
          <w:t>A2023-45</w:t>
        </w:r>
      </w:hyperlink>
      <w:r w:rsidR="00F412EC">
        <w:t xml:space="preserve"> amdt 1.11</w:t>
      </w:r>
    </w:p>
    <w:p w14:paraId="1A7A4E66" w14:textId="77777777" w:rsidR="00304E8F" w:rsidRDefault="00304E8F" w:rsidP="00304E8F">
      <w:pPr>
        <w:pStyle w:val="AmdtsEntryHd"/>
      </w:pPr>
      <w:r>
        <w:t xml:space="preserve">What is an </w:t>
      </w:r>
      <w:r w:rsidRPr="00D72DD6">
        <w:rPr>
          <w:rStyle w:val="charItals"/>
        </w:rPr>
        <w:t>emergency action release order</w:t>
      </w:r>
      <w:r>
        <w:t>?</w:t>
      </w:r>
    </w:p>
    <w:p w14:paraId="611E4E55" w14:textId="7D1BF4FC" w:rsidR="00304E8F" w:rsidRPr="007056CB" w:rsidRDefault="00304E8F" w:rsidP="00304E8F">
      <w:pPr>
        <w:pStyle w:val="AmdtsEntries"/>
      </w:pPr>
      <w:r>
        <w:t>s 416</w:t>
      </w:r>
      <w:r>
        <w:tab/>
        <w:t xml:space="preserve">am </w:t>
      </w:r>
      <w:hyperlink r:id="rId11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B00452" w14:textId="77777777" w:rsidR="00304E8F" w:rsidRDefault="00304E8F" w:rsidP="00304E8F">
      <w:pPr>
        <w:pStyle w:val="AmdtsEntryHd"/>
      </w:pPr>
      <w:r>
        <w:lastRenderedPageBreak/>
        <w:t>Emergency action release order—application</w:t>
      </w:r>
    </w:p>
    <w:p w14:paraId="15A297C8" w14:textId="4618109F" w:rsidR="00304E8F" w:rsidRPr="007056CB" w:rsidRDefault="00304E8F" w:rsidP="00304E8F">
      <w:pPr>
        <w:pStyle w:val="AmdtsEntries"/>
      </w:pPr>
      <w:r>
        <w:t>s 417</w:t>
      </w:r>
      <w:r>
        <w:tab/>
        <w:t xml:space="preserve">am </w:t>
      </w:r>
      <w:hyperlink r:id="rId11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C2880">
        <w:t xml:space="preserve">; </w:t>
      </w:r>
      <w:hyperlink r:id="rId1151"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6C2880">
        <w:t xml:space="preserve"> amdt 1.20</w:t>
      </w:r>
    </w:p>
    <w:p w14:paraId="19A58CE7" w14:textId="77777777" w:rsidR="00304E8F" w:rsidRDefault="00304E8F" w:rsidP="00304E8F">
      <w:pPr>
        <w:pStyle w:val="AmdtsEntryHd"/>
      </w:pPr>
      <w:r>
        <w:t>Emergency action release order—who must be given application</w:t>
      </w:r>
    </w:p>
    <w:p w14:paraId="7F1B4B10" w14:textId="182205BB" w:rsidR="00304E8F" w:rsidRPr="007056CB" w:rsidRDefault="00304E8F" w:rsidP="00304E8F">
      <w:pPr>
        <w:pStyle w:val="AmdtsEntries"/>
      </w:pPr>
      <w:r>
        <w:t>s 419</w:t>
      </w:r>
      <w:r>
        <w:tab/>
        <w:t xml:space="preserve">am </w:t>
      </w:r>
      <w:hyperlink r:id="rId11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C2880">
        <w:t xml:space="preserve">; </w:t>
      </w:r>
      <w:hyperlink r:id="rId1153"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6C2880">
        <w:t xml:space="preserve"> amdt 1.21</w:t>
      </w:r>
      <w:r w:rsidR="00F412EC">
        <w:t xml:space="preserve">; </w:t>
      </w:r>
      <w:hyperlink r:id="rId1154" w:tooltip="Justice (Age of Criminal Responsibility) Legislation Amendment Act 2023" w:history="1">
        <w:r w:rsidR="00F412EC">
          <w:rPr>
            <w:rStyle w:val="charCitHyperlinkAbbrev"/>
          </w:rPr>
          <w:t>A2023-45</w:t>
        </w:r>
      </w:hyperlink>
      <w:r w:rsidR="00F412EC">
        <w:t xml:space="preserve"> amdt 1.12</w:t>
      </w:r>
    </w:p>
    <w:p w14:paraId="333603DD" w14:textId="77ED9FCE" w:rsidR="00183002" w:rsidRDefault="009F7381" w:rsidP="00304E8F">
      <w:pPr>
        <w:pStyle w:val="AmdtsEntryHd"/>
      </w:pPr>
      <w:r>
        <w:t>Emergency action release order—criteria for making</w:t>
      </w:r>
    </w:p>
    <w:p w14:paraId="6B475035" w14:textId="4F2C56AC" w:rsidR="009F7381" w:rsidRPr="009F7381" w:rsidRDefault="009F7381" w:rsidP="009F7381">
      <w:pPr>
        <w:pStyle w:val="AmdtsEntries"/>
      </w:pPr>
      <w:r>
        <w:t>s 420</w:t>
      </w:r>
      <w:r>
        <w:tab/>
        <w:t xml:space="preserve">am </w:t>
      </w:r>
      <w:hyperlink r:id="rId1155" w:tooltip="Justice (Age of Criminal Responsibility) Legislation Amendment Act 2023" w:history="1">
        <w:r>
          <w:rPr>
            <w:rStyle w:val="charCitHyperlinkAbbrev"/>
          </w:rPr>
          <w:t>A2023-45</w:t>
        </w:r>
      </w:hyperlink>
      <w:r>
        <w:t xml:space="preserve"> amdt 1.13</w:t>
      </w:r>
    </w:p>
    <w:p w14:paraId="551B9A26" w14:textId="0486674F" w:rsidR="00304E8F" w:rsidRPr="00EC0D30" w:rsidRDefault="00304E8F" w:rsidP="00304E8F">
      <w:pPr>
        <w:pStyle w:val="AmdtsEntryHd"/>
        <w:rPr>
          <w:rFonts w:cs="Arial"/>
        </w:rPr>
      </w:pPr>
      <w:r w:rsidRPr="00EC0D30">
        <w:rPr>
          <w:rFonts w:cs="Arial"/>
          <w:szCs w:val="24"/>
        </w:rPr>
        <w:t>Definitions—ch 14</w:t>
      </w:r>
    </w:p>
    <w:p w14:paraId="1EF58F08" w14:textId="415D3CC6" w:rsidR="00304E8F" w:rsidRDefault="00304E8F" w:rsidP="00304E8F">
      <w:pPr>
        <w:pStyle w:val="AmdtsEntries"/>
        <w:keepNext/>
      </w:pPr>
      <w:r w:rsidRPr="00EC0D30">
        <w:rPr>
          <w:rFonts w:cs="Arial"/>
        </w:rPr>
        <w:t>s 421</w:t>
      </w:r>
      <w:r w:rsidRPr="00EC0D30">
        <w:rPr>
          <w:rFonts w:cs="Arial"/>
        </w:rPr>
        <w:tab/>
        <w:t xml:space="preserve">def </w:t>
      </w:r>
      <w:r w:rsidRPr="00EC0D30">
        <w:rPr>
          <w:rStyle w:val="charBoldItals"/>
          <w:rFonts w:cs="Arial"/>
        </w:rPr>
        <w:t xml:space="preserve">ACAT mental health provision </w:t>
      </w:r>
      <w:r w:rsidRPr="00D72DD6">
        <w:t xml:space="preserve">ins </w:t>
      </w:r>
      <w:hyperlink r:id="rId115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1.71</w:t>
      </w:r>
    </w:p>
    <w:p w14:paraId="4D7CD69C" w14:textId="3719AA60" w:rsidR="00304E8F" w:rsidRPr="00EC0D30" w:rsidRDefault="00304E8F" w:rsidP="00304E8F">
      <w:pPr>
        <w:pStyle w:val="AmdtsEntries"/>
        <w:keepNext/>
        <w:rPr>
          <w:rFonts w:cs="Arial"/>
        </w:rPr>
      </w:pPr>
      <w:r>
        <w:rPr>
          <w:rFonts w:cs="Arial"/>
        </w:rPr>
        <w:tab/>
      </w:r>
      <w:r w:rsidRPr="00EC0D30">
        <w:rPr>
          <w:rFonts w:cs="Arial"/>
        </w:rPr>
        <w:t xml:space="preserve">def </w:t>
      </w:r>
      <w:r>
        <w:rPr>
          <w:rStyle w:val="charBoldItals"/>
          <w:rFonts w:cs="Arial"/>
        </w:rPr>
        <w:t>DVPO protection order</w:t>
      </w:r>
      <w:r>
        <w:t xml:space="preserve"> om</w:t>
      </w:r>
      <w:r w:rsidRPr="00D72DD6">
        <w:t xml:space="preserve"> </w:t>
      </w:r>
      <w:hyperlink r:id="rId1157" w:anchor="history" w:tooltip="Family Violence Act 2016" w:history="1">
        <w:r>
          <w:rPr>
            <w:rStyle w:val="charCitHyperlinkAbbrev"/>
          </w:rPr>
          <w:t>A2016</w:t>
        </w:r>
        <w:r>
          <w:rPr>
            <w:rStyle w:val="charCitHyperlinkAbbrev"/>
          </w:rPr>
          <w:noBreakHyphen/>
          <w:t>42</w:t>
        </w:r>
      </w:hyperlink>
      <w:r>
        <w:t xml:space="preserve"> amdt 3.15</w:t>
      </w:r>
    </w:p>
    <w:p w14:paraId="4941FB0F" w14:textId="07C36501"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mental health tribunal provision</w:t>
      </w:r>
      <w:r w:rsidRPr="00D72DD6">
        <w:t xml:space="preserve"> om </w:t>
      </w:r>
      <w:hyperlink r:id="rId115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1.72</w:t>
      </w:r>
    </w:p>
    <w:p w14:paraId="034946DE" w14:textId="0D9B99AD" w:rsidR="00304E8F" w:rsidRPr="004B1905" w:rsidRDefault="00304E8F" w:rsidP="00304E8F">
      <w:pPr>
        <w:pStyle w:val="AmdtsEntries"/>
      </w:pPr>
      <w:r w:rsidRPr="00EC0D30">
        <w:rPr>
          <w:rFonts w:cs="Arial"/>
        </w:rPr>
        <w:tab/>
        <w:t xml:space="preserve">def </w:t>
      </w:r>
      <w:r w:rsidRPr="00EC0D30">
        <w:rPr>
          <w:rStyle w:val="charBoldItals"/>
          <w:rFonts w:cs="Arial"/>
        </w:rPr>
        <w:t>provision</w:t>
      </w:r>
      <w:r w:rsidRPr="00D72DD6">
        <w:t xml:space="preserve"> am </w:t>
      </w:r>
      <w:hyperlink r:id="rId115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1.73</w:t>
      </w:r>
    </w:p>
    <w:p w14:paraId="2D307303" w14:textId="77777777" w:rsidR="00304E8F" w:rsidRPr="00EC0D30" w:rsidRDefault="00304E8F" w:rsidP="00304E8F">
      <w:pPr>
        <w:pStyle w:val="AmdtsEntryHd"/>
        <w:rPr>
          <w:rFonts w:cs="Arial"/>
        </w:rPr>
      </w:pPr>
      <w:r w:rsidRPr="00EC0D30">
        <w:rPr>
          <w:rFonts w:cs="Arial"/>
          <w:szCs w:val="24"/>
        </w:rPr>
        <w:t>What is a care and protection order?</w:t>
      </w:r>
    </w:p>
    <w:p w14:paraId="36B9150E" w14:textId="69BC85ED" w:rsidR="00304E8F" w:rsidRPr="00EC0D30" w:rsidRDefault="00304E8F" w:rsidP="00304E8F">
      <w:pPr>
        <w:pStyle w:val="AmdtsEntries"/>
        <w:rPr>
          <w:rFonts w:cs="Arial"/>
        </w:rPr>
      </w:pPr>
      <w:r w:rsidRPr="00EC0D30">
        <w:rPr>
          <w:rFonts w:cs="Arial"/>
        </w:rPr>
        <w:t>s 422</w:t>
      </w:r>
      <w:r w:rsidRPr="00EC0D30">
        <w:rPr>
          <w:rFonts w:cs="Arial"/>
        </w:rPr>
        <w:tab/>
        <w:t xml:space="preserve">am </w:t>
      </w:r>
      <w:hyperlink r:id="rId116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1.74</w:t>
      </w:r>
    </w:p>
    <w:p w14:paraId="75699831" w14:textId="77777777" w:rsidR="00304E8F" w:rsidRDefault="00304E8F" w:rsidP="00304E8F">
      <w:pPr>
        <w:pStyle w:val="AmdtsEntryHd"/>
      </w:pPr>
      <w:r>
        <w:t>Offence—contravene care and protection order</w:t>
      </w:r>
    </w:p>
    <w:p w14:paraId="6F009565" w14:textId="12C87251" w:rsidR="00304E8F" w:rsidRDefault="00304E8F" w:rsidP="00304E8F">
      <w:pPr>
        <w:pStyle w:val="AmdtsEntries"/>
      </w:pPr>
      <w:r>
        <w:t>s 423</w:t>
      </w:r>
      <w:r>
        <w:tab/>
        <w:t xml:space="preserve">am </w:t>
      </w:r>
      <w:hyperlink r:id="rId11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62" w:anchor="history" w:tooltip="COVID-19 Emergency Response Act 2020" w:history="1">
        <w:r w:rsidRPr="00C40603">
          <w:rPr>
            <w:rStyle w:val="charCitHyperlinkAbbrev"/>
          </w:rPr>
          <w:t>A2020-11</w:t>
        </w:r>
      </w:hyperlink>
      <w:r>
        <w:t xml:space="preserve"> amdt 1.12; </w:t>
      </w:r>
      <w:hyperlink r:id="rId1163" w:tooltip="COVID-19 Emergency Response Legislation Amendment Act 2020" w:history="1">
        <w:r>
          <w:rPr>
            <w:rStyle w:val="Hyperlink"/>
            <w:u w:val="none"/>
          </w:rPr>
          <w:t>A2020</w:t>
        </w:r>
        <w:r>
          <w:rPr>
            <w:rStyle w:val="Hyperlink"/>
            <w:u w:val="none"/>
          </w:rPr>
          <w:noBreakHyphen/>
          <w:t>14</w:t>
        </w:r>
      </w:hyperlink>
      <w:r>
        <w:t xml:space="preserve"> amdts 1.28-1.30</w:t>
      </w:r>
    </w:p>
    <w:p w14:paraId="04703ECD" w14:textId="1E9EFF93" w:rsidR="00304E8F" w:rsidRPr="00E31FA0" w:rsidRDefault="00304E8F" w:rsidP="00304E8F">
      <w:pPr>
        <w:pStyle w:val="AmdtsEntries"/>
      </w:pPr>
      <w:r>
        <w:tab/>
      </w:r>
      <w:r w:rsidRPr="00E31FA0">
        <w:t xml:space="preserve">(2)-(4) exp </w:t>
      </w:r>
      <w:r w:rsidR="00E31FA0" w:rsidRPr="00E31FA0">
        <w:t>29 December 2022</w:t>
      </w:r>
      <w:r w:rsidRPr="00E31FA0">
        <w:t xml:space="preserve"> (s 423 (4))</w:t>
      </w:r>
    </w:p>
    <w:p w14:paraId="612602BB" w14:textId="77777777" w:rsidR="00304E8F" w:rsidRDefault="00304E8F" w:rsidP="00304E8F">
      <w:pPr>
        <w:pStyle w:val="AmdtsEntryHd"/>
      </w:pPr>
      <w:r>
        <w:t>Care and protection order—application by director</w:t>
      </w:r>
      <w:r>
        <w:noBreakHyphen/>
        <w:t>general</w:t>
      </w:r>
    </w:p>
    <w:p w14:paraId="0A43ABFC" w14:textId="6F02D2E0" w:rsidR="00304E8F" w:rsidRPr="007056CB" w:rsidRDefault="00304E8F" w:rsidP="00304E8F">
      <w:pPr>
        <w:pStyle w:val="AmdtsEntries"/>
      </w:pPr>
      <w:r>
        <w:t>s 424 hdg</w:t>
      </w:r>
      <w:r>
        <w:tab/>
        <w:t xml:space="preserve">am </w:t>
      </w:r>
      <w:hyperlink r:id="rId11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29932C" w14:textId="51A38533" w:rsidR="00304E8F" w:rsidRPr="007056CB" w:rsidRDefault="00304E8F" w:rsidP="00304E8F">
      <w:pPr>
        <w:pStyle w:val="AmdtsEntries"/>
      </w:pPr>
      <w:r>
        <w:t>s 424</w:t>
      </w:r>
      <w:r>
        <w:tab/>
        <w:t xml:space="preserve">am </w:t>
      </w:r>
      <w:hyperlink r:id="rId11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FFFAC5" w14:textId="77777777" w:rsidR="00304E8F" w:rsidRDefault="00304E8F" w:rsidP="00304E8F">
      <w:pPr>
        <w:pStyle w:val="AmdtsEntryHd"/>
      </w:pPr>
      <w:r>
        <w:t>Care and protection order—application by others</w:t>
      </w:r>
    </w:p>
    <w:p w14:paraId="01440DBE" w14:textId="604395A7" w:rsidR="00304E8F" w:rsidRPr="007056CB" w:rsidRDefault="00304E8F" w:rsidP="00304E8F">
      <w:pPr>
        <w:pStyle w:val="AmdtsEntries"/>
      </w:pPr>
      <w:r>
        <w:t>s 425</w:t>
      </w:r>
      <w:r>
        <w:tab/>
        <w:t xml:space="preserve">am </w:t>
      </w:r>
      <w:hyperlink r:id="rId11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C2880">
        <w:t xml:space="preserve">; </w:t>
      </w:r>
      <w:hyperlink r:id="rId1167"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6C2880">
        <w:t xml:space="preserve"> amdt 1.22</w:t>
      </w:r>
    </w:p>
    <w:p w14:paraId="2ACFF204" w14:textId="77777777" w:rsidR="00304E8F" w:rsidRDefault="00304E8F" w:rsidP="00304E8F">
      <w:pPr>
        <w:pStyle w:val="AmdtsEntryHd"/>
      </w:pPr>
      <w:r>
        <w:t>Care and protection orders—who must be give1.87n application</w:t>
      </w:r>
    </w:p>
    <w:p w14:paraId="06843B94" w14:textId="1253D3F9" w:rsidR="00304E8F" w:rsidRPr="007056CB" w:rsidRDefault="00304E8F" w:rsidP="00304E8F">
      <w:pPr>
        <w:pStyle w:val="AmdtsEntries"/>
      </w:pPr>
      <w:r>
        <w:t>s 427</w:t>
      </w:r>
      <w:r>
        <w:tab/>
        <w:t xml:space="preserve">am </w:t>
      </w:r>
      <w:hyperlink r:id="rId11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C2880">
        <w:t xml:space="preserve">; </w:t>
      </w:r>
      <w:hyperlink r:id="rId1169" w:anchor="history" w:tooltip="Aboriginal and Torres Strait Islander Children and Young People Commissioner Act 2022" w:history="1">
        <w:r w:rsidR="009F436B">
          <w:rPr>
            <w:rStyle w:val="charCitHyperlinkAbbrev"/>
          </w:rPr>
          <w:t>A2022</w:t>
        </w:r>
        <w:r w:rsidR="009F436B">
          <w:rPr>
            <w:rStyle w:val="charCitHyperlinkAbbrev"/>
          </w:rPr>
          <w:noBreakHyphen/>
          <w:t>25</w:t>
        </w:r>
      </w:hyperlink>
      <w:r w:rsidR="006C2880">
        <w:t xml:space="preserve"> amdt 1.23</w:t>
      </w:r>
    </w:p>
    <w:p w14:paraId="19EE5D9E" w14:textId="77777777" w:rsidR="00304E8F" w:rsidRDefault="00304E8F" w:rsidP="00304E8F">
      <w:pPr>
        <w:pStyle w:val="AmdtsEntryHd"/>
      </w:pPr>
      <w:r>
        <w:t>Care and protection order—court to consider application and cross-application promptly</w:t>
      </w:r>
    </w:p>
    <w:p w14:paraId="688A451C" w14:textId="1C798398" w:rsidR="00304E8F" w:rsidRDefault="00304E8F" w:rsidP="00304E8F">
      <w:pPr>
        <w:pStyle w:val="AmdtsEntries"/>
      </w:pPr>
      <w:r>
        <w:t>s 430</w:t>
      </w:r>
      <w:r>
        <w:tab/>
        <w:t xml:space="preserve">am </w:t>
      </w:r>
      <w:hyperlink r:id="rId11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8A290A" w14:textId="77777777" w:rsidR="00304E8F" w:rsidRDefault="00304E8F" w:rsidP="00304E8F">
      <w:pPr>
        <w:pStyle w:val="AmdtsEntryHd"/>
      </w:pPr>
      <w:r>
        <w:t>Interim matters—Court action before adjournment</w:t>
      </w:r>
    </w:p>
    <w:p w14:paraId="1E5528F8" w14:textId="0AA17BB1" w:rsidR="00304E8F" w:rsidRPr="004B1905" w:rsidRDefault="00304E8F" w:rsidP="00304E8F">
      <w:pPr>
        <w:pStyle w:val="AmdtsEntries"/>
      </w:pPr>
      <w:r>
        <w:t>s 431</w:t>
      </w:r>
      <w:r>
        <w:tab/>
        <w:t xml:space="preserve">am </w:t>
      </w:r>
      <w:hyperlink r:id="rId1171" w:anchor="history" w:tooltip="Family Violence Act 2016" w:history="1">
        <w:r>
          <w:rPr>
            <w:rStyle w:val="charCitHyperlinkAbbrev"/>
          </w:rPr>
          <w:t>A2016</w:t>
        </w:r>
        <w:r>
          <w:rPr>
            <w:rStyle w:val="charCitHyperlinkAbbrev"/>
          </w:rPr>
          <w:noBreakHyphen/>
          <w:t>42</w:t>
        </w:r>
      </w:hyperlink>
      <w:r>
        <w:t xml:space="preserve"> amdt 3.16</w:t>
      </w:r>
    </w:p>
    <w:p w14:paraId="44117EBF" w14:textId="77777777" w:rsidR="00304E8F" w:rsidRDefault="00304E8F" w:rsidP="00304E8F">
      <w:pPr>
        <w:pStyle w:val="AmdtsEntryHd"/>
      </w:pPr>
      <w:r>
        <w:t>Interim matters—court-ordered meeting</w:t>
      </w:r>
    </w:p>
    <w:p w14:paraId="6E383841" w14:textId="206D6C7C" w:rsidR="00304E8F" w:rsidRPr="007056CB" w:rsidRDefault="00304E8F" w:rsidP="00304E8F">
      <w:pPr>
        <w:pStyle w:val="AmdtsEntries"/>
      </w:pPr>
      <w:r>
        <w:t>s 432</w:t>
      </w:r>
      <w:r>
        <w:tab/>
        <w:t xml:space="preserve">am </w:t>
      </w:r>
      <w:hyperlink r:id="rId11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DD311C4" w14:textId="77777777" w:rsidR="00304E8F" w:rsidRPr="00EC0D30" w:rsidRDefault="00304E8F" w:rsidP="00304E8F">
      <w:pPr>
        <w:pStyle w:val="AmdtsEntryHd"/>
        <w:rPr>
          <w:rFonts w:cs="Arial"/>
        </w:rPr>
      </w:pPr>
      <w:r w:rsidRPr="00EC0D30">
        <w:rPr>
          <w:rFonts w:cs="Arial"/>
          <w:szCs w:val="24"/>
        </w:rPr>
        <w:t>Interim matters—interim care and protection orders</w:t>
      </w:r>
    </w:p>
    <w:p w14:paraId="255D8BA8" w14:textId="25112E17" w:rsidR="00304E8F" w:rsidRPr="00EC0D30" w:rsidRDefault="00304E8F" w:rsidP="00304E8F">
      <w:pPr>
        <w:pStyle w:val="AmdtsEntries"/>
        <w:rPr>
          <w:rFonts w:cs="Arial"/>
        </w:rPr>
      </w:pPr>
      <w:r w:rsidRPr="00EC0D30">
        <w:rPr>
          <w:rFonts w:cs="Arial"/>
        </w:rPr>
        <w:t>s 433</w:t>
      </w:r>
      <w:r w:rsidRPr="00EC0D30">
        <w:rPr>
          <w:rFonts w:cs="Arial"/>
        </w:rPr>
        <w:tab/>
        <w:t xml:space="preserve">am </w:t>
      </w:r>
      <w:hyperlink r:id="rId117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1.75</w:t>
      </w:r>
      <w:r>
        <w:rPr>
          <w:rFonts w:cs="Arial"/>
        </w:rPr>
        <w:t xml:space="preserve">; </w:t>
      </w:r>
      <w:hyperlink r:id="rId117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5F80493" w14:textId="0A83943C" w:rsidR="00DC7381" w:rsidRDefault="00DC7381" w:rsidP="00304E8F">
      <w:pPr>
        <w:pStyle w:val="AmdtsEntryHd"/>
      </w:pPr>
      <w:r>
        <w:t>Interim care and protection orders—revocation or amendment</w:t>
      </w:r>
    </w:p>
    <w:p w14:paraId="0A8510E2" w14:textId="76A6EABD" w:rsidR="00DC7381" w:rsidRPr="00DC7381" w:rsidRDefault="00DC7381" w:rsidP="00DC7381">
      <w:pPr>
        <w:pStyle w:val="AmdtsEntries"/>
      </w:pPr>
      <w:r>
        <w:t>s 435</w:t>
      </w:r>
      <w:r>
        <w:tab/>
        <w:t xml:space="preserve">am </w:t>
      </w:r>
      <w:hyperlink r:id="rId1175" w:anchor="history" w:tooltip="Aboriginal and Torres Strait Islander Children and Young People Commissioner Act 2022" w:history="1">
        <w:r w:rsidR="009F436B">
          <w:rPr>
            <w:rStyle w:val="charCitHyperlinkAbbrev"/>
          </w:rPr>
          <w:t>A2022</w:t>
        </w:r>
        <w:r w:rsidR="009F436B">
          <w:rPr>
            <w:rStyle w:val="charCitHyperlinkAbbrev"/>
          </w:rPr>
          <w:noBreakHyphen/>
          <w:t>25</w:t>
        </w:r>
      </w:hyperlink>
      <w:r>
        <w:t xml:space="preserve"> amdt 1.24</w:t>
      </w:r>
    </w:p>
    <w:p w14:paraId="10C384D3" w14:textId="08E07513" w:rsidR="00304E8F" w:rsidRDefault="00304E8F" w:rsidP="00304E8F">
      <w:pPr>
        <w:pStyle w:val="AmdtsEntryHd"/>
      </w:pPr>
      <w:r>
        <w:t>Assessment orders</w:t>
      </w:r>
    </w:p>
    <w:p w14:paraId="37CB4F7F" w14:textId="13AE254F" w:rsidR="00304E8F" w:rsidRPr="007056CB" w:rsidRDefault="00304E8F" w:rsidP="00304E8F">
      <w:pPr>
        <w:pStyle w:val="AmdtsEntries"/>
      </w:pPr>
      <w:r>
        <w:t>div 14.3.3 hdg</w:t>
      </w:r>
      <w:r>
        <w:tab/>
        <w:t xml:space="preserve">note am </w:t>
      </w:r>
      <w:hyperlink r:id="rId11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B5817F" w14:textId="77777777" w:rsidR="00304E8F" w:rsidRDefault="00304E8F" w:rsidP="00304E8F">
      <w:pPr>
        <w:pStyle w:val="AmdtsEntryHd"/>
      </w:pPr>
      <w:r>
        <w:lastRenderedPageBreak/>
        <w:t xml:space="preserve">What is an </w:t>
      </w:r>
      <w:r w:rsidRPr="00D72DD6">
        <w:rPr>
          <w:rStyle w:val="charItals"/>
        </w:rPr>
        <w:t>assessment order</w:t>
      </w:r>
      <w:r>
        <w:t>?</w:t>
      </w:r>
    </w:p>
    <w:p w14:paraId="0735AE1F" w14:textId="3B34949A" w:rsidR="00304E8F" w:rsidRPr="007056CB" w:rsidRDefault="00304E8F" w:rsidP="00304E8F">
      <w:pPr>
        <w:pStyle w:val="AmdtsEntries"/>
      </w:pPr>
      <w:r>
        <w:t>s 436</w:t>
      </w:r>
      <w:r>
        <w:tab/>
        <w:t xml:space="preserve">am </w:t>
      </w:r>
      <w:hyperlink r:id="rId11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658B97" w14:textId="77777777" w:rsidR="00304E8F" w:rsidRDefault="00304E8F" w:rsidP="00304E8F">
      <w:pPr>
        <w:pStyle w:val="AmdtsEntryHd"/>
      </w:pPr>
      <w:r>
        <w:t>Care and protection assessment—terms of reference for care and protection assessment</w:t>
      </w:r>
    </w:p>
    <w:p w14:paraId="1FA8FFC4" w14:textId="04880DFE" w:rsidR="00304E8F" w:rsidRPr="007056CB" w:rsidRDefault="00304E8F" w:rsidP="00304E8F">
      <w:pPr>
        <w:pStyle w:val="AmdtsEntries"/>
      </w:pPr>
      <w:r>
        <w:t>s 437</w:t>
      </w:r>
      <w:r>
        <w:tab/>
        <w:t xml:space="preserve">am </w:t>
      </w:r>
      <w:hyperlink r:id="rId11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68C8DD" w14:textId="77777777" w:rsidR="00304E8F" w:rsidRPr="00EC0D30" w:rsidRDefault="00304E8F" w:rsidP="00304E8F">
      <w:pPr>
        <w:pStyle w:val="AmdtsEntryHd"/>
        <w:rPr>
          <w:rFonts w:cs="Arial"/>
        </w:rPr>
      </w:pPr>
      <w:r w:rsidRPr="00EC0D30">
        <w:rPr>
          <w:rFonts w:cs="Arial"/>
        </w:rPr>
        <w:t>Care and protection assessment—authorisation of assessors</w:t>
      </w:r>
    </w:p>
    <w:p w14:paraId="1BEE84C7" w14:textId="157EFE24" w:rsidR="00304E8F" w:rsidRPr="00EC0D30" w:rsidRDefault="00304E8F" w:rsidP="00304E8F">
      <w:pPr>
        <w:pStyle w:val="AmdtsEntries"/>
        <w:rPr>
          <w:rFonts w:cs="Arial"/>
        </w:rPr>
      </w:pPr>
      <w:r w:rsidRPr="00EC0D30">
        <w:rPr>
          <w:rFonts w:cs="Arial"/>
        </w:rPr>
        <w:t>s 438</w:t>
      </w:r>
      <w:r w:rsidRPr="00EC0D30">
        <w:rPr>
          <w:rFonts w:cs="Arial"/>
        </w:rPr>
        <w:tab/>
        <w:t xml:space="preserve">am </w:t>
      </w:r>
      <w:hyperlink r:id="rId117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18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181"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1.22; </w:t>
      </w:r>
      <w:hyperlink r:id="rId1182" w:anchor="history" w:tooltip="Veterinary Surgeons Act 2015" w:history="1">
        <w:r>
          <w:rPr>
            <w:rStyle w:val="charCitHyperlinkAbbrev"/>
          </w:rPr>
          <w:t>A2015</w:t>
        </w:r>
        <w:r>
          <w:rPr>
            <w:rStyle w:val="charCitHyperlinkAbbrev"/>
          </w:rPr>
          <w:noBreakHyphen/>
          <w:t>29</w:t>
        </w:r>
      </w:hyperlink>
      <w:r>
        <w:rPr>
          <w:rFonts w:cs="Arial"/>
        </w:rPr>
        <w:t xml:space="preserve"> amdt 2.12</w:t>
      </w:r>
    </w:p>
    <w:p w14:paraId="28688C81" w14:textId="77777777" w:rsidR="00304E8F" w:rsidRDefault="00304E8F" w:rsidP="00304E8F">
      <w:pPr>
        <w:pStyle w:val="AmdtsEntryHd"/>
      </w:pPr>
      <w:r>
        <w:t>Care and protection assessment—report after making</w:t>
      </w:r>
    </w:p>
    <w:p w14:paraId="4DE2EBE8" w14:textId="44F33A16" w:rsidR="00304E8F" w:rsidRPr="007056CB" w:rsidRDefault="00304E8F" w:rsidP="00304E8F">
      <w:pPr>
        <w:pStyle w:val="AmdtsEntries"/>
      </w:pPr>
      <w:r>
        <w:t>s 439</w:t>
      </w:r>
      <w:r>
        <w:tab/>
        <w:t xml:space="preserve">am </w:t>
      </w:r>
      <w:hyperlink r:id="rId11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810238" w14:textId="77777777" w:rsidR="00304E8F" w:rsidRDefault="00304E8F" w:rsidP="00304E8F">
      <w:pPr>
        <w:pStyle w:val="AmdtsEntryHd"/>
      </w:pPr>
      <w:r>
        <w:t>Assessment orders—who must be given application</w:t>
      </w:r>
    </w:p>
    <w:p w14:paraId="113ED725" w14:textId="036A3ABA" w:rsidR="00304E8F" w:rsidRPr="007056CB" w:rsidRDefault="00304E8F" w:rsidP="00304E8F">
      <w:pPr>
        <w:pStyle w:val="AmdtsEntries"/>
      </w:pPr>
      <w:r>
        <w:t>s 445</w:t>
      </w:r>
      <w:r>
        <w:tab/>
        <w:t xml:space="preserve">am </w:t>
      </w:r>
      <w:hyperlink r:id="rId11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DC7381">
        <w:t xml:space="preserve">; </w:t>
      </w:r>
      <w:hyperlink r:id="rId1185"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DC7381">
        <w:t xml:space="preserve"> amdt 1.25</w:t>
      </w:r>
    </w:p>
    <w:p w14:paraId="639C83C0" w14:textId="62080E4F" w:rsidR="00DC7381" w:rsidRDefault="00363AE9" w:rsidP="00304E8F">
      <w:pPr>
        <w:pStyle w:val="AmdtsEntryHd"/>
      </w:pPr>
      <w:r>
        <w:t>Assessment orders—who must be given extension application?</w:t>
      </w:r>
    </w:p>
    <w:p w14:paraId="5893D4CE" w14:textId="60A0D179" w:rsidR="00DC7381" w:rsidRPr="00DC7381" w:rsidRDefault="00DC7381" w:rsidP="00DC7381">
      <w:pPr>
        <w:pStyle w:val="AmdtsEntries"/>
      </w:pPr>
      <w:r>
        <w:t>s 452</w:t>
      </w:r>
      <w:r>
        <w:tab/>
        <w:t xml:space="preserve">am </w:t>
      </w:r>
      <w:hyperlink r:id="rId1186"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t xml:space="preserve"> amdt 1.2</w:t>
      </w:r>
      <w:r w:rsidR="00363AE9">
        <w:t>6</w:t>
      </w:r>
    </w:p>
    <w:p w14:paraId="32D04DC8" w14:textId="2C1CB019" w:rsidR="00304E8F" w:rsidRDefault="00304E8F" w:rsidP="00304E8F">
      <w:pPr>
        <w:pStyle w:val="AmdtsEntryHd"/>
      </w:pPr>
      <w:r>
        <w:t>Assessment orders—criteria for extension</w:t>
      </w:r>
    </w:p>
    <w:p w14:paraId="7C44B2FE" w14:textId="2612D828" w:rsidR="00304E8F" w:rsidRDefault="00304E8F" w:rsidP="00304E8F">
      <w:pPr>
        <w:pStyle w:val="AmdtsEntries"/>
      </w:pPr>
      <w:r>
        <w:t>s 454</w:t>
      </w:r>
      <w:r>
        <w:tab/>
        <w:t xml:space="preserve">am </w:t>
      </w:r>
      <w:hyperlink r:id="rId1187" w:anchor="history" w:tooltip="COVID-19 Emergency Response Act 2020" w:history="1">
        <w:r w:rsidRPr="00C40603">
          <w:rPr>
            <w:rStyle w:val="charCitHyperlinkAbbrev"/>
          </w:rPr>
          <w:t>A2020-11</w:t>
        </w:r>
      </w:hyperlink>
      <w:r>
        <w:t xml:space="preserve"> amdt 1.13; </w:t>
      </w:r>
      <w:hyperlink r:id="rId1188" w:tooltip="COVID-19 Emergency Response Legislation Amendment Act 2020" w:history="1">
        <w:r>
          <w:rPr>
            <w:rStyle w:val="Hyperlink"/>
            <w:u w:val="none"/>
          </w:rPr>
          <w:t>A2020</w:t>
        </w:r>
        <w:r>
          <w:rPr>
            <w:rStyle w:val="Hyperlink"/>
            <w:u w:val="none"/>
          </w:rPr>
          <w:noBreakHyphen/>
          <w:t>14</w:t>
        </w:r>
      </w:hyperlink>
      <w:r>
        <w:t xml:space="preserve"> amdts 1.31-1.33</w:t>
      </w:r>
    </w:p>
    <w:p w14:paraId="7293A318" w14:textId="3A506D72" w:rsidR="00304E8F" w:rsidRPr="00534EDE" w:rsidRDefault="00304E8F" w:rsidP="00304E8F">
      <w:pPr>
        <w:pStyle w:val="AmdtsEntries"/>
      </w:pPr>
      <w:r>
        <w:tab/>
      </w:r>
      <w:r w:rsidRPr="00534EDE">
        <w:t xml:space="preserve">(3)-(5) exp </w:t>
      </w:r>
      <w:r w:rsidR="00534EDE" w:rsidRPr="00534EDE">
        <w:t>29 March 2023</w:t>
      </w:r>
      <w:r w:rsidRPr="00534EDE">
        <w:t xml:space="preserve"> (s 454 (5))</w:t>
      </w:r>
    </w:p>
    <w:p w14:paraId="24E4D46B" w14:textId="77777777" w:rsidR="00304E8F" w:rsidRDefault="00304E8F" w:rsidP="00304E8F">
      <w:pPr>
        <w:pStyle w:val="AmdtsEntryHd"/>
      </w:pPr>
      <w:r>
        <w:t xml:space="preserve">What is a </w:t>
      </w:r>
      <w:r w:rsidRPr="00D72DD6">
        <w:rPr>
          <w:rStyle w:val="charItals"/>
        </w:rPr>
        <w:t>care plan</w:t>
      </w:r>
      <w:r>
        <w:t>?</w:t>
      </w:r>
    </w:p>
    <w:p w14:paraId="79B5DAB8" w14:textId="1A206013" w:rsidR="00304E8F" w:rsidRPr="007056CB" w:rsidRDefault="00304E8F" w:rsidP="00304E8F">
      <w:pPr>
        <w:pStyle w:val="AmdtsEntries"/>
      </w:pPr>
      <w:r>
        <w:t>s 455</w:t>
      </w:r>
      <w:r>
        <w:tab/>
        <w:t xml:space="preserve">am </w:t>
      </w:r>
      <w:hyperlink r:id="rId11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9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6</w:t>
      </w:r>
    </w:p>
    <w:p w14:paraId="5094BA7B" w14:textId="77777777" w:rsidR="00304E8F" w:rsidRPr="00EC0D30" w:rsidRDefault="00304E8F" w:rsidP="00304E8F">
      <w:pPr>
        <w:pStyle w:val="AmdtsEntryHd"/>
        <w:rPr>
          <w:rFonts w:cs="Arial"/>
        </w:rPr>
      </w:pPr>
      <w:r w:rsidRPr="00EC0D30">
        <w:rPr>
          <w:rFonts w:cs="Arial"/>
        </w:rPr>
        <w:t>Care plans—stability proposals</w:t>
      </w:r>
    </w:p>
    <w:p w14:paraId="74C2E16A" w14:textId="08969D5C" w:rsidR="00304E8F" w:rsidRPr="00D72DD6" w:rsidRDefault="00304E8F" w:rsidP="00304E8F">
      <w:pPr>
        <w:pStyle w:val="AmdtsEntries"/>
      </w:pPr>
      <w:r w:rsidRPr="00EC0D30">
        <w:rPr>
          <w:rFonts w:cs="Arial"/>
        </w:rPr>
        <w:t>s 456</w:t>
      </w:r>
      <w:r w:rsidRPr="00EC0D30">
        <w:rPr>
          <w:rFonts w:cs="Arial"/>
        </w:rPr>
        <w:tab/>
      </w:r>
      <w:r w:rsidRPr="00D72DD6">
        <w:t xml:space="preserve">am </w:t>
      </w:r>
      <w:hyperlink r:id="rId1191" w:tooltip="Adoption Amendment Act 2009 (No 2)" w:history="1">
        <w:r w:rsidRPr="0069554E">
          <w:rPr>
            <w:rStyle w:val="charCitHyperlinkAbbrev"/>
          </w:rPr>
          <w:t>A2009</w:t>
        </w:r>
        <w:r w:rsidRPr="0069554E">
          <w:rPr>
            <w:rStyle w:val="charCitHyperlinkAbbrev"/>
          </w:rPr>
          <w:noBreakHyphen/>
          <w:t>36</w:t>
        </w:r>
      </w:hyperlink>
      <w:r w:rsidRPr="00D72DD6">
        <w:t xml:space="preserve"> amdt 1.4; </w:t>
      </w:r>
      <w:hyperlink r:id="rId1192"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 xml:space="preserve">1.87; </w:t>
      </w:r>
      <w:hyperlink r:id="rId1193" w:tooltip="Statute Law Amendment Act 2022" w:history="1">
        <w:r>
          <w:rPr>
            <w:rStyle w:val="Hyperlink"/>
            <w:u w:val="none"/>
          </w:rPr>
          <w:t>A2022</w:t>
        </w:r>
        <w:r>
          <w:rPr>
            <w:rStyle w:val="Hyperlink"/>
            <w:u w:val="none"/>
          </w:rPr>
          <w:noBreakHyphen/>
          <w:t>14</w:t>
        </w:r>
      </w:hyperlink>
      <w:r>
        <w:t xml:space="preserve"> amdt 3.36</w:t>
      </w:r>
    </w:p>
    <w:p w14:paraId="734E8C73" w14:textId="77777777" w:rsidR="00304E8F" w:rsidRPr="00EC0D30" w:rsidRDefault="00304E8F" w:rsidP="00304E8F">
      <w:pPr>
        <w:pStyle w:val="AmdtsEntryHd"/>
        <w:rPr>
          <w:rFonts w:cs="Arial"/>
        </w:rPr>
      </w:pPr>
      <w:r w:rsidRPr="00EC0D30">
        <w:rPr>
          <w:rFonts w:cs="Arial"/>
        </w:rPr>
        <w:t>Care plans—who must be consulted</w:t>
      </w:r>
    </w:p>
    <w:p w14:paraId="276F1C2D" w14:textId="15EB196E" w:rsidR="00304E8F" w:rsidRPr="00EC0D30" w:rsidRDefault="00304E8F" w:rsidP="00304E8F">
      <w:pPr>
        <w:pStyle w:val="AmdtsEntries"/>
        <w:rPr>
          <w:rFonts w:cs="Arial"/>
        </w:rPr>
      </w:pPr>
      <w:r w:rsidRPr="00EC0D30">
        <w:rPr>
          <w:rFonts w:cs="Arial"/>
        </w:rPr>
        <w:t>s 457</w:t>
      </w:r>
      <w:r w:rsidRPr="00EC0D30">
        <w:rPr>
          <w:rFonts w:cs="Arial"/>
        </w:rPr>
        <w:tab/>
        <w:t xml:space="preserve">am </w:t>
      </w:r>
      <w:hyperlink r:id="rId1194"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3.4, amdt 3.8 (amdts ineffective see s</w:t>
      </w:r>
      <w:r>
        <w:rPr>
          <w:rFonts w:cs="Arial"/>
        </w:rPr>
        <w:t> </w:t>
      </w:r>
      <w:r w:rsidRPr="00EC0D30">
        <w:rPr>
          <w:rFonts w:cs="Arial"/>
        </w:rPr>
        <w:t>458)</w:t>
      </w:r>
      <w:r>
        <w:rPr>
          <w:rFonts w:cs="Arial"/>
        </w:rPr>
        <w:t xml:space="preserve">; </w:t>
      </w:r>
      <w:hyperlink r:id="rId119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6C98C2B0" w14:textId="77777777" w:rsidR="00304E8F" w:rsidRDefault="00304E8F" w:rsidP="00304E8F">
      <w:pPr>
        <w:pStyle w:val="AmdtsEntryHd"/>
      </w:pPr>
      <w:r w:rsidRPr="0039267F">
        <w:t>Care plans—director</w:t>
      </w:r>
      <w:r w:rsidRPr="0039267F">
        <w:noBreakHyphen/>
        <w:t>general delegations</w:t>
      </w:r>
    </w:p>
    <w:p w14:paraId="3B71B9B2" w14:textId="378C708F" w:rsidR="00304E8F" w:rsidRDefault="00304E8F" w:rsidP="00304E8F">
      <w:pPr>
        <w:pStyle w:val="AmdtsEntries"/>
      </w:pPr>
      <w:r>
        <w:t>s 457A</w:t>
      </w:r>
      <w:r>
        <w:tab/>
        <w:t xml:space="preserve">ins </w:t>
      </w:r>
      <w:hyperlink r:id="rId1196" w:tooltip="Children and Young People Amendment Act 2015 (No 3)" w:history="1">
        <w:r>
          <w:rPr>
            <w:rStyle w:val="charCitHyperlinkAbbrev"/>
          </w:rPr>
          <w:t>A2015</w:t>
        </w:r>
        <w:r>
          <w:rPr>
            <w:rStyle w:val="charCitHyperlinkAbbrev"/>
          </w:rPr>
          <w:noBreakHyphen/>
          <w:t>46</w:t>
        </w:r>
      </w:hyperlink>
      <w:r>
        <w:t xml:space="preserve"> s 12</w:t>
      </w:r>
    </w:p>
    <w:p w14:paraId="14EDC0E7" w14:textId="680E9E36" w:rsidR="00304E8F" w:rsidRDefault="00304E8F" w:rsidP="00304E8F">
      <w:pPr>
        <w:pStyle w:val="AmdtsEntries"/>
      </w:pPr>
      <w:r>
        <w:tab/>
        <w:t xml:space="preserve">am </w:t>
      </w:r>
      <w:hyperlink r:id="rId1197" w:tooltip="Children and Young People Legislation Amendment Act 2016" w:history="1">
        <w:r>
          <w:rPr>
            <w:rStyle w:val="charCitHyperlinkAbbrev"/>
          </w:rPr>
          <w:t>A2016</w:t>
        </w:r>
        <w:r>
          <w:rPr>
            <w:rStyle w:val="charCitHyperlinkAbbrev"/>
          </w:rPr>
          <w:noBreakHyphen/>
          <w:t>38</w:t>
        </w:r>
      </w:hyperlink>
      <w:r>
        <w:t xml:space="preserve"> s 10</w:t>
      </w:r>
    </w:p>
    <w:p w14:paraId="000E0C3A" w14:textId="6E1E6F7C" w:rsidR="00304E8F" w:rsidRPr="0027714B" w:rsidRDefault="00304E8F" w:rsidP="00304E8F">
      <w:pPr>
        <w:pStyle w:val="AmdtsEntries"/>
      </w:pPr>
      <w:r>
        <w:tab/>
        <w:t xml:space="preserve">om </w:t>
      </w:r>
      <w:hyperlink r:id="rId1198" w:tooltip="Children and Young People Amendment Act 2018" w:history="1">
        <w:r>
          <w:rPr>
            <w:rStyle w:val="charCitHyperlinkAbbrev"/>
          </w:rPr>
          <w:t>A2018</w:t>
        </w:r>
        <w:r>
          <w:rPr>
            <w:rStyle w:val="charCitHyperlinkAbbrev"/>
          </w:rPr>
          <w:noBreakHyphen/>
          <w:t>24</w:t>
        </w:r>
      </w:hyperlink>
      <w:r>
        <w:t xml:space="preserve"> s 13</w:t>
      </w:r>
    </w:p>
    <w:p w14:paraId="35F7CA4A" w14:textId="77777777" w:rsidR="00304E8F" w:rsidRDefault="00304E8F" w:rsidP="00304E8F">
      <w:pPr>
        <w:pStyle w:val="AmdtsEntryHd"/>
        <w:rPr>
          <w:rFonts w:cs="Arial"/>
        </w:rPr>
      </w:pPr>
      <w:r>
        <w:rPr>
          <w:rFonts w:cs="Arial"/>
        </w:rPr>
        <w:t>Protection orders</w:t>
      </w:r>
    </w:p>
    <w:p w14:paraId="7E183BB7" w14:textId="604721E1" w:rsidR="00304E8F" w:rsidRPr="00830D18" w:rsidRDefault="00304E8F" w:rsidP="00304E8F">
      <w:pPr>
        <w:pStyle w:val="AmdtsEntries"/>
      </w:pPr>
      <w:r>
        <w:t>div 14.3.5 hdg</w:t>
      </w:r>
      <w:r>
        <w:tab/>
        <w:t xml:space="preserve">sub </w:t>
      </w:r>
      <w:hyperlink r:id="rId1199" w:anchor="history" w:tooltip="Family Violence Act 2016" w:history="1">
        <w:r>
          <w:rPr>
            <w:rStyle w:val="charCitHyperlinkAbbrev"/>
          </w:rPr>
          <w:t>A2016</w:t>
        </w:r>
        <w:r>
          <w:rPr>
            <w:rStyle w:val="charCitHyperlinkAbbrev"/>
          </w:rPr>
          <w:noBreakHyphen/>
          <w:t>42</w:t>
        </w:r>
      </w:hyperlink>
      <w:r>
        <w:t xml:space="preserve"> amdt 2.2</w:t>
      </w:r>
    </w:p>
    <w:p w14:paraId="02B7EA39" w14:textId="77777777" w:rsidR="00304E8F" w:rsidRPr="00EC0D30" w:rsidRDefault="00304E8F" w:rsidP="00304E8F">
      <w:pPr>
        <w:pStyle w:val="AmdtsEntryHd"/>
        <w:rPr>
          <w:rFonts w:cs="Arial"/>
        </w:rPr>
      </w:pPr>
      <w:r w:rsidRPr="00EC0D30">
        <w:rPr>
          <w:rFonts w:cs="Arial"/>
        </w:rPr>
        <w:t>Definitions—div 14.3.5</w:t>
      </w:r>
    </w:p>
    <w:p w14:paraId="64A1413B" w14:textId="233EC219" w:rsidR="00304E8F" w:rsidRDefault="00304E8F" w:rsidP="00304E8F">
      <w:pPr>
        <w:pStyle w:val="AmdtsEntries"/>
        <w:rPr>
          <w:rFonts w:cs="Arial"/>
        </w:rPr>
      </w:pPr>
      <w:r w:rsidRPr="00EC0D30">
        <w:rPr>
          <w:rFonts w:cs="Arial"/>
        </w:rPr>
        <w:t>s 458</w:t>
      </w:r>
      <w:r w:rsidRPr="00EC0D30">
        <w:rPr>
          <w:rFonts w:cs="Arial"/>
        </w:rPr>
        <w:tab/>
      </w:r>
      <w:r>
        <w:rPr>
          <w:rFonts w:cs="Arial"/>
        </w:rPr>
        <w:t xml:space="preserve">sub </w:t>
      </w:r>
      <w:hyperlink r:id="rId1200" w:anchor="history" w:tooltip="Family Violence Act 2016" w:history="1">
        <w:r>
          <w:rPr>
            <w:rStyle w:val="charCitHyperlinkAbbrev"/>
          </w:rPr>
          <w:t>A2016</w:t>
        </w:r>
        <w:r>
          <w:rPr>
            <w:rStyle w:val="charCitHyperlinkAbbrev"/>
          </w:rPr>
          <w:noBreakHyphen/>
          <w:t>42</w:t>
        </w:r>
      </w:hyperlink>
      <w:r>
        <w:t xml:space="preserve"> amdt 2.2</w:t>
      </w:r>
    </w:p>
    <w:p w14:paraId="19505AF1" w14:textId="77777777" w:rsidR="00304E8F" w:rsidRDefault="00304E8F" w:rsidP="00304E8F">
      <w:pPr>
        <w:pStyle w:val="AmdtsEntries"/>
        <w:rPr>
          <w:rFonts w:cs="Arial"/>
        </w:rPr>
      </w:pPr>
      <w:r>
        <w:rPr>
          <w:rFonts w:cs="Arial"/>
        </w:rPr>
        <w:tab/>
      </w:r>
      <w:r w:rsidRPr="00EC0D30">
        <w:rPr>
          <w:rFonts w:cs="Arial"/>
        </w:rPr>
        <w:t xml:space="preserve">def </w:t>
      </w:r>
      <w:r w:rsidRPr="00EC0D30">
        <w:rPr>
          <w:rStyle w:val="charBoldItals"/>
          <w:rFonts w:cs="Arial"/>
        </w:rPr>
        <w:t xml:space="preserve">domestic violence </w:t>
      </w:r>
      <w:r w:rsidRPr="00EC0D30">
        <w:rPr>
          <w:rFonts w:cs="Arial"/>
        </w:rPr>
        <w:t>am R10 LA</w:t>
      </w:r>
      <w:r>
        <w:rPr>
          <w:rFonts w:cs="Arial"/>
        </w:rPr>
        <w:t xml:space="preserve"> </w:t>
      </w:r>
    </w:p>
    <w:p w14:paraId="3ABD8640" w14:textId="227F04FE" w:rsidR="00304E8F" w:rsidRPr="00EC0D30" w:rsidRDefault="00304E8F" w:rsidP="00304E8F">
      <w:pPr>
        <w:pStyle w:val="AmdtsEntriesDefL2"/>
      </w:pPr>
      <w:r>
        <w:tab/>
        <w:t xml:space="preserve">om </w:t>
      </w:r>
      <w:hyperlink r:id="rId1201" w:anchor="history" w:tooltip="Family Violence Act 2016" w:history="1">
        <w:r>
          <w:rPr>
            <w:rStyle w:val="charCitHyperlinkAbbrev"/>
          </w:rPr>
          <w:t>A2016</w:t>
        </w:r>
        <w:r>
          <w:rPr>
            <w:rStyle w:val="charCitHyperlinkAbbrev"/>
          </w:rPr>
          <w:noBreakHyphen/>
          <w:t>42</w:t>
        </w:r>
      </w:hyperlink>
      <w:r>
        <w:t xml:space="preserve"> amdt 2.2</w:t>
      </w:r>
    </w:p>
    <w:p w14:paraId="13D40FA8" w14:textId="77777777" w:rsidR="00304E8F" w:rsidRDefault="00304E8F" w:rsidP="00304E8F">
      <w:pPr>
        <w:pStyle w:val="AmdtsEntries"/>
        <w:rPr>
          <w:rFonts w:cs="Arial"/>
        </w:rPr>
      </w:pPr>
      <w:r w:rsidRPr="00EC0D30">
        <w:rPr>
          <w:rFonts w:cs="Arial"/>
        </w:rPr>
        <w:tab/>
        <w:t xml:space="preserve">def </w:t>
      </w:r>
      <w:r w:rsidRPr="00EC0D30">
        <w:rPr>
          <w:rStyle w:val="charBoldItals"/>
          <w:rFonts w:cs="Arial"/>
        </w:rPr>
        <w:t xml:space="preserve">DVPO final protection order </w:t>
      </w:r>
      <w:r w:rsidRPr="00EC0D30">
        <w:rPr>
          <w:rFonts w:cs="Arial"/>
        </w:rPr>
        <w:t>am R10 LA</w:t>
      </w:r>
    </w:p>
    <w:p w14:paraId="496961AB" w14:textId="5E5165E0" w:rsidR="00304E8F" w:rsidRPr="00EC0D30" w:rsidRDefault="00304E8F" w:rsidP="00304E8F">
      <w:pPr>
        <w:pStyle w:val="AmdtsEntriesDefL2"/>
      </w:pPr>
      <w:r>
        <w:tab/>
        <w:t xml:space="preserve">om </w:t>
      </w:r>
      <w:hyperlink r:id="rId1202" w:anchor="history" w:tooltip="Family Violence Act 2016" w:history="1">
        <w:r>
          <w:rPr>
            <w:rStyle w:val="charCitHyperlinkAbbrev"/>
          </w:rPr>
          <w:t>A2016</w:t>
        </w:r>
        <w:r>
          <w:rPr>
            <w:rStyle w:val="charCitHyperlinkAbbrev"/>
          </w:rPr>
          <w:noBreakHyphen/>
          <w:t>42</w:t>
        </w:r>
      </w:hyperlink>
      <w:r>
        <w:t xml:space="preserve"> amdt 2.2</w:t>
      </w:r>
    </w:p>
    <w:p w14:paraId="6AD4BB74" w14:textId="77777777" w:rsidR="00304E8F" w:rsidRDefault="00304E8F" w:rsidP="00304E8F">
      <w:pPr>
        <w:pStyle w:val="AmdtsEntries"/>
        <w:rPr>
          <w:rFonts w:cs="Arial"/>
        </w:rPr>
      </w:pPr>
      <w:r w:rsidRPr="00EC0D30">
        <w:rPr>
          <w:rFonts w:cs="Arial"/>
        </w:rPr>
        <w:tab/>
        <w:t xml:space="preserve">def </w:t>
      </w:r>
      <w:r w:rsidRPr="00EC0D30">
        <w:rPr>
          <w:rStyle w:val="charBoldItals"/>
          <w:rFonts w:cs="Arial"/>
        </w:rPr>
        <w:t xml:space="preserve">DVPO interim protection order </w:t>
      </w:r>
      <w:r w:rsidRPr="00EC0D30">
        <w:rPr>
          <w:rFonts w:cs="Arial"/>
        </w:rPr>
        <w:t>am R10 LA</w:t>
      </w:r>
    </w:p>
    <w:p w14:paraId="7E284547" w14:textId="629495E3" w:rsidR="00304E8F" w:rsidRDefault="00304E8F" w:rsidP="00304E8F">
      <w:pPr>
        <w:pStyle w:val="AmdtsEntriesDefL2"/>
      </w:pPr>
      <w:r>
        <w:tab/>
        <w:t xml:space="preserve">om </w:t>
      </w:r>
      <w:hyperlink r:id="rId1203" w:anchor="history" w:tooltip="Family Violence Act 2016" w:history="1">
        <w:r>
          <w:rPr>
            <w:rStyle w:val="charCitHyperlinkAbbrev"/>
          </w:rPr>
          <w:t>A2016</w:t>
        </w:r>
        <w:r>
          <w:rPr>
            <w:rStyle w:val="charCitHyperlinkAbbrev"/>
          </w:rPr>
          <w:noBreakHyphen/>
          <w:t>42</w:t>
        </w:r>
      </w:hyperlink>
      <w:r>
        <w:t xml:space="preserve"> amdt 2.2</w:t>
      </w:r>
    </w:p>
    <w:p w14:paraId="69F6A39C" w14:textId="3754FBA0" w:rsidR="00304E8F" w:rsidRDefault="00304E8F" w:rsidP="00304E8F">
      <w:pPr>
        <w:pStyle w:val="AmdtsEntries"/>
        <w:rPr>
          <w:rFonts w:cs="Arial"/>
        </w:rPr>
      </w:pPr>
      <w:r>
        <w:tab/>
        <w:t xml:space="preserve">def </w:t>
      </w:r>
      <w:r>
        <w:rPr>
          <w:rStyle w:val="charBoldItals"/>
          <w:rFonts w:cs="Arial"/>
        </w:rPr>
        <w:t xml:space="preserve">DVPO </w:t>
      </w:r>
      <w:r w:rsidRPr="00EC0D30">
        <w:rPr>
          <w:rStyle w:val="charBoldItals"/>
          <w:rFonts w:cs="Arial"/>
        </w:rPr>
        <w:t xml:space="preserve">protection order </w:t>
      </w:r>
      <w:r>
        <w:rPr>
          <w:rFonts w:cs="Arial"/>
        </w:rPr>
        <w:t xml:space="preserve">om </w:t>
      </w:r>
      <w:hyperlink r:id="rId1204" w:anchor="history" w:tooltip="Family Violence Act 2016" w:history="1">
        <w:r>
          <w:rPr>
            <w:rStyle w:val="charCitHyperlinkAbbrev"/>
          </w:rPr>
          <w:t>A2016</w:t>
        </w:r>
        <w:r>
          <w:rPr>
            <w:rStyle w:val="charCitHyperlinkAbbrev"/>
          </w:rPr>
          <w:noBreakHyphen/>
          <w:t>42</w:t>
        </w:r>
      </w:hyperlink>
      <w:r>
        <w:t xml:space="preserve"> amdt 2.2</w:t>
      </w:r>
    </w:p>
    <w:p w14:paraId="35EF8A63" w14:textId="60B928C0" w:rsidR="00304E8F" w:rsidRDefault="00304E8F" w:rsidP="00304E8F">
      <w:pPr>
        <w:pStyle w:val="AmdtsEntries"/>
        <w:rPr>
          <w:rFonts w:cs="Arial"/>
        </w:rPr>
      </w:pPr>
      <w:r>
        <w:lastRenderedPageBreak/>
        <w:tab/>
        <w:t xml:space="preserve">def </w:t>
      </w:r>
      <w:r w:rsidRPr="004573C3">
        <w:rPr>
          <w:rStyle w:val="charBoldItals"/>
        </w:rPr>
        <w:t>FVO</w:t>
      </w:r>
      <w:r>
        <w:rPr>
          <w:rFonts w:cs="Arial"/>
        </w:rPr>
        <w:t xml:space="preserve"> ins </w:t>
      </w:r>
      <w:hyperlink r:id="rId1205" w:anchor="history" w:tooltip="Family Violence Act 2016" w:history="1">
        <w:r>
          <w:rPr>
            <w:rStyle w:val="charCitHyperlinkAbbrev"/>
          </w:rPr>
          <w:t>A2016</w:t>
        </w:r>
        <w:r>
          <w:rPr>
            <w:rStyle w:val="charCitHyperlinkAbbrev"/>
          </w:rPr>
          <w:noBreakHyphen/>
          <w:t>42</w:t>
        </w:r>
      </w:hyperlink>
      <w:r>
        <w:t xml:space="preserve"> amdt 2.2</w:t>
      </w:r>
    </w:p>
    <w:p w14:paraId="419CD553" w14:textId="2303DAAF" w:rsidR="00304E8F" w:rsidRDefault="00304E8F" w:rsidP="00304E8F">
      <w:pPr>
        <w:pStyle w:val="AmdtsEntries"/>
        <w:rPr>
          <w:rFonts w:cs="Arial"/>
        </w:rPr>
      </w:pPr>
      <w:r>
        <w:tab/>
        <w:t xml:space="preserve">def </w:t>
      </w:r>
      <w:r w:rsidRPr="00EC0D30">
        <w:rPr>
          <w:rStyle w:val="charBoldItals"/>
          <w:rFonts w:cs="Arial"/>
        </w:rPr>
        <w:t xml:space="preserve">protection order </w:t>
      </w:r>
      <w:r>
        <w:rPr>
          <w:rFonts w:cs="Arial"/>
        </w:rPr>
        <w:t xml:space="preserve">ins </w:t>
      </w:r>
      <w:hyperlink r:id="rId1206" w:anchor="history" w:tooltip="Family Violence Act 2016" w:history="1">
        <w:r>
          <w:rPr>
            <w:rStyle w:val="charCitHyperlinkAbbrev"/>
          </w:rPr>
          <w:t>A2016</w:t>
        </w:r>
        <w:r>
          <w:rPr>
            <w:rStyle w:val="charCitHyperlinkAbbrev"/>
          </w:rPr>
          <w:noBreakHyphen/>
          <w:t>42</w:t>
        </w:r>
      </w:hyperlink>
      <w:r>
        <w:t xml:space="preserve"> amdt 2.2</w:t>
      </w:r>
    </w:p>
    <w:p w14:paraId="38B0B76E" w14:textId="3EF0DE03" w:rsidR="00304E8F" w:rsidRPr="00AF49BC" w:rsidRDefault="00304E8F" w:rsidP="00304E8F">
      <w:pPr>
        <w:pStyle w:val="AmdtsEntries"/>
        <w:rPr>
          <w:rFonts w:cs="Arial"/>
        </w:rPr>
      </w:pPr>
      <w:r>
        <w:tab/>
        <w:t xml:space="preserve">def </w:t>
      </w:r>
      <w:r>
        <w:rPr>
          <w:rStyle w:val="charBoldItals"/>
        </w:rPr>
        <w:t>P</w:t>
      </w:r>
      <w:r w:rsidRPr="004573C3">
        <w:rPr>
          <w:rStyle w:val="charBoldItals"/>
        </w:rPr>
        <w:t>VO</w:t>
      </w:r>
      <w:r>
        <w:rPr>
          <w:rFonts w:cs="Arial"/>
        </w:rPr>
        <w:t xml:space="preserve"> ins </w:t>
      </w:r>
      <w:hyperlink r:id="rId1207" w:anchor="history" w:tooltip="Family Violence Act 2016" w:history="1">
        <w:r>
          <w:rPr>
            <w:rStyle w:val="charCitHyperlinkAbbrev"/>
          </w:rPr>
          <w:t>A2016</w:t>
        </w:r>
        <w:r>
          <w:rPr>
            <w:rStyle w:val="charCitHyperlinkAbbrev"/>
          </w:rPr>
          <w:noBreakHyphen/>
          <w:t>42</w:t>
        </w:r>
      </w:hyperlink>
      <w:r>
        <w:t xml:space="preserve"> amdt 2.2</w:t>
      </w:r>
    </w:p>
    <w:p w14:paraId="6E79CE7A" w14:textId="47183FBD" w:rsidR="00304E8F" w:rsidRPr="00AF49BC" w:rsidRDefault="00304E8F" w:rsidP="00304E8F">
      <w:pPr>
        <w:pStyle w:val="AmdtsEntries"/>
        <w:rPr>
          <w:rFonts w:cs="Arial"/>
        </w:rPr>
      </w:pPr>
      <w:r>
        <w:tab/>
        <w:t xml:space="preserve">def </w:t>
      </w:r>
      <w:r w:rsidRPr="004573C3">
        <w:rPr>
          <w:rStyle w:val="charBoldItals"/>
        </w:rPr>
        <w:t>relevant Act</w:t>
      </w:r>
      <w:r w:rsidRPr="004573C3">
        <w:t xml:space="preserve"> </w:t>
      </w:r>
      <w:r>
        <w:rPr>
          <w:rFonts w:cs="Arial"/>
        </w:rPr>
        <w:t xml:space="preserve">ins </w:t>
      </w:r>
      <w:hyperlink r:id="rId1208" w:anchor="history" w:tooltip="Family Violence Act 2016" w:history="1">
        <w:r>
          <w:rPr>
            <w:rStyle w:val="charCitHyperlinkAbbrev"/>
          </w:rPr>
          <w:t>A2016</w:t>
        </w:r>
        <w:r>
          <w:rPr>
            <w:rStyle w:val="charCitHyperlinkAbbrev"/>
          </w:rPr>
          <w:noBreakHyphen/>
          <w:t>42</w:t>
        </w:r>
      </w:hyperlink>
      <w:r>
        <w:t xml:space="preserve"> amdt 2.2</w:t>
      </w:r>
    </w:p>
    <w:p w14:paraId="51F2FE27" w14:textId="77777777" w:rsidR="00304E8F" w:rsidRPr="00EC0D30" w:rsidRDefault="00304E8F" w:rsidP="00304E8F">
      <w:pPr>
        <w:pStyle w:val="AmdtsEntryHd"/>
        <w:rPr>
          <w:rFonts w:cs="Arial"/>
        </w:rPr>
      </w:pPr>
      <w:r w:rsidRPr="004573C3">
        <w:t>Childrens Court may make or amend protection orders</w:t>
      </w:r>
    </w:p>
    <w:p w14:paraId="720D044B" w14:textId="50A4E21A" w:rsidR="00304E8F" w:rsidRDefault="00304E8F" w:rsidP="00534EDE">
      <w:pPr>
        <w:pStyle w:val="AmdtsEntries"/>
        <w:keepNext/>
        <w:rPr>
          <w:rFonts w:cs="Arial"/>
        </w:rPr>
      </w:pPr>
      <w:r w:rsidRPr="00EC0D30">
        <w:rPr>
          <w:rFonts w:cs="Arial"/>
        </w:rPr>
        <w:t>s 459</w:t>
      </w:r>
      <w:r w:rsidRPr="00EC0D30">
        <w:rPr>
          <w:rFonts w:cs="Arial"/>
        </w:rPr>
        <w:tab/>
        <w:t xml:space="preserve">am </w:t>
      </w:r>
      <w:hyperlink r:id="rId1209"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3.5, amdt 3.8 (amdts ineffective see s</w:t>
      </w:r>
      <w:r>
        <w:rPr>
          <w:rFonts w:cs="Arial"/>
        </w:rPr>
        <w:t> </w:t>
      </w:r>
      <w:r w:rsidRPr="00EC0D30">
        <w:rPr>
          <w:rFonts w:cs="Arial"/>
        </w:rPr>
        <w:t>460)</w:t>
      </w:r>
    </w:p>
    <w:p w14:paraId="786AA130" w14:textId="15BCE3DE" w:rsidR="00304E8F" w:rsidRDefault="00304E8F" w:rsidP="00304E8F">
      <w:pPr>
        <w:pStyle w:val="AmdtsEntries"/>
      </w:pPr>
      <w:r>
        <w:rPr>
          <w:rFonts w:cs="Arial"/>
        </w:rPr>
        <w:tab/>
        <w:t xml:space="preserve">sub </w:t>
      </w:r>
      <w:hyperlink r:id="rId1210" w:anchor="history" w:tooltip="Family Violence Act 2016" w:history="1">
        <w:r>
          <w:rPr>
            <w:rStyle w:val="charCitHyperlinkAbbrev"/>
          </w:rPr>
          <w:t>A2016</w:t>
        </w:r>
        <w:r>
          <w:rPr>
            <w:rStyle w:val="charCitHyperlinkAbbrev"/>
          </w:rPr>
          <w:noBreakHyphen/>
          <w:t>42</w:t>
        </w:r>
      </w:hyperlink>
      <w:r>
        <w:t xml:space="preserve"> amdt 2.2</w:t>
      </w:r>
    </w:p>
    <w:p w14:paraId="0027369E" w14:textId="3270CE28" w:rsidR="00363AE9" w:rsidRDefault="00363AE9" w:rsidP="00304E8F">
      <w:pPr>
        <w:pStyle w:val="AmdtsEntries"/>
      </w:pPr>
      <w:r>
        <w:tab/>
        <w:t xml:space="preserve">am </w:t>
      </w:r>
      <w:hyperlink r:id="rId1211"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t xml:space="preserve"> amdt 1.27</w:t>
      </w:r>
    </w:p>
    <w:p w14:paraId="633CEDCF" w14:textId="77777777" w:rsidR="00304E8F" w:rsidRPr="00EC0D30" w:rsidRDefault="00304E8F" w:rsidP="00304E8F">
      <w:pPr>
        <w:pStyle w:val="AmdtsEntryHd"/>
        <w:rPr>
          <w:rFonts w:cs="Arial"/>
        </w:rPr>
      </w:pPr>
      <w:r w:rsidRPr="004573C3">
        <w:t>Effect of making protection order under this Act</w:t>
      </w:r>
    </w:p>
    <w:p w14:paraId="337BF8B7" w14:textId="77777777" w:rsidR="00304E8F" w:rsidRDefault="00304E8F" w:rsidP="00304E8F">
      <w:pPr>
        <w:pStyle w:val="AmdtsEntries"/>
        <w:rPr>
          <w:rFonts w:cs="Arial"/>
        </w:rPr>
      </w:pPr>
      <w:r w:rsidRPr="00EC0D30">
        <w:rPr>
          <w:rFonts w:cs="Arial"/>
        </w:rPr>
        <w:t>s 460</w:t>
      </w:r>
      <w:r w:rsidRPr="00EC0D30">
        <w:rPr>
          <w:rFonts w:cs="Arial"/>
        </w:rPr>
        <w:tab/>
        <w:t>am R10 LA</w:t>
      </w:r>
    </w:p>
    <w:p w14:paraId="36014824" w14:textId="4F891CC1" w:rsidR="00304E8F" w:rsidRPr="00EC0D30" w:rsidRDefault="00304E8F" w:rsidP="00304E8F">
      <w:pPr>
        <w:pStyle w:val="AmdtsEntries"/>
        <w:rPr>
          <w:rFonts w:cs="Arial"/>
        </w:rPr>
      </w:pPr>
      <w:r>
        <w:rPr>
          <w:rFonts w:cs="Arial"/>
        </w:rPr>
        <w:tab/>
        <w:t xml:space="preserve">sub </w:t>
      </w:r>
      <w:hyperlink r:id="rId1212" w:anchor="history" w:tooltip="Family Violence Act 2016" w:history="1">
        <w:r>
          <w:rPr>
            <w:rStyle w:val="charCitHyperlinkAbbrev"/>
          </w:rPr>
          <w:t>A2016</w:t>
        </w:r>
        <w:r>
          <w:rPr>
            <w:rStyle w:val="charCitHyperlinkAbbrev"/>
          </w:rPr>
          <w:noBreakHyphen/>
          <w:t>42</w:t>
        </w:r>
      </w:hyperlink>
      <w:r>
        <w:t xml:space="preserve"> amdt 2.2</w:t>
      </w:r>
    </w:p>
    <w:p w14:paraId="6A3967BD" w14:textId="77777777" w:rsidR="00304E8F" w:rsidRPr="00EC0D30" w:rsidRDefault="00304E8F" w:rsidP="00304E8F">
      <w:pPr>
        <w:pStyle w:val="AmdtsEntryHd"/>
        <w:rPr>
          <w:rFonts w:cs="Arial"/>
        </w:rPr>
      </w:pPr>
      <w:r w:rsidRPr="00EC0D30">
        <w:rPr>
          <w:rFonts w:cs="Arial"/>
        </w:rPr>
        <w:t xml:space="preserve">What is </w:t>
      </w:r>
      <w:r w:rsidRPr="00D72DD6">
        <w:rPr>
          <w:rStyle w:val="charItals"/>
        </w:rPr>
        <w:t>psychological abuse</w:t>
      </w:r>
      <w:r w:rsidRPr="00EC0D30">
        <w:rPr>
          <w:rFonts w:cs="Arial"/>
        </w:rPr>
        <w:t xml:space="preserve"> of a child or young person?</w:t>
      </w:r>
    </w:p>
    <w:p w14:paraId="374DB59F" w14:textId="3F3954EE" w:rsidR="00304E8F" w:rsidRDefault="00304E8F" w:rsidP="00304E8F">
      <w:pPr>
        <w:pStyle w:val="AmdtsEntries"/>
        <w:rPr>
          <w:rFonts w:cs="Arial"/>
        </w:rPr>
      </w:pPr>
      <w:r w:rsidRPr="00EC0D30">
        <w:rPr>
          <w:rFonts w:cs="Arial"/>
        </w:rPr>
        <w:t>s 461</w:t>
      </w:r>
      <w:r w:rsidRPr="00EC0D30">
        <w:rPr>
          <w:rFonts w:cs="Arial"/>
        </w:rPr>
        <w:tab/>
        <w:t xml:space="preserve">am </w:t>
      </w:r>
      <w:hyperlink r:id="rId1213"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462)</w:t>
      </w:r>
    </w:p>
    <w:p w14:paraId="3B3D672F" w14:textId="52C47EBB" w:rsidR="00304E8F" w:rsidRPr="00EC0D30" w:rsidRDefault="00304E8F" w:rsidP="00304E8F">
      <w:pPr>
        <w:pStyle w:val="AmdtsEntries"/>
        <w:rPr>
          <w:rFonts w:cs="Arial"/>
        </w:rPr>
      </w:pPr>
      <w:r>
        <w:rPr>
          <w:rFonts w:cs="Arial"/>
        </w:rPr>
        <w:tab/>
        <w:t xml:space="preserve">om </w:t>
      </w:r>
      <w:hyperlink r:id="rId1214"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3DAC486C" w14:textId="77777777" w:rsidR="00304E8F" w:rsidRPr="00EC0D30" w:rsidRDefault="00304E8F" w:rsidP="00304E8F">
      <w:pPr>
        <w:pStyle w:val="AmdtsEntryHd"/>
        <w:rPr>
          <w:rFonts w:cs="Arial"/>
        </w:rPr>
      </w:pPr>
      <w:r w:rsidRPr="00EC0D30">
        <w:rPr>
          <w:rFonts w:cs="Arial"/>
        </w:rPr>
        <w:t>No DVPO protection order if no proceeding under care and protection chapters</w:t>
      </w:r>
    </w:p>
    <w:p w14:paraId="1563229D" w14:textId="18E074D0" w:rsidR="00304E8F" w:rsidRPr="00EC0D30" w:rsidRDefault="00304E8F" w:rsidP="00304E8F">
      <w:pPr>
        <w:pStyle w:val="AmdtsEntries"/>
        <w:rPr>
          <w:rFonts w:cs="Arial"/>
        </w:rPr>
      </w:pPr>
      <w:r w:rsidRPr="00EC0D30">
        <w:rPr>
          <w:rFonts w:cs="Arial"/>
        </w:rPr>
        <w:t>s 462</w:t>
      </w:r>
      <w:r w:rsidRPr="00EC0D30">
        <w:rPr>
          <w:rFonts w:cs="Arial"/>
        </w:rPr>
        <w:tab/>
        <w:t xml:space="preserve">am </w:t>
      </w:r>
      <w:hyperlink r:id="rId1215"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463)</w:t>
      </w:r>
    </w:p>
    <w:p w14:paraId="1733B089" w14:textId="47CC1EBC" w:rsidR="00304E8F" w:rsidRPr="00EC0D30" w:rsidRDefault="00304E8F" w:rsidP="00304E8F">
      <w:pPr>
        <w:pStyle w:val="AmdtsEntries"/>
        <w:rPr>
          <w:rFonts w:cs="Arial"/>
        </w:rPr>
      </w:pPr>
      <w:r>
        <w:rPr>
          <w:rFonts w:cs="Arial"/>
        </w:rPr>
        <w:tab/>
        <w:t xml:space="preserve">om </w:t>
      </w:r>
      <w:hyperlink r:id="rId1216"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350846E5" w14:textId="77777777" w:rsidR="00304E8F" w:rsidRPr="00EC0D30" w:rsidRDefault="00304E8F" w:rsidP="00304E8F">
      <w:pPr>
        <w:pStyle w:val="AmdtsEntryHd"/>
        <w:rPr>
          <w:rFonts w:cs="Arial"/>
        </w:rPr>
      </w:pPr>
      <w:r w:rsidRPr="00EC0D30">
        <w:rPr>
          <w:rFonts w:cs="Arial"/>
        </w:rPr>
        <w:t>Effect of making DVPO protection order under this Act</w:t>
      </w:r>
    </w:p>
    <w:p w14:paraId="199491D7" w14:textId="77777777" w:rsidR="00304E8F" w:rsidRDefault="00304E8F" w:rsidP="00304E8F">
      <w:pPr>
        <w:pStyle w:val="AmdtsEntries"/>
        <w:rPr>
          <w:rFonts w:cs="Arial"/>
        </w:rPr>
      </w:pPr>
      <w:r w:rsidRPr="00EC0D30">
        <w:rPr>
          <w:rFonts w:cs="Arial"/>
        </w:rPr>
        <w:t>s 463</w:t>
      </w:r>
      <w:r w:rsidRPr="00EC0D30">
        <w:rPr>
          <w:rFonts w:cs="Arial"/>
        </w:rPr>
        <w:tab/>
        <w:t>am R10 LA</w:t>
      </w:r>
    </w:p>
    <w:p w14:paraId="73ABA5FE" w14:textId="038049CE" w:rsidR="00304E8F" w:rsidRPr="00EC0D30" w:rsidRDefault="00304E8F" w:rsidP="00304E8F">
      <w:pPr>
        <w:pStyle w:val="AmdtsEntries"/>
        <w:rPr>
          <w:rFonts w:cs="Arial"/>
        </w:rPr>
      </w:pPr>
      <w:r>
        <w:rPr>
          <w:rFonts w:cs="Arial"/>
        </w:rPr>
        <w:tab/>
        <w:t xml:space="preserve">am </w:t>
      </w:r>
      <w:hyperlink r:id="rId1217" w:tooltip="Crimes (Domestic and Family Violence) Legislation Amendment Act 2015" w:history="1">
        <w:r>
          <w:rPr>
            <w:rStyle w:val="charCitHyperlinkAbbrev"/>
          </w:rPr>
          <w:t>A2015</w:t>
        </w:r>
        <w:r>
          <w:rPr>
            <w:rStyle w:val="charCitHyperlinkAbbrev"/>
          </w:rPr>
          <w:noBreakHyphen/>
          <w:t>40</w:t>
        </w:r>
      </w:hyperlink>
      <w:r>
        <w:t xml:space="preserve"> amdt 1.2</w:t>
      </w:r>
    </w:p>
    <w:p w14:paraId="1B0BE6A7" w14:textId="5D513414" w:rsidR="00304E8F" w:rsidRPr="00EC0D30" w:rsidRDefault="00304E8F" w:rsidP="00304E8F">
      <w:pPr>
        <w:pStyle w:val="AmdtsEntries"/>
        <w:rPr>
          <w:rFonts w:cs="Arial"/>
        </w:rPr>
      </w:pPr>
      <w:r>
        <w:rPr>
          <w:rFonts w:cs="Arial"/>
        </w:rPr>
        <w:tab/>
        <w:t xml:space="preserve">om </w:t>
      </w:r>
      <w:hyperlink r:id="rId1218"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329C655E" w14:textId="77777777" w:rsidR="00304E8F" w:rsidRPr="00EC0D30" w:rsidRDefault="00304E8F" w:rsidP="00304E8F">
      <w:pPr>
        <w:pStyle w:val="AmdtsEntryHd"/>
        <w:rPr>
          <w:rFonts w:cs="Arial"/>
        </w:rPr>
      </w:pPr>
      <w:r w:rsidRPr="00EC0D30">
        <w:rPr>
          <w:rFonts w:cs="Arial"/>
          <w:szCs w:val="24"/>
        </w:rPr>
        <w:t>Care and protection order—criteria for making</w:t>
      </w:r>
    </w:p>
    <w:p w14:paraId="34E992AD" w14:textId="2D0001F5" w:rsidR="00304E8F" w:rsidRPr="00EC0D30" w:rsidRDefault="00304E8F" w:rsidP="00304E8F">
      <w:pPr>
        <w:pStyle w:val="AmdtsEntries"/>
        <w:rPr>
          <w:rFonts w:cs="Arial"/>
        </w:rPr>
      </w:pPr>
      <w:r w:rsidRPr="00EC0D30">
        <w:rPr>
          <w:rFonts w:cs="Arial"/>
        </w:rPr>
        <w:t>s 464</w:t>
      </w:r>
      <w:r w:rsidRPr="00EC0D30">
        <w:rPr>
          <w:rFonts w:cs="Arial"/>
        </w:rPr>
        <w:tab/>
        <w:t xml:space="preserve">am </w:t>
      </w:r>
      <w:hyperlink r:id="rId121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1.76</w:t>
      </w:r>
      <w:r>
        <w:rPr>
          <w:rFonts w:cs="Arial"/>
        </w:rPr>
        <w:t xml:space="preserve">; </w:t>
      </w:r>
      <w:hyperlink r:id="rId122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FACD448" w14:textId="77777777" w:rsidR="00304E8F" w:rsidRDefault="00304E8F" w:rsidP="00304E8F">
      <w:pPr>
        <w:pStyle w:val="AmdtsEntryHd"/>
      </w:pPr>
      <w:r>
        <w:t>Care and protection order—length</w:t>
      </w:r>
    </w:p>
    <w:p w14:paraId="2458BB67" w14:textId="6CD642EE" w:rsidR="00304E8F" w:rsidRPr="00C724DC" w:rsidRDefault="00304E8F" w:rsidP="00304E8F">
      <w:pPr>
        <w:pStyle w:val="AmdtsEntries"/>
      </w:pPr>
      <w:r>
        <w:t>s 465</w:t>
      </w:r>
      <w:r>
        <w:tab/>
        <w:t xml:space="preserve">am </w:t>
      </w:r>
      <w:hyperlink r:id="rId1221" w:tooltip="Children and Young People Amendment Act 2015 (No 3)" w:history="1">
        <w:r>
          <w:rPr>
            <w:rStyle w:val="charCitHyperlinkAbbrev"/>
          </w:rPr>
          <w:t>A2015</w:t>
        </w:r>
        <w:r>
          <w:rPr>
            <w:rStyle w:val="charCitHyperlinkAbbrev"/>
          </w:rPr>
          <w:noBreakHyphen/>
          <w:t>46</w:t>
        </w:r>
      </w:hyperlink>
      <w:r>
        <w:t xml:space="preserve"> s 13</w:t>
      </w:r>
    </w:p>
    <w:p w14:paraId="69CE5181" w14:textId="30439D7A" w:rsidR="00363AE9" w:rsidRDefault="00363AE9" w:rsidP="00304E8F">
      <w:pPr>
        <w:pStyle w:val="AmdtsEntryHd"/>
      </w:pPr>
      <w:r>
        <w:t>Care and protection order—who must be given extension, amendment or revocation</w:t>
      </w:r>
    </w:p>
    <w:p w14:paraId="33D8E040" w14:textId="15126A5F" w:rsidR="00363AE9" w:rsidRPr="00363AE9" w:rsidRDefault="00363AE9" w:rsidP="00363AE9">
      <w:pPr>
        <w:pStyle w:val="AmdtsEntries"/>
      </w:pPr>
      <w:r>
        <w:t>s 469</w:t>
      </w:r>
      <w:r>
        <w:tab/>
        <w:t xml:space="preserve">am </w:t>
      </w:r>
      <w:hyperlink r:id="rId1222"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t xml:space="preserve"> amdt 1.28</w:t>
      </w:r>
    </w:p>
    <w:p w14:paraId="7B1A31F6" w14:textId="1B10AD1F" w:rsidR="00304E8F" w:rsidRDefault="00304E8F" w:rsidP="00304E8F">
      <w:pPr>
        <w:pStyle w:val="AmdtsEntryHd"/>
      </w:pPr>
      <w:r>
        <w:t xml:space="preserve">What is a </w:t>
      </w:r>
      <w:r w:rsidRPr="00D72DD6">
        <w:rPr>
          <w:rStyle w:val="charItals"/>
        </w:rPr>
        <w:t>parental responsibility provision</w:t>
      </w:r>
      <w:r>
        <w:t>?</w:t>
      </w:r>
    </w:p>
    <w:p w14:paraId="36FB9883" w14:textId="2E4C3BA7" w:rsidR="00304E8F" w:rsidRPr="007056CB" w:rsidRDefault="00304E8F" w:rsidP="00304E8F">
      <w:pPr>
        <w:pStyle w:val="AmdtsEntries"/>
      </w:pPr>
      <w:r>
        <w:t>s 474</w:t>
      </w:r>
      <w:r>
        <w:tab/>
        <w:t xml:space="preserve">am </w:t>
      </w:r>
      <w:hyperlink r:id="rId12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16B407" w14:textId="77777777" w:rsidR="00304E8F" w:rsidRDefault="00304E8F" w:rsidP="00304E8F">
      <w:pPr>
        <w:pStyle w:val="AmdtsEntryHd"/>
      </w:pPr>
      <w:r>
        <w:t>Director</w:t>
      </w:r>
      <w:r>
        <w:noBreakHyphen/>
        <w:t>general sharing daily care responsibility</w:t>
      </w:r>
    </w:p>
    <w:p w14:paraId="1B05539A" w14:textId="393C318F" w:rsidR="00304E8F" w:rsidRPr="007056CB" w:rsidRDefault="00304E8F" w:rsidP="00304E8F">
      <w:pPr>
        <w:pStyle w:val="AmdtsEntries"/>
      </w:pPr>
      <w:r>
        <w:t>s 475 hdg</w:t>
      </w:r>
      <w:r>
        <w:tab/>
        <w:t xml:space="preserve">am </w:t>
      </w:r>
      <w:hyperlink r:id="rId12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64F384" w14:textId="7DF70B46" w:rsidR="00304E8F" w:rsidRPr="007056CB" w:rsidRDefault="00304E8F" w:rsidP="00304E8F">
      <w:pPr>
        <w:pStyle w:val="AmdtsEntries"/>
      </w:pPr>
      <w:r>
        <w:t>s 475</w:t>
      </w:r>
      <w:r>
        <w:tab/>
        <w:t xml:space="preserve">am </w:t>
      </w:r>
      <w:hyperlink r:id="rId12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9DEEE1C" w14:textId="77777777" w:rsidR="00304E8F" w:rsidRDefault="00304E8F" w:rsidP="00304E8F">
      <w:pPr>
        <w:pStyle w:val="AmdtsEntryHd"/>
      </w:pPr>
      <w:r>
        <w:t xml:space="preserve">What is a </w:t>
      </w:r>
      <w:r w:rsidRPr="00C7565F">
        <w:rPr>
          <w:rStyle w:val="charItals"/>
        </w:rPr>
        <w:t>short-term parental responsibility provision</w:t>
      </w:r>
      <w:r>
        <w:t>?</w:t>
      </w:r>
    </w:p>
    <w:p w14:paraId="58619C3C" w14:textId="6DA5AC5B" w:rsidR="00304E8F" w:rsidRPr="00C724DC" w:rsidRDefault="00304E8F" w:rsidP="00304E8F">
      <w:pPr>
        <w:pStyle w:val="AmdtsEntries"/>
      </w:pPr>
      <w:r>
        <w:t>s 476</w:t>
      </w:r>
      <w:r>
        <w:tab/>
        <w:t xml:space="preserve">am </w:t>
      </w:r>
      <w:hyperlink r:id="rId1226" w:tooltip="Children and Young People Amendment Act 2015 (No 3)" w:history="1">
        <w:r>
          <w:rPr>
            <w:rStyle w:val="charCitHyperlinkAbbrev"/>
          </w:rPr>
          <w:t>A2015</w:t>
        </w:r>
        <w:r>
          <w:rPr>
            <w:rStyle w:val="charCitHyperlinkAbbrev"/>
          </w:rPr>
          <w:noBreakHyphen/>
          <w:t>46</w:t>
        </w:r>
      </w:hyperlink>
      <w:r>
        <w:t xml:space="preserve"> s 14</w:t>
      </w:r>
    </w:p>
    <w:p w14:paraId="33B39180" w14:textId="77777777" w:rsidR="00304E8F" w:rsidRDefault="00304E8F" w:rsidP="00304E8F">
      <w:pPr>
        <w:pStyle w:val="AmdtsEntryHd"/>
      </w:pPr>
      <w:r>
        <w:t>Short-term parental responsibility provision—extension</w:t>
      </w:r>
    </w:p>
    <w:p w14:paraId="0AE19DF7" w14:textId="60C04BBE" w:rsidR="00304E8F" w:rsidRPr="007056CB" w:rsidRDefault="00304E8F" w:rsidP="00304E8F">
      <w:pPr>
        <w:pStyle w:val="AmdtsEntries"/>
      </w:pPr>
      <w:r>
        <w:t>s 477</w:t>
      </w:r>
      <w:r>
        <w:tab/>
        <w:t xml:space="preserve">am </w:t>
      </w:r>
      <w:hyperlink r:id="rId12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28" w:tooltip="Children and Young People Amendment Act 2015 (No 3)" w:history="1">
        <w:r>
          <w:rPr>
            <w:rStyle w:val="charCitHyperlinkAbbrev"/>
          </w:rPr>
          <w:t>A2015</w:t>
        </w:r>
        <w:r>
          <w:rPr>
            <w:rStyle w:val="charCitHyperlinkAbbrev"/>
          </w:rPr>
          <w:noBreakHyphen/>
          <w:t>46</w:t>
        </w:r>
      </w:hyperlink>
      <w:r>
        <w:t xml:space="preserve"> s 15, s 16</w:t>
      </w:r>
    </w:p>
    <w:p w14:paraId="0C75C4A1" w14:textId="77777777" w:rsidR="00304E8F" w:rsidRDefault="00304E8F" w:rsidP="00304E8F">
      <w:pPr>
        <w:pStyle w:val="AmdtsEntryHd"/>
      </w:pPr>
      <w:r>
        <w:t>Short-term parental responsibility provision—financial contribution</w:t>
      </w:r>
    </w:p>
    <w:p w14:paraId="1D051B4C" w14:textId="656BD95C" w:rsidR="00304E8F" w:rsidRPr="007056CB" w:rsidRDefault="00304E8F" w:rsidP="00304E8F">
      <w:pPr>
        <w:pStyle w:val="AmdtsEntries"/>
      </w:pPr>
      <w:r>
        <w:t>s 478</w:t>
      </w:r>
      <w:r>
        <w:tab/>
        <w:t xml:space="preserve">am </w:t>
      </w:r>
      <w:hyperlink r:id="rId12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30" w:tooltip="Statute Law Amendment Act 2018" w:history="1">
        <w:r>
          <w:rPr>
            <w:rStyle w:val="Hyperlink"/>
            <w:u w:val="none"/>
          </w:rPr>
          <w:t>A2018</w:t>
        </w:r>
        <w:r>
          <w:rPr>
            <w:rStyle w:val="Hyperlink"/>
            <w:u w:val="none"/>
          </w:rPr>
          <w:noBreakHyphen/>
          <w:t>42</w:t>
        </w:r>
      </w:hyperlink>
      <w:r>
        <w:t xml:space="preserve"> amdt 3.26</w:t>
      </w:r>
    </w:p>
    <w:p w14:paraId="67F4FF09" w14:textId="77777777" w:rsidR="00304E8F" w:rsidRDefault="00304E8F" w:rsidP="00304E8F">
      <w:pPr>
        <w:pStyle w:val="AmdtsEntryHd"/>
      </w:pPr>
      <w:r>
        <w:lastRenderedPageBreak/>
        <w:t xml:space="preserve">What is a </w:t>
      </w:r>
      <w:r w:rsidRPr="00D72DD6">
        <w:rPr>
          <w:rStyle w:val="charItals"/>
        </w:rPr>
        <w:t>long-term parental responsibility provision</w:t>
      </w:r>
      <w:r>
        <w:t>?</w:t>
      </w:r>
    </w:p>
    <w:p w14:paraId="3CE8E099" w14:textId="13704AA1" w:rsidR="00304E8F" w:rsidRPr="007056CB" w:rsidRDefault="00304E8F" w:rsidP="00304E8F">
      <w:pPr>
        <w:pStyle w:val="AmdtsEntries"/>
      </w:pPr>
      <w:r>
        <w:t>s 479</w:t>
      </w:r>
      <w:r>
        <w:tab/>
        <w:t xml:space="preserve">am </w:t>
      </w:r>
      <w:hyperlink r:id="rId12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FD2FBD" w14:textId="77777777" w:rsidR="00304E8F" w:rsidRDefault="00304E8F" w:rsidP="00304E8F">
      <w:pPr>
        <w:pStyle w:val="AmdtsEntryHd"/>
      </w:pPr>
      <w:r>
        <w:t>Long-term parental responsibility provision—financial contribution by parents</w:t>
      </w:r>
    </w:p>
    <w:p w14:paraId="281D3D8E" w14:textId="4AB8C180" w:rsidR="00304E8F" w:rsidRPr="007056CB" w:rsidRDefault="00304E8F" w:rsidP="00304E8F">
      <w:pPr>
        <w:pStyle w:val="AmdtsEntries"/>
      </w:pPr>
      <w:r>
        <w:t>s 480</w:t>
      </w:r>
      <w:r>
        <w:tab/>
        <w:t xml:space="preserve">am </w:t>
      </w:r>
      <w:hyperlink r:id="rId12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33" w:tooltip="Statute Law Amendment Act 2018" w:history="1">
        <w:r>
          <w:rPr>
            <w:rStyle w:val="Hyperlink"/>
            <w:u w:val="none"/>
          </w:rPr>
          <w:t>A2018</w:t>
        </w:r>
        <w:r>
          <w:rPr>
            <w:rStyle w:val="Hyperlink"/>
            <w:u w:val="none"/>
          </w:rPr>
          <w:noBreakHyphen/>
          <w:t>42</w:t>
        </w:r>
      </w:hyperlink>
      <w:r>
        <w:t xml:space="preserve"> amdt 3.26, amdt 3.27</w:t>
      </w:r>
    </w:p>
    <w:p w14:paraId="04CF268A" w14:textId="77777777" w:rsidR="00304E8F" w:rsidRDefault="00304E8F" w:rsidP="00304E8F">
      <w:pPr>
        <w:pStyle w:val="AmdtsEntryHd"/>
      </w:pPr>
      <w:r>
        <w:t xml:space="preserve">What is an </w:t>
      </w:r>
      <w:r w:rsidRPr="00D72DD6">
        <w:rPr>
          <w:rStyle w:val="charItals"/>
        </w:rPr>
        <w:t>enduring parental responsibility provision</w:t>
      </w:r>
      <w:r>
        <w:t>?</w:t>
      </w:r>
    </w:p>
    <w:p w14:paraId="1A062738" w14:textId="4551651C" w:rsidR="00304E8F" w:rsidRPr="007056CB" w:rsidRDefault="00304E8F" w:rsidP="00304E8F">
      <w:pPr>
        <w:pStyle w:val="AmdtsEntries"/>
      </w:pPr>
      <w:r>
        <w:t>s 481</w:t>
      </w:r>
      <w:r>
        <w:tab/>
        <w:t xml:space="preserve">am </w:t>
      </w:r>
      <w:hyperlink r:id="rId12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91B53D3" w14:textId="77777777" w:rsidR="00304E8F" w:rsidRDefault="00304E8F" w:rsidP="00304E8F">
      <w:pPr>
        <w:pStyle w:val="AmdtsEntryHd"/>
      </w:pPr>
      <w:r>
        <w:t>Enduring parental responsibility provision—criteria for making</w:t>
      </w:r>
    </w:p>
    <w:p w14:paraId="286BC69B" w14:textId="236E3C83" w:rsidR="00304E8F" w:rsidRPr="00C25ABD" w:rsidRDefault="00304E8F" w:rsidP="00304E8F">
      <w:pPr>
        <w:pStyle w:val="AmdtsEntries"/>
      </w:pPr>
      <w:r>
        <w:t>s 482</w:t>
      </w:r>
      <w:r>
        <w:tab/>
        <w:t xml:space="preserve">am </w:t>
      </w:r>
      <w:hyperlink r:id="rId1235" w:tooltip="Children and Young People Amendment Act 2015 (No 3)" w:history="1">
        <w:r>
          <w:rPr>
            <w:rStyle w:val="charCitHyperlinkAbbrev"/>
          </w:rPr>
          <w:t>A2015</w:t>
        </w:r>
        <w:r>
          <w:rPr>
            <w:rStyle w:val="charCitHyperlinkAbbrev"/>
          </w:rPr>
          <w:noBreakHyphen/>
          <w:t>46</w:t>
        </w:r>
      </w:hyperlink>
      <w:r>
        <w:t xml:space="preserve"> s 17, s 18; </w:t>
      </w:r>
      <w:hyperlink r:id="rId1236" w:tooltip="Statute Law Amendment Act 2022" w:history="1">
        <w:r>
          <w:rPr>
            <w:rStyle w:val="Hyperlink"/>
            <w:u w:val="none"/>
          </w:rPr>
          <w:t>A2022</w:t>
        </w:r>
        <w:r>
          <w:rPr>
            <w:rStyle w:val="Hyperlink"/>
            <w:u w:val="none"/>
          </w:rPr>
          <w:noBreakHyphen/>
          <w:t>14</w:t>
        </w:r>
      </w:hyperlink>
      <w:r>
        <w:t xml:space="preserve"> amdt 3.36</w:t>
      </w:r>
    </w:p>
    <w:p w14:paraId="49AEF303" w14:textId="77777777" w:rsidR="00304E8F" w:rsidRDefault="00304E8F" w:rsidP="00304E8F">
      <w:pPr>
        <w:pStyle w:val="AmdtsEntryHd"/>
      </w:pPr>
      <w:r>
        <w:t>Enduring parental responsibility provision—financial contribution</w:t>
      </w:r>
    </w:p>
    <w:p w14:paraId="57AD9799" w14:textId="3EEB654F" w:rsidR="00304E8F" w:rsidRPr="007056CB" w:rsidRDefault="00304E8F" w:rsidP="00304E8F">
      <w:pPr>
        <w:pStyle w:val="AmdtsEntries"/>
      </w:pPr>
      <w:r>
        <w:t>s 483</w:t>
      </w:r>
      <w:r>
        <w:tab/>
        <w:t xml:space="preserve">am </w:t>
      </w:r>
      <w:hyperlink r:id="rId12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9DBCCC" w14:textId="77777777" w:rsidR="00304E8F" w:rsidRDefault="00304E8F" w:rsidP="00304E8F">
      <w:pPr>
        <w:pStyle w:val="AmdtsEntryHd"/>
      </w:pPr>
      <w:r>
        <w:t xml:space="preserve">What is a </w:t>
      </w:r>
      <w:r w:rsidRPr="00D72DD6">
        <w:rPr>
          <w:rStyle w:val="charItals"/>
        </w:rPr>
        <w:t>contact provision</w:t>
      </w:r>
      <w:r>
        <w:t>?</w:t>
      </w:r>
    </w:p>
    <w:p w14:paraId="7360AD61" w14:textId="25D3DCE1" w:rsidR="00304E8F" w:rsidRPr="007056CB" w:rsidRDefault="00304E8F" w:rsidP="00304E8F">
      <w:pPr>
        <w:pStyle w:val="AmdtsEntries"/>
      </w:pPr>
      <w:r>
        <w:t>s 485</w:t>
      </w:r>
      <w:r>
        <w:tab/>
        <w:t xml:space="preserve">am </w:t>
      </w:r>
      <w:hyperlink r:id="rId12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E8692F" w14:textId="77777777" w:rsidR="00304E8F" w:rsidRPr="00711310" w:rsidRDefault="00304E8F" w:rsidP="00304E8F">
      <w:pPr>
        <w:pStyle w:val="AmdtsEntryHd"/>
      </w:pPr>
      <w:r w:rsidRPr="00711310">
        <w:rPr>
          <w:rFonts w:cs="Arial"/>
          <w:color w:val="000000"/>
          <w:shd w:val="clear" w:color="auto" w:fill="FFFFFF"/>
        </w:rPr>
        <w:t>Contact provision—presumption about contact with family</w:t>
      </w:r>
    </w:p>
    <w:p w14:paraId="15180F29" w14:textId="23354103" w:rsidR="00304E8F" w:rsidRPr="00711310" w:rsidRDefault="00304E8F" w:rsidP="00304E8F">
      <w:pPr>
        <w:pStyle w:val="AmdtsEntries"/>
      </w:pPr>
      <w:r>
        <w:t>s 486</w:t>
      </w:r>
      <w:r>
        <w:tab/>
        <w:t xml:space="preserve">am </w:t>
      </w:r>
      <w:hyperlink r:id="rId1239" w:tooltip="Statute Law Amendment Act 2022" w:history="1">
        <w:r>
          <w:rPr>
            <w:rStyle w:val="Hyperlink"/>
            <w:u w:val="none"/>
          </w:rPr>
          <w:t>A2022</w:t>
        </w:r>
        <w:r>
          <w:rPr>
            <w:rStyle w:val="Hyperlink"/>
            <w:u w:val="none"/>
          </w:rPr>
          <w:noBreakHyphen/>
          <w:t>14</w:t>
        </w:r>
      </w:hyperlink>
      <w:r>
        <w:t xml:space="preserve"> amdt 3.36</w:t>
      </w:r>
    </w:p>
    <w:p w14:paraId="570A5EA0" w14:textId="77777777" w:rsidR="00304E8F" w:rsidRDefault="00304E8F" w:rsidP="00304E8F">
      <w:pPr>
        <w:pStyle w:val="AmdtsEntryHd"/>
      </w:pPr>
      <w:r>
        <w:t xml:space="preserve">What is a </w:t>
      </w:r>
      <w:r w:rsidRPr="00D72DD6">
        <w:rPr>
          <w:rStyle w:val="charItals"/>
        </w:rPr>
        <w:t>drug use provision</w:t>
      </w:r>
      <w:r>
        <w:t>?</w:t>
      </w:r>
    </w:p>
    <w:p w14:paraId="43DD0BF2" w14:textId="59A4C8F7" w:rsidR="00304E8F" w:rsidRPr="007056CB" w:rsidRDefault="00304E8F" w:rsidP="00304E8F">
      <w:pPr>
        <w:pStyle w:val="AmdtsEntries"/>
      </w:pPr>
      <w:r>
        <w:t>s 488</w:t>
      </w:r>
      <w:r>
        <w:tab/>
        <w:t xml:space="preserve">am </w:t>
      </w:r>
      <w:hyperlink r:id="rId12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202B5E" w14:textId="77777777" w:rsidR="00304E8F" w:rsidRDefault="00304E8F" w:rsidP="00304E8F">
      <w:pPr>
        <w:pStyle w:val="AmdtsEntryHd"/>
      </w:pPr>
      <w:r>
        <w:t xml:space="preserve">What is a </w:t>
      </w:r>
      <w:r w:rsidRPr="00D72DD6">
        <w:rPr>
          <w:rStyle w:val="charItals"/>
        </w:rPr>
        <w:t>supervision provision</w:t>
      </w:r>
      <w:r>
        <w:t>?</w:t>
      </w:r>
    </w:p>
    <w:p w14:paraId="772C7090" w14:textId="25843ECC" w:rsidR="00304E8F" w:rsidRPr="007056CB" w:rsidRDefault="00304E8F" w:rsidP="00304E8F">
      <w:pPr>
        <w:pStyle w:val="AmdtsEntries"/>
      </w:pPr>
      <w:r>
        <w:t>s 489</w:t>
      </w:r>
      <w:r>
        <w:tab/>
        <w:t xml:space="preserve">am </w:t>
      </w:r>
      <w:hyperlink r:id="rId12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E74616" w14:textId="77777777" w:rsidR="00304E8F" w:rsidRDefault="00304E8F" w:rsidP="00304E8F">
      <w:pPr>
        <w:pStyle w:val="AmdtsEntryHd"/>
      </w:pPr>
      <w:r>
        <w:t>Supervision provision—meetings with director</w:t>
      </w:r>
      <w:r>
        <w:noBreakHyphen/>
        <w:t>general</w:t>
      </w:r>
    </w:p>
    <w:p w14:paraId="0978AAEA" w14:textId="43E9CF28" w:rsidR="00304E8F" w:rsidRPr="007056CB" w:rsidRDefault="00304E8F" w:rsidP="00304E8F">
      <w:pPr>
        <w:pStyle w:val="AmdtsEntries"/>
      </w:pPr>
      <w:r>
        <w:t>s 490 hdg</w:t>
      </w:r>
      <w:r>
        <w:tab/>
        <w:t xml:space="preserve">am </w:t>
      </w:r>
      <w:hyperlink r:id="rId12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417C4A" w14:textId="1F3EC39E" w:rsidR="00304E8F" w:rsidRPr="007056CB" w:rsidRDefault="00304E8F" w:rsidP="00304E8F">
      <w:pPr>
        <w:pStyle w:val="AmdtsEntries"/>
      </w:pPr>
      <w:r>
        <w:t>s 490</w:t>
      </w:r>
      <w:r>
        <w:tab/>
        <w:t xml:space="preserve">am </w:t>
      </w:r>
      <w:hyperlink r:id="rId12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4A264E" w14:textId="77777777" w:rsidR="00304E8F" w:rsidRPr="00EC0D30" w:rsidRDefault="00304E8F" w:rsidP="00304E8F">
      <w:pPr>
        <w:pStyle w:val="AmdtsEntryHd"/>
        <w:rPr>
          <w:rFonts w:cs="Arial"/>
        </w:rPr>
      </w:pPr>
      <w:r w:rsidRPr="00EC0D30">
        <w:rPr>
          <w:rFonts w:cs="Arial"/>
        </w:rPr>
        <w:t>ACAT mental health provisions</w:t>
      </w:r>
    </w:p>
    <w:p w14:paraId="73AC6F40" w14:textId="391CDB76" w:rsidR="00304E8F" w:rsidRPr="00D72DD6" w:rsidRDefault="00304E8F" w:rsidP="00304E8F">
      <w:pPr>
        <w:pStyle w:val="AmdtsEntries"/>
      </w:pPr>
      <w:r w:rsidRPr="00EC0D30">
        <w:rPr>
          <w:rFonts w:cs="Arial"/>
        </w:rPr>
        <w:t>pt 14.11 hdg</w:t>
      </w:r>
      <w:r w:rsidRPr="00EC0D30">
        <w:rPr>
          <w:rFonts w:cs="Arial"/>
        </w:rPr>
        <w:tab/>
      </w:r>
      <w:r w:rsidRPr="00D72DD6">
        <w:t xml:space="preserve">sub </w:t>
      </w:r>
      <w:hyperlink r:id="rId124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14:paraId="3934E043" w14:textId="77777777" w:rsidR="00304E8F" w:rsidRPr="00EC0D30" w:rsidRDefault="00304E8F" w:rsidP="00304E8F">
      <w:pPr>
        <w:pStyle w:val="AmdtsEntryHd"/>
        <w:rPr>
          <w:rFonts w:cs="Arial"/>
        </w:rPr>
      </w:pPr>
      <w:r w:rsidRPr="00EC0D30">
        <w:rPr>
          <w:rFonts w:cs="Arial"/>
        </w:rPr>
        <w:t xml:space="preserve">What is an </w:t>
      </w:r>
      <w:r w:rsidRPr="00D72DD6">
        <w:rPr>
          <w:rStyle w:val="charItals"/>
        </w:rPr>
        <w:t>ACAT mental health provisi</w:t>
      </w:r>
      <w:r w:rsidRPr="00EC0D30">
        <w:rPr>
          <w:rFonts w:cs="Arial"/>
        </w:rPr>
        <w:t>o</w:t>
      </w:r>
      <w:r w:rsidRPr="00D72DD6">
        <w:rPr>
          <w:rStyle w:val="charItals"/>
        </w:rPr>
        <w:t>n</w:t>
      </w:r>
      <w:r w:rsidRPr="00EC0D30">
        <w:rPr>
          <w:rFonts w:cs="Arial"/>
        </w:rPr>
        <w:t>?</w:t>
      </w:r>
    </w:p>
    <w:p w14:paraId="3C8C477A" w14:textId="06DA9709" w:rsidR="00304E8F" w:rsidRDefault="00304E8F" w:rsidP="00304E8F">
      <w:pPr>
        <w:pStyle w:val="AmdtsEntries"/>
      </w:pPr>
      <w:r w:rsidRPr="00EC0D30">
        <w:rPr>
          <w:rFonts w:cs="Arial"/>
        </w:rPr>
        <w:t>s 491</w:t>
      </w:r>
      <w:r w:rsidRPr="00EC0D30">
        <w:rPr>
          <w:rFonts w:cs="Arial"/>
        </w:rPr>
        <w:tab/>
      </w:r>
      <w:r w:rsidRPr="00D72DD6">
        <w:t xml:space="preserve">sub </w:t>
      </w:r>
      <w:hyperlink r:id="rId124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14:paraId="6C9EE4B1" w14:textId="6FFC6981" w:rsidR="00304E8F" w:rsidRPr="00D72DD6" w:rsidRDefault="00304E8F" w:rsidP="00304E8F">
      <w:pPr>
        <w:pStyle w:val="AmdtsEntries"/>
      </w:pPr>
      <w:r>
        <w:tab/>
        <w:t xml:space="preserve">am </w:t>
      </w:r>
      <w:hyperlink r:id="rId1246" w:anchor="history" w:tooltip="Mental Health Act 2015" w:history="1">
        <w:r>
          <w:rPr>
            <w:rStyle w:val="charCitHyperlinkAbbrev"/>
          </w:rPr>
          <w:t>A2015</w:t>
        </w:r>
        <w:r>
          <w:rPr>
            <w:rStyle w:val="charCitHyperlinkAbbrev"/>
          </w:rPr>
          <w:noBreakHyphen/>
          <w:t>38</w:t>
        </w:r>
      </w:hyperlink>
      <w:r>
        <w:t xml:space="preserve"> amdt 2.57</w:t>
      </w:r>
    </w:p>
    <w:p w14:paraId="26B83E2F" w14:textId="77777777" w:rsidR="00304E8F" w:rsidRDefault="00304E8F" w:rsidP="00304E8F">
      <w:pPr>
        <w:pStyle w:val="AmdtsEntryHd"/>
      </w:pPr>
      <w:r>
        <w:t xml:space="preserve">What is a </w:t>
      </w:r>
      <w:r w:rsidRPr="00D72DD6">
        <w:rPr>
          <w:rStyle w:val="charItals"/>
        </w:rPr>
        <w:t>specific issues provision</w:t>
      </w:r>
      <w:r>
        <w:t>?</w:t>
      </w:r>
    </w:p>
    <w:p w14:paraId="05364980" w14:textId="610B6551" w:rsidR="00304E8F" w:rsidRPr="007056CB" w:rsidRDefault="00304E8F" w:rsidP="00304E8F">
      <w:pPr>
        <w:pStyle w:val="AmdtsEntries"/>
      </w:pPr>
      <w:r>
        <w:t>s 492</w:t>
      </w:r>
      <w:r>
        <w:tab/>
        <w:t xml:space="preserve">am </w:t>
      </w:r>
      <w:hyperlink r:id="rId12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AE5E5D" w14:textId="77777777" w:rsidR="00304E8F" w:rsidRDefault="00304E8F" w:rsidP="00304E8F">
      <w:pPr>
        <w:pStyle w:val="AmdtsEntryHd"/>
      </w:pPr>
      <w:r w:rsidRPr="00130EF2">
        <w:t>Definitions—pt 14.13</w:t>
      </w:r>
    </w:p>
    <w:p w14:paraId="5266C55D" w14:textId="21500074" w:rsidR="00304E8F" w:rsidRDefault="00304E8F" w:rsidP="00304E8F">
      <w:pPr>
        <w:pStyle w:val="AmdtsEntries"/>
      </w:pPr>
      <w:r>
        <w:t>s 492A</w:t>
      </w:r>
      <w:r>
        <w:tab/>
        <w:t xml:space="preserve">ins </w:t>
      </w:r>
      <w:hyperlink r:id="rId1248" w:tooltip="Statute Law Amendment Act 2015 (No 2)" w:history="1">
        <w:r>
          <w:rPr>
            <w:rStyle w:val="charCitHyperlinkAbbrev"/>
          </w:rPr>
          <w:t>A2015</w:t>
        </w:r>
        <w:r>
          <w:rPr>
            <w:rStyle w:val="charCitHyperlinkAbbrev"/>
          </w:rPr>
          <w:noBreakHyphen/>
          <w:t>50</w:t>
        </w:r>
      </w:hyperlink>
      <w:r>
        <w:t xml:space="preserve"> amdt 3.22</w:t>
      </w:r>
    </w:p>
    <w:p w14:paraId="4BAE67BC" w14:textId="24A9B871" w:rsidR="00304E8F" w:rsidRPr="00F308F0" w:rsidRDefault="00304E8F" w:rsidP="00304E8F">
      <w:pPr>
        <w:pStyle w:val="AmdtsEntries"/>
      </w:pPr>
      <w:r>
        <w:tab/>
        <w:t xml:space="preserve">def </w:t>
      </w:r>
      <w:r w:rsidRPr="00F308F0">
        <w:rPr>
          <w:rStyle w:val="charBoldItals"/>
        </w:rPr>
        <w:t>annual review report order</w:t>
      </w:r>
      <w:r>
        <w:t xml:space="preserve"> ins </w:t>
      </w:r>
      <w:hyperlink r:id="rId1249" w:tooltip="Statute Law Amendment Act 2015 (No 2)" w:history="1">
        <w:r>
          <w:rPr>
            <w:rStyle w:val="charCitHyperlinkAbbrev"/>
          </w:rPr>
          <w:t>A2015</w:t>
        </w:r>
        <w:r>
          <w:rPr>
            <w:rStyle w:val="charCitHyperlinkAbbrev"/>
          </w:rPr>
          <w:noBreakHyphen/>
          <w:t>50</w:t>
        </w:r>
      </w:hyperlink>
      <w:r>
        <w:t xml:space="preserve"> amdt 3.22</w:t>
      </w:r>
    </w:p>
    <w:p w14:paraId="7CCE8729" w14:textId="3CC793A6" w:rsidR="00304E8F" w:rsidRPr="00F308F0" w:rsidRDefault="00304E8F" w:rsidP="00304E8F">
      <w:pPr>
        <w:pStyle w:val="AmdtsEntries"/>
      </w:pPr>
      <w:r>
        <w:tab/>
        <w:t xml:space="preserve">def </w:t>
      </w:r>
      <w:r>
        <w:rPr>
          <w:rStyle w:val="charBoldItals"/>
        </w:rPr>
        <w:t xml:space="preserve">waiver </w:t>
      </w:r>
      <w:r w:rsidRPr="00F308F0">
        <w:rPr>
          <w:rStyle w:val="charBoldItals"/>
        </w:rPr>
        <w:t>order</w:t>
      </w:r>
      <w:r>
        <w:t xml:space="preserve"> ins </w:t>
      </w:r>
      <w:hyperlink r:id="rId1250" w:tooltip="Statute Law Amendment Act 2015 (No 2)" w:history="1">
        <w:r>
          <w:rPr>
            <w:rStyle w:val="charCitHyperlinkAbbrev"/>
          </w:rPr>
          <w:t>A2015</w:t>
        </w:r>
        <w:r>
          <w:rPr>
            <w:rStyle w:val="charCitHyperlinkAbbrev"/>
          </w:rPr>
          <w:noBreakHyphen/>
          <w:t>50</w:t>
        </w:r>
      </w:hyperlink>
      <w:r>
        <w:t xml:space="preserve"> amdt 3.22</w:t>
      </w:r>
    </w:p>
    <w:p w14:paraId="1A24375E" w14:textId="77777777" w:rsidR="00304E8F" w:rsidRDefault="00304E8F" w:rsidP="00304E8F">
      <w:pPr>
        <w:pStyle w:val="AmdtsEntryHd"/>
      </w:pPr>
      <w:r>
        <w:t xml:space="preserve">What is a </w:t>
      </w:r>
      <w:r w:rsidRPr="00D72DD6">
        <w:rPr>
          <w:rStyle w:val="charItals"/>
        </w:rPr>
        <w:t>reviewable care and protection order</w:t>
      </w:r>
      <w:r>
        <w:t>?</w:t>
      </w:r>
    </w:p>
    <w:p w14:paraId="7A6CD435" w14:textId="4FDB6BC2" w:rsidR="00304E8F" w:rsidRPr="007056CB" w:rsidRDefault="00304E8F" w:rsidP="00304E8F">
      <w:pPr>
        <w:pStyle w:val="AmdtsEntries"/>
      </w:pPr>
      <w:r>
        <w:t>s 493</w:t>
      </w:r>
      <w:r>
        <w:tab/>
        <w:t xml:space="preserve">am </w:t>
      </w:r>
      <w:hyperlink r:id="rId12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15E4E6" w14:textId="77777777" w:rsidR="00304E8F" w:rsidRDefault="00304E8F" w:rsidP="00304E8F">
      <w:pPr>
        <w:pStyle w:val="AmdtsEntryHd"/>
      </w:pPr>
      <w:r>
        <w:t xml:space="preserve">What is an </w:t>
      </w:r>
      <w:r w:rsidRPr="00D72DD6">
        <w:rPr>
          <w:rStyle w:val="charItals"/>
        </w:rPr>
        <w:t>annual review report</w:t>
      </w:r>
      <w:r>
        <w:t>?</w:t>
      </w:r>
    </w:p>
    <w:p w14:paraId="2EFB17E8" w14:textId="39008FD5" w:rsidR="00304E8F" w:rsidRPr="007056CB" w:rsidRDefault="00304E8F" w:rsidP="00304E8F">
      <w:pPr>
        <w:pStyle w:val="AmdtsEntries"/>
      </w:pPr>
      <w:r>
        <w:t>s 494</w:t>
      </w:r>
      <w:r>
        <w:tab/>
        <w:t xml:space="preserve">am </w:t>
      </w:r>
      <w:hyperlink r:id="rId12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D0FCA4" w14:textId="77777777" w:rsidR="00304E8F" w:rsidRDefault="00304E8F" w:rsidP="00304E8F">
      <w:pPr>
        <w:pStyle w:val="AmdtsEntryHd"/>
      </w:pPr>
      <w:r>
        <w:lastRenderedPageBreak/>
        <w:t>Annual review report—prepared at least annually</w:t>
      </w:r>
    </w:p>
    <w:p w14:paraId="797905DA" w14:textId="7C514AE7" w:rsidR="00304E8F" w:rsidRDefault="00304E8F" w:rsidP="00304E8F">
      <w:pPr>
        <w:pStyle w:val="AmdtsEntries"/>
      </w:pPr>
      <w:r>
        <w:t>s 495</w:t>
      </w:r>
      <w:r>
        <w:tab/>
        <w:t xml:space="preserve">am </w:t>
      </w:r>
      <w:hyperlink r:id="rId1253" w:tooltip="Children and Young People Amendment Act 2010 (No 2)" w:history="1">
        <w:r w:rsidRPr="0069554E">
          <w:rPr>
            <w:rStyle w:val="charCitHyperlinkAbbrev"/>
          </w:rPr>
          <w:t>A2010</w:t>
        </w:r>
        <w:r w:rsidRPr="0069554E">
          <w:rPr>
            <w:rStyle w:val="charCitHyperlinkAbbrev"/>
          </w:rPr>
          <w:noBreakHyphen/>
          <w:t>38</w:t>
        </w:r>
      </w:hyperlink>
      <w:r>
        <w:t xml:space="preserve"> s 7; </w:t>
      </w:r>
      <w:hyperlink r:id="rId12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E27A27" w14:textId="611924A9" w:rsidR="00304E8F" w:rsidRPr="005D5ED8" w:rsidRDefault="00304E8F" w:rsidP="00304E8F">
      <w:pPr>
        <w:pStyle w:val="AmdtsEntries"/>
      </w:pPr>
      <w:r>
        <w:tab/>
        <w:t xml:space="preserve">sub </w:t>
      </w:r>
      <w:hyperlink r:id="rId1255" w:tooltip="Children and Young People Legislation Amendment Act 2016" w:history="1">
        <w:r>
          <w:rPr>
            <w:rStyle w:val="charCitHyperlinkAbbrev"/>
          </w:rPr>
          <w:t>A2016</w:t>
        </w:r>
        <w:r>
          <w:rPr>
            <w:rStyle w:val="charCitHyperlinkAbbrev"/>
          </w:rPr>
          <w:noBreakHyphen/>
          <w:t>38</w:t>
        </w:r>
      </w:hyperlink>
      <w:r>
        <w:t xml:space="preserve"> s 11</w:t>
      </w:r>
    </w:p>
    <w:p w14:paraId="3574EAAF" w14:textId="77777777" w:rsidR="00304E8F" w:rsidRDefault="00304E8F" w:rsidP="00304E8F">
      <w:pPr>
        <w:pStyle w:val="AmdtsEntryHd"/>
      </w:pPr>
      <w:r>
        <w:t>Annual review report—consultation</w:t>
      </w:r>
    </w:p>
    <w:p w14:paraId="615BFE1C" w14:textId="796ED454" w:rsidR="00304E8F" w:rsidRPr="007056CB" w:rsidRDefault="00304E8F" w:rsidP="00304E8F">
      <w:pPr>
        <w:pStyle w:val="AmdtsEntries"/>
      </w:pPr>
      <w:r>
        <w:t>s 496</w:t>
      </w:r>
      <w:r>
        <w:tab/>
        <w:t xml:space="preserve">am </w:t>
      </w:r>
      <w:hyperlink r:id="rId12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57" w:tooltip="Children and Young People Amendment Act 2015 (No 3)" w:history="1">
        <w:r>
          <w:rPr>
            <w:rStyle w:val="charCitHyperlinkAbbrev"/>
          </w:rPr>
          <w:t>A2015</w:t>
        </w:r>
        <w:r>
          <w:rPr>
            <w:rStyle w:val="charCitHyperlinkAbbrev"/>
          </w:rPr>
          <w:noBreakHyphen/>
          <w:t>46</w:t>
        </w:r>
      </w:hyperlink>
      <w:r>
        <w:t xml:space="preserve"> s 19; pars renum R45 LA</w:t>
      </w:r>
      <w:r w:rsidR="00E13534">
        <w:t xml:space="preserve">; </w:t>
      </w:r>
      <w:hyperlink r:id="rId1258"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E13534">
        <w:t xml:space="preserve"> amdt 1.29</w:t>
      </w:r>
    </w:p>
    <w:p w14:paraId="21305D67" w14:textId="77777777" w:rsidR="00304E8F" w:rsidRDefault="00304E8F" w:rsidP="00304E8F">
      <w:pPr>
        <w:pStyle w:val="AmdtsEntryHd"/>
      </w:pPr>
      <w:r>
        <w:t>Annual review report—must be given to certain people</w:t>
      </w:r>
    </w:p>
    <w:p w14:paraId="577BFB1A" w14:textId="72AE4E7F" w:rsidR="00304E8F" w:rsidRPr="007056CB" w:rsidRDefault="00304E8F" w:rsidP="00304E8F">
      <w:pPr>
        <w:pStyle w:val="AmdtsEntries"/>
      </w:pPr>
      <w:r>
        <w:t>s 497</w:t>
      </w:r>
      <w:r>
        <w:tab/>
        <w:t xml:space="preserve">am </w:t>
      </w:r>
      <w:hyperlink r:id="rId12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60" w:tooltip="Children and Young People Amendment Act 2015 (No 3)" w:history="1">
        <w:r>
          <w:rPr>
            <w:rStyle w:val="charCitHyperlinkAbbrev"/>
          </w:rPr>
          <w:t>A2015</w:t>
        </w:r>
        <w:r>
          <w:rPr>
            <w:rStyle w:val="charCitHyperlinkAbbrev"/>
          </w:rPr>
          <w:noBreakHyphen/>
          <w:t>46</w:t>
        </w:r>
      </w:hyperlink>
      <w:r>
        <w:t xml:space="preserve"> s 20, s 21; ss renum R45 LA</w:t>
      </w:r>
      <w:r w:rsidR="00E13534">
        <w:t xml:space="preserve">; </w:t>
      </w:r>
      <w:hyperlink r:id="rId1261"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E13534">
        <w:t xml:space="preserve"> amdt 1.30</w:t>
      </w:r>
    </w:p>
    <w:p w14:paraId="4A5D079C" w14:textId="77777777" w:rsidR="00304E8F" w:rsidRDefault="00304E8F" w:rsidP="00304E8F">
      <w:pPr>
        <w:pStyle w:val="AmdtsEntryHd"/>
      </w:pPr>
      <w:r>
        <w:t>Annual review report—application for waiver of obligation to give report to someone</w:t>
      </w:r>
    </w:p>
    <w:p w14:paraId="6DF9CC7A" w14:textId="23B71D6C" w:rsidR="00304E8F" w:rsidRPr="007056CB" w:rsidRDefault="00304E8F" w:rsidP="00304E8F">
      <w:pPr>
        <w:pStyle w:val="AmdtsEntries"/>
      </w:pPr>
      <w:r>
        <w:t>s 498</w:t>
      </w:r>
      <w:r>
        <w:tab/>
        <w:t xml:space="preserve">am </w:t>
      </w:r>
      <w:hyperlink r:id="rId12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26583D" w14:textId="77777777" w:rsidR="00304E8F" w:rsidRDefault="00304E8F" w:rsidP="00304E8F">
      <w:pPr>
        <w:pStyle w:val="AmdtsEntryHd"/>
      </w:pPr>
      <w:r>
        <w:t>Annual review report—waiver of obligation to give annual review report to someone</w:t>
      </w:r>
    </w:p>
    <w:p w14:paraId="1113CFA4" w14:textId="1C80955E" w:rsidR="00304E8F" w:rsidRPr="007056CB" w:rsidRDefault="00304E8F" w:rsidP="00304E8F">
      <w:pPr>
        <w:pStyle w:val="AmdtsEntries"/>
      </w:pPr>
      <w:r>
        <w:t>s 499</w:t>
      </w:r>
      <w:r>
        <w:tab/>
        <w:t xml:space="preserve">am </w:t>
      </w:r>
      <w:hyperlink r:id="rId12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01171E3" w14:textId="77777777" w:rsidR="00304E8F" w:rsidRDefault="00304E8F" w:rsidP="00304E8F">
      <w:pPr>
        <w:pStyle w:val="AmdtsEntryHd"/>
      </w:pPr>
      <w:r>
        <w:t>Annual review report—public advocate may require director</w:t>
      </w:r>
      <w:r>
        <w:noBreakHyphen/>
        <w:t>general to give annual review report to someone</w:t>
      </w:r>
    </w:p>
    <w:p w14:paraId="784AEADA" w14:textId="6C4EF862" w:rsidR="00304E8F" w:rsidRPr="007056CB" w:rsidRDefault="00304E8F" w:rsidP="00304E8F">
      <w:pPr>
        <w:pStyle w:val="AmdtsEntries"/>
        <w:keepNext/>
      </w:pPr>
      <w:r>
        <w:t>s 500 hdg</w:t>
      </w:r>
      <w:r>
        <w:tab/>
        <w:t xml:space="preserve">am </w:t>
      </w:r>
      <w:hyperlink r:id="rId12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20A1C8" w14:textId="201F6F6C" w:rsidR="00304E8F" w:rsidRPr="007056CB" w:rsidRDefault="00304E8F" w:rsidP="00304E8F">
      <w:pPr>
        <w:pStyle w:val="AmdtsEntries"/>
      </w:pPr>
      <w:r>
        <w:t>s 500</w:t>
      </w:r>
      <w:r>
        <w:tab/>
        <w:t xml:space="preserve">am </w:t>
      </w:r>
      <w:hyperlink r:id="rId12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13534">
        <w:t xml:space="preserve">; </w:t>
      </w:r>
      <w:hyperlink r:id="rId1266"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E13534">
        <w:t xml:space="preserve"> amdt 1.31</w:t>
      </w:r>
    </w:p>
    <w:p w14:paraId="02353390" w14:textId="04F4E286" w:rsidR="004B69FE" w:rsidRDefault="004B69FE" w:rsidP="00304E8F">
      <w:pPr>
        <w:pStyle w:val="AmdtsEntryHd"/>
      </w:pPr>
      <w:r w:rsidRPr="00B94926">
        <w:t>Care and protection—therapeutic support panel for children and young people</w:t>
      </w:r>
    </w:p>
    <w:p w14:paraId="6EE5088F" w14:textId="0109484C" w:rsidR="004B69FE" w:rsidRPr="004B69FE" w:rsidRDefault="004B69FE" w:rsidP="004B69FE">
      <w:pPr>
        <w:pStyle w:val="AmdtsEntries"/>
      </w:pPr>
      <w:r>
        <w:t>ch 14A hdg</w:t>
      </w:r>
      <w:r>
        <w:tab/>
        <w:t xml:space="preserve">ins </w:t>
      </w:r>
      <w:hyperlink r:id="rId1267" w:tooltip="Justice (Age of Criminal Responsibility) Legislation Amendment Act 2023" w:history="1">
        <w:r>
          <w:rPr>
            <w:rStyle w:val="charCitHyperlinkAbbrev"/>
          </w:rPr>
          <w:t>A2023-45</w:t>
        </w:r>
      </w:hyperlink>
      <w:r>
        <w:t xml:space="preserve"> s 12</w:t>
      </w:r>
    </w:p>
    <w:p w14:paraId="293ABE0F" w14:textId="5F30D2E2" w:rsidR="00F43546" w:rsidRDefault="00F43546" w:rsidP="00F43546">
      <w:pPr>
        <w:pStyle w:val="AmdtsEntryHd"/>
      </w:pPr>
      <w:r w:rsidRPr="00B94926">
        <w:t>Preliminary</w:t>
      </w:r>
    </w:p>
    <w:p w14:paraId="4D9A0C2E" w14:textId="66FCD410" w:rsidR="00F43546" w:rsidRPr="004B69FE" w:rsidRDefault="00F43546" w:rsidP="00F43546">
      <w:pPr>
        <w:pStyle w:val="AmdtsEntries"/>
      </w:pPr>
      <w:r>
        <w:t>pt 14A.1 hdg</w:t>
      </w:r>
      <w:r>
        <w:tab/>
        <w:t xml:space="preserve">ins </w:t>
      </w:r>
      <w:hyperlink r:id="rId1268" w:tooltip="Justice (Age of Criminal Responsibility) Legislation Amendment Act 2023" w:history="1">
        <w:r>
          <w:rPr>
            <w:rStyle w:val="charCitHyperlinkAbbrev"/>
          </w:rPr>
          <w:t>A2023-45</w:t>
        </w:r>
      </w:hyperlink>
      <w:r>
        <w:t xml:space="preserve"> s 12</w:t>
      </w:r>
    </w:p>
    <w:p w14:paraId="17EB67C6" w14:textId="6C6A137A" w:rsidR="00304E8F" w:rsidRDefault="00F43546" w:rsidP="00304E8F">
      <w:pPr>
        <w:pStyle w:val="AmdtsEntryHd"/>
      </w:pPr>
      <w:r w:rsidRPr="00B94926">
        <w:t>Definitions—ch 14A</w:t>
      </w:r>
    </w:p>
    <w:p w14:paraId="3CF8E2FB" w14:textId="665D74D3" w:rsidR="00304E8F" w:rsidRDefault="00304E8F" w:rsidP="00304E8F">
      <w:pPr>
        <w:pStyle w:val="AmdtsEntries"/>
      </w:pPr>
      <w:r>
        <w:t>s 501A hdg</w:t>
      </w:r>
      <w:r>
        <w:tab/>
        <w:t xml:space="preserve">sub </w:t>
      </w:r>
      <w:hyperlink r:id="rId1269" w:tooltip="Children and Young People Legislation Amendment Act 2016" w:history="1">
        <w:r>
          <w:rPr>
            <w:rStyle w:val="charCitHyperlinkAbbrev"/>
          </w:rPr>
          <w:t>A2016</w:t>
        </w:r>
        <w:r>
          <w:rPr>
            <w:rStyle w:val="charCitHyperlinkAbbrev"/>
          </w:rPr>
          <w:noBreakHyphen/>
          <w:t>38</w:t>
        </w:r>
      </w:hyperlink>
      <w:r>
        <w:t xml:space="preserve"> s 12</w:t>
      </w:r>
    </w:p>
    <w:p w14:paraId="33289F09" w14:textId="03AA3F6F" w:rsidR="00304E8F" w:rsidRDefault="00304E8F" w:rsidP="00304E8F">
      <w:pPr>
        <w:pStyle w:val="AmdtsEntries"/>
      </w:pPr>
      <w:r>
        <w:t>s 501A</w:t>
      </w:r>
      <w:r>
        <w:tab/>
        <w:t xml:space="preserve">ins </w:t>
      </w:r>
      <w:hyperlink r:id="rId1270" w:tooltip="Children and Young People Amendment Act 2015 (No 3)" w:history="1">
        <w:r>
          <w:rPr>
            <w:rStyle w:val="charCitHyperlinkAbbrev"/>
          </w:rPr>
          <w:t>A2015</w:t>
        </w:r>
        <w:r>
          <w:rPr>
            <w:rStyle w:val="charCitHyperlinkAbbrev"/>
          </w:rPr>
          <w:noBreakHyphen/>
          <w:t>46</w:t>
        </w:r>
      </w:hyperlink>
      <w:r>
        <w:t xml:space="preserve"> s 22</w:t>
      </w:r>
    </w:p>
    <w:p w14:paraId="3869ECAB" w14:textId="608ECE6E" w:rsidR="00304E8F" w:rsidRPr="005F69FB" w:rsidRDefault="00304E8F" w:rsidP="00304E8F">
      <w:pPr>
        <w:pStyle w:val="AmdtsEntries"/>
      </w:pPr>
      <w:r>
        <w:tab/>
        <w:t xml:space="preserve">am </w:t>
      </w:r>
      <w:hyperlink r:id="rId1271" w:tooltip="Children and Young People Legislation Amendment Act 2016" w:history="1">
        <w:r>
          <w:rPr>
            <w:rStyle w:val="charCitHyperlinkAbbrev"/>
          </w:rPr>
          <w:t>A2016</w:t>
        </w:r>
        <w:r>
          <w:rPr>
            <w:rStyle w:val="charCitHyperlinkAbbrev"/>
          </w:rPr>
          <w:noBreakHyphen/>
          <w:t>38</w:t>
        </w:r>
      </w:hyperlink>
      <w:r>
        <w:t xml:space="preserve"> s 13</w:t>
      </w:r>
    </w:p>
    <w:p w14:paraId="52A93223" w14:textId="40C3BC57" w:rsidR="00304E8F" w:rsidRDefault="00304E8F" w:rsidP="00304E8F">
      <w:pPr>
        <w:pStyle w:val="AmdtsEntries"/>
      </w:pPr>
      <w:r>
        <w:tab/>
        <w:t xml:space="preserve">om </w:t>
      </w:r>
      <w:hyperlink r:id="rId1272" w:tooltip="Children and Young People Amendment Act 2018" w:history="1">
        <w:r>
          <w:rPr>
            <w:rStyle w:val="charCitHyperlinkAbbrev"/>
          </w:rPr>
          <w:t>A2018</w:t>
        </w:r>
        <w:r>
          <w:rPr>
            <w:rStyle w:val="charCitHyperlinkAbbrev"/>
          </w:rPr>
          <w:noBreakHyphen/>
          <w:t>24</w:t>
        </w:r>
      </w:hyperlink>
      <w:r>
        <w:t xml:space="preserve"> s 14</w:t>
      </w:r>
    </w:p>
    <w:p w14:paraId="6EFA786A" w14:textId="6CBA42AD" w:rsidR="00F43546" w:rsidRDefault="00F43546" w:rsidP="00304E8F">
      <w:pPr>
        <w:pStyle w:val="AmdtsEntries"/>
      </w:pPr>
      <w:r>
        <w:tab/>
        <w:t xml:space="preserve">ins </w:t>
      </w:r>
      <w:hyperlink r:id="rId1273" w:tooltip="Justice (Age of Criminal Responsibility) Legislation Amendment Act 2023" w:history="1">
        <w:r>
          <w:rPr>
            <w:rStyle w:val="charCitHyperlinkAbbrev"/>
          </w:rPr>
          <w:t>A2023-45</w:t>
        </w:r>
      </w:hyperlink>
      <w:r>
        <w:t xml:space="preserve"> s 12</w:t>
      </w:r>
    </w:p>
    <w:p w14:paraId="23BC6D14" w14:textId="5BBAEDAD" w:rsidR="00F43546" w:rsidRPr="0027714B" w:rsidRDefault="00F43546" w:rsidP="00304E8F">
      <w:pPr>
        <w:pStyle w:val="AmdtsEntries"/>
      </w:pPr>
      <w:r>
        <w:tab/>
        <w:t xml:space="preserve">def </w:t>
      </w:r>
      <w:r w:rsidRPr="00F43546">
        <w:rPr>
          <w:rStyle w:val="charBoldItals"/>
        </w:rPr>
        <w:t>referral</w:t>
      </w:r>
      <w:r>
        <w:t xml:space="preserve"> ins </w:t>
      </w:r>
      <w:hyperlink r:id="rId1274" w:tooltip="Justice (Age of Criminal Responsibility) Legislation Amendment Act 2023" w:history="1">
        <w:r>
          <w:rPr>
            <w:rStyle w:val="charCitHyperlinkAbbrev"/>
          </w:rPr>
          <w:t>A2023-45</w:t>
        </w:r>
      </w:hyperlink>
      <w:r>
        <w:t xml:space="preserve"> s 12</w:t>
      </w:r>
    </w:p>
    <w:p w14:paraId="2AB92655" w14:textId="158EBB65" w:rsidR="00F43546" w:rsidRPr="0027714B" w:rsidRDefault="00F43546" w:rsidP="00F43546">
      <w:pPr>
        <w:pStyle w:val="AmdtsEntries"/>
      </w:pPr>
      <w:r>
        <w:tab/>
        <w:t xml:space="preserve">def </w:t>
      </w:r>
      <w:r w:rsidRPr="00B94926">
        <w:rPr>
          <w:rStyle w:val="charBoldItals"/>
        </w:rPr>
        <w:t>referring entity</w:t>
      </w:r>
      <w:r>
        <w:rPr>
          <w:rStyle w:val="charBoldItals"/>
        </w:rPr>
        <w:t xml:space="preserve"> </w:t>
      </w:r>
      <w:r>
        <w:t xml:space="preserve">ins </w:t>
      </w:r>
      <w:hyperlink r:id="rId1275" w:tooltip="Justice (Age of Criminal Responsibility) Legislation Amendment Act 2023" w:history="1">
        <w:r>
          <w:rPr>
            <w:rStyle w:val="charCitHyperlinkAbbrev"/>
          </w:rPr>
          <w:t>A2023-45</w:t>
        </w:r>
      </w:hyperlink>
      <w:r>
        <w:t xml:space="preserve"> s 12</w:t>
      </w:r>
    </w:p>
    <w:p w14:paraId="3907335A" w14:textId="605589BD" w:rsidR="00F43546" w:rsidRDefault="00F43546" w:rsidP="00F43546">
      <w:pPr>
        <w:pStyle w:val="AmdtsEntryHd"/>
      </w:pPr>
      <w:r w:rsidRPr="00B94926">
        <w:t>Therapeutic Support Panel for Children and Young People</w:t>
      </w:r>
    </w:p>
    <w:p w14:paraId="6449C3FB" w14:textId="68503193" w:rsidR="00F43546" w:rsidRPr="004B69FE" w:rsidRDefault="00F43546" w:rsidP="00F43546">
      <w:pPr>
        <w:pStyle w:val="AmdtsEntries"/>
      </w:pPr>
      <w:r>
        <w:t>pt 14A.2 hdg</w:t>
      </w:r>
      <w:r>
        <w:tab/>
        <w:t xml:space="preserve">ins </w:t>
      </w:r>
      <w:hyperlink r:id="rId1276" w:tooltip="Justice (Age of Criminal Responsibility) Legislation Amendment Act 2023" w:history="1">
        <w:r>
          <w:rPr>
            <w:rStyle w:val="charCitHyperlinkAbbrev"/>
          </w:rPr>
          <w:t>A2023-45</w:t>
        </w:r>
      </w:hyperlink>
      <w:r>
        <w:t xml:space="preserve"> s 12</w:t>
      </w:r>
    </w:p>
    <w:p w14:paraId="440C1D83" w14:textId="5899619C" w:rsidR="00F43546" w:rsidRDefault="00F43546" w:rsidP="00F43546">
      <w:pPr>
        <w:pStyle w:val="AmdtsEntryHd"/>
      </w:pPr>
      <w:r w:rsidRPr="00B94926">
        <w:t>Establishment of panel</w:t>
      </w:r>
    </w:p>
    <w:p w14:paraId="1FD4F406" w14:textId="528141B3" w:rsidR="00F43546" w:rsidRPr="004B69FE" w:rsidRDefault="00F43546" w:rsidP="00F43546">
      <w:pPr>
        <w:pStyle w:val="AmdtsEntries"/>
      </w:pPr>
      <w:r>
        <w:t>s 501B</w:t>
      </w:r>
      <w:r>
        <w:tab/>
        <w:t xml:space="preserve">ins </w:t>
      </w:r>
      <w:hyperlink r:id="rId1277" w:tooltip="Justice (Age of Criminal Responsibility) Legislation Amendment Act 2023" w:history="1">
        <w:r>
          <w:rPr>
            <w:rStyle w:val="charCitHyperlinkAbbrev"/>
          </w:rPr>
          <w:t>A2023-45</w:t>
        </w:r>
      </w:hyperlink>
      <w:r>
        <w:t xml:space="preserve"> s 12</w:t>
      </w:r>
    </w:p>
    <w:p w14:paraId="5415180A" w14:textId="06087D85" w:rsidR="00F43546" w:rsidRDefault="00F43546" w:rsidP="00F43546">
      <w:pPr>
        <w:pStyle w:val="AmdtsEntryHd"/>
      </w:pPr>
      <w:r w:rsidRPr="00B94926">
        <w:t>Functions of panel</w:t>
      </w:r>
    </w:p>
    <w:p w14:paraId="484821F5" w14:textId="0DE68EDA" w:rsidR="00F43546" w:rsidRPr="004B69FE" w:rsidRDefault="00F43546" w:rsidP="00F43546">
      <w:pPr>
        <w:pStyle w:val="AmdtsEntries"/>
      </w:pPr>
      <w:r>
        <w:t>s 501C</w:t>
      </w:r>
      <w:r>
        <w:tab/>
        <w:t xml:space="preserve">ins </w:t>
      </w:r>
      <w:hyperlink r:id="rId1278" w:tooltip="Justice (Age of Criminal Responsibility) Legislation Amendment Act 2023" w:history="1">
        <w:r>
          <w:rPr>
            <w:rStyle w:val="charCitHyperlinkAbbrev"/>
          </w:rPr>
          <w:t>A2023-45</w:t>
        </w:r>
      </w:hyperlink>
      <w:r>
        <w:t xml:space="preserve"> s 12</w:t>
      </w:r>
    </w:p>
    <w:p w14:paraId="3419F283" w14:textId="211A2FB1" w:rsidR="00605387" w:rsidRDefault="00605387" w:rsidP="00605387">
      <w:pPr>
        <w:pStyle w:val="AmdtsEntryHd"/>
      </w:pPr>
      <w:r w:rsidRPr="00B94926">
        <w:t>Panel members</w:t>
      </w:r>
    </w:p>
    <w:p w14:paraId="62795A30" w14:textId="4AA4CE51" w:rsidR="00605387" w:rsidRPr="004B69FE" w:rsidRDefault="00605387" w:rsidP="00605387">
      <w:pPr>
        <w:pStyle w:val="AmdtsEntries"/>
      </w:pPr>
      <w:r>
        <w:t>s 501D</w:t>
      </w:r>
      <w:r>
        <w:tab/>
        <w:t xml:space="preserve">ins </w:t>
      </w:r>
      <w:hyperlink r:id="rId1279" w:tooltip="Justice (Age of Criminal Responsibility) Legislation Amendment Act 2023" w:history="1">
        <w:r>
          <w:rPr>
            <w:rStyle w:val="charCitHyperlinkAbbrev"/>
          </w:rPr>
          <w:t>A2023-45</w:t>
        </w:r>
      </w:hyperlink>
      <w:r>
        <w:t xml:space="preserve"> s 12</w:t>
      </w:r>
    </w:p>
    <w:p w14:paraId="068D0181" w14:textId="0B772D84" w:rsidR="00605387" w:rsidRDefault="00605387" w:rsidP="00605387">
      <w:pPr>
        <w:pStyle w:val="AmdtsEntryHd"/>
      </w:pPr>
      <w:r w:rsidRPr="00B94926">
        <w:lastRenderedPageBreak/>
        <w:t>Appointment of panel members</w:t>
      </w:r>
    </w:p>
    <w:p w14:paraId="6A7F63C3" w14:textId="250BE8A8" w:rsidR="00605387" w:rsidRPr="004B69FE" w:rsidRDefault="00605387" w:rsidP="00605387">
      <w:pPr>
        <w:pStyle w:val="AmdtsEntries"/>
      </w:pPr>
      <w:r>
        <w:t>s 501E</w:t>
      </w:r>
      <w:r>
        <w:tab/>
        <w:t xml:space="preserve">ins </w:t>
      </w:r>
      <w:hyperlink r:id="rId1280" w:tooltip="Justice (Age of Criminal Responsibility) Legislation Amendment Act 2023" w:history="1">
        <w:r>
          <w:rPr>
            <w:rStyle w:val="charCitHyperlinkAbbrev"/>
          </w:rPr>
          <w:t>A2023-45</w:t>
        </w:r>
      </w:hyperlink>
      <w:r>
        <w:t xml:space="preserve"> s 12</w:t>
      </w:r>
    </w:p>
    <w:p w14:paraId="4D00BCBB" w14:textId="58D802DF" w:rsidR="00605387" w:rsidRDefault="00605387" w:rsidP="00605387">
      <w:pPr>
        <w:pStyle w:val="AmdtsEntryHd"/>
      </w:pPr>
      <w:r w:rsidRPr="00B94926">
        <w:t>Appointment of chair of panel</w:t>
      </w:r>
    </w:p>
    <w:p w14:paraId="30553823" w14:textId="146CBF3B" w:rsidR="00605387" w:rsidRPr="004B69FE" w:rsidRDefault="00605387" w:rsidP="00605387">
      <w:pPr>
        <w:pStyle w:val="AmdtsEntries"/>
      </w:pPr>
      <w:r>
        <w:t>s 501F</w:t>
      </w:r>
      <w:r>
        <w:tab/>
        <w:t xml:space="preserve">ins </w:t>
      </w:r>
      <w:hyperlink r:id="rId1281" w:tooltip="Justice (Age of Criminal Responsibility) Legislation Amendment Act 2023" w:history="1">
        <w:r>
          <w:rPr>
            <w:rStyle w:val="charCitHyperlinkAbbrev"/>
          </w:rPr>
          <w:t>A2023-45</w:t>
        </w:r>
      </w:hyperlink>
      <w:r>
        <w:t xml:space="preserve"> s 12</w:t>
      </w:r>
    </w:p>
    <w:p w14:paraId="3849961D" w14:textId="5ABCA953" w:rsidR="00605387" w:rsidRDefault="00605387" w:rsidP="00605387">
      <w:pPr>
        <w:pStyle w:val="AmdtsEntryHd"/>
      </w:pPr>
      <w:r w:rsidRPr="00B94926">
        <w:t>Functions of chair of panel</w:t>
      </w:r>
    </w:p>
    <w:p w14:paraId="7A10B34B" w14:textId="7A3C9A49" w:rsidR="00605387" w:rsidRPr="004B69FE" w:rsidRDefault="00605387" w:rsidP="00605387">
      <w:pPr>
        <w:pStyle w:val="AmdtsEntries"/>
      </w:pPr>
      <w:r>
        <w:t>s 501G</w:t>
      </w:r>
      <w:r>
        <w:tab/>
        <w:t xml:space="preserve">ins </w:t>
      </w:r>
      <w:hyperlink r:id="rId1282" w:tooltip="Justice (Age of Criminal Responsibility) Legislation Amendment Act 2023" w:history="1">
        <w:r>
          <w:rPr>
            <w:rStyle w:val="charCitHyperlinkAbbrev"/>
          </w:rPr>
          <w:t>A2023-45</w:t>
        </w:r>
      </w:hyperlink>
      <w:r>
        <w:t xml:space="preserve"> s 12</w:t>
      </w:r>
    </w:p>
    <w:p w14:paraId="19A14E7D" w14:textId="2F5AE5AE" w:rsidR="00605387" w:rsidRDefault="00605387" w:rsidP="00605387">
      <w:pPr>
        <w:pStyle w:val="AmdtsEntryHd"/>
      </w:pPr>
      <w:r w:rsidRPr="00B94926">
        <w:t>Appointment of deputy chair of panel</w:t>
      </w:r>
    </w:p>
    <w:p w14:paraId="5C4CDA17" w14:textId="1B1863AE" w:rsidR="00605387" w:rsidRPr="004B69FE" w:rsidRDefault="00605387" w:rsidP="00605387">
      <w:pPr>
        <w:pStyle w:val="AmdtsEntries"/>
      </w:pPr>
      <w:r>
        <w:t>s 501H</w:t>
      </w:r>
      <w:r>
        <w:tab/>
        <w:t xml:space="preserve">ins </w:t>
      </w:r>
      <w:hyperlink r:id="rId1283" w:tooltip="Justice (Age of Criminal Responsibility) Legislation Amendment Act 2023" w:history="1">
        <w:r>
          <w:rPr>
            <w:rStyle w:val="charCitHyperlinkAbbrev"/>
          </w:rPr>
          <w:t>A2023-45</w:t>
        </w:r>
      </w:hyperlink>
      <w:r>
        <w:t xml:space="preserve"> s 12</w:t>
      </w:r>
    </w:p>
    <w:p w14:paraId="6C5DB958" w14:textId="129B4746" w:rsidR="00605387" w:rsidRDefault="00605387" w:rsidP="00605387">
      <w:pPr>
        <w:pStyle w:val="AmdtsEntryHd"/>
      </w:pPr>
      <w:r w:rsidRPr="00B94926">
        <w:t>Functions of deputy chair of panel</w:t>
      </w:r>
    </w:p>
    <w:p w14:paraId="629C50B7" w14:textId="6286DBF1" w:rsidR="00605387" w:rsidRPr="004B69FE" w:rsidRDefault="00605387" w:rsidP="00605387">
      <w:pPr>
        <w:pStyle w:val="AmdtsEntries"/>
      </w:pPr>
      <w:r>
        <w:t>s 501I</w:t>
      </w:r>
      <w:r>
        <w:tab/>
        <w:t xml:space="preserve">ins </w:t>
      </w:r>
      <w:hyperlink r:id="rId1284" w:tooltip="Justice (Age of Criminal Responsibility) Legislation Amendment Act 2023" w:history="1">
        <w:r>
          <w:rPr>
            <w:rStyle w:val="charCitHyperlinkAbbrev"/>
          </w:rPr>
          <w:t>A2023-45</w:t>
        </w:r>
      </w:hyperlink>
      <w:r>
        <w:t xml:space="preserve"> s 12</w:t>
      </w:r>
    </w:p>
    <w:p w14:paraId="4F1C9F9A" w14:textId="3C29007E" w:rsidR="00605387" w:rsidRDefault="00605387" w:rsidP="00605387">
      <w:pPr>
        <w:pStyle w:val="AmdtsEntryHd"/>
      </w:pPr>
      <w:r w:rsidRPr="00B94926">
        <w:t>Conduct of panel meetings</w:t>
      </w:r>
    </w:p>
    <w:p w14:paraId="1823BC7A" w14:textId="121D709F" w:rsidR="00605387" w:rsidRPr="004B69FE" w:rsidRDefault="00605387" w:rsidP="00605387">
      <w:pPr>
        <w:pStyle w:val="AmdtsEntries"/>
      </w:pPr>
      <w:r>
        <w:t>s 501J</w:t>
      </w:r>
      <w:r>
        <w:tab/>
        <w:t xml:space="preserve">ins </w:t>
      </w:r>
      <w:hyperlink r:id="rId1285" w:tooltip="Justice (Age of Criminal Responsibility) Legislation Amendment Act 2023" w:history="1">
        <w:r>
          <w:rPr>
            <w:rStyle w:val="charCitHyperlinkAbbrev"/>
          </w:rPr>
          <w:t>A2023-45</w:t>
        </w:r>
      </w:hyperlink>
      <w:r>
        <w:t xml:space="preserve"> s 12</w:t>
      </w:r>
    </w:p>
    <w:p w14:paraId="1788634E" w14:textId="1235CD66" w:rsidR="00605387" w:rsidRDefault="00605387" w:rsidP="00605387">
      <w:pPr>
        <w:pStyle w:val="AmdtsEntryHd"/>
      </w:pPr>
      <w:r w:rsidRPr="00B94926">
        <w:t>Conflict of interest</w:t>
      </w:r>
    </w:p>
    <w:p w14:paraId="665656D7" w14:textId="6B458D65" w:rsidR="00605387" w:rsidRPr="004B69FE" w:rsidRDefault="00605387" w:rsidP="00605387">
      <w:pPr>
        <w:pStyle w:val="AmdtsEntries"/>
      </w:pPr>
      <w:r>
        <w:t>s 501K</w:t>
      </w:r>
      <w:r>
        <w:tab/>
        <w:t xml:space="preserve">ins </w:t>
      </w:r>
      <w:hyperlink r:id="rId1286" w:tooltip="Justice (Age of Criminal Responsibility) Legislation Amendment Act 2023" w:history="1">
        <w:r>
          <w:rPr>
            <w:rStyle w:val="charCitHyperlinkAbbrev"/>
          </w:rPr>
          <w:t>A2023-45</w:t>
        </w:r>
      </w:hyperlink>
      <w:r>
        <w:t xml:space="preserve"> s 12</w:t>
      </w:r>
    </w:p>
    <w:p w14:paraId="4CA4A7DA" w14:textId="3E0D6931" w:rsidR="00605387" w:rsidRDefault="00605387" w:rsidP="00605387">
      <w:pPr>
        <w:pStyle w:val="AmdtsEntryHd"/>
      </w:pPr>
      <w:r w:rsidRPr="00B94926">
        <w:t>Ending member appointments</w:t>
      </w:r>
    </w:p>
    <w:p w14:paraId="63C83427" w14:textId="6498CF6C" w:rsidR="00605387" w:rsidRPr="004B69FE" w:rsidRDefault="00605387" w:rsidP="00605387">
      <w:pPr>
        <w:pStyle w:val="AmdtsEntries"/>
      </w:pPr>
      <w:r>
        <w:t>s 501L</w:t>
      </w:r>
      <w:r>
        <w:tab/>
        <w:t xml:space="preserve">ins </w:t>
      </w:r>
      <w:hyperlink r:id="rId1287" w:tooltip="Justice (Age of Criminal Responsibility) Legislation Amendment Act 2023" w:history="1">
        <w:r>
          <w:rPr>
            <w:rStyle w:val="charCitHyperlinkAbbrev"/>
          </w:rPr>
          <w:t>A2023-45</w:t>
        </w:r>
      </w:hyperlink>
      <w:r>
        <w:t xml:space="preserve"> s 12</w:t>
      </w:r>
    </w:p>
    <w:p w14:paraId="15F1D49C" w14:textId="17585CBC" w:rsidR="00605387" w:rsidRDefault="00605387" w:rsidP="00605387">
      <w:pPr>
        <w:pStyle w:val="AmdtsEntryHd"/>
      </w:pPr>
      <w:r w:rsidRPr="00B94926">
        <w:t>Appointment of advisers</w:t>
      </w:r>
    </w:p>
    <w:p w14:paraId="797618AB" w14:textId="058DEABD" w:rsidR="00605387" w:rsidRPr="004B69FE" w:rsidRDefault="00605387" w:rsidP="00605387">
      <w:pPr>
        <w:pStyle w:val="AmdtsEntries"/>
      </w:pPr>
      <w:r>
        <w:t>s 501M</w:t>
      </w:r>
      <w:r>
        <w:tab/>
        <w:t xml:space="preserve">ins </w:t>
      </w:r>
      <w:hyperlink r:id="rId1288" w:tooltip="Justice (Age of Criminal Responsibility) Legislation Amendment Act 2023" w:history="1">
        <w:r>
          <w:rPr>
            <w:rStyle w:val="charCitHyperlinkAbbrev"/>
          </w:rPr>
          <w:t>A2023-45</w:t>
        </w:r>
      </w:hyperlink>
      <w:r>
        <w:t xml:space="preserve"> s 12</w:t>
      </w:r>
    </w:p>
    <w:p w14:paraId="0E9B2179" w14:textId="43E7ACEF" w:rsidR="00605387" w:rsidRDefault="00605387" w:rsidP="00605387">
      <w:pPr>
        <w:pStyle w:val="AmdtsEntryHd"/>
      </w:pPr>
      <w:r w:rsidRPr="00B94926">
        <w:t>Director</w:t>
      </w:r>
      <w:r w:rsidRPr="00B94926">
        <w:noBreakHyphen/>
        <w:t>general to give support to panel</w:t>
      </w:r>
    </w:p>
    <w:p w14:paraId="705FCB16" w14:textId="459674B6" w:rsidR="00605387" w:rsidRPr="004B69FE" w:rsidRDefault="00605387" w:rsidP="00605387">
      <w:pPr>
        <w:pStyle w:val="AmdtsEntries"/>
      </w:pPr>
      <w:r>
        <w:t>s 501N</w:t>
      </w:r>
      <w:r>
        <w:tab/>
        <w:t xml:space="preserve">ins </w:t>
      </w:r>
      <w:hyperlink r:id="rId1289" w:tooltip="Justice (Age of Criminal Responsibility) Legislation Amendment Act 2023" w:history="1">
        <w:r>
          <w:rPr>
            <w:rStyle w:val="charCitHyperlinkAbbrev"/>
          </w:rPr>
          <w:t>A2023-45</w:t>
        </w:r>
      </w:hyperlink>
      <w:r>
        <w:t xml:space="preserve"> s 12</w:t>
      </w:r>
    </w:p>
    <w:p w14:paraId="1E34B771" w14:textId="07B38513" w:rsidR="00605387" w:rsidRDefault="00605387" w:rsidP="00605387">
      <w:pPr>
        <w:pStyle w:val="AmdtsEntryHd"/>
      </w:pPr>
      <w:r w:rsidRPr="00B94926">
        <w:t>Arrangements for panel staff and facilities</w:t>
      </w:r>
    </w:p>
    <w:p w14:paraId="676E3F18" w14:textId="2D581FE1" w:rsidR="00605387" w:rsidRPr="004B69FE" w:rsidRDefault="00605387" w:rsidP="00605387">
      <w:pPr>
        <w:pStyle w:val="AmdtsEntries"/>
      </w:pPr>
      <w:r>
        <w:t>s 501O</w:t>
      </w:r>
      <w:r>
        <w:tab/>
        <w:t xml:space="preserve">ins </w:t>
      </w:r>
      <w:hyperlink r:id="rId1290" w:tooltip="Justice (Age of Criminal Responsibility) Legislation Amendment Act 2023" w:history="1">
        <w:r>
          <w:rPr>
            <w:rStyle w:val="charCitHyperlinkAbbrev"/>
          </w:rPr>
          <w:t>A2023-45</w:t>
        </w:r>
      </w:hyperlink>
      <w:r>
        <w:t xml:space="preserve"> s 12</w:t>
      </w:r>
    </w:p>
    <w:p w14:paraId="40A2462A" w14:textId="4F60A2BA" w:rsidR="00605387" w:rsidRDefault="00605387" w:rsidP="00605387">
      <w:pPr>
        <w:pStyle w:val="AmdtsEntryHd"/>
      </w:pPr>
      <w:r w:rsidRPr="00B94926">
        <w:t>Power to obtain information from information sharing entity</w:t>
      </w:r>
    </w:p>
    <w:p w14:paraId="2C6A8037" w14:textId="2D22F4E6" w:rsidR="00605387" w:rsidRPr="004B69FE" w:rsidRDefault="00605387" w:rsidP="00605387">
      <w:pPr>
        <w:pStyle w:val="AmdtsEntries"/>
      </w:pPr>
      <w:r>
        <w:t>s 501P</w:t>
      </w:r>
      <w:r>
        <w:tab/>
        <w:t xml:space="preserve">ins </w:t>
      </w:r>
      <w:hyperlink r:id="rId1291" w:tooltip="Justice (Age of Criminal Responsibility) Legislation Amendment Act 2023" w:history="1">
        <w:r>
          <w:rPr>
            <w:rStyle w:val="charCitHyperlinkAbbrev"/>
          </w:rPr>
          <w:t>A2023-45</w:t>
        </w:r>
      </w:hyperlink>
      <w:r>
        <w:t xml:space="preserve"> s 12</w:t>
      </w:r>
    </w:p>
    <w:p w14:paraId="4111D401" w14:textId="318D7405" w:rsidR="00605387" w:rsidRDefault="00605387" w:rsidP="00605387">
      <w:pPr>
        <w:pStyle w:val="AmdtsEntryHd"/>
      </w:pPr>
      <w:r w:rsidRPr="00B94926">
        <w:t>Referrals to therapeutic support panel</w:t>
      </w:r>
    </w:p>
    <w:p w14:paraId="63FF0DCB" w14:textId="48F9B71E" w:rsidR="00605387" w:rsidRPr="004B69FE" w:rsidRDefault="00605387" w:rsidP="00605387">
      <w:pPr>
        <w:pStyle w:val="AmdtsEntries"/>
      </w:pPr>
      <w:r>
        <w:t>pt 14A.3 hdg</w:t>
      </w:r>
      <w:r>
        <w:tab/>
        <w:t xml:space="preserve">ins </w:t>
      </w:r>
      <w:hyperlink r:id="rId1292" w:tooltip="Justice (Age of Criminal Responsibility) Legislation Amendment Act 2023" w:history="1">
        <w:r>
          <w:rPr>
            <w:rStyle w:val="charCitHyperlinkAbbrev"/>
          </w:rPr>
          <w:t>A2023-45</w:t>
        </w:r>
      </w:hyperlink>
      <w:r>
        <w:t xml:space="preserve"> s 12</w:t>
      </w:r>
    </w:p>
    <w:p w14:paraId="03132B8C" w14:textId="6AA6B5D5" w:rsidR="00605387" w:rsidRDefault="00605387" w:rsidP="00605387">
      <w:pPr>
        <w:pStyle w:val="AmdtsEntryHd"/>
      </w:pPr>
      <w:r w:rsidRPr="00B94926">
        <w:t>Referrals to therapeutic support panel</w:t>
      </w:r>
    </w:p>
    <w:p w14:paraId="117A3EF4" w14:textId="34D729A7" w:rsidR="00605387" w:rsidRPr="004B69FE" w:rsidRDefault="00605387" w:rsidP="00605387">
      <w:pPr>
        <w:pStyle w:val="AmdtsEntries"/>
      </w:pPr>
      <w:r>
        <w:t>s 501Q</w:t>
      </w:r>
      <w:r>
        <w:tab/>
        <w:t xml:space="preserve">ins </w:t>
      </w:r>
      <w:hyperlink r:id="rId1293" w:tooltip="Justice (Age of Criminal Responsibility) Legislation Amendment Act 2023" w:history="1">
        <w:r>
          <w:rPr>
            <w:rStyle w:val="charCitHyperlinkAbbrev"/>
          </w:rPr>
          <w:t>A2023-45</w:t>
        </w:r>
      </w:hyperlink>
      <w:r>
        <w:t xml:space="preserve"> s 12</w:t>
      </w:r>
    </w:p>
    <w:p w14:paraId="656CF527" w14:textId="09D165AF" w:rsidR="00605387" w:rsidRDefault="00605387" w:rsidP="00605387">
      <w:pPr>
        <w:pStyle w:val="AmdtsEntryHd"/>
      </w:pPr>
      <w:r w:rsidRPr="00B94926">
        <w:t>Panel to act on referrals</w:t>
      </w:r>
    </w:p>
    <w:p w14:paraId="2005B7F4" w14:textId="01FE18EE" w:rsidR="00605387" w:rsidRPr="004B69FE" w:rsidRDefault="00605387" w:rsidP="00605387">
      <w:pPr>
        <w:pStyle w:val="AmdtsEntries"/>
      </w:pPr>
      <w:r>
        <w:t>s 501R</w:t>
      </w:r>
      <w:r>
        <w:tab/>
        <w:t xml:space="preserve">ins </w:t>
      </w:r>
      <w:hyperlink r:id="rId1294" w:tooltip="Justice (Age of Criminal Responsibility) Legislation Amendment Act 2023" w:history="1">
        <w:r>
          <w:rPr>
            <w:rStyle w:val="charCitHyperlinkAbbrev"/>
          </w:rPr>
          <w:t>A2023-45</w:t>
        </w:r>
      </w:hyperlink>
      <w:r>
        <w:t xml:space="preserve"> s 12</w:t>
      </w:r>
    </w:p>
    <w:p w14:paraId="335AB698" w14:textId="3630FD01" w:rsidR="00605387" w:rsidRDefault="00605387" w:rsidP="00605387">
      <w:pPr>
        <w:pStyle w:val="AmdtsEntryHd"/>
      </w:pPr>
      <w:r w:rsidRPr="00B94926">
        <w:t>Panel must take into account harm statement</w:t>
      </w:r>
    </w:p>
    <w:p w14:paraId="3A1BB95D" w14:textId="3C502CC4" w:rsidR="00605387" w:rsidRPr="004B69FE" w:rsidRDefault="00605387" w:rsidP="00605387">
      <w:pPr>
        <w:pStyle w:val="AmdtsEntries"/>
      </w:pPr>
      <w:r>
        <w:t>s 501S</w:t>
      </w:r>
      <w:r>
        <w:tab/>
        <w:t xml:space="preserve">ins </w:t>
      </w:r>
      <w:hyperlink r:id="rId1295" w:tooltip="Justice (Age of Criminal Responsibility) Legislation Amendment Act 2023" w:history="1">
        <w:r>
          <w:rPr>
            <w:rStyle w:val="charCitHyperlinkAbbrev"/>
          </w:rPr>
          <w:t>A2023-45</w:t>
        </w:r>
      </w:hyperlink>
      <w:r>
        <w:t xml:space="preserve"> s 12</w:t>
      </w:r>
    </w:p>
    <w:p w14:paraId="57689EBD" w14:textId="2B43D519" w:rsidR="00605387" w:rsidRDefault="00605387" w:rsidP="00605387">
      <w:pPr>
        <w:pStyle w:val="AmdtsEntryHd"/>
      </w:pPr>
      <w:r w:rsidRPr="00B94926">
        <w:t>Reporting by therapeutic support panel</w:t>
      </w:r>
    </w:p>
    <w:p w14:paraId="639E9E09" w14:textId="19F0C333" w:rsidR="00605387" w:rsidRPr="004B69FE" w:rsidRDefault="00605387" w:rsidP="00605387">
      <w:pPr>
        <w:pStyle w:val="AmdtsEntries"/>
      </w:pPr>
      <w:r>
        <w:t>pt 14A.4 hdg</w:t>
      </w:r>
      <w:r>
        <w:tab/>
        <w:t xml:space="preserve">ins </w:t>
      </w:r>
      <w:hyperlink r:id="rId1296" w:tooltip="Justice (Age of Criminal Responsibility) Legislation Amendment Act 2023" w:history="1">
        <w:r>
          <w:rPr>
            <w:rStyle w:val="charCitHyperlinkAbbrev"/>
          </w:rPr>
          <w:t>A2023-45</w:t>
        </w:r>
      </w:hyperlink>
      <w:r>
        <w:t xml:space="preserve"> s 12</w:t>
      </w:r>
    </w:p>
    <w:p w14:paraId="7AF072A7" w14:textId="35C1B8E5" w:rsidR="00605387" w:rsidRDefault="00605387" w:rsidP="00605387">
      <w:pPr>
        <w:pStyle w:val="AmdtsEntryHd"/>
      </w:pPr>
      <w:r w:rsidRPr="00B94926">
        <w:t>Report to Minister</w:t>
      </w:r>
    </w:p>
    <w:p w14:paraId="756B7C7B" w14:textId="11308EA9" w:rsidR="00605387" w:rsidRPr="004B69FE" w:rsidRDefault="00605387" w:rsidP="00605387">
      <w:pPr>
        <w:pStyle w:val="AmdtsEntries"/>
      </w:pPr>
      <w:r>
        <w:t>s 501T</w:t>
      </w:r>
      <w:r>
        <w:tab/>
        <w:t xml:space="preserve">ins </w:t>
      </w:r>
      <w:hyperlink r:id="rId1297" w:tooltip="Justice (Age of Criminal Responsibility) Legislation Amendment Act 2023" w:history="1">
        <w:r>
          <w:rPr>
            <w:rStyle w:val="charCitHyperlinkAbbrev"/>
          </w:rPr>
          <w:t>A2023-45</w:t>
        </w:r>
      </w:hyperlink>
      <w:r>
        <w:t xml:space="preserve"> s 12</w:t>
      </w:r>
    </w:p>
    <w:p w14:paraId="3FF556A3" w14:textId="77777777" w:rsidR="00304E8F" w:rsidRDefault="00304E8F" w:rsidP="00304E8F">
      <w:pPr>
        <w:pStyle w:val="AmdtsEntryHd"/>
      </w:pPr>
      <w:r>
        <w:lastRenderedPageBreak/>
        <w:t>Care and protection—director</w:t>
      </w:r>
      <w:r>
        <w:noBreakHyphen/>
        <w:t>general has aspect of parental responsibility</w:t>
      </w:r>
    </w:p>
    <w:p w14:paraId="42097099" w14:textId="66D228F1" w:rsidR="00304E8F" w:rsidRDefault="00304E8F" w:rsidP="00304E8F">
      <w:pPr>
        <w:pStyle w:val="AmdtsEntries"/>
      </w:pPr>
      <w:r>
        <w:t>ch 15 hdg</w:t>
      </w:r>
      <w:r>
        <w:tab/>
        <w:t xml:space="preserve">am </w:t>
      </w:r>
      <w:hyperlink r:id="rId12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F317F0F" w14:textId="7C43E38C" w:rsidR="00304E8F" w:rsidRPr="007056CB" w:rsidRDefault="00304E8F" w:rsidP="00304E8F">
      <w:pPr>
        <w:pStyle w:val="AmdtsEntries"/>
      </w:pPr>
      <w:r>
        <w:tab/>
        <w:t xml:space="preserve">note am </w:t>
      </w:r>
      <w:hyperlink r:id="rId12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E46EB7" w14:textId="77777777" w:rsidR="00304E8F" w:rsidRDefault="00304E8F" w:rsidP="00304E8F">
      <w:pPr>
        <w:pStyle w:val="AmdtsEntryHd"/>
      </w:pPr>
      <w:r>
        <w:t>Definitions—Act</w:t>
      </w:r>
    </w:p>
    <w:p w14:paraId="5E783D84" w14:textId="0D7F6DB8" w:rsidR="00304E8F" w:rsidRDefault="00304E8F" w:rsidP="00304E8F">
      <w:pPr>
        <w:pStyle w:val="AmdtsEntries"/>
      </w:pPr>
      <w:r>
        <w:t>s 502</w:t>
      </w:r>
      <w:r>
        <w:tab/>
        <w:t xml:space="preserve">sub </w:t>
      </w:r>
      <w:hyperlink r:id="rId1300" w:tooltip="Children and Young People Amendment Act 2015 (No 3)" w:history="1">
        <w:r>
          <w:rPr>
            <w:rStyle w:val="charCitHyperlinkAbbrev"/>
          </w:rPr>
          <w:t>A2015</w:t>
        </w:r>
        <w:r>
          <w:rPr>
            <w:rStyle w:val="charCitHyperlinkAbbrev"/>
          </w:rPr>
          <w:noBreakHyphen/>
          <w:t>46</w:t>
        </w:r>
      </w:hyperlink>
      <w:r>
        <w:t xml:space="preserve"> s 23</w:t>
      </w:r>
    </w:p>
    <w:p w14:paraId="45DCE564" w14:textId="742DECBE" w:rsidR="00304E8F" w:rsidRPr="00C44CBE" w:rsidRDefault="00304E8F" w:rsidP="00304E8F">
      <w:pPr>
        <w:pStyle w:val="AmdtsEntries"/>
      </w:pPr>
      <w:r>
        <w:tab/>
        <w:t xml:space="preserve">def </w:t>
      </w:r>
      <w:r w:rsidRPr="0039267F">
        <w:rPr>
          <w:rStyle w:val="charBoldItals"/>
        </w:rPr>
        <w:t>approved kinship and foster care organisation</w:t>
      </w:r>
      <w:r>
        <w:rPr>
          <w:rStyle w:val="charBoldItals"/>
        </w:rPr>
        <w:t xml:space="preserve"> </w:t>
      </w:r>
      <w:r>
        <w:t xml:space="preserve">ins </w:t>
      </w:r>
      <w:hyperlink r:id="rId1301" w:tooltip="Children and Young People Amendment Act 2015 (No 3)" w:history="1">
        <w:r>
          <w:rPr>
            <w:rStyle w:val="charCitHyperlinkAbbrev"/>
          </w:rPr>
          <w:t>A2015</w:t>
        </w:r>
        <w:r>
          <w:rPr>
            <w:rStyle w:val="charCitHyperlinkAbbrev"/>
          </w:rPr>
          <w:noBreakHyphen/>
          <w:t>46</w:t>
        </w:r>
      </w:hyperlink>
      <w:r>
        <w:t xml:space="preserve"> s 23</w:t>
      </w:r>
    </w:p>
    <w:p w14:paraId="46591182" w14:textId="503973ED" w:rsidR="00304E8F" w:rsidRPr="00C44CBE" w:rsidRDefault="00304E8F" w:rsidP="00304E8F">
      <w:pPr>
        <w:pStyle w:val="AmdtsEntries"/>
      </w:pPr>
      <w:r>
        <w:tab/>
        <w:t xml:space="preserve">def </w:t>
      </w:r>
      <w:r w:rsidRPr="0039267F">
        <w:rPr>
          <w:rStyle w:val="charBoldItals"/>
        </w:rPr>
        <w:t>approved</w:t>
      </w:r>
      <w:r w:rsidRPr="0039267F">
        <w:t xml:space="preserve"> </w:t>
      </w:r>
      <w:r w:rsidRPr="0039267F">
        <w:rPr>
          <w:rStyle w:val="charBoldItals"/>
        </w:rPr>
        <w:t>residential care organisation</w:t>
      </w:r>
      <w:r>
        <w:rPr>
          <w:rStyle w:val="charBoldItals"/>
        </w:rPr>
        <w:t xml:space="preserve"> </w:t>
      </w:r>
      <w:r>
        <w:t xml:space="preserve">ins </w:t>
      </w:r>
      <w:hyperlink r:id="rId1302" w:tooltip="Children and Young People Amendment Act 2015 (No 3)" w:history="1">
        <w:r>
          <w:rPr>
            <w:rStyle w:val="charCitHyperlinkAbbrev"/>
          </w:rPr>
          <w:t>A2015</w:t>
        </w:r>
        <w:r>
          <w:rPr>
            <w:rStyle w:val="charCitHyperlinkAbbrev"/>
          </w:rPr>
          <w:noBreakHyphen/>
          <w:t>46</w:t>
        </w:r>
      </w:hyperlink>
      <w:r>
        <w:t xml:space="preserve"> s 23</w:t>
      </w:r>
    </w:p>
    <w:p w14:paraId="62017C72" w14:textId="5E537431" w:rsidR="00304E8F" w:rsidRPr="00C44CBE" w:rsidRDefault="00304E8F" w:rsidP="00304E8F">
      <w:pPr>
        <w:pStyle w:val="AmdtsEntries"/>
      </w:pPr>
      <w:r>
        <w:tab/>
        <w:t xml:space="preserve">def </w:t>
      </w:r>
      <w:r w:rsidRPr="0039267F">
        <w:rPr>
          <w:rStyle w:val="charBoldItals"/>
        </w:rPr>
        <w:t>foster carer</w:t>
      </w:r>
      <w:r>
        <w:rPr>
          <w:rStyle w:val="charBoldItals"/>
        </w:rPr>
        <w:t xml:space="preserve"> </w:t>
      </w:r>
      <w:r>
        <w:t xml:space="preserve">sub </w:t>
      </w:r>
      <w:hyperlink r:id="rId1303" w:tooltip="Children and Young People Amendment Act 2015 (No 3)" w:history="1">
        <w:r>
          <w:rPr>
            <w:rStyle w:val="charCitHyperlinkAbbrev"/>
          </w:rPr>
          <w:t>A2015</w:t>
        </w:r>
        <w:r>
          <w:rPr>
            <w:rStyle w:val="charCitHyperlinkAbbrev"/>
          </w:rPr>
          <w:noBreakHyphen/>
          <w:t>46</w:t>
        </w:r>
      </w:hyperlink>
      <w:r>
        <w:t xml:space="preserve"> s 23</w:t>
      </w:r>
    </w:p>
    <w:p w14:paraId="6E10018B" w14:textId="2D7771E0" w:rsidR="00304E8F" w:rsidRDefault="00304E8F" w:rsidP="00304E8F">
      <w:pPr>
        <w:pStyle w:val="AmdtsEntries"/>
      </w:pPr>
      <w:r>
        <w:tab/>
        <w:t>def</w:t>
      </w:r>
      <w:r w:rsidRPr="0093685A">
        <w:rPr>
          <w:rStyle w:val="charBoldItals"/>
        </w:rPr>
        <w:t xml:space="preserve"> foster care service</w:t>
      </w:r>
      <w:r>
        <w:t xml:space="preserve"> sub </w:t>
      </w:r>
      <w:hyperlink r:id="rId1304" w:tooltip="Children and Young People Amendment Act 2015 (No 2)" w:history="1">
        <w:r>
          <w:rPr>
            <w:rStyle w:val="charCitHyperlinkAbbrev"/>
          </w:rPr>
          <w:t>A2015</w:t>
        </w:r>
        <w:r>
          <w:rPr>
            <w:rStyle w:val="charCitHyperlinkAbbrev"/>
          </w:rPr>
          <w:noBreakHyphen/>
          <w:t>22</w:t>
        </w:r>
      </w:hyperlink>
      <w:r>
        <w:t xml:space="preserve"> s 9</w:t>
      </w:r>
    </w:p>
    <w:p w14:paraId="7718336B" w14:textId="0C0EE9ED" w:rsidR="00304E8F" w:rsidRPr="0093685A" w:rsidRDefault="00304E8F" w:rsidP="00304E8F">
      <w:pPr>
        <w:pStyle w:val="AmdtsEntriesDefL2"/>
      </w:pPr>
      <w:r>
        <w:tab/>
        <w:t xml:space="preserve">om </w:t>
      </w:r>
      <w:hyperlink r:id="rId1305" w:tooltip="Children and Young People Amendment Act 2015 (No 3)" w:history="1">
        <w:r>
          <w:rPr>
            <w:rStyle w:val="charCitHyperlinkAbbrev"/>
          </w:rPr>
          <w:t>A2015</w:t>
        </w:r>
        <w:r>
          <w:rPr>
            <w:rStyle w:val="charCitHyperlinkAbbrev"/>
          </w:rPr>
          <w:noBreakHyphen/>
          <w:t>46</w:t>
        </w:r>
      </w:hyperlink>
      <w:r>
        <w:t xml:space="preserve"> s 23</w:t>
      </w:r>
    </w:p>
    <w:p w14:paraId="76798EDF" w14:textId="772886F0" w:rsidR="00304E8F" w:rsidRPr="00C44CBE" w:rsidRDefault="00304E8F" w:rsidP="00304E8F">
      <w:pPr>
        <w:pStyle w:val="AmdtsEntries"/>
      </w:pPr>
      <w:r>
        <w:tab/>
        <w:t xml:space="preserve">def </w:t>
      </w:r>
      <w:r w:rsidRPr="0039267F">
        <w:rPr>
          <w:rStyle w:val="charBoldItals"/>
        </w:rPr>
        <w:t>general parental authority</w:t>
      </w:r>
      <w:r>
        <w:rPr>
          <w:rStyle w:val="charBoldItals"/>
        </w:rPr>
        <w:t xml:space="preserve"> </w:t>
      </w:r>
      <w:r>
        <w:t xml:space="preserve">sub </w:t>
      </w:r>
      <w:hyperlink r:id="rId1306" w:tooltip="Children and Young People Amendment Act 2015 (No 3)" w:history="1">
        <w:r>
          <w:rPr>
            <w:rStyle w:val="charCitHyperlinkAbbrev"/>
          </w:rPr>
          <w:t>A2015</w:t>
        </w:r>
        <w:r>
          <w:rPr>
            <w:rStyle w:val="charCitHyperlinkAbbrev"/>
          </w:rPr>
          <w:noBreakHyphen/>
          <w:t>46</w:t>
        </w:r>
      </w:hyperlink>
      <w:r>
        <w:t xml:space="preserve"> s 23</w:t>
      </w:r>
    </w:p>
    <w:p w14:paraId="262A3E2C" w14:textId="341261DE" w:rsidR="009F7381" w:rsidRDefault="009F7381" w:rsidP="00304E8F">
      <w:pPr>
        <w:pStyle w:val="AmdtsEntries"/>
      </w:pPr>
      <w:r>
        <w:tab/>
        <w:t xml:space="preserve">def </w:t>
      </w:r>
      <w:r w:rsidRPr="009F7381">
        <w:rPr>
          <w:rStyle w:val="charBoldItals"/>
        </w:rPr>
        <w:t>in intensive therapy</w:t>
      </w:r>
      <w:r>
        <w:t xml:space="preserve"> ins </w:t>
      </w:r>
      <w:hyperlink r:id="rId1307" w:tooltip="Justice (Age of Criminal Responsibility) Legislation Amendment Act 2023" w:history="1">
        <w:r>
          <w:rPr>
            <w:rStyle w:val="charCitHyperlinkAbbrev"/>
          </w:rPr>
          <w:t>A2023-45</w:t>
        </w:r>
      </w:hyperlink>
      <w:r>
        <w:t xml:space="preserve"> amdt 1.14</w:t>
      </w:r>
    </w:p>
    <w:p w14:paraId="306AFCB8" w14:textId="241DD614" w:rsidR="00304E8F" w:rsidRDefault="00304E8F" w:rsidP="00304E8F">
      <w:pPr>
        <w:pStyle w:val="AmdtsEntries"/>
      </w:pPr>
      <w:r>
        <w:tab/>
        <w:t xml:space="preserve">def </w:t>
      </w:r>
      <w:r w:rsidRPr="0039267F">
        <w:rPr>
          <w:rStyle w:val="charBoldItals"/>
        </w:rPr>
        <w:t>in therapeutic protection</w:t>
      </w:r>
      <w:r>
        <w:rPr>
          <w:rStyle w:val="charBoldItals"/>
        </w:rPr>
        <w:t xml:space="preserve"> </w:t>
      </w:r>
      <w:r>
        <w:t xml:space="preserve">sub </w:t>
      </w:r>
      <w:hyperlink r:id="rId1308" w:tooltip="Children and Young People Amendment Act 2015 (No 3)" w:history="1">
        <w:r>
          <w:rPr>
            <w:rStyle w:val="charCitHyperlinkAbbrev"/>
          </w:rPr>
          <w:t>A2015</w:t>
        </w:r>
        <w:r>
          <w:rPr>
            <w:rStyle w:val="charCitHyperlinkAbbrev"/>
          </w:rPr>
          <w:noBreakHyphen/>
          <w:t>46</w:t>
        </w:r>
      </w:hyperlink>
      <w:r>
        <w:t xml:space="preserve"> s 23</w:t>
      </w:r>
    </w:p>
    <w:p w14:paraId="2FBD3D44" w14:textId="5409B449" w:rsidR="009F7381" w:rsidRPr="00C44CBE" w:rsidRDefault="009F7381" w:rsidP="009F7381">
      <w:pPr>
        <w:pStyle w:val="AmdtsEntriesDefL2"/>
      </w:pPr>
      <w:r>
        <w:tab/>
        <w:t xml:space="preserve">om </w:t>
      </w:r>
      <w:hyperlink r:id="rId1309" w:tooltip="Justice (Age of Criminal Responsibility) Legislation Amendment Act 2023" w:history="1">
        <w:r>
          <w:rPr>
            <w:rStyle w:val="charCitHyperlinkAbbrev"/>
          </w:rPr>
          <w:t>A2023-45</w:t>
        </w:r>
      </w:hyperlink>
      <w:r>
        <w:t xml:space="preserve"> amdt 1.15</w:t>
      </w:r>
    </w:p>
    <w:p w14:paraId="136DF47D" w14:textId="6CB8EB88" w:rsidR="00304E8F" w:rsidRPr="00C44CBE" w:rsidRDefault="00304E8F" w:rsidP="00304E8F">
      <w:pPr>
        <w:pStyle w:val="AmdtsEntries"/>
      </w:pPr>
      <w:r>
        <w:tab/>
        <w:t xml:space="preserve">def </w:t>
      </w:r>
      <w:r w:rsidRPr="0039267F">
        <w:rPr>
          <w:rStyle w:val="charBoldItals"/>
        </w:rPr>
        <w:t>kinship carer</w:t>
      </w:r>
      <w:r>
        <w:rPr>
          <w:rStyle w:val="charBoldItals"/>
        </w:rPr>
        <w:t xml:space="preserve"> </w:t>
      </w:r>
      <w:r>
        <w:t xml:space="preserve">sub </w:t>
      </w:r>
      <w:hyperlink r:id="rId1310" w:tooltip="Children and Young People Amendment Act 2015 (No 3)" w:history="1">
        <w:r>
          <w:rPr>
            <w:rStyle w:val="charCitHyperlinkAbbrev"/>
          </w:rPr>
          <w:t>A2015</w:t>
        </w:r>
        <w:r>
          <w:rPr>
            <w:rStyle w:val="charCitHyperlinkAbbrev"/>
          </w:rPr>
          <w:noBreakHyphen/>
          <w:t>46</w:t>
        </w:r>
      </w:hyperlink>
      <w:r>
        <w:t xml:space="preserve"> s 23</w:t>
      </w:r>
    </w:p>
    <w:p w14:paraId="7C492A7C" w14:textId="1EB97C1E" w:rsidR="00304E8F" w:rsidRDefault="00304E8F" w:rsidP="00304E8F">
      <w:pPr>
        <w:pStyle w:val="AmdtsEntries"/>
        <w:keepNext/>
      </w:pPr>
      <w:r>
        <w:tab/>
        <w:t xml:space="preserve">def </w:t>
      </w:r>
      <w:r w:rsidRPr="0039267F">
        <w:rPr>
          <w:rStyle w:val="charBoldItals"/>
        </w:rPr>
        <w:t>out-of-home carer</w:t>
      </w:r>
      <w:r>
        <w:rPr>
          <w:rStyle w:val="charBoldItals"/>
        </w:rPr>
        <w:t xml:space="preserve"> </w:t>
      </w:r>
      <w:r>
        <w:t xml:space="preserve">sub </w:t>
      </w:r>
      <w:hyperlink r:id="rId1311" w:tooltip="Children and Young People Amendment Act 2015 (No 3)" w:history="1">
        <w:r>
          <w:rPr>
            <w:rStyle w:val="charCitHyperlinkAbbrev"/>
          </w:rPr>
          <w:t>A2015</w:t>
        </w:r>
        <w:r>
          <w:rPr>
            <w:rStyle w:val="charCitHyperlinkAbbrev"/>
          </w:rPr>
          <w:noBreakHyphen/>
          <w:t>46</w:t>
        </w:r>
      </w:hyperlink>
      <w:r>
        <w:t xml:space="preserve"> s 23</w:t>
      </w:r>
    </w:p>
    <w:p w14:paraId="1DEFD767" w14:textId="15E5AD28" w:rsidR="00304E8F" w:rsidRPr="0093685A" w:rsidRDefault="00304E8F" w:rsidP="00304E8F">
      <w:pPr>
        <w:pStyle w:val="AmdtsEntries"/>
        <w:keepNext/>
      </w:pPr>
      <w:r>
        <w:tab/>
        <w:t>def</w:t>
      </w:r>
      <w:r w:rsidRPr="0093685A">
        <w:rPr>
          <w:rStyle w:val="charBoldItals"/>
        </w:rPr>
        <w:t xml:space="preserve"> </w:t>
      </w:r>
      <w:r>
        <w:rPr>
          <w:rStyle w:val="charBoldItals"/>
        </w:rPr>
        <w:t>out-of-home carer authorisation</w:t>
      </w:r>
      <w:r>
        <w:t xml:space="preserve"> om </w:t>
      </w:r>
      <w:hyperlink r:id="rId1312" w:tooltip="Children and Young People Amendment Act 2015 (No 2)" w:history="1">
        <w:r>
          <w:rPr>
            <w:rStyle w:val="charCitHyperlinkAbbrev"/>
          </w:rPr>
          <w:t>A2015</w:t>
        </w:r>
        <w:r>
          <w:rPr>
            <w:rStyle w:val="charCitHyperlinkAbbrev"/>
          </w:rPr>
          <w:noBreakHyphen/>
          <w:t>22</w:t>
        </w:r>
      </w:hyperlink>
      <w:r>
        <w:t xml:space="preserve"> s 10</w:t>
      </w:r>
    </w:p>
    <w:p w14:paraId="152743BE" w14:textId="0DF26AA6" w:rsidR="00304E8F" w:rsidRPr="00C44CBE" w:rsidRDefault="00304E8F" w:rsidP="00304E8F">
      <w:pPr>
        <w:pStyle w:val="AmdtsEntries"/>
      </w:pPr>
      <w:r>
        <w:tab/>
        <w:t xml:space="preserve">def </w:t>
      </w:r>
      <w:r w:rsidRPr="0039267F">
        <w:rPr>
          <w:rStyle w:val="charBoldItals"/>
        </w:rPr>
        <w:t>residential care service</w:t>
      </w:r>
      <w:r>
        <w:rPr>
          <w:rStyle w:val="charBoldItals"/>
        </w:rPr>
        <w:t xml:space="preserve"> </w:t>
      </w:r>
      <w:r>
        <w:t xml:space="preserve">sub </w:t>
      </w:r>
      <w:hyperlink r:id="rId1313" w:tooltip="Children and Young People Amendment Act 2015 (No 3)" w:history="1">
        <w:r>
          <w:rPr>
            <w:rStyle w:val="charCitHyperlinkAbbrev"/>
          </w:rPr>
          <w:t>A2015</w:t>
        </w:r>
        <w:r>
          <w:rPr>
            <w:rStyle w:val="charCitHyperlinkAbbrev"/>
          </w:rPr>
          <w:noBreakHyphen/>
          <w:t>46</w:t>
        </w:r>
      </w:hyperlink>
      <w:r>
        <w:t xml:space="preserve"> s 23</w:t>
      </w:r>
    </w:p>
    <w:p w14:paraId="1E5E81C7" w14:textId="0F98F00B" w:rsidR="00304E8F" w:rsidRPr="00C44CBE" w:rsidRDefault="00304E8F" w:rsidP="00304E8F">
      <w:pPr>
        <w:pStyle w:val="AmdtsEntries"/>
      </w:pPr>
      <w:r>
        <w:tab/>
        <w:t xml:space="preserve">def </w:t>
      </w:r>
      <w:r w:rsidRPr="0039267F">
        <w:rPr>
          <w:rStyle w:val="charBoldItals"/>
        </w:rPr>
        <w:t>specific parental authority</w:t>
      </w:r>
      <w:r>
        <w:rPr>
          <w:rStyle w:val="charBoldItals"/>
        </w:rPr>
        <w:t xml:space="preserve"> </w:t>
      </w:r>
      <w:r>
        <w:t xml:space="preserve">sub </w:t>
      </w:r>
      <w:hyperlink r:id="rId1314" w:tooltip="Children and Young People Amendment Act 2015 (No 3)" w:history="1">
        <w:r>
          <w:rPr>
            <w:rStyle w:val="charCitHyperlinkAbbrev"/>
          </w:rPr>
          <w:t>A2015</w:t>
        </w:r>
        <w:r>
          <w:rPr>
            <w:rStyle w:val="charCitHyperlinkAbbrev"/>
          </w:rPr>
          <w:noBreakHyphen/>
          <w:t>46</w:t>
        </w:r>
      </w:hyperlink>
      <w:r>
        <w:t xml:space="preserve"> s 23</w:t>
      </w:r>
    </w:p>
    <w:p w14:paraId="2AA57A26" w14:textId="77777777" w:rsidR="00304E8F" w:rsidRDefault="00304E8F" w:rsidP="00304E8F">
      <w:pPr>
        <w:pStyle w:val="AmdtsEntryHd"/>
      </w:pPr>
      <w:r>
        <w:t>Director</w:t>
      </w:r>
      <w:r>
        <w:noBreakHyphen/>
        <w:t>general may provide assistance</w:t>
      </w:r>
    </w:p>
    <w:p w14:paraId="294BC8E4" w14:textId="4AAA034A" w:rsidR="00304E8F" w:rsidRPr="007056CB" w:rsidRDefault="00304E8F" w:rsidP="00304E8F">
      <w:pPr>
        <w:pStyle w:val="AmdtsEntries"/>
      </w:pPr>
      <w:r>
        <w:t>s 503 hdg</w:t>
      </w:r>
      <w:r>
        <w:tab/>
        <w:t xml:space="preserve">am </w:t>
      </w:r>
      <w:hyperlink r:id="rId13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66986F" w14:textId="22C24588" w:rsidR="00304E8F" w:rsidRPr="007056CB" w:rsidRDefault="00304E8F" w:rsidP="00304E8F">
      <w:pPr>
        <w:pStyle w:val="AmdtsEntries"/>
      </w:pPr>
      <w:r>
        <w:t>s 503</w:t>
      </w:r>
      <w:r>
        <w:tab/>
        <w:t xml:space="preserve">am </w:t>
      </w:r>
      <w:hyperlink r:id="rId13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1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7</w:t>
      </w:r>
    </w:p>
    <w:p w14:paraId="09F2D0B7" w14:textId="77777777" w:rsidR="00304E8F" w:rsidRDefault="00304E8F" w:rsidP="00304E8F">
      <w:pPr>
        <w:pStyle w:val="AmdtsEntryHd"/>
      </w:pPr>
      <w:r w:rsidRPr="007B3153">
        <w:t>Parental responsibility—director</w:t>
      </w:r>
      <w:r w:rsidRPr="007B3153">
        <w:noBreakHyphen/>
        <w:t>general delegations</w:t>
      </w:r>
    </w:p>
    <w:p w14:paraId="433DAFA8" w14:textId="170222F5" w:rsidR="00304E8F" w:rsidRPr="00C67650" w:rsidRDefault="00304E8F" w:rsidP="00304E8F">
      <w:pPr>
        <w:pStyle w:val="AmdtsEntries"/>
      </w:pPr>
      <w:r>
        <w:t>s 503A</w:t>
      </w:r>
      <w:r>
        <w:tab/>
        <w:t xml:space="preserve">ins </w:t>
      </w:r>
      <w:hyperlink r:id="rId1318" w:tooltip="Children and Young People Legislation Amendment Act 2016" w:history="1">
        <w:r>
          <w:rPr>
            <w:rStyle w:val="charCitHyperlinkAbbrev"/>
          </w:rPr>
          <w:t>A2016</w:t>
        </w:r>
        <w:r>
          <w:rPr>
            <w:rStyle w:val="charCitHyperlinkAbbrev"/>
          </w:rPr>
          <w:noBreakHyphen/>
          <w:t>38</w:t>
        </w:r>
      </w:hyperlink>
      <w:r>
        <w:t xml:space="preserve"> s 14</w:t>
      </w:r>
    </w:p>
    <w:p w14:paraId="30889C32" w14:textId="574449EF" w:rsidR="00304E8F" w:rsidRPr="0027714B" w:rsidRDefault="00304E8F" w:rsidP="00304E8F">
      <w:pPr>
        <w:pStyle w:val="AmdtsEntries"/>
      </w:pPr>
      <w:r>
        <w:tab/>
        <w:t xml:space="preserve">om </w:t>
      </w:r>
      <w:hyperlink r:id="rId1319" w:tooltip="Children and Young People Amendment Act 2018" w:history="1">
        <w:r>
          <w:rPr>
            <w:rStyle w:val="charCitHyperlinkAbbrev"/>
          </w:rPr>
          <w:t>A2018</w:t>
        </w:r>
        <w:r>
          <w:rPr>
            <w:rStyle w:val="charCitHyperlinkAbbrev"/>
          </w:rPr>
          <w:noBreakHyphen/>
          <w:t>24</w:t>
        </w:r>
      </w:hyperlink>
      <w:r>
        <w:t xml:space="preserve"> s 15</w:t>
      </w:r>
    </w:p>
    <w:p w14:paraId="03DCEDAE" w14:textId="77777777" w:rsidR="00304E8F" w:rsidRDefault="00304E8F" w:rsidP="00304E8F">
      <w:pPr>
        <w:pStyle w:val="AmdtsEntryHd"/>
      </w:pPr>
      <w:r>
        <w:t>Director</w:t>
      </w:r>
      <w:r>
        <w:noBreakHyphen/>
        <w:t>general has long-term care responsibility</w:t>
      </w:r>
    </w:p>
    <w:p w14:paraId="4D96D293" w14:textId="1EE7EC83" w:rsidR="00304E8F" w:rsidRPr="007056CB" w:rsidRDefault="00304E8F" w:rsidP="00304E8F">
      <w:pPr>
        <w:pStyle w:val="AmdtsEntries"/>
      </w:pPr>
      <w:r>
        <w:t>pt 15.2 hdg</w:t>
      </w:r>
      <w:r>
        <w:tab/>
        <w:t xml:space="preserve">am </w:t>
      </w:r>
      <w:hyperlink r:id="rId13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192B3E" w14:textId="77777777" w:rsidR="00304E8F" w:rsidRDefault="00304E8F" w:rsidP="00304E8F">
      <w:pPr>
        <w:pStyle w:val="AmdtsEntryHd"/>
      </w:pPr>
      <w:r>
        <w:t>Director</w:t>
      </w:r>
      <w:r>
        <w:noBreakHyphen/>
        <w:t>general sharing long-term care responsibility</w:t>
      </w:r>
    </w:p>
    <w:p w14:paraId="169CBB33" w14:textId="56C2E830" w:rsidR="00304E8F" w:rsidRPr="007056CB" w:rsidRDefault="00304E8F" w:rsidP="00304E8F">
      <w:pPr>
        <w:pStyle w:val="AmdtsEntries"/>
      </w:pPr>
      <w:r>
        <w:t>s 504 hdg</w:t>
      </w:r>
      <w:r>
        <w:tab/>
        <w:t xml:space="preserve">am </w:t>
      </w:r>
      <w:hyperlink r:id="rId13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C6468E" w14:textId="0876CF47" w:rsidR="00304E8F" w:rsidRPr="007056CB" w:rsidRDefault="00304E8F" w:rsidP="00304E8F">
      <w:pPr>
        <w:pStyle w:val="AmdtsEntries"/>
      </w:pPr>
      <w:r>
        <w:t>s 504</w:t>
      </w:r>
      <w:r>
        <w:tab/>
        <w:t xml:space="preserve">am </w:t>
      </w:r>
      <w:hyperlink r:id="rId13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28D83CF" w14:textId="77777777" w:rsidR="00304E8F" w:rsidRDefault="00304E8F" w:rsidP="00304E8F">
      <w:pPr>
        <w:pStyle w:val="AmdtsEntryHd"/>
      </w:pPr>
      <w:r>
        <w:t>Director</w:t>
      </w:r>
      <w:r>
        <w:noBreakHyphen/>
        <w:t>general must consult about long-term care</w:t>
      </w:r>
    </w:p>
    <w:p w14:paraId="3A068E51" w14:textId="36C548AB" w:rsidR="00304E8F" w:rsidRPr="007056CB" w:rsidRDefault="00304E8F" w:rsidP="00304E8F">
      <w:pPr>
        <w:pStyle w:val="AmdtsEntries"/>
      </w:pPr>
      <w:r>
        <w:t>s 505 hdg</w:t>
      </w:r>
      <w:r>
        <w:tab/>
        <w:t xml:space="preserve">am </w:t>
      </w:r>
      <w:hyperlink r:id="rId13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8E857B" w14:textId="0EBBDA32" w:rsidR="00304E8F" w:rsidRPr="007056CB" w:rsidRDefault="00304E8F" w:rsidP="00304E8F">
      <w:pPr>
        <w:pStyle w:val="AmdtsEntries"/>
      </w:pPr>
      <w:r>
        <w:t>s 505</w:t>
      </w:r>
      <w:r>
        <w:tab/>
        <w:t xml:space="preserve">am </w:t>
      </w:r>
      <w:hyperlink r:id="rId13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A3812B" w14:textId="77777777" w:rsidR="00304E8F" w:rsidRDefault="00304E8F" w:rsidP="00304E8F">
      <w:pPr>
        <w:pStyle w:val="AmdtsEntryHd"/>
      </w:pPr>
      <w:r>
        <w:t>Director</w:t>
      </w:r>
      <w:r>
        <w:noBreakHyphen/>
        <w:t>general has daily care responsibility</w:t>
      </w:r>
    </w:p>
    <w:p w14:paraId="619F4561" w14:textId="5922D163" w:rsidR="00304E8F" w:rsidRPr="007056CB" w:rsidRDefault="00304E8F" w:rsidP="00304E8F">
      <w:pPr>
        <w:pStyle w:val="AmdtsEntries"/>
      </w:pPr>
      <w:r>
        <w:t>pt 15.3 hdg</w:t>
      </w:r>
      <w:r>
        <w:tab/>
        <w:t xml:space="preserve">am </w:t>
      </w:r>
      <w:hyperlink r:id="rId13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3596B2" w14:textId="77777777" w:rsidR="00304E8F" w:rsidRDefault="00304E8F" w:rsidP="00304E8F">
      <w:pPr>
        <w:pStyle w:val="AmdtsEntryHd"/>
      </w:pPr>
      <w:r>
        <w:t>Pt 15.3 applies to care and protection chapters</w:t>
      </w:r>
    </w:p>
    <w:p w14:paraId="40E2F930" w14:textId="3A0097F9" w:rsidR="00304E8F" w:rsidRPr="007056CB" w:rsidRDefault="00304E8F" w:rsidP="00304E8F">
      <w:pPr>
        <w:pStyle w:val="AmdtsEntries"/>
      </w:pPr>
      <w:r>
        <w:t>s 506</w:t>
      </w:r>
      <w:r>
        <w:tab/>
        <w:t xml:space="preserve">am </w:t>
      </w:r>
      <w:hyperlink r:id="rId13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05387">
        <w:t xml:space="preserve">; </w:t>
      </w:r>
      <w:hyperlink r:id="rId1327" w:tooltip="Justice (Age of Criminal Responsibility) Legislation Amendment Act 2023" w:history="1">
        <w:r w:rsidR="00605387">
          <w:rPr>
            <w:rStyle w:val="charCitHyperlinkAbbrev"/>
          </w:rPr>
          <w:t>A2023-45</w:t>
        </w:r>
      </w:hyperlink>
      <w:r w:rsidR="00605387">
        <w:t xml:space="preserve"> s 13</w:t>
      </w:r>
    </w:p>
    <w:p w14:paraId="5E7E8E10" w14:textId="622AFC5E" w:rsidR="00304E8F" w:rsidRDefault="00721E96" w:rsidP="00304E8F">
      <w:pPr>
        <w:pStyle w:val="AmdtsEntryHd"/>
      </w:pPr>
      <w:r>
        <w:t>Public advocate</w:t>
      </w:r>
      <w:r w:rsidR="00C860BF">
        <w:t xml:space="preserve"> etc</w:t>
      </w:r>
      <w:r>
        <w:t xml:space="preserve"> to be told about action following appraisals</w:t>
      </w:r>
    </w:p>
    <w:p w14:paraId="757800B0" w14:textId="1322B367" w:rsidR="00E13534" w:rsidRDefault="00E13534" w:rsidP="00304E8F">
      <w:pPr>
        <w:pStyle w:val="AmdtsEntries"/>
      </w:pPr>
      <w:r>
        <w:t>s 507 hdg</w:t>
      </w:r>
      <w:r>
        <w:tab/>
        <w:t xml:space="preserve">sub </w:t>
      </w:r>
      <w:hyperlink r:id="rId1328"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t xml:space="preserve"> amdt 1.32</w:t>
      </w:r>
    </w:p>
    <w:p w14:paraId="381CDDAB" w14:textId="29D2AF6A" w:rsidR="00304E8F" w:rsidRPr="007056CB" w:rsidRDefault="00304E8F" w:rsidP="00304E8F">
      <w:pPr>
        <w:pStyle w:val="AmdtsEntries"/>
      </w:pPr>
      <w:r>
        <w:t>s 507</w:t>
      </w:r>
      <w:r>
        <w:tab/>
        <w:t xml:space="preserve">am </w:t>
      </w:r>
      <w:hyperlink r:id="rId13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30" w:tooltip="Children and Young People Amendment Act 2013 (No 2)" w:history="1">
        <w:r>
          <w:rPr>
            <w:rStyle w:val="charCitHyperlinkAbbrev"/>
          </w:rPr>
          <w:t>A2013</w:t>
        </w:r>
        <w:r>
          <w:rPr>
            <w:rStyle w:val="charCitHyperlinkAbbrev"/>
          </w:rPr>
          <w:noBreakHyphen/>
          <w:t>21</w:t>
        </w:r>
      </w:hyperlink>
      <w:r>
        <w:t xml:space="preserve"> s 5</w:t>
      </w:r>
      <w:r w:rsidR="0018681E">
        <w:t xml:space="preserve">; </w:t>
      </w:r>
      <w:hyperlink r:id="rId1331"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18681E">
        <w:t xml:space="preserve"> amdt 1.33</w:t>
      </w:r>
    </w:p>
    <w:p w14:paraId="4670CB80" w14:textId="77777777" w:rsidR="00304E8F" w:rsidRDefault="00304E8F" w:rsidP="00304E8F">
      <w:pPr>
        <w:pStyle w:val="AmdtsEntryHd"/>
      </w:pPr>
      <w:r>
        <w:lastRenderedPageBreak/>
        <w:t xml:space="preserve">Who is an </w:t>
      </w:r>
      <w:r w:rsidRPr="00D72DD6">
        <w:rPr>
          <w:rStyle w:val="charItals"/>
        </w:rPr>
        <w:t>out-of-home carer</w:t>
      </w:r>
      <w:r>
        <w:t>?</w:t>
      </w:r>
    </w:p>
    <w:p w14:paraId="703BDA4B" w14:textId="29EBA832" w:rsidR="00304E8F" w:rsidRPr="006D74C0" w:rsidRDefault="00304E8F" w:rsidP="00304E8F">
      <w:pPr>
        <w:pStyle w:val="AmdtsEntries"/>
      </w:pPr>
      <w:r>
        <w:t>s 508</w:t>
      </w:r>
      <w:r>
        <w:tab/>
        <w:t xml:space="preserve">am </w:t>
      </w:r>
      <w:hyperlink r:id="rId1332" w:tooltip="Children and Young People Amendment Act 2015 (No 3)" w:history="1">
        <w:r>
          <w:rPr>
            <w:rStyle w:val="charCitHyperlinkAbbrev"/>
          </w:rPr>
          <w:t>A2015</w:t>
        </w:r>
        <w:r>
          <w:rPr>
            <w:rStyle w:val="charCitHyperlinkAbbrev"/>
          </w:rPr>
          <w:noBreakHyphen/>
          <w:t>46</w:t>
        </w:r>
      </w:hyperlink>
      <w:r>
        <w:t xml:space="preserve"> s 24</w:t>
      </w:r>
    </w:p>
    <w:p w14:paraId="4332658F" w14:textId="77777777" w:rsidR="00304E8F" w:rsidRDefault="00304E8F" w:rsidP="00304E8F">
      <w:pPr>
        <w:pStyle w:val="AmdtsEntryHd"/>
      </w:pPr>
      <w:r>
        <w:t xml:space="preserve">Who is a </w:t>
      </w:r>
      <w:r w:rsidRPr="00D72DD6">
        <w:rPr>
          <w:rStyle w:val="charItals"/>
        </w:rPr>
        <w:t>kinship carer</w:t>
      </w:r>
      <w:r>
        <w:t>?</w:t>
      </w:r>
    </w:p>
    <w:p w14:paraId="7F6EF197" w14:textId="333F5BA8" w:rsidR="00304E8F" w:rsidRDefault="00304E8F" w:rsidP="00304E8F">
      <w:pPr>
        <w:pStyle w:val="AmdtsEntries"/>
      </w:pPr>
      <w:r>
        <w:t>s 509</w:t>
      </w:r>
      <w:r>
        <w:tab/>
        <w:t xml:space="preserve">am </w:t>
      </w:r>
      <w:hyperlink r:id="rId13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373B78" w14:textId="04CA1DF2" w:rsidR="00304E8F" w:rsidRPr="007056CB" w:rsidRDefault="00304E8F" w:rsidP="00304E8F">
      <w:pPr>
        <w:pStyle w:val="AmdtsEntries"/>
      </w:pPr>
      <w:r>
        <w:tab/>
        <w:t xml:space="preserve">om </w:t>
      </w:r>
      <w:hyperlink r:id="rId1334" w:tooltip="Children and Young People Amendment Act 2015 (No 3)" w:history="1">
        <w:r>
          <w:rPr>
            <w:rStyle w:val="charCitHyperlinkAbbrev"/>
          </w:rPr>
          <w:t>A2015</w:t>
        </w:r>
        <w:r>
          <w:rPr>
            <w:rStyle w:val="charCitHyperlinkAbbrev"/>
          </w:rPr>
          <w:noBreakHyphen/>
          <w:t>46</w:t>
        </w:r>
      </w:hyperlink>
      <w:r>
        <w:t xml:space="preserve"> s 25</w:t>
      </w:r>
    </w:p>
    <w:p w14:paraId="07F15020" w14:textId="77777777" w:rsidR="00304E8F" w:rsidRDefault="00304E8F" w:rsidP="00304E8F">
      <w:pPr>
        <w:pStyle w:val="AmdtsEntryHd"/>
      </w:pPr>
      <w:r w:rsidRPr="009F3944">
        <w:t xml:space="preserve">Meaning of </w:t>
      </w:r>
      <w:r w:rsidRPr="009F3944">
        <w:rPr>
          <w:rStyle w:val="charItals"/>
        </w:rPr>
        <w:t>approved</w:t>
      </w:r>
      <w:r w:rsidRPr="009F3944">
        <w:t xml:space="preserve"> </w:t>
      </w:r>
      <w:r w:rsidRPr="009F3944">
        <w:rPr>
          <w:rStyle w:val="charItals"/>
        </w:rPr>
        <w:t>foster care organisation</w:t>
      </w:r>
      <w:r w:rsidRPr="009F3944">
        <w:t xml:space="preserve">, </w:t>
      </w:r>
      <w:r w:rsidRPr="009F3944">
        <w:rPr>
          <w:rStyle w:val="charItals"/>
        </w:rPr>
        <w:t>foster care service</w:t>
      </w:r>
      <w:r w:rsidRPr="009F3944">
        <w:t xml:space="preserve"> and </w:t>
      </w:r>
      <w:r w:rsidRPr="009F3944">
        <w:rPr>
          <w:rStyle w:val="charItals"/>
        </w:rPr>
        <w:t>foster carer</w:t>
      </w:r>
    </w:p>
    <w:p w14:paraId="4F9B93D2" w14:textId="5ED4408C" w:rsidR="00304E8F" w:rsidRDefault="00304E8F" w:rsidP="00304E8F">
      <w:pPr>
        <w:pStyle w:val="AmdtsEntries"/>
      </w:pPr>
      <w:r>
        <w:t>s 510</w:t>
      </w:r>
      <w:r>
        <w:tab/>
        <w:t xml:space="preserve">am </w:t>
      </w:r>
      <w:hyperlink r:id="rId13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82C1F9" w14:textId="688172A4" w:rsidR="00304E8F" w:rsidRPr="007056CB" w:rsidRDefault="00304E8F" w:rsidP="00304E8F">
      <w:pPr>
        <w:pStyle w:val="AmdtsEntries"/>
      </w:pPr>
      <w:r>
        <w:tab/>
        <w:t xml:space="preserve">sub </w:t>
      </w:r>
      <w:hyperlink r:id="rId1336" w:tooltip="Children and Young People Amendment Act 2015 (No 2)" w:history="1">
        <w:r>
          <w:rPr>
            <w:rStyle w:val="charCitHyperlinkAbbrev"/>
          </w:rPr>
          <w:t>A2015</w:t>
        </w:r>
        <w:r>
          <w:rPr>
            <w:rStyle w:val="charCitHyperlinkAbbrev"/>
          </w:rPr>
          <w:noBreakHyphen/>
          <w:t>22</w:t>
        </w:r>
      </w:hyperlink>
      <w:r>
        <w:t xml:space="preserve"> s 11</w:t>
      </w:r>
    </w:p>
    <w:p w14:paraId="19582967" w14:textId="332E6FDB" w:rsidR="00304E8F" w:rsidRPr="007056CB" w:rsidRDefault="00304E8F" w:rsidP="00304E8F">
      <w:pPr>
        <w:pStyle w:val="AmdtsEntries"/>
      </w:pPr>
      <w:r>
        <w:tab/>
        <w:t xml:space="preserve">om </w:t>
      </w:r>
      <w:hyperlink r:id="rId1337" w:tooltip="Children and Young People Amendment Act 2015 (No 3)" w:history="1">
        <w:r>
          <w:rPr>
            <w:rStyle w:val="charCitHyperlinkAbbrev"/>
          </w:rPr>
          <w:t>A2015</w:t>
        </w:r>
        <w:r>
          <w:rPr>
            <w:rStyle w:val="charCitHyperlinkAbbrev"/>
          </w:rPr>
          <w:noBreakHyphen/>
          <w:t>46</w:t>
        </w:r>
      </w:hyperlink>
      <w:r>
        <w:t xml:space="preserve"> s 25</w:t>
      </w:r>
    </w:p>
    <w:p w14:paraId="663913E1" w14:textId="77777777" w:rsidR="00304E8F" w:rsidRDefault="00304E8F" w:rsidP="00304E8F">
      <w:pPr>
        <w:pStyle w:val="AmdtsEntryHd"/>
      </w:pPr>
      <w:r w:rsidRPr="009F3944">
        <w:t xml:space="preserve">Meaning of </w:t>
      </w:r>
      <w:r w:rsidRPr="009F3944">
        <w:rPr>
          <w:rStyle w:val="charItals"/>
        </w:rPr>
        <w:t>approved residential care organisation</w:t>
      </w:r>
      <w:r w:rsidRPr="009F3944">
        <w:t xml:space="preserve"> and </w:t>
      </w:r>
      <w:r w:rsidRPr="009F3944">
        <w:rPr>
          <w:rStyle w:val="charItals"/>
        </w:rPr>
        <w:t>residential care service</w:t>
      </w:r>
    </w:p>
    <w:p w14:paraId="36BC992C" w14:textId="063ED19E" w:rsidR="00304E8F" w:rsidRPr="007056CB" w:rsidRDefault="00304E8F" w:rsidP="00304E8F">
      <w:pPr>
        <w:pStyle w:val="AmdtsEntries"/>
        <w:keepNext/>
      </w:pPr>
      <w:r>
        <w:t>s 511</w:t>
      </w:r>
      <w:r>
        <w:tab/>
        <w:t xml:space="preserve">am </w:t>
      </w:r>
      <w:hyperlink r:id="rId13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4CFF2D" w14:textId="11EE76F3" w:rsidR="00304E8F" w:rsidRPr="007056CB" w:rsidRDefault="00304E8F" w:rsidP="00304E8F">
      <w:pPr>
        <w:pStyle w:val="AmdtsEntries"/>
      </w:pPr>
      <w:r>
        <w:tab/>
        <w:t xml:space="preserve">sub </w:t>
      </w:r>
      <w:hyperlink r:id="rId1339" w:tooltip="Children and Young People Amendment Act 2015 (No 2)" w:history="1">
        <w:r>
          <w:rPr>
            <w:rStyle w:val="charCitHyperlinkAbbrev"/>
          </w:rPr>
          <w:t>A2015</w:t>
        </w:r>
        <w:r>
          <w:rPr>
            <w:rStyle w:val="charCitHyperlinkAbbrev"/>
          </w:rPr>
          <w:noBreakHyphen/>
          <w:t>22</w:t>
        </w:r>
      </w:hyperlink>
      <w:r>
        <w:t xml:space="preserve"> s 11</w:t>
      </w:r>
    </w:p>
    <w:p w14:paraId="30E66B84" w14:textId="739096CC" w:rsidR="00304E8F" w:rsidRPr="007056CB" w:rsidRDefault="00304E8F" w:rsidP="00304E8F">
      <w:pPr>
        <w:pStyle w:val="AmdtsEntries"/>
      </w:pPr>
      <w:r>
        <w:tab/>
        <w:t xml:space="preserve">om </w:t>
      </w:r>
      <w:hyperlink r:id="rId1340" w:tooltip="Children and Young People Amendment Act 2015 (No 3)" w:history="1">
        <w:r>
          <w:rPr>
            <w:rStyle w:val="charCitHyperlinkAbbrev"/>
          </w:rPr>
          <w:t>A2015</w:t>
        </w:r>
        <w:r>
          <w:rPr>
            <w:rStyle w:val="charCitHyperlinkAbbrev"/>
          </w:rPr>
          <w:noBreakHyphen/>
          <w:t>46</w:t>
        </w:r>
      </w:hyperlink>
      <w:r>
        <w:t xml:space="preserve"> s 25</w:t>
      </w:r>
    </w:p>
    <w:p w14:paraId="12B77EB2" w14:textId="77777777" w:rsidR="00304E8F" w:rsidRDefault="00304E8F" w:rsidP="00304E8F">
      <w:pPr>
        <w:pStyle w:val="AmdtsEntryHd"/>
      </w:pPr>
      <w:r>
        <w:t>Director</w:t>
      </w:r>
      <w:r>
        <w:noBreakHyphen/>
        <w:t>general must place child or young person with out-of-home carer</w:t>
      </w:r>
    </w:p>
    <w:p w14:paraId="2484410B" w14:textId="554A30EA" w:rsidR="00304E8F" w:rsidRDefault="00304E8F" w:rsidP="00190CB2">
      <w:pPr>
        <w:pStyle w:val="AmdtsEntries"/>
        <w:keepNext/>
      </w:pPr>
      <w:r>
        <w:t>s 512 hdg</w:t>
      </w:r>
      <w:r>
        <w:tab/>
        <w:t xml:space="preserve">am </w:t>
      </w:r>
      <w:hyperlink r:id="rId13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BFF653" w14:textId="26349AAB" w:rsidR="00304E8F" w:rsidRPr="007056CB" w:rsidRDefault="00304E8F" w:rsidP="00190CB2">
      <w:pPr>
        <w:pStyle w:val="AmdtsEntries"/>
        <w:keepNext/>
      </w:pPr>
      <w:r>
        <w:tab/>
        <w:t xml:space="preserve">sub </w:t>
      </w:r>
      <w:hyperlink r:id="rId1342" w:tooltip="Children and Young People Amendment Act 2013 (No 2)" w:history="1">
        <w:r>
          <w:rPr>
            <w:rStyle w:val="charCitHyperlinkAbbrev"/>
          </w:rPr>
          <w:t>A2013</w:t>
        </w:r>
        <w:r>
          <w:rPr>
            <w:rStyle w:val="charCitHyperlinkAbbrev"/>
          </w:rPr>
          <w:noBreakHyphen/>
          <w:t>21</w:t>
        </w:r>
      </w:hyperlink>
      <w:r>
        <w:t xml:space="preserve"> s 6</w:t>
      </w:r>
    </w:p>
    <w:p w14:paraId="5F5991E3" w14:textId="578CDEFA" w:rsidR="00304E8F" w:rsidRPr="007056CB" w:rsidRDefault="00304E8F" w:rsidP="00304E8F">
      <w:pPr>
        <w:pStyle w:val="AmdtsEntries"/>
      </w:pPr>
      <w:r>
        <w:t>s 512</w:t>
      </w:r>
      <w:r>
        <w:tab/>
        <w:t xml:space="preserve">am </w:t>
      </w:r>
      <w:hyperlink r:id="rId13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44" w:tooltip="Children and Young People Amendment Act 2013 (No 2)" w:history="1">
        <w:r>
          <w:rPr>
            <w:rStyle w:val="charCitHyperlinkAbbrev"/>
          </w:rPr>
          <w:t>A2013</w:t>
        </w:r>
        <w:r>
          <w:rPr>
            <w:rStyle w:val="charCitHyperlinkAbbrev"/>
          </w:rPr>
          <w:noBreakHyphen/>
          <w:t>21</w:t>
        </w:r>
      </w:hyperlink>
      <w:r>
        <w:t xml:space="preserve"> s 7; ss renum R31 LA; </w:t>
      </w:r>
      <w:hyperlink r:id="rId1345" w:tooltip="Statute Law Amendment Act 2022" w:history="1">
        <w:r>
          <w:rPr>
            <w:rStyle w:val="Hyperlink"/>
            <w:u w:val="none"/>
          </w:rPr>
          <w:t>A2022</w:t>
        </w:r>
        <w:r>
          <w:rPr>
            <w:rStyle w:val="Hyperlink"/>
            <w:u w:val="none"/>
          </w:rPr>
          <w:noBreakHyphen/>
          <w:t>14</w:t>
        </w:r>
      </w:hyperlink>
      <w:r>
        <w:t xml:space="preserve"> amdt 3.37</w:t>
      </w:r>
    </w:p>
    <w:p w14:paraId="0A3E931A" w14:textId="77777777" w:rsidR="00304E8F" w:rsidRDefault="00304E8F" w:rsidP="00304E8F">
      <w:pPr>
        <w:pStyle w:val="AmdtsEntryHd"/>
      </w:pPr>
      <w:r>
        <w:t>Priorities for placement with out-of-home carer—Aboriginal or Torres Strait Islander child or young person</w:t>
      </w:r>
    </w:p>
    <w:p w14:paraId="1D9DFF06" w14:textId="56E3FF80" w:rsidR="00304E8F" w:rsidRPr="007056CB" w:rsidRDefault="00304E8F" w:rsidP="00304E8F">
      <w:pPr>
        <w:pStyle w:val="AmdtsEntries"/>
      </w:pPr>
      <w:r>
        <w:t>s 513</w:t>
      </w:r>
      <w:r>
        <w:tab/>
        <w:t xml:space="preserve">am </w:t>
      </w:r>
      <w:hyperlink r:id="rId13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4D53F5" w14:textId="77777777" w:rsidR="00304E8F" w:rsidRDefault="00304E8F" w:rsidP="00304E8F">
      <w:pPr>
        <w:pStyle w:val="AmdtsEntryHd"/>
      </w:pPr>
      <w:r w:rsidRPr="007B3153">
        <w:t>Placement with out-of-home carer—director</w:t>
      </w:r>
      <w:r w:rsidRPr="007B3153">
        <w:noBreakHyphen/>
        <w:t>general delegations</w:t>
      </w:r>
    </w:p>
    <w:p w14:paraId="1E9AC27C" w14:textId="06C53CAA" w:rsidR="00304E8F" w:rsidRDefault="00304E8F" w:rsidP="00304E8F">
      <w:pPr>
        <w:pStyle w:val="AmdtsEntries"/>
      </w:pPr>
      <w:r>
        <w:t>s 513A</w:t>
      </w:r>
      <w:r>
        <w:tab/>
        <w:t xml:space="preserve">ins </w:t>
      </w:r>
      <w:hyperlink r:id="rId1347" w:tooltip="Children and Young People Legislation Amendment Act 2016" w:history="1">
        <w:r>
          <w:rPr>
            <w:rStyle w:val="charCitHyperlinkAbbrev"/>
          </w:rPr>
          <w:t>A2016</w:t>
        </w:r>
        <w:r>
          <w:rPr>
            <w:rStyle w:val="charCitHyperlinkAbbrev"/>
          </w:rPr>
          <w:noBreakHyphen/>
          <w:t>38</w:t>
        </w:r>
      </w:hyperlink>
      <w:r>
        <w:t xml:space="preserve"> s 15</w:t>
      </w:r>
    </w:p>
    <w:p w14:paraId="3223D8C7" w14:textId="57064ABB" w:rsidR="00304E8F" w:rsidRPr="0027714B" w:rsidRDefault="00304E8F" w:rsidP="00304E8F">
      <w:pPr>
        <w:pStyle w:val="AmdtsEntries"/>
      </w:pPr>
      <w:r>
        <w:tab/>
        <w:t xml:space="preserve">om </w:t>
      </w:r>
      <w:hyperlink r:id="rId1348" w:tooltip="Children and Young People Amendment Act 2018" w:history="1">
        <w:r>
          <w:rPr>
            <w:rStyle w:val="charCitHyperlinkAbbrev"/>
          </w:rPr>
          <w:t>A2018</w:t>
        </w:r>
        <w:r>
          <w:rPr>
            <w:rStyle w:val="charCitHyperlinkAbbrev"/>
          </w:rPr>
          <w:noBreakHyphen/>
          <w:t>24</w:t>
        </w:r>
      </w:hyperlink>
      <w:r>
        <w:t xml:space="preserve"> s 16</w:t>
      </w:r>
    </w:p>
    <w:p w14:paraId="244019F2" w14:textId="77777777" w:rsidR="00304E8F" w:rsidRDefault="00304E8F" w:rsidP="00304E8F">
      <w:pPr>
        <w:pStyle w:val="AmdtsEntryHd"/>
      </w:pPr>
      <w:r>
        <w:t>Residential care service may accommodate child or young person at place of car</w:t>
      </w:r>
    </w:p>
    <w:p w14:paraId="4A300F9D" w14:textId="3C335220" w:rsidR="00304E8F" w:rsidRDefault="00304E8F" w:rsidP="00304E8F">
      <w:pPr>
        <w:pStyle w:val="AmdtsEntries"/>
        <w:keepNext/>
      </w:pPr>
      <w:r>
        <w:t>s 514</w:t>
      </w:r>
      <w:r>
        <w:tab/>
        <w:t xml:space="preserve">am </w:t>
      </w:r>
      <w:hyperlink r:id="rId13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D3C471" w14:textId="77E18F06" w:rsidR="00304E8F" w:rsidRPr="007056CB" w:rsidRDefault="00304E8F" w:rsidP="00304E8F">
      <w:pPr>
        <w:pStyle w:val="AmdtsEntries"/>
      </w:pPr>
      <w:r>
        <w:tab/>
        <w:t xml:space="preserve">am </w:t>
      </w:r>
      <w:hyperlink r:id="rId1350" w:anchor="history" w:tooltip="Official Visitor Act 2012" w:history="1">
        <w:r>
          <w:rPr>
            <w:rStyle w:val="charCitHyperlinkAbbrev"/>
          </w:rPr>
          <w:t>A2012</w:t>
        </w:r>
        <w:r>
          <w:rPr>
            <w:rStyle w:val="charCitHyperlinkAbbrev"/>
          </w:rPr>
          <w:noBreakHyphen/>
          <w:t>33</w:t>
        </w:r>
      </w:hyperlink>
      <w:r>
        <w:t xml:space="preserve"> amdt 1.3; </w:t>
      </w:r>
      <w:hyperlink r:id="rId1351" w:tooltip="Children and Young People Amendment Act 2015 (No 3)" w:history="1">
        <w:r>
          <w:rPr>
            <w:rStyle w:val="charCitHyperlinkAbbrev"/>
          </w:rPr>
          <w:t>A2015</w:t>
        </w:r>
        <w:r>
          <w:rPr>
            <w:rStyle w:val="charCitHyperlinkAbbrev"/>
          </w:rPr>
          <w:noBreakHyphen/>
          <w:t>46</w:t>
        </w:r>
      </w:hyperlink>
      <w:r>
        <w:t xml:space="preserve"> s 26</w:t>
      </w:r>
    </w:p>
    <w:p w14:paraId="4723E4B0" w14:textId="77777777" w:rsidR="00304E8F" w:rsidRDefault="00304E8F" w:rsidP="00304E8F">
      <w:pPr>
        <w:pStyle w:val="AmdtsEntryHd"/>
      </w:pPr>
      <w:r w:rsidRPr="0039267F">
        <w:t>Approval of carers</w:t>
      </w:r>
    </w:p>
    <w:p w14:paraId="47091246" w14:textId="53E799BA" w:rsidR="00304E8F" w:rsidRPr="00C13985" w:rsidRDefault="00304E8F" w:rsidP="00304E8F">
      <w:pPr>
        <w:pStyle w:val="AmdtsEntries"/>
      </w:pPr>
      <w:r>
        <w:t>div 15.4.1A hdg</w:t>
      </w:r>
      <w:r>
        <w:tab/>
        <w:t xml:space="preserve">ins </w:t>
      </w:r>
      <w:hyperlink r:id="rId1352" w:tooltip="Children and Young People Amendment Act 2015 (No 3)" w:history="1">
        <w:r>
          <w:rPr>
            <w:rStyle w:val="charCitHyperlinkAbbrev"/>
          </w:rPr>
          <w:t>A2015</w:t>
        </w:r>
        <w:r>
          <w:rPr>
            <w:rStyle w:val="charCitHyperlinkAbbrev"/>
          </w:rPr>
          <w:noBreakHyphen/>
          <w:t>46</w:t>
        </w:r>
      </w:hyperlink>
      <w:r>
        <w:t xml:space="preserve"> s 27</w:t>
      </w:r>
    </w:p>
    <w:p w14:paraId="420ED535" w14:textId="77777777" w:rsidR="00304E8F" w:rsidRDefault="00304E8F" w:rsidP="00304E8F">
      <w:pPr>
        <w:pStyle w:val="AmdtsEntryHd"/>
      </w:pPr>
      <w:r w:rsidRPr="0039267F">
        <w:t>Approved carers—individual may apply</w:t>
      </w:r>
    </w:p>
    <w:p w14:paraId="4E161A8F" w14:textId="0C0F56F2" w:rsidR="00304E8F" w:rsidRPr="00C13985" w:rsidRDefault="00304E8F" w:rsidP="00304E8F">
      <w:pPr>
        <w:pStyle w:val="AmdtsEntries"/>
      </w:pPr>
      <w:r>
        <w:t>s 514A</w:t>
      </w:r>
      <w:r>
        <w:tab/>
        <w:t xml:space="preserve">ins </w:t>
      </w:r>
      <w:hyperlink r:id="rId1353" w:tooltip="Children and Young People Amendment Act 2015 (No 3)" w:history="1">
        <w:r>
          <w:rPr>
            <w:rStyle w:val="charCitHyperlinkAbbrev"/>
          </w:rPr>
          <w:t>A2015</w:t>
        </w:r>
        <w:r>
          <w:rPr>
            <w:rStyle w:val="charCitHyperlinkAbbrev"/>
          </w:rPr>
          <w:noBreakHyphen/>
          <w:t>46</w:t>
        </w:r>
      </w:hyperlink>
      <w:r>
        <w:t xml:space="preserve"> s 27</w:t>
      </w:r>
    </w:p>
    <w:p w14:paraId="4105C4A7" w14:textId="77777777" w:rsidR="00304E8F" w:rsidRDefault="00304E8F" w:rsidP="00304E8F">
      <w:pPr>
        <w:pStyle w:val="AmdtsEntryHd"/>
      </w:pPr>
      <w:r w:rsidRPr="0039267F">
        <w:t>Approved carers—director</w:t>
      </w:r>
      <w:r w:rsidRPr="0039267F">
        <w:noBreakHyphen/>
        <w:t>general may approve</w:t>
      </w:r>
    </w:p>
    <w:p w14:paraId="1556194E" w14:textId="337461E2" w:rsidR="00304E8F" w:rsidRPr="00C13985" w:rsidRDefault="00304E8F" w:rsidP="00304E8F">
      <w:pPr>
        <w:pStyle w:val="AmdtsEntries"/>
      </w:pPr>
      <w:r>
        <w:t>s 514B</w:t>
      </w:r>
      <w:r>
        <w:tab/>
        <w:t xml:space="preserve">ins </w:t>
      </w:r>
      <w:hyperlink r:id="rId1354" w:tooltip="Children and Young People Amendment Act 2015 (No 3)" w:history="1">
        <w:r>
          <w:rPr>
            <w:rStyle w:val="charCitHyperlinkAbbrev"/>
          </w:rPr>
          <w:t>A2015</w:t>
        </w:r>
        <w:r>
          <w:rPr>
            <w:rStyle w:val="charCitHyperlinkAbbrev"/>
          </w:rPr>
          <w:noBreakHyphen/>
          <w:t>46</w:t>
        </w:r>
      </w:hyperlink>
      <w:r>
        <w:t xml:space="preserve"> s 27</w:t>
      </w:r>
    </w:p>
    <w:p w14:paraId="231588A0" w14:textId="0490CBD7" w:rsidR="00304E8F" w:rsidRPr="0027714B" w:rsidRDefault="00304E8F" w:rsidP="00304E8F">
      <w:pPr>
        <w:pStyle w:val="AmdtsEntries"/>
      </w:pPr>
      <w:r>
        <w:tab/>
        <w:t xml:space="preserve">am </w:t>
      </w:r>
      <w:hyperlink r:id="rId1355" w:tooltip="Children and Young People Amendment Act 2018" w:history="1">
        <w:r>
          <w:rPr>
            <w:rStyle w:val="charCitHyperlinkAbbrev"/>
          </w:rPr>
          <w:t>A2018</w:t>
        </w:r>
        <w:r>
          <w:rPr>
            <w:rStyle w:val="charCitHyperlinkAbbrev"/>
          </w:rPr>
          <w:noBreakHyphen/>
          <w:t>24</w:t>
        </w:r>
      </w:hyperlink>
      <w:r>
        <w:t xml:space="preserve"> s 17; </w:t>
      </w:r>
      <w:hyperlink r:id="rId1356" w:tooltip="Working with Vulnerable People (Background Checking) Amendment Act 2020" w:history="1">
        <w:r w:rsidRPr="00D35C97">
          <w:rPr>
            <w:rStyle w:val="charCitHyperlinkAbbrev"/>
          </w:rPr>
          <w:t>A2020-29</w:t>
        </w:r>
      </w:hyperlink>
      <w:r>
        <w:t xml:space="preserve"> amdt 1.13</w:t>
      </w:r>
      <w:r w:rsidR="00A005EB">
        <w:t xml:space="preserve">; </w:t>
      </w:r>
      <w:hyperlink r:id="rId1357" w:tooltip="Background Checking Legislation Amendment Act 2023" w:history="1">
        <w:r w:rsidR="00A005EB">
          <w:rPr>
            <w:rStyle w:val="charCitHyperlinkAbbrev"/>
          </w:rPr>
          <w:t>A2023</w:t>
        </w:r>
        <w:r w:rsidR="00A005EB">
          <w:rPr>
            <w:rStyle w:val="charCitHyperlinkAbbrev"/>
          </w:rPr>
          <w:noBreakHyphen/>
          <w:t>12</w:t>
        </w:r>
      </w:hyperlink>
      <w:r w:rsidR="00A005EB">
        <w:t xml:space="preserve"> s 4</w:t>
      </w:r>
    </w:p>
    <w:p w14:paraId="0C2719F3" w14:textId="77777777" w:rsidR="00304E8F" w:rsidRDefault="00304E8F" w:rsidP="00304E8F">
      <w:pPr>
        <w:pStyle w:val="AmdtsEntryHd"/>
      </w:pPr>
      <w:r w:rsidRPr="0039267F">
        <w:t>Approved carers—criteria for approval</w:t>
      </w:r>
    </w:p>
    <w:p w14:paraId="531B3F1E" w14:textId="15C82919" w:rsidR="00304E8F" w:rsidRPr="00C13985" w:rsidRDefault="00304E8F" w:rsidP="00304E8F">
      <w:pPr>
        <w:pStyle w:val="AmdtsEntries"/>
      </w:pPr>
      <w:r>
        <w:t>s 514C</w:t>
      </w:r>
      <w:r>
        <w:tab/>
        <w:t xml:space="preserve">ins </w:t>
      </w:r>
      <w:hyperlink r:id="rId1358" w:tooltip="Children and Young People Amendment Act 2015 (No 3)" w:history="1">
        <w:r>
          <w:rPr>
            <w:rStyle w:val="charCitHyperlinkAbbrev"/>
          </w:rPr>
          <w:t>A2015</w:t>
        </w:r>
        <w:r>
          <w:rPr>
            <w:rStyle w:val="charCitHyperlinkAbbrev"/>
          </w:rPr>
          <w:noBreakHyphen/>
          <w:t>46</w:t>
        </w:r>
      </w:hyperlink>
      <w:r>
        <w:t xml:space="preserve"> s 27</w:t>
      </w:r>
    </w:p>
    <w:p w14:paraId="57513272" w14:textId="77777777" w:rsidR="00304E8F" w:rsidRDefault="00304E8F" w:rsidP="00304E8F">
      <w:pPr>
        <w:pStyle w:val="AmdtsEntryHd"/>
      </w:pPr>
      <w:r w:rsidRPr="0039267F">
        <w:lastRenderedPageBreak/>
        <w:t>Approved carers—further information, references etc</w:t>
      </w:r>
    </w:p>
    <w:p w14:paraId="6109235E" w14:textId="58D0D67B" w:rsidR="00304E8F" w:rsidRPr="00C13985" w:rsidRDefault="00304E8F" w:rsidP="00304E8F">
      <w:pPr>
        <w:pStyle w:val="AmdtsEntries"/>
      </w:pPr>
      <w:r>
        <w:t>s 514D</w:t>
      </w:r>
      <w:r>
        <w:tab/>
        <w:t xml:space="preserve">ins </w:t>
      </w:r>
      <w:hyperlink r:id="rId1359" w:tooltip="Children and Young People Amendment Act 2015 (No 3)" w:history="1">
        <w:r>
          <w:rPr>
            <w:rStyle w:val="charCitHyperlinkAbbrev"/>
          </w:rPr>
          <w:t>A2015</w:t>
        </w:r>
        <w:r>
          <w:rPr>
            <w:rStyle w:val="charCitHyperlinkAbbrev"/>
          </w:rPr>
          <w:noBreakHyphen/>
          <w:t>46</w:t>
        </w:r>
      </w:hyperlink>
      <w:r>
        <w:t xml:space="preserve"> s 27</w:t>
      </w:r>
    </w:p>
    <w:p w14:paraId="369EB2D4" w14:textId="77777777" w:rsidR="00304E8F" w:rsidRDefault="00304E8F" w:rsidP="00304E8F">
      <w:pPr>
        <w:pStyle w:val="AmdtsEntryHd"/>
      </w:pPr>
      <w:r w:rsidRPr="0039267F">
        <w:t>Approved carers—expiry and renewal of approvals</w:t>
      </w:r>
    </w:p>
    <w:p w14:paraId="013F3527" w14:textId="314EAFE2" w:rsidR="00304E8F" w:rsidRDefault="00304E8F" w:rsidP="00304E8F">
      <w:pPr>
        <w:pStyle w:val="AmdtsEntries"/>
      </w:pPr>
      <w:r>
        <w:t>s 514E</w:t>
      </w:r>
      <w:r>
        <w:tab/>
        <w:t xml:space="preserve">ins </w:t>
      </w:r>
      <w:hyperlink r:id="rId1360" w:tooltip="Children and Young People Amendment Act 2015 (No 3)" w:history="1">
        <w:r>
          <w:rPr>
            <w:rStyle w:val="charCitHyperlinkAbbrev"/>
          </w:rPr>
          <w:t>A2015</w:t>
        </w:r>
        <w:r>
          <w:rPr>
            <w:rStyle w:val="charCitHyperlinkAbbrev"/>
          </w:rPr>
          <w:noBreakHyphen/>
          <w:t>46</w:t>
        </w:r>
      </w:hyperlink>
      <w:r>
        <w:t xml:space="preserve"> s 27</w:t>
      </w:r>
    </w:p>
    <w:p w14:paraId="70E6CD3E" w14:textId="478D6566" w:rsidR="00304E8F" w:rsidRPr="00C13985" w:rsidRDefault="00304E8F" w:rsidP="00304E8F">
      <w:pPr>
        <w:pStyle w:val="AmdtsEntries"/>
      </w:pPr>
      <w:r>
        <w:tab/>
        <w:t xml:space="preserve">am </w:t>
      </w:r>
      <w:hyperlink r:id="rId1361" w:tooltip="Working with Vulnerable People (Background Checking) Amendment Act 2020" w:history="1">
        <w:r w:rsidRPr="00D35C97">
          <w:rPr>
            <w:rStyle w:val="charCitHyperlinkAbbrev"/>
          </w:rPr>
          <w:t>A2020-29</w:t>
        </w:r>
      </w:hyperlink>
      <w:r>
        <w:t xml:space="preserve"> amdt 1.14</w:t>
      </w:r>
    </w:p>
    <w:p w14:paraId="615CA694" w14:textId="77777777" w:rsidR="00304E8F" w:rsidRDefault="00304E8F" w:rsidP="00304E8F">
      <w:pPr>
        <w:pStyle w:val="AmdtsEntryHd"/>
        <w:rPr>
          <w:bCs/>
        </w:rPr>
      </w:pPr>
      <w:r>
        <w:rPr>
          <w:bCs/>
        </w:rPr>
        <w:t>Approved carers—extension of approvals—COVID-19 emergency response</w:t>
      </w:r>
    </w:p>
    <w:p w14:paraId="3A6F6617" w14:textId="190D8CB7" w:rsidR="00304E8F" w:rsidRDefault="00304E8F" w:rsidP="00304E8F">
      <w:pPr>
        <w:pStyle w:val="AmdtsEntries"/>
      </w:pPr>
      <w:r>
        <w:t>s 514EAA</w:t>
      </w:r>
      <w:r>
        <w:tab/>
        <w:t xml:space="preserve">ins </w:t>
      </w:r>
      <w:hyperlink r:id="rId1362" w:anchor="history" w:tooltip="COVID-19 Emergency Response Act 2020" w:history="1">
        <w:r w:rsidRPr="00C40603">
          <w:rPr>
            <w:rStyle w:val="charCitHyperlinkAbbrev"/>
          </w:rPr>
          <w:t>A2020-11</w:t>
        </w:r>
      </w:hyperlink>
      <w:r>
        <w:t xml:space="preserve"> amdt 1.14; </w:t>
      </w:r>
      <w:hyperlink r:id="rId1363" w:tooltip="COVID-19 Emergency Response Legislation Amendment Act 2020" w:history="1">
        <w:r>
          <w:rPr>
            <w:rStyle w:val="Hyperlink"/>
            <w:u w:val="none"/>
          </w:rPr>
          <w:t>A2020</w:t>
        </w:r>
        <w:r>
          <w:rPr>
            <w:rStyle w:val="Hyperlink"/>
            <w:u w:val="none"/>
          </w:rPr>
          <w:noBreakHyphen/>
          <w:t>14</w:t>
        </w:r>
      </w:hyperlink>
      <w:r>
        <w:t xml:space="preserve"> amdts 1.34-1.36</w:t>
      </w:r>
    </w:p>
    <w:p w14:paraId="5EAC5087" w14:textId="50332213" w:rsidR="00304E8F" w:rsidRPr="00534EDE" w:rsidRDefault="00304E8F" w:rsidP="00304E8F">
      <w:pPr>
        <w:pStyle w:val="AmdtsEntries"/>
      </w:pPr>
      <w:r>
        <w:tab/>
      </w:r>
      <w:r w:rsidRPr="00534EDE">
        <w:t xml:space="preserve">exp </w:t>
      </w:r>
      <w:r w:rsidR="00534EDE" w:rsidRPr="00534EDE">
        <w:t>29 March 2023</w:t>
      </w:r>
      <w:r w:rsidRPr="00534EDE">
        <w:t xml:space="preserve"> (s 514EAA (4))</w:t>
      </w:r>
    </w:p>
    <w:p w14:paraId="139A3286" w14:textId="77777777" w:rsidR="00304E8F" w:rsidRDefault="00304E8F" w:rsidP="00304E8F">
      <w:pPr>
        <w:pStyle w:val="AmdtsEntryHd"/>
      </w:pPr>
      <w:r w:rsidRPr="00C76309">
        <w:rPr>
          <w:bCs/>
        </w:rPr>
        <w:t>Approved carers—r</w:t>
      </w:r>
      <w:r w:rsidRPr="00C76309">
        <w:t>evocation of approval</w:t>
      </w:r>
    </w:p>
    <w:p w14:paraId="1D90EC3D" w14:textId="109F692D" w:rsidR="00304E8F" w:rsidRPr="00434A33" w:rsidRDefault="00304E8F" w:rsidP="00304E8F">
      <w:pPr>
        <w:pStyle w:val="AmdtsEntries"/>
      </w:pPr>
      <w:r>
        <w:t>s 514EA</w:t>
      </w:r>
      <w:r>
        <w:tab/>
        <w:t xml:space="preserve">ins </w:t>
      </w:r>
      <w:hyperlink r:id="rId1364" w:tooltip="Children and Young People Amendment Act 2018" w:history="1">
        <w:r>
          <w:rPr>
            <w:rStyle w:val="charCitHyperlinkAbbrev"/>
          </w:rPr>
          <w:t>A2018</w:t>
        </w:r>
        <w:r>
          <w:rPr>
            <w:rStyle w:val="charCitHyperlinkAbbrev"/>
          </w:rPr>
          <w:noBreakHyphen/>
          <w:t>24</w:t>
        </w:r>
      </w:hyperlink>
      <w:r>
        <w:t xml:space="preserve"> s 18</w:t>
      </w:r>
    </w:p>
    <w:p w14:paraId="5BC3A46B" w14:textId="77777777" w:rsidR="00304E8F" w:rsidRDefault="00304E8F" w:rsidP="00304E8F">
      <w:pPr>
        <w:pStyle w:val="AmdtsEntryHd"/>
      </w:pPr>
      <w:r w:rsidRPr="0039267F">
        <w:t>Offence—ongoing duty to update information</w:t>
      </w:r>
    </w:p>
    <w:p w14:paraId="7B8788EA" w14:textId="6C23669E" w:rsidR="00304E8F" w:rsidRPr="00C13985" w:rsidRDefault="00304E8F" w:rsidP="00304E8F">
      <w:pPr>
        <w:pStyle w:val="AmdtsEntries"/>
      </w:pPr>
      <w:r>
        <w:t>s 514F</w:t>
      </w:r>
      <w:r>
        <w:tab/>
        <w:t xml:space="preserve">ins </w:t>
      </w:r>
      <w:hyperlink r:id="rId1365" w:tooltip="Children and Young People Amendment Act 2015 (No 3)" w:history="1">
        <w:r>
          <w:rPr>
            <w:rStyle w:val="charCitHyperlinkAbbrev"/>
          </w:rPr>
          <w:t>A2015</w:t>
        </w:r>
        <w:r>
          <w:rPr>
            <w:rStyle w:val="charCitHyperlinkAbbrev"/>
          </w:rPr>
          <w:noBreakHyphen/>
          <w:t>46</w:t>
        </w:r>
      </w:hyperlink>
      <w:r>
        <w:t xml:space="preserve"> s 27</w:t>
      </w:r>
    </w:p>
    <w:p w14:paraId="199C765E" w14:textId="77777777" w:rsidR="00304E8F" w:rsidRDefault="00304E8F" w:rsidP="00304E8F">
      <w:pPr>
        <w:pStyle w:val="AmdtsEntryHd"/>
      </w:pPr>
      <w:r w:rsidRPr="007B3153">
        <w:t>Approved carers—director</w:t>
      </w:r>
      <w:r w:rsidRPr="007B3153">
        <w:noBreakHyphen/>
        <w:t>general delegations</w:t>
      </w:r>
    </w:p>
    <w:p w14:paraId="2275A348" w14:textId="0D4C33F9" w:rsidR="00304E8F" w:rsidRDefault="00304E8F" w:rsidP="00190CB2">
      <w:pPr>
        <w:pStyle w:val="AmdtsEntries"/>
        <w:keepNext/>
      </w:pPr>
      <w:r>
        <w:t>s 514G</w:t>
      </w:r>
      <w:r>
        <w:tab/>
        <w:t xml:space="preserve">ins </w:t>
      </w:r>
      <w:hyperlink r:id="rId1366" w:tooltip="Children and Young People Amendment Act 2015 (No 3)" w:history="1">
        <w:r>
          <w:rPr>
            <w:rStyle w:val="charCitHyperlinkAbbrev"/>
          </w:rPr>
          <w:t>A2015</w:t>
        </w:r>
        <w:r>
          <w:rPr>
            <w:rStyle w:val="charCitHyperlinkAbbrev"/>
          </w:rPr>
          <w:noBreakHyphen/>
          <w:t>46</w:t>
        </w:r>
      </w:hyperlink>
      <w:r>
        <w:t xml:space="preserve"> s 27</w:t>
      </w:r>
    </w:p>
    <w:p w14:paraId="1605BE4D" w14:textId="2AE0C6A0" w:rsidR="00304E8F" w:rsidRDefault="00304E8F" w:rsidP="00190CB2">
      <w:pPr>
        <w:pStyle w:val="AmdtsEntries"/>
        <w:keepNext/>
      </w:pPr>
      <w:r>
        <w:tab/>
        <w:t xml:space="preserve">sub </w:t>
      </w:r>
      <w:hyperlink r:id="rId1367" w:tooltip="Children and Young People Legislation Amendment Act 2016" w:history="1">
        <w:r>
          <w:rPr>
            <w:rStyle w:val="charCitHyperlinkAbbrev"/>
          </w:rPr>
          <w:t>A2016</w:t>
        </w:r>
        <w:r>
          <w:rPr>
            <w:rStyle w:val="charCitHyperlinkAbbrev"/>
          </w:rPr>
          <w:noBreakHyphen/>
          <w:t>38</w:t>
        </w:r>
      </w:hyperlink>
      <w:r>
        <w:t xml:space="preserve"> s 16</w:t>
      </w:r>
    </w:p>
    <w:p w14:paraId="75624BD6" w14:textId="40CE091C" w:rsidR="00304E8F" w:rsidRPr="00C13985" w:rsidRDefault="00304E8F" w:rsidP="00304E8F">
      <w:pPr>
        <w:pStyle w:val="AmdtsEntries"/>
      </w:pPr>
      <w:r>
        <w:tab/>
        <w:t xml:space="preserve">om </w:t>
      </w:r>
      <w:hyperlink r:id="rId1368" w:tooltip="Children and Young People Amendment Act 2018" w:history="1">
        <w:r>
          <w:rPr>
            <w:rStyle w:val="charCitHyperlinkAbbrev"/>
          </w:rPr>
          <w:t>A2018</w:t>
        </w:r>
        <w:r>
          <w:rPr>
            <w:rStyle w:val="charCitHyperlinkAbbrev"/>
          </w:rPr>
          <w:noBreakHyphen/>
          <w:t>24</w:t>
        </w:r>
      </w:hyperlink>
      <w:r>
        <w:t xml:space="preserve"> s 19</w:t>
      </w:r>
    </w:p>
    <w:p w14:paraId="570455F7" w14:textId="77777777" w:rsidR="00304E8F" w:rsidRDefault="00304E8F" w:rsidP="00304E8F">
      <w:pPr>
        <w:pStyle w:val="AmdtsEntryHd"/>
      </w:pPr>
      <w:r>
        <w:t>Definitions—Act</w:t>
      </w:r>
    </w:p>
    <w:p w14:paraId="5C62BD12" w14:textId="2A2677A8" w:rsidR="00304E8F" w:rsidRDefault="00304E8F" w:rsidP="00304E8F">
      <w:pPr>
        <w:pStyle w:val="AmdtsEntries"/>
        <w:keepNext/>
      </w:pPr>
      <w:r>
        <w:t>s 515</w:t>
      </w:r>
      <w:r>
        <w:tab/>
        <w:t xml:space="preserve">om </w:t>
      </w:r>
      <w:hyperlink r:id="rId1369" w:tooltip="Children and Young People Amendment Act 2015 (No 3)" w:history="1">
        <w:r>
          <w:rPr>
            <w:rStyle w:val="charCitHyperlinkAbbrev"/>
          </w:rPr>
          <w:t>A2015</w:t>
        </w:r>
        <w:r>
          <w:rPr>
            <w:rStyle w:val="charCitHyperlinkAbbrev"/>
          </w:rPr>
          <w:noBreakHyphen/>
          <w:t>46</w:t>
        </w:r>
      </w:hyperlink>
      <w:r>
        <w:t xml:space="preserve"> s 28</w:t>
      </w:r>
    </w:p>
    <w:p w14:paraId="52FC3B4C" w14:textId="60DA5D3F" w:rsidR="00304E8F" w:rsidRDefault="00304E8F" w:rsidP="00304E8F">
      <w:pPr>
        <w:pStyle w:val="AmdtsEntries"/>
        <w:keepNext/>
      </w:pPr>
      <w:r>
        <w:tab/>
        <w:t xml:space="preserve">def </w:t>
      </w:r>
      <w:r w:rsidRPr="00D72DD6">
        <w:rPr>
          <w:rStyle w:val="charBoldItals"/>
        </w:rPr>
        <w:t xml:space="preserve">foster care service </w:t>
      </w:r>
      <w:r>
        <w:t xml:space="preserve">am </w:t>
      </w:r>
      <w:hyperlink r:id="rId13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7BB1B2" w14:textId="69649531" w:rsidR="00304E8F" w:rsidRPr="007056CB" w:rsidRDefault="00304E8F" w:rsidP="00534EDE">
      <w:pPr>
        <w:pStyle w:val="AmdtsEntriesDefL2"/>
        <w:keepNext/>
      </w:pPr>
      <w:r>
        <w:tab/>
        <w:t xml:space="preserve">om </w:t>
      </w:r>
      <w:hyperlink r:id="rId1371" w:tooltip="Children and Young People Amendment Act 2015 (No 2)" w:history="1">
        <w:r>
          <w:rPr>
            <w:rStyle w:val="charCitHyperlinkAbbrev"/>
          </w:rPr>
          <w:t>A2015</w:t>
        </w:r>
        <w:r>
          <w:rPr>
            <w:rStyle w:val="charCitHyperlinkAbbrev"/>
          </w:rPr>
          <w:noBreakHyphen/>
          <w:t>22</w:t>
        </w:r>
      </w:hyperlink>
      <w:r>
        <w:t xml:space="preserve"> s 12</w:t>
      </w:r>
    </w:p>
    <w:p w14:paraId="715CC065" w14:textId="22C5D52F" w:rsidR="00304E8F" w:rsidRDefault="00304E8F" w:rsidP="00534EDE">
      <w:pPr>
        <w:pStyle w:val="AmdtsEntries"/>
        <w:keepNext/>
      </w:pPr>
      <w:r>
        <w:tab/>
        <w:t xml:space="preserve">def </w:t>
      </w:r>
      <w:r w:rsidRPr="000F79C1">
        <w:rPr>
          <w:rStyle w:val="charBoldItals"/>
        </w:rPr>
        <w:t>general parental authority</w:t>
      </w:r>
      <w:r>
        <w:t xml:space="preserve"> om </w:t>
      </w:r>
      <w:hyperlink r:id="rId1372" w:tooltip="Children and Young People Amendment Act 2015 (No 3)" w:history="1">
        <w:r>
          <w:rPr>
            <w:rStyle w:val="charCitHyperlinkAbbrev"/>
          </w:rPr>
          <w:t>A2015</w:t>
        </w:r>
        <w:r>
          <w:rPr>
            <w:rStyle w:val="charCitHyperlinkAbbrev"/>
          </w:rPr>
          <w:noBreakHyphen/>
          <w:t>46</w:t>
        </w:r>
      </w:hyperlink>
      <w:r>
        <w:t xml:space="preserve"> s 28</w:t>
      </w:r>
    </w:p>
    <w:p w14:paraId="0E4DCE84" w14:textId="2A6FA3D9" w:rsidR="00304E8F" w:rsidRPr="0093685A" w:rsidRDefault="00304E8F" w:rsidP="00304E8F">
      <w:pPr>
        <w:pStyle w:val="AmdtsEntries"/>
      </w:pPr>
      <w:r>
        <w:tab/>
        <w:t>def</w:t>
      </w:r>
      <w:r w:rsidRPr="0093685A">
        <w:rPr>
          <w:rStyle w:val="charBoldItals"/>
        </w:rPr>
        <w:t xml:space="preserve"> </w:t>
      </w:r>
      <w:r>
        <w:rPr>
          <w:rStyle w:val="charBoldItals"/>
        </w:rPr>
        <w:t>out-of-home carer authorisation</w:t>
      </w:r>
      <w:r>
        <w:t xml:space="preserve"> om </w:t>
      </w:r>
      <w:hyperlink r:id="rId1373" w:tooltip="Children and Young People Amendment Act 2015 (No 2)" w:history="1">
        <w:r>
          <w:rPr>
            <w:rStyle w:val="charCitHyperlinkAbbrev"/>
          </w:rPr>
          <w:t>A2015</w:t>
        </w:r>
        <w:r>
          <w:rPr>
            <w:rStyle w:val="charCitHyperlinkAbbrev"/>
          </w:rPr>
          <w:noBreakHyphen/>
          <w:t>22</w:t>
        </w:r>
      </w:hyperlink>
      <w:r>
        <w:t xml:space="preserve"> s 12</w:t>
      </w:r>
    </w:p>
    <w:p w14:paraId="59F8601D" w14:textId="0D383FD4" w:rsidR="00304E8F" w:rsidRDefault="00304E8F" w:rsidP="00304E8F">
      <w:pPr>
        <w:pStyle w:val="AmdtsEntries"/>
      </w:pPr>
      <w:r>
        <w:tab/>
        <w:t xml:space="preserve">def </w:t>
      </w:r>
      <w:r>
        <w:rPr>
          <w:rStyle w:val="charBoldItals"/>
        </w:rPr>
        <w:t>specific</w:t>
      </w:r>
      <w:r w:rsidRPr="000F79C1">
        <w:rPr>
          <w:rStyle w:val="charBoldItals"/>
        </w:rPr>
        <w:t xml:space="preserve"> parental authority</w:t>
      </w:r>
      <w:r>
        <w:t xml:space="preserve"> om </w:t>
      </w:r>
      <w:hyperlink r:id="rId1374" w:tooltip="Children and Young People Amendment Act 2015 (No 3)" w:history="1">
        <w:r>
          <w:rPr>
            <w:rStyle w:val="charCitHyperlinkAbbrev"/>
          </w:rPr>
          <w:t>A2015</w:t>
        </w:r>
        <w:r>
          <w:rPr>
            <w:rStyle w:val="charCitHyperlinkAbbrev"/>
          </w:rPr>
          <w:noBreakHyphen/>
          <w:t>46</w:t>
        </w:r>
      </w:hyperlink>
      <w:r>
        <w:t xml:space="preserve"> s 28</w:t>
      </w:r>
    </w:p>
    <w:p w14:paraId="288C2149" w14:textId="77777777" w:rsidR="00304E8F" w:rsidRDefault="00304E8F" w:rsidP="00304E8F">
      <w:pPr>
        <w:pStyle w:val="AmdtsEntryHd"/>
      </w:pPr>
      <w:r w:rsidRPr="0039267F">
        <w:t>Kinship carer—specific parental authority</w:t>
      </w:r>
    </w:p>
    <w:p w14:paraId="22E5C4D0" w14:textId="7D61DB54" w:rsidR="00304E8F" w:rsidRDefault="00304E8F" w:rsidP="00304E8F">
      <w:pPr>
        <w:pStyle w:val="AmdtsEntries"/>
        <w:keepNext/>
      </w:pPr>
      <w:r>
        <w:t>s 516 hdg</w:t>
      </w:r>
      <w:r>
        <w:tab/>
        <w:t xml:space="preserve">sub </w:t>
      </w:r>
      <w:hyperlink r:id="rId1375" w:tooltip="Children and Young People Amendment Act 2015 (No 3)" w:history="1">
        <w:r>
          <w:rPr>
            <w:rStyle w:val="charCitHyperlinkAbbrev"/>
          </w:rPr>
          <w:t>A2015</w:t>
        </w:r>
        <w:r>
          <w:rPr>
            <w:rStyle w:val="charCitHyperlinkAbbrev"/>
          </w:rPr>
          <w:noBreakHyphen/>
          <w:t>46</w:t>
        </w:r>
      </w:hyperlink>
      <w:r>
        <w:t xml:space="preserve"> s 29</w:t>
      </w:r>
    </w:p>
    <w:p w14:paraId="63BC2A7D" w14:textId="584E9082" w:rsidR="00304E8F" w:rsidRPr="007056CB" w:rsidRDefault="00304E8F" w:rsidP="00304E8F">
      <w:pPr>
        <w:pStyle w:val="AmdtsEntries"/>
      </w:pPr>
      <w:r>
        <w:t>s 516</w:t>
      </w:r>
      <w:r>
        <w:tab/>
        <w:t xml:space="preserve">am </w:t>
      </w:r>
      <w:hyperlink r:id="rId13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77" w:tooltip="Children and Young People Amendment Act 2015 (No 3)" w:history="1">
        <w:r>
          <w:rPr>
            <w:rStyle w:val="charCitHyperlinkAbbrev"/>
          </w:rPr>
          <w:t>A2015</w:t>
        </w:r>
        <w:r>
          <w:rPr>
            <w:rStyle w:val="charCitHyperlinkAbbrev"/>
          </w:rPr>
          <w:noBreakHyphen/>
          <w:t>46</w:t>
        </w:r>
      </w:hyperlink>
      <w:r>
        <w:t xml:space="preserve"> ss 30-33</w:t>
      </w:r>
    </w:p>
    <w:p w14:paraId="44B6EFD3" w14:textId="77777777" w:rsidR="00304E8F" w:rsidRDefault="00304E8F" w:rsidP="00304E8F">
      <w:pPr>
        <w:pStyle w:val="AmdtsEntryHd"/>
      </w:pPr>
      <w:r w:rsidRPr="009F3944">
        <w:t>Authorisation of foster care service</w:t>
      </w:r>
    </w:p>
    <w:p w14:paraId="391B5981" w14:textId="07AAB784" w:rsidR="00304E8F" w:rsidRDefault="00304E8F" w:rsidP="00304E8F">
      <w:pPr>
        <w:pStyle w:val="AmdtsEntries"/>
      </w:pPr>
      <w:r>
        <w:t>s 517</w:t>
      </w:r>
      <w:r>
        <w:tab/>
        <w:t xml:space="preserve">am </w:t>
      </w:r>
      <w:hyperlink r:id="rId13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457A42" w14:textId="6061BF58" w:rsidR="00304E8F" w:rsidRDefault="00304E8F" w:rsidP="00304E8F">
      <w:pPr>
        <w:pStyle w:val="AmdtsEntries"/>
      </w:pPr>
      <w:r>
        <w:tab/>
        <w:t xml:space="preserve">sub </w:t>
      </w:r>
      <w:hyperlink r:id="rId1379" w:tooltip="Children and Young People Amendment Act 2015 (No 2)" w:history="1">
        <w:r>
          <w:rPr>
            <w:rStyle w:val="charCitHyperlinkAbbrev"/>
          </w:rPr>
          <w:t>A2015</w:t>
        </w:r>
        <w:r>
          <w:rPr>
            <w:rStyle w:val="charCitHyperlinkAbbrev"/>
          </w:rPr>
          <w:noBreakHyphen/>
          <w:t>22</w:t>
        </w:r>
      </w:hyperlink>
      <w:r>
        <w:t xml:space="preserve"> s 13</w:t>
      </w:r>
    </w:p>
    <w:p w14:paraId="2970325C" w14:textId="2D39BF03" w:rsidR="00304E8F" w:rsidRPr="007056CB" w:rsidRDefault="00304E8F" w:rsidP="00304E8F">
      <w:pPr>
        <w:pStyle w:val="AmdtsEntries"/>
      </w:pPr>
      <w:r>
        <w:tab/>
        <w:t xml:space="preserve">om </w:t>
      </w:r>
      <w:hyperlink r:id="rId1380" w:tooltip="Children and Young People Amendment Act 2015 (No 3)" w:history="1">
        <w:r>
          <w:rPr>
            <w:rStyle w:val="charCitHyperlinkAbbrev"/>
          </w:rPr>
          <w:t>A2015</w:t>
        </w:r>
        <w:r>
          <w:rPr>
            <w:rStyle w:val="charCitHyperlinkAbbrev"/>
          </w:rPr>
          <w:noBreakHyphen/>
          <w:t>46</w:t>
        </w:r>
      </w:hyperlink>
      <w:r>
        <w:t xml:space="preserve"> s 34</w:t>
      </w:r>
    </w:p>
    <w:p w14:paraId="5048BAFA" w14:textId="77777777" w:rsidR="00304E8F" w:rsidRDefault="00304E8F" w:rsidP="00304E8F">
      <w:pPr>
        <w:pStyle w:val="AmdtsEntryHd"/>
      </w:pPr>
      <w:r w:rsidRPr="0039267F">
        <w:t>Foster carer—specific parental authority</w:t>
      </w:r>
    </w:p>
    <w:p w14:paraId="1139F492" w14:textId="0D25B4F5" w:rsidR="00304E8F" w:rsidRDefault="00304E8F" w:rsidP="00304E8F">
      <w:pPr>
        <w:pStyle w:val="AmdtsEntries"/>
      </w:pPr>
      <w:r>
        <w:t>s 518 hdg</w:t>
      </w:r>
      <w:r>
        <w:tab/>
        <w:t xml:space="preserve">sub </w:t>
      </w:r>
      <w:hyperlink r:id="rId1381" w:tooltip="Children and Young People Amendment Act 2015 (No 3)" w:history="1">
        <w:r>
          <w:rPr>
            <w:rStyle w:val="charCitHyperlinkAbbrev"/>
          </w:rPr>
          <w:t>A2015</w:t>
        </w:r>
        <w:r>
          <w:rPr>
            <w:rStyle w:val="charCitHyperlinkAbbrev"/>
          </w:rPr>
          <w:noBreakHyphen/>
          <w:t>46</w:t>
        </w:r>
      </w:hyperlink>
      <w:r>
        <w:t xml:space="preserve"> s 35</w:t>
      </w:r>
    </w:p>
    <w:p w14:paraId="77684028" w14:textId="3BCBB96C" w:rsidR="00304E8F" w:rsidRPr="007056CB" w:rsidRDefault="00304E8F" w:rsidP="00304E8F">
      <w:pPr>
        <w:pStyle w:val="AmdtsEntries"/>
      </w:pPr>
      <w:r>
        <w:t>s 518</w:t>
      </w:r>
      <w:r>
        <w:tab/>
        <w:t xml:space="preserve">am </w:t>
      </w:r>
      <w:hyperlink r:id="rId13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83" w:tooltip="Children and Young People Amendment Act 2015 (No 3)" w:history="1">
        <w:r>
          <w:rPr>
            <w:rStyle w:val="charCitHyperlinkAbbrev"/>
          </w:rPr>
          <w:t>A2015</w:t>
        </w:r>
        <w:r>
          <w:rPr>
            <w:rStyle w:val="charCitHyperlinkAbbrev"/>
          </w:rPr>
          <w:noBreakHyphen/>
          <w:t>46</w:t>
        </w:r>
      </w:hyperlink>
      <w:r>
        <w:t xml:space="preserve"> ss 36-38</w:t>
      </w:r>
    </w:p>
    <w:p w14:paraId="7572246E" w14:textId="77777777" w:rsidR="00304E8F" w:rsidRDefault="00304E8F" w:rsidP="00304E8F">
      <w:pPr>
        <w:pStyle w:val="AmdtsEntryHd"/>
      </w:pPr>
      <w:r>
        <w:t>Authorisation of foster carer—general parental authority</w:t>
      </w:r>
    </w:p>
    <w:p w14:paraId="36EC915D" w14:textId="24C8F898" w:rsidR="00304E8F" w:rsidRDefault="00304E8F" w:rsidP="00401A6F">
      <w:pPr>
        <w:pStyle w:val="AmdtsEntries"/>
        <w:keepNext/>
      </w:pPr>
      <w:r>
        <w:t>s 519</w:t>
      </w:r>
      <w:r>
        <w:tab/>
        <w:t xml:space="preserve">am </w:t>
      </w:r>
      <w:hyperlink r:id="rId13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916AF0" w14:textId="07C3DD67" w:rsidR="00304E8F" w:rsidRPr="007056CB" w:rsidRDefault="00304E8F" w:rsidP="00304E8F">
      <w:pPr>
        <w:pStyle w:val="AmdtsEntries"/>
      </w:pPr>
      <w:r>
        <w:tab/>
        <w:t xml:space="preserve">om </w:t>
      </w:r>
      <w:hyperlink r:id="rId1385" w:tooltip="Children and Young People Amendment Act 2015 (No 3)" w:history="1">
        <w:r>
          <w:rPr>
            <w:rStyle w:val="charCitHyperlinkAbbrev"/>
          </w:rPr>
          <w:t>A2015</w:t>
        </w:r>
        <w:r>
          <w:rPr>
            <w:rStyle w:val="charCitHyperlinkAbbrev"/>
          </w:rPr>
          <w:noBreakHyphen/>
          <w:t>46</w:t>
        </w:r>
      </w:hyperlink>
      <w:r>
        <w:t xml:space="preserve"> s 39</w:t>
      </w:r>
    </w:p>
    <w:p w14:paraId="61C03DF8" w14:textId="77777777" w:rsidR="00304E8F" w:rsidRDefault="00304E8F" w:rsidP="00304E8F">
      <w:pPr>
        <w:pStyle w:val="AmdtsEntryHd"/>
      </w:pPr>
      <w:r w:rsidRPr="0039267F">
        <w:t>Residential care service—general parental authority</w:t>
      </w:r>
    </w:p>
    <w:p w14:paraId="2716498F" w14:textId="39422C65" w:rsidR="00304E8F" w:rsidRDefault="00304E8F" w:rsidP="00304E8F">
      <w:pPr>
        <w:pStyle w:val="AmdtsEntries"/>
      </w:pPr>
      <w:r>
        <w:t>s 520 hdg</w:t>
      </w:r>
      <w:r>
        <w:tab/>
        <w:t xml:space="preserve">sub </w:t>
      </w:r>
      <w:hyperlink r:id="rId1386" w:tooltip="Children and Young People Amendment Act 2015 (No 3)" w:history="1">
        <w:r>
          <w:rPr>
            <w:rStyle w:val="charCitHyperlinkAbbrev"/>
          </w:rPr>
          <w:t>A2015</w:t>
        </w:r>
        <w:r>
          <w:rPr>
            <w:rStyle w:val="charCitHyperlinkAbbrev"/>
          </w:rPr>
          <w:noBreakHyphen/>
          <w:t>46</w:t>
        </w:r>
      </w:hyperlink>
      <w:r>
        <w:t xml:space="preserve"> s 40</w:t>
      </w:r>
    </w:p>
    <w:p w14:paraId="1D10AD19" w14:textId="400A4E5F" w:rsidR="00304E8F" w:rsidRPr="007056CB" w:rsidRDefault="00304E8F" w:rsidP="00304E8F">
      <w:pPr>
        <w:pStyle w:val="AmdtsEntries"/>
      </w:pPr>
      <w:r>
        <w:t>s 520</w:t>
      </w:r>
      <w:r>
        <w:tab/>
        <w:t xml:space="preserve">am </w:t>
      </w:r>
      <w:hyperlink r:id="rId13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CD49C3" w14:textId="0BBDAE95" w:rsidR="00304E8F" w:rsidRDefault="00304E8F" w:rsidP="00304E8F">
      <w:pPr>
        <w:pStyle w:val="AmdtsEntries"/>
      </w:pPr>
      <w:r>
        <w:tab/>
        <w:t xml:space="preserve">sub </w:t>
      </w:r>
      <w:hyperlink r:id="rId1388" w:tooltip="Children and Young People Amendment Act 2015 (No 2)" w:history="1">
        <w:r>
          <w:rPr>
            <w:rStyle w:val="charCitHyperlinkAbbrev"/>
          </w:rPr>
          <w:t>A2015</w:t>
        </w:r>
        <w:r>
          <w:rPr>
            <w:rStyle w:val="charCitHyperlinkAbbrev"/>
          </w:rPr>
          <w:noBreakHyphen/>
          <w:t>22</w:t>
        </w:r>
      </w:hyperlink>
      <w:r>
        <w:t xml:space="preserve"> s 14</w:t>
      </w:r>
    </w:p>
    <w:p w14:paraId="159381BA" w14:textId="3DACF095" w:rsidR="00304E8F" w:rsidRPr="007056CB" w:rsidRDefault="00304E8F" w:rsidP="00304E8F">
      <w:pPr>
        <w:pStyle w:val="AmdtsEntries"/>
      </w:pPr>
      <w:r>
        <w:tab/>
        <w:t xml:space="preserve">am </w:t>
      </w:r>
      <w:hyperlink r:id="rId1389" w:tooltip="Children and Young People Amendment Act 2015 (No 3)" w:history="1">
        <w:r>
          <w:rPr>
            <w:rStyle w:val="charCitHyperlinkAbbrev"/>
          </w:rPr>
          <w:t>A2015</w:t>
        </w:r>
        <w:r>
          <w:rPr>
            <w:rStyle w:val="charCitHyperlinkAbbrev"/>
          </w:rPr>
          <w:noBreakHyphen/>
          <w:t>46</w:t>
        </w:r>
      </w:hyperlink>
      <w:r>
        <w:t xml:space="preserve"> s 41; ss renum R45 LA</w:t>
      </w:r>
    </w:p>
    <w:p w14:paraId="56E485C6" w14:textId="77777777" w:rsidR="00304E8F" w:rsidRDefault="00304E8F" w:rsidP="00304E8F">
      <w:pPr>
        <w:pStyle w:val="AmdtsEntryHd"/>
      </w:pPr>
      <w:r>
        <w:lastRenderedPageBreak/>
        <w:t>Out-of-home carer must be given copy of authorisation and any relevant court orders</w:t>
      </w:r>
    </w:p>
    <w:p w14:paraId="17ECE888" w14:textId="5B8E2E85" w:rsidR="00304E8F" w:rsidRPr="007056CB" w:rsidRDefault="00304E8F" w:rsidP="00304E8F">
      <w:pPr>
        <w:pStyle w:val="AmdtsEntries"/>
      </w:pPr>
      <w:r>
        <w:t>s 521</w:t>
      </w:r>
      <w:r>
        <w:tab/>
        <w:t xml:space="preserve">am </w:t>
      </w:r>
      <w:hyperlink r:id="rId13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A15696" w14:textId="77777777" w:rsidR="00304E8F" w:rsidRDefault="00304E8F" w:rsidP="00304E8F">
      <w:pPr>
        <w:pStyle w:val="AmdtsEntryHd"/>
      </w:pPr>
      <w:r>
        <w:t>Revocation of foster care service’s authorisation</w:t>
      </w:r>
    </w:p>
    <w:p w14:paraId="2683A6A3" w14:textId="66D80782" w:rsidR="00304E8F" w:rsidRDefault="00304E8F" w:rsidP="00304E8F">
      <w:pPr>
        <w:pStyle w:val="AmdtsEntries"/>
      </w:pPr>
      <w:r>
        <w:t>s 522</w:t>
      </w:r>
      <w:r>
        <w:tab/>
        <w:t xml:space="preserve">am </w:t>
      </w:r>
      <w:hyperlink r:id="rId13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392" w:tooltip="Children and Young People Amendment Act 2015 (No 2)" w:history="1">
        <w:r>
          <w:rPr>
            <w:rStyle w:val="charCitHyperlinkAbbrev"/>
          </w:rPr>
          <w:t>A2015</w:t>
        </w:r>
        <w:r>
          <w:rPr>
            <w:rStyle w:val="charCitHyperlinkAbbrev"/>
          </w:rPr>
          <w:noBreakHyphen/>
          <w:t>22</w:t>
        </w:r>
      </w:hyperlink>
      <w:r>
        <w:t xml:space="preserve"> ss 15-17</w:t>
      </w:r>
    </w:p>
    <w:p w14:paraId="239C95A8" w14:textId="394011D2" w:rsidR="00304E8F" w:rsidRPr="007056CB" w:rsidRDefault="00304E8F" w:rsidP="00304E8F">
      <w:pPr>
        <w:pStyle w:val="AmdtsEntries"/>
      </w:pPr>
      <w:r>
        <w:tab/>
        <w:t xml:space="preserve">om </w:t>
      </w:r>
      <w:hyperlink r:id="rId1393" w:tooltip="Children and Young People Amendment Act 2015 (No 3)" w:history="1">
        <w:r>
          <w:rPr>
            <w:rStyle w:val="charCitHyperlinkAbbrev"/>
          </w:rPr>
          <w:t>A2015</w:t>
        </w:r>
        <w:r>
          <w:rPr>
            <w:rStyle w:val="charCitHyperlinkAbbrev"/>
          </w:rPr>
          <w:noBreakHyphen/>
          <w:t>46</w:t>
        </w:r>
      </w:hyperlink>
      <w:r>
        <w:t xml:space="preserve"> s 42</w:t>
      </w:r>
    </w:p>
    <w:p w14:paraId="49260AB9" w14:textId="77777777" w:rsidR="00304E8F" w:rsidRDefault="00304E8F" w:rsidP="00304E8F">
      <w:pPr>
        <w:pStyle w:val="AmdtsEntryHd"/>
      </w:pPr>
      <w:r>
        <w:t>Revocation of foster carer’s authorisation</w:t>
      </w:r>
    </w:p>
    <w:p w14:paraId="537639FE" w14:textId="76CD9FA5" w:rsidR="00304E8F" w:rsidRPr="007056CB" w:rsidRDefault="00304E8F" w:rsidP="00304E8F">
      <w:pPr>
        <w:pStyle w:val="AmdtsEntries"/>
      </w:pPr>
      <w:r>
        <w:t>s 523</w:t>
      </w:r>
      <w:r>
        <w:tab/>
        <w:t xml:space="preserve">am </w:t>
      </w:r>
      <w:hyperlink r:id="rId13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395" w:tooltip="Children and Young People Amendment Act 2013" w:history="1">
        <w:r>
          <w:rPr>
            <w:rStyle w:val="charCitHyperlinkAbbrev"/>
          </w:rPr>
          <w:t>A2013</w:t>
        </w:r>
        <w:r>
          <w:rPr>
            <w:rStyle w:val="charCitHyperlinkAbbrev"/>
          </w:rPr>
          <w:noBreakHyphen/>
          <w:t>10</w:t>
        </w:r>
      </w:hyperlink>
      <w:r>
        <w:t xml:space="preserve"> s 8; </w:t>
      </w:r>
      <w:hyperlink r:id="rId1396" w:tooltip="Statute Law Amendment Act 2013 (No 2)" w:history="1">
        <w:r>
          <w:rPr>
            <w:rStyle w:val="charCitHyperlinkAbbrev"/>
          </w:rPr>
          <w:t>A2013</w:t>
        </w:r>
        <w:r>
          <w:rPr>
            <w:rStyle w:val="charCitHyperlinkAbbrev"/>
          </w:rPr>
          <w:noBreakHyphen/>
          <w:t>44</w:t>
        </w:r>
      </w:hyperlink>
      <w:r>
        <w:t xml:space="preserve"> amdt 3.20</w:t>
      </w:r>
    </w:p>
    <w:p w14:paraId="799B967E" w14:textId="48FE1D31" w:rsidR="00304E8F" w:rsidRPr="007056CB" w:rsidRDefault="00304E8F" w:rsidP="00304E8F">
      <w:pPr>
        <w:pStyle w:val="AmdtsEntries"/>
      </w:pPr>
      <w:r>
        <w:tab/>
        <w:t xml:space="preserve">om </w:t>
      </w:r>
      <w:hyperlink r:id="rId1397" w:tooltip="Children and Young People Amendment Act 2015 (No 3)" w:history="1">
        <w:r>
          <w:rPr>
            <w:rStyle w:val="charCitHyperlinkAbbrev"/>
          </w:rPr>
          <w:t>A2015</w:t>
        </w:r>
        <w:r>
          <w:rPr>
            <w:rStyle w:val="charCitHyperlinkAbbrev"/>
          </w:rPr>
          <w:noBreakHyphen/>
          <w:t>46</w:t>
        </w:r>
      </w:hyperlink>
      <w:r>
        <w:t xml:space="preserve"> s 42</w:t>
      </w:r>
    </w:p>
    <w:p w14:paraId="60E95C14" w14:textId="77777777" w:rsidR="00304E8F" w:rsidRDefault="00304E8F" w:rsidP="00304E8F">
      <w:pPr>
        <w:pStyle w:val="AmdtsEntryHd"/>
      </w:pPr>
      <w:r>
        <w:t>Revocation of residential care service’s authorisation</w:t>
      </w:r>
    </w:p>
    <w:p w14:paraId="737E524A" w14:textId="3DF08397" w:rsidR="00304E8F" w:rsidRPr="007056CB" w:rsidRDefault="00304E8F" w:rsidP="00304E8F">
      <w:pPr>
        <w:pStyle w:val="AmdtsEntries"/>
      </w:pPr>
      <w:r>
        <w:t>s 524</w:t>
      </w:r>
      <w:r>
        <w:tab/>
        <w:t xml:space="preserve">am </w:t>
      </w:r>
      <w:hyperlink r:id="rId13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399" w:tooltip="Children and Young People Amendment Act 2013" w:history="1">
        <w:r>
          <w:rPr>
            <w:rStyle w:val="charCitHyperlinkAbbrev"/>
          </w:rPr>
          <w:t>A2013</w:t>
        </w:r>
        <w:r>
          <w:rPr>
            <w:rStyle w:val="charCitHyperlinkAbbrev"/>
          </w:rPr>
          <w:noBreakHyphen/>
          <w:t>10</w:t>
        </w:r>
      </w:hyperlink>
      <w:r>
        <w:t xml:space="preserve"> s 9; </w:t>
      </w:r>
      <w:hyperlink r:id="rId1400" w:anchor="history" w:tooltip="Official Visitor Act 2012" w:history="1">
        <w:r>
          <w:rPr>
            <w:rStyle w:val="charCitHyperlinkAbbrev"/>
          </w:rPr>
          <w:t>A2012</w:t>
        </w:r>
        <w:r>
          <w:rPr>
            <w:rStyle w:val="charCitHyperlinkAbbrev"/>
          </w:rPr>
          <w:noBreakHyphen/>
          <w:t>33</w:t>
        </w:r>
      </w:hyperlink>
      <w:r>
        <w:t xml:space="preserve"> amdt 1.4; </w:t>
      </w:r>
      <w:hyperlink r:id="rId1401" w:tooltip="Children and Young People Amendment Act 2015 (No 2)" w:history="1">
        <w:r>
          <w:rPr>
            <w:rStyle w:val="charCitHyperlinkAbbrev"/>
          </w:rPr>
          <w:t>A2015</w:t>
        </w:r>
        <w:r>
          <w:rPr>
            <w:rStyle w:val="charCitHyperlinkAbbrev"/>
          </w:rPr>
          <w:noBreakHyphen/>
          <w:t>22</w:t>
        </w:r>
      </w:hyperlink>
      <w:r>
        <w:t xml:space="preserve"> ss 18-20; </w:t>
      </w:r>
      <w:hyperlink r:id="rId1402" w:tooltip="Children and Young People Amendment Act 2015 (No 3)" w:history="1">
        <w:r>
          <w:rPr>
            <w:rStyle w:val="charCitHyperlinkAbbrev"/>
          </w:rPr>
          <w:t>A2015</w:t>
        </w:r>
        <w:r>
          <w:rPr>
            <w:rStyle w:val="charCitHyperlinkAbbrev"/>
          </w:rPr>
          <w:noBreakHyphen/>
          <w:t>46</w:t>
        </w:r>
      </w:hyperlink>
      <w:r>
        <w:t xml:space="preserve"> s 43, s 44</w:t>
      </w:r>
    </w:p>
    <w:p w14:paraId="5027D7B8" w14:textId="77777777" w:rsidR="00304E8F" w:rsidRDefault="00304E8F" w:rsidP="00304E8F">
      <w:pPr>
        <w:pStyle w:val="AmdtsEntryHd"/>
      </w:pPr>
      <w:r>
        <w:t>Approval of places of care</w:t>
      </w:r>
    </w:p>
    <w:p w14:paraId="238B8AFB" w14:textId="659FE8DA" w:rsidR="00304E8F" w:rsidRPr="007056CB" w:rsidRDefault="00304E8F" w:rsidP="00304E8F">
      <w:pPr>
        <w:pStyle w:val="AmdtsEntries"/>
      </w:pPr>
      <w:r>
        <w:t>s 525</w:t>
      </w:r>
      <w:r>
        <w:tab/>
        <w:t xml:space="preserve">am </w:t>
      </w:r>
      <w:hyperlink r:id="rId14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04" w:anchor="history" w:tooltip="Official Visitor Act 2012" w:history="1">
        <w:r>
          <w:rPr>
            <w:rStyle w:val="charCitHyperlinkAbbrev"/>
          </w:rPr>
          <w:t>A2012</w:t>
        </w:r>
        <w:r>
          <w:rPr>
            <w:rStyle w:val="charCitHyperlinkAbbrev"/>
          </w:rPr>
          <w:noBreakHyphen/>
          <w:t>33</w:t>
        </w:r>
      </w:hyperlink>
      <w:r>
        <w:t xml:space="preserve"> amdt 1.5; </w:t>
      </w:r>
      <w:hyperlink r:id="rId1405" w:tooltip="Children and Young People Amendment Act 2015 (No 2)" w:history="1">
        <w:r>
          <w:rPr>
            <w:rStyle w:val="charCitHyperlinkAbbrev"/>
          </w:rPr>
          <w:t>A2015</w:t>
        </w:r>
        <w:r>
          <w:rPr>
            <w:rStyle w:val="charCitHyperlinkAbbrev"/>
          </w:rPr>
          <w:noBreakHyphen/>
          <w:t>22</w:t>
        </w:r>
      </w:hyperlink>
      <w:r>
        <w:t xml:space="preserve"> s 21, s 22; </w:t>
      </w:r>
      <w:hyperlink r:id="rId1406" w:tooltip="Children and Young People Amendment Act 2015 (No 3)" w:history="1">
        <w:r>
          <w:rPr>
            <w:rStyle w:val="charCitHyperlinkAbbrev"/>
          </w:rPr>
          <w:t>A2015</w:t>
        </w:r>
        <w:r>
          <w:rPr>
            <w:rStyle w:val="charCitHyperlinkAbbrev"/>
          </w:rPr>
          <w:noBreakHyphen/>
          <w:t>46</w:t>
        </w:r>
      </w:hyperlink>
      <w:r>
        <w:t xml:space="preserve"> s 45</w:t>
      </w:r>
    </w:p>
    <w:p w14:paraId="3B5F908E" w14:textId="77777777" w:rsidR="00304E8F" w:rsidRDefault="00304E8F" w:rsidP="00304E8F">
      <w:pPr>
        <w:pStyle w:val="AmdtsEntryHd"/>
      </w:pPr>
      <w:r w:rsidRPr="000F2674">
        <w:t>Information and items to be kept by foster carers and residential care services</w:t>
      </w:r>
    </w:p>
    <w:p w14:paraId="5C397B77" w14:textId="302D0149" w:rsidR="00304E8F" w:rsidRPr="007056CB" w:rsidRDefault="00304E8F" w:rsidP="00304E8F">
      <w:pPr>
        <w:pStyle w:val="AmdtsEntries"/>
      </w:pPr>
      <w:r>
        <w:t>div 15.4.3 hdg</w:t>
      </w:r>
      <w:r>
        <w:tab/>
        <w:t xml:space="preserve">sub </w:t>
      </w:r>
      <w:hyperlink r:id="rId140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8</w:t>
      </w:r>
    </w:p>
    <w:p w14:paraId="244262F1" w14:textId="77777777" w:rsidR="00304E8F" w:rsidRDefault="00304E8F" w:rsidP="00304E8F">
      <w:pPr>
        <w:pStyle w:val="AmdtsEntryHd"/>
      </w:pPr>
      <w:r>
        <w:t>Definitions—div 15.4.3</w:t>
      </w:r>
    </w:p>
    <w:p w14:paraId="21DA81CF" w14:textId="42333B1E" w:rsidR="00304E8F" w:rsidRDefault="00304E8F" w:rsidP="00304E8F">
      <w:pPr>
        <w:pStyle w:val="AmdtsEntries"/>
      </w:pPr>
      <w:r>
        <w:t>s 526</w:t>
      </w:r>
      <w:r>
        <w:tab/>
        <w:t xml:space="preserve">def </w:t>
      </w:r>
      <w:r w:rsidRPr="003714F3">
        <w:rPr>
          <w:rStyle w:val="charBoldItals"/>
        </w:rPr>
        <w:t>care entities</w:t>
      </w:r>
      <w:r>
        <w:t xml:space="preserve"> om </w:t>
      </w:r>
      <w:hyperlink r:id="rId1408" w:tooltip="Children and Young People Amendment Act 2015 (No 3)" w:history="1">
        <w:r>
          <w:rPr>
            <w:rStyle w:val="charCitHyperlinkAbbrev"/>
          </w:rPr>
          <w:t>A2015</w:t>
        </w:r>
        <w:r>
          <w:rPr>
            <w:rStyle w:val="charCitHyperlinkAbbrev"/>
          </w:rPr>
          <w:noBreakHyphen/>
          <w:t>46</w:t>
        </w:r>
      </w:hyperlink>
      <w:r>
        <w:t xml:space="preserve"> s 46</w:t>
      </w:r>
    </w:p>
    <w:p w14:paraId="56B295E6" w14:textId="557C6D43" w:rsidR="00304E8F" w:rsidRDefault="00304E8F" w:rsidP="00304E8F">
      <w:pPr>
        <w:pStyle w:val="AmdtsEntries"/>
      </w:pPr>
      <w:r>
        <w:tab/>
        <w:t xml:space="preserve">def </w:t>
      </w:r>
      <w:r w:rsidRPr="00D72DD6">
        <w:rPr>
          <w:rStyle w:val="charBoldItals"/>
        </w:rPr>
        <w:t xml:space="preserve">personal information </w:t>
      </w:r>
      <w:r>
        <w:t xml:space="preserve">om </w:t>
      </w:r>
      <w:hyperlink r:id="rId140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9</w:t>
      </w:r>
    </w:p>
    <w:p w14:paraId="1C2D7F22" w14:textId="3B60D97B" w:rsidR="00304E8F" w:rsidRPr="007056CB" w:rsidRDefault="00304E8F" w:rsidP="00304E8F">
      <w:pPr>
        <w:pStyle w:val="AmdtsEntries"/>
      </w:pPr>
      <w:r>
        <w:tab/>
        <w:t xml:space="preserve">def </w:t>
      </w:r>
      <w:r w:rsidRPr="00D72DD6">
        <w:rPr>
          <w:rStyle w:val="charBoldItals"/>
        </w:rPr>
        <w:t xml:space="preserve">placement </w:t>
      </w:r>
      <w:r>
        <w:t xml:space="preserve">am </w:t>
      </w:r>
      <w:hyperlink r:id="rId14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11" w:tooltip="Children and Young People Amendment Act 2015 (No 3)" w:history="1">
        <w:r>
          <w:rPr>
            <w:rStyle w:val="charCitHyperlinkAbbrev"/>
          </w:rPr>
          <w:t>A2015</w:t>
        </w:r>
        <w:r>
          <w:rPr>
            <w:rStyle w:val="charCitHyperlinkAbbrev"/>
          </w:rPr>
          <w:noBreakHyphen/>
          <w:t>46</w:t>
        </w:r>
      </w:hyperlink>
      <w:r>
        <w:t xml:space="preserve"> s 47</w:t>
      </w:r>
    </w:p>
    <w:p w14:paraId="18730861" w14:textId="77777777" w:rsidR="00304E8F" w:rsidRDefault="00304E8F" w:rsidP="00304E8F">
      <w:pPr>
        <w:pStyle w:val="AmdtsEntryHd"/>
      </w:pPr>
      <w:r w:rsidRPr="000F2674">
        <w:t>Information and items must be kept during placement</w:t>
      </w:r>
    </w:p>
    <w:p w14:paraId="10154097" w14:textId="2039B1AF" w:rsidR="00304E8F" w:rsidRPr="002A41FE" w:rsidRDefault="00304E8F" w:rsidP="00304E8F">
      <w:pPr>
        <w:pStyle w:val="AmdtsEntries"/>
        <w:keepNext/>
      </w:pPr>
      <w:r>
        <w:t>s 527 hdg</w:t>
      </w:r>
      <w:r>
        <w:tab/>
        <w:t xml:space="preserve">sub </w:t>
      </w:r>
      <w:hyperlink r:id="rId141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10</w:t>
      </w:r>
    </w:p>
    <w:p w14:paraId="1A5BA20C" w14:textId="2CC8CAC9" w:rsidR="00304E8F" w:rsidRPr="007056CB" w:rsidRDefault="00304E8F" w:rsidP="00304E8F">
      <w:pPr>
        <w:pStyle w:val="AmdtsEntries"/>
      </w:pPr>
      <w:r>
        <w:t>s 527</w:t>
      </w:r>
      <w:r>
        <w:tab/>
        <w:t xml:space="preserve">am </w:t>
      </w:r>
      <w:hyperlink r:id="rId14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1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11; </w:t>
      </w:r>
      <w:hyperlink r:id="rId1415" w:tooltip="Children and Young People Amendment Act 2015 (No 3)" w:history="1">
        <w:r>
          <w:rPr>
            <w:rStyle w:val="charCitHyperlinkAbbrev"/>
          </w:rPr>
          <w:t>A2015</w:t>
        </w:r>
        <w:r>
          <w:rPr>
            <w:rStyle w:val="charCitHyperlinkAbbrev"/>
          </w:rPr>
          <w:noBreakHyphen/>
          <w:t>46</w:t>
        </w:r>
      </w:hyperlink>
      <w:r>
        <w:t xml:space="preserve"> s 48</w:t>
      </w:r>
    </w:p>
    <w:p w14:paraId="48645AE2" w14:textId="77777777" w:rsidR="00304E8F" w:rsidRDefault="00304E8F" w:rsidP="00304E8F">
      <w:pPr>
        <w:pStyle w:val="AmdtsEntryHd"/>
      </w:pPr>
      <w:r w:rsidRPr="000F2674">
        <w:t>Information and items must be kept after placement ends</w:t>
      </w:r>
    </w:p>
    <w:p w14:paraId="4CFF769A" w14:textId="72F5EE8C" w:rsidR="00304E8F" w:rsidRPr="002A41FE" w:rsidRDefault="00304E8F" w:rsidP="00304E8F">
      <w:pPr>
        <w:pStyle w:val="AmdtsEntries"/>
        <w:keepNext/>
      </w:pPr>
      <w:r>
        <w:t>s 528 hdg</w:t>
      </w:r>
      <w:r>
        <w:tab/>
        <w:t xml:space="preserve">sub </w:t>
      </w:r>
      <w:hyperlink r:id="rId141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12</w:t>
      </w:r>
    </w:p>
    <w:p w14:paraId="7F75DE5D" w14:textId="0B0D136F" w:rsidR="00304E8F" w:rsidRPr="007056CB" w:rsidRDefault="00304E8F" w:rsidP="00304E8F">
      <w:pPr>
        <w:pStyle w:val="AmdtsEntries"/>
      </w:pPr>
      <w:r>
        <w:t>s 528</w:t>
      </w:r>
      <w:r>
        <w:tab/>
        <w:t xml:space="preserve">am </w:t>
      </w:r>
      <w:hyperlink r:id="rId14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1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13, s 14</w:t>
      </w:r>
    </w:p>
    <w:p w14:paraId="67E08F9E" w14:textId="77777777" w:rsidR="00304E8F" w:rsidRDefault="00304E8F" w:rsidP="00304E8F">
      <w:pPr>
        <w:pStyle w:val="AmdtsEntryHd"/>
      </w:pPr>
      <w:r w:rsidRPr="000F2674">
        <w:t>Child or young person may have access to information and items</w:t>
      </w:r>
    </w:p>
    <w:p w14:paraId="2CF287BA" w14:textId="507A391E" w:rsidR="00304E8F" w:rsidRDefault="00304E8F" w:rsidP="00304E8F">
      <w:pPr>
        <w:pStyle w:val="AmdtsEntries"/>
        <w:keepNext/>
      </w:pPr>
      <w:r>
        <w:t>s 529</w:t>
      </w:r>
      <w:r>
        <w:tab/>
        <w:t xml:space="preserve">am </w:t>
      </w:r>
      <w:hyperlink r:id="rId14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F4DB08D" w14:textId="79355EF0" w:rsidR="00304E8F" w:rsidRPr="007056CB" w:rsidRDefault="00304E8F" w:rsidP="00304E8F">
      <w:pPr>
        <w:pStyle w:val="AmdtsEntries"/>
      </w:pPr>
      <w:r>
        <w:tab/>
        <w:t xml:space="preserve">sub </w:t>
      </w:r>
      <w:hyperlink r:id="rId142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15</w:t>
      </w:r>
    </w:p>
    <w:p w14:paraId="127B0417" w14:textId="77777777" w:rsidR="00304E8F" w:rsidRDefault="00304E8F" w:rsidP="00304E8F">
      <w:pPr>
        <w:pStyle w:val="AmdtsEntryHd"/>
      </w:pPr>
      <w:r w:rsidRPr="000F2674">
        <w:t>Transition to adulthood</w:t>
      </w:r>
    </w:p>
    <w:p w14:paraId="1458AB5E" w14:textId="7266A7E2" w:rsidR="00304E8F" w:rsidRPr="007056CB" w:rsidRDefault="00304E8F" w:rsidP="00304E8F">
      <w:pPr>
        <w:pStyle w:val="AmdtsEntries"/>
      </w:pPr>
      <w:r>
        <w:t>pt 15.5 hdg</w:t>
      </w:r>
      <w:r>
        <w:tab/>
        <w:t xml:space="preserve">ins </w:t>
      </w:r>
      <w:hyperlink r:id="rId142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28B2F3CA" w14:textId="77777777" w:rsidR="00304E8F" w:rsidRDefault="00304E8F" w:rsidP="00304E8F">
      <w:pPr>
        <w:pStyle w:val="AmdtsEntryHd"/>
      </w:pPr>
      <w:r w:rsidRPr="000F2674">
        <w:t>Preliminary</w:t>
      </w:r>
    </w:p>
    <w:p w14:paraId="743F6086" w14:textId="25BD9E16" w:rsidR="00304E8F" w:rsidRPr="007056CB" w:rsidRDefault="00304E8F" w:rsidP="00304E8F">
      <w:pPr>
        <w:pStyle w:val="AmdtsEntries"/>
      </w:pPr>
      <w:r>
        <w:t>div 15.5.1 hdg</w:t>
      </w:r>
      <w:r>
        <w:tab/>
        <w:t xml:space="preserve">ins </w:t>
      </w:r>
      <w:hyperlink r:id="rId142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E66F435" w14:textId="77777777" w:rsidR="00304E8F" w:rsidRDefault="00304E8F" w:rsidP="00304E8F">
      <w:pPr>
        <w:pStyle w:val="AmdtsEntryHd"/>
      </w:pPr>
      <w:r w:rsidRPr="000F2674">
        <w:t>Object—pt 15.5</w:t>
      </w:r>
    </w:p>
    <w:p w14:paraId="0EB37517" w14:textId="549F781D" w:rsidR="00304E8F" w:rsidRPr="007056CB" w:rsidRDefault="00304E8F" w:rsidP="00304E8F">
      <w:pPr>
        <w:pStyle w:val="AmdtsEntries"/>
      </w:pPr>
      <w:r>
        <w:t>s 529A</w:t>
      </w:r>
      <w:r>
        <w:tab/>
        <w:t xml:space="preserve">ins </w:t>
      </w:r>
      <w:hyperlink r:id="rId142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59FB30C" w14:textId="77777777" w:rsidR="00304E8F" w:rsidRDefault="00304E8F" w:rsidP="00304E8F">
      <w:pPr>
        <w:pStyle w:val="AmdtsEntryHd"/>
      </w:pPr>
      <w:r w:rsidRPr="000F2674">
        <w:t xml:space="preserve">Who is a </w:t>
      </w:r>
      <w:r w:rsidRPr="00D72DD6">
        <w:rPr>
          <w:rStyle w:val="charItals"/>
        </w:rPr>
        <w:t>young adult</w:t>
      </w:r>
      <w:r w:rsidRPr="000F2674">
        <w:t>?—pt 15.5</w:t>
      </w:r>
    </w:p>
    <w:p w14:paraId="2AA495F9" w14:textId="344E42A2" w:rsidR="00304E8F" w:rsidRPr="007056CB" w:rsidRDefault="00304E8F" w:rsidP="00304E8F">
      <w:pPr>
        <w:pStyle w:val="AmdtsEntries"/>
      </w:pPr>
      <w:r>
        <w:t>s 529B</w:t>
      </w:r>
      <w:r>
        <w:tab/>
        <w:t xml:space="preserve">ins </w:t>
      </w:r>
      <w:hyperlink r:id="rId142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71A374B" w14:textId="77777777" w:rsidR="00304E8F" w:rsidRDefault="00304E8F" w:rsidP="00304E8F">
      <w:pPr>
        <w:pStyle w:val="AmdtsEntryHd"/>
      </w:pPr>
      <w:r w:rsidRPr="007B3153">
        <w:lastRenderedPageBreak/>
        <w:t xml:space="preserve">Who is a </w:t>
      </w:r>
      <w:r w:rsidRPr="007B3153">
        <w:rPr>
          <w:rStyle w:val="charItals"/>
        </w:rPr>
        <w:t>previous out-of-home carer</w:t>
      </w:r>
      <w:r w:rsidRPr="007B3153">
        <w:t xml:space="preserve"> for a young person or young adult?—pt 15.5</w:t>
      </w:r>
    </w:p>
    <w:p w14:paraId="13C7F6D0" w14:textId="0D5F6EB4" w:rsidR="00304E8F" w:rsidRPr="00DE615C" w:rsidRDefault="00304E8F" w:rsidP="00304E8F">
      <w:pPr>
        <w:pStyle w:val="AmdtsEntries"/>
      </w:pPr>
      <w:r>
        <w:t>s 529BA</w:t>
      </w:r>
      <w:r>
        <w:tab/>
        <w:t xml:space="preserve">ins </w:t>
      </w:r>
      <w:hyperlink r:id="rId1425" w:tooltip="Children and Young People Legislation Amendment Act 2016" w:history="1">
        <w:r>
          <w:rPr>
            <w:rStyle w:val="charCitHyperlinkAbbrev"/>
          </w:rPr>
          <w:t>A2016</w:t>
        </w:r>
        <w:r>
          <w:rPr>
            <w:rStyle w:val="charCitHyperlinkAbbrev"/>
          </w:rPr>
          <w:noBreakHyphen/>
          <w:t>38</w:t>
        </w:r>
      </w:hyperlink>
      <w:r>
        <w:t xml:space="preserve"> s 17</w:t>
      </w:r>
    </w:p>
    <w:p w14:paraId="795456BC" w14:textId="77777777" w:rsidR="00304E8F" w:rsidRDefault="00304E8F" w:rsidP="00304E8F">
      <w:pPr>
        <w:pStyle w:val="AmdtsEntryHd"/>
      </w:pPr>
      <w:r w:rsidRPr="000F2674">
        <w:t>Transition plans</w:t>
      </w:r>
    </w:p>
    <w:p w14:paraId="33906DF2" w14:textId="651D0F78" w:rsidR="00304E8F" w:rsidRPr="007056CB" w:rsidRDefault="00304E8F" w:rsidP="00304E8F">
      <w:pPr>
        <w:pStyle w:val="AmdtsEntries"/>
      </w:pPr>
      <w:r>
        <w:t>div 15.5.2 hdg</w:t>
      </w:r>
      <w:r>
        <w:tab/>
        <w:t xml:space="preserve">ins </w:t>
      </w:r>
      <w:hyperlink r:id="rId142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6D6BC4C" w14:textId="77777777" w:rsidR="00304E8F" w:rsidRDefault="00304E8F" w:rsidP="00304E8F">
      <w:pPr>
        <w:pStyle w:val="AmdtsEntryHd"/>
      </w:pPr>
      <w:r w:rsidRPr="000F2674">
        <w:t xml:space="preserve">What is a </w:t>
      </w:r>
      <w:r w:rsidRPr="00D72DD6">
        <w:rPr>
          <w:rStyle w:val="charItals"/>
        </w:rPr>
        <w:t>transition plan</w:t>
      </w:r>
      <w:r w:rsidRPr="000F2674">
        <w:t>?</w:t>
      </w:r>
    </w:p>
    <w:p w14:paraId="37029237" w14:textId="15DD6D71" w:rsidR="00304E8F" w:rsidRPr="007056CB" w:rsidRDefault="00304E8F" w:rsidP="00304E8F">
      <w:pPr>
        <w:pStyle w:val="AmdtsEntries"/>
      </w:pPr>
      <w:r>
        <w:t>s 529C</w:t>
      </w:r>
      <w:r>
        <w:tab/>
        <w:t xml:space="preserve">ins </w:t>
      </w:r>
      <w:hyperlink r:id="rId142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8B02351" w14:textId="77777777" w:rsidR="00304E8F" w:rsidRDefault="00304E8F" w:rsidP="00304E8F">
      <w:pPr>
        <w:pStyle w:val="AmdtsEntryHd"/>
      </w:pPr>
      <w:r w:rsidRPr="000F2674">
        <w:t>Transition plans—when prepared</w:t>
      </w:r>
    </w:p>
    <w:p w14:paraId="1847C461" w14:textId="541626C3" w:rsidR="00304E8F" w:rsidRPr="007056CB" w:rsidRDefault="00304E8F" w:rsidP="00304E8F">
      <w:pPr>
        <w:pStyle w:val="AmdtsEntries"/>
      </w:pPr>
      <w:r>
        <w:t>s 529D</w:t>
      </w:r>
      <w:r>
        <w:tab/>
        <w:t xml:space="preserve">ins </w:t>
      </w:r>
      <w:hyperlink r:id="rId142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4456AB9" w14:textId="77777777" w:rsidR="00304E8F" w:rsidRDefault="00304E8F" w:rsidP="00304E8F">
      <w:pPr>
        <w:pStyle w:val="AmdtsEntryHd"/>
      </w:pPr>
      <w:r w:rsidRPr="000F2674">
        <w:t>Transition plans—consultation</w:t>
      </w:r>
    </w:p>
    <w:p w14:paraId="461BF880" w14:textId="74EB9E15" w:rsidR="00304E8F" w:rsidRPr="007056CB" w:rsidRDefault="00304E8F" w:rsidP="00304E8F">
      <w:pPr>
        <w:pStyle w:val="AmdtsEntries"/>
      </w:pPr>
      <w:r>
        <w:t>s 529E</w:t>
      </w:r>
      <w:r>
        <w:tab/>
        <w:t xml:space="preserve">ins </w:t>
      </w:r>
      <w:hyperlink r:id="rId142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A19104E" w14:textId="77777777" w:rsidR="00304E8F" w:rsidRDefault="00304E8F" w:rsidP="00304E8F">
      <w:pPr>
        <w:pStyle w:val="AmdtsEntryHd"/>
      </w:pPr>
      <w:r w:rsidRPr="000F2674">
        <w:t>Transition plans—review—young person for whom director</w:t>
      </w:r>
      <w:r w:rsidRPr="000F2674">
        <w:noBreakHyphen/>
        <w:t>general has parental responsibility</w:t>
      </w:r>
    </w:p>
    <w:p w14:paraId="6E9356F3" w14:textId="76D44BA4" w:rsidR="00304E8F" w:rsidRPr="007056CB" w:rsidRDefault="00304E8F" w:rsidP="00304E8F">
      <w:pPr>
        <w:pStyle w:val="AmdtsEntries"/>
      </w:pPr>
      <w:r>
        <w:t>s 529F</w:t>
      </w:r>
      <w:r>
        <w:tab/>
        <w:t xml:space="preserve">ins </w:t>
      </w:r>
      <w:hyperlink r:id="rId143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257BA795" w14:textId="77777777" w:rsidR="00304E8F" w:rsidRDefault="00304E8F" w:rsidP="00304E8F">
      <w:pPr>
        <w:pStyle w:val="AmdtsEntryHd"/>
      </w:pPr>
      <w:r w:rsidRPr="000F2674">
        <w:t>Transition plans—review—young person for whom director</w:t>
      </w:r>
      <w:r w:rsidRPr="000F2674">
        <w:noBreakHyphen/>
        <w:t>general does not have parental responsibility</w:t>
      </w:r>
    </w:p>
    <w:p w14:paraId="13D8C9FC" w14:textId="090A3079" w:rsidR="00304E8F" w:rsidRPr="007056CB" w:rsidRDefault="00304E8F" w:rsidP="00304E8F">
      <w:pPr>
        <w:pStyle w:val="AmdtsEntries"/>
      </w:pPr>
      <w:r>
        <w:t>s 529G</w:t>
      </w:r>
      <w:r>
        <w:tab/>
        <w:t xml:space="preserve">ins </w:t>
      </w:r>
      <w:hyperlink r:id="rId143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EC98DA1" w14:textId="77777777" w:rsidR="00304E8F" w:rsidRDefault="00304E8F" w:rsidP="00304E8F">
      <w:pPr>
        <w:pStyle w:val="AmdtsEntryHd"/>
      </w:pPr>
      <w:r w:rsidRPr="000F2674">
        <w:t>Transition plans—review—young adult</w:t>
      </w:r>
    </w:p>
    <w:p w14:paraId="154B4576" w14:textId="777E2392" w:rsidR="00304E8F" w:rsidRPr="007056CB" w:rsidRDefault="00304E8F" w:rsidP="00304E8F">
      <w:pPr>
        <w:pStyle w:val="AmdtsEntries"/>
      </w:pPr>
      <w:r>
        <w:t>s 529H</w:t>
      </w:r>
      <w:r>
        <w:tab/>
        <w:t xml:space="preserve">ins </w:t>
      </w:r>
      <w:hyperlink r:id="rId143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3B48FF8" w14:textId="77777777" w:rsidR="00304E8F" w:rsidRDefault="00304E8F" w:rsidP="00304E8F">
      <w:pPr>
        <w:pStyle w:val="AmdtsEntryHd"/>
      </w:pPr>
      <w:r w:rsidRPr="007B3153">
        <w:t>Transition plans—director-general delegations</w:t>
      </w:r>
    </w:p>
    <w:p w14:paraId="4103D73D" w14:textId="31EBC100" w:rsidR="00304E8F" w:rsidRPr="00DE615C" w:rsidRDefault="00304E8F" w:rsidP="00304E8F">
      <w:pPr>
        <w:pStyle w:val="AmdtsEntries"/>
      </w:pPr>
      <w:r>
        <w:t>s 529HA</w:t>
      </w:r>
      <w:r>
        <w:tab/>
        <w:t xml:space="preserve">ins </w:t>
      </w:r>
      <w:hyperlink r:id="rId1433" w:tooltip="Children and Young People Legislation Amendment Act 2016" w:history="1">
        <w:r>
          <w:rPr>
            <w:rStyle w:val="charCitHyperlinkAbbrev"/>
          </w:rPr>
          <w:t>A2016</w:t>
        </w:r>
        <w:r>
          <w:rPr>
            <w:rStyle w:val="charCitHyperlinkAbbrev"/>
          </w:rPr>
          <w:noBreakHyphen/>
          <w:t>38</w:t>
        </w:r>
      </w:hyperlink>
      <w:r>
        <w:t xml:space="preserve"> s 18</w:t>
      </w:r>
    </w:p>
    <w:p w14:paraId="4B651733" w14:textId="137AA0BE" w:rsidR="00304E8F" w:rsidRPr="00C13985" w:rsidRDefault="00304E8F" w:rsidP="00304E8F">
      <w:pPr>
        <w:pStyle w:val="AmdtsEntries"/>
      </w:pPr>
      <w:r>
        <w:tab/>
        <w:t xml:space="preserve">om </w:t>
      </w:r>
      <w:hyperlink r:id="rId1434" w:tooltip="Children and Young People Amendment Act 2018" w:history="1">
        <w:r>
          <w:rPr>
            <w:rStyle w:val="charCitHyperlinkAbbrev"/>
          </w:rPr>
          <w:t>A2018</w:t>
        </w:r>
        <w:r>
          <w:rPr>
            <w:rStyle w:val="charCitHyperlinkAbbrev"/>
          </w:rPr>
          <w:noBreakHyphen/>
          <w:t>24</w:t>
        </w:r>
      </w:hyperlink>
      <w:r>
        <w:t xml:space="preserve"> s 20</w:t>
      </w:r>
    </w:p>
    <w:p w14:paraId="0037E9C8" w14:textId="77777777" w:rsidR="00304E8F" w:rsidRDefault="00304E8F" w:rsidP="00304E8F">
      <w:pPr>
        <w:pStyle w:val="AmdtsEntryHd"/>
      </w:pPr>
      <w:r w:rsidRPr="000F2674">
        <w:t>Assistance after leaving out</w:t>
      </w:r>
      <w:r w:rsidRPr="000F2674">
        <w:noBreakHyphen/>
        <w:t>of</w:t>
      </w:r>
      <w:r w:rsidRPr="000F2674">
        <w:noBreakHyphen/>
        <w:t>home care</w:t>
      </w:r>
    </w:p>
    <w:p w14:paraId="7C10407F" w14:textId="47698EAA" w:rsidR="00304E8F" w:rsidRPr="007056CB" w:rsidRDefault="00304E8F" w:rsidP="00304E8F">
      <w:pPr>
        <w:pStyle w:val="AmdtsEntries"/>
      </w:pPr>
      <w:r>
        <w:t>div 15.5.3 hdg</w:t>
      </w:r>
      <w:r>
        <w:tab/>
        <w:t xml:space="preserve">ins </w:t>
      </w:r>
      <w:hyperlink r:id="rId143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68733BD" w14:textId="77777777" w:rsidR="00304E8F" w:rsidRDefault="00304E8F" w:rsidP="00304E8F">
      <w:pPr>
        <w:pStyle w:val="AmdtsEntryHd"/>
      </w:pPr>
      <w:r w:rsidRPr="000F2674">
        <w:t>Assistance generally</w:t>
      </w:r>
    </w:p>
    <w:p w14:paraId="5BD8953A" w14:textId="1C1AED1B" w:rsidR="00304E8F" w:rsidRPr="007056CB" w:rsidRDefault="00304E8F" w:rsidP="00304E8F">
      <w:pPr>
        <w:pStyle w:val="AmdtsEntries"/>
      </w:pPr>
      <w:r>
        <w:t>s 529I</w:t>
      </w:r>
      <w:r>
        <w:tab/>
        <w:t xml:space="preserve">ins </w:t>
      </w:r>
      <w:hyperlink r:id="rId143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EE1BB6C" w14:textId="77777777" w:rsidR="00304E8F" w:rsidRDefault="00304E8F" w:rsidP="00304E8F">
      <w:pPr>
        <w:pStyle w:val="AmdtsEntryHd"/>
      </w:pPr>
      <w:r w:rsidRPr="0039267F">
        <w:t>Financial assistance—young person or young adult</w:t>
      </w:r>
    </w:p>
    <w:p w14:paraId="54DFE08C" w14:textId="360267E2" w:rsidR="00304E8F" w:rsidRDefault="00304E8F" w:rsidP="00304E8F">
      <w:pPr>
        <w:pStyle w:val="AmdtsEntries"/>
        <w:keepNext/>
      </w:pPr>
      <w:r>
        <w:t>s 529J hdg</w:t>
      </w:r>
      <w:r>
        <w:tab/>
        <w:t xml:space="preserve">sub </w:t>
      </w:r>
      <w:hyperlink r:id="rId1437" w:tooltip="Children and Young People Amendment Act 2015 (No 3)" w:history="1">
        <w:r>
          <w:rPr>
            <w:rStyle w:val="charCitHyperlinkAbbrev"/>
          </w:rPr>
          <w:t>A2015</w:t>
        </w:r>
        <w:r>
          <w:rPr>
            <w:rStyle w:val="charCitHyperlinkAbbrev"/>
          </w:rPr>
          <w:noBreakHyphen/>
          <w:t>46</w:t>
        </w:r>
      </w:hyperlink>
      <w:r>
        <w:t xml:space="preserve"> s 49</w:t>
      </w:r>
    </w:p>
    <w:p w14:paraId="2BB62B2F" w14:textId="72695BE6" w:rsidR="00304E8F" w:rsidRPr="007056CB" w:rsidRDefault="00304E8F" w:rsidP="00304E8F">
      <w:pPr>
        <w:pStyle w:val="AmdtsEntries"/>
      </w:pPr>
      <w:r>
        <w:t>s 529J</w:t>
      </w:r>
      <w:r>
        <w:tab/>
        <w:t xml:space="preserve">ins </w:t>
      </w:r>
      <w:hyperlink r:id="rId143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6A37921" w14:textId="77777777" w:rsidR="00304E8F" w:rsidRDefault="00304E8F" w:rsidP="00304E8F">
      <w:pPr>
        <w:pStyle w:val="AmdtsEntryHd"/>
      </w:pPr>
      <w:r w:rsidRPr="0039267F">
        <w:t>Financial assistance—previous out</w:t>
      </w:r>
      <w:r w:rsidRPr="0039267F">
        <w:noBreakHyphen/>
        <w:t>of</w:t>
      </w:r>
      <w:r w:rsidRPr="0039267F">
        <w:noBreakHyphen/>
        <w:t>home carer</w:t>
      </w:r>
    </w:p>
    <w:p w14:paraId="486A8C4D" w14:textId="08897732" w:rsidR="00304E8F" w:rsidRDefault="00304E8F" w:rsidP="00304E8F">
      <w:pPr>
        <w:pStyle w:val="AmdtsEntries"/>
      </w:pPr>
      <w:r>
        <w:t>s 529JA</w:t>
      </w:r>
      <w:r>
        <w:tab/>
        <w:t xml:space="preserve">ins </w:t>
      </w:r>
      <w:hyperlink r:id="rId1439" w:tooltip="Children and Young People Amendment Act 2015 (No 3)" w:history="1">
        <w:r>
          <w:rPr>
            <w:rStyle w:val="charCitHyperlinkAbbrev"/>
          </w:rPr>
          <w:t>A2015</w:t>
        </w:r>
        <w:r>
          <w:rPr>
            <w:rStyle w:val="charCitHyperlinkAbbrev"/>
          </w:rPr>
          <w:noBreakHyphen/>
          <w:t>46</w:t>
        </w:r>
      </w:hyperlink>
      <w:r>
        <w:t xml:space="preserve"> s 50</w:t>
      </w:r>
    </w:p>
    <w:p w14:paraId="3A955158" w14:textId="6B90357B" w:rsidR="00304E8F" w:rsidRPr="00BB6B19" w:rsidRDefault="00304E8F" w:rsidP="00304E8F">
      <w:pPr>
        <w:pStyle w:val="AmdtsEntries"/>
      </w:pPr>
      <w:r>
        <w:tab/>
        <w:t xml:space="preserve">am </w:t>
      </w:r>
      <w:hyperlink r:id="rId1440" w:tooltip="Children and Young People Legislation Amendment Act 2016" w:history="1">
        <w:r>
          <w:rPr>
            <w:rStyle w:val="charCitHyperlinkAbbrev"/>
          </w:rPr>
          <w:t>A2016</w:t>
        </w:r>
        <w:r>
          <w:rPr>
            <w:rStyle w:val="charCitHyperlinkAbbrev"/>
          </w:rPr>
          <w:noBreakHyphen/>
          <w:t>38</w:t>
        </w:r>
      </w:hyperlink>
      <w:r>
        <w:t xml:space="preserve"> ss 19-22</w:t>
      </w:r>
    </w:p>
    <w:p w14:paraId="0D5E81FA" w14:textId="77777777" w:rsidR="00304E8F" w:rsidRDefault="00304E8F" w:rsidP="00304E8F">
      <w:pPr>
        <w:pStyle w:val="AmdtsEntryHd"/>
      </w:pPr>
      <w:r w:rsidRPr="000F2674">
        <w:t>Entitlement to personal items and access to protected information</w:t>
      </w:r>
    </w:p>
    <w:p w14:paraId="7DAD0199" w14:textId="11C1FD42" w:rsidR="00304E8F" w:rsidRPr="007056CB" w:rsidRDefault="00304E8F" w:rsidP="00304E8F">
      <w:pPr>
        <w:pStyle w:val="AmdtsEntries"/>
      </w:pPr>
      <w:r>
        <w:t>div 15.5.4 hdg</w:t>
      </w:r>
      <w:r>
        <w:tab/>
        <w:t xml:space="preserve">ins </w:t>
      </w:r>
      <w:hyperlink r:id="rId144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1234A1B" w14:textId="77777777" w:rsidR="00304E8F" w:rsidRDefault="00304E8F" w:rsidP="00304E8F">
      <w:pPr>
        <w:pStyle w:val="AmdtsEntryHd"/>
      </w:pPr>
      <w:r w:rsidRPr="000F2674">
        <w:t>Entitlement to personal items</w:t>
      </w:r>
    </w:p>
    <w:p w14:paraId="71DEF401" w14:textId="3A70C152" w:rsidR="00304E8F" w:rsidRDefault="00304E8F" w:rsidP="00304E8F">
      <w:pPr>
        <w:pStyle w:val="AmdtsEntries"/>
      </w:pPr>
      <w:r>
        <w:t>s 529K</w:t>
      </w:r>
      <w:r>
        <w:tab/>
        <w:t xml:space="preserve">ins </w:t>
      </w:r>
      <w:hyperlink r:id="rId144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143B07E" w14:textId="4C582ADC" w:rsidR="00304E8F" w:rsidRPr="007056CB" w:rsidRDefault="00304E8F" w:rsidP="00304E8F">
      <w:pPr>
        <w:pStyle w:val="AmdtsEntries"/>
      </w:pPr>
      <w:r>
        <w:tab/>
        <w:t xml:space="preserve">am </w:t>
      </w:r>
      <w:hyperlink r:id="rId1443" w:tooltip="Children and Young People Legislation Amendment Act 2016" w:history="1">
        <w:r>
          <w:rPr>
            <w:rStyle w:val="charCitHyperlinkAbbrev"/>
          </w:rPr>
          <w:t>A2016</w:t>
        </w:r>
        <w:r>
          <w:rPr>
            <w:rStyle w:val="charCitHyperlinkAbbrev"/>
          </w:rPr>
          <w:noBreakHyphen/>
          <w:t>38</w:t>
        </w:r>
      </w:hyperlink>
      <w:r>
        <w:t xml:space="preserve"> s 23</w:t>
      </w:r>
    </w:p>
    <w:p w14:paraId="6CD69B6D" w14:textId="77777777" w:rsidR="00304E8F" w:rsidRDefault="00304E8F" w:rsidP="00304E8F">
      <w:pPr>
        <w:pStyle w:val="AmdtsEntryHd"/>
      </w:pPr>
      <w:r w:rsidRPr="000F2674">
        <w:lastRenderedPageBreak/>
        <w:t>Access to protected information—young person</w:t>
      </w:r>
    </w:p>
    <w:p w14:paraId="001593A5" w14:textId="28F87005" w:rsidR="00304E8F" w:rsidRPr="007056CB" w:rsidRDefault="00304E8F" w:rsidP="00F4660C">
      <w:pPr>
        <w:pStyle w:val="AmdtsEntries"/>
        <w:keepNext/>
      </w:pPr>
      <w:r>
        <w:t>s 529L</w:t>
      </w:r>
      <w:r>
        <w:tab/>
        <w:t xml:space="preserve">ins </w:t>
      </w:r>
      <w:hyperlink r:id="rId144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56CDDBE9" w14:textId="14C3FACD" w:rsidR="00304E8F" w:rsidRPr="007056CB" w:rsidRDefault="00304E8F" w:rsidP="00304E8F">
      <w:pPr>
        <w:pStyle w:val="AmdtsEntries"/>
      </w:pPr>
      <w:r>
        <w:tab/>
        <w:t xml:space="preserve">am </w:t>
      </w:r>
      <w:hyperlink r:id="rId1445" w:tooltip="Children and Young People Legislation Amendment Act 2016" w:history="1">
        <w:r>
          <w:rPr>
            <w:rStyle w:val="charCitHyperlinkAbbrev"/>
          </w:rPr>
          <w:t>A2016</w:t>
        </w:r>
        <w:r>
          <w:rPr>
            <w:rStyle w:val="charCitHyperlinkAbbrev"/>
          </w:rPr>
          <w:noBreakHyphen/>
          <w:t>38</w:t>
        </w:r>
      </w:hyperlink>
      <w:r>
        <w:t xml:space="preserve"> s 24, s 25</w:t>
      </w:r>
    </w:p>
    <w:p w14:paraId="327A519D" w14:textId="77777777" w:rsidR="00304E8F" w:rsidRDefault="00304E8F" w:rsidP="00304E8F">
      <w:pPr>
        <w:pStyle w:val="AmdtsEntryHd"/>
      </w:pPr>
      <w:r w:rsidRPr="000F2674">
        <w:t>Access to protected information—young adult</w:t>
      </w:r>
    </w:p>
    <w:p w14:paraId="1999BE97" w14:textId="6DDA7580" w:rsidR="00304E8F" w:rsidRPr="007056CB" w:rsidRDefault="00304E8F" w:rsidP="00304E8F">
      <w:pPr>
        <w:pStyle w:val="AmdtsEntries"/>
      </w:pPr>
      <w:r>
        <w:t>s 529M</w:t>
      </w:r>
      <w:r>
        <w:tab/>
        <w:t xml:space="preserve">ins </w:t>
      </w:r>
      <w:hyperlink r:id="rId144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A31766E" w14:textId="0F122F78" w:rsidR="00304E8F" w:rsidRPr="007056CB" w:rsidRDefault="00304E8F" w:rsidP="00304E8F">
      <w:pPr>
        <w:pStyle w:val="AmdtsEntries"/>
      </w:pPr>
      <w:r>
        <w:tab/>
        <w:t xml:space="preserve">am </w:t>
      </w:r>
      <w:hyperlink r:id="rId1447" w:tooltip="Children and Young People Legislation Amendment Act 2016" w:history="1">
        <w:r>
          <w:rPr>
            <w:rStyle w:val="charCitHyperlinkAbbrev"/>
          </w:rPr>
          <w:t>A2016</w:t>
        </w:r>
        <w:r>
          <w:rPr>
            <w:rStyle w:val="charCitHyperlinkAbbrev"/>
          </w:rPr>
          <w:noBreakHyphen/>
          <w:t>38</w:t>
        </w:r>
      </w:hyperlink>
      <w:r>
        <w:t xml:space="preserve"> s 26</w:t>
      </w:r>
    </w:p>
    <w:p w14:paraId="1699300E" w14:textId="77777777" w:rsidR="00304E8F" w:rsidRDefault="00304E8F" w:rsidP="00304E8F">
      <w:pPr>
        <w:pStyle w:val="AmdtsEntryHd"/>
      </w:pPr>
      <w:r w:rsidRPr="000F2674">
        <w:t>Access to protected information—support and assistance</w:t>
      </w:r>
    </w:p>
    <w:p w14:paraId="0DD5579D" w14:textId="596A98B5" w:rsidR="00304E8F" w:rsidRPr="007056CB" w:rsidRDefault="00304E8F" w:rsidP="00304E8F">
      <w:pPr>
        <w:pStyle w:val="AmdtsEntries"/>
      </w:pPr>
      <w:r>
        <w:t>s 529N</w:t>
      </w:r>
      <w:r>
        <w:tab/>
        <w:t xml:space="preserve">ins </w:t>
      </w:r>
      <w:hyperlink r:id="rId144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C8EE34C" w14:textId="77777777" w:rsidR="00304E8F" w:rsidRDefault="00304E8F" w:rsidP="00304E8F">
      <w:pPr>
        <w:pStyle w:val="AmdtsEntryHd"/>
      </w:pPr>
      <w:r w:rsidRPr="007B3153">
        <w:t>Access to protected information—director-general delegations</w:t>
      </w:r>
    </w:p>
    <w:p w14:paraId="20B2BC78" w14:textId="3596F0C1" w:rsidR="00304E8F" w:rsidRPr="00AE1AA8" w:rsidRDefault="00304E8F" w:rsidP="00304E8F">
      <w:pPr>
        <w:pStyle w:val="AmdtsEntries"/>
      </w:pPr>
      <w:r>
        <w:t>s 529NA</w:t>
      </w:r>
      <w:r>
        <w:tab/>
        <w:t xml:space="preserve">ins </w:t>
      </w:r>
      <w:hyperlink r:id="rId1449" w:tooltip="Children and Young People Legislation Amendment Act 2016" w:history="1">
        <w:r>
          <w:rPr>
            <w:rStyle w:val="charCitHyperlinkAbbrev"/>
          </w:rPr>
          <w:t>A2016</w:t>
        </w:r>
        <w:r>
          <w:rPr>
            <w:rStyle w:val="charCitHyperlinkAbbrev"/>
          </w:rPr>
          <w:noBreakHyphen/>
          <w:t>38</w:t>
        </w:r>
      </w:hyperlink>
      <w:r>
        <w:t xml:space="preserve"> s 27</w:t>
      </w:r>
    </w:p>
    <w:p w14:paraId="03F5039E" w14:textId="3F5FA289" w:rsidR="00304E8F" w:rsidRPr="00C13985" w:rsidRDefault="00304E8F" w:rsidP="00304E8F">
      <w:pPr>
        <w:pStyle w:val="AmdtsEntries"/>
      </w:pPr>
      <w:r>
        <w:tab/>
        <w:t xml:space="preserve">om </w:t>
      </w:r>
      <w:hyperlink r:id="rId1450" w:tooltip="Children and Young People Amendment Act 2018" w:history="1">
        <w:r>
          <w:rPr>
            <w:rStyle w:val="charCitHyperlinkAbbrev"/>
          </w:rPr>
          <w:t>A2018</w:t>
        </w:r>
        <w:r>
          <w:rPr>
            <w:rStyle w:val="charCitHyperlinkAbbrev"/>
          </w:rPr>
          <w:noBreakHyphen/>
          <w:t>24</w:t>
        </w:r>
      </w:hyperlink>
      <w:r>
        <w:t xml:space="preserve"> s 21</w:t>
      </w:r>
    </w:p>
    <w:p w14:paraId="441040CB" w14:textId="697DEB4A" w:rsidR="00605387" w:rsidRDefault="00605387" w:rsidP="00304E8F">
      <w:pPr>
        <w:pStyle w:val="AmdtsEntryHd"/>
      </w:pPr>
      <w:r w:rsidRPr="00B94926">
        <w:t>Care and protection—intensive therapy for children and young people</w:t>
      </w:r>
    </w:p>
    <w:p w14:paraId="0970234A" w14:textId="27548A96" w:rsidR="00605387" w:rsidRPr="00605387" w:rsidRDefault="00605387" w:rsidP="00605387">
      <w:pPr>
        <w:pStyle w:val="AmdtsEntries"/>
      </w:pPr>
      <w:r>
        <w:t>ch 16 hdg</w:t>
      </w:r>
      <w:r>
        <w:tab/>
        <w:t xml:space="preserve">sub </w:t>
      </w:r>
      <w:hyperlink r:id="rId1451" w:tooltip="Justice (Age of Criminal Responsibility) Legislation Amendment Act 2023" w:history="1">
        <w:r>
          <w:rPr>
            <w:rStyle w:val="charCitHyperlinkAbbrev"/>
          </w:rPr>
          <w:t>A2023-45</w:t>
        </w:r>
      </w:hyperlink>
      <w:r>
        <w:t xml:space="preserve"> s 14</w:t>
      </w:r>
    </w:p>
    <w:p w14:paraId="361C0F8C" w14:textId="785D480F" w:rsidR="00605387" w:rsidRDefault="00605387" w:rsidP="00605387">
      <w:pPr>
        <w:pStyle w:val="AmdtsEntryHd"/>
      </w:pPr>
      <w:r w:rsidRPr="00B94926">
        <w:t>Preliminary</w:t>
      </w:r>
    </w:p>
    <w:p w14:paraId="6D8D32CA" w14:textId="71626955" w:rsidR="00605387" w:rsidRPr="00605387" w:rsidRDefault="00605387" w:rsidP="00605387">
      <w:pPr>
        <w:pStyle w:val="AmdtsEntries"/>
      </w:pPr>
      <w:r>
        <w:t>pt 16.1 hdg</w:t>
      </w:r>
      <w:r>
        <w:tab/>
        <w:t xml:space="preserve">sub </w:t>
      </w:r>
      <w:hyperlink r:id="rId1452" w:tooltip="Justice (Age of Criminal Responsibility) Legislation Amendment Act 2023" w:history="1">
        <w:r>
          <w:rPr>
            <w:rStyle w:val="charCitHyperlinkAbbrev"/>
          </w:rPr>
          <w:t>A2023-45</w:t>
        </w:r>
      </w:hyperlink>
      <w:r>
        <w:t xml:space="preserve"> s 14</w:t>
      </w:r>
    </w:p>
    <w:p w14:paraId="69986477" w14:textId="46F51AC1" w:rsidR="00304E8F" w:rsidRDefault="00304E8F" w:rsidP="00304E8F">
      <w:pPr>
        <w:pStyle w:val="AmdtsEntryHd"/>
        <w:rPr>
          <w:rFonts w:cs="Arial"/>
        </w:rPr>
      </w:pPr>
      <w:r w:rsidRPr="00EC0D30">
        <w:rPr>
          <w:rFonts w:cs="Arial"/>
        </w:rPr>
        <w:t>Definitions—Act and ch 16</w:t>
      </w:r>
    </w:p>
    <w:p w14:paraId="4A70E1BE" w14:textId="473EB409" w:rsidR="00605387" w:rsidRDefault="00605387" w:rsidP="00304E8F">
      <w:pPr>
        <w:pStyle w:val="AmdtsEntries"/>
        <w:keepNext/>
      </w:pPr>
      <w:r>
        <w:t>s 530</w:t>
      </w:r>
      <w:r>
        <w:tab/>
        <w:t xml:space="preserve">sub </w:t>
      </w:r>
      <w:hyperlink r:id="rId1453" w:tooltip="Justice (Age of Criminal Responsibility) Legislation Amendment Act 2023" w:history="1">
        <w:r>
          <w:rPr>
            <w:rStyle w:val="charCitHyperlinkAbbrev"/>
          </w:rPr>
          <w:t>A2023-45</w:t>
        </w:r>
      </w:hyperlink>
      <w:r>
        <w:t xml:space="preserve"> s 14</w:t>
      </w:r>
    </w:p>
    <w:p w14:paraId="7E89B91C" w14:textId="11AE8190" w:rsidR="00605387" w:rsidRDefault="00304E8F" w:rsidP="00304E8F">
      <w:pPr>
        <w:pStyle w:val="AmdtsEntries"/>
        <w:keepNext/>
      </w:pPr>
      <w:r>
        <w:t>s 530 (1)</w:t>
      </w:r>
      <w:r w:rsidR="00605387">
        <w:tab/>
        <w:t xml:space="preserve">def </w:t>
      </w:r>
      <w:r w:rsidR="00605387" w:rsidRPr="00605387">
        <w:rPr>
          <w:rStyle w:val="charBoldItals"/>
        </w:rPr>
        <w:t>harmful conduct</w:t>
      </w:r>
      <w:r w:rsidR="00605387">
        <w:t xml:space="preserve"> sub </w:t>
      </w:r>
      <w:hyperlink r:id="rId1454" w:tooltip="Justice (Age of Criminal Responsibility) Legislation Amendment Act 2023" w:history="1">
        <w:r w:rsidR="00605387">
          <w:rPr>
            <w:rStyle w:val="charCitHyperlinkAbbrev"/>
          </w:rPr>
          <w:t>A2023-45</w:t>
        </w:r>
      </w:hyperlink>
      <w:r w:rsidR="00605387">
        <w:t xml:space="preserve"> s 14</w:t>
      </w:r>
    </w:p>
    <w:p w14:paraId="72593461" w14:textId="04D07AE5" w:rsidR="00605387" w:rsidRDefault="00605387" w:rsidP="00304E8F">
      <w:pPr>
        <w:pStyle w:val="AmdtsEntries"/>
        <w:keepNext/>
      </w:pPr>
      <w:r>
        <w:tab/>
        <w:t xml:space="preserve">def </w:t>
      </w:r>
      <w:r>
        <w:rPr>
          <w:rStyle w:val="charBoldItals"/>
        </w:rPr>
        <w:t xml:space="preserve">interim therapeutic protection order </w:t>
      </w:r>
      <w:r>
        <w:t xml:space="preserve">om </w:t>
      </w:r>
      <w:hyperlink r:id="rId1455" w:tooltip="Justice (Age of Criminal Responsibility) Legislation Amendment Act 2023" w:history="1">
        <w:r>
          <w:rPr>
            <w:rStyle w:val="charCitHyperlinkAbbrev"/>
          </w:rPr>
          <w:t>A2023-45</w:t>
        </w:r>
      </w:hyperlink>
      <w:r>
        <w:t xml:space="preserve"> s 14</w:t>
      </w:r>
    </w:p>
    <w:p w14:paraId="5CEBF541" w14:textId="2B10CCC3" w:rsidR="00605387" w:rsidRPr="00605387" w:rsidRDefault="00605387" w:rsidP="00304E8F">
      <w:pPr>
        <w:pStyle w:val="AmdtsEntries"/>
        <w:keepNext/>
      </w:pPr>
      <w:r>
        <w:tab/>
        <w:t xml:space="preserve">def </w:t>
      </w:r>
      <w:r w:rsidRPr="00B94926">
        <w:rPr>
          <w:rStyle w:val="charBoldItals"/>
        </w:rPr>
        <w:t>intensive therapy history</w:t>
      </w:r>
      <w:r>
        <w:rPr>
          <w:rStyle w:val="charBoldItals"/>
        </w:rPr>
        <w:t xml:space="preserve"> </w:t>
      </w:r>
      <w:r>
        <w:t xml:space="preserve">ins </w:t>
      </w:r>
      <w:hyperlink r:id="rId1456" w:tooltip="Justice (Age of Criminal Responsibility) Legislation Amendment Act 2023" w:history="1">
        <w:r>
          <w:rPr>
            <w:rStyle w:val="charCitHyperlinkAbbrev"/>
          </w:rPr>
          <w:t>A2023-45</w:t>
        </w:r>
      </w:hyperlink>
      <w:r>
        <w:t xml:space="preserve"> s 14</w:t>
      </w:r>
    </w:p>
    <w:p w14:paraId="39CBBB79" w14:textId="23325786" w:rsidR="00D862AE" w:rsidRPr="00605387" w:rsidRDefault="00D862AE" w:rsidP="00D862AE">
      <w:pPr>
        <w:pStyle w:val="AmdtsEntries"/>
        <w:keepNext/>
      </w:pPr>
      <w:r>
        <w:tab/>
        <w:t xml:space="preserve">def </w:t>
      </w:r>
      <w:r w:rsidRPr="00B94926">
        <w:rPr>
          <w:rStyle w:val="charBoldItals"/>
        </w:rPr>
        <w:t xml:space="preserve">intensive therapy </w:t>
      </w:r>
      <w:r>
        <w:rPr>
          <w:rStyle w:val="charBoldItals"/>
        </w:rPr>
        <w:t xml:space="preserve">order </w:t>
      </w:r>
      <w:r>
        <w:t xml:space="preserve">ins </w:t>
      </w:r>
      <w:hyperlink r:id="rId1457" w:tooltip="Justice (Age of Criminal Responsibility) Legislation Amendment Act 2023" w:history="1">
        <w:r>
          <w:rPr>
            <w:rStyle w:val="charCitHyperlinkAbbrev"/>
          </w:rPr>
          <w:t>A2023-45</w:t>
        </w:r>
      </w:hyperlink>
      <w:r>
        <w:t xml:space="preserve"> s 14</w:t>
      </w:r>
    </w:p>
    <w:p w14:paraId="4555FE9A" w14:textId="0A8C3A46" w:rsidR="00D862AE" w:rsidRPr="00605387" w:rsidRDefault="00D862AE" w:rsidP="00D862AE">
      <w:pPr>
        <w:pStyle w:val="AmdtsEntries"/>
        <w:keepNext/>
      </w:pPr>
      <w:r>
        <w:tab/>
        <w:t xml:space="preserve">def </w:t>
      </w:r>
      <w:r w:rsidRPr="00B94926">
        <w:rPr>
          <w:rStyle w:val="charBoldItals"/>
        </w:rPr>
        <w:t xml:space="preserve">intensive therapy </w:t>
      </w:r>
      <w:r>
        <w:rPr>
          <w:rStyle w:val="charBoldItals"/>
        </w:rPr>
        <w:t xml:space="preserve">place </w:t>
      </w:r>
      <w:r>
        <w:t xml:space="preserve">ins </w:t>
      </w:r>
      <w:hyperlink r:id="rId1458" w:tooltip="Justice (Age of Criminal Responsibility) Legislation Amendment Act 2023" w:history="1">
        <w:r>
          <w:rPr>
            <w:rStyle w:val="charCitHyperlinkAbbrev"/>
          </w:rPr>
          <w:t>A2023-45</w:t>
        </w:r>
      </w:hyperlink>
      <w:r>
        <w:t xml:space="preserve"> s 14</w:t>
      </w:r>
    </w:p>
    <w:p w14:paraId="38039D1F" w14:textId="7A11BFA8" w:rsidR="00D862AE" w:rsidRPr="00605387" w:rsidRDefault="00D862AE" w:rsidP="00D862AE">
      <w:pPr>
        <w:pStyle w:val="AmdtsEntries"/>
        <w:keepNext/>
      </w:pPr>
      <w:r>
        <w:tab/>
        <w:t xml:space="preserve">def </w:t>
      </w:r>
      <w:r w:rsidRPr="00B94926">
        <w:rPr>
          <w:rStyle w:val="charBoldItals"/>
        </w:rPr>
        <w:t>interim intensive therapy order</w:t>
      </w:r>
      <w:r>
        <w:rPr>
          <w:rStyle w:val="charBoldItals"/>
        </w:rPr>
        <w:t xml:space="preserve"> </w:t>
      </w:r>
      <w:r>
        <w:t xml:space="preserve">ins </w:t>
      </w:r>
      <w:hyperlink r:id="rId1459" w:tooltip="Justice (Age of Criminal Responsibility) Legislation Amendment Act 2023" w:history="1">
        <w:r>
          <w:rPr>
            <w:rStyle w:val="charCitHyperlinkAbbrev"/>
          </w:rPr>
          <w:t>A2023-45</w:t>
        </w:r>
      </w:hyperlink>
      <w:r>
        <w:t xml:space="preserve"> s 14</w:t>
      </w:r>
    </w:p>
    <w:p w14:paraId="16531F8C" w14:textId="126F43C2" w:rsidR="00304E8F" w:rsidRDefault="00304E8F" w:rsidP="00304E8F">
      <w:pPr>
        <w:pStyle w:val="AmdtsEntries"/>
        <w:keepNext/>
      </w:pPr>
      <w:r>
        <w:tab/>
        <w:t xml:space="preserve">def </w:t>
      </w:r>
      <w:r w:rsidRPr="002D4442">
        <w:rPr>
          <w:rStyle w:val="charBoldItals"/>
          <w:rFonts w:cs="Arial"/>
        </w:rPr>
        <w:t>mental disorder</w:t>
      </w:r>
      <w:r>
        <w:t xml:space="preserve"> ins </w:t>
      </w:r>
      <w:hyperlink r:id="rId1460" w:tooltip="Mental Health (Treatment and Care) Amendment Act 2014" w:history="1">
        <w:r>
          <w:rPr>
            <w:rStyle w:val="charCitHyperlinkAbbrev"/>
          </w:rPr>
          <w:t>A2014</w:t>
        </w:r>
        <w:r>
          <w:rPr>
            <w:rStyle w:val="charCitHyperlinkAbbrev"/>
          </w:rPr>
          <w:noBreakHyphen/>
          <w:t>51</w:t>
        </w:r>
      </w:hyperlink>
      <w:r>
        <w:t xml:space="preserve"> amdt 1.1</w:t>
      </w:r>
    </w:p>
    <w:p w14:paraId="0DEDEA12" w14:textId="48DB9DE3" w:rsidR="00304E8F" w:rsidRDefault="00304E8F" w:rsidP="00304E8F">
      <w:pPr>
        <w:pStyle w:val="AmdtsEntriesDefL2"/>
      </w:pPr>
      <w:r>
        <w:tab/>
        <w:t xml:space="preserve">am </w:t>
      </w:r>
      <w:hyperlink r:id="rId1461" w:anchor="history" w:tooltip="Mental Health Act 2015" w:history="1">
        <w:r>
          <w:rPr>
            <w:rStyle w:val="charCitHyperlinkAbbrev"/>
          </w:rPr>
          <w:t>A2015</w:t>
        </w:r>
        <w:r>
          <w:rPr>
            <w:rStyle w:val="charCitHyperlinkAbbrev"/>
          </w:rPr>
          <w:noBreakHyphen/>
          <w:t>38</w:t>
        </w:r>
      </w:hyperlink>
      <w:r>
        <w:t xml:space="preserve"> amdt 2.65</w:t>
      </w:r>
    </w:p>
    <w:p w14:paraId="18DE7686" w14:textId="6C67361D" w:rsidR="00D862AE" w:rsidRDefault="00D862AE" w:rsidP="00304E8F">
      <w:pPr>
        <w:pStyle w:val="AmdtsEntriesDefL2"/>
      </w:pPr>
      <w:r>
        <w:tab/>
        <w:t xml:space="preserve">sub </w:t>
      </w:r>
      <w:hyperlink r:id="rId1462" w:tooltip="Justice (Age of Criminal Responsibility) Legislation Amendment Act 2023" w:history="1">
        <w:r>
          <w:rPr>
            <w:rStyle w:val="charCitHyperlinkAbbrev"/>
          </w:rPr>
          <w:t>A2023-45</w:t>
        </w:r>
      </w:hyperlink>
      <w:r>
        <w:t xml:space="preserve"> s 14</w:t>
      </w:r>
    </w:p>
    <w:p w14:paraId="7B396E75" w14:textId="1D48242A" w:rsidR="00304E8F" w:rsidRDefault="00304E8F" w:rsidP="00304E8F">
      <w:pPr>
        <w:pStyle w:val="AmdtsEntries"/>
      </w:pPr>
      <w:r>
        <w:tab/>
        <w:t xml:space="preserve">def </w:t>
      </w:r>
      <w:r w:rsidRPr="002D4442">
        <w:rPr>
          <w:rStyle w:val="charBoldItals"/>
          <w:rFonts w:cs="Arial"/>
        </w:rPr>
        <w:t>mental dysfunction</w:t>
      </w:r>
      <w:r>
        <w:t xml:space="preserve"> om </w:t>
      </w:r>
      <w:hyperlink r:id="rId1463" w:tooltip="Mental Health (Treatment and Care) Amendment Act 2014" w:history="1">
        <w:r>
          <w:rPr>
            <w:rStyle w:val="charCitHyperlinkAbbrev"/>
          </w:rPr>
          <w:t>A2014</w:t>
        </w:r>
        <w:r>
          <w:rPr>
            <w:rStyle w:val="charCitHyperlinkAbbrev"/>
          </w:rPr>
          <w:noBreakHyphen/>
          <w:t>51</w:t>
        </w:r>
      </w:hyperlink>
      <w:r>
        <w:t xml:space="preserve"> amdt 1.2</w:t>
      </w:r>
    </w:p>
    <w:p w14:paraId="654F6800" w14:textId="6348766F" w:rsidR="00304E8F" w:rsidRDefault="00304E8F" w:rsidP="00304E8F">
      <w:pPr>
        <w:pStyle w:val="AmdtsEntries"/>
      </w:pPr>
      <w:r>
        <w:tab/>
        <w:t xml:space="preserve">def </w:t>
      </w:r>
      <w:r w:rsidRPr="00AD39B0">
        <w:rPr>
          <w:rStyle w:val="charBoldItals"/>
          <w:rFonts w:cs="Arial"/>
        </w:rPr>
        <w:t>mental illness</w:t>
      </w:r>
      <w:r>
        <w:t xml:space="preserve"> sub </w:t>
      </w:r>
      <w:hyperlink r:id="rId1464" w:tooltip="Mental Health (Treatment and Care) Amendment Act 2014" w:history="1">
        <w:r>
          <w:rPr>
            <w:rStyle w:val="charCitHyperlinkAbbrev"/>
          </w:rPr>
          <w:t>A2014</w:t>
        </w:r>
        <w:r>
          <w:rPr>
            <w:rStyle w:val="charCitHyperlinkAbbrev"/>
          </w:rPr>
          <w:noBreakHyphen/>
          <w:t>51</w:t>
        </w:r>
      </w:hyperlink>
      <w:r>
        <w:t xml:space="preserve"> amdt 1.3</w:t>
      </w:r>
    </w:p>
    <w:p w14:paraId="3255BE9D" w14:textId="571356CD" w:rsidR="00304E8F" w:rsidRPr="002D4442" w:rsidRDefault="00304E8F" w:rsidP="00304E8F">
      <w:pPr>
        <w:pStyle w:val="AmdtsEntriesDefL2"/>
      </w:pPr>
      <w:r>
        <w:tab/>
        <w:t xml:space="preserve">am </w:t>
      </w:r>
      <w:hyperlink r:id="rId1465" w:anchor="history" w:tooltip="Mental Health Act 2015" w:history="1">
        <w:r>
          <w:rPr>
            <w:rStyle w:val="charCitHyperlinkAbbrev"/>
          </w:rPr>
          <w:t>A2015</w:t>
        </w:r>
        <w:r>
          <w:rPr>
            <w:rStyle w:val="charCitHyperlinkAbbrev"/>
          </w:rPr>
          <w:noBreakHyphen/>
          <w:t>38</w:t>
        </w:r>
      </w:hyperlink>
      <w:r>
        <w:t xml:space="preserve"> amdt 2.65</w:t>
      </w:r>
    </w:p>
    <w:p w14:paraId="17DBCA10" w14:textId="4261C66C" w:rsidR="00D862AE" w:rsidRDefault="00D862AE" w:rsidP="00D862AE">
      <w:pPr>
        <w:pStyle w:val="AmdtsEntriesDefL2"/>
      </w:pPr>
      <w:r>
        <w:tab/>
        <w:t xml:space="preserve">sub </w:t>
      </w:r>
      <w:hyperlink r:id="rId1466" w:tooltip="Justice (Age of Criminal Responsibility) Legislation Amendment Act 2023" w:history="1">
        <w:r>
          <w:rPr>
            <w:rStyle w:val="charCitHyperlinkAbbrev"/>
          </w:rPr>
          <w:t>A2023-45</w:t>
        </w:r>
      </w:hyperlink>
      <w:r>
        <w:t xml:space="preserve"> s 14</w:t>
      </w:r>
    </w:p>
    <w:p w14:paraId="1B302F3F" w14:textId="4AB3B348" w:rsidR="00D862AE" w:rsidRPr="00D862AE" w:rsidRDefault="00D862AE" w:rsidP="00304E8F">
      <w:pPr>
        <w:pStyle w:val="AmdtsEntries"/>
        <w:keepNext/>
      </w:pPr>
      <w:r>
        <w:rPr>
          <w:rFonts w:cs="Arial"/>
        </w:rPr>
        <w:tab/>
        <w:t xml:space="preserve">def </w:t>
      </w:r>
      <w:r>
        <w:rPr>
          <w:rStyle w:val="charBoldItals"/>
        </w:rPr>
        <w:t xml:space="preserve">therapeutic protection history </w:t>
      </w:r>
      <w:r>
        <w:t xml:space="preserve">om </w:t>
      </w:r>
      <w:hyperlink r:id="rId1467" w:tooltip="Justice (Age of Criminal Responsibility) Legislation Amendment Act 2023" w:history="1">
        <w:r>
          <w:rPr>
            <w:rStyle w:val="charCitHyperlinkAbbrev"/>
          </w:rPr>
          <w:t>A2023-45</w:t>
        </w:r>
      </w:hyperlink>
      <w:r>
        <w:t xml:space="preserve"> s 14</w:t>
      </w:r>
    </w:p>
    <w:p w14:paraId="4B41BA4E" w14:textId="5661B17A" w:rsidR="00D862AE" w:rsidRPr="00D862AE" w:rsidRDefault="00D862AE" w:rsidP="00D862AE">
      <w:pPr>
        <w:pStyle w:val="AmdtsEntries"/>
        <w:keepNext/>
      </w:pPr>
      <w:r>
        <w:rPr>
          <w:rFonts w:cs="Arial"/>
        </w:rPr>
        <w:tab/>
        <w:t xml:space="preserve">def </w:t>
      </w:r>
      <w:r>
        <w:rPr>
          <w:rStyle w:val="charBoldItals"/>
        </w:rPr>
        <w:t xml:space="preserve">therapeutic protection order </w:t>
      </w:r>
      <w:r>
        <w:t xml:space="preserve">om </w:t>
      </w:r>
      <w:hyperlink r:id="rId1468" w:tooltip="Justice (Age of Criminal Responsibility) Legislation Amendment Act 2023" w:history="1">
        <w:r>
          <w:rPr>
            <w:rStyle w:val="charCitHyperlinkAbbrev"/>
          </w:rPr>
          <w:t>A2023-45</w:t>
        </w:r>
      </w:hyperlink>
      <w:r>
        <w:t xml:space="preserve"> s 14</w:t>
      </w:r>
    </w:p>
    <w:p w14:paraId="2FE55292" w14:textId="17EBB142" w:rsidR="00D862AE" w:rsidRPr="00D862AE" w:rsidRDefault="00D862AE" w:rsidP="00D862AE">
      <w:pPr>
        <w:pStyle w:val="AmdtsEntries"/>
        <w:keepNext/>
      </w:pPr>
      <w:r>
        <w:rPr>
          <w:rFonts w:cs="Arial"/>
        </w:rPr>
        <w:tab/>
        <w:t xml:space="preserve">def </w:t>
      </w:r>
      <w:r>
        <w:rPr>
          <w:rStyle w:val="charBoldItals"/>
        </w:rPr>
        <w:t xml:space="preserve">therapeutic protection place </w:t>
      </w:r>
      <w:r>
        <w:t xml:space="preserve">om </w:t>
      </w:r>
      <w:hyperlink r:id="rId1469" w:tooltip="Justice (Age of Criminal Responsibility) Legislation Amendment Act 2023" w:history="1">
        <w:r>
          <w:rPr>
            <w:rStyle w:val="charCitHyperlinkAbbrev"/>
          </w:rPr>
          <w:t>A2023-45</w:t>
        </w:r>
      </w:hyperlink>
      <w:r>
        <w:t xml:space="preserve"> s 14</w:t>
      </w:r>
    </w:p>
    <w:p w14:paraId="59C54451" w14:textId="244D1544" w:rsidR="00D862AE" w:rsidRPr="00D862AE" w:rsidRDefault="00D862AE" w:rsidP="00D862AE">
      <w:pPr>
        <w:pStyle w:val="AmdtsEntries"/>
        <w:keepNext/>
      </w:pPr>
      <w:r>
        <w:rPr>
          <w:rFonts w:cs="Arial"/>
        </w:rPr>
        <w:tab/>
        <w:t xml:space="preserve">def </w:t>
      </w:r>
      <w:r>
        <w:rPr>
          <w:rStyle w:val="charBoldItals"/>
        </w:rPr>
        <w:t xml:space="preserve">therapeutic protection plan </w:t>
      </w:r>
      <w:r>
        <w:t xml:space="preserve">om </w:t>
      </w:r>
      <w:hyperlink r:id="rId1470" w:tooltip="Justice (Age of Criminal Responsibility) Legislation Amendment Act 2023" w:history="1">
        <w:r>
          <w:rPr>
            <w:rStyle w:val="charCitHyperlinkAbbrev"/>
          </w:rPr>
          <w:t>A2023-45</w:t>
        </w:r>
      </w:hyperlink>
      <w:r>
        <w:t xml:space="preserve"> s 14</w:t>
      </w:r>
    </w:p>
    <w:p w14:paraId="1E7E551E" w14:textId="6D2EBCC7" w:rsidR="00304E8F" w:rsidRDefault="00304E8F" w:rsidP="00304E8F">
      <w:pPr>
        <w:pStyle w:val="AmdtsEntries"/>
        <w:keepNext/>
      </w:pPr>
      <w:r w:rsidRPr="00EC0D30">
        <w:rPr>
          <w:rFonts w:cs="Arial"/>
        </w:rPr>
        <w:t>s 530 (2)</w:t>
      </w:r>
      <w:r w:rsidRPr="00EC0D30">
        <w:rPr>
          <w:rFonts w:cs="Arial"/>
        </w:rPr>
        <w:tab/>
        <w:t xml:space="preserve">def </w:t>
      </w:r>
      <w:r w:rsidRPr="00EC0D30">
        <w:rPr>
          <w:rStyle w:val="charBoldItals"/>
          <w:rFonts w:cs="Arial"/>
        </w:rPr>
        <w:t xml:space="preserve">non-treating doctor </w:t>
      </w:r>
      <w:r w:rsidRPr="00D72DD6">
        <w:t xml:space="preserve">sub </w:t>
      </w:r>
      <w:hyperlink r:id="rId147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6F942FB2" w14:textId="4EA07633" w:rsidR="00304E8F" w:rsidRDefault="00304E8F" w:rsidP="00304E8F">
      <w:pPr>
        <w:pStyle w:val="AmdtsEntriesDefL2"/>
        <w:keepNext/>
        <w:rPr>
          <w:rFonts w:cs="Arial"/>
        </w:rPr>
      </w:pPr>
      <w:r>
        <w:tab/>
        <w:t xml:space="preserve">am </w:t>
      </w:r>
      <w:hyperlink r:id="rId1472" w:anchor="history" w:tooltip="Veterinary Surgeons Act 2015" w:history="1">
        <w:r>
          <w:rPr>
            <w:rStyle w:val="charCitHyperlinkAbbrev"/>
          </w:rPr>
          <w:t>A2015</w:t>
        </w:r>
        <w:r>
          <w:rPr>
            <w:rStyle w:val="charCitHyperlinkAbbrev"/>
          </w:rPr>
          <w:noBreakHyphen/>
          <w:t>29</w:t>
        </w:r>
      </w:hyperlink>
      <w:r>
        <w:rPr>
          <w:rFonts w:cs="Arial"/>
        </w:rPr>
        <w:t xml:space="preserve"> amdt 2.13</w:t>
      </w:r>
    </w:p>
    <w:p w14:paraId="4DB7763B" w14:textId="3B01E0CF" w:rsidR="000A355E" w:rsidRPr="008B77BE" w:rsidRDefault="000A355E" w:rsidP="00304E8F">
      <w:pPr>
        <w:pStyle w:val="AmdtsEntriesDefL2"/>
        <w:keepNext/>
        <w:rPr>
          <w:rFonts w:cs="Arial"/>
        </w:rPr>
      </w:pPr>
      <w:r>
        <w:rPr>
          <w:rFonts w:cs="Arial"/>
        </w:rPr>
        <w:tab/>
        <w:t xml:space="preserve">om </w:t>
      </w:r>
      <w:hyperlink r:id="rId1473" w:tooltip="Justice (Age of Criminal Responsibility) Legislation Amendment Act 2023" w:history="1">
        <w:r>
          <w:rPr>
            <w:rStyle w:val="charCitHyperlinkAbbrev"/>
          </w:rPr>
          <w:t>A2023-45</w:t>
        </w:r>
      </w:hyperlink>
      <w:r>
        <w:rPr>
          <w:rFonts w:cs="Arial"/>
        </w:rPr>
        <w:t xml:space="preserve"> s 14</w:t>
      </w:r>
    </w:p>
    <w:p w14:paraId="22F6AAAA" w14:textId="5516671D" w:rsidR="00304E8F" w:rsidRDefault="00304E8F" w:rsidP="00304E8F">
      <w:pPr>
        <w:pStyle w:val="AmdtsEntries"/>
      </w:pPr>
      <w:r w:rsidRPr="00EC0D30">
        <w:rPr>
          <w:rFonts w:cs="Arial"/>
        </w:rPr>
        <w:tab/>
        <w:t xml:space="preserve">def </w:t>
      </w:r>
      <w:r w:rsidRPr="00EC0D30">
        <w:rPr>
          <w:rStyle w:val="charBoldItals"/>
          <w:rFonts w:cs="Arial"/>
        </w:rPr>
        <w:t xml:space="preserve">non-treating health practitioner </w:t>
      </w:r>
      <w:r w:rsidRPr="00D72DD6">
        <w:t xml:space="preserve">ins </w:t>
      </w:r>
      <w:hyperlink r:id="rId147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6BFDFDEB" w14:textId="2F963B7B" w:rsidR="00304E8F" w:rsidRPr="00EC0D30" w:rsidRDefault="00304E8F" w:rsidP="00304E8F">
      <w:pPr>
        <w:pStyle w:val="AmdtsEntriesDefL2"/>
        <w:rPr>
          <w:rFonts w:cs="Arial"/>
        </w:rPr>
      </w:pPr>
      <w:r>
        <w:tab/>
        <w:t xml:space="preserve">am </w:t>
      </w:r>
      <w:hyperlink r:id="rId1475" w:anchor="history" w:tooltip="Veterinary Surgeons Act 2015" w:history="1">
        <w:r>
          <w:rPr>
            <w:rStyle w:val="charCitHyperlinkAbbrev"/>
          </w:rPr>
          <w:t>A2015</w:t>
        </w:r>
        <w:r>
          <w:rPr>
            <w:rStyle w:val="charCitHyperlinkAbbrev"/>
          </w:rPr>
          <w:noBreakHyphen/>
          <w:t>29</w:t>
        </w:r>
      </w:hyperlink>
      <w:r>
        <w:rPr>
          <w:rFonts w:cs="Arial"/>
        </w:rPr>
        <w:t xml:space="preserve"> amdt 2.13</w:t>
      </w:r>
    </w:p>
    <w:p w14:paraId="242DF6E7" w14:textId="617E51B8" w:rsidR="000A355E" w:rsidRPr="008B77BE" w:rsidRDefault="000A355E" w:rsidP="000A355E">
      <w:pPr>
        <w:pStyle w:val="AmdtsEntriesDefL2"/>
        <w:keepNext/>
        <w:rPr>
          <w:rFonts w:cs="Arial"/>
        </w:rPr>
      </w:pPr>
      <w:r>
        <w:rPr>
          <w:rFonts w:cs="Arial"/>
        </w:rPr>
        <w:tab/>
        <w:t xml:space="preserve">om </w:t>
      </w:r>
      <w:hyperlink r:id="rId1476" w:tooltip="Justice (Age of Criminal Responsibility) Legislation Amendment Act 2023" w:history="1">
        <w:r>
          <w:rPr>
            <w:rStyle w:val="charCitHyperlinkAbbrev"/>
          </w:rPr>
          <w:t>A2023-45</w:t>
        </w:r>
      </w:hyperlink>
      <w:r>
        <w:rPr>
          <w:rFonts w:cs="Arial"/>
        </w:rPr>
        <w:t xml:space="preserve"> s 14</w:t>
      </w:r>
    </w:p>
    <w:p w14:paraId="0A030920" w14:textId="36CA5562" w:rsidR="00304E8F" w:rsidRPr="00D72DD6" w:rsidRDefault="00304E8F" w:rsidP="00304E8F">
      <w:pPr>
        <w:pStyle w:val="AmdtsEntries"/>
      </w:pPr>
      <w:r w:rsidRPr="00EC0D30">
        <w:rPr>
          <w:rFonts w:cs="Arial"/>
        </w:rPr>
        <w:tab/>
        <w:t xml:space="preserve">def </w:t>
      </w:r>
      <w:r w:rsidRPr="00EC0D30">
        <w:rPr>
          <w:rStyle w:val="charBoldItals"/>
          <w:rFonts w:cs="Arial"/>
        </w:rPr>
        <w:t xml:space="preserve">non-treating health professional </w:t>
      </w:r>
      <w:r w:rsidRPr="00D72DD6">
        <w:t xml:space="preserve">sub </w:t>
      </w:r>
      <w:hyperlink r:id="rId147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3181C1B4" w14:textId="5ADE850D" w:rsidR="00304E8F" w:rsidRPr="00EC0D30" w:rsidRDefault="00304E8F" w:rsidP="00304E8F">
      <w:pPr>
        <w:pStyle w:val="AmdtsEntriesDefL2"/>
        <w:rPr>
          <w:rFonts w:cs="Arial"/>
        </w:rPr>
      </w:pPr>
      <w:r>
        <w:tab/>
        <w:t xml:space="preserve">om </w:t>
      </w:r>
      <w:hyperlink r:id="rId1478" w:anchor="history" w:tooltip="Veterinary Surgeons Act 2015" w:history="1">
        <w:r>
          <w:rPr>
            <w:rStyle w:val="charCitHyperlinkAbbrev"/>
          </w:rPr>
          <w:t>A2015</w:t>
        </w:r>
        <w:r>
          <w:rPr>
            <w:rStyle w:val="charCitHyperlinkAbbrev"/>
          </w:rPr>
          <w:noBreakHyphen/>
          <w:t>29</w:t>
        </w:r>
      </w:hyperlink>
      <w:r>
        <w:rPr>
          <w:rFonts w:cs="Arial"/>
        </w:rPr>
        <w:t xml:space="preserve"> amdt 2.14</w:t>
      </w:r>
    </w:p>
    <w:p w14:paraId="59F0EF41" w14:textId="7D3EF427" w:rsidR="00304E8F" w:rsidRPr="00D72DD6" w:rsidRDefault="00304E8F" w:rsidP="00304E8F">
      <w:pPr>
        <w:pStyle w:val="AmdtsEntries"/>
        <w:keepNext/>
      </w:pPr>
      <w:r w:rsidRPr="00EC0D30">
        <w:rPr>
          <w:rFonts w:cs="Arial"/>
        </w:rPr>
        <w:lastRenderedPageBreak/>
        <w:tab/>
        <w:t xml:space="preserve">def </w:t>
      </w:r>
      <w:r w:rsidRPr="00EC0D30">
        <w:rPr>
          <w:rStyle w:val="charBoldItals"/>
          <w:rFonts w:cs="Arial"/>
        </w:rPr>
        <w:t xml:space="preserve">non-treating nurse </w:t>
      </w:r>
      <w:r w:rsidRPr="00D72DD6">
        <w:t xml:space="preserve">sub </w:t>
      </w:r>
      <w:hyperlink r:id="rId147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0B177ACA" w14:textId="1B38C761" w:rsidR="00304E8F" w:rsidRPr="00EC0D30" w:rsidRDefault="00304E8F" w:rsidP="00F4660C">
      <w:pPr>
        <w:pStyle w:val="AmdtsEntriesDefL2"/>
        <w:keepNext/>
        <w:rPr>
          <w:rFonts w:cs="Arial"/>
        </w:rPr>
      </w:pPr>
      <w:r>
        <w:tab/>
        <w:t xml:space="preserve">am </w:t>
      </w:r>
      <w:hyperlink r:id="rId1480" w:anchor="history" w:tooltip="Veterinary Surgeons Act 2015" w:history="1">
        <w:r>
          <w:rPr>
            <w:rStyle w:val="charCitHyperlinkAbbrev"/>
          </w:rPr>
          <w:t>A2015</w:t>
        </w:r>
        <w:r>
          <w:rPr>
            <w:rStyle w:val="charCitHyperlinkAbbrev"/>
          </w:rPr>
          <w:noBreakHyphen/>
          <w:t>29</w:t>
        </w:r>
      </w:hyperlink>
      <w:r>
        <w:rPr>
          <w:rFonts w:cs="Arial"/>
        </w:rPr>
        <w:t xml:space="preserve"> amdt 2.15</w:t>
      </w:r>
    </w:p>
    <w:p w14:paraId="50DA1779" w14:textId="4542E8D2" w:rsidR="000A355E" w:rsidRPr="008B77BE" w:rsidRDefault="000A355E" w:rsidP="000A355E">
      <w:pPr>
        <w:pStyle w:val="AmdtsEntriesDefL2"/>
        <w:keepNext/>
        <w:rPr>
          <w:rFonts w:cs="Arial"/>
        </w:rPr>
      </w:pPr>
      <w:r>
        <w:rPr>
          <w:rFonts w:cs="Arial"/>
        </w:rPr>
        <w:tab/>
        <w:t xml:space="preserve">om </w:t>
      </w:r>
      <w:hyperlink r:id="rId1481" w:tooltip="Justice (Age of Criminal Responsibility) Legislation Amendment Act 2023" w:history="1">
        <w:r>
          <w:rPr>
            <w:rStyle w:val="charCitHyperlinkAbbrev"/>
          </w:rPr>
          <w:t>A2023-45</w:t>
        </w:r>
      </w:hyperlink>
      <w:r>
        <w:rPr>
          <w:rFonts w:cs="Arial"/>
        </w:rPr>
        <w:t xml:space="preserve"> s 14</w:t>
      </w:r>
    </w:p>
    <w:p w14:paraId="7EF9E283" w14:textId="6DEB2CDD" w:rsidR="000A355E" w:rsidRPr="00605387" w:rsidRDefault="000A355E" w:rsidP="000A355E">
      <w:pPr>
        <w:pStyle w:val="AmdtsEntries"/>
        <w:keepNext/>
      </w:pPr>
      <w:r>
        <w:tab/>
        <w:t xml:space="preserve">def </w:t>
      </w:r>
      <w:r w:rsidRPr="00B94926">
        <w:rPr>
          <w:rStyle w:val="charBoldItals"/>
        </w:rPr>
        <w:t xml:space="preserve">intensive therapy </w:t>
      </w:r>
      <w:r>
        <w:rPr>
          <w:rStyle w:val="charBoldItals"/>
        </w:rPr>
        <w:t xml:space="preserve">person </w:t>
      </w:r>
      <w:r>
        <w:t xml:space="preserve">ins </w:t>
      </w:r>
      <w:hyperlink r:id="rId1482" w:tooltip="Justice (Age of Criminal Responsibility) Legislation Amendment Act 2023" w:history="1">
        <w:r>
          <w:rPr>
            <w:rStyle w:val="charCitHyperlinkAbbrev"/>
          </w:rPr>
          <w:t>A2023-45</w:t>
        </w:r>
      </w:hyperlink>
      <w:r>
        <w:t xml:space="preserve"> s 14</w:t>
      </w:r>
    </w:p>
    <w:p w14:paraId="35A0103C" w14:textId="12A4541C" w:rsidR="000A355E" w:rsidRPr="00605387" w:rsidRDefault="000A355E" w:rsidP="000A355E">
      <w:pPr>
        <w:pStyle w:val="AmdtsEntries"/>
        <w:keepNext/>
      </w:pPr>
      <w:r>
        <w:tab/>
        <w:t xml:space="preserve">def </w:t>
      </w:r>
      <w:r w:rsidRPr="00B94926">
        <w:rPr>
          <w:rStyle w:val="charBoldItals"/>
        </w:rPr>
        <w:t xml:space="preserve">intensive therapy </w:t>
      </w:r>
      <w:r>
        <w:rPr>
          <w:rStyle w:val="charBoldItals"/>
        </w:rPr>
        <w:t xml:space="preserve">register </w:t>
      </w:r>
      <w:r>
        <w:t xml:space="preserve">ins </w:t>
      </w:r>
      <w:hyperlink r:id="rId1483" w:tooltip="Justice (Age of Criminal Responsibility) Legislation Amendment Act 2023" w:history="1">
        <w:r>
          <w:rPr>
            <w:rStyle w:val="charCitHyperlinkAbbrev"/>
          </w:rPr>
          <w:t>A2023-45</w:t>
        </w:r>
      </w:hyperlink>
      <w:r>
        <w:t xml:space="preserve"> s 14</w:t>
      </w:r>
    </w:p>
    <w:p w14:paraId="5601A6EE" w14:textId="169DF0F5" w:rsidR="000A355E" w:rsidRDefault="000A355E" w:rsidP="000A355E">
      <w:pPr>
        <w:pStyle w:val="AmdtsEntries"/>
      </w:pPr>
      <w:r>
        <w:rPr>
          <w:rFonts w:cs="Arial"/>
        </w:rPr>
        <w:tab/>
        <w:t xml:space="preserve">def </w:t>
      </w:r>
      <w:r w:rsidRPr="00B94926">
        <w:rPr>
          <w:rStyle w:val="charBoldItals"/>
        </w:rPr>
        <w:t>risk assessment</w:t>
      </w:r>
      <w:r>
        <w:rPr>
          <w:rStyle w:val="charBoldItals"/>
        </w:rPr>
        <w:t xml:space="preserve"> </w:t>
      </w:r>
      <w:r>
        <w:t xml:space="preserve">sub </w:t>
      </w:r>
      <w:hyperlink r:id="rId1484" w:tooltip="Justice (Age of Criminal Responsibility) Legislation Amendment Act 2023" w:history="1">
        <w:r>
          <w:rPr>
            <w:rStyle w:val="charCitHyperlinkAbbrev"/>
          </w:rPr>
          <w:t>A2023-45</w:t>
        </w:r>
      </w:hyperlink>
      <w:r>
        <w:t xml:space="preserve"> s 14</w:t>
      </w:r>
    </w:p>
    <w:p w14:paraId="1ECE599F" w14:textId="40561775" w:rsidR="00304E8F" w:rsidRDefault="00304E8F" w:rsidP="00304E8F">
      <w:pPr>
        <w:pStyle w:val="AmdtsEntries"/>
        <w:keepNext/>
      </w:pPr>
      <w:r>
        <w:rPr>
          <w:rFonts w:cs="Arial"/>
        </w:rPr>
        <w:tab/>
        <w:t xml:space="preserve">def </w:t>
      </w:r>
      <w:r w:rsidRPr="00D72DD6">
        <w:rPr>
          <w:rStyle w:val="charBoldItals"/>
        </w:rPr>
        <w:t xml:space="preserve">therapeutic protection person </w:t>
      </w:r>
      <w:r>
        <w:t xml:space="preserve">am </w:t>
      </w:r>
      <w:hyperlink r:id="rId14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06B520" w14:textId="3137822E" w:rsidR="000A355E" w:rsidRPr="008B77BE" w:rsidRDefault="000A355E" w:rsidP="000A355E">
      <w:pPr>
        <w:pStyle w:val="AmdtsEntriesDefL2"/>
        <w:keepNext/>
        <w:rPr>
          <w:rFonts w:cs="Arial"/>
        </w:rPr>
      </w:pPr>
      <w:r>
        <w:rPr>
          <w:rFonts w:cs="Arial"/>
        </w:rPr>
        <w:tab/>
        <w:t xml:space="preserve">om </w:t>
      </w:r>
      <w:hyperlink r:id="rId1486" w:tooltip="Justice (Age of Criminal Responsibility) Legislation Amendment Act 2023" w:history="1">
        <w:r>
          <w:rPr>
            <w:rStyle w:val="charCitHyperlinkAbbrev"/>
          </w:rPr>
          <w:t>A2023-45</w:t>
        </w:r>
      </w:hyperlink>
      <w:r>
        <w:rPr>
          <w:rFonts w:cs="Arial"/>
        </w:rPr>
        <w:t xml:space="preserve"> s 14</w:t>
      </w:r>
    </w:p>
    <w:p w14:paraId="6D50F21D" w14:textId="7A6AA96A" w:rsidR="00304E8F" w:rsidRPr="0019660E" w:rsidRDefault="00304E8F" w:rsidP="00304E8F">
      <w:pPr>
        <w:pStyle w:val="AmdtsEntries"/>
        <w:keepNext/>
      </w:pPr>
      <w:r>
        <w:tab/>
        <w:t xml:space="preserve">def </w:t>
      </w:r>
      <w:r w:rsidRPr="00F308F0">
        <w:rPr>
          <w:rStyle w:val="charBoldItals"/>
        </w:rPr>
        <w:t>therapeutic protection register</w:t>
      </w:r>
      <w:r>
        <w:t xml:space="preserve"> ins </w:t>
      </w:r>
      <w:hyperlink r:id="rId1487" w:tooltip="Statute Law Amendment Act 2015 (No 2)" w:history="1">
        <w:r>
          <w:rPr>
            <w:rStyle w:val="charCitHyperlinkAbbrev"/>
          </w:rPr>
          <w:t>A2015</w:t>
        </w:r>
        <w:r>
          <w:rPr>
            <w:rStyle w:val="charCitHyperlinkAbbrev"/>
          </w:rPr>
          <w:noBreakHyphen/>
          <w:t>50</w:t>
        </w:r>
      </w:hyperlink>
      <w:r>
        <w:t xml:space="preserve"> amdt 3.23</w:t>
      </w:r>
    </w:p>
    <w:p w14:paraId="165F765A" w14:textId="2DEA4E94" w:rsidR="000A355E" w:rsidRPr="008B77BE" w:rsidRDefault="000A355E" w:rsidP="000A355E">
      <w:pPr>
        <w:pStyle w:val="AmdtsEntriesDefL2"/>
        <w:keepNext/>
        <w:rPr>
          <w:rFonts w:cs="Arial"/>
        </w:rPr>
      </w:pPr>
      <w:r>
        <w:rPr>
          <w:rFonts w:cs="Arial"/>
        </w:rPr>
        <w:tab/>
        <w:t xml:space="preserve">om </w:t>
      </w:r>
      <w:hyperlink r:id="rId1488" w:tooltip="Justice (Age of Criminal Responsibility) Legislation Amendment Act 2023" w:history="1">
        <w:r>
          <w:rPr>
            <w:rStyle w:val="charCitHyperlinkAbbrev"/>
          </w:rPr>
          <w:t>A2023-45</w:t>
        </w:r>
      </w:hyperlink>
      <w:r>
        <w:rPr>
          <w:rFonts w:cs="Arial"/>
        </w:rPr>
        <w:t xml:space="preserve"> s 14</w:t>
      </w:r>
    </w:p>
    <w:p w14:paraId="55653C11" w14:textId="61755782" w:rsidR="00304E8F" w:rsidRPr="0019660E" w:rsidRDefault="00304E8F" w:rsidP="00304E8F">
      <w:pPr>
        <w:pStyle w:val="AmdtsEntries"/>
      </w:pPr>
      <w:r>
        <w:rPr>
          <w:rFonts w:cs="Arial"/>
        </w:rPr>
        <w:tab/>
        <w:t xml:space="preserve">def </w:t>
      </w:r>
      <w:r w:rsidRPr="00D72DD6">
        <w:rPr>
          <w:rStyle w:val="charBoldItals"/>
        </w:rPr>
        <w:t xml:space="preserve">therapeutic protection transition plan </w:t>
      </w:r>
      <w:r>
        <w:t xml:space="preserve">ins </w:t>
      </w:r>
      <w:hyperlink r:id="rId148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14:paraId="674C197C" w14:textId="55A2817D" w:rsidR="000A355E" w:rsidRPr="008B77BE" w:rsidRDefault="000A355E" w:rsidP="000A355E">
      <w:pPr>
        <w:pStyle w:val="AmdtsEntriesDefL2"/>
        <w:keepNext/>
        <w:rPr>
          <w:rFonts w:cs="Arial"/>
        </w:rPr>
      </w:pPr>
      <w:r>
        <w:rPr>
          <w:rFonts w:cs="Arial"/>
        </w:rPr>
        <w:tab/>
        <w:t xml:space="preserve">om </w:t>
      </w:r>
      <w:hyperlink r:id="rId1490" w:tooltip="Justice (Age of Criminal Responsibility) Legislation Amendment Act 2023" w:history="1">
        <w:r>
          <w:rPr>
            <w:rStyle w:val="charCitHyperlinkAbbrev"/>
          </w:rPr>
          <w:t>A2023-45</w:t>
        </w:r>
      </w:hyperlink>
      <w:r>
        <w:rPr>
          <w:rFonts w:cs="Arial"/>
        </w:rPr>
        <w:t xml:space="preserve"> s 14</w:t>
      </w:r>
    </w:p>
    <w:p w14:paraId="4A72BD95" w14:textId="1B56895B" w:rsidR="000A355E" w:rsidRPr="000A355E" w:rsidRDefault="000A355E" w:rsidP="00304E8F">
      <w:pPr>
        <w:pStyle w:val="AmdtsEntries"/>
      </w:pPr>
      <w:r>
        <w:tab/>
        <w:t xml:space="preserve">def </w:t>
      </w:r>
      <w:r w:rsidRPr="000A355E">
        <w:rPr>
          <w:rStyle w:val="charBoldItals"/>
        </w:rPr>
        <w:t>therapy plan</w:t>
      </w:r>
      <w:r>
        <w:t xml:space="preserve"> ins </w:t>
      </w:r>
      <w:hyperlink r:id="rId1491" w:tooltip="Justice (Age of Criminal Responsibility) Legislation Amendment Act 2023" w:history="1">
        <w:r>
          <w:rPr>
            <w:rStyle w:val="charCitHyperlinkAbbrev"/>
          </w:rPr>
          <w:t>A2023-45</w:t>
        </w:r>
      </w:hyperlink>
      <w:r>
        <w:t xml:space="preserve"> s 14</w:t>
      </w:r>
    </w:p>
    <w:p w14:paraId="6F86B35D" w14:textId="6DC6A5DA" w:rsidR="000A355E" w:rsidRPr="000A355E" w:rsidRDefault="000A355E" w:rsidP="000A355E">
      <w:pPr>
        <w:pStyle w:val="AmdtsEntries"/>
      </w:pPr>
      <w:r>
        <w:tab/>
        <w:t xml:space="preserve">def </w:t>
      </w:r>
      <w:r w:rsidRPr="000A355E">
        <w:rPr>
          <w:rStyle w:val="charBoldItals"/>
        </w:rPr>
        <w:t>therapy</w:t>
      </w:r>
      <w:r>
        <w:rPr>
          <w:rStyle w:val="charBoldItals"/>
        </w:rPr>
        <w:t xml:space="preserve"> transition</w:t>
      </w:r>
      <w:r w:rsidRPr="000A355E">
        <w:rPr>
          <w:rStyle w:val="charBoldItals"/>
        </w:rPr>
        <w:t xml:space="preserve"> plan</w:t>
      </w:r>
      <w:r>
        <w:t xml:space="preserve"> ins </w:t>
      </w:r>
      <w:hyperlink r:id="rId1492" w:tooltip="Justice (Age of Criminal Responsibility) Legislation Amendment Act 2023" w:history="1">
        <w:r>
          <w:rPr>
            <w:rStyle w:val="charCitHyperlinkAbbrev"/>
          </w:rPr>
          <w:t>A2023-45</w:t>
        </w:r>
      </w:hyperlink>
      <w:r>
        <w:t xml:space="preserve"> s 14</w:t>
      </w:r>
    </w:p>
    <w:p w14:paraId="27BE49FE" w14:textId="34F21168" w:rsidR="00304E8F" w:rsidRPr="0019660E" w:rsidRDefault="00304E8F" w:rsidP="00304E8F">
      <w:pPr>
        <w:pStyle w:val="AmdtsEntries"/>
      </w:pPr>
      <w:r>
        <w:rPr>
          <w:rFonts w:cs="Arial"/>
        </w:rPr>
        <w:tab/>
        <w:t xml:space="preserve">def </w:t>
      </w:r>
      <w:r w:rsidRPr="00D72DD6">
        <w:rPr>
          <w:rStyle w:val="charBoldItals"/>
        </w:rPr>
        <w:t xml:space="preserve">transition plan </w:t>
      </w:r>
      <w:r>
        <w:t xml:space="preserve">om </w:t>
      </w:r>
      <w:hyperlink r:id="rId149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14:paraId="4A296BBE" w14:textId="4C21F643" w:rsidR="00304E8F" w:rsidRDefault="000A355E" w:rsidP="00304E8F">
      <w:pPr>
        <w:pStyle w:val="AmdtsEntryHd"/>
      </w:pPr>
      <w:r w:rsidRPr="00B94926">
        <w:t>Confinement only under intensive therapy</w:t>
      </w:r>
      <w:r w:rsidRPr="00B94926">
        <w:rPr>
          <w:rStyle w:val="charItals"/>
        </w:rPr>
        <w:t xml:space="preserve"> </w:t>
      </w:r>
      <w:r w:rsidRPr="00B94926">
        <w:t>order</w:t>
      </w:r>
    </w:p>
    <w:p w14:paraId="32172307" w14:textId="247292BB" w:rsidR="00304E8F" w:rsidRDefault="00304E8F" w:rsidP="00304E8F">
      <w:pPr>
        <w:pStyle w:val="AmdtsEntries"/>
      </w:pPr>
      <w:r>
        <w:t>s 531</w:t>
      </w:r>
      <w:r>
        <w:tab/>
        <w:t xml:space="preserve">am </w:t>
      </w:r>
      <w:hyperlink r:id="rId14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F5325F9" w14:textId="267860AE" w:rsidR="000A355E" w:rsidRPr="007056CB" w:rsidRDefault="000A355E" w:rsidP="00304E8F">
      <w:pPr>
        <w:pStyle w:val="AmdtsEntries"/>
      </w:pPr>
      <w:r>
        <w:tab/>
        <w:t xml:space="preserve">sub </w:t>
      </w:r>
      <w:hyperlink r:id="rId1495" w:tooltip="Justice (Age of Criminal Responsibility) Legislation Amendment Act 2023" w:history="1">
        <w:r>
          <w:rPr>
            <w:rStyle w:val="charCitHyperlinkAbbrev"/>
          </w:rPr>
          <w:t>A2023-45</w:t>
        </w:r>
      </w:hyperlink>
      <w:r>
        <w:t xml:space="preserve"> s 14</w:t>
      </w:r>
    </w:p>
    <w:p w14:paraId="54C18B9A" w14:textId="06AEDCF6" w:rsidR="000A355E" w:rsidRDefault="000A355E" w:rsidP="000A355E">
      <w:pPr>
        <w:pStyle w:val="AmdtsEntryHd"/>
      </w:pPr>
      <w:r w:rsidRPr="00B94926">
        <w:t>Intensive therapy orders</w:t>
      </w:r>
    </w:p>
    <w:p w14:paraId="201583F0" w14:textId="702F1B23" w:rsidR="000A355E" w:rsidRPr="00605387" w:rsidRDefault="000A355E" w:rsidP="000A355E">
      <w:pPr>
        <w:pStyle w:val="AmdtsEntries"/>
      </w:pPr>
      <w:r>
        <w:t>pt 16.2 hdg</w:t>
      </w:r>
      <w:r>
        <w:tab/>
        <w:t xml:space="preserve">sub </w:t>
      </w:r>
      <w:hyperlink r:id="rId1496" w:tooltip="Justice (Age of Criminal Responsibility) Legislation Amendment Act 2023" w:history="1">
        <w:r>
          <w:rPr>
            <w:rStyle w:val="charCitHyperlinkAbbrev"/>
          </w:rPr>
          <w:t>A2023-45</w:t>
        </w:r>
      </w:hyperlink>
      <w:r>
        <w:t xml:space="preserve"> s 14</w:t>
      </w:r>
    </w:p>
    <w:p w14:paraId="790983D1" w14:textId="1CB18A6C" w:rsidR="000A355E" w:rsidRDefault="000A355E" w:rsidP="000A355E">
      <w:pPr>
        <w:pStyle w:val="AmdtsEntryHd"/>
      </w:pPr>
      <w:r w:rsidRPr="00B94926">
        <w:t>Definitions—Act and ch 16</w:t>
      </w:r>
    </w:p>
    <w:p w14:paraId="7D12D02C" w14:textId="252F564B" w:rsidR="000A355E" w:rsidRPr="00605387" w:rsidRDefault="000A355E" w:rsidP="000A355E">
      <w:pPr>
        <w:pStyle w:val="AmdtsEntries"/>
      </w:pPr>
      <w:r>
        <w:t>div 16.2.1 hdg</w:t>
      </w:r>
      <w:r>
        <w:tab/>
        <w:t xml:space="preserve">sub </w:t>
      </w:r>
      <w:hyperlink r:id="rId1497" w:tooltip="Justice (Age of Criminal Responsibility) Legislation Amendment Act 2023" w:history="1">
        <w:r>
          <w:rPr>
            <w:rStyle w:val="charCitHyperlinkAbbrev"/>
          </w:rPr>
          <w:t>A2023-45</w:t>
        </w:r>
      </w:hyperlink>
      <w:r>
        <w:t xml:space="preserve"> s 14</w:t>
      </w:r>
    </w:p>
    <w:p w14:paraId="3CA79690" w14:textId="131A9EE8" w:rsidR="00304E8F" w:rsidRDefault="000A355E" w:rsidP="00304E8F">
      <w:pPr>
        <w:pStyle w:val="AmdtsEntryHd"/>
      </w:pPr>
      <w:r w:rsidRPr="00B94926">
        <w:t xml:space="preserve">What is an </w:t>
      </w:r>
      <w:r w:rsidRPr="00B94926">
        <w:rPr>
          <w:rStyle w:val="charItals"/>
        </w:rPr>
        <w:t>intensive therapy order</w:t>
      </w:r>
      <w:r w:rsidRPr="00B94926">
        <w:t>?</w:t>
      </w:r>
    </w:p>
    <w:p w14:paraId="0447F60C" w14:textId="5478A373" w:rsidR="00304E8F" w:rsidRDefault="00304E8F" w:rsidP="00304E8F">
      <w:pPr>
        <w:pStyle w:val="AmdtsEntries"/>
      </w:pPr>
      <w:r>
        <w:t>s 532</w:t>
      </w:r>
      <w:r>
        <w:tab/>
        <w:t xml:space="preserve">am </w:t>
      </w:r>
      <w:hyperlink r:id="rId14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95DBA3" w14:textId="6C087D86" w:rsidR="000A355E" w:rsidRPr="007056CB" w:rsidRDefault="000A355E" w:rsidP="00304E8F">
      <w:pPr>
        <w:pStyle w:val="AmdtsEntries"/>
      </w:pPr>
      <w:r>
        <w:tab/>
        <w:t xml:space="preserve">sub </w:t>
      </w:r>
      <w:hyperlink r:id="rId1499" w:tooltip="Justice (Age of Criminal Responsibility) Legislation Amendment Act 2023" w:history="1">
        <w:r>
          <w:rPr>
            <w:rStyle w:val="charCitHyperlinkAbbrev"/>
          </w:rPr>
          <w:t>A2023-45</w:t>
        </w:r>
      </w:hyperlink>
      <w:r>
        <w:t xml:space="preserve"> s 14</w:t>
      </w:r>
    </w:p>
    <w:p w14:paraId="0774C58D" w14:textId="2F5E7F6C" w:rsidR="000A355E" w:rsidRDefault="000A355E" w:rsidP="00304E8F">
      <w:pPr>
        <w:pStyle w:val="AmdtsEntryHd"/>
      </w:pPr>
      <w:r w:rsidRPr="00B94926">
        <w:t xml:space="preserve">What is </w:t>
      </w:r>
      <w:r w:rsidRPr="00B94926">
        <w:rPr>
          <w:rStyle w:val="charItals"/>
        </w:rPr>
        <w:t>harmful conduct</w:t>
      </w:r>
      <w:r w:rsidRPr="00B94926">
        <w:t>?</w:t>
      </w:r>
    </w:p>
    <w:p w14:paraId="5042D166" w14:textId="394936FC" w:rsidR="000A355E" w:rsidRPr="000A355E" w:rsidRDefault="000A355E" w:rsidP="000A355E">
      <w:pPr>
        <w:pStyle w:val="AmdtsEntries"/>
      </w:pPr>
      <w:r>
        <w:t>s 533</w:t>
      </w:r>
      <w:r>
        <w:tab/>
        <w:t xml:space="preserve">sub </w:t>
      </w:r>
      <w:hyperlink r:id="rId1500" w:tooltip="Justice (Age of Criminal Responsibility) Legislation Amendment Act 2023" w:history="1">
        <w:r>
          <w:rPr>
            <w:rStyle w:val="charCitHyperlinkAbbrev"/>
          </w:rPr>
          <w:t>A2023-45</w:t>
        </w:r>
      </w:hyperlink>
      <w:r>
        <w:t xml:space="preserve"> s 14</w:t>
      </w:r>
    </w:p>
    <w:p w14:paraId="57B6D4C5" w14:textId="58C7E3A3" w:rsidR="00304E8F" w:rsidRDefault="00304E8F" w:rsidP="00304E8F">
      <w:pPr>
        <w:pStyle w:val="AmdtsEntryHd"/>
      </w:pPr>
      <w:r>
        <w:t xml:space="preserve">What is a </w:t>
      </w:r>
      <w:r w:rsidRPr="00D72DD6">
        <w:rPr>
          <w:rStyle w:val="charItals"/>
        </w:rPr>
        <w:t>risk assessment</w:t>
      </w:r>
      <w:r>
        <w:t>?</w:t>
      </w:r>
    </w:p>
    <w:p w14:paraId="1C0D5C11" w14:textId="4FA7C7D6" w:rsidR="00304E8F" w:rsidRPr="007056CB" w:rsidRDefault="00304E8F" w:rsidP="00304E8F">
      <w:pPr>
        <w:pStyle w:val="AmdtsEntries"/>
      </w:pPr>
      <w:r>
        <w:t>s 534</w:t>
      </w:r>
      <w:r>
        <w:tab/>
        <w:t xml:space="preserve">am </w:t>
      </w:r>
      <w:hyperlink r:id="rId15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F233F5A" w14:textId="08921192" w:rsidR="000A355E" w:rsidRPr="007056CB" w:rsidRDefault="000A355E" w:rsidP="000A355E">
      <w:pPr>
        <w:pStyle w:val="AmdtsEntries"/>
      </w:pPr>
      <w:r>
        <w:tab/>
        <w:t xml:space="preserve">sub </w:t>
      </w:r>
      <w:hyperlink r:id="rId1502" w:tooltip="Justice (Age of Criminal Responsibility) Legislation Amendment Act 2023" w:history="1">
        <w:r>
          <w:rPr>
            <w:rStyle w:val="charCitHyperlinkAbbrev"/>
          </w:rPr>
          <w:t>A2023-45</w:t>
        </w:r>
      </w:hyperlink>
      <w:r>
        <w:t xml:space="preserve"> s 14</w:t>
      </w:r>
    </w:p>
    <w:p w14:paraId="04D7D795" w14:textId="358149D7" w:rsidR="000A355E" w:rsidRDefault="000A355E" w:rsidP="000A355E">
      <w:pPr>
        <w:pStyle w:val="AmdtsEntryHd"/>
      </w:pPr>
      <w:r w:rsidRPr="00B94926">
        <w:t xml:space="preserve">What is an </w:t>
      </w:r>
      <w:r w:rsidRPr="00B94926">
        <w:rPr>
          <w:rStyle w:val="charItals"/>
        </w:rPr>
        <w:t>intensive therapy place</w:t>
      </w:r>
      <w:r w:rsidRPr="00B94926">
        <w:t>?</w:t>
      </w:r>
    </w:p>
    <w:p w14:paraId="677620BB" w14:textId="57FEC0F8" w:rsidR="000A355E" w:rsidRPr="000A355E" w:rsidRDefault="000A355E" w:rsidP="000A355E">
      <w:pPr>
        <w:pStyle w:val="AmdtsEntries"/>
      </w:pPr>
      <w:r>
        <w:t>s 535</w:t>
      </w:r>
      <w:r>
        <w:tab/>
        <w:t xml:space="preserve">sub </w:t>
      </w:r>
      <w:hyperlink r:id="rId1503" w:tooltip="Justice (Age of Criminal Responsibility) Legislation Amendment Act 2023" w:history="1">
        <w:r>
          <w:rPr>
            <w:rStyle w:val="charCitHyperlinkAbbrev"/>
          </w:rPr>
          <w:t>A2023-45</w:t>
        </w:r>
      </w:hyperlink>
      <w:r>
        <w:t xml:space="preserve"> s 14</w:t>
      </w:r>
    </w:p>
    <w:p w14:paraId="4791AB20" w14:textId="04B0B87A" w:rsidR="00304E8F" w:rsidRDefault="000A355E" w:rsidP="00304E8F">
      <w:pPr>
        <w:pStyle w:val="AmdtsEntryHd"/>
      </w:pPr>
      <w:r w:rsidRPr="00B94926">
        <w:t xml:space="preserve">What is a </w:t>
      </w:r>
      <w:r w:rsidRPr="00B94926">
        <w:rPr>
          <w:rStyle w:val="charItals"/>
        </w:rPr>
        <w:t>therapy plan</w:t>
      </w:r>
      <w:r w:rsidRPr="00B94926">
        <w:t>?</w:t>
      </w:r>
    </w:p>
    <w:p w14:paraId="3A5ED83F" w14:textId="104723B2" w:rsidR="00304E8F" w:rsidRPr="007056CB" w:rsidRDefault="00304E8F" w:rsidP="00304E8F">
      <w:pPr>
        <w:pStyle w:val="AmdtsEntries"/>
      </w:pPr>
      <w:r>
        <w:t>s 536</w:t>
      </w:r>
      <w:r>
        <w:tab/>
        <w:t xml:space="preserve">am </w:t>
      </w:r>
      <w:hyperlink r:id="rId15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505"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AE3C71">
        <w:t xml:space="preserve"> amdt 1.34</w:t>
      </w:r>
    </w:p>
    <w:p w14:paraId="17DA450B" w14:textId="3BE9BF63" w:rsidR="000A355E" w:rsidRPr="007056CB" w:rsidRDefault="000A355E" w:rsidP="000A355E">
      <w:pPr>
        <w:pStyle w:val="AmdtsEntries"/>
      </w:pPr>
      <w:r>
        <w:tab/>
        <w:t xml:space="preserve">sub </w:t>
      </w:r>
      <w:hyperlink r:id="rId1506" w:tooltip="Justice (Age of Criminal Responsibility) Legislation Amendment Act 2023" w:history="1">
        <w:r>
          <w:rPr>
            <w:rStyle w:val="charCitHyperlinkAbbrev"/>
          </w:rPr>
          <w:t>A2023-45</w:t>
        </w:r>
      </w:hyperlink>
      <w:r>
        <w:t xml:space="preserve"> s 14</w:t>
      </w:r>
    </w:p>
    <w:p w14:paraId="41381913" w14:textId="786173FE" w:rsidR="000A355E" w:rsidRDefault="000A355E" w:rsidP="000A355E">
      <w:pPr>
        <w:pStyle w:val="AmdtsEntryHd"/>
      </w:pPr>
      <w:r w:rsidRPr="00B94926">
        <w:t xml:space="preserve">What is </w:t>
      </w:r>
      <w:r w:rsidRPr="00B94926">
        <w:rPr>
          <w:rStyle w:val="charItals"/>
        </w:rPr>
        <w:t>intensive therapy history</w:t>
      </w:r>
      <w:r w:rsidRPr="00B94926">
        <w:t>?</w:t>
      </w:r>
    </w:p>
    <w:p w14:paraId="2026BADB" w14:textId="2C374C19" w:rsidR="000A355E" w:rsidRPr="000A355E" w:rsidRDefault="000A355E" w:rsidP="000A355E">
      <w:pPr>
        <w:pStyle w:val="AmdtsEntries"/>
      </w:pPr>
      <w:r>
        <w:t>s 537</w:t>
      </w:r>
      <w:r>
        <w:tab/>
        <w:t xml:space="preserve">sub </w:t>
      </w:r>
      <w:hyperlink r:id="rId1507" w:tooltip="Justice (Age of Criminal Responsibility) Legislation Amendment Act 2023" w:history="1">
        <w:r>
          <w:rPr>
            <w:rStyle w:val="charCitHyperlinkAbbrev"/>
          </w:rPr>
          <w:t>A2023-45</w:t>
        </w:r>
      </w:hyperlink>
      <w:r>
        <w:t xml:space="preserve"> s 14</w:t>
      </w:r>
    </w:p>
    <w:p w14:paraId="639AB8C2" w14:textId="58481013" w:rsidR="00304E8F" w:rsidRDefault="000A355E" w:rsidP="00304E8F">
      <w:pPr>
        <w:pStyle w:val="AmdtsEntryHd"/>
      </w:pPr>
      <w:r w:rsidRPr="00B94926">
        <w:t>What is a</w:t>
      </w:r>
      <w:r w:rsidRPr="00B94926">
        <w:rPr>
          <w:rStyle w:val="charItals"/>
          <w:u w:color="984806" w:themeColor="accent6" w:themeShade="80"/>
        </w:rPr>
        <w:t xml:space="preserve"> therapy transition plan</w:t>
      </w:r>
      <w:r w:rsidRPr="00B94926">
        <w:t>?</w:t>
      </w:r>
    </w:p>
    <w:p w14:paraId="41AEDC71" w14:textId="22FDEE0D" w:rsidR="00304E8F" w:rsidRPr="00884C75" w:rsidRDefault="00304E8F" w:rsidP="00304E8F">
      <w:pPr>
        <w:pStyle w:val="AmdtsEntries"/>
      </w:pPr>
      <w:r>
        <w:t>s 538 hdg</w:t>
      </w:r>
      <w:r>
        <w:tab/>
        <w:t xml:space="preserve">sub </w:t>
      </w:r>
      <w:hyperlink r:id="rId150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18</w:t>
      </w:r>
    </w:p>
    <w:p w14:paraId="6C4BBF74" w14:textId="714B83C3" w:rsidR="00304E8F" w:rsidRPr="007056CB" w:rsidRDefault="00304E8F" w:rsidP="00304E8F">
      <w:pPr>
        <w:pStyle w:val="AmdtsEntries"/>
      </w:pPr>
      <w:r>
        <w:t>s 538</w:t>
      </w:r>
      <w:r>
        <w:tab/>
        <w:t xml:space="preserve">am </w:t>
      </w:r>
      <w:hyperlink r:id="rId15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1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19</w:t>
      </w:r>
    </w:p>
    <w:p w14:paraId="4CD3544D" w14:textId="2E3B0EFD" w:rsidR="000A355E" w:rsidRPr="007056CB" w:rsidRDefault="000A355E" w:rsidP="000A355E">
      <w:pPr>
        <w:pStyle w:val="AmdtsEntries"/>
      </w:pPr>
      <w:r>
        <w:tab/>
        <w:t xml:space="preserve">sub </w:t>
      </w:r>
      <w:hyperlink r:id="rId1511" w:tooltip="Justice (Age of Criminal Responsibility) Legislation Amendment Act 2023" w:history="1">
        <w:r>
          <w:rPr>
            <w:rStyle w:val="charCitHyperlinkAbbrev"/>
          </w:rPr>
          <w:t>A2023-45</w:t>
        </w:r>
      </w:hyperlink>
      <w:r>
        <w:t xml:space="preserve"> s 14</w:t>
      </w:r>
    </w:p>
    <w:p w14:paraId="0A93208F" w14:textId="376960C0" w:rsidR="000A355E" w:rsidRDefault="000A355E" w:rsidP="000A355E">
      <w:pPr>
        <w:pStyle w:val="AmdtsEntryHd"/>
      </w:pPr>
      <w:r w:rsidRPr="00B94926">
        <w:lastRenderedPageBreak/>
        <w:t>Applications for intensive therapy orders</w:t>
      </w:r>
    </w:p>
    <w:p w14:paraId="4954D595" w14:textId="5894A238" w:rsidR="000A355E" w:rsidRPr="00605387" w:rsidRDefault="000A355E" w:rsidP="000A355E">
      <w:pPr>
        <w:pStyle w:val="AmdtsEntries"/>
      </w:pPr>
      <w:r>
        <w:t>div 16.2.2 hdg</w:t>
      </w:r>
      <w:r>
        <w:tab/>
        <w:t xml:space="preserve">sub </w:t>
      </w:r>
      <w:hyperlink r:id="rId1512" w:tooltip="Justice (Age of Criminal Responsibility) Legislation Amendment Act 2023" w:history="1">
        <w:r>
          <w:rPr>
            <w:rStyle w:val="charCitHyperlinkAbbrev"/>
          </w:rPr>
          <w:t>A2023-45</w:t>
        </w:r>
      </w:hyperlink>
      <w:r>
        <w:t xml:space="preserve"> s 14</w:t>
      </w:r>
    </w:p>
    <w:p w14:paraId="30FCAE44" w14:textId="11EA2EA7" w:rsidR="00304E8F" w:rsidRDefault="000A355E" w:rsidP="00304E8F">
      <w:pPr>
        <w:pStyle w:val="AmdtsEntryHd"/>
      </w:pPr>
      <w:r w:rsidRPr="00B94926">
        <w:t>Intensive therapy order—application by director</w:t>
      </w:r>
      <w:r w:rsidRPr="00B94926">
        <w:noBreakHyphen/>
        <w:t>general</w:t>
      </w:r>
    </w:p>
    <w:p w14:paraId="68B63A8C" w14:textId="432F2800" w:rsidR="00304E8F" w:rsidRPr="007056CB" w:rsidRDefault="00304E8F" w:rsidP="00304E8F">
      <w:pPr>
        <w:pStyle w:val="AmdtsEntries"/>
      </w:pPr>
      <w:r>
        <w:t>s 539 hdg</w:t>
      </w:r>
      <w:r>
        <w:tab/>
        <w:t xml:space="preserve">am </w:t>
      </w:r>
      <w:hyperlink r:id="rId15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F0F084" w14:textId="3E93D2AD" w:rsidR="00304E8F" w:rsidRPr="007056CB" w:rsidRDefault="00304E8F" w:rsidP="00304E8F">
      <w:pPr>
        <w:pStyle w:val="AmdtsEntries"/>
      </w:pPr>
      <w:r>
        <w:t>s 539</w:t>
      </w:r>
      <w:r>
        <w:tab/>
        <w:t xml:space="preserve">am </w:t>
      </w:r>
      <w:hyperlink r:id="rId15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F6A0F35" w14:textId="2AFD6126" w:rsidR="000A355E" w:rsidRPr="007056CB" w:rsidRDefault="000A355E" w:rsidP="000A355E">
      <w:pPr>
        <w:pStyle w:val="AmdtsEntries"/>
      </w:pPr>
      <w:r>
        <w:tab/>
        <w:t xml:space="preserve">sub </w:t>
      </w:r>
      <w:hyperlink r:id="rId1515" w:tooltip="Justice (Age of Criminal Responsibility) Legislation Amendment Act 2023" w:history="1">
        <w:r>
          <w:rPr>
            <w:rStyle w:val="charCitHyperlinkAbbrev"/>
          </w:rPr>
          <w:t>A2023-45</w:t>
        </w:r>
      </w:hyperlink>
      <w:r>
        <w:t xml:space="preserve"> s 14</w:t>
      </w:r>
    </w:p>
    <w:p w14:paraId="0347C1C3" w14:textId="67066738" w:rsidR="00304E8F" w:rsidRDefault="000A355E" w:rsidP="00304E8F">
      <w:pPr>
        <w:pStyle w:val="AmdtsEntryHd"/>
      </w:pPr>
      <w:r w:rsidRPr="00B94926">
        <w:t>Intensive therapy order—application to state grounds etc</w:t>
      </w:r>
    </w:p>
    <w:p w14:paraId="72E10617" w14:textId="4F5FAE66" w:rsidR="00304E8F" w:rsidRPr="007056CB" w:rsidRDefault="00304E8F" w:rsidP="00304E8F">
      <w:pPr>
        <w:pStyle w:val="AmdtsEntries"/>
      </w:pPr>
      <w:r>
        <w:t>s 540</w:t>
      </w:r>
      <w:r>
        <w:tab/>
        <w:t xml:space="preserve">am </w:t>
      </w:r>
      <w:hyperlink r:id="rId15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1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20</w:t>
      </w:r>
    </w:p>
    <w:p w14:paraId="6F921599" w14:textId="696DB656" w:rsidR="000A355E" w:rsidRPr="007056CB" w:rsidRDefault="000A355E" w:rsidP="000A355E">
      <w:pPr>
        <w:pStyle w:val="AmdtsEntries"/>
      </w:pPr>
      <w:r>
        <w:tab/>
        <w:t xml:space="preserve">sub </w:t>
      </w:r>
      <w:hyperlink r:id="rId1518" w:tooltip="Justice (Age of Criminal Responsibility) Legislation Amendment Act 2023" w:history="1">
        <w:r>
          <w:rPr>
            <w:rStyle w:val="charCitHyperlinkAbbrev"/>
          </w:rPr>
          <w:t>A2023-45</w:t>
        </w:r>
      </w:hyperlink>
      <w:r>
        <w:t xml:space="preserve"> s 14</w:t>
      </w:r>
    </w:p>
    <w:p w14:paraId="3DB39FA9" w14:textId="709F03DE" w:rsidR="00304E8F" w:rsidRDefault="00915AF9" w:rsidP="00304E8F">
      <w:pPr>
        <w:pStyle w:val="AmdtsEntryHd"/>
      </w:pPr>
      <w:r w:rsidRPr="00B94926">
        <w:t>Intensive therapy orders—who must be given application</w:t>
      </w:r>
    </w:p>
    <w:p w14:paraId="2F00F82D" w14:textId="466192BC" w:rsidR="00304E8F" w:rsidRPr="007056CB" w:rsidRDefault="00304E8F" w:rsidP="00304E8F">
      <w:pPr>
        <w:pStyle w:val="AmdtsEntries"/>
      </w:pPr>
      <w:r>
        <w:t>s 541</w:t>
      </w:r>
      <w:r>
        <w:tab/>
        <w:t xml:space="preserve">am </w:t>
      </w:r>
      <w:hyperlink r:id="rId15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520"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1.35</w:t>
      </w:r>
    </w:p>
    <w:p w14:paraId="35F0317E" w14:textId="48A4C780" w:rsidR="00915AF9" w:rsidRPr="007056CB" w:rsidRDefault="00915AF9" w:rsidP="00915AF9">
      <w:pPr>
        <w:pStyle w:val="AmdtsEntries"/>
      </w:pPr>
      <w:r>
        <w:tab/>
        <w:t xml:space="preserve">sub </w:t>
      </w:r>
      <w:hyperlink r:id="rId1521" w:tooltip="Justice (Age of Criminal Responsibility) Legislation Amendment Act 2023" w:history="1">
        <w:r>
          <w:rPr>
            <w:rStyle w:val="charCitHyperlinkAbbrev"/>
          </w:rPr>
          <w:t>A2023-45</w:t>
        </w:r>
      </w:hyperlink>
      <w:r>
        <w:t xml:space="preserve"> s 14</w:t>
      </w:r>
    </w:p>
    <w:p w14:paraId="533DB1C2" w14:textId="567281DC" w:rsidR="00304E8F" w:rsidRDefault="00915AF9" w:rsidP="00304E8F">
      <w:pPr>
        <w:pStyle w:val="AmdtsEntryHd"/>
      </w:pPr>
      <w:r w:rsidRPr="00B94926">
        <w:t>Intensive therapy order—Childrens Court to consider application promptly</w:t>
      </w:r>
    </w:p>
    <w:p w14:paraId="00D95066" w14:textId="5F9FA921" w:rsidR="00304E8F" w:rsidRPr="007056CB" w:rsidRDefault="00304E8F" w:rsidP="00304E8F">
      <w:pPr>
        <w:pStyle w:val="AmdtsEntries"/>
      </w:pPr>
      <w:r>
        <w:t>s 542</w:t>
      </w:r>
      <w:r>
        <w:tab/>
        <w:t xml:space="preserve">am </w:t>
      </w:r>
      <w:hyperlink r:id="rId15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4FF04B" w14:textId="23D4196D" w:rsidR="00915AF9" w:rsidRPr="007056CB" w:rsidRDefault="00915AF9" w:rsidP="00915AF9">
      <w:pPr>
        <w:pStyle w:val="AmdtsEntries"/>
      </w:pPr>
      <w:r>
        <w:tab/>
        <w:t xml:space="preserve">sub </w:t>
      </w:r>
      <w:hyperlink r:id="rId1523" w:tooltip="Justice (Age of Criminal Responsibility) Legislation Amendment Act 2023" w:history="1">
        <w:r>
          <w:rPr>
            <w:rStyle w:val="charCitHyperlinkAbbrev"/>
          </w:rPr>
          <w:t>A2023-45</w:t>
        </w:r>
      </w:hyperlink>
      <w:r>
        <w:t xml:space="preserve"> s 14</w:t>
      </w:r>
    </w:p>
    <w:p w14:paraId="0150BF8F" w14:textId="11659490" w:rsidR="00915AF9" w:rsidRDefault="00915AF9" w:rsidP="00915AF9">
      <w:pPr>
        <w:pStyle w:val="AmdtsEntryHd"/>
      </w:pPr>
      <w:r w:rsidRPr="00B94926">
        <w:t>Interim intensive therapy orders</w:t>
      </w:r>
    </w:p>
    <w:p w14:paraId="11D18720" w14:textId="252D76B6" w:rsidR="00915AF9" w:rsidRPr="00605387" w:rsidRDefault="00915AF9" w:rsidP="00915AF9">
      <w:pPr>
        <w:pStyle w:val="AmdtsEntries"/>
      </w:pPr>
      <w:r>
        <w:t>div 16.2.3 hdg</w:t>
      </w:r>
      <w:r>
        <w:tab/>
        <w:t xml:space="preserve">sub </w:t>
      </w:r>
      <w:hyperlink r:id="rId1524" w:tooltip="Justice (Age of Criminal Responsibility) Legislation Amendment Act 2023" w:history="1">
        <w:r>
          <w:rPr>
            <w:rStyle w:val="charCitHyperlinkAbbrev"/>
          </w:rPr>
          <w:t>A2023-45</w:t>
        </w:r>
      </w:hyperlink>
      <w:r>
        <w:t xml:space="preserve"> s 14</w:t>
      </w:r>
    </w:p>
    <w:p w14:paraId="2BEE0244" w14:textId="26844EB9" w:rsidR="00304E8F" w:rsidRDefault="00915AF9" w:rsidP="00304E8F">
      <w:pPr>
        <w:pStyle w:val="AmdtsEntryHd"/>
      </w:pPr>
      <w:r w:rsidRPr="00B94926">
        <w:t xml:space="preserve">What is an </w:t>
      </w:r>
      <w:r w:rsidRPr="00B94926">
        <w:rPr>
          <w:rStyle w:val="charItals"/>
        </w:rPr>
        <w:t>interim intensive therapy order</w:t>
      </w:r>
      <w:r w:rsidRPr="00B94926">
        <w:t>?</w:t>
      </w:r>
    </w:p>
    <w:p w14:paraId="64D9C0CC" w14:textId="35545287" w:rsidR="00304E8F" w:rsidRPr="007056CB" w:rsidRDefault="00304E8F" w:rsidP="00304E8F">
      <w:pPr>
        <w:pStyle w:val="AmdtsEntries"/>
      </w:pPr>
      <w:r>
        <w:t>s 543</w:t>
      </w:r>
      <w:r>
        <w:tab/>
        <w:t xml:space="preserve">am </w:t>
      </w:r>
      <w:hyperlink r:id="rId15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525E3F" w14:textId="28BC05E2" w:rsidR="00915AF9" w:rsidRPr="007056CB" w:rsidRDefault="00915AF9" w:rsidP="00915AF9">
      <w:pPr>
        <w:pStyle w:val="AmdtsEntries"/>
      </w:pPr>
      <w:r>
        <w:tab/>
        <w:t xml:space="preserve">sub </w:t>
      </w:r>
      <w:hyperlink r:id="rId1526" w:tooltip="Justice (Age of Criminal Responsibility) Legislation Amendment Act 2023" w:history="1">
        <w:r>
          <w:rPr>
            <w:rStyle w:val="charCitHyperlinkAbbrev"/>
          </w:rPr>
          <w:t>A2023-45</w:t>
        </w:r>
      </w:hyperlink>
      <w:r>
        <w:t xml:space="preserve"> s 14</w:t>
      </w:r>
    </w:p>
    <w:p w14:paraId="10C62C24" w14:textId="40E158CB" w:rsidR="00304E8F" w:rsidRDefault="00915AF9" w:rsidP="00304E8F">
      <w:pPr>
        <w:pStyle w:val="AmdtsEntryHd"/>
      </w:pPr>
      <w:r w:rsidRPr="00B94926">
        <w:t>Interim intensive therapy order—criteria for making</w:t>
      </w:r>
    </w:p>
    <w:p w14:paraId="1D980A97" w14:textId="705F5A53" w:rsidR="00304E8F" w:rsidRPr="007056CB" w:rsidRDefault="00304E8F" w:rsidP="00304E8F">
      <w:pPr>
        <w:pStyle w:val="AmdtsEntries"/>
      </w:pPr>
      <w:r>
        <w:t>s 544</w:t>
      </w:r>
      <w:r>
        <w:tab/>
        <w:t xml:space="preserve">am </w:t>
      </w:r>
      <w:hyperlink r:id="rId15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8B4412" w14:textId="7DC9AB83" w:rsidR="00915AF9" w:rsidRPr="007056CB" w:rsidRDefault="00915AF9" w:rsidP="00915AF9">
      <w:pPr>
        <w:pStyle w:val="AmdtsEntries"/>
      </w:pPr>
      <w:r>
        <w:tab/>
        <w:t xml:space="preserve">sub </w:t>
      </w:r>
      <w:hyperlink r:id="rId1528" w:tooltip="Justice (Age of Criminal Responsibility) Legislation Amendment Act 2023" w:history="1">
        <w:r>
          <w:rPr>
            <w:rStyle w:val="charCitHyperlinkAbbrev"/>
          </w:rPr>
          <w:t>A2023-45</w:t>
        </w:r>
      </w:hyperlink>
      <w:r>
        <w:t xml:space="preserve"> s 14</w:t>
      </w:r>
    </w:p>
    <w:p w14:paraId="6CDB0E75" w14:textId="0EF9D5ED" w:rsidR="00304E8F" w:rsidRPr="00EC0D30" w:rsidRDefault="00915AF9" w:rsidP="00304E8F">
      <w:pPr>
        <w:pStyle w:val="AmdtsEntryHd"/>
        <w:rPr>
          <w:rFonts w:cs="Arial"/>
        </w:rPr>
      </w:pPr>
      <w:r w:rsidRPr="00B94926">
        <w:t>Interim intensive therapy order—confinement direction</w:t>
      </w:r>
    </w:p>
    <w:p w14:paraId="2AC682E9" w14:textId="7A96DF18" w:rsidR="00304E8F" w:rsidRPr="00EC0D30" w:rsidRDefault="00304E8F" w:rsidP="00304E8F">
      <w:pPr>
        <w:pStyle w:val="AmdtsEntries"/>
        <w:rPr>
          <w:rFonts w:cs="Arial"/>
        </w:rPr>
      </w:pPr>
      <w:r w:rsidRPr="00EC0D30">
        <w:rPr>
          <w:rFonts w:cs="Arial"/>
        </w:rPr>
        <w:t>s 545</w:t>
      </w:r>
      <w:r w:rsidRPr="00EC0D30">
        <w:rPr>
          <w:rFonts w:cs="Arial"/>
        </w:rPr>
        <w:tab/>
        <w:t xml:space="preserve">am </w:t>
      </w:r>
      <w:hyperlink r:id="rId152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1.78; </w:t>
      </w:r>
      <w:hyperlink r:id="rId1530"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3.28</w:t>
      </w:r>
      <w:r>
        <w:rPr>
          <w:rFonts w:cs="Arial"/>
        </w:rPr>
        <w:t>;</w:t>
      </w:r>
      <w:r>
        <w:t xml:space="preserve"> </w:t>
      </w:r>
      <w:hyperlink r:id="rId1531" w:anchor="history" w:tooltip="Mental Health Act 2015" w:history="1">
        <w:r>
          <w:rPr>
            <w:rStyle w:val="charCitHyperlinkAbbrev"/>
          </w:rPr>
          <w:t>A2015</w:t>
        </w:r>
        <w:r>
          <w:rPr>
            <w:rStyle w:val="charCitHyperlinkAbbrev"/>
          </w:rPr>
          <w:noBreakHyphen/>
          <w:t>38</w:t>
        </w:r>
      </w:hyperlink>
      <w:r>
        <w:t xml:space="preserve"> amdt 2.58, amdt 2.59</w:t>
      </w:r>
    </w:p>
    <w:p w14:paraId="40A22416" w14:textId="68B4B784" w:rsidR="00915AF9" w:rsidRPr="007056CB" w:rsidRDefault="00915AF9" w:rsidP="00915AF9">
      <w:pPr>
        <w:pStyle w:val="AmdtsEntries"/>
      </w:pPr>
      <w:r>
        <w:tab/>
        <w:t xml:space="preserve">sub </w:t>
      </w:r>
      <w:hyperlink r:id="rId1532" w:tooltip="Justice (Age of Criminal Responsibility) Legislation Amendment Act 2023" w:history="1">
        <w:r>
          <w:rPr>
            <w:rStyle w:val="charCitHyperlinkAbbrev"/>
          </w:rPr>
          <w:t>A2023-45</w:t>
        </w:r>
      </w:hyperlink>
      <w:r>
        <w:t xml:space="preserve"> s 14</w:t>
      </w:r>
    </w:p>
    <w:p w14:paraId="02D863B8" w14:textId="351B2D5A" w:rsidR="00915AF9" w:rsidRDefault="00915AF9" w:rsidP="00304E8F">
      <w:pPr>
        <w:pStyle w:val="AmdtsEntryHd"/>
      </w:pPr>
      <w:r w:rsidRPr="00B94926">
        <w:t>Interim intensive therapy order—length</w:t>
      </w:r>
    </w:p>
    <w:p w14:paraId="30AD0EEA" w14:textId="786603DB" w:rsidR="00915AF9" w:rsidRPr="00915AF9" w:rsidRDefault="00915AF9" w:rsidP="00915AF9">
      <w:pPr>
        <w:pStyle w:val="AmdtsEntries"/>
      </w:pPr>
      <w:r>
        <w:t>s 546</w:t>
      </w:r>
      <w:r>
        <w:tab/>
        <w:t xml:space="preserve">sub </w:t>
      </w:r>
      <w:hyperlink r:id="rId1533" w:tooltip="Justice (Age of Criminal Responsibility) Legislation Amendment Act 2023" w:history="1">
        <w:r>
          <w:rPr>
            <w:rStyle w:val="charCitHyperlinkAbbrev"/>
          </w:rPr>
          <w:t>A2023-45</w:t>
        </w:r>
      </w:hyperlink>
      <w:r>
        <w:t xml:space="preserve"> s 14</w:t>
      </w:r>
    </w:p>
    <w:p w14:paraId="482161B9" w14:textId="57291FE9" w:rsidR="00915AF9" w:rsidRDefault="00915AF9" w:rsidP="00915AF9">
      <w:pPr>
        <w:pStyle w:val="AmdtsEntryHd"/>
      </w:pPr>
      <w:r w:rsidRPr="00B94926">
        <w:t>Interim intensive therapy order—further order</w:t>
      </w:r>
    </w:p>
    <w:p w14:paraId="43AEDCDC" w14:textId="5986BC3A" w:rsidR="00915AF9" w:rsidRPr="00915AF9" w:rsidRDefault="00915AF9" w:rsidP="00915AF9">
      <w:pPr>
        <w:pStyle w:val="AmdtsEntries"/>
      </w:pPr>
      <w:r>
        <w:t>s 547</w:t>
      </w:r>
      <w:r>
        <w:tab/>
        <w:t xml:space="preserve">sub </w:t>
      </w:r>
      <w:hyperlink r:id="rId1534" w:tooltip="Justice (Age of Criminal Responsibility) Legislation Amendment Act 2023" w:history="1">
        <w:r>
          <w:rPr>
            <w:rStyle w:val="charCitHyperlinkAbbrev"/>
          </w:rPr>
          <w:t>A2023-45</w:t>
        </w:r>
      </w:hyperlink>
      <w:r>
        <w:t xml:space="preserve"> s 14</w:t>
      </w:r>
    </w:p>
    <w:p w14:paraId="56A6FB22" w14:textId="7528B46D" w:rsidR="00915AF9" w:rsidRDefault="00915AF9" w:rsidP="00915AF9">
      <w:pPr>
        <w:pStyle w:val="AmdtsEntryHd"/>
      </w:pPr>
      <w:r w:rsidRPr="00B94926">
        <w:t>Offence—interim intensive therapy order</w:t>
      </w:r>
    </w:p>
    <w:p w14:paraId="5EFD36C5" w14:textId="307587E1" w:rsidR="00915AF9" w:rsidRPr="00915AF9" w:rsidRDefault="00915AF9" w:rsidP="00915AF9">
      <w:pPr>
        <w:pStyle w:val="AmdtsEntries"/>
      </w:pPr>
      <w:r>
        <w:t>s 548</w:t>
      </w:r>
      <w:r>
        <w:tab/>
        <w:t xml:space="preserve">sub </w:t>
      </w:r>
      <w:hyperlink r:id="rId1535" w:tooltip="Justice (Age of Criminal Responsibility) Legislation Amendment Act 2023" w:history="1">
        <w:r>
          <w:rPr>
            <w:rStyle w:val="charCitHyperlinkAbbrev"/>
          </w:rPr>
          <w:t>A2023-45</w:t>
        </w:r>
      </w:hyperlink>
      <w:r>
        <w:t xml:space="preserve"> s 14</w:t>
      </w:r>
    </w:p>
    <w:p w14:paraId="3C01BF82" w14:textId="58DE1632" w:rsidR="007E19B4" w:rsidRDefault="007E19B4" w:rsidP="007E19B4">
      <w:pPr>
        <w:pStyle w:val="AmdtsEntryHd"/>
      </w:pPr>
      <w:r w:rsidRPr="00B94926">
        <w:t>Making an intensive therapy order</w:t>
      </w:r>
    </w:p>
    <w:p w14:paraId="2A1CA45C" w14:textId="6F0FA53A" w:rsidR="007E19B4" w:rsidRPr="00605387" w:rsidRDefault="007E19B4" w:rsidP="007E19B4">
      <w:pPr>
        <w:pStyle w:val="AmdtsEntries"/>
      </w:pPr>
      <w:r>
        <w:t>div 16.2.4 hdg</w:t>
      </w:r>
      <w:r>
        <w:tab/>
        <w:t xml:space="preserve">sub </w:t>
      </w:r>
      <w:hyperlink r:id="rId1536" w:tooltip="Justice (Age of Criminal Responsibility) Legislation Amendment Act 2023" w:history="1">
        <w:r>
          <w:rPr>
            <w:rStyle w:val="charCitHyperlinkAbbrev"/>
          </w:rPr>
          <w:t>A2023-45</w:t>
        </w:r>
      </w:hyperlink>
      <w:r>
        <w:t xml:space="preserve"> s 14</w:t>
      </w:r>
    </w:p>
    <w:p w14:paraId="1C98E768" w14:textId="1AA9A5E3" w:rsidR="00304E8F" w:rsidRPr="00EC0D30" w:rsidRDefault="007E19B4" w:rsidP="00304E8F">
      <w:pPr>
        <w:pStyle w:val="AmdtsEntryHd"/>
        <w:rPr>
          <w:rFonts w:cs="Arial"/>
        </w:rPr>
      </w:pPr>
      <w:r w:rsidRPr="00B94926">
        <w:t>Intensive therapy order—criteria for making</w:t>
      </w:r>
    </w:p>
    <w:p w14:paraId="30F2548D" w14:textId="1E11F53A" w:rsidR="00304E8F" w:rsidRPr="00EC0D30" w:rsidRDefault="00304E8F" w:rsidP="00304E8F">
      <w:pPr>
        <w:pStyle w:val="AmdtsEntries"/>
        <w:rPr>
          <w:rFonts w:cs="Arial"/>
        </w:rPr>
      </w:pPr>
      <w:r w:rsidRPr="00EC0D30">
        <w:rPr>
          <w:rFonts w:cs="Arial"/>
        </w:rPr>
        <w:t>s 549</w:t>
      </w:r>
      <w:r w:rsidRPr="00EC0D30">
        <w:rPr>
          <w:rFonts w:cs="Arial"/>
        </w:rPr>
        <w:tab/>
        <w:t xml:space="preserve">am </w:t>
      </w:r>
      <w:hyperlink r:id="rId153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1.79</w:t>
      </w:r>
      <w:r>
        <w:rPr>
          <w:rFonts w:cs="Arial"/>
        </w:rPr>
        <w:t xml:space="preserve">; </w:t>
      </w:r>
      <w:hyperlink r:id="rId153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539" w:anchor="history" w:tooltip="Mental Health Act 2015" w:history="1">
        <w:r>
          <w:rPr>
            <w:rStyle w:val="charCitHyperlinkAbbrev"/>
          </w:rPr>
          <w:t>A2015</w:t>
        </w:r>
        <w:r>
          <w:rPr>
            <w:rStyle w:val="charCitHyperlinkAbbrev"/>
          </w:rPr>
          <w:noBreakHyphen/>
          <w:t>38</w:t>
        </w:r>
      </w:hyperlink>
      <w:r>
        <w:t xml:space="preserve"> amdt 2.60, amdt 2.61</w:t>
      </w:r>
    </w:p>
    <w:p w14:paraId="41486491" w14:textId="4A4BBFEA" w:rsidR="007E19B4" w:rsidRPr="007056CB" w:rsidRDefault="007E19B4" w:rsidP="007E19B4">
      <w:pPr>
        <w:pStyle w:val="AmdtsEntries"/>
      </w:pPr>
      <w:r>
        <w:tab/>
        <w:t xml:space="preserve">sub </w:t>
      </w:r>
      <w:hyperlink r:id="rId1540" w:tooltip="Justice (Age of Criminal Responsibility) Legislation Amendment Act 2023" w:history="1">
        <w:r>
          <w:rPr>
            <w:rStyle w:val="charCitHyperlinkAbbrev"/>
          </w:rPr>
          <w:t>A2023-45</w:t>
        </w:r>
      </w:hyperlink>
      <w:r>
        <w:t xml:space="preserve"> s 14</w:t>
      </w:r>
    </w:p>
    <w:p w14:paraId="15729C28" w14:textId="1762C1D2" w:rsidR="007E19B4" w:rsidRDefault="007E19B4" w:rsidP="00304E8F">
      <w:pPr>
        <w:pStyle w:val="AmdtsEntryHd"/>
      </w:pPr>
      <w:r w:rsidRPr="00B94926">
        <w:lastRenderedPageBreak/>
        <w:t>Intensive therapy order—confinement directions</w:t>
      </w:r>
    </w:p>
    <w:p w14:paraId="68CC63B7" w14:textId="5D0955C4" w:rsidR="007E19B4" w:rsidRPr="007E19B4" w:rsidRDefault="007E19B4" w:rsidP="007E19B4">
      <w:pPr>
        <w:pStyle w:val="AmdtsEntries"/>
      </w:pPr>
      <w:r>
        <w:t>s 550</w:t>
      </w:r>
      <w:r>
        <w:tab/>
        <w:t xml:space="preserve">sub </w:t>
      </w:r>
      <w:hyperlink r:id="rId1541" w:tooltip="Justice (Age of Criminal Responsibility) Legislation Amendment Act 2023" w:history="1">
        <w:r>
          <w:rPr>
            <w:rStyle w:val="charCitHyperlinkAbbrev"/>
          </w:rPr>
          <w:t>A2023-45</w:t>
        </w:r>
      </w:hyperlink>
      <w:r>
        <w:t xml:space="preserve"> s 14</w:t>
      </w:r>
    </w:p>
    <w:p w14:paraId="5BA281E8" w14:textId="3ACE3547" w:rsidR="00304E8F" w:rsidRDefault="007E19B4" w:rsidP="00304E8F">
      <w:pPr>
        <w:pStyle w:val="AmdtsEntryHd"/>
      </w:pPr>
      <w:r w:rsidRPr="00B94926">
        <w:t>Intensive therapy order—length</w:t>
      </w:r>
    </w:p>
    <w:p w14:paraId="045E9593" w14:textId="1C73A131" w:rsidR="00304E8F" w:rsidRPr="0036221B" w:rsidRDefault="00304E8F" w:rsidP="00304E8F">
      <w:pPr>
        <w:pStyle w:val="AmdtsEntries"/>
      </w:pPr>
      <w:r>
        <w:t>s 551</w:t>
      </w:r>
      <w:r>
        <w:tab/>
        <w:t xml:space="preserve">am </w:t>
      </w:r>
      <w:hyperlink r:id="rId1542" w:tooltip="Statute Law Amendment Act 2015 (No 2)" w:history="1">
        <w:r>
          <w:rPr>
            <w:rStyle w:val="charCitHyperlinkAbbrev"/>
          </w:rPr>
          <w:t>A2015</w:t>
        </w:r>
        <w:r>
          <w:rPr>
            <w:rStyle w:val="charCitHyperlinkAbbrev"/>
          </w:rPr>
          <w:noBreakHyphen/>
          <w:t>50</w:t>
        </w:r>
      </w:hyperlink>
      <w:r>
        <w:t xml:space="preserve"> amdt 3.24</w:t>
      </w:r>
    </w:p>
    <w:p w14:paraId="5286B134" w14:textId="40C16548" w:rsidR="007E19B4" w:rsidRPr="007056CB" w:rsidRDefault="007E19B4" w:rsidP="007E19B4">
      <w:pPr>
        <w:pStyle w:val="AmdtsEntries"/>
      </w:pPr>
      <w:r>
        <w:tab/>
        <w:t xml:space="preserve">sub </w:t>
      </w:r>
      <w:hyperlink r:id="rId1543" w:tooltip="Justice (Age of Criminal Responsibility) Legislation Amendment Act 2023" w:history="1">
        <w:r>
          <w:rPr>
            <w:rStyle w:val="charCitHyperlinkAbbrev"/>
          </w:rPr>
          <w:t>A2023-45</w:t>
        </w:r>
      </w:hyperlink>
      <w:r>
        <w:t xml:space="preserve"> s 14</w:t>
      </w:r>
    </w:p>
    <w:p w14:paraId="5CC73F29" w14:textId="2B2B2338" w:rsidR="007E19B4" w:rsidRDefault="007E19B4" w:rsidP="007E19B4">
      <w:pPr>
        <w:pStyle w:val="AmdtsEntryHd"/>
      </w:pPr>
      <w:r w:rsidRPr="00B94926">
        <w:t>Intensive therapy order—statement of reasons</w:t>
      </w:r>
    </w:p>
    <w:p w14:paraId="62CEFAE8" w14:textId="6ED1F2E7" w:rsidR="007E19B4" w:rsidRPr="007E19B4" w:rsidRDefault="007E19B4" w:rsidP="007E19B4">
      <w:pPr>
        <w:pStyle w:val="AmdtsEntries"/>
      </w:pPr>
      <w:r>
        <w:t>s 552</w:t>
      </w:r>
      <w:r>
        <w:tab/>
        <w:t xml:space="preserve">sub </w:t>
      </w:r>
      <w:hyperlink r:id="rId1544" w:tooltip="Justice (Age of Criminal Responsibility) Legislation Amendment Act 2023" w:history="1">
        <w:r>
          <w:rPr>
            <w:rStyle w:val="charCitHyperlinkAbbrev"/>
          </w:rPr>
          <w:t>A2023-45</w:t>
        </w:r>
      </w:hyperlink>
      <w:r>
        <w:t xml:space="preserve"> s 14</w:t>
      </w:r>
    </w:p>
    <w:p w14:paraId="3B9CD848" w14:textId="77777777" w:rsidR="00304E8F" w:rsidRDefault="00304E8F" w:rsidP="00304E8F">
      <w:pPr>
        <w:pStyle w:val="AmdtsEntryHd"/>
      </w:pPr>
      <w:r w:rsidRPr="00130EF2">
        <w:t>Definitions—div 16.2.5</w:t>
      </w:r>
    </w:p>
    <w:p w14:paraId="0B221E9F" w14:textId="1A422264" w:rsidR="00304E8F" w:rsidRDefault="00304E8F" w:rsidP="00304E8F">
      <w:pPr>
        <w:pStyle w:val="AmdtsEntries"/>
      </w:pPr>
      <w:r>
        <w:t>s 552A</w:t>
      </w:r>
      <w:r>
        <w:tab/>
        <w:t xml:space="preserve">ins </w:t>
      </w:r>
      <w:hyperlink r:id="rId1545" w:tooltip="Statute Law Amendment Act 2015 (No 2)" w:history="1">
        <w:r>
          <w:rPr>
            <w:rStyle w:val="charCitHyperlinkAbbrev"/>
          </w:rPr>
          <w:t>A2015</w:t>
        </w:r>
        <w:r>
          <w:rPr>
            <w:rStyle w:val="charCitHyperlinkAbbrev"/>
          </w:rPr>
          <w:noBreakHyphen/>
          <w:t>50</w:t>
        </w:r>
      </w:hyperlink>
      <w:r>
        <w:t xml:space="preserve"> amdt 3.25</w:t>
      </w:r>
    </w:p>
    <w:p w14:paraId="032AF69A" w14:textId="632068A1" w:rsidR="007E19B4" w:rsidRDefault="007E19B4" w:rsidP="00304E8F">
      <w:pPr>
        <w:pStyle w:val="AmdtsEntries"/>
      </w:pPr>
      <w:r>
        <w:tab/>
        <w:t xml:space="preserve">om </w:t>
      </w:r>
      <w:hyperlink r:id="rId1546" w:tooltip="Justice (Age of Criminal Responsibility) Legislation Amendment Act 2023" w:history="1">
        <w:r>
          <w:rPr>
            <w:rStyle w:val="charCitHyperlinkAbbrev"/>
          </w:rPr>
          <w:t>A2023-45</w:t>
        </w:r>
      </w:hyperlink>
      <w:r>
        <w:t xml:space="preserve"> s 14</w:t>
      </w:r>
    </w:p>
    <w:p w14:paraId="36FD72C8" w14:textId="51F9F2DA" w:rsidR="00304E8F" w:rsidRPr="0036221B" w:rsidRDefault="00304E8F" w:rsidP="00304E8F">
      <w:pPr>
        <w:pStyle w:val="AmdtsEntries"/>
      </w:pPr>
      <w:r>
        <w:tab/>
        <w:t xml:space="preserve">def </w:t>
      </w:r>
      <w:r w:rsidRPr="0036221B">
        <w:rPr>
          <w:rStyle w:val="charBoldItals"/>
        </w:rPr>
        <w:t>initial review</w:t>
      </w:r>
      <w:r>
        <w:t xml:space="preserve"> ins </w:t>
      </w:r>
      <w:hyperlink r:id="rId1547" w:tooltip="Statute Law Amendment Act 2015 (No 2)" w:history="1">
        <w:r>
          <w:rPr>
            <w:rStyle w:val="charCitHyperlinkAbbrev"/>
          </w:rPr>
          <w:t>A2015</w:t>
        </w:r>
        <w:r>
          <w:rPr>
            <w:rStyle w:val="charCitHyperlinkAbbrev"/>
          </w:rPr>
          <w:noBreakHyphen/>
          <w:t>50</w:t>
        </w:r>
      </w:hyperlink>
      <w:r>
        <w:t xml:space="preserve"> amdt 3.25</w:t>
      </w:r>
    </w:p>
    <w:p w14:paraId="6F4E06C1" w14:textId="331B5174" w:rsidR="007E19B4" w:rsidRDefault="007E19B4" w:rsidP="007E19B4">
      <w:pPr>
        <w:pStyle w:val="AmdtsEntriesDefL2"/>
      </w:pPr>
      <w:r>
        <w:tab/>
        <w:t xml:space="preserve">om </w:t>
      </w:r>
      <w:hyperlink r:id="rId1548" w:tooltip="Justice (Age of Criminal Responsibility) Legislation Amendment Act 2023" w:history="1">
        <w:r>
          <w:rPr>
            <w:rStyle w:val="charCitHyperlinkAbbrev"/>
          </w:rPr>
          <w:t>A2023-45</w:t>
        </w:r>
      </w:hyperlink>
      <w:r>
        <w:t xml:space="preserve"> s 14</w:t>
      </w:r>
    </w:p>
    <w:p w14:paraId="34294543" w14:textId="2C68F445" w:rsidR="00304E8F" w:rsidRPr="0036221B" w:rsidRDefault="00304E8F" w:rsidP="00304E8F">
      <w:pPr>
        <w:pStyle w:val="AmdtsEntries"/>
      </w:pPr>
      <w:r>
        <w:tab/>
        <w:t xml:space="preserve">def </w:t>
      </w:r>
      <w:r>
        <w:rPr>
          <w:rStyle w:val="charBoldItals"/>
        </w:rPr>
        <w:t>ongoing</w:t>
      </w:r>
      <w:r w:rsidRPr="0036221B">
        <w:rPr>
          <w:rStyle w:val="charBoldItals"/>
        </w:rPr>
        <w:t xml:space="preserve"> review</w:t>
      </w:r>
      <w:r>
        <w:t xml:space="preserve"> ins </w:t>
      </w:r>
      <w:hyperlink r:id="rId1549" w:tooltip="Statute Law Amendment Act 2015 (No 2)" w:history="1">
        <w:r>
          <w:rPr>
            <w:rStyle w:val="charCitHyperlinkAbbrev"/>
          </w:rPr>
          <w:t>A2015</w:t>
        </w:r>
        <w:r>
          <w:rPr>
            <w:rStyle w:val="charCitHyperlinkAbbrev"/>
          </w:rPr>
          <w:noBreakHyphen/>
          <w:t>50</w:t>
        </w:r>
      </w:hyperlink>
      <w:r>
        <w:t xml:space="preserve"> amdt 3.25</w:t>
      </w:r>
    </w:p>
    <w:p w14:paraId="277FBE10" w14:textId="495BE48F" w:rsidR="007E19B4" w:rsidRDefault="007E19B4" w:rsidP="007E19B4">
      <w:pPr>
        <w:pStyle w:val="AmdtsEntriesDefL2"/>
      </w:pPr>
      <w:r>
        <w:tab/>
        <w:t xml:space="preserve">om </w:t>
      </w:r>
      <w:hyperlink r:id="rId1550" w:tooltip="Justice (Age of Criminal Responsibility) Legislation Amendment Act 2023" w:history="1">
        <w:r>
          <w:rPr>
            <w:rStyle w:val="charCitHyperlinkAbbrev"/>
          </w:rPr>
          <w:t>A2023-45</w:t>
        </w:r>
      </w:hyperlink>
      <w:r>
        <w:t xml:space="preserve"> s 14</w:t>
      </w:r>
    </w:p>
    <w:p w14:paraId="2E52F6AE" w14:textId="0F35E5CC" w:rsidR="00304E8F" w:rsidRDefault="00DA2A52" w:rsidP="00304E8F">
      <w:pPr>
        <w:pStyle w:val="AmdtsEntryHd"/>
      </w:pPr>
      <w:r w:rsidRPr="00B94926">
        <w:t>Offence—intensive therapy order</w:t>
      </w:r>
    </w:p>
    <w:p w14:paraId="3FCE34CC" w14:textId="1877F382" w:rsidR="00304E8F" w:rsidRPr="007056CB" w:rsidRDefault="00304E8F" w:rsidP="00304E8F">
      <w:pPr>
        <w:pStyle w:val="AmdtsEntries"/>
      </w:pPr>
      <w:r>
        <w:t>s 553</w:t>
      </w:r>
      <w:r>
        <w:tab/>
        <w:t xml:space="preserve">am </w:t>
      </w:r>
      <w:hyperlink r:id="rId15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90814D0" w14:textId="4F2D0175" w:rsidR="00DA2A52" w:rsidRPr="007056CB" w:rsidRDefault="00DA2A52" w:rsidP="00DA2A52">
      <w:pPr>
        <w:pStyle w:val="AmdtsEntries"/>
      </w:pPr>
      <w:r>
        <w:tab/>
        <w:t xml:space="preserve">sub </w:t>
      </w:r>
      <w:hyperlink r:id="rId1552" w:tooltip="Justice (Age of Criminal Responsibility) Legislation Amendment Act 2023" w:history="1">
        <w:r>
          <w:rPr>
            <w:rStyle w:val="charCitHyperlinkAbbrev"/>
          </w:rPr>
          <w:t>A2023-45</w:t>
        </w:r>
      </w:hyperlink>
      <w:r>
        <w:t xml:space="preserve"> s 14</w:t>
      </w:r>
    </w:p>
    <w:p w14:paraId="35FFA12B" w14:textId="3ECF63C8" w:rsidR="00DA2A52" w:rsidRDefault="00DA2A52" w:rsidP="00DA2A52">
      <w:pPr>
        <w:pStyle w:val="AmdtsEntryHd"/>
      </w:pPr>
      <w:r w:rsidRPr="00B94926">
        <w:t>Review of intensive therapy orders</w:t>
      </w:r>
    </w:p>
    <w:p w14:paraId="2AD6B92D" w14:textId="1BCAD8BF" w:rsidR="00DA2A52" w:rsidRPr="00605387" w:rsidRDefault="00DA2A52" w:rsidP="00DA2A52">
      <w:pPr>
        <w:pStyle w:val="AmdtsEntries"/>
      </w:pPr>
      <w:r>
        <w:t>div 16.2.5 hdg</w:t>
      </w:r>
      <w:r>
        <w:tab/>
        <w:t xml:space="preserve">sub </w:t>
      </w:r>
      <w:hyperlink r:id="rId1553" w:tooltip="Justice (Age of Criminal Responsibility) Legislation Amendment Act 2023" w:history="1">
        <w:r>
          <w:rPr>
            <w:rStyle w:val="charCitHyperlinkAbbrev"/>
          </w:rPr>
          <w:t>A2023-45</w:t>
        </w:r>
      </w:hyperlink>
      <w:r>
        <w:t xml:space="preserve"> s 14</w:t>
      </w:r>
    </w:p>
    <w:p w14:paraId="64CC49CD" w14:textId="182E6F42" w:rsidR="00304E8F" w:rsidRDefault="00DA2A52" w:rsidP="00304E8F">
      <w:pPr>
        <w:pStyle w:val="AmdtsEntryHd"/>
      </w:pPr>
      <w:r w:rsidRPr="00B94926">
        <w:t>Definitions—div 16.2.5</w:t>
      </w:r>
    </w:p>
    <w:p w14:paraId="0C38398F" w14:textId="57B38AF9" w:rsidR="00304E8F" w:rsidRPr="007056CB" w:rsidRDefault="00304E8F" w:rsidP="00304E8F">
      <w:pPr>
        <w:pStyle w:val="AmdtsEntries"/>
      </w:pPr>
      <w:r>
        <w:t>s 554</w:t>
      </w:r>
      <w:r>
        <w:tab/>
        <w:t xml:space="preserve">am </w:t>
      </w:r>
      <w:hyperlink r:id="rId15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320A11" w14:textId="4E7AC4DE" w:rsidR="00DA2A52" w:rsidRPr="007056CB" w:rsidRDefault="00DA2A52" w:rsidP="00DA2A52">
      <w:pPr>
        <w:pStyle w:val="AmdtsEntries"/>
      </w:pPr>
      <w:r>
        <w:tab/>
        <w:t xml:space="preserve">sub </w:t>
      </w:r>
      <w:hyperlink r:id="rId1555" w:tooltip="Justice (Age of Criminal Responsibility) Legislation Amendment Act 2023" w:history="1">
        <w:r>
          <w:rPr>
            <w:rStyle w:val="charCitHyperlinkAbbrev"/>
          </w:rPr>
          <w:t>A2023-45</w:t>
        </w:r>
      </w:hyperlink>
      <w:r>
        <w:t xml:space="preserve"> s 14</w:t>
      </w:r>
    </w:p>
    <w:p w14:paraId="78ECF156" w14:textId="4E8F2C8D" w:rsidR="00DA2A52" w:rsidRPr="0036221B" w:rsidRDefault="00DA2A52" w:rsidP="00DA2A52">
      <w:pPr>
        <w:pStyle w:val="AmdtsEntries"/>
      </w:pPr>
      <w:r>
        <w:tab/>
        <w:t xml:space="preserve">def </w:t>
      </w:r>
      <w:r w:rsidRPr="0036221B">
        <w:rPr>
          <w:rStyle w:val="charBoldItals"/>
        </w:rPr>
        <w:t>initial review</w:t>
      </w:r>
      <w:r>
        <w:t xml:space="preserve"> ins </w:t>
      </w:r>
      <w:hyperlink r:id="rId1556" w:tooltip="Justice (Age of Criminal Responsibility) Legislation Amendment Act 2023" w:history="1">
        <w:r>
          <w:rPr>
            <w:rStyle w:val="charCitHyperlinkAbbrev"/>
          </w:rPr>
          <w:t>A2023-45</w:t>
        </w:r>
      </w:hyperlink>
      <w:r>
        <w:t xml:space="preserve"> s 14</w:t>
      </w:r>
    </w:p>
    <w:p w14:paraId="342ADC57" w14:textId="36867E62" w:rsidR="00DA2A52" w:rsidRPr="0036221B" w:rsidRDefault="00DA2A52" w:rsidP="00DA2A52">
      <w:pPr>
        <w:pStyle w:val="AmdtsEntries"/>
      </w:pPr>
      <w:r>
        <w:tab/>
        <w:t xml:space="preserve">def </w:t>
      </w:r>
      <w:r>
        <w:rPr>
          <w:rStyle w:val="charBoldItals"/>
        </w:rPr>
        <w:t>ongoing</w:t>
      </w:r>
      <w:r w:rsidRPr="0036221B">
        <w:rPr>
          <w:rStyle w:val="charBoldItals"/>
        </w:rPr>
        <w:t xml:space="preserve"> review</w:t>
      </w:r>
      <w:r>
        <w:t xml:space="preserve"> ins </w:t>
      </w:r>
      <w:hyperlink r:id="rId1557" w:tooltip="Justice (Age of Criminal Responsibility) Legislation Amendment Act 2023" w:history="1">
        <w:r>
          <w:rPr>
            <w:rStyle w:val="charCitHyperlinkAbbrev"/>
          </w:rPr>
          <w:t>A2023-45</w:t>
        </w:r>
      </w:hyperlink>
      <w:r>
        <w:t xml:space="preserve"> s 14</w:t>
      </w:r>
    </w:p>
    <w:p w14:paraId="6404CEA1" w14:textId="694BAE47" w:rsidR="00304E8F" w:rsidRDefault="00DA2A52" w:rsidP="00304E8F">
      <w:pPr>
        <w:pStyle w:val="AmdtsEntryHd"/>
      </w:pPr>
      <w:r w:rsidRPr="00B94926">
        <w:t>Initial review</w:t>
      </w:r>
    </w:p>
    <w:p w14:paraId="2777F2B9" w14:textId="7C0C636C" w:rsidR="00304E8F" w:rsidRPr="007056CB" w:rsidRDefault="00304E8F" w:rsidP="00304E8F">
      <w:pPr>
        <w:pStyle w:val="AmdtsEntries"/>
      </w:pPr>
      <w:r>
        <w:t>s 555</w:t>
      </w:r>
      <w:r>
        <w:tab/>
        <w:t xml:space="preserve">am </w:t>
      </w:r>
      <w:hyperlink r:id="rId15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559"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1.36; pars renum R84 LA</w:t>
      </w:r>
    </w:p>
    <w:p w14:paraId="6BF0DBAA" w14:textId="2FBC3CDE" w:rsidR="00DA2A52" w:rsidRPr="007056CB" w:rsidRDefault="00DA2A52" w:rsidP="00DA2A52">
      <w:pPr>
        <w:pStyle w:val="AmdtsEntries"/>
      </w:pPr>
      <w:r>
        <w:tab/>
        <w:t xml:space="preserve">sub </w:t>
      </w:r>
      <w:hyperlink r:id="rId1560" w:tooltip="Justice (Age of Criminal Responsibility) Legislation Amendment Act 2023" w:history="1">
        <w:r>
          <w:rPr>
            <w:rStyle w:val="charCitHyperlinkAbbrev"/>
          </w:rPr>
          <w:t>A2023-45</w:t>
        </w:r>
      </w:hyperlink>
      <w:r>
        <w:t xml:space="preserve"> s 14</w:t>
      </w:r>
    </w:p>
    <w:p w14:paraId="3FA75CD4" w14:textId="3D543D8C" w:rsidR="00304E8F" w:rsidRDefault="00DA2A52" w:rsidP="00304E8F">
      <w:pPr>
        <w:pStyle w:val="AmdtsEntryHd"/>
      </w:pPr>
      <w:r w:rsidRPr="00B94926">
        <w:t>Ongoing review</w:t>
      </w:r>
    </w:p>
    <w:p w14:paraId="12A0FEA5" w14:textId="46F15347" w:rsidR="00304E8F" w:rsidRPr="007056CB" w:rsidRDefault="00304E8F" w:rsidP="00B865BA">
      <w:pPr>
        <w:pStyle w:val="AmdtsEntries"/>
        <w:keepNext/>
      </w:pPr>
      <w:r>
        <w:t>s 556</w:t>
      </w:r>
      <w:r>
        <w:tab/>
        <w:t xml:space="preserve">am </w:t>
      </w:r>
      <w:hyperlink r:id="rId15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562"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1.37</w:t>
      </w:r>
    </w:p>
    <w:p w14:paraId="62A22DF2" w14:textId="3995312E" w:rsidR="00DA2A52" w:rsidRPr="007056CB" w:rsidRDefault="00DA2A52" w:rsidP="00DA2A52">
      <w:pPr>
        <w:pStyle w:val="AmdtsEntries"/>
      </w:pPr>
      <w:r>
        <w:tab/>
        <w:t xml:space="preserve">sub </w:t>
      </w:r>
      <w:hyperlink r:id="rId1563" w:tooltip="Justice (Age of Criminal Responsibility) Legislation Amendment Act 2023" w:history="1">
        <w:r>
          <w:rPr>
            <w:rStyle w:val="charCitHyperlinkAbbrev"/>
          </w:rPr>
          <w:t>A2023-45</w:t>
        </w:r>
      </w:hyperlink>
      <w:r>
        <w:t xml:space="preserve"> s 14</w:t>
      </w:r>
    </w:p>
    <w:p w14:paraId="4555BA50" w14:textId="05199CAE" w:rsidR="00304E8F" w:rsidRDefault="00C974CB" w:rsidP="00304E8F">
      <w:pPr>
        <w:pStyle w:val="AmdtsEntryHd"/>
      </w:pPr>
      <w:r w:rsidRPr="00B94926">
        <w:t>Review—views to be considered</w:t>
      </w:r>
    </w:p>
    <w:p w14:paraId="04D955A6" w14:textId="48FDBB77" w:rsidR="00304E8F" w:rsidRPr="00D5270B" w:rsidRDefault="00304E8F" w:rsidP="00304E8F">
      <w:pPr>
        <w:pStyle w:val="AmdtsEntries"/>
      </w:pPr>
      <w:r>
        <w:t>s 557 hdg</w:t>
      </w:r>
      <w:r>
        <w:tab/>
        <w:t xml:space="preserve">am </w:t>
      </w:r>
      <w:hyperlink r:id="rId15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20B778D4" w14:textId="2A19EE5A" w:rsidR="00304E8F" w:rsidRPr="007056CB" w:rsidRDefault="00304E8F" w:rsidP="00304E8F">
      <w:pPr>
        <w:pStyle w:val="AmdtsEntries"/>
      </w:pPr>
      <w:r>
        <w:t>s 557</w:t>
      </w:r>
      <w:r>
        <w:tab/>
        <w:t xml:space="preserve">am </w:t>
      </w:r>
      <w:hyperlink r:id="rId15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8B1B83" w14:textId="1E3B5B77" w:rsidR="00C974CB" w:rsidRPr="007056CB" w:rsidRDefault="00C974CB" w:rsidP="00C974CB">
      <w:pPr>
        <w:pStyle w:val="AmdtsEntries"/>
      </w:pPr>
      <w:r>
        <w:tab/>
        <w:t xml:space="preserve">sub </w:t>
      </w:r>
      <w:hyperlink r:id="rId1566" w:tooltip="Justice (Age of Criminal Responsibility) Legislation Amendment Act 2023" w:history="1">
        <w:r>
          <w:rPr>
            <w:rStyle w:val="charCitHyperlinkAbbrev"/>
          </w:rPr>
          <w:t>A2023-45</w:t>
        </w:r>
      </w:hyperlink>
      <w:r>
        <w:t xml:space="preserve"> s 14</w:t>
      </w:r>
    </w:p>
    <w:p w14:paraId="39A32758" w14:textId="1A9CF852" w:rsidR="00304E8F" w:rsidRDefault="00C974CB" w:rsidP="00304E8F">
      <w:pPr>
        <w:pStyle w:val="AmdtsEntryHd"/>
      </w:pPr>
      <w:r w:rsidRPr="00B94926">
        <w:t>Review report</w:t>
      </w:r>
    </w:p>
    <w:p w14:paraId="43293C00" w14:textId="748026A9" w:rsidR="00304E8F" w:rsidRPr="007056CB" w:rsidRDefault="00304E8F" w:rsidP="00304E8F">
      <w:pPr>
        <w:pStyle w:val="AmdtsEntries"/>
      </w:pPr>
      <w:r>
        <w:t>s 558</w:t>
      </w:r>
      <w:r>
        <w:tab/>
        <w:t xml:space="preserve">am </w:t>
      </w:r>
      <w:hyperlink r:id="rId15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873957A" w14:textId="14E0156C" w:rsidR="00C974CB" w:rsidRPr="007056CB" w:rsidRDefault="00C974CB" w:rsidP="00C974CB">
      <w:pPr>
        <w:pStyle w:val="AmdtsEntries"/>
      </w:pPr>
      <w:r>
        <w:tab/>
        <w:t xml:space="preserve">sub </w:t>
      </w:r>
      <w:hyperlink r:id="rId1568" w:tooltip="Justice (Age of Criminal Responsibility) Legislation Amendment Act 2023" w:history="1">
        <w:r>
          <w:rPr>
            <w:rStyle w:val="charCitHyperlinkAbbrev"/>
          </w:rPr>
          <w:t>A2023-45</w:t>
        </w:r>
      </w:hyperlink>
      <w:r>
        <w:t xml:space="preserve"> s 14</w:t>
      </w:r>
    </w:p>
    <w:p w14:paraId="40A3B49D" w14:textId="394148AD" w:rsidR="003D4CF5" w:rsidRDefault="003D4CF5" w:rsidP="00304E8F">
      <w:pPr>
        <w:pStyle w:val="AmdtsEntryHd"/>
      </w:pPr>
      <w:r w:rsidRPr="00B94926">
        <w:t>Director</w:t>
      </w:r>
      <w:r w:rsidRPr="00B94926">
        <w:noBreakHyphen/>
        <w:t>general’s action after review</w:t>
      </w:r>
    </w:p>
    <w:p w14:paraId="5CCBFD03" w14:textId="3CB4EE03" w:rsidR="003D4CF5" w:rsidRPr="003D4CF5" w:rsidRDefault="003D4CF5" w:rsidP="003D4CF5">
      <w:pPr>
        <w:pStyle w:val="AmdtsEntries"/>
      </w:pPr>
      <w:r>
        <w:t>s 559</w:t>
      </w:r>
      <w:r>
        <w:tab/>
        <w:t xml:space="preserve">sub </w:t>
      </w:r>
      <w:hyperlink r:id="rId1569" w:tooltip="Justice (Age of Criminal Responsibility) Legislation Amendment Act 2023" w:history="1">
        <w:r>
          <w:rPr>
            <w:rStyle w:val="charCitHyperlinkAbbrev"/>
          </w:rPr>
          <w:t>A2023-45</w:t>
        </w:r>
      </w:hyperlink>
      <w:r>
        <w:t xml:space="preserve"> s 14</w:t>
      </w:r>
    </w:p>
    <w:p w14:paraId="30089A75" w14:textId="0FD4D4E0" w:rsidR="003D4CF5" w:rsidRDefault="003D4CF5" w:rsidP="003D4CF5">
      <w:pPr>
        <w:pStyle w:val="AmdtsEntryHd"/>
      </w:pPr>
      <w:r w:rsidRPr="00B94926">
        <w:lastRenderedPageBreak/>
        <w:t>Extending an intensive therapy order</w:t>
      </w:r>
    </w:p>
    <w:p w14:paraId="551A49DA" w14:textId="3A0BDF5F" w:rsidR="003D4CF5" w:rsidRPr="00605387" w:rsidRDefault="003D4CF5" w:rsidP="003D4CF5">
      <w:pPr>
        <w:pStyle w:val="AmdtsEntries"/>
      </w:pPr>
      <w:r>
        <w:t>div 16.2.6 hdg</w:t>
      </w:r>
      <w:r>
        <w:tab/>
        <w:t xml:space="preserve">sub </w:t>
      </w:r>
      <w:hyperlink r:id="rId1570" w:tooltip="Justice (Age of Criminal Responsibility) Legislation Amendment Act 2023" w:history="1">
        <w:r>
          <w:rPr>
            <w:rStyle w:val="charCitHyperlinkAbbrev"/>
          </w:rPr>
          <w:t>A2023-45</w:t>
        </w:r>
      </w:hyperlink>
      <w:r>
        <w:t xml:space="preserve"> s 14</w:t>
      </w:r>
    </w:p>
    <w:p w14:paraId="1FEFAE75" w14:textId="5E6FFE79" w:rsidR="00304E8F" w:rsidRDefault="003D4CF5" w:rsidP="00304E8F">
      <w:pPr>
        <w:pStyle w:val="AmdtsEntryHd"/>
      </w:pPr>
      <w:r w:rsidRPr="00B94926">
        <w:t>Intensive therapy order—extension application</w:t>
      </w:r>
    </w:p>
    <w:p w14:paraId="49048BE8" w14:textId="404832E0" w:rsidR="00304E8F" w:rsidRPr="007056CB" w:rsidRDefault="00304E8F" w:rsidP="00304E8F">
      <w:pPr>
        <w:pStyle w:val="AmdtsEntries"/>
      </w:pPr>
      <w:r>
        <w:t>s 560</w:t>
      </w:r>
      <w:r>
        <w:tab/>
        <w:t xml:space="preserve">am </w:t>
      </w:r>
      <w:hyperlink r:id="rId15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572"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1.38</w:t>
      </w:r>
    </w:p>
    <w:p w14:paraId="3B496EDC" w14:textId="71257F65" w:rsidR="003D4CF5" w:rsidRPr="007056CB" w:rsidRDefault="003D4CF5" w:rsidP="003D4CF5">
      <w:pPr>
        <w:pStyle w:val="AmdtsEntries"/>
      </w:pPr>
      <w:r>
        <w:tab/>
        <w:t xml:space="preserve">sub </w:t>
      </w:r>
      <w:hyperlink r:id="rId1573" w:tooltip="Justice (Age of Criminal Responsibility) Legislation Amendment Act 2023" w:history="1">
        <w:r>
          <w:rPr>
            <w:rStyle w:val="charCitHyperlinkAbbrev"/>
          </w:rPr>
          <w:t>A2023-45</w:t>
        </w:r>
      </w:hyperlink>
      <w:r>
        <w:t xml:space="preserve"> s 14</w:t>
      </w:r>
    </w:p>
    <w:p w14:paraId="1DC53E07" w14:textId="6EA3BD6B" w:rsidR="003D4CF5" w:rsidRDefault="003D4CF5" w:rsidP="00304E8F">
      <w:pPr>
        <w:pStyle w:val="AmdtsEntryHd"/>
      </w:pPr>
      <w:r w:rsidRPr="00B94926">
        <w:t>Intensive therapy order—extension application must state grounds etc</w:t>
      </w:r>
    </w:p>
    <w:p w14:paraId="1B82CAC2" w14:textId="634066A2" w:rsidR="003D4CF5" w:rsidRPr="003D4CF5" w:rsidRDefault="003D4CF5" w:rsidP="003D4CF5">
      <w:pPr>
        <w:pStyle w:val="AmdtsEntries"/>
      </w:pPr>
      <w:r>
        <w:t>s 561</w:t>
      </w:r>
      <w:r>
        <w:tab/>
        <w:t xml:space="preserve">sub </w:t>
      </w:r>
      <w:hyperlink r:id="rId1574" w:tooltip="Justice (Age of Criminal Responsibility) Legislation Amendment Act 2023" w:history="1">
        <w:r>
          <w:rPr>
            <w:rStyle w:val="charCitHyperlinkAbbrev"/>
          </w:rPr>
          <w:t>A2023-45</w:t>
        </w:r>
      </w:hyperlink>
      <w:r>
        <w:t xml:space="preserve"> s 14</w:t>
      </w:r>
    </w:p>
    <w:p w14:paraId="4E780F1C" w14:textId="764DF057" w:rsidR="00304E8F" w:rsidRDefault="006B457A" w:rsidP="00304E8F">
      <w:pPr>
        <w:pStyle w:val="AmdtsEntryHd"/>
      </w:pPr>
      <w:r w:rsidRPr="00B94926">
        <w:t>Intensive therapy order—who must be given extension application</w:t>
      </w:r>
    </w:p>
    <w:p w14:paraId="6EE8781D" w14:textId="25923A0E" w:rsidR="00304E8F" w:rsidRPr="007056CB" w:rsidRDefault="00304E8F" w:rsidP="00304E8F">
      <w:pPr>
        <w:pStyle w:val="AmdtsEntries"/>
      </w:pPr>
      <w:r>
        <w:t>s 562</w:t>
      </w:r>
      <w:r>
        <w:tab/>
        <w:t xml:space="preserve">am </w:t>
      </w:r>
      <w:hyperlink r:id="rId15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76" w:anchor="history" w:tooltip="Mental Health Act 2015" w:history="1">
        <w:r>
          <w:rPr>
            <w:rStyle w:val="charCitHyperlinkAbbrev"/>
          </w:rPr>
          <w:t>A2015</w:t>
        </w:r>
        <w:r>
          <w:rPr>
            <w:rStyle w:val="charCitHyperlinkAbbrev"/>
          </w:rPr>
          <w:noBreakHyphen/>
          <w:t>38</w:t>
        </w:r>
      </w:hyperlink>
      <w:r>
        <w:t xml:space="preserve"> amdt 2.62</w:t>
      </w:r>
    </w:p>
    <w:p w14:paraId="611762E7" w14:textId="5F548A7D" w:rsidR="006B457A" w:rsidRPr="007056CB" w:rsidRDefault="006B457A" w:rsidP="006B457A">
      <w:pPr>
        <w:pStyle w:val="AmdtsEntries"/>
      </w:pPr>
      <w:r>
        <w:tab/>
        <w:t xml:space="preserve">sub </w:t>
      </w:r>
      <w:hyperlink r:id="rId1577" w:tooltip="Justice (Age of Criminal Responsibility) Legislation Amendment Act 2023" w:history="1">
        <w:r>
          <w:rPr>
            <w:rStyle w:val="charCitHyperlinkAbbrev"/>
          </w:rPr>
          <w:t>A2023-45</w:t>
        </w:r>
      </w:hyperlink>
      <w:r>
        <w:t xml:space="preserve"> s 14</w:t>
      </w:r>
    </w:p>
    <w:p w14:paraId="6754F3A8" w14:textId="418698EB" w:rsidR="00304E8F" w:rsidRDefault="00D3544F" w:rsidP="00304E8F">
      <w:pPr>
        <w:pStyle w:val="AmdtsEntryHd"/>
      </w:pPr>
      <w:r w:rsidRPr="00B94926">
        <w:t>Intensive therapy order—Childrens Court to consider extension application promptly</w:t>
      </w:r>
    </w:p>
    <w:p w14:paraId="41146F70" w14:textId="5FE718CC" w:rsidR="00304E8F" w:rsidRPr="00D41B5C" w:rsidRDefault="00304E8F" w:rsidP="00304E8F">
      <w:pPr>
        <w:pStyle w:val="AmdtsEntries"/>
      </w:pPr>
      <w:r>
        <w:t>s 563</w:t>
      </w:r>
      <w:r>
        <w:tab/>
        <w:t xml:space="preserve">am </w:t>
      </w:r>
      <w:hyperlink r:id="rId1578" w:tooltip="Statute Law Amendment Act 2015 (No 2)" w:history="1">
        <w:r>
          <w:rPr>
            <w:rStyle w:val="charCitHyperlinkAbbrev"/>
          </w:rPr>
          <w:t>A2015</w:t>
        </w:r>
        <w:r>
          <w:rPr>
            <w:rStyle w:val="charCitHyperlinkAbbrev"/>
          </w:rPr>
          <w:noBreakHyphen/>
          <w:t>50</w:t>
        </w:r>
      </w:hyperlink>
      <w:r>
        <w:t xml:space="preserve"> amdt 3.26</w:t>
      </w:r>
    </w:p>
    <w:p w14:paraId="29984095" w14:textId="4152C14A" w:rsidR="00D3544F" w:rsidRPr="007056CB" w:rsidRDefault="00D3544F" w:rsidP="00D3544F">
      <w:pPr>
        <w:pStyle w:val="AmdtsEntries"/>
      </w:pPr>
      <w:r>
        <w:tab/>
        <w:t xml:space="preserve">sub </w:t>
      </w:r>
      <w:hyperlink r:id="rId1579" w:tooltip="Justice (Age of Criminal Responsibility) Legislation Amendment Act 2023" w:history="1">
        <w:r>
          <w:rPr>
            <w:rStyle w:val="charCitHyperlinkAbbrev"/>
          </w:rPr>
          <w:t>A2023-45</w:t>
        </w:r>
      </w:hyperlink>
      <w:r>
        <w:t xml:space="preserve"> s 14</w:t>
      </w:r>
    </w:p>
    <w:p w14:paraId="4803FBBF" w14:textId="79D6989F" w:rsidR="00304E8F" w:rsidRDefault="00D3544F" w:rsidP="00304E8F">
      <w:pPr>
        <w:pStyle w:val="AmdtsEntryHd"/>
      </w:pPr>
      <w:r w:rsidRPr="00B94926">
        <w:t>Intensive therapy order—criteria for extension up to 6 months</w:t>
      </w:r>
    </w:p>
    <w:p w14:paraId="5BDDA2FB" w14:textId="2C750D0B" w:rsidR="00304E8F" w:rsidRPr="007056CB" w:rsidRDefault="00304E8F" w:rsidP="00304E8F">
      <w:pPr>
        <w:pStyle w:val="AmdtsEntries"/>
      </w:pPr>
      <w:r>
        <w:t>s 564</w:t>
      </w:r>
      <w:r>
        <w:tab/>
        <w:t xml:space="preserve">am </w:t>
      </w:r>
      <w:hyperlink r:id="rId15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581"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w:t>
      </w:r>
      <w:r w:rsidR="00192708">
        <w:t>9</w:t>
      </w:r>
    </w:p>
    <w:p w14:paraId="10AB2DA6" w14:textId="1B697FD0" w:rsidR="00D3544F" w:rsidRPr="007056CB" w:rsidRDefault="00D3544F" w:rsidP="00D3544F">
      <w:pPr>
        <w:pStyle w:val="AmdtsEntries"/>
      </w:pPr>
      <w:r>
        <w:tab/>
        <w:t xml:space="preserve">sub </w:t>
      </w:r>
      <w:hyperlink r:id="rId1582" w:tooltip="Justice (Age of Criminal Responsibility) Legislation Amendment Act 2023" w:history="1">
        <w:r>
          <w:rPr>
            <w:rStyle w:val="charCitHyperlinkAbbrev"/>
          </w:rPr>
          <w:t>A2023-45</w:t>
        </w:r>
      </w:hyperlink>
      <w:r>
        <w:t xml:space="preserve"> s 14</w:t>
      </w:r>
    </w:p>
    <w:p w14:paraId="60C253CB" w14:textId="5FA20CBF" w:rsidR="00304E8F" w:rsidRDefault="00D62F98" w:rsidP="00304E8F">
      <w:pPr>
        <w:pStyle w:val="AmdtsEntryHd"/>
      </w:pPr>
      <w:r w:rsidRPr="00B94926">
        <w:t>Intensive therapy order extension—statement of reasons</w:t>
      </w:r>
    </w:p>
    <w:p w14:paraId="1A158012" w14:textId="2A5EE0E3" w:rsidR="00304E8F" w:rsidRPr="007056CB" w:rsidRDefault="00304E8F" w:rsidP="00304E8F">
      <w:pPr>
        <w:pStyle w:val="AmdtsEntries"/>
      </w:pPr>
      <w:r>
        <w:t>s 565</w:t>
      </w:r>
      <w:r>
        <w:tab/>
        <w:t xml:space="preserve">am </w:t>
      </w:r>
      <w:hyperlink r:id="rId15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706ECAA" w14:textId="5E86D84D" w:rsidR="00D62F98" w:rsidRPr="007056CB" w:rsidRDefault="00D62F98" w:rsidP="00D62F98">
      <w:pPr>
        <w:pStyle w:val="AmdtsEntries"/>
      </w:pPr>
      <w:r>
        <w:tab/>
        <w:t xml:space="preserve">sub </w:t>
      </w:r>
      <w:hyperlink r:id="rId1584" w:tooltip="Justice (Age of Criminal Responsibility) Legislation Amendment Act 2023" w:history="1">
        <w:r>
          <w:rPr>
            <w:rStyle w:val="charCitHyperlinkAbbrev"/>
          </w:rPr>
          <w:t>A2023-45</w:t>
        </w:r>
      </w:hyperlink>
      <w:r>
        <w:t xml:space="preserve"> s 14</w:t>
      </w:r>
    </w:p>
    <w:p w14:paraId="47FDB04D" w14:textId="0F2A8DA7" w:rsidR="00D62F98" w:rsidRDefault="00D62F98" w:rsidP="00D62F98">
      <w:pPr>
        <w:pStyle w:val="AmdtsEntryHd"/>
      </w:pPr>
      <w:r w:rsidRPr="00B94926">
        <w:t>Amending or revoking an intensive therapy order</w:t>
      </w:r>
    </w:p>
    <w:p w14:paraId="6A615229" w14:textId="0213E994" w:rsidR="00D62F98" w:rsidRPr="00605387" w:rsidRDefault="00D62F98" w:rsidP="00D62F98">
      <w:pPr>
        <w:pStyle w:val="AmdtsEntries"/>
      </w:pPr>
      <w:r>
        <w:t>div 16.2.7 hdg</w:t>
      </w:r>
      <w:r>
        <w:tab/>
        <w:t xml:space="preserve">sub </w:t>
      </w:r>
      <w:hyperlink r:id="rId1585" w:tooltip="Justice (Age of Criminal Responsibility) Legislation Amendment Act 2023" w:history="1">
        <w:r>
          <w:rPr>
            <w:rStyle w:val="charCitHyperlinkAbbrev"/>
          </w:rPr>
          <w:t>A2023-45</w:t>
        </w:r>
      </w:hyperlink>
      <w:r>
        <w:t xml:space="preserve"> s 14</w:t>
      </w:r>
    </w:p>
    <w:p w14:paraId="45DEE68A" w14:textId="0C0E2BB6" w:rsidR="00304E8F" w:rsidRDefault="00D62F98" w:rsidP="00304E8F">
      <w:pPr>
        <w:pStyle w:val="AmdtsEntryHd"/>
      </w:pPr>
      <w:r w:rsidRPr="00B94926">
        <w:t>Intensive therapy order—amendment</w:t>
      </w:r>
    </w:p>
    <w:p w14:paraId="133F1839" w14:textId="50F9BCBF" w:rsidR="00304E8F" w:rsidRPr="007056CB" w:rsidRDefault="00304E8F" w:rsidP="00304E8F">
      <w:pPr>
        <w:pStyle w:val="AmdtsEntries"/>
      </w:pPr>
      <w:r>
        <w:t>s 566</w:t>
      </w:r>
      <w:r>
        <w:tab/>
        <w:t xml:space="preserve">am </w:t>
      </w:r>
      <w:hyperlink r:id="rId15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4DF8821" w14:textId="5B615832" w:rsidR="00D62F98" w:rsidRPr="007056CB" w:rsidRDefault="00D62F98" w:rsidP="00D62F98">
      <w:pPr>
        <w:pStyle w:val="AmdtsEntries"/>
      </w:pPr>
      <w:r>
        <w:tab/>
        <w:t xml:space="preserve">sub </w:t>
      </w:r>
      <w:hyperlink r:id="rId1587" w:tooltip="Justice (Age of Criminal Responsibility) Legislation Amendment Act 2023" w:history="1">
        <w:r>
          <w:rPr>
            <w:rStyle w:val="charCitHyperlinkAbbrev"/>
          </w:rPr>
          <w:t>A2023-45</w:t>
        </w:r>
      </w:hyperlink>
      <w:r>
        <w:t xml:space="preserve"> s 14</w:t>
      </w:r>
    </w:p>
    <w:p w14:paraId="073D85F6" w14:textId="6296BC6E" w:rsidR="00192708" w:rsidRDefault="00D62F98" w:rsidP="00304E8F">
      <w:pPr>
        <w:pStyle w:val="AmdtsEntryHd"/>
      </w:pPr>
      <w:r w:rsidRPr="00B94926">
        <w:t>Intensive therapy order—revocation</w:t>
      </w:r>
    </w:p>
    <w:p w14:paraId="3280AECE" w14:textId="3C8520EC" w:rsidR="00192708" w:rsidRPr="00192708" w:rsidRDefault="00192708" w:rsidP="00192708">
      <w:pPr>
        <w:pStyle w:val="AmdtsEntries"/>
      </w:pPr>
      <w:r>
        <w:t>s 567</w:t>
      </w:r>
      <w:r>
        <w:tab/>
        <w:t xml:space="preserve">am </w:t>
      </w:r>
      <w:hyperlink r:id="rId1588"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t xml:space="preserve"> amdt 1.40</w:t>
      </w:r>
    </w:p>
    <w:p w14:paraId="6792DB2C" w14:textId="516CCEC5" w:rsidR="00D62F98" w:rsidRPr="007056CB" w:rsidRDefault="00D62F98" w:rsidP="00D62F98">
      <w:pPr>
        <w:pStyle w:val="AmdtsEntries"/>
      </w:pPr>
      <w:r>
        <w:tab/>
        <w:t xml:space="preserve">sub </w:t>
      </w:r>
      <w:hyperlink r:id="rId1589" w:tooltip="Justice (Age of Criminal Responsibility) Legislation Amendment Act 2023" w:history="1">
        <w:r>
          <w:rPr>
            <w:rStyle w:val="charCitHyperlinkAbbrev"/>
          </w:rPr>
          <w:t>A2023-45</w:t>
        </w:r>
      </w:hyperlink>
      <w:r>
        <w:t xml:space="preserve"> s 14</w:t>
      </w:r>
    </w:p>
    <w:p w14:paraId="457A1EAC" w14:textId="0A467E13" w:rsidR="00D62F98" w:rsidRDefault="00D62F98" w:rsidP="00304E8F">
      <w:pPr>
        <w:pStyle w:val="AmdtsEntryHd"/>
      </w:pPr>
      <w:r w:rsidRPr="00B94926">
        <w:t>Intensive therapy order—application for amendment or revocation</w:t>
      </w:r>
    </w:p>
    <w:p w14:paraId="35894A36" w14:textId="3B7A21C9" w:rsidR="00D62F98" w:rsidRPr="00D62F98" w:rsidRDefault="00D62F98" w:rsidP="00D62F98">
      <w:pPr>
        <w:pStyle w:val="AmdtsEntries"/>
      </w:pPr>
      <w:r>
        <w:t>s 568</w:t>
      </w:r>
      <w:r>
        <w:tab/>
        <w:t xml:space="preserve">sub </w:t>
      </w:r>
      <w:hyperlink r:id="rId1590" w:tooltip="Justice (Age of Criminal Responsibility) Legislation Amendment Act 2023" w:history="1">
        <w:r>
          <w:rPr>
            <w:rStyle w:val="charCitHyperlinkAbbrev"/>
          </w:rPr>
          <w:t>A2023-45</w:t>
        </w:r>
      </w:hyperlink>
      <w:r>
        <w:t xml:space="preserve"> s 14</w:t>
      </w:r>
    </w:p>
    <w:p w14:paraId="7690FF3F" w14:textId="321B872C" w:rsidR="00304E8F" w:rsidRDefault="00D62F98" w:rsidP="00304E8F">
      <w:pPr>
        <w:pStyle w:val="AmdtsEntryHd"/>
      </w:pPr>
      <w:r w:rsidRPr="00B94926">
        <w:t>Intensive therapy order—application for amendment must state grounds etc</w:t>
      </w:r>
    </w:p>
    <w:p w14:paraId="339D0B19" w14:textId="561A3342" w:rsidR="00304E8F" w:rsidRPr="007056CB" w:rsidRDefault="00304E8F" w:rsidP="00304E8F">
      <w:pPr>
        <w:pStyle w:val="AmdtsEntries"/>
      </w:pPr>
      <w:r>
        <w:t>s 569</w:t>
      </w:r>
      <w:r>
        <w:tab/>
        <w:t xml:space="preserve">am </w:t>
      </w:r>
      <w:hyperlink r:id="rId15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F830252" w14:textId="52C6EB50" w:rsidR="00D62F98" w:rsidRPr="007056CB" w:rsidRDefault="00D62F98" w:rsidP="00D62F98">
      <w:pPr>
        <w:pStyle w:val="AmdtsEntries"/>
      </w:pPr>
      <w:r>
        <w:tab/>
        <w:t xml:space="preserve">sub </w:t>
      </w:r>
      <w:hyperlink r:id="rId1592" w:tooltip="Justice (Age of Criminal Responsibility) Legislation Amendment Act 2023" w:history="1">
        <w:r>
          <w:rPr>
            <w:rStyle w:val="charCitHyperlinkAbbrev"/>
          </w:rPr>
          <w:t>A2023-45</w:t>
        </w:r>
      </w:hyperlink>
      <w:r>
        <w:t xml:space="preserve"> s 14</w:t>
      </w:r>
    </w:p>
    <w:p w14:paraId="5EEA786F" w14:textId="32182CB6" w:rsidR="00D62F98" w:rsidRDefault="00D62F98" w:rsidP="00304E8F">
      <w:pPr>
        <w:pStyle w:val="AmdtsEntryHd"/>
      </w:pPr>
      <w:r w:rsidRPr="00B94926">
        <w:t>Intensive therapy order—application for revocation must state grounds etc</w:t>
      </w:r>
    </w:p>
    <w:p w14:paraId="36E2F9B1" w14:textId="50679EF2" w:rsidR="00D62F98" w:rsidRPr="00D62F98" w:rsidRDefault="00D62F98" w:rsidP="00D62F98">
      <w:pPr>
        <w:pStyle w:val="AmdtsEntries"/>
      </w:pPr>
      <w:r>
        <w:t>s 570</w:t>
      </w:r>
      <w:r>
        <w:tab/>
        <w:t xml:space="preserve">sub </w:t>
      </w:r>
      <w:hyperlink r:id="rId1593" w:tooltip="Justice (Age of Criminal Responsibility) Legislation Amendment Act 2023" w:history="1">
        <w:r>
          <w:rPr>
            <w:rStyle w:val="charCitHyperlinkAbbrev"/>
          </w:rPr>
          <w:t>A2023-45</w:t>
        </w:r>
      </w:hyperlink>
      <w:r>
        <w:t xml:space="preserve"> s 14</w:t>
      </w:r>
    </w:p>
    <w:p w14:paraId="2ABF979F" w14:textId="6630F21D" w:rsidR="00304E8F" w:rsidRDefault="00D62F98" w:rsidP="00304E8F">
      <w:pPr>
        <w:pStyle w:val="AmdtsEntryHd"/>
      </w:pPr>
      <w:r w:rsidRPr="00B94926">
        <w:t>Intensive therapy order—who must be given application for amendment or revocation</w:t>
      </w:r>
    </w:p>
    <w:p w14:paraId="13288AED" w14:textId="48CEFA9B" w:rsidR="00304E8F" w:rsidRPr="00D41B5C" w:rsidRDefault="00304E8F" w:rsidP="00304E8F">
      <w:pPr>
        <w:pStyle w:val="AmdtsEntries"/>
      </w:pPr>
      <w:r>
        <w:t>s 571</w:t>
      </w:r>
      <w:r>
        <w:tab/>
        <w:t xml:space="preserve">am </w:t>
      </w:r>
      <w:hyperlink r:id="rId1594" w:tooltip="Statute Law Amendment Act 2015 (No 2)" w:history="1">
        <w:r>
          <w:rPr>
            <w:rStyle w:val="charCitHyperlinkAbbrev"/>
          </w:rPr>
          <w:t>A2015</w:t>
        </w:r>
        <w:r>
          <w:rPr>
            <w:rStyle w:val="charCitHyperlinkAbbrev"/>
          </w:rPr>
          <w:noBreakHyphen/>
          <w:t>50</w:t>
        </w:r>
      </w:hyperlink>
      <w:r>
        <w:t xml:space="preserve"> amdt 3.27</w:t>
      </w:r>
    </w:p>
    <w:p w14:paraId="7F5FC27F" w14:textId="50347D3F" w:rsidR="00D62F98" w:rsidRPr="007056CB" w:rsidRDefault="00D62F98" w:rsidP="00D62F98">
      <w:pPr>
        <w:pStyle w:val="AmdtsEntries"/>
      </w:pPr>
      <w:r>
        <w:tab/>
        <w:t xml:space="preserve">sub </w:t>
      </w:r>
      <w:hyperlink r:id="rId1595" w:tooltip="Justice (Age of Criminal Responsibility) Legislation Amendment Act 2023" w:history="1">
        <w:r>
          <w:rPr>
            <w:rStyle w:val="charCitHyperlinkAbbrev"/>
          </w:rPr>
          <w:t>A2023-45</w:t>
        </w:r>
      </w:hyperlink>
      <w:r>
        <w:t xml:space="preserve"> s 14</w:t>
      </w:r>
    </w:p>
    <w:p w14:paraId="6E67AA5F" w14:textId="15C310C4" w:rsidR="00D62F98" w:rsidRDefault="00D62F98" w:rsidP="00304E8F">
      <w:pPr>
        <w:pStyle w:val="AmdtsEntryHd"/>
      </w:pPr>
      <w:r w:rsidRPr="00B94926">
        <w:lastRenderedPageBreak/>
        <w:t>Intensive therapy order—Childrens Court to consider application for amendment or revocation promptly</w:t>
      </w:r>
    </w:p>
    <w:p w14:paraId="59AF88C0" w14:textId="3C60E7E4" w:rsidR="00D62F98" w:rsidRPr="00D62F98" w:rsidRDefault="00D62F98" w:rsidP="00D62F98">
      <w:pPr>
        <w:pStyle w:val="AmdtsEntries"/>
      </w:pPr>
      <w:r>
        <w:t>s 572</w:t>
      </w:r>
      <w:r>
        <w:tab/>
        <w:t xml:space="preserve">sub </w:t>
      </w:r>
      <w:hyperlink r:id="rId1596" w:tooltip="Justice (Age of Criminal Responsibility) Legislation Amendment Act 2023" w:history="1">
        <w:r>
          <w:rPr>
            <w:rStyle w:val="charCitHyperlinkAbbrev"/>
          </w:rPr>
          <w:t>A2023-45</w:t>
        </w:r>
      </w:hyperlink>
      <w:r>
        <w:t xml:space="preserve"> s 14</w:t>
      </w:r>
    </w:p>
    <w:p w14:paraId="1566699C" w14:textId="6E8A5C0D" w:rsidR="00304E8F" w:rsidRPr="00EC0D30" w:rsidRDefault="00B63902" w:rsidP="00304E8F">
      <w:pPr>
        <w:pStyle w:val="AmdtsEntryHd"/>
        <w:rPr>
          <w:rFonts w:cs="Arial"/>
        </w:rPr>
      </w:pPr>
      <w:r w:rsidRPr="00B94926">
        <w:t>Intensive therapy order amendment or revocation—criteria for amendment or revocation</w:t>
      </w:r>
    </w:p>
    <w:p w14:paraId="14EE5267" w14:textId="415F25B3" w:rsidR="00304E8F" w:rsidRPr="00D72DD6" w:rsidRDefault="00304E8F" w:rsidP="00304E8F">
      <w:pPr>
        <w:pStyle w:val="AmdtsEntries"/>
      </w:pPr>
      <w:r w:rsidRPr="00EC0D30">
        <w:rPr>
          <w:rFonts w:cs="Arial"/>
        </w:rPr>
        <w:t>s 573</w:t>
      </w:r>
      <w:r w:rsidRPr="00EC0D30">
        <w:rPr>
          <w:rFonts w:cs="Arial"/>
        </w:rPr>
        <w:tab/>
        <w:t xml:space="preserve">am </w:t>
      </w:r>
      <w:hyperlink r:id="rId159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39E226B4" w14:textId="07A93065" w:rsidR="00B63902" w:rsidRPr="007056CB" w:rsidRDefault="00B63902" w:rsidP="00B63902">
      <w:pPr>
        <w:pStyle w:val="AmdtsEntries"/>
      </w:pPr>
      <w:r>
        <w:tab/>
        <w:t xml:space="preserve">sub </w:t>
      </w:r>
      <w:hyperlink r:id="rId1598" w:tooltip="Justice (Age of Criminal Responsibility) Legislation Amendment Act 2023" w:history="1">
        <w:r>
          <w:rPr>
            <w:rStyle w:val="charCitHyperlinkAbbrev"/>
          </w:rPr>
          <w:t>A2023-45</w:t>
        </w:r>
      </w:hyperlink>
      <w:r>
        <w:t xml:space="preserve"> s 14</w:t>
      </w:r>
    </w:p>
    <w:p w14:paraId="0CF52F89" w14:textId="2C71D8DA" w:rsidR="00B63902" w:rsidRDefault="00B63902" w:rsidP="00B63902">
      <w:pPr>
        <w:pStyle w:val="AmdtsEntryHd"/>
      </w:pPr>
      <w:r w:rsidRPr="00B94926">
        <w:t>Intensive therapy order amendment or revocation—statement of reasons</w:t>
      </w:r>
    </w:p>
    <w:p w14:paraId="352D5776" w14:textId="5337A5E9" w:rsidR="00B63902" w:rsidRPr="00D62F98" w:rsidRDefault="00B63902" w:rsidP="00B63902">
      <w:pPr>
        <w:pStyle w:val="AmdtsEntries"/>
      </w:pPr>
      <w:r>
        <w:t>s 574</w:t>
      </w:r>
      <w:r>
        <w:tab/>
        <w:t xml:space="preserve">sub </w:t>
      </w:r>
      <w:hyperlink r:id="rId1599" w:tooltip="Justice (Age of Criminal Responsibility) Legislation Amendment Act 2023" w:history="1">
        <w:r>
          <w:rPr>
            <w:rStyle w:val="charCitHyperlinkAbbrev"/>
          </w:rPr>
          <w:t>A2023-45</w:t>
        </w:r>
      </w:hyperlink>
      <w:r>
        <w:t xml:space="preserve"> s 14</w:t>
      </w:r>
    </w:p>
    <w:p w14:paraId="5E1BA71C" w14:textId="0B12828B" w:rsidR="00B63902" w:rsidRDefault="00B63902" w:rsidP="00B63902">
      <w:pPr>
        <w:pStyle w:val="AmdtsEntryHd"/>
      </w:pPr>
      <w:r w:rsidRPr="00B94926">
        <w:t>Mental health referral</w:t>
      </w:r>
    </w:p>
    <w:p w14:paraId="65E6C2EC" w14:textId="1C26CFC0" w:rsidR="00B63902" w:rsidRPr="00605387" w:rsidRDefault="00B63902" w:rsidP="00B63902">
      <w:pPr>
        <w:pStyle w:val="AmdtsEntries"/>
      </w:pPr>
      <w:r>
        <w:t>div 16.2.8 hdg</w:t>
      </w:r>
      <w:r>
        <w:tab/>
        <w:t xml:space="preserve">ins </w:t>
      </w:r>
      <w:hyperlink r:id="rId1600" w:tooltip="Justice (Age of Criminal Responsibility) Legislation Amendment Act 2023" w:history="1">
        <w:r>
          <w:rPr>
            <w:rStyle w:val="charCitHyperlinkAbbrev"/>
          </w:rPr>
          <w:t>A2023-45</w:t>
        </w:r>
      </w:hyperlink>
      <w:r>
        <w:t xml:space="preserve"> s 14</w:t>
      </w:r>
    </w:p>
    <w:p w14:paraId="0A8A81AD" w14:textId="4310AE86" w:rsidR="00B63902" w:rsidRDefault="00B63902" w:rsidP="00304E8F">
      <w:pPr>
        <w:pStyle w:val="AmdtsEntryHd"/>
      </w:pPr>
      <w:r w:rsidRPr="00B94926">
        <w:t>Referral of young person with mental disorder or illness</w:t>
      </w:r>
    </w:p>
    <w:p w14:paraId="7C610F9E" w14:textId="5564C7DA" w:rsidR="00B63902" w:rsidRPr="00B63902" w:rsidRDefault="00B63902" w:rsidP="00B63902">
      <w:pPr>
        <w:pStyle w:val="AmdtsEntries"/>
      </w:pPr>
      <w:r>
        <w:t>s 575</w:t>
      </w:r>
      <w:r>
        <w:tab/>
        <w:t xml:space="preserve">sub </w:t>
      </w:r>
      <w:hyperlink r:id="rId1601" w:tooltip="Justice (Age of Criminal Responsibility) Legislation Amendment Act 2023" w:history="1">
        <w:r>
          <w:rPr>
            <w:rStyle w:val="charCitHyperlinkAbbrev"/>
          </w:rPr>
          <w:t>A2023-45</w:t>
        </w:r>
      </w:hyperlink>
      <w:r>
        <w:t xml:space="preserve"> s 14</w:t>
      </w:r>
    </w:p>
    <w:p w14:paraId="0CB0629F" w14:textId="28F9F9EC" w:rsidR="00BD32B5" w:rsidRDefault="00BD32B5" w:rsidP="00BD32B5">
      <w:pPr>
        <w:pStyle w:val="AmdtsEntryHd"/>
      </w:pPr>
      <w:r w:rsidRPr="00B94926">
        <w:t>Children and young people in intensive therapy</w:t>
      </w:r>
    </w:p>
    <w:p w14:paraId="65C4292E" w14:textId="283B5CA0" w:rsidR="00BD32B5" w:rsidRPr="00605387" w:rsidRDefault="00BD32B5" w:rsidP="00BD32B5">
      <w:pPr>
        <w:pStyle w:val="AmdtsEntries"/>
      </w:pPr>
      <w:r>
        <w:t>pt 16.3 hdg</w:t>
      </w:r>
      <w:r>
        <w:tab/>
        <w:t xml:space="preserve">sub </w:t>
      </w:r>
      <w:hyperlink r:id="rId1602" w:tooltip="Justice (Age of Criminal Responsibility) Legislation Amendment Act 2023" w:history="1">
        <w:r>
          <w:rPr>
            <w:rStyle w:val="charCitHyperlinkAbbrev"/>
          </w:rPr>
          <w:t>A2023-45</w:t>
        </w:r>
      </w:hyperlink>
      <w:r>
        <w:t xml:space="preserve"> s 14</w:t>
      </w:r>
    </w:p>
    <w:p w14:paraId="47EB5567" w14:textId="07C09AF3" w:rsidR="00BD32B5" w:rsidRDefault="00BD32B5" w:rsidP="00BD32B5">
      <w:pPr>
        <w:pStyle w:val="AmdtsEntryHd"/>
      </w:pPr>
      <w:r w:rsidRPr="00B94926">
        <w:t>Preliminary</w:t>
      </w:r>
    </w:p>
    <w:p w14:paraId="2A3837F8" w14:textId="78E24123" w:rsidR="00BD32B5" w:rsidRPr="00605387" w:rsidRDefault="00BD32B5" w:rsidP="00BD32B5">
      <w:pPr>
        <w:pStyle w:val="AmdtsEntries"/>
      </w:pPr>
      <w:r>
        <w:t>div 16.3.1 hdg</w:t>
      </w:r>
      <w:r>
        <w:tab/>
        <w:t xml:space="preserve">sub </w:t>
      </w:r>
      <w:hyperlink r:id="rId1603" w:tooltip="Justice (Age of Criminal Responsibility) Legislation Amendment Act 2023" w:history="1">
        <w:r>
          <w:rPr>
            <w:rStyle w:val="charCitHyperlinkAbbrev"/>
          </w:rPr>
          <w:t>A2023-45</w:t>
        </w:r>
      </w:hyperlink>
      <w:r>
        <w:t xml:space="preserve"> s 14</w:t>
      </w:r>
    </w:p>
    <w:p w14:paraId="15DBECE6" w14:textId="2030C221" w:rsidR="00304E8F" w:rsidRDefault="00BD32B5" w:rsidP="00304E8F">
      <w:pPr>
        <w:pStyle w:val="AmdtsEntryHd"/>
      </w:pPr>
      <w:r w:rsidRPr="00B94926">
        <w:t>When is a child or young person</w:t>
      </w:r>
      <w:r w:rsidRPr="00B94926">
        <w:rPr>
          <w:rStyle w:val="charItals"/>
        </w:rPr>
        <w:t xml:space="preserve"> in intensive therapy</w:t>
      </w:r>
      <w:r w:rsidRPr="00B94926">
        <w:t>?</w:t>
      </w:r>
    </w:p>
    <w:p w14:paraId="311BDEDD" w14:textId="337F6F0A" w:rsidR="00304E8F" w:rsidRPr="007056CB" w:rsidRDefault="00304E8F" w:rsidP="00304E8F">
      <w:pPr>
        <w:pStyle w:val="AmdtsEntries"/>
      </w:pPr>
      <w:r>
        <w:t>s 576</w:t>
      </w:r>
      <w:r>
        <w:tab/>
        <w:t xml:space="preserve">am </w:t>
      </w:r>
      <w:hyperlink r:id="rId16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05" w:tooltip="Protection of Rights (Services) Legislation Amendment Act 2016 (No 2)" w:history="1">
        <w:r>
          <w:rPr>
            <w:rStyle w:val="charCitHyperlinkAbbrev"/>
          </w:rPr>
          <w:t>A2016</w:t>
        </w:r>
        <w:r>
          <w:rPr>
            <w:rStyle w:val="charCitHyperlinkAbbrev"/>
          </w:rPr>
          <w:noBreakHyphen/>
          <w:t>13</w:t>
        </w:r>
      </w:hyperlink>
      <w:r>
        <w:t xml:space="preserve"> amdt 1.22; pars renum R47 LA; </w:t>
      </w:r>
      <w:hyperlink r:id="rId1606" w:tooltip="Inspector of Correctional Services Act 2017" w:history="1">
        <w:r>
          <w:rPr>
            <w:rStyle w:val="charCitHyperlinkAbbrev"/>
          </w:rPr>
          <w:t>A2017-47</w:t>
        </w:r>
      </w:hyperlink>
      <w:r w:rsidRPr="00E951BF">
        <w:t> </w:t>
      </w:r>
      <w:r>
        <w:t>amdt 1.14; pars renum R74 LA</w:t>
      </w:r>
      <w:r w:rsidR="00663808">
        <w:t xml:space="preserve">; </w:t>
      </w:r>
      <w:hyperlink r:id="rId1607"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663808">
        <w:t xml:space="preserve"> amdt 1.41; pars renum R84 LA</w:t>
      </w:r>
    </w:p>
    <w:p w14:paraId="3971F5E3" w14:textId="64F1369C" w:rsidR="00BD32B5" w:rsidRPr="007056CB" w:rsidRDefault="00BD32B5" w:rsidP="00BD32B5">
      <w:pPr>
        <w:pStyle w:val="AmdtsEntries"/>
      </w:pPr>
      <w:r>
        <w:tab/>
        <w:t xml:space="preserve">sub </w:t>
      </w:r>
      <w:hyperlink r:id="rId1608" w:tooltip="Justice (Age of Criminal Responsibility) Legislation Amendment Act 2023" w:history="1">
        <w:r>
          <w:rPr>
            <w:rStyle w:val="charCitHyperlinkAbbrev"/>
          </w:rPr>
          <w:t>A2023-45</w:t>
        </w:r>
      </w:hyperlink>
      <w:r>
        <w:t xml:space="preserve"> s 14</w:t>
      </w:r>
    </w:p>
    <w:p w14:paraId="153996A6" w14:textId="57A58E61" w:rsidR="00BD32B5" w:rsidRDefault="00BD32B5" w:rsidP="00BD32B5">
      <w:pPr>
        <w:pStyle w:val="AmdtsEntryHd"/>
      </w:pPr>
      <w:r w:rsidRPr="00B94926">
        <w:t>Confinement</w:t>
      </w:r>
    </w:p>
    <w:p w14:paraId="5D55147A" w14:textId="7CB03703" w:rsidR="00BD32B5" w:rsidRPr="00605387" w:rsidRDefault="00BD32B5" w:rsidP="00BD32B5">
      <w:pPr>
        <w:pStyle w:val="AmdtsEntries"/>
      </w:pPr>
      <w:r>
        <w:t>div 16.3.2 hdg</w:t>
      </w:r>
      <w:r>
        <w:tab/>
        <w:t xml:space="preserve">sub </w:t>
      </w:r>
      <w:hyperlink r:id="rId1609" w:tooltip="Justice (Age of Criminal Responsibility) Legislation Amendment Act 2023" w:history="1">
        <w:r>
          <w:rPr>
            <w:rStyle w:val="charCitHyperlinkAbbrev"/>
          </w:rPr>
          <w:t>A2023-45</w:t>
        </w:r>
      </w:hyperlink>
      <w:r>
        <w:t xml:space="preserve"> s 14</w:t>
      </w:r>
    </w:p>
    <w:p w14:paraId="6560A7F3" w14:textId="2F727C33" w:rsidR="00BD32B5" w:rsidRDefault="00BD32B5" w:rsidP="00304E8F">
      <w:pPr>
        <w:pStyle w:val="AmdtsEntryHd"/>
      </w:pPr>
      <w:r w:rsidRPr="00B94926">
        <w:t>Confinement direction</w:t>
      </w:r>
    </w:p>
    <w:p w14:paraId="5407E68C" w14:textId="73A76026" w:rsidR="00BD32B5" w:rsidRPr="00BD32B5" w:rsidRDefault="00BD32B5" w:rsidP="00BD32B5">
      <w:pPr>
        <w:pStyle w:val="AmdtsEntries"/>
      </w:pPr>
      <w:r>
        <w:t>s 577</w:t>
      </w:r>
      <w:r>
        <w:tab/>
        <w:t xml:space="preserve">sub </w:t>
      </w:r>
      <w:hyperlink r:id="rId1610" w:tooltip="Justice (Age of Criminal Responsibility) Legislation Amendment Act 2023" w:history="1">
        <w:r>
          <w:rPr>
            <w:rStyle w:val="charCitHyperlinkAbbrev"/>
          </w:rPr>
          <w:t>A2023-45</w:t>
        </w:r>
      </w:hyperlink>
      <w:r>
        <w:t xml:space="preserve"> s 14</w:t>
      </w:r>
    </w:p>
    <w:p w14:paraId="64B9FDAD" w14:textId="6E8E981D" w:rsidR="00BD32B5" w:rsidRDefault="00BD32B5" w:rsidP="00BD32B5">
      <w:pPr>
        <w:pStyle w:val="AmdtsEntryHd"/>
      </w:pPr>
      <w:r w:rsidRPr="00B94926">
        <w:t>Visits by accredited people</w:t>
      </w:r>
    </w:p>
    <w:p w14:paraId="4E45C378" w14:textId="35FE9A60" w:rsidR="00BD32B5" w:rsidRPr="00605387" w:rsidRDefault="00BD32B5" w:rsidP="00BD32B5">
      <w:pPr>
        <w:pStyle w:val="AmdtsEntries"/>
      </w:pPr>
      <w:r>
        <w:t>div 16.3.3 hdg</w:t>
      </w:r>
      <w:r>
        <w:tab/>
        <w:t xml:space="preserve">sub </w:t>
      </w:r>
      <w:hyperlink r:id="rId1611" w:tooltip="Justice (Age of Criminal Responsibility) Legislation Amendment Act 2023" w:history="1">
        <w:r>
          <w:rPr>
            <w:rStyle w:val="charCitHyperlinkAbbrev"/>
          </w:rPr>
          <w:t>A2023-45</w:t>
        </w:r>
      </w:hyperlink>
      <w:r>
        <w:t xml:space="preserve"> s 14</w:t>
      </w:r>
    </w:p>
    <w:p w14:paraId="4088F536" w14:textId="3C0AAA16" w:rsidR="00C32E38" w:rsidRDefault="00C32E38" w:rsidP="00C32E38">
      <w:pPr>
        <w:pStyle w:val="AmdtsEntryHd"/>
      </w:pPr>
      <w:r w:rsidRPr="001A33F2">
        <w:t xml:space="preserve">Who is an </w:t>
      </w:r>
      <w:r w:rsidRPr="006F2D00">
        <w:rPr>
          <w:rStyle w:val="charItals"/>
        </w:rPr>
        <w:t>accredited person</w:t>
      </w:r>
      <w:r w:rsidRPr="001A33F2">
        <w:t>?</w:t>
      </w:r>
    </w:p>
    <w:p w14:paraId="6133E1BF" w14:textId="411AF953" w:rsidR="00C32E38" w:rsidRPr="00BD32B5" w:rsidRDefault="00C32E38" w:rsidP="00C32E38">
      <w:pPr>
        <w:pStyle w:val="AmdtsEntries"/>
      </w:pPr>
      <w:r>
        <w:t>s 578</w:t>
      </w:r>
      <w:r>
        <w:tab/>
        <w:t xml:space="preserve">sub </w:t>
      </w:r>
      <w:hyperlink r:id="rId1612" w:tooltip="Justice (Age of Criminal Responsibility) Legislation Amendment Act 2023" w:history="1">
        <w:r>
          <w:rPr>
            <w:rStyle w:val="charCitHyperlinkAbbrev"/>
          </w:rPr>
          <w:t>A2023-45</w:t>
        </w:r>
      </w:hyperlink>
      <w:r>
        <w:t xml:space="preserve"> s 14</w:t>
      </w:r>
    </w:p>
    <w:p w14:paraId="21268892" w14:textId="0DFA5E25" w:rsidR="00C32E38" w:rsidRDefault="00C32E38" w:rsidP="00C32E38">
      <w:pPr>
        <w:pStyle w:val="AmdtsEntryHd"/>
      </w:pPr>
      <w:r w:rsidRPr="00B94926">
        <w:t>Intensive therapy—visits by accredited people must be allowed</w:t>
      </w:r>
    </w:p>
    <w:p w14:paraId="5E52062E" w14:textId="04DE9511" w:rsidR="00C32E38" w:rsidRPr="00BD32B5" w:rsidRDefault="00C32E38" w:rsidP="00C32E38">
      <w:pPr>
        <w:pStyle w:val="AmdtsEntries"/>
      </w:pPr>
      <w:r>
        <w:t>s 579</w:t>
      </w:r>
      <w:r>
        <w:tab/>
        <w:t xml:space="preserve">sub </w:t>
      </w:r>
      <w:hyperlink r:id="rId1613" w:tooltip="Justice (Age of Criminal Responsibility) Legislation Amendment Act 2023" w:history="1">
        <w:r>
          <w:rPr>
            <w:rStyle w:val="charCitHyperlinkAbbrev"/>
          </w:rPr>
          <w:t>A2023-45</w:t>
        </w:r>
      </w:hyperlink>
      <w:r>
        <w:t xml:space="preserve"> s 14</w:t>
      </w:r>
    </w:p>
    <w:p w14:paraId="347D8F26" w14:textId="4A02D167" w:rsidR="00C32E38" w:rsidRDefault="00C32E38" w:rsidP="00C32E38">
      <w:pPr>
        <w:pStyle w:val="AmdtsEntryHd"/>
      </w:pPr>
      <w:r w:rsidRPr="00B94926">
        <w:t>Intensive therapy—visits by accredited people</w:t>
      </w:r>
    </w:p>
    <w:p w14:paraId="4FE97BF2" w14:textId="068E242B" w:rsidR="00C32E38" w:rsidRPr="00BD32B5" w:rsidRDefault="00C32E38" w:rsidP="00C32E38">
      <w:pPr>
        <w:pStyle w:val="AmdtsEntries"/>
      </w:pPr>
      <w:r>
        <w:t>s 580</w:t>
      </w:r>
      <w:r>
        <w:tab/>
        <w:t xml:space="preserve">sub </w:t>
      </w:r>
      <w:hyperlink r:id="rId1614" w:tooltip="Justice (Age of Criminal Responsibility) Legislation Amendment Act 2023" w:history="1">
        <w:r>
          <w:rPr>
            <w:rStyle w:val="charCitHyperlinkAbbrev"/>
          </w:rPr>
          <w:t>A2023-45</w:t>
        </w:r>
      </w:hyperlink>
      <w:r>
        <w:t xml:space="preserve"> s 14</w:t>
      </w:r>
    </w:p>
    <w:p w14:paraId="3B409F34" w14:textId="77AE570A" w:rsidR="00C32E38" w:rsidRDefault="00C32E38" w:rsidP="00C32E38">
      <w:pPr>
        <w:pStyle w:val="AmdtsEntryHd"/>
      </w:pPr>
      <w:r w:rsidRPr="00B94926">
        <w:t>Searches and seizure</w:t>
      </w:r>
    </w:p>
    <w:p w14:paraId="39287046" w14:textId="3C04767E" w:rsidR="00C32E38" w:rsidRPr="00605387" w:rsidRDefault="00C32E38" w:rsidP="00C32E38">
      <w:pPr>
        <w:pStyle w:val="AmdtsEntries"/>
      </w:pPr>
      <w:r>
        <w:t>div 16.3.4 hdg</w:t>
      </w:r>
      <w:r>
        <w:tab/>
        <w:t xml:space="preserve">sub </w:t>
      </w:r>
      <w:hyperlink r:id="rId1615" w:tooltip="Justice (Age of Criminal Responsibility) Legislation Amendment Act 2023" w:history="1">
        <w:r>
          <w:rPr>
            <w:rStyle w:val="charCitHyperlinkAbbrev"/>
          </w:rPr>
          <w:t>A2023-45</w:t>
        </w:r>
      </w:hyperlink>
      <w:r>
        <w:t xml:space="preserve"> s 14</w:t>
      </w:r>
    </w:p>
    <w:p w14:paraId="3BCC9F03" w14:textId="6216C7D6" w:rsidR="00C32E38" w:rsidRDefault="00C32E38" w:rsidP="00C32E38">
      <w:pPr>
        <w:pStyle w:val="AmdtsEntryHd"/>
      </w:pPr>
      <w:r w:rsidRPr="00B94926">
        <w:t>Application—div 16.3.4</w:t>
      </w:r>
    </w:p>
    <w:p w14:paraId="33FD1BC5" w14:textId="21D7D904" w:rsidR="00C32E38" w:rsidRPr="00BD32B5" w:rsidRDefault="00C32E38" w:rsidP="00C32E38">
      <w:pPr>
        <w:pStyle w:val="AmdtsEntries"/>
      </w:pPr>
      <w:r>
        <w:t>s 581</w:t>
      </w:r>
      <w:r>
        <w:tab/>
        <w:t xml:space="preserve">sub </w:t>
      </w:r>
      <w:hyperlink r:id="rId1616" w:tooltip="Justice (Age of Criminal Responsibility) Legislation Amendment Act 2023" w:history="1">
        <w:r>
          <w:rPr>
            <w:rStyle w:val="charCitHyperlinkAbbrev"/>
          </w:rPr>
          <w:t>A2023-45</w:t>
        </w:r>
      </w:hyperlink>
      <w:r>
        <w:t xml:space="preserve"> s 14</w:t>
      </w:r>
    </w:p>
    <w:p w14:paraId="0D9B82B5" w14:textId="6061395A" w:rsidR="004F05B3" w:rsidRDefault="004F05B3" w:rsidP="004F05B3">
      <w:pPr>
        <w:pStyle w:val="AmdtsEntryHd"/>
      </w:pPr>
      <w:r w:rsidRPr="00B94926">
        <w:lastRenderedPageBreak/>
        <w:t xml:space="preserve">Meaning of </w:t>
      </w:r>
      <w:r w:rsidRPr="00B94926">
        <w:rPr>
          <w:rStyle w:val="charItals"/>
        </w:rPr>
        <w:t>owner</w:t>
      </w:r>
      <w:r w:rsidRPr="00B94926">
        <w:t>—div 16.3.4</w:t>
      </w:r>
    </w:p>
    <w:p w14:paraId="21F20357" w14:textId="4196041C" w:rsidR="004F05B3" w:rsidRPr="00BD32B5" w:rsidRDefault="004F05B3" w:rsidP="004F05B3">
      <w:pPr>
        <w:pStyle w:val="AmdtsEntries"/>
      </w:pPr>
      <w:r>
        <w:t>s 582</w:t>
      </w:r>
      <w:r>
        <w:tab/>
        <w:t xml:space="preserve">sub </w:t>
      </w:r>
      <w:hyperlink r:id="rId1617" w:tooltip="Justice (Age of Criminal Responsibility) Legislation Amendment Act 2023" w:history="1">
        <w:r>
          <w:rPr>
            <w:rStyle w:val="charCitHyperlinkAbbrev"/>
          </w:rPr>
          <w:t>A2023-45</w:t>
        </w:r>
      </w:hyperlink>
      <w:r>
        <w:t xml:space="preserve"> s 14</w:t>
      </w:r>
    </w:p>
    <w:p w14:paraId="15419DAD" w14:textId="2196739B" w:rsidR="00304E8F" w:rsidRDefault="004F05B3" w:rsidP="00304E8F">
      <w:pPr>
        <w:pStyle w:val="AmdtsEntryHd"/>
      </w:pPr>
      <w:r w:rsidRPr="00B94926">
        <w:t>Search and seizure—powers</w:t>
      </w:r>
    </w:p>
    <w:p w14:paraId="114AC413" w14:textId="33734862" w:rsidR="00304E8F" w:rsidRPr="007056CB" w:rsidRDefault="00304E8F" w:rsidP="00304E8F">
      <w:pPr>
        <w:pStyle w:val="AmdtsEntries"/>
      </w:pPr>
      <w:r>
        <w:t>s 583</w:t>
      </w:r>
      <w:r>
        <w:tab/>
        <w:t xml:space="preserve">am </w:t>
      </w:r>
      <w:hyperlink r:id="rId16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49E20E" w14:textId="441A4DFB" w:rsidR="004F05B3" w:rsidRPr="007056CB" w:rsidRDefault="004F05B3" w:rsidP="004F05B3">
      <w:pPr>
        <w:pStyle w:val="AmdtsEntries"/>
      </w:pPr>
      <w:r>
        <w:tab/>
        <w:t xml:space="preserve">sub </w:t>
      </w:r>
      <w:hyperlink r:id="rId1619" w:tooltip="Justice (Age of Criminal Responsibility) Legislation Amendment Act 2023" w:history="1">
        <w:r>
          <w:rPr>
            <w:rStyle w:val="charCitHyperlinkAbbrev"/>
          </w:rPr>
          <w:t>A2023-45</w:t>
        </w:r>
      </w:hyperlink>
      <w:r>
        <w:t xml:space="preserve"> s 14</w:t>
      </w:r>
    </w:p>
    <w:p w14:paraId="30621348" w14:textId="77777777" w:rsidR="005F4A89" w:rsidRDefault="005F4A89" w:rsidP="005F4A89">
      <w:pPr>
        <w:pStyle w:val="AmdtsEntryHd"/>
      </w:pPr>
      <w:r w:rsidRPr="005F4A89">
        <w:t>Searches</w:t>
      </w:r>
    </w:p>
    <w:p w14:paraId="3D8A6B60" w14:textId="51B75A67" w:rsidR="005F4A89" w:rsidRPr="005F4A89" w:rsidRDefault="005F4A89" w:rsidP="005F4A89">
      <w:pPr>
        <w:pStyle w:val="AmdtsEntries"/>
      </w:pPr>
      <w:r>
        <w:t>div 16.3.5 hdg</w:t>
      </w:r>
      <w:r>
        <w:tab/>
        <w:t xml:space="preserve">om </w:t>
      </w:r>
      <w:hyperlink r:id="rId1620" w:tooltip="Justice (Age of Criminal Responsibility) Legislation Amendment Act 2023" w:history="1">
        <w:r>
          <w:rPr>
            <w:rStyle w:val="charCitHyperlinkAbbrev"/>
          </w:rPr>
          <w:t>A2023-45</w:t>
        </w:r>
      </w:hyperlink>
      <w:r>
        <w:t xml:space="preserve"> s 14</w:t>
      </w:r>
    </w:p>
    <w:p w14:paraId="31742FC0" w14:textId="3A549E7A" w:rsidR="005F4A89" w:rsidRDefault="005F4A89" w:rsidP="005F4A89">
      <w:pPr>
        <w:pStyle w:val="AmdtsEntryHd"/>
      </w:pPr>
      <w:r w:rsidRPr="005F4A89">
        <w:t>Application and definitions—div 16.3.5</w:t>
      </w:r>
    </w:p>
    <w:p w14:paraId="5158ABFF" w14:textId="528CB0CE" w:rsidR="005F4A89" w:rsidRPr="005F4A89" w:rsidRDefault="005F4A89" w:rsidP="005F4A89">
      <w:pPr>
        <w:pStyle w:val="AmdtsEntries"/>
      </w:pPr>
      <w:r>
        <w:t>sdiv 16.3.5.1 hdg</w:t>
      </w:r>
      <w:r>
        <w:tab/>
        <w:t xml:space="preserve">om </w:t>
      </w:r>
      <w:hyperlink r:id="rId1621" w:tooltip="Justice (Age of Criminal Responsibility) Legislation Amendment Act 2023" w:history="1">
        <w:r>
          <w:rPr>
            <w:rStyle w:val="charCitHyperlinkAbbrev"/>
          </w:rPr>
          <w:t>A2023-45</w:t>
        </w:r>
      </w:hyperlink>
      <w:r>
        <w:t xml:space="preserve"> s 14</w:t>
      </w:r>
    </w:p>
    <w:p w14:paraId="35A8C6A4" w14:textId="676F90C7" w:rsidR="003E42F3" w:rsidRDefault="003E42F3" w:rsidP="003E42F3">
      <w:pPr>
        <w:pStyle w:val="AmdtsEntryHd"/>
      </w:pPr>
      <w:r w:rsidRPr="003E42F3">
        <w:t>Searches generally</w:t>
      </w:r>
    </w:p>
    <w:p w14:paraId="26D9617D" w14:textId="763D57D4" w:rsidR="003E42F3" w:rsidRPr="005F4A89" w:rsidRDefault="003E42F3" w:rsidP="003E42F3">
      <w:pPr>
        <w:pStyle w:val="AmdtsEntries"/>
      </w:pPr>
      <w:r>
        <w:t>sdiv 16.3.5.2 hdg</w:t>
      </w:r>
      <w:r>
        <w:tab/>
        <w:t xml:space="preserve">om </w:t>
      </w:r>
      <w:hyperlink r:id="rId1622" w:tooltip="Justice (Age of Criminal Responsibility) Legislation Amendment Act 2023" w:history="1">
        <w:r>
          <w:rPr>
            <w:rStyle w:val="charCitHyperlinkAbbrev"/>
          </w:rPr>
          <w:t>A2023-45</w:t>
        </w:r>
      </w:hyperlink>
      <w:r>
        <w:t xml:space="preserve"> s 14</w:t>
      </w:r>
    </w:p>
    <w:p w14:paraId="62AE7CCE" w14:textId="0A6B53AD" w:rsidR="003E42F3" w:rsidRDefault="003E42F3" w:rsidP="003E42F3">
      <w:pPr>
        <w:pStyle w:val="AmdtsEntryHd"/>
      </w:pPr>
      <w:r w:rsidRPr="003E42F3">
        <w:t>Scanning, frisk and ordinary searches</w:t>
      </w:r>
    </w:p>
    <w:p w14:paraId="5AF6C7BF" w14:textId="28235448" w:rsidR="003E42F3" w:rsidRPr="005F4A89" w:rsidRDefault="003E42F3" w:rsidP="003E42F3">
      <w:pPr>
        <w:pStyle w:val="AmdtsEntries"/>
      </w:pPr>
      <w:r>
        <w:t>sdiv 16.3.5.3 hdg</w:t>
      </w:r>
      <w:r>
        <w:tab/>
        <w:t xml:space="preserve">om </w:t>
      </w:r>
      <w:hyperlink r:id="rId1623" w:tooltip="Justice (Age of Criminal Responsibility) Legislation Amendment Act 2023" w:history="1">
        <w:r>
          <w:rPr>
            <w:rStyle w:val="charCitHyperlinkAbbrev"/>
          </w:rPr>
          <w:t>A2023-45</w:t>
        </w:r>
      </w:hyperlink>
      <w:r>
        <w:t xml:space="preserve"> s 14</w:t>
      </w:r>
    </w:p>
    <w:p w14:paraId="12A71F08" w14:textId="54D4DD8D" w:rsidR="00D229C1" w:rsidRDefault="00D229C1" w:rsidP="00D229C1">
      <w:pPr>
        <w:pStyle w:val="AmdtsEntryHd"/>
      </w:pPr>
      <w:r w:rsidRPr="00D229C1">
        <w:t>Strip searches</w:t>
      </w:r>
    </w:p>
    <w:p w14:paraId="305E4196" w14:textId="37D0A96D" w:rsidR="00D229C1" w:rsidRPr="005F4A89" w:rsidRDefault="00D229C1" w:rsidP="00D229C1">
      <w:pPr>
        <w:pStyle w:val="AmdtsEntries"/>
      </w:pPr>
      <w:r>
        <w:t>sdiv 16.3.5.4 hdg</w:t>
      </w:r>
      <w:r>
        <w:tab/>
        <w:t xml:space="preserve">om </w:t>
      </w:r>
      <w:hyperlink r:id="rId1624" w:tooltip="Justice (Age of Criminal Responsibility) Legislation Amendment Act 2023" w:history="1">
        <w:r>
          <w:rPr>
            <w:rStyle w:val="charCitHyperlinkAbbrev"/>
          </w:rPr>
          <w:t>A2023-45</w:t>
        </w:r>
      </w:hyperlink>
      <w:r>
        <w:t xml:space="preserve"> s 14</w:t>
      </w:r>
    </w:p>
    <w:p w14:paraId="575E725E" w14:textId="5DEF8A8F" w:rsidR="00D229C1" w:rsidRDefault="00D229C1" w:rsidP="00D229C1">
      <w:pPr>
        <w:pStyle w:val="AmdtsEntryHd"/>
      </w:pPr>
      <w:r w:rsidRPr="00D229C1">
        <w:t>Body searches</w:t>
      </w:r>
    </w:p>
    <w:p w14:paraId="5D567329" w14:textId="3C9C88C7" w:rsidR="00D229C1" w:rsidRPr="005F4A89" w:rsidRDefault="00D229C1" w:rsidP="00D229C1">
      <w:pPr>
        <w:pStyle w:val="AmdtsEntries"/>
      </w:pPr>
      <w:r>
        <w:t>sdiv 16.3.5.5 hdg</w:t>
      </w:r>
      <w:r>
        <w:tab/>
        <w:t xml:space="preserve">om </w:t>
      </w:r>
      <w:hyperlink r:id="rId1625" w:tooltip="Justice (Age of Criminal Responsibility) Legislation Amendment Act 2023" w:history="1">
        <w:r>
          <w:rPr>
            <w:rStyle w:val="charCitHyperlinkAbbrev"/>
          </w:rPr>
          <w:t>A2023-45</w:t>
        </w:r>
      </w:hyperlink>
      <w:r>
        <w:t xml:space="preserve"> s 14</w:t>
      </w:r>
    </w:p>
    <w:p w14:paraId="5425D202" w14:textId="77777777" w:rsidR="00D229C1" w:rsidRDefault="00D229C1" w:rsidP="00D229C1">
      <w:pPr>
        <w:pStyle w:val="AmdtsEntryHd"/>
        <w:rPr>
          <w:rStyle w:val="CharDivText"/>
        </w:rPr>
      </w:pPr>
      <w:r w:rsidRPr="00E15E89">
        <w:rPr>
          <w:rStyle w:val="CharDivText"/>
        </w:rPr>
        <w:t>Seizing dangerous things</w:t>
      </w:r>
    </w:p>
    <w:p w14:paraId="49F6688C" w14:textId="6FB0DF47" w:rsidR="00D229C1" w:rsidRPr="00A44F10" w:rsidRDefault="00D229C1" w:rsidP="00D229C1">
      <w:pPr>
        <w:pStyle w:val="AmdtsEntries"/>
      </w:pPr>
      <w:r>
        <w:t>div 16.3.6 hdg</w:t>
      </w:r>
      <w:r>
        <w:tab/>
        <w:t xml:space="preserve">om </w:t>
      </w:r>
      <w:hyperlink r:id="rId1626" w:tooltip="Justice (Age of Criminal Responsibility) Legislation Amendment Act 2023" w:history="1">
        <w:r>
          <w:rPr>
            <w:rStyle w:val="charCitHyperlinkAbbrev"/>
          </w:rPr>
          <w:t>A2023-45</w:t>
        </w:r>
      </w:hyperlink>
      <w:r>
        <w:t xml:space="preserve"> s 14</w:t>
      </w:r>
    </w:p>
    <w:p w14:paraId="5A032A2B" w14:textId="2328F919" w:rsidR="004F05B3" w:rsidRDefault="004F05B3" w:rsidP="004F05B3">
      <w:pPr>
        <w:pStyle w:val="AmdtsEntryHd"/>
      </w:pPr>
      <w:r w:rsidRPr="00B94926">
        <w:t>Searches—intrusiveness</w:t>
      </w:r>
    </w:p>
    <w:p w14:paraId="46759A59" w14:textId="1B01E775" w:rsidR="004F05B3" w:rsidRPr="00BD32B5" w:rsidRDefault="004F05B3" w:rsidP="004F05B3">
      <w:pPr>
        <w:pStyle w:val="AmdtsEntries"/>
      </w:pPr>
      <w:r>
        <w:t>s 584</w:t>
      </w:r>
      <w:r>
        <w:tab/>
        <w:t xml:space="preserve">sub </w:t>
      </w:r>
      <w:hyperlink r:id="rId1627" w:tooltip="Justice (Age of Criminal Responsibility) Legislation Amendment Act 2023" w:history="1">
        <w:r>
          <w:rPr>
            <w:rStyle w:val="charCitHyperlinkAbbrev"/>
          </w:rPr>
          <w:t>A2023-45</w:t>
        </w:r>
      </w:hyperlink>
      <w:r>
        <w:t xml:space="preserve"> s 14</w:t>
      </w:r>
    </w:p>
    <w:p w14:paraId="68499EA1" w14:textId="2D90AE5E" w:rsidR="004F05B3" w:rsidRDefault="004F05B3" w:rsidP="004F05B3">
      <w:pPr>
        <w:pStyle w:val="AmdtsEntryHd"/>
      </w:pPr>
      <w:r w:rsidRPr="00B94926">
        <w:t>Searches—use of force</w:t>
      </w:r>
    </w:p>
    <w:p w14:paraId="6B5779BA" w14:textId="68FEA593" w:rsidR="004F05B3" w:rsidRPr="00BD32B5" w:rsidRDefault="004F05B3" w:rsidP="004F05B3">
      <w:pPr>
        <w:pStyle w:val="AmdtsEntries"/>
      </w:pPr>
      <w:r>
        <w:t>s 585</w:t>
      </w:r>
      <w:r>
        <w:tab/>
        <w:t xml:space="preserve">sub </w:t>
      </w:r>
      <w:hyperlink r:id="rId1628" w:tooltip="Justice (Age of Criminal Responsibility) Legislation Amendment Act 2023" w:history="1">
        <w:r>
          <w:rPr>
            <w:rStyle w:val="charCitHyperlinkAbbrev"/>
          </w:rPr>
          <w:t>A2023-45</w:t>
        </w:r>
      </w:hyperlink>
      <w:r>
        <w:t xml:space="preserve"> s 14</w:t>
      </w:r>
    </w:p>
    <w:p w14:paraId="2024CBA5" w14:textId="2BD5CF34" w:rsidR="00764D2B" w:rsidRDefault="00764D2B" w:rsidP="00764D2B">
      <w:pPr>
        <w:pStyle w:val="AmdtsEntryHd"/>
      </w:pPr>
      <w:r w:rsidRPr="00B94926">
        <w:t>Seized property—must tell owner</w:t>
      </w:r>
    </w:p>
    <w:p w14:paraId="3EA54106" w14:textId="32A87B00" w:rsidR="00764D2B" w:rsidRPr="00BD32B5" w:rsidRDefault="00764D2B" w:rsidP="00764D2B">
      <w:pPr>
        <w:pStyle w:val="AmdtsEntries"/>
      </w:pPr>
      <w:r>
        <w:t>s 586</w:t>
      </w:r>
      <w:r>
        <w:tab/>
        <w:t xml:space="preserve">sub </w:t>
      </w:r>
      <w:hyperlink r:id="rId1629" w:tooltip="Justice (Age of Criminal Responsibility) Legislation Amendment Act 2023" w:history="1">
        <w:r>
          <w:rPr>
            <w:rStyle w:val="charCitHyperlinkAbbrev"/>
          </w:rPr>
          <w:t>A2023-45</w:t>
        </w:r>
      </w:hyperlink>
      <w:r>
        <w:t xml:space="preserve"> s 14</w:t>
      </w:r>
    </w:p>
    <w:p w14:paraId="2AB786EB" w14:textId="62574C35" w:rsidR="00764D2B" w:rsidRDefault="00764D2B" w:rsidP="00764D2B">
      <w:pPr>
        <w:pStyle w:val="AmdtsEntryHd"/>
      </w:pPr>
      <w:r w:rsidRPr="00B94926">
        <w:t>Seized property—forfeiture</w:t>
      </w:r>
    </w:p>
    <w:p w14:paraId="5DBFB338" w14:textId="45C66A89" w:rsidR="00764D2B" w:rsidRPr="00BD32B5" w:rsidRDefault="00764D2B" w:rsidP="00764D2B">
      <w:pPr>
        <w:pStyle w:val="AmdtsEntries"/>
      </w:pPr>
      <w:r>
        <w:t>s 587</w:t>
      </w:r>
      <w:r>
        <w:tab/>
        <w:t xml:space="preserve">sub </w:t>
      </w:r>
      <w:hyperlink r:id="rId1630" w:tooltip="Justice (Age of Criminal Responsibility) Legislation Amendment Act 2023" w:history="1">
        <w:r>
          <w:rPr>
            <w:rStyle w:val="charCitHyperlinkAbbrev"/>
          </w:rPr>
          <w:t>A2023-45</w:t>
        </w:r>
      </w:hyperlink>
      <w:r>
        <w:t xml:space="preserve"> s 14</w:t>
      </w:r>
    </w:p>
    <w:p w14:paraId="1F377131" w14:textId="48B5C398" w:rsidR="00764D2B" w:rsidRDefault="00764D2B" w:rsidP="00764D2B">
      <w:pPr>
        <w:pStyle w:val="AmdtsEntryHd"/>
      </w:pPr>
      <w:r w:rsidRPr="00B94926">
        <w:t>Seized property—return</w:t>
      </w:r>
    </w:p>
    <w:p w14:paraId="2CFE38F2" w14:textId="458D6B27" w:rsidR="00764D2B" w:rsidRPr="00BD32B5" w:rsidRDefault="00764D2B" w:rsidP="00764D2B">
      <w:pPr>
        <w:pStyle w:val="AmdtsEntries"/>
      </w:pPr>
      <w:r>
        <w:t>s 588</w:t>
      </w:r>
      <w:r>
        <w:tab/>
        <w:t xml:space="preserve">sub </w:t>
      </w:r>
      <w:hyperlink r:id="rId1631" w:tooltip="Justice (Age of Criminal Responsibility) Legislation Amendment Act 2023" w:history="1">
        <w:r>
          <w:rPr>
            <w:rStyle w:val="charCitHyperlinkAbbrev"/>
          </w:rPr>
          <w:t>A2023-45</w:t>
        </w:r>
      </w:hyperlink>
      <w:r>
        <w:t xml:space="preserve"> s 14</w:t>
      </w:r>
    </w:p>
    <w:p w14:paraId="5103A30B" w14:textId="6BB35272" w:rsidR="00024B36" w:rsidRDefault="00024B36" w:rsidP="00024B36">
      <w:pPr>
        <w:pStyle w:val="AmdtsEntryHd"/>
      </w:pPr>
      <w:r w:rsidRPr="00B94926">
        <w:t>Intensive therapy—administration</w:t>
      </w:r>
    </w:p>
    <w:p w14:paraId="1392C500" w14:textId="13202AD0" w:rsidR="00024B36" w:rsidRPr="00605387" w:rsidRDefault="00024B36" w:rsidP="00024B36">
      <w:pPr>
        <w:pStyle w:val="AmdtsEntries"/>
      </w:pPr>
      <w:r>
        <w:t>pt 16.4 hdg</w:t>
      </w:r>
      <w:r>
        <w:tab/>
        <w:t xml:space="preserve">sub </w:t>
      </w:r>
      <w:hyperlink r:id="rId1632" w:tooltip="Justice (Age of Criminal Responsibility) Legislation Amendment Act 2023" w:history="1">
        <w:r>
          <w:rPr>
            <w:rStyle w:val="charCitHyperlinkAbbrev"/>
          </w:rPr>
          <w:t>A2023-45</w:t>
        </w:r>
      </w:hyperlink>
      <w:r>
        <w:t xml:space="preserve"> s 14</w:t>
      </w:r>
    </w:p>
    <w:p w14:paraId="43BD7AD4" w14:textId="05F825FC" w:rsidR="00024B36" w:rsidRDefault="00024B36" w:rsidP="00024B36">
      <w:pPr>
        <w:pStyle w:val="AmdtsEntryHd"/>
      </w:pPr>
      <w:r w:rsidRPr="00B94926">
        <w:t>Intensive therapy places</w:t>
      </w:r>
    </w:p>
    <w:p w14:paraId="571DF7D2" w14:textId="15E293BD" w:rsidR="00024B36" w:rsidRPr="00605387" w:rsidRDefault="00024B36" w:rsidP="00024B36">
      <w:pPr>
        <w:pStyle w:val="AmdtsEntries"/>
      </w:pPr>
      <w:r>
        <w:t>div 16.4.1 hdg</w:t>
      </w:r>
      <w:r>
        <w:tab/>
        <w:t xml:space="preserve">sub </w:t>
      </w:r>
      <w:hyperlink r:id="rId1633" w:tooltip="Justice (Age of Criminal Responsibility) Legislation Amendment Act 2023" w:history="1">
        <w:r>
          <w:rPr>
            <w:rStyle w:val="charCitHyperlinkAbbrev"/>
          </w:rPr>
          <w:t>A2023-45</w:t>
        </w:r>
      </w:hyperlink>
      <w:r>
        <w:t xml:space="preserve"> s 14</w:t>
      </w:r>
    </w:p>
    <w:p w14:paraId="3B0442D5" w14:textId="1B5580E3" w:rsidR="00E934F2" w:rsidRDefault="00E934F2" w:rsidP="00E934F2">
      <w:pPr>
        <w:pStyle w:val="AmdtsEntryHd"/>
      </w:pPr>
      <w:r w:rsidRPr="00B94926">
        <w:t>Intensive therapy place—declaration</w:t>
      </w:r>
    </w:p>
    <w:p w14:paraId="2D84C909" w14:textId="35298848" w:rsidR="00E934F2" w:rsidRPr="00BD32B5" w:rsidRDefault="00E934F2" w:rsidP="00E934F2">
      <w:pPr>
        <w:pStyle w:val="AmdtsEntries"/>
      </w:pPr>
      <w:r>
        <w:t>s 589</w:t>
      </w:r>
      <w:r>
        <w:tab/>
        <w:t xml:space="preserve">sub </w:t>
      </w:r>
      <w:hyperlink r:id="rId1634" w:tooltip="Justice (Age of Criminal Responsibility) Legislation Amendment Act 2023" w:history="1">
        <w:r>
          <w:rPr>
            <w:rStyle w:val="charCitHyperlinkAbbrev"/>
          </w:rPr>
          <w:t>A2023-45</w:t>
        </w:r>
      </w:hyperlink>
      <w:r>
        <w:t xml:space="preserve"> s 14</w:t>
      </w:r>
    </w:p>
    <w:p w14:paraId="19ACA614" w14:textId="74674569" w:rsidR="00E934F2" w:rsidRDefault="00E934F2" w:rsidP="00E934F2">
      <w:pPr>
        <w:pStyle w:val="AmdtsEntryHd"/>
      </w:pPr>
      <w:r w:rsidRPr="00B94926">
        <w:t>Intensive therapy place—exclusion of matters from declaration etc</w:t>
      </w:r>
    </w:p>
    <w:p w14:paraId="0F6BFA13" w14:textId="510DE931" w:rsidR="00E934F2" w:rsidRPr="00BD32B5" w:rsidRDefault="00E934F2" w:rsidP="00E934F2">
      <w:pPr>
        <w:pStyle w:val="AmdtsEntries"/>
      </w:pPr>
      <w:r>
        <w:t>s 590</w:t>
      </w:r>
      <w:r>
        <w:tab/>
        <w:t xml:space="preserve">sub </w:t>
      </w:r>
      <w:hyperlink r:id="rId1635" w:tooltip="Justice (Age of Criminal Responsibility) Legislation Amendment Act 2023" w:history="1">
        <w:r>
          <w:rPr>
            <w:rStyle w:val="charCitHyperlinkAbbrev"/>
          </w:rPr>
          <w:t>A2023-45</w:t>
        </w:r>
      </w:hyperlink>
      <w:r>
        <w:t xml:space="preserve"> s 14</w:t>
      </w:r>
    </w:p>
    <w:p w14:paraId="2FF2DAD8" w14:textId="4B72DD6E" w:rsidR="00E934F2" w:rsidRDefault="00E934F2" w:rsidP="00E934F2">
      <w:pPr>
        <w:pStyle w:val="AmdtsEntryHd"/>
      </w:pPr>
      <w:r w:rsidRPr="00B94926">
        <w:lastRenderedPageBreak/>
        <w:t>Intensive therapy place—policies and procedures</w:t>
      </w:r>
    </w:p>
    <w:p w14:paraId="12C254F5" w14:textId="31759A75" w:rsidR="00E934F2" w:rsidRPr="00BD32B5" w:rsidRDefault="00E934F2" w:rsidP="00E934F2">
      <w:pPr>
        <w:pStyle w:val="AmdtsEntries"/>
      </w:pPr>
      <w:r>
        <w:t>s 591</w:t>
      </w:r>
      <w:r>
        <w:tab/>
        <w:t xml:space="preserve">sub </w:t>
      </w:r>
      <w:hyperlink r:id="rId1636" w:tooltip="Justice (Age of Criminal Responsibility) Legislation Amendment Act 2023" w:history="1">
        <w:r>
          <w:rPr>
            <w:rStyle w:val="charCitHyperlinkAbbrev"/>
          </w:rPr>
          <w:t>A2023-45</w:t>
        </w:r>
      </w:hyperlink>
      <w:r>
        <w:t xml:space="preserve"> s 14</w:t>
      </w:r>
    </w:p>
    <w:p w14:paraId="50B789F1" w14:textId="1CAA55D3" w:rsidR="00E934F2" w:rsidRDefault="00E934F2" w:rsidP="00E934F2">
      <w:pPr>
        <w:pStyle w:val="AmdtsEntryHd"/>
      </w:pPr>
      <w:r w:rsidRPr="00B94926">
        <w:t>Authorisation of operating entity for intensive therapy place</w:t>
      </w:r>
    </w:p>
    <w:p w14:paraId="2C33CCE0" w14:textId="03E5DA98" w:rsidR="00E934F2" w:rsidRPr="00BD32B5" w:rsidRDefault="00E934F2" w:rsidP="00E934F2">
      <w:pPr>
        <w:pStyle w:val="AmdtsEntries"/>
      </w:pPr>
      <w:r>
        <w:t>s 592</w:t>
      </w:r>
      <w:r>
        <w:tab/>
        <w:t xml:space="preserve">sub </w:t>
      </w:r>
      <w:hyperlink r:id="rId1637" w:tooltip="Justice (Age of Criminal Responsibility) Legislation Amendment Act 2023" w:history="1">
        <w:r>
          <w:rPr>
            <w:rStyle w:val="charCitHyperlinkAbbrev"/>
          </w:rPr>
          <w:t>A2023-45</w:t>
        </w:r>
      </w:hyperlink>
      <w:r>
        <w:t xml:space="preserve"> s 14</w:t>
      </w:r>
    </w:p>
    <w:p w14:paraId="065F55B9" w14:textId="046D16D9" w:rsidR="00E934F2" w:rsidRDefault="00E934F2" w:rsidP="00E934F2">
      <w:pPr>
        <w:pStyle w:val="AmdtsEntryHd"/>
      </w:pPr>
      <w:r w:rsidRPr="00B94926">
        <w:t>Suspension of operating entity’s authorisation</w:t>
      </w:r>
    </w:p>
    <w:p w14:paraId="12683F99" w14:textId="24CFE079" w:rsidR="00E934F2" w:rsidRPr="00BD32B5" w:rsidRDefault="00E934F2" w:rsidP="00E934F2">
      <w:pPr>
        <w:pStyle w:val="AmdtsEntries"/>
      </w:pPr>
      <w:r>
        <w:t>s 593</w:t>
      </w:r>
      <w:r>
        <w:tab/>
        <w:t xml:space="preserve">sub </w:t>
      </w:r>
      <w:hyperlink r:id="rId1638" w:tooltip="Justice (Age of Criminal Responsibility) Legislation Amendment Act 2023" w:history="1">
        <w:r>
          <w:rPr>
            <w:rStyle w:val="charCitHyperlinkAbbrev"/>
          </w:rPr>
          <w:t>A2023-45</w:t>
        </w:r>
      </w:hyperlink>
      <w:r>
        <w:t xml:space="preserve"> s 14</w:t>
      </w:r>
    </w:p>
    <w:p w14:paraId="1DE64C95" w14:textId="60C602AD" w:rsidR="00E934F2" w:rsidRDefault="00E934F2" w:rsidP="00E934F2">
      <w:pPr>
        <w:pStyle w:val="AmdtsEntryHd"/>
      </w:pPr>
      <w:r w:rsidRPr="00B94926">
        <w:t>Revocation of operating entity’s authorisation</w:t>
      </w:r>
    </w:p>
    <w:p w14:paraId="2714AC4C" w14:textId="0B6B53A2" w:rsidR="00E934F2" w:rsidRPr="00BD32B5" w:rsidRDefault="00E934F2" w:rsidP="00E934F2">
      <w:pPr>
        <w:pStyle w:val="AmdtsEntries"/>
      </w:pPr>
      <w:r>
        <w:t>s 594</w:t>
      </w:r>
      <w:r>
        <w:tab/>
        <w:t xml:space="preserve">sub </w:t>
      </w:r>
      <w:hyperlink r:id="rId1639" w:tooltip="Justice (Age of Criminal Responsibility) Legislation Amendment Act 2023" w:history="1">
        <w:r>
          <w:rPr>
            <w:rStyle w:val="charCitHyperlinkAbbrev"/>
          </w:rPr>
          <w:t>A2023-45</w:t>
        </w:r>
      </w:hyperlink>
      <w:r>
        <w:t xml:space="preserve"> s 14</w:t>
      </w:r>
    </w:p>
    <w:p w14:paraId="02E76493" w14:textId="5F08FAD0" w:rsidR="007F52C8" w:rsidRDefault="007F52C8" w:rsidP="007F52C8">
      <w:pPr>
        <w:pStyle w:val="AmdtsEntryHd"/>
      </w:pPr>
      <w:r w:rsidRPr="00B94926">
        <w:t>Therapy plans</w:t>
      </w:r>
    </w:p>
    <w:p w14:paraId="020A01EB" w14:textId="16C1D316" w:rsidR="007F52C8" w:rsidRPr="00605387" w:rsidRDefault="007F52C8" w:rsidP="007F52C8">
      <w:pPr>
        <w:pStyle w:val="AmdtsEntries"/>
      </w:pPr>
      <w:r>
        <w:t>div 16.4.2 hdg</w:t>
      </w:r>
      <w:r>
        <w:tab/>
        <w:t xml:space="preserve">sub </w:t>
      </w:r>
      <w:hyperlink r:id="rId1640" w:tooltip="Justice (Age of Criminal Responsibility) Legislation Amendment Act 2023" w:history="1">
        <w:r>
          <w:rPr>
            <w:rStyle w:val="charCitHyperlinkAbbrev"/>
          </w:rPr>
          <w:t>A2023-45</w:t>
        </w:r>
      </w:hyperlink>
      <w:r>
        <w:t xml:space="preserve"> s 14</w:t>
      </w:r>
    </w:p>
    <w:p w14:paraId="4E2B8456" w14:textId="2E813375" w:rsidR="007F52C8" w:rsidRDefault="007F52C8" w:rsidP="007F52C8">
      <w:pPr>
        <w:pStyle w:val="AmdtsEntryHd"/>
      </w:pPr>
      <w:r w:rsidRPr="00B94926">
        <w:t>Public advocate etc may be given therapy plan</w:t>
      </w:r>
    </w:p>
    <w:p w14:paraId="7680A9E3" w14:textId="33735EA1" w:rsidR="007F52C8" w:rsidRPr="00BD32B5" w:rsidRDefault="007F52C8" w:rsidP="007F52C8">
      <w:pPr>
        <w:pStyle w:val="AmdtsEntries"/>
      </w:pPr>
      <w:r>
        <w:t>s 595</w:t>
      </w:r>
      <w:r>
        <w:tab/>
        <w:t xml:space="preserve">sub </w:t>
      </w:r>
      <w:hyperlink r:id="rId1641" w:tooltip="Justice (Age of Criminal Responsibility) Legislation Amendment Act 2023" w:history="1">
        <w:r>
          <w:rPr>
            <w:rStyle w:val="charCitHyperlinkAbbrev"/>
          </w:rPr>
          <w:t>A2023-45</w:t>
        </w:r>
      </w:hyperlink>
      <w:r>
        <w:t xml:space="preserve"> s 14</w:t>
      </w:r>
    </w:p>
    <w:p w14:paraId="25E3BD17" w14:textId="16A7652E" w:rsidR="007F52C8" w:rsidRDefault="007F52C8" w:rsidP="007F52C8">
      <w:pPr>
        <w:pStyle w:val="AmdtsEntryHd"/>
      </w:pPr>
      <w:r w:rsidRPr="00B94926">
        <w:t>Intensive therapy register</w:t>
      </w:r>
    </w:p>
    <w:p w14:paraId="2CD9F13A" w14:textId="1204EDA8" w:rsidR="007F52C8" w:rsidRPr="00712E20" w:rsidRDefault="007F52C8" w:rsidP="007F52C8">
      <w:pPr>
        <w:pStyle w:val="AmdtsEntries"/>
        <w:rPr>
          <w:rFonts w:cs="Arial"/>
        </w:rPr>
      </w:pPr>
      <w:r>
        <w:t>div 16.4.3 hdg</w:t>
      </w:r>
      <w:r>
        <w:tab/>
      </w:r>
      <w:r w:rsidR="00712E20" w:rsidRPr="00EC0D30">
        <w:rPr>
          <w:rFonts w:cs="Arial"/>
        </w:rPr>
        <w:t xml:space="preserve">sub </w:t>
      </w:r>
      <w:hyperlink r:id="rId1642" w:anchor="history" w:tooltip="Health Practitioner Regulation National Law (ACT) Act 2010" w:history="1">
        <w:r w:rsidR="00712E20" w:rsidRPr="0069554E">
          <w:rPr>
            <w:rStyle w:val="charCitHyperlinkAbbrev"/>
          </w:rPr>
          <w:t>A2010</w:t>
        </w:r>
        <w:r w:rsidR="00712E20" w:rsidRPr="0069554E">
          <w:rPr>
            <w:rStyle w:val="charCitHyperlinkAbbrev"/>
          </w:rPr>
          <w:noBreakHyphen/>
          <w:t>10</w:t>
        </w:r>
      </w:hyperlink>
      <w:r w:rsidR="00712E20" w:rsidRPr="00EC0D30">
        <w:rPr>
          <w:rFonts w:cs="Arial"/>
        </w:rPr>
        <w:t xml:space="preserve"> amdt 2.6</w:t>
      </w:r>
      <w:r w:rsidR="00712E20">
        <w:rPr>
          <w:rFonts w:cs="Arial"/>
        </w:rPr>
        <w:t xml:space="preserve">; </w:t>
      </w:r>
      <w:hyperlink r:id="rId1643" w:anchor="history" w:tooltip="Veterinary Surgeons Act 2015" w:history="1">
        <w:r w:rsidR="00712E20">
          <w:rPr>
            <w:rStyle w:val="charCitHyperlinkAbbrev"/>
          </w:rPr>
          <w:t>A2015</w:t>
        </w:r>
        <w:r w:rsidR="00712E20">
          <w:rPr>
            <w:rStyle w:val="charCitHyperlinkAbbrev"/>
          </w:rPr>
          <w:noBreakHyphen/>
          <w:t>29</w:t>
        </w:r>
      </w:hyperlink>
      <w:r w:rsidR="00712E20">
        <w:rPr>
          <w:rFonts w:cs="Arial"/>
        </w:rPr>
        <w:t xml:space="preserve"> amdt 2.16;</w:t>
      </w:r>
      <w:r>
        <w:t xml:space="preserve"> </w:t>
      </w:r>
      <w:hyperlink r:id="rId1644" w:tooltip="Justice (Age of Criminal Responsibility) Legislation Amendment Act 2023" w:history="1">
        <w:r>
          <w:rPr>
            <w:rStyle w:val="charCitHyperlinkAbbrev"/>
          </w:rPr>
          <w:t>A2023-45</w:t>
        </w:r>
      </w:hyperlink>
      <w:r>
        <w:t xml:space="preserve"> s 14</w:t>
      </w:r>
    </w:p>
    <w:p w14:paraId="47A228DB" w14:textId="28BFF34D" w:rsidR="007F52C8" w:rsidRDefault="007F52C8" w:rsidP="007F52C8">
      <w:pPr>
        <w:pStyle w:val="AmdtsEntryHd"/>
      </w:pPr>
      <w:r w:rsidRPr="00B94926">
        <w:t>Intensive therapy register</w:t>
      </w:r>
    </w:p>
    <w:p w14:paraId="33062802" w14:textId="36079EB9" w:rsidR="007F52C8" w:rsidRPr="00BD32B5" w:rsidRDefault="007F52C8" w:rsidP="007F52C8">
      <w:pPr>
        <w:pStyle w:val="AmdtsEntries"/>
      </w:pPr>
      <w:r>
        <w:t>s 596</w:t>
      </w:r>
      <w:r>
        <w:tab/>
        <w:t xml:space="preserve">sub </w:t>
      </w:r>
      <w:hyperlink r:id="rId1645" w:tooltip="Justice (Age of Criminal Responsibility) Legislation Amendment Act 2023" w:history="1">
        <w:r>
          <w:rPr>
            <w:rStyle w:val="charCitHyperlinkAbbrev"/>
          </w:rPr>
          <w:t>A2023-45</w:t>
        </w:r>
      </w:hyperlink>
      <w:r>
        <w:t xml:space="preserve"> s 14</w:t>
      </w:r>
    </w:p>
    <w:p w14:paraId="4EF530D3" w14:textId="7794BD60" w:rsidR="007F52C8" w:rsidRDefault="007F52C8" w:rsidP="007F52C8">
      <w:pPr>
        <w:pStyle w:val="AmdtsEntryHd"/>
      </w:pPr>
      <w:r w:rsidRPr="00B94926">
        <w:t>Intensive therapy register—who may have access?</w:t>
      </w:r>
    </w:p>
    <w:p w14:paraId="2F5EFD66" w14:textId="6AEBE24A" w:rsidR="007F52C8" w:rsidRPr="00BD32B5" w:rsidRDefault="007F52C8" w:rsidP="007F52C8">
      <w:pPr>
        <w:pStyle w:val="AmdtsEntries"/>
      </w:pPr>
      <w:r>
        <w:t>s 597</w:t>
      </w:r>
      <w:r>
        <w:tab/>
        <w:t xml:space="preserve">sub </w:t>
      </w:r>
      <w:hyperlink r:id="rId1646" w:tooltip="Justice (Age of Criminal Responsibility) Legislation Amendment Act 2023" w:history="1">
        <w:r>
          <w:rPr>
            <w:rStyle w:val="charCitHyperlinkAbbrev"/>
          </w:rPr>
          <w:t>A2023-45</w:t>
        </w:r>
      </w:hyperlink>
      <w:r>
        <w:t xml:space="preserve"> s 14</w:t>
      </w:r>
    </w:p>
    <w:p w14:paraId="42155908" w14:textId="1D8797B2" w:rsidR="007F52C8" w:rsidRDefault="007F52C8" w:rsidP="007F52C8">
      <w:pPr>
        <w:pStyle w:val="AmdtsEntryHd"/>
      </w:pPr>
      <w:r w:rsidRPr="00B94926">
        <w:t>Intensive therapy register—public advocate to inspect</w:t>
      </w:r>
    </w:p>
    <w:p w14:paraId="480569D6" w14:textId="3B5A80FC" w:rsidR="007F52C8" w:rsidRPr="00BD32B5" w:rsidRDefault="007F52C8" w:rsidP="007F52C8">
      <w:pPr>
        <w:pStyle w:val="AmdtsEntries"/>
      </w:pPr>
      <w:r>
        <w:t>s 598</w:t>
      </w:r>
      <w:r>
        <w:tab/>
        <w:t xml:space="preserve">sub </w:t>
      </w:r>
      <w:hyperlink r:id="rId1647" w:tooltip="Justice (Age of Criminal Responsibility) Legislation Amendment Act 2023" w:history="1">
        <w:r>
          <w:rPr>
            <w:rStyle w:val="charCitHyperlinkAbbrev"/>
          </w:rPr>
          <w:t>A2023-45</w:t>
        </w:r>
      </w:hyperlink>
      <w:r>
        <w:t xml:space="preserve"> s 14</w:t>
      </w:r>
    </w:p>
    <w:p w14:paraId="626693DE" w14:textId="1E5D5935" w:rsidR="007F52C8" w:rsidRDefault="007F52C8" w:rsidP="00304E8F">
      <w:pPr>
        <w:pStyle w:val="AmdtsEntryHd"/>
      </w:pPr>
      <w:r>
        <w:t>Strip searches—requirements before search</w:t>
      </w:r>
    </w:p>
    <w:p w14:paraId="75D4E6F0" w14:textId="6855C7EA" w:rsidR="007F52C8" w:rsidRPr="007F52C8" w:rsidRDefault="007F52C8" w:rsidP="007F52C8">
      <w:pPr>
        <w:pStyle w:val="AmdtsEntries"/>
      </w:pPr>
      <w:r>
        <w:t>s 599</w:t>
      </w:r>
      <w:r>
        <w:tab/>
        <w:t xml:space="preserve">om </w:t>
      </w:r>
      <w:hyperlink r:id="rId1648" w:tooltip="Justice (Age of Criminal Responsibility) Legislation Amendment Act 2023" w:history="1">
        <w:r>
          <w:rPr>
            <w:rStyle w:val="charCitHyperlinkAbbrev"/>
          </w:rPr>
          <w:t>A2023-45</w:t>
        </w:r>
      </w:hyperlink>
      <w:r>
        <w:t xml:space="preserve"> s 14</w:t>
      </w:r>
    </w:p>
    <w:p w14:paraId="26BF9A47" w14:textId="072F2547" w:rsidR="007F52C8" w:rsidRDefault="00D2238F" w:rsidP="007F52C8">
      <w:pPr>
        <w:pStyle w:val="AmdtsEntryHd"/>
      </w:pPr>
      <w:r>
        <w:t>Strip searches—second therapeutic protection person must be present</w:t>
      </w:r>
    </w:p>
    <w:p w14:paraId="1F8E6884" w14:textId="5272C209" w:rsidR="007F52C8" w:rsidRPr="007F52C8" w:rsidRDefault="007F52C8" w:rsidP="007F52C8">
      <w:pPr>
        <w:pStyle w:val="AmdtsEntries"/>
      </w:pPr>
      <w:r>
        <w:t>s 600</w:t>
      </w:r>
      <w:r>
        <w:tab/>
        <w:t xml:space="preserve">om </w:t>
      </w:r>
      <w:hyperlink r:id="rId1649" w:tooltip="Justice (Age of Criminal Responsibility) Legislation Amendment Act 2023" w:history="1">
        <w:r>
          <w:rPr>
            <w:rStyle w:val="charCitHyperlinkAbbrev"/>
          </w:rPr>
          <w:t>A2023-45</w:t>
        </w:r>
      </w:hyperlink>
      <w:r>
        <w:t xml:space="preserve"> s 14</w:t>
      </w:r>
    </w:p>
    <w:p w14:paraId="1F330B2F" w14:textId="29178FB1" w:rsidR="00D2238F" w:rsidRDefault="00D2238F" w:rsidP="00D2238F">
      <w:pPr>
        <w:pStyle w:val="AmdtsEntryHd"/>
      </w:pPr>
      <w:r>
        <w:t>Strip searches—support person must be present</w:t>
      </w:r>
    </w:p>
    <w:p w14:paraId="0440D89A" w14:textId="3F05D27F" w:rsidR="00D2238F" w:rsidRPr="007F52C8" w:rsidRDefault="00D2238F" w:rsidP="00D2238F">
      <w:pPr>
        <w:pStyle w:val="AmdtsEntries"/>
      </w:pPr>
      <w:r>
        <w:t>s 601</w:t>
      </w:r>
      <w:r>
        <w:tab/>
        <w:t xml:space="preserve">om </w:t>
      </w:r>
      <w:hyperlink r:id="rId1650" w:tooltip="Justice (Age of Criminal Responsibility) Legislation Amendment Act 2023" w:history="1">
        <w:r>
          <w:rPr>
            <w:rStyle w:val="charCitHyperlinkAbbrev"/>
          </w:rPr>
          <w:t>A2023-45</w:t>
        </w:r>
      </w:hyperlink>
      <w:r>
        <w:t xml:space="preserve"> s 14</w:t>
      </w:r>
    </w:p>
    <w:p w14:paraId="033F49B2" w14:textId="3AD5F390" w:rsidR="00D2238F" w:rsidRDefault="00D2238F" w:rsidP="00D2238F">
      <w:pPr>
        <w:pStyle w:val="AmdtsEntryHd"/>
      </w:pPr>
      <w:r>
        <w:t>Strip searches—directing support person to leave</w:t>
      </w:r>
    </w:p>
    <w:p w14:paraId="2DFAE73D" w14:textId="290D8D5F" w:rsidR="00D2238F" w:rsidRPr="007F52C8" w:rsidRDefault="00D2238F" w:rsidP="00D2238F">
      <w:pPr>
        <w:pStyle w:val="AmdtsEntries"/>
      </w:pPr>
      <w:r>
        <w:t>s 602</w:t>
      </w:r>
      <w:r>
        <w:tab/>
        <w:t xml:space="preserve">om </w:t>
      </w:r>
      <w:hyperlink r:id="rId1651" w:tooltip="Justice (Age of Criminal Responsibility) Legislation Amendment Act 2023" w:history="1">
        <w:r>
          <w:rPr>
            <w:rStyle w:val="charCitHyperlinkAbbrev"/>
          </w:rPr>
          <w:t>A2023-45</w:t>
        </w:r>
      </w:hyperlink>
      <w:r>
        <w:t xml:space="preserve"> s 14</w:t>
      </w:r>
    </w:p>
    <w:p w14:paraId="0D9295CF" w14:textId="64E85FCB" w:rsidR="00D2238F" w:rsidRDefault="00D2238F" w:rsidP="00D2238F">
      <w:pPr>
        <w:pStyle w:val="AmdtsEntryHd"/>
      </w:pPr>
      <w:r>
        <w:t>Strip searches—enforcing direction to leave</w:t>
      </w:r>
    </w:p>
    <w:p w14:paraId="4B89DFAB" w14:textId="64DBB071" w:rsidR="00D2238F" w:rsidRPr="007F52C8" w:rsidRDefault="00D2238F" w:rsidP="00D2238F">
      <w:pPr>
        <w:pStyle w:val="AmdtsEntries"/>
      </w:pPr>
      <w:r>
        <w:t>s 603</w:t>
      </w:r>
      <w:r>
        <w:tab/>
        <w:t xml:space="preserve">om </w:t>
      </w:r>
      <w:hyperlink r:id="rId1652" w:tooltip="Justice (Age of Criminal Responsibility) Legislation Amendment Act 2023" w:history="1">
        <w:r>
          <w:rPr>
            <w:rStyle w:val="charCitHyperlinkAbbrev"/>
          </w:rPr>
          <w:t>A2023-45</w:t>
        </w:r>
      </w:hyperlink>
      <w:r>
        <w:t xml:space="preserve"> s 14</w:t>
      </w:r>
    </w:p>
    <w:p w14:paraId="53C2E21C" w14:textId="40B09245" w:rsidR="00D2238F" w:rsidRDefault="00D2238F" w:rsidP="00D2238F">
      <w:pPr>
        <w:pStyle w:val="AmdtsEntryHd"/>
      </w:pPr>
      <w:r>
        <w:t>Strip searches—general rules</w:t>
      </w:r>
    </w:p>
    <w:p w14:paraId="76692209" w14:textId="12A20E8E" w:rsidR="00D2238F" w:rsidRPr="007F52C8" w:rsidRDefault="00D2238F" w:rsidP="00D2238F">
      <w:pPr>
        <w:pStyle w:val="AmdtsEntries"/>
      </w:pPr>
      <w:r>
        <w:t>s 604</w:t>
      </w:r>
      <w:r>
        <w:tab/>
        <w:t xml:space="preserve">om </w:t>
      </w:r>
      <w:hyperlink r:id="rId1653" w:tooltip="Justice (Age of Criminal Responsibility) Legislation Amendment Act 2023" w:history="1">
        <w:r>
          <w:rPr>
            <w:rStyle w:val="charCitHyperlinkAbbrev"/>
          </w:rPr>
          <w:t>A2023-45</w:t>
        </w:r>
      </w:hyperlink>
      <w:r>
        <w:t xml:space="preserve"> s 14</w:t>
      </w:r>
    </w:p>
    <w:p w14:paraId="14021015" w14:textId="0F2E2A99" w:rsidR="00D2238F" w:rsidRDefault="00D2238F" w:rsidP="00D2238F">
      <w:pPr>
        <w:pStyle w:val="AmdtsEntryHd"/>
      </w:pPr>
      <w:r>
        <w:t>Strip searches—privacy</w:t>
      </w:r>
    </w:p>
    <w:p w14:paraId="2E2FC07C" w14:textId="39816162" w:rsidR="00D2238F" w:rsidRPr="007F52C8" w:rsidRDefault="00D2238F" w:rsidP="00D2238F">
      <w:pPr>
        <w:pStyle w:val="AmdtsEntries"/>
      </w:pPr>
      <w:r>
        <w:t>s 605</w:t>
      </w:r>
      <w:r>
        <w:tab/>
        <w:t xml:space="preserve">om </w:t>
      </w:r>
      <w:hyperlink r:id="rId1654" w:tooltip="Justice (Age of Criminal Responsibility) Legislation Amendment Act 2023" w:history="1">
        <w:r>
          <w:rPr>
            <w:rStyle w:val="charCitHyperlinkAbbrev"/>
          </w:rPr>
          <w:t>A2023-45</w:t>
        </w:r>
      </w:hyperlink>
      <w:r>
        <w:t xml:space="preserve"> s 14</w:t>
      </w:r>
    </w:p>
    <w:p w14:paraId="7CDFFE6E" w14:textId="6B493658" w:rsidR="00D2238F" w:rsidRDefault="00D2238F" w:rsidP="00D2238F">
      <w:pPr>
        <w:pStyle w:val="AmdtsEntryHd"/>
      </w:pPr>
      <w:r>
        <w:t>Strip searches—no touching body</w:t>
      </w:r>
    </w:p>
    <w:p w14:paraId="3830ABD6" w14:textId="11485586" w:rsidR="00D2238F" w:rsidRPr="007F52C8" w:rsidRDefault="00D2238F" w:rsidP="00D2238F">
      <w:pPr>
        <w:pStyle w:val="AmdtsEntries"/>
      </w:pPr>
      <w:r>
        <w:t>s 606</w:t>
      </w:r>
      <w:r>
        <w:tab/>
        <w:t xml:space="preserve">om </w:t>
      </w:r>
      <w:hyperlink r:id="rId1655" w:tooltip="Justice (Age of Criminal Responsibility) Legislation Amendment Act 2023" w:history="1">
        <w:r>
          <w:rPr>
            <w:rStyle w:val="charCitHyperlinkAbbrev"/>
          </w:rPr>
          <w:t>A2023-45</w:t>
        </w:r>
      </w:hyperlink>
      <w:r>
        <w:t xml:space="preserve"> s 14</w:t>
      </w:r>
    </w:p>
    <w:p w14:paraId="39D0C599" w14:textId="76788C85" w:rsidR="00D2238F" w:rsidRDefault="00D2238F" w:rsidP="00D2238F">
      <w:pPr>
        <w:pStyle w:val="AmdtsEntryHd"/>
      </w:pPr>
      <w:r>
        <w:lastRenderedPageBreak/>
        <w:t>Strip searches—visual inspection of body</w:t>
      </w:r>
    </w:p>
    <w:p w14:paraId="193961CA" w14:textId="387366FA" w:rsidR="00D2238F" w:rsidRPr="007F52C8" w:rsidRDefault="00D2238F" w:rsidP="00D2238F">
      <w:pPr>
        <w:pStyle w:val="AmdtsEntries"/>
      </w:pPr>
      <w:r>
        <w:t>s 607</w:t>
      </w:r>
      <w:r>
        <w:tab/>
        <w:t xml:space="preserve">om </w:t>
      </w:r>
      <w:hyperlink r:id="rId1656" w:tooltip="Justice (Age of Criminal Responsibility) Legislation Amendment Act 2023" w:history="1">
        <w:r>
          <w:rPr>
            <w:rStyle w:val="charCitHyperlinkAbbrev"/>
          </w:rPr>
          <w:t>A2023-45</w:t>
        </w:r>
      </w:hyperlink>
      <w:r>
        <w:t xml:space="preserve"> s 14</w:t>
      </w:r>
    </w:p>
    <w:p w14:paraId="0B2BAB37" w14:textId="41C025BA" w:rsidR="00D2238F" w:rsidRDefault="00D2238F" w:rsidP="00D2238F">
      <w:pPr>
        <w:pStyle w:val="AmdtsEntryHd"/>
      </w:pPr>
      <w:r>
        <w:t>Strip searches—clothing</w:t>
      </w:r>
    </w:p>
    <w:p w14:paraId="2554213E" w14:textId="14333FB0" w:rsidR="00D2238F" w:rsidRPr="007F52C8" w:rsidRDefault="00D2238F" w:rsidP="00D2238F">
      <w:pPr>
        <w:pStyle w:val="AmdtsEntries"/>
      </w:pPr>
      <w:r>
        <w:t>s 608</w:t>
      </w:r>
      <w:r>
        <w:tab/>
        <w:t xml:space="preserve">om </w:t>
      </w:r>
      <w:hyperlink r:id="rId1657" w:tooltip="Justice (Age of Criminal Responsibility) Legislation Amendment Act 2023" w:history="1">
        <w:r>
          <w:rPr>
            <w:rStyle w:val="charCitHyperlinkAbbrev"/>
          </w:rPr>
          <w:t>A2023-45</w:t>
        </w:r>
      </w:hyperlink>
      <w:r>
        <w:t xml:space="preserve"> s 14</w:t>
      </w:r>
    </w:p>
    <w:p w14:paraId="24519AAD" w14:textId="7850109B" w:rsidR="003E26B5" w:rsidRDefault="003E26B5" w:rsidP="003E26B5">
      <w:pPr>
        <w:pStyle w:val="AmdtsEntryHd"/>
      </w:pPr>
      <w:r>
        <w:t>Body searches—directions</w:t>
      </w:r>
    </w:p>
    <w:p w14:paraId="69A7AFFE" w14:textId="7AF3AEBE" w:rsidR="003E26B5" w:rsidRPr="007F52C8" w:rsidRDefault="003E26B5" w:rsidP="003E26B5">
      <w:pPr>
        <w:pStyle w:val="AmdtsEntries"/>
      </w:pPr>
      <w:r>
        <w:t>s 609</w:t>
      </w:r>
      <w:r>
        <w:tab/>
        <w:t xml:space="preserve">om </w:t>
      </w:r>
      <w:hyperlink r:id="rId1658" w:tooltip="Justice (Age of Criminal Responsibility) Legislation Amendment Act 2023" w:history="1">
        <w:r>
          <w:rPr>
            <w:rStyle w:val="charCitHyperlinkAbbrev"/>
          </w:rPr>
          <w:t>A2023-45</w:t>
        </w:r>
      </w:hyperlink>
      <w:r>
        <w:t xml:space="preserve"> s 14</w:t>
      </w:r>
    </w:p>
    <w:p w14:paraId="7E30758D" w14:textId="28B390FE" w:rsidR="003E26B5" w:rsidRDefault="003E26B5" w:rsidP="003E26B5">
      <w:pPr>
        <w:pStyle w:val="AmdtsEntryHd"/>
      </w:pPr>
      <w:r>
        <w:t>Body searches—requirements before search</w:t>
      </w:r>
    </w:p>
    <w:p w14:paraId="241A94CA" w14:textId="6156B34D" w:rsidR="003E26B5" w:rsidRPr="007F52C8" w:rsidRDefault="003E26B5" w:rsidP="003E26B5">
      <w:pPr>
        <w:pStyle w:val="AmdtsEntries"/>
      </w:pPr>
      <w:r>
        <w:t>s 610</w:t>
      </w:r>
      <w:r>
        <w:tab/>
        <w:t xml:space="preserve">om </w:t>
      </w:r>
      <w:hyperlink r:id="rId1659" w:tooltip="Justice (Age of Criminal Responsibility) Legislation Amendment Act 2023" w:history="1">
        <w:r>
          <w:rPr>
            <w:rStyle w:val="charCitHyperlinkAbbrev"/>
          </w:rPr>
          <w:t>A2023-45</w:t>
        </w:r>
      </w:hyperlink>
      <w:r>
        <w:t xml:space="preserve"> s 14</w:t>
      </w:r>
    </w:p>
    <w:p w14:paraId="3B48D268" w14:textId="040DAA38" w:rsidR="003E26B5" w:rsidRDefault="003E26B5" w:rsidP="003E26B5">
      <w:pPr>
        <w:pStyle w:val="AmdtsEntryHd"/>
      </w:pPr>
      <w:r>
        <w:t>Body searches—non-treating nurse must be present</w:t>
      </w:r>
    </w:p>
    <w:p w14:paraId="73BCACF4" w14:textId="11C4D344" w:rsidR="003E26B5" w:rsidRPr="007F52C8" w:rsidRDefault="003E26B5" w:rsidP="003E26B5">
      <w:pPr>
        <w:pStyle w:val="AmdtsEntries"/>
      </w:pPr>
      <w:r>
        <w:t>s 611</w:t>
      </w:r>
      <w:r>
        <w:tab/>
        <w:t xml:space="preserve">om </w:t>
      </w:r>
      <w:hyperlink r:id="rId1660" w:tooltip="Justice (Age of Criminal Responsibility) Legislation Amendment Act 2023" w:history="1">
        <w:r>
          <w:rPr>
            <w:rStyle w:val="charCitHyperlinkAbbrev"/>
          </w:rPr>
          <w:t>A2023-45</w:t>
        </w:r>
      </w:hyperlink>
      <w:r>
        <w:t xml:space="preserve"> s 14</w:t>
      </w:r>
    </w:p>
    <w:p w14:paraId="2014E074" w14:textId="468AD0B9" w:rsidR="003E26B5" w:rsidRDefault="003E26B5" w:rsidP="003E26B5">
      <w:pPr>
        <w:pStyle w:val="AmdtsEntryHd"/>
      </w:pPr>
      <w:r>
        <w:t>Body searches—another person may be present</w:t>
      </w:r>
    </w:p>
    <w:p w14:paraId="5BF3867A" w14:textId="0B39569B" w:rsidR="003E26B5" w:rsidRPr="007F52C8" w:rsidRDefault="003E26B5" w:rsidP="003E26B5">
      <w:pPr>
        <w:pStyle w:val="AmdtsEntries"/>
      </w:pPr>
      <w:r>
        <w:t>s 612</w:t>
      </w:r>
      <w:r>
        <w:tab/>
        <w:t xml:space="preserve">om </w:t>
      </w:r>
      <w:hyperlink r:id="rId1661" w:tooltip="Justice (Age of Criminal Responsibility) Legislation Amendment Act 2023" w:history="1">
        <w:r>
          <w:rPr>
            <w:rStyle w:val="charCitHyperlinkAbbrev"/>
          </w:rPr>
          <w:t>A2023-45</w:t>
        </w:r>
      </w:hyperlink>
      <w:r>
        <w:t xml:space="preserve"> s 14</w:t>
      </w:r>
    </w:p>
    <w:p w14:paraId="6CDA777C" w14:textId="20CA2B53" w:rsidR="003E26B5" w:rsidRDefault="003E26B5" w:rsidP="003E26B5">
      <w:pPr>
        <w:pStyle w:val="AmdtsEntryHd"/>
      </w:pPr>
      <w:r>
        <w:t>Body searches—support person must be present</w:t>
      </w:r>
    </w:p>
    <w:p w14:paraId="1426B3C8" w14:textId="1D5573C2" w:rsidR="003E26B5" w:rsidRPr="007F52C8" w:rsidRDefault="003E26B5" w:rsidP="003E26B5">
      <w:pPr>
        <w:pStyle w:val="AmdtsEntries"/>
      </w:pPr>
      <w:r>
        <w:t>s 613</w:t>
      </w:r>
      <w:r>
        <w:tab/>
        <w:t xml:space="preserve">om </w:t>
      </w:r>
      <w:hyperlink r:id="rId1662" w:tooltip="Justice (Age of Criminal Responsibility) Legislation Amendment Act 2023" w:history="1">
        <w:r>
          <w:rPr>
            <w:rStyle w:val="charCitHyperlinkAbbrev"/>
          </w:rPr>
          <w:t>A2023-45</w:t>
        </w:r>
      </w:hyperlink>
      <w:r>
        <w:t xml:space="preserve"> s 14</w:t>
      </w:r>
    </w:p>
    <w:p w14:paraId="61C71899" w14:textId="34B8D588" w:rsidR="003E26B5" w:rsidRDefault="003E26B5" w:rsidP="003E26B5">
      <w:pPr>
        <w:pStyle w:val="AmdtsEntryHd"/>
      </w:pPr>
      <w:r>
        <w:t>Body searches—directing support person to leave</w:t>
      </w:r>
    </w:p>
    <w:p w14:paraId="2E078F02" w14:textId="1C1DCA53" w:rsidR="003E26B5" w:rsidRPr="007F52C8" w:rsidRDefault="003E26B5" w:rsidP="003E26B5">
      <w:pPr>
        <w:pStyle w:val="AmdtsEntries"/>
      </w:pPr>
      <w:r>
        <w:t>s 614</w:t>
      </w:r>
      <w:r>
        <w:tab/>
        <w:t xml:space="preserve">om </w:t>
      </w:r>
      <w:hyperlink r:id="rId1663" w:tooltip="Justice (Age of Criminal Responsibility) Legislation Amendment Act 2023" w:history="1">
        <w:r>
          <w:rPr>
            <w:rStyle w:val="charCitHyperlinkAbbrev"/>
          </w:rPr>
          <w:t>A2023-45</w:t>
        </w:r>
      </w:hyperlink>
      <w:r>
        <w:t xml:space="preserve"> s 14</w:t>
      </w:r>
    </w:p>
    <w:p w14:paraId="186D2A33" w14:textId="1E586664" w:rsidR="003E26B5" w:rsidRDefault="00992915" w:rsidP="003E26B5">
      <w:pPr>
        <w:pStyle w:val="AmdtsEntryHd"/>
      </w:pPr>
      <w:r>
        <w:t>Body searches—touching body</w:t>
      </w:r>
    </w:p>
    <w:p w14:paraId="2EF8A70B" w14:textId="7A9E8DE0" w:rsidR="003E26B5" w:rsidRPr="007F52C8" w:rsidRDefault="003E26B5" w:rsidP="003E26B5">
      <w:pPr>
        <w:pStyle w:val="AmdtsEntries"/>
      </w:pPr>
      <w:r>
        <w:t>s 615</w:t>
      </w:r>
      <w:r>
        <w:tab/>
        <w:t xml:space="preserve">om </w:t>
      </w:r>
      <w:hyperlink r:id="rId1664" w:tooltip="Justice (Age of Criminal Responsibility) Legislation Amendment Act 2023" w:history="1">
        <w:r>
          <w:rPr>
            <w:rStyle w:val="charCitHyperlinkAbbrev"/>
          </w:rPr>
          <w:t>A2023-45</w:t>
        </w:r>
      </w:hyperlink>
      <w:r>
        <w:t xml:space="preserve"> s 14</w:t>
      </w:r>
    </w:p>
    <w:p w14:paraId="5F381836" w14:textId="765EFCF5" w:rsidR="00992915" w:rsidRDefault="00992915" w:rsidP="00992915">
      <w:pPr>
        <w:pStyle w:val="AmdtsEntryHd"/>
      </w:pPr>
      <w:r>
        <w:t>Body searches—clothing</w:t>
      </w:r>
    </w:p>
    <w:p w14:paraId="0605A809" w14:textId="6A9CB35B" w:rsidR="00992915" w:rsidRPr="007F52C8" w:rsidRDefault="00992915" w:rsidP="00992915">
      <w:pPr>
        <w:pStyle w:val="AmdtsEntries"/>
      </w:pPr>
      <w:r>
        <w:t>s 616</w:t>
      </w:r>
      <w:r>
        <w:tab/>
        <w:t xml:space="preserve">om </w:t>
      </w:r>
      <w:hyperlink r:id="rId1665" w:tooltip="Justice (Age of Criminal Responsibility) Legislation Amendment Act 2023" w:history="1">
        <w:r>
          <w:rPr>
            <w:rStyle w:val="charCitHyperlinkAbbrev"/>
          </w:rPr>
          <w:t>A2023-45</w:t>
        </w:r>
      </w:hyperlink>
      <w:r>
        <w:t xml:space="preserve"> s 14</w:t>
      </w:r>
    </w:p>
    <w:p w14:paraId="3E2DD78D" w14:textId="1A498556" w:rsidR="00992915" w:rsidRDefault="00992915" w:rsidP="00992915">
      <w:pPr>
        <w:pStyle w:val="AmdtsEntryHd"/>
      </w:pPr>
      <w:r>
        <w:t>Body searches—assistance</w:t>
      </w:r>
    </w:p>
    <w:p w14:paraId="7FB31010" w14:textId="5A1CFE66" w:rsidR="00992915" w:rsidRPr="007F52C8" w:rsidRDefault="00992915" w:rsidP="00992915">
      <w:pPr>
        <w:pStyle w:val="AmdtsEntries"/>
      </w:pPr>
      <w:r>
        <w:t>s 617</w:t>
      </w:r>
      <w:r>
        <w:tab/>
        <w:t xml:space="preserve">om </w:t>
      </w:r>
      <w:hyperlink r:id="rId1666" w:tooltip="Justice (Age of Criminal Responsibility) Legislation Amendment Act 2023" w:history="1">
        <w:r>
          <w:rPr>
            <w:rStyle w:val="charCitHyperlinkAbbrev"/>
          </w:rPr>
          <w:t>A2023-45</w:t>
        </w:r>
      </w:hyperlink>
      <w:r>
        <w:t xml:space="preserve"> s 14</w:t>
      </w:r>
    </w:p>
    <w:p w14:paraId="4FAF13C6" w14:textId="46EDC926" w:rsidR="00992915" w:rsidRDefault="00992915" w:rsidP="00992915">
      <w:pPr>
        <w:pStyle w:val="AmdtsEntryHd"/>
      </w:pPr>
      <w:r>
        <w:t>Body searches—non-treating doctor may seize things</w:t>
      </w:r>
    </w:p>
    <w:p w14:paraId="0A9669A0" w14:textId="4D85F64D" w:rsidR="00992915" w:rsidRPr="007F52C8" w:rsidRDefault="00992915" w:rsidP="00992915">
      <w:pPr>
        <w:pStyle w:val="AmdtsEntries"/>
      </w:pPr>
      <w:r>
        <w:t>s 618</w:t>
      </w:r>
      <w:r>
        <w:tab/>
        <w:t xml:space="preserve">om </w:t>
      </w:r>
      <w:hyperlink r:id="rId1667" w:tooltip="Justice (Age of Criminal Responsibility) Legislation Amendment Act 2023" w:history="1">
        <w:r>
          <w:rPr>
            <w:rStyle w:val="charCitHyperlinkAbbrev"/>
          </w:rPr>
          <w:t>A2023-45</w:t>
        </w:r>
      </w:hyperlink>
      <w:r>
        <w:t xml:space="preserve"> s 14</w:t>
      </w:r>
    </w:p>
    <w:p w14:paraId="24F7B7D0" w14:textId="6EAD4294" w:rsidR="00A44F10" w:rsidRDefault="00A44F10" w:rsidP="00A44F10">
      <w:pPr>
        <w:pStyle w:val="AmdtsEntryHd"/>
      </w:pPr>
      <w:r>
        <w:t>Application—div 16.3.6</w:t>
      </w:r>
    </w:p>
    <w:p w14:paraId="4E537AC8" w14:textId="5FFF0050" w:rsidR="00A44F10" w:rsidRPr="007F52C8" w:rsidRDefault="00A44F10" w:rsidP="00A44F10">
      <w:pPr>
        <w:pStyle w:val="AmdtsEntries"/>
      </w:pPr>
      <w:r>
        <w:t>s 619</w:t>
      </w:r>
      <w:r>
        <w:tab/>
        <w:t xml:space="preserve">om </w:t>
      </w:r>
      <w:hyperlink r:id="rId1668" w:tooltip="Justice (Age of Criminal Responsibility) Legislation Amendment Act 2023" w:history="1">
        <w:r>
          <w:rPr>
            <w:rStyle w:val="charCitHyperlinkAbbrev"/>
          </w:rPr>
          <w:t>A2023-45</w:t>
        </w:r>
      </w:hyperlink>
      <w:r>
        <w:t xml:space="preserve"> s 14</w:t>
      </w:r>
    </w:p>
    <w:p w14:paraId="59C1D7BE" w14:textId="5CD7B2EC" w:rsidR="00A44F10" w:rsidRDefault="00A44F10" w:rsidP="00A44F10">
      <w:pPr>
        <w:pStyle w:val="AmdtsEntryHd"/>
      </w:pPr>
      <w:r>
        <w:t xml:space="preserve">Seizing property—who is the </w:t>
      </w:r>
      <w:r w:rsidRPr="00D72DD6">
        <w:rPr>
          <w:rStyle w:val="charItals"/>
        </w:rPr>
        <w:t>owner</w:t>
      </w:r>
      <w:r>
        <w:t>?</w:t>
      </w:r>
    </w:p>
    <w:p w14:paraId="7C7E7653" w14:textId="4566CB22" w:rsidR="00A44F10" w:rsidRPr="007F52C8" w:rsidRDefault="00A44F10" w:rsidP="00A44F10">
      <w:pPr>
        <w:pStyle w:val="AmdtsEntries"/>
      </w:pPr>
      <w:r>
        <w:t>s 620</w:t>
      </w:r>
      <w:r>
        <w:tab/>
        <w:t xml:space="preserve">om </w:t>
      </w:r>
      <w:hyperlink r:id="rId1669" w:tooltip="Justice (Age of Criminal Responsibility) Legislation Amendment Act 2023" w:history="1">
        <w:r>
          <w:rPr>
            <w:rStyle w:val="charCitHyperlinkAbbrev"/>
          </w:rPr>
          <w:t>A2023-45</w:t>
        </w:r>
      </w:hyperlink>
      <w:r>
        <w:t xml:space="preserve"> s 14</w:t>
      </w:r>
    </w:p>
    <w:p w14:paraId="090AAD0B" w14:textId="65C7ABF6" w:rsidR="00A44F10" w:rsidRDefault="00A44F10" w:rsidP="00A44F10">
      <w:pPr>
        <w:pStyle w:val="AmdtsEntryHd"/>
      </w:pPr>
      <w:r>
        <w:t>Seizing property—dangerous things may be seized</w:t>
      </w:r>
    </w:p>
    <w:p w14:paraId="799D2B20" w14:textId="70CBD9F6" w:rsidR="00A44F10" w:rsidRPr="007F52C8" w:rsidRDefault="00A44F10" w:rsidP="00A44F10">
      <w:pPr>
        <w:pStyle w:val="AmdtsEntries"/>
      </w:pPr>
      <w:r>
        <w:t>s 621</w:t>
      </w:r>
      <w:r>
        <w:tab/>
        <w:t xml:space="preserve">om </w:t>
      </w:r>
      <w:hyperlink r:id="rId1670" w:tooltip="Justice (Age of Criminal Responsibility) Legislation Amendment Act 2023" w:history="1">
        <w:r>
          <w:rPr>
            <w:rStyle w:val="charCitHyperlinkAbbrev"/>
          </w:rPr>
          <w:t>A2023-45</w:t>
        </w:r>
      </w:hyperlink>
      <w:r>
        <w:t xml:space="preserve"> s 14</w:t>
      </w:r>
    </w:p>
    <w:p w14:paraId="0246121C" w14:textId="3214C8B4" w:rsidR="00A44F10" w:rsidRDefault="00A44F10" w:rsidP="00A44F10">
      <w:pPr>
        <w:pStyle w:val="AmdtsEntryHd"/>
      </w:pPr>
      <w:r>
        <w:t>Seized property—must tell owner</w:t>
      </w:r>
    </w:p>
    <w:p w14:paraId="55316DB3" w14:textId="58AC843B" w:rsidR="00A44F10" w:rsidRPr="007F52C8" w:rsidRDefault="00A44F10" w:rsidP="00A44F10">
      <w:pPr>
        <w:pStyle w:val="AmdtsEntries"/>
      </w:pPr>
      <w:r>
        <w:t>s 622</w:t>
      </w:r>
      <w:r>
        <w:tab/>
        <w:t xml:space="preserve">om </w:t>
      </w:r>
      <w:hyperlink r:id="rId1671" w:tooltip="Justice (Age of Criminal Responsibility) Legislation Amendment Act 2023" w:history="1">
        <w:r>
          <w:rPr>
            <w:rStyle w:val="charCitHyperlinkAbbrev"/>
          </w:rPr>
          <w:t>A2023-45</w:t>
        </w:r>
      </w:hyperlink>
      <w:r>
        <w:t xml:space="preserve"> s 14</w:t>
      </w:r>
    </w:p>
    <w:p w14:paraId="7C50D8A7" w14:textId="2BD696DE" w:rsidR="00304E8F" w:rsidRDefault="00304E8F" w:rsidP="00304E8F">
      <w:pPr>
        <w:pStyle w:val="AmdtsEntryHd"/>
      </w:pPr>
      <w:r>
        <w:t>Seized property—forfeiture</w:t>
      </w:r>
    </w:p>
    <w:p w14:paraId="44947102" w14:textId="2431271D" w:rsidR="00304E8F" w:rsidRPr="007056CB" w:rsidRDefault="00304E8F" w:rsidP="00304E8F">
      <w:pPr>
        <w:pStyle w:val="AmdtsEntries"/>
      </w:pPr>
      <w:r>
        <w:t>s 623</w:t>
      </w:r>
      <w:r>
        <w:tab/>
        <w:t xml:space="preserve">am </w:t>
      </w:r>
      <w:hyperlink r:id="rId16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73" w:tooltip="Protection of Rights (Services) Legislation Amendment Act 2016 (No 2)" w:history="1">
        <w:r>
          <w:rPr>
            <w:rStyle w:val="charCitHyperlinkAbbrev"/>
          </w:rPr>
          <w:t>A2016</w:t>
        </w:r>
        <w:r>
          <w:rPr>
            <w:rStyle w:val="charCitHyperlinkAbbrev"/>
          </w:rPr>
          <w:noBreakHyphen/>
          <w:t>13</w:t>
        </w:r>
      </w:hyperlink>
      <w:r>
        <w:t xml:space="preserve"> amdt 1.23</w:t>
      </w:r>
    </w:p>
    <w:p w14:paraId="35E9E33F" w14:textId="46AB3147" w:rsidR="00A44F10" w:rsidRPr="007F52C8" w:rsidRDefault="00A44F10" w:rsidP="00A44F10">
      <w:pPr>
        <w:pStyle w:val="AmdtsEntries"/>
      </w:pPr>
      <w:r>
        <w:tab/>
        <w:t xml:space="preserve">om </w:t>
      </w:r>
      <w:hyperlink r:id="rId1674" w:tooltip="Justice (Age of Criminal Responsibility) Legislation Amendment Act 2023" w:history="1">
        <w:r>
          <w:rPr>
            <w:rStyle w:val="charCitHyperlinkAbbrev"/>
          </w:rPr>
          <w:t>A2023-45</w:t>
        </w:r>
      </w:hyperlink>
      <w:r>
        <w:t xml:space="preserve"> s 14</w:t>
      </w:r>
    </w:p>
    <w:p w14:paraId="3D3DA747" w14:textId="61813E38" w:rsidR="00A44F10" w:rsidRDefault="0046751A" w:rsidP="00A44F10">
      <w:pPr>
        <w:pStyle w:val="AmdtsEntryHd"/>
      </w:pPr>
      <w:r>
        <w:t>Seized property—return</w:t>
      </w:r>
    </w:p>
    <w:p w14:paraId="014724BD" w14:textId="5D92BD5E" w:rsidR="00A44F10" w:rsidRPr="007F52C8" w:rsidRDefault="00A44F10" w:rsidP="00A44F10">
      <w:pPr>
        <w:pStyle w:val="AmdtsEntries"/>
      </w:pPr>
      <w:r>
        <w:t>s 624</w:t>
      </w:r>
      <w:r>
        <w:tab/>
        <w:t xml:space="preserve">om </w:t>
      </w:r>
      <w:hyperlink r:id="rId1675" w:tooltip="Justice (Age of Criminal Responsibility) Legislation Amendment Act 2023" w:history="1">
        <w:r>
          <w:rPr>
            <w:rStyle w:val="charCitHyperlinkAbbrev"/>
          </w:rPr>
          <w:t>A2023-45</w:t>
        </w:r>
      </w:hyperlink>
      <w:r>
        <w:t xml:space="preserve"> s 14</w:t>
      </w:r>
    </w:p>
    <w:p w14:paraId="0DC03AC3" w14:textId="77777777" w:rsidR="00304E8F" w:rsidRDefault="00304E8F" w:rsidP="00304E8F">
      <w:pPr>
        <w:pStyle w:val="AmdtsEntryHd"/>
      </w:pPr>
      <w:r>
        <w:lastRenderedPageBreak/>
        <w:t>Therapeutic protection place—declaration</w:t>
      </w:r>
    </w:p>
    <w:p w14:paraId="229B06EF" w14:textId="463A5C4E" w:rsidR="00304E8F" w:rsidRPr="007056CB" w:rsidRDefault="00304E8F" w:rsidP="00304E8F">
      <w:pPr>
        <w:pStyle w:val="AmdtsEntries"/>
      </w:pPr>
      <w:r>
        <w:t>s 625</w:t>
      </w:r>
      <w:r>
        <w:tab/>
        <w:t xml:space="preserve">am </w:t>
      </w:r>
      <w:hyperlink r:id="rId16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195007" w14:textId="73384509" w:rsidR="0046751A" w:rsidRPr="007F52C8" w:rsidRDefault="0046751A" w:rsidP="0046751A">
      <w:pPr>
        <w:pStyle w:val="AmdtsEntries"/>
      </w:pPr>
      <w:r>
        <w:tab/>
        <w:t xml:space="preserve">om </w:t>
      </w:r>
      <w:hyperlink r:id="rId1677" w:tooltip="Justice (Age of Criminal Responsibility) Legislation Amendment Act 2023" w:history="1">
        <w:r>
          <w:rPr>
            <w:rStyle w:val="charCitHyperlinkAbbrev"/>
          </w:rPr>
          <w:t>A2023-45</w:t>
        </w:r>
      </w:hyperlink>
      <w:r>
        <w:t xml:space="preserve"> s 14</w:t>
      </w:r>
    </w:p>
    <w:p w14:paraId="3065CC3A" w14:textId="77777777" w:rsidR="00304E8F" w:rsidRDefault="00304E8F" w:rsidP="00304E8F">
      <w:pPr>
        <w:pStyle w:val="AmdtsEntryHd"/>
      </w:pPr>
      <w:r>
        <w:t>Therapeutic protection place—exclusion of matters from declaration etc</w:t>
      </w:r>
    </w:p>
    <w:p w14:paraId="4C5898E6" w14:textId="0E4B6E77" w:rsidR="00304E8F" w:rsidRPr="007056CB" w:rsidRDefault="00304E8F" w:rsidP="00304E8F">
      <w:pPr>
        <w:pStyle w:val="AmdtsEntries"/>
      </w:pPr>
      <w:r>
        <w:t>s 626</w:t>
      </w:r>
      <w:r>
        <w:tab/>
        <w:t xml:space="preserve">am </w:t>
      </w:r>
      <w:hyperlink r:id="rId16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A123049" w14:textId="79C1CD35" w:rsidR="0046751A" w:rsidRPr="007F52C8" w:rsidRDefault="0046751A" w:rsidP="0046751A">
      <w:pPr>
        <w:pStyle w:val="AmdtsEntries"/>
      </w:pPr>
      <w:r>
        <w:tab/>
        <w:t xml:space="preserve">om </w:t>
      </w:r>
      <w:hyperlink r:id="rId1679" w:tooltip="Justice (Age of Criminal Responsibility) Legislation Amendment Act 2023" w:history="1">
        <w:r>
          <w:rPr>
            <w:rStyle w:val="charCitHyperlinkAbbrev"/>
          </w:rPr>
          <w:t>A2023-45</w:t>
        </w:r>
      </w:hyperlink>
      <w:r>
        <w:t xml:space="preserve"> s 14</w:t>
      </w:r>
    </w:p>
    <w:p w14:paraId="7DEE827F" w14:textId="77777777" w:rsidR="00304E8F" w:rsidRDefault="00304E8F" w:rsidP="00304E8F">
      <w:pPr>
        <w:pStyle w:val="AmdtsEntryHd"/>
      </w:pPr>
      <w:r>
        <w:t>Therapeutic protection place—policies and procedures</w:t>
      </w:r>
    </w:p>
    <w:p w14:paraId="42114543" w14:textId="2B28BD1A" w:rsidR="00304E8F" w:rsidRPr="007056CB" w:rsidRDefault="00304E8F" w:rsidP="00304E8F">
      <w:pPr>
        <w:pStyle w:val="AmdtsEntries"/>
      </w:pPr>
      <w:r>
        <w:t>s 627</w:t>
      </w:r>
      <w:r>
        <w:tab/>
        <w:t xml:space="preserve">am </w:t>
      </w:r>
      <w:hyperlink r:id="rId16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E5D48F" w14:textId="62EA8E45" w:rsidR="0046751A" w:rsidRPr="007F52C8" w:rsidRDefault="0046751A" w:rsidP="0046751A">
      <w:pPr>
        <w:pStyle w:val="AmdtsEntries"/>
      </w:pPr>
      <w:r>
        <w:tab/>
        <w:t xml:space="preserve">om </w:t>
      </w:r>
      <w:hyperlink r:id="rId1681" w:tooltip="Justice (Age of Criminal Responsibility) Legislation Amendment Act 2023" w:history="1">
        <w:r>
          <w:rPr>
            <w:rStyle w:val="charCitHyperlinkAbbrev"/>
          </w:rPr>
          <w:t>A2023-45</w:t>
        </w:r>
      </w:hyperlink>
      <w:r>
        <w:t xml:space="preserve"> s 14</w:t>
      </w:r>
    </w:p>
    <w:p w14:paraId="2B9AF063" w14:textId="77777777" w:rsidR="00304E8F" w:rsidRDefault="00304E8F" w:rsidP="00304E8F">
      <w:pPr>
        <w:pStyle w:val="AmdtsEntryHd"/>
      </w:pPr>
      <w:r>
        <w:t>Authorisation of operating entity for therapeutic protection place</w:t>
      </w:r>
    </w:p>
    <w:p w14:paraId="7204BFA8" w14:textId="303EE475" w:rsidR="00304E8F" w:rsidRPr="007056CB" w:rsidRDefault="00304E8F" w:rsidP="00304E8F">
      <w:pPr>
        <w:pStyle w:val="AmdtsEntries"/>
      </w:pPr>
      <w:r>
        <w:t>s 628</w:t>
      </w:r>
      <w:r>
        <w:tab/>
        <w:t xml:space="preserve">am </w:t>
      </w:r>
      <w:hyperlink r:id="rId16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86B51D" w14:textId="5F0C31B0" w:rsidR="0046751A" w:rsidRPr="007F52C8" w:rsidRDefault="0046751A" w:rsidP="0046751A">
      <w:pPr>
        <w:pStyle w:val="AmdtsEntries"/>
      </w:pPr>
      <w:r>
        <w:tab/>
        <w:t xml:space="preserve">om </w:t>
      </w:r>
      <w:hyperlink r:id="rId1683" w:tooltip="Justice (Age of Criminal Responsibility) Legislation Amendment Act 2023" w:history="1">
        <w:r>
          <w:rPr>
            <w:rStyle w:val="charCitHyperlinkAbbrev"/>
          </w:rPr>
          <w:t>A2023-45</w:t>
        </w:r>
      </w:hyperlink>
      <w:r>
        <w:t xml:space="preserve"> s 14</w:t>
      </w:r>
    </w:p>
    <w:p w14:paraId="3B398AFD" w14:textId="77777777" w:rsidR="00304E8F" w:rsidRDefault="00304E8F" w:rsidP="00304E8F">
      <w:pPr>
        <w:pStyle w:val="AmdtsEntryHd"/>
      </w:pPr>
      <w:r>
        <w:t>Suspension of operating entity’s authorisation</w:t>
      </w:r>
    </w:p>
    <w:p w14:paraId="2995E899" w14:textId="7DDBACB7" w:rsidR="00304E8F" w:rsidRPr="007056CB" w:rsidRDefault="00304E8F" w:rsidP="00304E8F">
      <w:pPr>
        <w:pStyle w:val="AmdtsEntries"/>
      </w:pPr>
      <w:r>
        <w:t>s 629</w:t>
      </w:r>
      <w:r>
        <w:tab/>
        <w:t xml:space="preserve">am </w:t>
      </w:r>
      <w:hyperlink r:id="rId16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D3B9179" w14:textId="4CA4CFB3" w:rsidR="0046751A" w:rsidRPr="007F52C8" w:rsidRDefault="0046751A" w:rsidP="0046751A">
      <w:pPr>
        <w:pStyle w:val="AmdtsEntries"/>
      </w:pPr>
      <w:r>
        <w:tab/>
        <w:t xml:space="preserve">om </w:t>
      </w:r>
      <w:hyperlink r:id="rId1685" w:tooltip="Justice (Age of Criminal Responsibility) Legislation Amendment Act 2023" w:history="1">
        <w:r>
          <w:rPr>
            <w:rStyle w:val="charCitHyperlinkAbbrev"/>
          </w:rPr>
          <w:t>A2023-45</w:t>
        </w:r>
      </w:hyperlink>
      <w:r>
        <w:t xml:space="preserve"> s 14</w:t>
      </w:r>
    </w:p>
    <w:p w14:paraId="77090381" w14:textId="77777777" w:rsidR="00304E8F" w:rsidRDefault="00304E8F" w:rsidP="00304E8F">
      <w:pPr>
        <w:pStyle w:val="AmdtsEntryHd"/>
      </w:pPr>
      <w:r>
        <w:t>Revocation of operating entity’s authorisation</w:t>
      </w:r>
    </w:p>
    <w:p w14:paraId="2FD86878" w14:textId="284A8E75" w:rsidR="00304E8F" w:rsidRPr="007056CB" w:rsidRDefault="00304E8F" w:rsidP="00304E8F">
      <w:pPr>
        <w:pStyle w:val="AmdtsEntries"/>
      </w:pPr>
      <w:r>
        <w:t>s 630</w:t>
      </w:r>
      <w:r>
        <w:tab/>
        <w:t xml:space="preserve">am </w:t>
      </w:r>
      <w:hyperlink r:id="rId16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AC23932" w14:textId="16DB5BF9" w:rsidR="0046751A" w:rsidRPr="007F52C8" w:rsidRDefault="0046751A" w:rsidP="0046751A">
      <w:pPr>
        <w:pStyle w:val="AmdtsEntries"/>
      </w:pPr>
      <w:r>
        <w:tab/>
        <w:t xml:space="preserve">om </w:t>
      </w:r>
      <w:hyperlink r:id="rId1687" w:tooltip="Justice (Age of Criminal Responsibility) Legislation Amendment Act 2023" w:history="1">
        <w:r>
          <w:rPr>
            <w:rStyle w:val="charCitHyperlinkAbbrev"/>
          </w:rPr>
          <w:t>A2023-45</w:t>
        </w:r>
      </w:hyperlink>
      <w:r>
        <w:t xml:space="preserve"> s 14</w:t>
      </w:r>
    </w:p>
    <w:p w14:paraId="1C2CA022" w14:textId="43E4DE76" w:rsidR="00304E8F" w:rsidRDefault="00663808" w:rsidP="00304E8F">
      <w:pPr>
        <w:pStyle w:val="AmdtsEntryHd"/>
      </w:pPr>
      <w:r w:rsidRPr="004320AF">
        <w:rPr>
          <w:color w:val="000000"/>
        </w:rPr>
        <w:t>Public advocate etc may be given therapeutic protection plan</w:t>
      </w:r>
    </w:p>
    <w:p w14:paraId="1F5FAAAE" w14:textId="31C431AC" w:rsidR="00663808" w:rsidRDefault="00663808" w:rsidP="00304E8F">
      <w:pPr>
        <w:pStyle w:val="AmdtsEntries"/>
      </w:pPr>
      <w:r>
        <w:t>s 631 hdg</w:t>
      </w:r>
      <w:r>
        <w:tab/>
        <w:t xml:space="preserve">sub </w:t>
      </w:r>
      <w:hyperlink r:id="rId1688"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t xml:space="preserve"> amdt 1.42</w:t>
      </w:r>
    </w:p>
    <w:p w14:paraId="7707F856" w14:textId="13F92C6B" w:rsidR="00304E8F" w:rsidRPr="007056CB" w:rsidRDefault="00304E8F" w:rsidP="00304E8F">
      <w:pPr>
        <w:pStyle w:val="AmdtsEntries"/>
      </w:pPr>
      <w:r>
        <w:t>s 631</w:t>
      </w:r>
      <w:r>
        <w:tab/>
        <w:t xml:space="preserve">am </w:t>
      </w:r>
      <w:hyperlink r:id="rId16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63808">
        <w:t xml:space="preserve">; </w:t>
      </w:r>
      <w:hyperlink r:id="rId1690"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663808">
        <w:t xml:space="preserve"> amdt 1.43</w:t>
      </w:r>
    </w:p>
    <w:p w14:paraId="63A52201" w14:textId="30D6FCE7" w:rsidR="0046751A" w:rsidRPr="007F52C8" w:rsidRDefault="0046751A" w:rsidP="0046751A">
      <w:pPr>
        <w:pStyle w:val="AmdtsEntries"/>
      </w:pPr>
      <w:r>
        <w:tab/>
        <w:t xml:space="preserve">om </w:t>
      </w:r>
      <w:hyperlink r:id="rId1691" w:tooltip="Justice (Age of Criminal Responsibility) Legislation Amendment Act 2023" w:history="1">
        <w:r>
          <w:rPr>
            <w:rStyle w:val="charCitHyperlinkAbbrev"/>
          </w:rPr>
          <w:t>A2023-45</w:t>
        </w:r>
      </w:hyperlink>
      <w:r>
        <w:t xml:space="preserve"> s 14</w:t>
      </w:r>
    </w:p>
    <w:p w14:paraId="5019A879" w14:textId="77777777" w:rsidR="00304E8F" w:rsidRPr="00EC0D30" w:rsidRDefault="00304E8F" w:rsidP="00304E8F">
      <w:pPr>
        <w:pStyle w:val="AmdtsEntryHd"/>
        <w:rPr>
          <w:rFonts w:cs="Arial"/>
        </w:rPr>
      </w:pPr>
      <w:r w:rsidRPr="00743DAB">
        <w:t>Health practitioners—non-treating functions</w:t>
      </w:r>
    </w:p>
    <w:p w14:paraId="03610B4B" w14:textId="1885E235" w:rsidR="00304E8F" w:rsidRDefault="00304E8F" w:rsidP="00304E8F">
      <w:pPr>
        <w:pStyle w:val="AmdtsEntries"/>
        <w:rPr>
          <w:rFonts w:cs="Arial"/>
        </w:rPr>
      </w:pPr>
      <w:r>
        <w:rPr>
          <w:rFonts w:cs="Arial"/>
        </w:rPr>
        <w:t>s 632 hdg</w:t>
      </w:r>
      <w:r>
        <w:rPr>
          <w:rFonts w:cs="Arial"/>
        </w:rPr>
        <w:tab/>
        <w:t xml:space="preserve">sub </w:t>
      </w:r>
      <w:hyperlink r:id="rId1692" w:anchor="history" w:tooltip="Veterinary Surgeons Act 2015" w:history="1">
        <w:r>
          <w:rPr>
            <w:rStyle w:val="charCitHyperlinkAbbrev"/>
          </w:rPr>
          <w:t>A2015</w:t>
        </w:r>
        <w:r>
          <w:rPr>
            <w:rStyle w:val="charCitHyperlinkAbbrev"/>
          </w:rPr>
          <w:noBreakHyphen/>
          <w:t>29</w:t>
        </w:r>
      </w:hyperlink>
      <w:r>
        <w:rPr>
          <w:rFonts w:cs="Arial"/>
        </w:rPr>
        <w:t xml:space="preserve"> amdt 2.17</w:t>
      </w:r>
    </w:p>
    <w:p w14:paraId="3CFAEDD9" w14:textId="3B714128" w:rsidR="00304E8F" w:rsidRDefault="00304E8F" w:rsidP="00304E8F">
      <w:pPr>
        <w:pStyle w:val="AmdtsEntries"/>
        <w:rPr>
          <w:rFonts w:cs="Arial"/>
        </w:rPr>
      </w:pPr>
      <w:r w:rsidRPr="00EC0D30">
        <w:rPr>
          <w:rFonts w:cs="Arial"/>
        </w:rPr>
        <w:t>s 632</w:t>
      </w:r>
      <w:r w:rsidRPr="00EC0D30">
        <w:rPr>
          <w:rFonts w:cs="Arial"/>
        </w:rPr>
        <w:tab/>
        <w:t xml:space="preserve">sub </w:t>
      </w:r>
      <w:hyperlink r:id="rId169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p>
    <w:p w14:paraId="0183811E" w14:textId="0137F9DE" w:rsidR="00304E8F" w:rsidRPr="00EC0D30" w:rsidRDefault="00304E8F" w:rsidP="00304E8F">
      <w:pPr>
        <w:pStyle w:val="AmdtsEntries"/>
        <w:rPr>
          <w:rFonts w:cs="Arial"/>
        </w:rPr>
      </w:pPr>
      <w:r>
        <w:rPr>
          <w:rFonts w:cs="Arial"/>
        </w:rPr>
        <w:tab/>
        <w:t xml:space="preserve">am </w:t>
      </w:r>
      <w:hyperlink r:id="rId1694" w:anchor="history" w:tooltip="Veterinary Surgeons Act 2015" w:history="1">
        <w:r>
          <w:rPr>
            <w:rStyle w:val="charCitHyperlinkAbbrev"/>
          </w:rPr>
          <w:t>A2015</w:t>
        </w:r>
        <w:r>
          <w:rPr>
            <w:rStyle w:val="charCitHyperlinkAbbrev"/>
          </w:rPr>
          <w:noBreakHyphen/>
          <w:t>29</w:t>
        </w:r>
      </w:hyperlink>
      <w:r>
        <w:rPr>
          <w:rFonts w:cs="Arial"/>
        </w:rPr>
        <w:t xml:space="preserve"> amdts 2.18-2.21</w:t>
      </w:r>
    </w:p>
    <w:p w14:paraId="6F1AF228" w14:textId="5920728A" w:rsidR="0017398F" w:rsidRPr="007F52C8" w:rsidRDefault="0017398F" w:rsidP="0017398F">
      <w:pPr>
        <w:pStyle w:val="AmdtsEntries"/>
      </w:pPr>
      <w:r>
        <w:tab/>
        <w:t xml:space="preserve">om </w:t>
      </w:r>
      <w:hyperlink r:id="rId1695" w:tooltip="Justice (Age of Criminal Responsibility) Legislation Amendment Act 2023" w:history="1">
        <w:r>
          <w:rPr>
            <w:rStyle w:val="charCitHyperlinkAbbrev"/>
          </w:rPr>
          <w:t>A2023-45</w:t>
        </w:r>
      </w:hyperlink>
      <w:r>
        <w:t xml:space="preserve"> s 14</w:t>
      </w:r>
    </w:p>
    <w:p w14:paraId="5412C3D4" w14:textId="4F3731B2" w:rsidR="0017398F" w:rsidRDefault="0017398F" w:rsidP="0017398F">
      <w:pPr>
        <w:pStyle w:val="AmdtsEntryHd"/>
      </w:pPr>
      <w:r>
        <w:t>Therapeutic protection register</w:t>
      </w:r>
    </w:p>
    <w:p w14:paraId="6EEF7E3E" w14:textId="6E276274" w:rsidR="0017398F" w:rsidRPr="007F52C8" w:rsidRDefault="0017398F" w:rsidP="0017398F">
      <w:pPr>
        <w:pStyle w:val="AmdtsEntries"/>
      </w:pPr>
      <w:r>
        <w:t>s 633</w:t>
      </w:r>
      <w:r>
        <w:tab/>
        <w:t xml:space="preserve">om </w:t>
      </w:r>
      <w:hyperlink r:id="rId1696" w:tooltip="Justice (Age of Criminal Responsibility) Legislation Amendment Act 2023" w:history="1">
        <w:r>
          <w:rPr>
            <w:rStyle w:val="charCitHyperlinkAbbrev"/>
          </w:rPr>
          <w:t>A2023-45</w:t>
        </w:r>
      </w:hyperlink>
      <w:r>
        <w:t xml:space="preserve"> s 14</w:t>
      </w:r>
    </w:p>
    <w:p w14:paraId="2CFD02DD" w14:textId="77777777" w:rsidR="00304E8F" w:rsidRDefault="00304E8F" w:rsidP="00304E8F">
      <w:pPr>
        <w:pStyle w:val="AmdtsEntryHd"/>
      </w:pPr>
      <w:r>
        <w:t>Therapeutic protection register—who may have access?</w:t>
      </w:r>
    </w:p>
    <w:p w14:paraId="01639D26" w14:textId="1FB0F79C" w:rsidR="00304E8F" w:rsidRPr="007056CB" w:rsidRDefault="00304E8F" w:rsidP="00304E8F">
      <w:pPr>
        <w:pStyle w:val="AmdtsEntries"/>
      </w:pPr>
      <w:r>
        <w:t>s 634</w:t>
      </w:r>
      <w:r>
        <w:tab/>
        <w:t xml:space="preserve">am </w:t>
      </w:r>
      <w:hyperlink r:id="rId16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98" w:tooltip="Protection of Rights (Services) Legislation Amendment Act 2016 (No 2)" w:history="1">
        <w:r>
          <w:rPr>
            <w:rStyle w:val="charCitHyperlinkAbbrev"/>
          </w:rPr>
          <w:t>A2016</w:t>
        </w:r>
        <w:r>
          <w:rPr>
            <w:rStyle w:val="charCitHyperlinkAbbrev"/>
          </w:rPr>
          <w:noBreakHyphen/>
          <w:t>13</w:t>
        </w:r>
      </w:hyperlink>
      <w:r>
        <w:t xml:space="preserve"> amdt 1.24; pars renum R47 LA; </w:t>
      </w:r>
      <w:hyperlink r:id="rId1699" w:tooltip="Inspector of Correctional Services Act 2017" w:history="1">
        <w:r>
          <w:rPr>
            <w:rStyle w:val="charCitHyperlinkAbbrev"/>
          </w:rPr>
          <w:t>A2017-47</w:t>
        </w:r>
      </w:hyperlink>
      <w:r w:rsidRPr="00E951BF">
        <w:t> </w:t>
      </w:r>
      <w:r>
        <w:t>amdt 1.15; pars renum R74 LA</w:t>
      </w:r>
    </w:p>
    <w:p w14:paraId="001CA993" w14:textId="28695452" w:rsidR="0017398F" w:rsidRPr="007F52C8" w:rsidRDefault="0017398F" w:rsidP="0017398F">
      <w:pPr>
        <w:pStyle w:val="AmdtsEntries"/>
      </w:pPr>
      <w:r>
        <w:tab/>
        <w:t xml:space="preserve">om </w:t>
      </w:r>
      <w:hyperlink r:id="rId1700" w:tooltip="Justice (Age of Criminal Responsibility) Legislation Amendment Act 2023" w:history="1">
        <w:r>
          <w:rPr>
            <w:rStyle w:val="charCitHyperlinkAbbrev"/>
          </w:rPr>
          <w:t>A2023-45</w:t>
        </w:r>
      </w:hyperlink>
      <w:r>
        <w:t xml:space="preserve"> s 14</w:t>
      </w:r>
    </w:p>
    <w:p w14:paraId="5DA8B4CE" w14:textId="0B346D43" w:rsidR="0017398F" w:rsidRDefault="0017398F" w:rsidP="0017398F">
      <w:pPr>
        <w:pStyle w:val="AmdtsEntryHd"/>
      </w:pPr>
      <w:r>
        <w:t>Therapeutic protection register—public advocate to inspect</w:t>
      </w:r>
    </w:p>
    <w:p w14:paraId="2C2D2777" w14:textId="53FF6D66" w:rsidR="0017398F" w:rsidRPr="007F52C8" w:rsidRDefault="0017398F" w:rsidP="0017398F">
      <w:pPr>
        <w:pStyle w:val="AmdtsEntries"/>
      </w:pPr>
      <w:r>
        <w:t>s 635</w:t>
      </w:r>
      <w:r>
        <w:tab/>
        <w:t xml:space="preserve">om </w:t>
      </w:r>
      <w:hyperlink r:id="rId1701" w:tooltip="Justice (Age of Criminal Responsibility) Legislation Amendment Act 2023" w:history="1">
        <w:r>
          <w:rPr>
            <w:rStyle w:val="charCitHyperlinkAbbrev"/>
          </w:rPr>
          <w:t>A2023-45</w:t>
        </w:r>
      </w:hyperlink>
      <w:r>
        <w:t xml:space="preserve"> s 14</w:t>
      </w:r>
    </w:p>
    <w:p w14:paraId="65907702" w14:textId="77777777" w:rsidR="00304E8F" w:rsidRDefault="00304E8F" w:rsidP="00304E8F">
      <w:pPr>
        <w:pStyle w:val="AmdtsEntryHd"/>
      </w:pPr>
      <w:r>
        <w:t>Definitions—ch 17</w:t>
      </w:r>
    </w:p>
    <w:p w14:paraId="723272C3" w14:textId="7BCF4DFB" w:rsidR="00304E8F" w:rsidRPr="007056CB" w:rsidRDefault="00304E8F" w:rsidP="00304E8F">
      <w:pPr>
        <w:pStyle w:val="AmdtsEntries"/>
      </w:pPr>
      <w:r>
        <w:t>s 637</w:t>
      </w:r>
      <w:r>
        <w:tab/>
        <w:t xml:space="preserve">def </w:t>
      </w:r>
      <w:r w:rsidRPr="00D72DD6">
        <w:rPr>
          <w:rStyle w:val="charBoldItals"/>
        </w:rPr>
        <w:t xml:space="preserve">welfare body </w:t>
      </w:r>
      <w:r>
        <w:t xml:space="preserve">am </w:t>
      </w:r>
      <w:hyperlink r:id="rId17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1.83</w:t>
      </w:r>
    </w:p>
    <w:p w14:paraId="1469872C" w14:textId="77777777" w:rsidR="00304E8F" w:rsidRDefault="00304E8F" w:rsidP="00304E8F">
      <w:pPr>
        <w:pStyle w:val="AmdtsEntryHd"/>
      </w:pPr>
      <w:r>
        <w:t xml:space="preserve">What is a </w:t>
      </w:r>
      <w:r w:rsidRPr="00D72DD6">
        <w:rPr>
          <w:rStyle w:val="charItals"/>
        </w:rPr>
        <w:t>child welfare law</w:t>
      </w:r>
      <w:r>
        <w:t>?</w:t>
      </w:r>
    </w:p>
    <w:p w14:paraId="2F735EDA" w14:textId="3310353B" w:rsidR="00304E8F" w:rsidRPr="001701E1" w:rsidRDefault="00304E8F" w:rsidP="00304E8F">
      <w:pPr>
        <w:pStyle w:val="AmdtsEntries"/>
      </w:pPr>
      <w:r>
        <w:t>s 640</w:t>
      </w:r>
      <w:r>
        <w:tab/>
        <w:t xml:space="preserve">am </w:t>
      </w:r>
      <w:hyperlink r:id="rId1703"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780AB00D" w14:textId="77777777" w:rsidR="00304E8F" w:rsidRDefault="00304E8F" w:rsidP="00304E8F">
      <w:pPr>
        <w:pStyle w:val="AmdtsEntryHd"/>
      </w:pPr>
      <w:r>
        <w:lastRenderedPageBreak/>
        <w:t xml:space="preserve">What is an </w:t>
      </w:r>
      <w:r w:rsidRPr="00D72DD6">
        <w:rPr>
          <w:rStyle w:val="charItals"/>
        </w:rPr>
        <w:t>interstate law</w:t>
      </w:r>
      <w:r>
        <w:t>?</w:t>
      </w:r>
    </w:p>
    <w:p w14:paraId="4D10E147" w14:textId="44725518" w:rsidR="00304E8F" w:rsidRPr="001701E1" w:rsidRDefault="00304E8F" w:rsidP="00304E8F">
      <w:pPr>
        <w:pStyle w:val="AmdtsEntries"/>
      </w:pPr>
      <w:r>
        <w:t>s 641</w:t>
      </w:r>
      <w:r>
        <w:tab/>
        <w:t xml:space="preserve">am </w:t>
      </w:r>
      <w:hyperlink r:id="rId1704"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1B9F32B1" w14:textId="77777777" w:rsidR="00304E8F" w:rsidRDefault="00304E8F" w:rsidP="00304E8F">
      <w:pPr>
        <w:pStyle w:val="AmdtsEntryHd"/>
      </w:pPr>
      <w:r>
        <w:t xml:space="preserve">Who is an </w:t>
      </w:r>
      <w:r w:rsidRPr="00D72DD6">
        <w:rPr>
          <w:rStyle w:val="charItals"/>
        </w:rPr>
        <w:t>interstate officer</w:t>
      </w:r>
      <w:r>
        <w:t>?</w:t>
      </w:r>
    </w:p>
    <w:p w14:paraId="4568783B" w14:textId="70965D40" w:rsidR="00304E8F" w:rsidRPr="001701E1" w:rsidRDefault="00304E8F" w:rsidP="00304E8F">
      <w:pPr>
        <w:pStyle w:val="AmdtsEntries"/>
      </w:pPr>
      <w:r>
        <w:t>s 642</w:t>
      </w:r>
      <w:r>
        <w:tab/>
        <w:t xml:space="preserve">am </w:t>
      </w:r>
      <w:hyperlink r:id="rId1705"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53D957A8" w14:textId="77777777" w:rsidR="00304E8F" w:rsidRDefault="00304E8F" w:rsidP="00304E8F">
      <w:pPr>
        <w:pStyle w:val="AmdtsEntryHd"/>
      </w:pPr>
      <w:r>
        <w:t>Transfers of orders by director</w:t>
      </w:r>
      <w:r>
        <w:noBreakHyphen/>
        <w:t>general</w:t>
      </w:r>
    </w:p>
    <w:p w14:paraId="5404BB45" w14:textId="173EA1DB" w:rsidR="00304E8F" w:rsidRPr="007056CB" w:rsidRDefault="00304E8F" w:rsidP="00304E8F">
      <w:pPr>
        <w:pStyle w:val="AmdtsEntries"/>
      </w:pPr>
      <w:r>
        <w:t>div 17.2.1 hdg</w:t>
      </w:r>
      <w:r>
        <w:tab/>
        <w:t xml:space="preserve">am </w:t>
      </w:r>
      <w:hyperlink r:id="rId17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912DD7" w14:textId="77777777" w:rsidR="00304E8F" w:rsidRDefault="00304E8F" w:rsidP="00304E8F">
      <w:pPr>
        <w:pStyle w:val="AmdtsEntryHd"/>
      </w:pPr>
      <w:r>
        <w:t>Director</w:t>
      </w:r>
      <w:r>
        <w:noBreakHyphen/>
        <w:t>general may transfer child welfare order</w:t>
      </w:r>
    </w:p>
    <w:p w14:paraId="609880E6" w14:textId="5CCE51DB" w:rsidR="00304E8F" w:rsidRPr="007056CB" w:rsidRDefault="00304E8F" w:rsidP="00304E8F">
      <w:pPr>
        <w:pStyle w:val="AmdtsEntries"/>
      </w:pPr>
      <w:r>
        <w:t>s 643 hdg</w:t>
      </w:r>
      <w:r>
        <w:tab/>
        <w:t xml:space="preserve">am </w:t>
      </w:r>
      <w:hyperlink r:id="rId17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595D1B1" w14:textId="64130DDE" w:rsidR="00304E8F" w:rsidRPr="007056CB" w:rsidRDefault="00304E8F" w:rsidP="00304E8F">
      <w:pPr>
        <w:pStyle w:val="AmdtsEntries"/>
      </w:pPr>
      <w:r>
        <w:t>s 643</w:t>
      </w:r>
      <w:r>
        <w:tab/>
        <w:t xml:space="preserve">am </w:t>
      </w:r>
      <w:hyperlink r:id="rId17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F9A60D8" w14:textId="77777777" w:rsidR="00304E8F" w:rsidRDefault="00304E8F" w:rsidP="00304E8F">
      <w:pPr>
        <w:pStyle w:val="AmdtsEntryHd"/>
      </w:pPr>
      <w:r>
        <w:t>Director</w:t>
      </w:r>
      <w:r>
        <w:noBreakHyphen/>
        <w:t>general transfer—considerations</w:t>
      </w:r>
    </w:p>
    <w:p w14:paraId="10822DBE" w14:textId="2C0A8F41" w:rsidR="00304E8F" w:rsidRPr="007056CB" w:rsidRDefault="00304E8F" w:rsidP="00304E8F">
      <w:pPr>
        <w:pStyle w:val="AmdtsEntries"/>
        <w:keepNext/>
      </w:pPr>
      <w:r>
        <w:t>s 644 hdg</w:t>
      </w:r>
      <w:r>
        <w:tab/>
        <w:t xml:space="preserve">am </w:t>
      </w:r>
      <w:hyperlink r:id="rId17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217B75" w14:textId="59F13FF9" w:rsidR="00304E8F" w:rsidRPr="007056CB" w:rsidRDefault="00304E8F" w:rsidP="00304E8F">
      <w:pPr>
        <w:pStyle w:val="AmdtsEntries"/>
      </w:pPr>
      <w:r>
        <w:t>s 644</w:t>
      </w:r>
      <w:r>
        <w:tab/>
        <w:t xml:space="preserve">am </w:t>
      </w:r>
      <w:hyperlink r:id="rId17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8A2281" w14:textId="77777777" w:rsidR="00304E8F" w:rsidRDefault="00304E8F" w:rsidP="00304E8F">
      <w:pPr>
        <w:pStyle w:val="AmdtsEntryHd"/>
        <w:rPr>
          <w:rFonts w:cs="Arial"/>
        </w:rPr>
      </w:pPr>
      <w:r>
        <w:rPr>
          <w:rFonts w:cs="Arial"/>
        </w:rPr>
        <w:t>Director</w:t>
      </w:r>
      <w:r>
        <w:rPr>
          <w:rFonts w:cs="Arial"/>
        </w:rPr>
        <w:noBreakHyphen/>
        <w:t>general</w:t>
      </w:r>
      <w:r w:rsidRPr="00EC0D30">
        <w:rPr>
          <w:rFonts w:cs="Arial"/>
        </w:rPr>
        <w:t xml:space="preserve"> transfer—certain people must agree</w:t>
      </w:r>
    </w:p>
    <w:p w14:paraId="265A7107" w14:textId="29866DC4" w:rsidR="00304E8F" w:rsidRPr="00E63DC9" w:rsidRDefault="00304E8F" w:rsidP="00304E8F">
      <w:pPr>
        <w:pStyle w:val="AmdtsEntries"/>
      </w:pPr>
      <w:r>
        <w:t>s 645 hdg</w:t>
      </w:r>
      <w:r>
        <w:tab/>
        <w:t xml:space="preserve">am </w:t>
      </w:r>
      <w:hyperlink r:id="rId17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AEDBED" w14:textId="67561EE5" w:rsidR="00304E8F" w:rsidRPr="00EC0D30" w:rsidRDefault="00304E8F" w:rsidP="00304E8F">
      <w:pPr>
        <w:pStyle w:val="AmdtsEntries"/>
        <w:rPr>
          <w:rFonts w:cs="Arial"/>
        </w:rPr>
      </w:pPr>
      <w:r w:rsidRPr="00EC0D30">
        <w:rPr>
          <w:rFonts w:cs="Arial"/>
        </w:rPr>
        <w:t>s 645</w:t>
      </w:r>
      <w:r w:rsidRPr="00EC0D30">
        <w:rPr>
          <w:rFonts w:cs="Arial"/>
        </w:rPr>
        <w:tab/>
        <w:t xml:space="preserve">am </w:t>
      </w:r>
      <w:hyperlink r:id="rId171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1.3</w:t>
      </w:r>
    </w:p>
    <w:p w14:paraId="2D3810C1" w14:textId="77777777" w:rsidR="00304E8F" w:rsidRDefault="00304E8F" w:rsidP="00304E8F">
      <w:pPr>
        <w:pStyle w:val="AmdtsEntryHd"/>
      </w:pPr>
      <w:r>
        <w:t>Director</w:t>
      </w:r>
      <w:r>
        <w:noBreakHyphen/>
        <w:t>general transfer—certain people must be told</w:t>
      </w:r>
    </w:p>
    <w:p w14:paraId="5AE7871D" w14:textId="15DD1FFE" w:rsidR="00304E8F" w:rsidRPr="007056CB" w:rsidRDefault="00304E8F" w:rsidP="00304E8F">
      <w:pPr>
        <w:pStyle w:val="AmdtsEntries"/>
      </w:pPr>
      <w:r>
        <w:t>s 646 hdg</w:t>
      </w:r>
      <w:r>
        <w:tab/>
        <w:t xml:space="preserve">am </w:t>
      </w:r>
      <w:hyperlink r:id="rId17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F375CEA" w14:textId="15C5C518" w:rsidR="00304E8F" w:rsidRPr="007056CB" w:rsidRDefault="00304E8F" w:rsidP="00304E8F">
      <w:pPr>
        <w:pStyle w:val="AmdtsEntries"/>
      </w:pPr>
      <w:r>
        <w:t>s 646</w:t>
      </w:r>
      <w:r>
        <w:tab/>
        <w:t xml:space="preserve">am </w:t>
      </w:r>
      <w:hyperlink r:id="rId17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97D55">
        <w:t xml:space="preserve">; </w:t>
      </w:r>
      <w:hyperlink r:id="rId1715"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397D55">
        <w:t xml:space="preserve"> amdt 1.44</w:t>
      </w:r>
    </w:p>
    <w:p w14:paraId="09F4871B" w14:textId="77777777" w:rsidR="00304E8F" w:rsidRDefault="00304E8F" w:rsidP="00304E8F">
      <w:pPr>
        <w:pStyle w:val="AmdtsEntryHd"/>
      </w:pPr>
      <w:r>
        <w:t>Director</w:t>
      </w:r>
      <w:r>
        <w:noBreakHyphen/>
        <w:t>general transfer—limited time for review</w:t>
      </w:r>
    </w:p>
    <w:p w14:paraId="04EFC14C" w14:textId="74AF6E6A" w:rsidR="00304E8F" w:rsidRPr="007056CB" w:rsidRDefault="00304E8F" w:rsidP="00304E8F">
      <w:pPr>
        <w:pStyle w:val="AmdtsEntries"/>
      </w:pPr>
      <w:r>
        <w:t>s 647 hdg</w:t>
      </w:r>
      <w:r>
        <w:tab/>
        <w:t xml:space="preserve">am </w:t>
      </w:r>
      <w:hyperlink r:id="rId17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D733B5" w14:textId="70BB6028" w:rsidR="00304E8F" w:rsidRPr="007056CB" w:rsidRDefault="00304E8F" w:rsidP="00304E8F">
      <w:pPr>
        <w:pStyle w:val="AmdtsEntries"/>
      </w:pPr>
      <w:r>
        <w:t>s 647</w:t>
      </w:r>
      <w:r>
        <w:tab/>
        <w:t xml:space="preserve">am </w:t>
      </w:r>
      <w:hyperlink r:id="rId17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E7A24F" w14:textId="77777777" w:rsidR="00304E8F" w:rsidRDefault="00304E8F" w:rsidP="00304E8F">
      <w:pPr>
        <w:pStyle w:val="AmdtsEntryHd"/>
      </w:pPr>
      <w:r>
        <w:t>Childrens Court transfer—application</w:t>
      </w:r>
    </w:p>
    <w:p w14:paraId="5F4A9EC4" w14:textId="741926A7" w:rsidR="00304E8F" w:rsidRPr="007056CB" w:rsidRDefault="00304E8F" w:rsidP="00304E8F">
      <w:pPr>
        <w:pStyle w:val="AmdtsEntries"/>
      </w:pPr>
      <w:r>
        <w:t>s 648</w:t>
      </w:r>
      <w:r>
        <w:tab/>
        <w:t xml:space="preserve">am </w:t>
      </w:r>
      <w:hyperlink r:id="rId17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97D55">
        <w:t xml:space="preserve">; </w:t>
      </w:r>
      <w:hyperlink r:id="rId1719"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397D55">
        <w:t xml:space="preserve"> amdt 1.45</w:t>
      </w:r>
    </w:p>
    <w:p w14:paraId="4CB9BEE3" w14:textId="77777777" w:rsidR="00304E8F" w:rsidRDefault="00304E8F" w:rsidP="00304E8F">
      <w:pPr>
        <w:pStyle w:val="AmdtsEntryHd"/>
      </w:pPr>
      <w:r>
        <w:t>Childrens Court transfer—criteria</w:t>
      </w:r>
    </w:p>
    <w:p w14:paraId="0CDCE3B5" w14:textId="2CC6D942" w:rsidR="00304E8F" w:rsidRPr="007056CB" w:rsidRDefault="00304E8F" w:rsidP="00304E8F">
      <w:pPr>
        <w:pStyle w:val="AmdtsEntries"/>
      </w:pPr>
      <w:r>
        <w:t>s 649</w:t>
      </w:r>
      <w:r>
        <w:tab/>
        <w:t xml:space="preserve">am </w:t>
      </w:r>
      <w:hyperlink r:id="rId17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118570C" w14:textId="77777777" w:rsidR="00304E8F" w:rsidRDefault="00304E8F" w:rsidP="00304E8F">
      <w:pPr>
        <w:pStyle w:val="AmdtsEntryHd"/>
      </w:pPr>
      <w:r>
        <w:t>Childrens Court transfer—considerations</w:t>
      </w:r>
    </w:p>
    <w:p w14:paraId="6DD014FD" w14:textId="2E6ADDC4" w:rsidR="00304E8F" w:rsidRPr="007056CB" w:rsidRDefault="00304E8F" w:rsidP="00304E8F">
      <w:pPr>
        <w:pStyle w:val="AmdtsEntries"/>
      </w:pPr>
      <w:r>
        <w:t>s 651</w:t>
      </w:r>
      <w:r>
        <w:tab/>
        <w:t xml:space="preserve">am </w:t>
      </w:r>
      <w:hyperlink r:id="rId17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C21F80" w14:textId="77777777" w:rsidR="00304E8F" w:rsidRDefault="00304E8F" w:rsidP="00304E8F">
      <w:pPr>
        <w:pStyle w:val="AmdtsEntryHd"/>
      </w:pPr>
      <w:r>
        <w:t>Childrens Court transfer—care plans</w:t>
      </w:r>
    </w:p>
    <w:p w14:paraId="4C3F596D" w14:textId="74903855" w:rsidR="00304E8F" w:rsidRPr="007056CB" w:rsidRDefault="00304E8F" w:rsidP="00304E8F">
      <w:pPr>
        <w:pStyle w:val="AmdtsEntries"/>
      </w:pPr>
      <w:r>
        <w:t>s 652</w:t>
      </w:r>
      <w:r>
        <w:tab/>
        <w:t xml:space="preserve">am </w:t>
      </w:r>
      <w:hyperlink r:id="rId17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55681F7" w14:textId="77777777" w:rsidR="00304E8F" w:rsidRDefault="00304E8F" w:rsidP="00304E8F">
      <w:pPr>
        <w:pStyle w:val="AmdtsEntryHd"/>
      </w:pPr>
      <w:r>
        <w:t>Childrens Court transfer—appeal applications</w:t>
      </w:r>
    </w:p>
    <w:p w14:paraId="52C4B2A0" w14:textId="0CA9B157" w:rsidR="00304E8F" w:rsidRPr="007056CB" w:rsidRDefault="00304E8F" w:rsidP="00304E8F">
      <w:pPr>
        <w:pStyle w:val="AmdtsEntries"/>
      </w:pPr>
      <w:r>
        <w:t>s 653</w:t>
      </w:r>
      <w:r>
        <w:tab/>
        <w:t xml:space="preserve">am </w:t>
      </w:r>
      <w:hyperlink r:id="rId17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05926B" w14:textId="77777777" w:rsidR="00304E8F" w:rsidRDefault="00304E8F" w:rsidP="00304E8F">
      <w:pPr>
        <w:pStyle w:val="AmdtsEntryHd"/>
      </w:pPr>
      <w:r>
        <w:t>Interstate registration of ACT orders—revocation</w:t>
      </w:r>
    </w:p>
    <w:p w14:paraId="73CEFB18" w14:textId="0FED1BF2" w:rsidR="00304E8F" w:rsidRPr="007056CB" w:rsidRDefault="00304E8F" w:rsidP="00304E8F">
      <w:pPr>
        <w:pStyle w:val="AmdtsEntries"/>
      </w:pPr>
      <w:r>
        <w:t>s 656</w:t>
      </w:r>
      <w:r>
        <w:tab/>
        <w:t xml:space="preserve">am </w:t>
      </w:r>
      <w:hyperlink r:id="rId17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83BAF5" w14:textId="77777777" w:rsidR="00304E8F" w:rsidRDefault="00304E8F" w:rsidP="00304E8F">
      <w:pPr>
        <w:pStyle w:val="AmdtsEntryHd"/>
      </w:pPr>
      <w:r>
        <w:t>Interstate registration of ACT orders—Childrens Court file</w:t>
      </w:r>
    </w:p>
    <w:p w14:paraId="66A830ED" w14:textId="7720F409" w:rsidR="00304E8F" w:rsidRPr="007056CB" w:rsidRDefault="00304E8F" w:rsidP="00304E8F">
      <w:pPr>
        <w:pStyle w:val="AmdtsEntries"/>
      </w:pPr>
      <w:r>
        <w:t>s 657</w:t>
      </w:r>
      <w:r>
        <w:tab/>
        <w:t xml:space="preserve">am </w:t>
      </w:r>
      <w:hyperlink r:id="rId17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69F1D3" w14:textId="77777777" w:rsidR="00304E8F" w:rsidRDefault="00304E8F" w:rsidP="00304E8F">
      <w:pPr>
        <w:pStyle w:val="AmdtsEntryHd"/>
      </w:pPr>
      <w:r>
        <w:t>Transfer of ACT proceedings—applications</w:t>
      </w:r>
    </w:p>
    <w:p w14:paraId="446F23EA" w14:textId="0469A59C" w:rsidR="00304E8F" w:rsidRPr="007056CB" w:rsidRDefault="00304E8F" w:rsidP="00304E8F">
      <w:pPr>
        <w:pStyle w:val="AmdtsEntries"/>
      </w:pPr>
      <w:r>
        <w:t>s 658</w:t>
      </w:r>
      <w:r>
        <w:tab/>
        <w:t xml:space="preserve">am </w:t>
      </w:r>
      <w:hyperlink r:id="rId17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97D55">
        <w:t xml:space="preserve">; </w:t>
      </w:r>
      <w:hyperlink r:id="rId1727"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397D55">
        <w:t xml:space="preserve"> amdt 1.46</w:t>
      </w:r>
    </w:p>
    <w:p w14:paraId="76C18FF0" w14:textId="77777777" w:rsidR="00304E8F" w:rsidRDefault="00304E8F" w:rsidP="00304E8F">
      <w:pPr>
        <w:pStyle w:val="AmdtsEntryHd"/>
      </w:pPr>
      <w:r>
        <w:lastRenderedPageBreak/>
        <w:t>Transfer of ACT proceedings—criteria</w:t>
      </w:r>
    </w:p>
    <w:p w14:paraId="7ABBD269" w14:textId="60EC8B5E" w:rsidR="00304E8F" w:rsidRPr="007056CB" w:rsidRDefault="00304E8F" w:rsidP="00304E8F">
      <w:pPr>
        <w:pStyle w:val="AmdtsEntries"/>
      </w:pPr>
      <w:r>
        <w:t>s 659</w:t>
      </w:r>
      <w:r>
        <w:tab/>
        <w:t xml:space="preserve">am </w:t>
      </w:r>
      <w:hyperlink r:id="rId17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83F976" w14:textId="77777777" w:rsidR="00304E8F" w:rsidRDefault="00304E8F" w:rsidP="00304E8F">
      <w:pPr>
        <w:pStyle w:val="AmdtsEntryHd"/>
      </w:pPr>
      <w:r>
        <w:t>Transfer of ACT proceedings—appeal applications</w:t>
      </w:r>
    </w:p>
    <w:p w14:paraId="6C05EC52" w14:textId="64D09173" w:rsidR="00304E8F" w:rsidRPr="007056CB" w:rsidRDefault="00304E8F" w:rsidP="00304E8F">
      <w:pPr>
        <w:pStyle w:val="AmdtsEntries"/>
      </w:pPr>
      <w:r>
        <w:t>s 662</w:t>
      </w:r>
      <w:r>
        <w:tab/>
        <w:t xml:space="preserve">am </w:t>
      </w:r>
      <w:hyperlink r:id="rId17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47F86E" w14:textId="77777777" w:rsidR="00304E8F" w:rsidRDefault="00304E8F" w:rsidP="00304E8F">
      <w:pPr>
        <w:pStyle w:val="AmdtsEntryHd"/>
      </w:pPr>
      <w:r>
        <w:t>Transfer of ACT proceedings—revocation of registration</w:t>
      </w:r>
    </w:p>
    <w:p w14:paraId="76126A80" w14:textId="43123E9D" w:rsidR="00304E8F" w:rsidRPr="007056CB" w:rsidRDefault="00304E8F" w:rsidP="00304E8F">
      <w:pPr>
        <w:pStyle w:val="AmdtsEntries"/>
      </w:pPr>
      <w:r>
        <w:t>s 664</w:t>
      </w:r>
      <w:r>
        <w:tab/>
        <w:t xml:space="preserve">am </w:t>
      </w:r>
      <w:hyperlink r:id="rId17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8CA8D6" w14:textId="77777777" w:rsidR="00304E8F" w:rsidRDefault="00304E8F" w:rsidP="00304E8F">
      <w:pPr>
        <w:pStyle w:val="AmdtsEntryHd"/>
      </w:pPr>
      <w:r>
        <w:t>ACT registration—interstate child welfare orders</w:t>
      </w:r>
    </w:p>
    <w:p w14:paraId="1E35E8CB" w14:textId="433C1456" w:rsidR="00304E8F" w:rsidRPr="007056CB" w:rsidRDefault="00304E8F" w:rsidP="00304E8F">
      <w:pPr>
        <w:pStyle w:val="AmdtsEntries"/>
      </w:pPr>
      <w:r>
        <w:t>s 666</w:t>
      </w:r>
      <w:r>
        <w:tab/>
        <w:t xml:space="preserve">am </w:t>
      </w:r>
      <w:hyperlink r:id="rId17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307F6D" w14:textId="77777777" w:rsidR="00304E8F" w:rsidRDefault="00304E8F" w:rsidP="00304E8F">
      <w:pPr>
        <w:pStyle w:val="AmdtsEntryHd"/>
      </w:pPr>
      <w:r>
        <w:t>ACT registration of interstate orders—application for revocation</w:t>
      </w:r>
    </w:p>
    <w:p w14:paraId="00953D9C" w14:textId="57364AFD" w:rsidR="00304E8F" w:rsidRPr="007056CB" w:rsidRDefault="00304E8F" w:rsidP="00304E8F">
      <w:pPr>
        <w:pStyle w:val="AmdtsEntries"/>
      </w:pPr>
      <w:r>
        <w:t>s 669</w:t>
      </w:r>
      <w:r>
        <w:tab/>
        <w:t xml:space="preserve">am </w:t>
      </w:r>
      <w:hyperlink r:id="rId17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69484F" w14:textId="77777777" w:rsidR="00304E8F" w:rsidRDefault="00304E8F" w:rsidP="00304E8F">
      <w:pPr>
        <w:pStyle w:val="AmdtsEntryHd"/>
      </w:pPr>
      <w:r>
        <w:t>ACT registration—interstate child welfare proceedings</w:t>
      </w:r>
    </w:p>
    <w:p w14:paraId="7A07F934" w14:textId="4B49F75A" w:rsidR="00304E8F" w:rsidRPr="007056CB" w:rsidRDefault="00304E8F" w:rsidP="00304E8F">
      <w:pPr>
        <w:pStyle w:val="AmdtsEntries"/>
      </w:pPr>
      <w:r>
        <w:t>s 672</w:t>
      </w:r>
      <w:r>
        <w:tab/>
        <w:t xml:space="preserve">am </w:t>
      </w:r>
      <w:hyperlink r:id="rId17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F04B09" w14:textId="77777777" w:rsidR="00304E8F" w:rsidRDefault="00304E8F" w:rsidP="00304E8F">
      <w:pPr>
        <w:pStyle w:val="AmdtsEntryHd"/>
      </w:pPr>
      <w:r>
        <w:t>ACT registration of interstate proceedings—application for revocation</w:t>
      </w:r>
    </w:p>
    <w:p w14:paraId="037B5797" w14:textId="5CCAD31D" w:rsidR="00304E8F" w:rsidRPr="007056CB" w:rsidRDefault="00304E8F" w:rsidP="00304E8F">
      <w:pPr>
        <w:pStyle w:val="AmdtsEntries"/>
      </w:pPr>
      <w:r>
        <w:t>s 675</w:t>
      </w:r>
      <w:r>
        <w:tab/>
        <w:t xml:space="preserve">am </w:t>
      </w:r>
      <w:hyperlink r:id="rId17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DDBDBA0" w14:textId="77777777" w:rsidR="00304E8F" w:rsidRPr="00711310" w:rsidRDefault="00304E8F" w:rsidP="00304E8F">
      <w:pPr>
        <w:pStyle w:val="AmdtsEntryHd"/>
      </w:pPr>
      <w:r w:rsidRPr="00711310">
        <w:rPr>
          <w:rFonts w:cs="Arial"/>
          <w:color w:val="000000"/>
          <w:shd w:val="clear" w:color="auto" w:fill="FFFFFF"/>
        </w:rPr>
        <w:t>ACT registration of interstate orders and proceedings—Maori children and young people</w:t>
      </w:r>
    </w:p>
    <w:p w14:paraId="66856390" w14:textId="06C3E769" w:rsidR="00304E8F" w:rsidRPr="00711310" w:rsidRDefault="00304E8F" w:rsidP="00304E8F">
      <w:pPr>
        <w:pStyle w:val="AmdtsEntries"/>
      </w:pPr>
      <w:r>
        <w:t>s 678</w:t>
      </w:r>
      <w:r>
        <w:tab/>
        <w:t xml:space="preserve">am </w:t>
      </w:r>
      <w:hyperlink r:id="rId1735" w:tooltip="Statute Law Amendment Act 2022" w:history="1">
        <w:r>
          <w:rPr>
            <w:rStyle w:val="Hyperlink"/>
            <w:u w:val="none"/>
          </w:rPr>
          <w:t>A2022</w:t>
        </w:r>
        <w:r>
          <w:rPr>
            <w:rStyle w:val="Hyperlink"/>
            <w:u w:val="none"/>
          </w:rPr>
          <w:noBreakHyphen/>
          <w:t>14</w:t>
        </w:r>
      </w:hyperlink>
      <w:r>
        <w:t xml:space="preserve"> amdt 3.38</w:t>
      </w:r>
    </w:p>
    <w:p w14:paraId="26496E5F" w14:textId="77777777" w:rsidR="00304E8F" w:rsidRDefault="00304E8F" w:rsidP="00304E8F">
      <w:pPr>
        <w:pStyle w:val="AmdtsEntryHd"/>
      </w:pPr>
      <w:r>
        <w:t>Police assistance</w:t>
      </w:r>
    </w:p>
    <w:p w14:paraId="6A1BEAEE" w14:textId="30B8E5AF" w:rsidR="00304E8F" w:rsidRPr="007056CB" w:rsidRDefault="00304E8F" w:rsidP="00304E8F">
      <w:pPr>
        <w:pStyle w:val="AmdtsEntries"/>
      </w:pPr>
      <w:r>
        <w:t>s 679</w:t>
      </w:r>
      <w:r>
        <w:tab/>
        <w:t xml:space="preserve">am </w:t>
      </w:r>
      <w:hyperlink r:id="rId17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37" w:anchor="history" w:tooltip="Family Violence Act 2016" w:history="1">
        <w:r>
          <w:rPr>
            <w:rStyle w:val="charCitHyperlinkAbbrev"/>
          </w:rPr>
          <w:t>A2016</w:t>
        </w:r>
        <w:r>
          <w:rPr>
            <w:rStyle w:val="charCitHyperlinkAbbrev"/>
          </w:rPr>
          <w:noBreakHyphen/>
          <w:t>42</w:t>
        </w:r>
      </w:hyperlink>
      <w:r>
        <w:t xml:space="preserve"> amdt 3.17; pars renum R57 LA</w:t>
      </w:r>
      <w:r w:rsidR="00C26E7B">
        <w:t xml:space="preserve">; </w:t>
      </w:r>
      <w:hyperlink r:id="rId1738" w:tooltip="Justice (Age of Criminal Responsibility) Legislation Amendment Act 2023" w:history="1">
        <w:r w:rsidR="00C26E7B">
          <w:rPr>
            <w:rStyle w:val="charCitHyperlinkAbbrev"/>
          </w:rPr>
          <w:t>A2023-45</w:t>
        </w:r>
      </w:hyperlink>
      <w:r w:rsidR="00C26E7B">
        <w:t xml:space="preserve"> s 15</w:t>
      </w:r>
    </w:p>
    <w:p w14:paraId="4C10A40C" w14:textId="77777777" w:rsidR="00304E8F" w:rsidRDefault="00304E8F" w:rsidP="00304E8F">
      <w:pPr>
        <w:pStyle w:val="AmdtsEntryHd"/>
      </w:pPr>
      <w:r>
        <w:t>Police powers</w:t>
      </w:r>
    </w:p>
    <w:p w14:paraId="3572364E" w14:textId="62718746" w:rsidR="00304E8F" w:rsidRPr="007056CB" w:rsidRDefault="00304E8F" w:rsidP="00304E8F">
      <w:pPr>
        <w:pStyle w:val="AmdtsEntries"/>
      </w:pPr>
      <w:r>
        <w:t>s 680</w:t>
      </w:r>
      <w:r>
        <w:tab/>
        <w:t xml:space="preserve">am </w:t>
      </w:r>
      <w:hyperlink r:id="rId17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99A0EEC" w14:textId="77777777" w:rsidR="00304E8F" w:rsidRDefault="00304E8F" w:rsidP="00304E8F">
      <w:pPr>
        <w:pStyle w:val="AmdtsEntryHd"/>
      </w:pPr>
      <w:r>
        <w:t>Seized things may be kept until matter completed</w:t>
      </w:r>
    </w:p>
    <w:p w14:paraId="263B639B" w14:textId="3FA59317" w:rsidR="00304E8F" w:rsidRPr="007056CB" w:rsidRDefault="00304E8F" w:rsidP="00304E8F">
      <w:pPr>
        <w:pStyle w:val="AmdtsEntries"/>
      </w:pPr>
      <w:r>
        <w:t>s 681</w:t>
      </w:r>
      <w:r>
        <w:tab/>
        <w:t xml:space="preserve">am </w:t>
      </w:r>
      <w:hyperlink r:id="rId17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68EC20" w14:textId="77777777" w:rsidR="00304E8F" w:rsidRDefault="00304E8F" w:rsidP="00304E8F">
      <w:pPr>
        <w:pStyle w:val="AmdtsEntryHd"/>
      </w:pPr>
      <w:r>
        <w:t>Safe custody—parental responsibility to director</w:t>
      </w:r>
      <w:r>
        <w:noBreakHyphen/>
        <w:t>general</w:t>
      </w:r>
    </w:p>
    <w:p w14:paraId="07377805" w14:textId="3EC0F77C" w:rsidR="00304E8F" w:rsidRPr="007056CB" w:rsidRDefault="00304E8F" w:rsidP="00304E8F">
      <w:pPr>
        <w:pStyle w:val="AmdtsEntries"/>
      </w:pPr>
      <w:r>
        <w:t>s 683 hdg</w:t>
      </w:r>
      <w:r>
        <w:tab/>
        <w:t xml:space="preserve">am </w:t>
      </w:r>
      <w:hyperlink r:id="rId17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041CF9" w14:textId="22103A91" w:rsidR="00304E8F" w:rsidRPr="007056CB" w:rsidRDefault="00304E8F" w:rsidP="00304E8F">
      <w:pPr>
        <w:pStyle w:val="AmdtsEntries"/>
      </w:pPr>
      <w:r>
        <w:t>s 683</w:t>
      </w:r>
      <w:r>
        <w:tab/>
        <w:t xml:space="preserve">am </w:t>
      </w:r>
      <w:hyperlink r:id="rId17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D86F66" w14:textId="77777777" w:rsidR="00304E8F" w:rsidRDefault="00304E8F" w:rsidP="00304E8F">
      <w:pPr>
        <w:pStyle w:val="AmdtsEntryHd"/>
      </w:pPr>
      <w:r>
        <w:t>Safe custody warrant—application</w:t>
      </w:r>
    </w:p>
    <w:p w14:paraId="0836681C" w14:textId="12FF43C4" w:rsidR="00304E8F" w:rsidRDefault="00304E8F" w:rsidP="00304E8F">
      <w:pPr>
        <w:pStyle w:val="AmdtsEntries"/>
      </w:pPr>
      <w:r>
        <w:t>s 685</w:t>
      </w:r>
      <w:r>
        <w:tab/>
        <w:t xml:space="preserve">am </w:t>
      </w:r>
      <w:hyperlink r:id="rId17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44BBA9" w14:textId="77777777" w:rsidR="00304E8F" w:rsidRDefault="00304E8F" w:rsidP="00304E8F">
      <w:pPr>
        <w:pStyle w:val="AmdtsEntryHd"/>
      </w:pPr>
      <w:r>
        <w:t>Safe custody warrant—criteria</w:t>
      </w:r>
    </w:p>
    <w:p w14:paraId="29E012CB" w14:textId="7A1E85B6" w:rsidR="00304E8F" w:rsidRPr="00B418B8" w:rsidRDefault="00304E8F" w:rsidP="00304E8F">
      <w:pPr>
        <w:pStyle w:val="AmdtsEntries"/>
      </w:pPr>
      <w:r>
        <w:t>s 686</w:t>
      </w:r>
      <w:r>
        <w:tab/>
        <w:t xml:space="preserve">am </w:t>
      </w:r>
      <w:hyperlink r:id="rId1744" w:anchor="history" w:tooltip="Family Violence Act 2016" w:history="1">
        <w:r>
          <w:rPr>
            <w:rStyle w:val="charCitHyperlinkAbbrev"/>
          </w:rPr>
          <w:t>A2016</w:t>
        </w:r>
        <w:r>
          <w:rPr>
            <w:rStyle w:val="charCitHyperlinkAbbrev"/>
          </w:rPr>
          <w:noBreakHyphen/>
          <w:t>42</w:t>
        </w:r>
      </w:hyperlink>
      <w:r>
        <w:t xml:space="preserve"> amdt 3.18; pars renum R57 LA</w:t>
      </w:r>
      <w:r w:rsidR="00C26E7B">
        <w:t xml:space="preserve">; </w:t>
      </w:r>
      <w:hyperlink r:id="rId1745" w:tooltip="Justice (Age of Criminal Responsibility) Legislation Amendment Act 2023" w:history="1">
        <w:r w:rsidR="00C26E7B">
          <w:rPr>
            <w:rStyle w:val="charCitHyperlinkAbbrev"/>
          </w:rPr>
          <w:t>A2023-45</w:t>
        </w:r>
      </w:hyperlink>
      <w:r w:rsidR="00C26E7B">
        <w:t xml:space="preserve"> s 16, s 17</w:t>
      </w:r>
    </w:p>
    <w:p w14:paraId="143DCBC4" w14:textId="77777777" w:rsidR="00304E8F" w:rsidRDefault="00304E8F" w:rsidP="00304E8F">
      <w:pPr>
        <w:pStyle w:val="AmdtsEntryHd"/>
      </w:pPr>
      <w:r>
        <w:t>Safe custody warrant—content</w:t>
      </w:r>
    </w:p>
    <w:p w14:paraId="21BEE5C3" w14:textId="4C5579EF" w:rsidR="00304E8F" w:rsidRPr="007056CB" w:rsidRDefault="00304E8F" w:rsidP="00304E8F">
      <w:pPr>
        <w:pStyle w:val="AmdtsEntries"/>
      </w:pPr>
      <w:r>
        <w:t>s 687</w:t>
      </w:r>
      <w:r>
        <w:tab/>
        <w:t xml:space="preserve">am </w:t>
      </w:r>
      <w:hyperlink r:id="rId17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747" w:tooltip="Statute Law Amendment Act 2015 (No 2)" w:history="1">
        <w:r>
          <w:rPr>
            <w:rStyle w:val="charCitHyperlinkAbbrev"/>
          </w:rPr>
          <w:t>A2015</w:t>
        </w:r>
        <w:r>
          <w:rPr>
            <w:rStyle w:val="charCitHyperlinkAbbrev"/>
          </w:rPr>
          <w:noBreakHyphen/>
          <w:t>50</w:t>
        </w:r>
      </w:hyperlink>
      <w:r>
        <w:t xml:space="preserve"> amdt 3.28</w:t>
      </w:r>
    </w:p>
    <w:p w14:paraId="33812F39" w14:textId="77777777" w:rsidR="00304E8F" w:rsidRDefault="00304E8F" w:rsidP="00304E8F">
      <w:pPr>
        <w:pStyle w:val="AmdtsEntryHd"/>
      </w:pPr>
      <w:r>
        <w:t>Safe custody warrant—application made other than in person</w:t>
      </w:r>
    </w:p>
    <w:p w14:paraId="7DFD7F2F" w14:textId="1667CD93" w:rsidR="00304E8F" w:rsidRPr="007056CB" w:rsidRDefault="00304E8F" w:rsidP="00304E8F">
      <w:pPr>
        <w:pStyle w:val="AmdtsEntries"/>
      </w:pPr>
      <w:r>
        <w:t>s 688</w:t>
      </w:r>
      <w:r>
        <w:tab/>
        <w:t xml:space="preserve">am </w:t>
      </w:r>
      <w:hyperlink r:id="rId17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49" w:tooltip="Red Tape Reduction Legislation Amendment Act 2018" w:history="1">
        <w:r>
          <w:rPr>
            <w:rStyle w:val="Hyperlink"/>
            <w:u w:val="none"/>
          </w:rPr>
          <w:t>A2018</w:t>
        </w:r>
        <w:r>
          <w:rPr>
            <w:rStyle w:val="Hyperlink"/>
            <w:u w:val="none"/>
          </w:rPr>
          <w:noBreakHyphen/>
          <w:t>33</w:t>
        </w:r>
      </w:hyperlink>
      <w:r>
        <w:t xml:space="preserve"> amdt 1.5, amdt 1.6</w:t>
      </w:r>
    </w:p>
    <w:p w14:paraId="01053A58" w14:textId="77777777" w:rsidR="00304E8F" w:rsidRDefault="00304E8F" w:rsidP="00304E8F">
      <w:pPr>
        <w:pStyle w:val="AmdtsEntryHd"/>
      </w:pPr>
      <w:r>
        <w:t>Safe custody warrant—announcement before entry</w:t>
      </w:r>
    </w:p>
    <w:p w14:paraId="409BF6A5" w14:textId="208BE4F8" w:rsidR="00304E8F" w:rsidRPr="007056CB" w:rsidRDefault="00304E8F" w:rsidP="00304E8F">
      <w:pPr>
        <w:pStyle w:val="AmdtsEntries"/>
      </w:pPr>
      <w:r>
        <w:t>s 689</w:t>
      </w:r>
      <w:r>
        <w:tab/>
        <w:t xml:space="preserve">am </w:t>
      </w:r>
      <w:hyperlink r:id="rId17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51" w:tooltip="Statute Law Amendment Act 2022" w:history="1">
        <w:r>
          <w:rPr>
            <w:rStyle w:val="Hyperlink"/>
            <w:u w:val="none"/>
          </w:rPr>
          <w:t>A2022</w:t>
        </w:r>
        <w:r>
          <w:rPr>
            <w:rStyle w:val="Hyperlink"/>
            <w:u w:val="none"/>
          </w:rPr>
          <w:noBreakHyphen/>
          <w:t>14</w:t>
        </w:r>
      </w:hyperlink>
      <w:r>
        <w:t xml:space="preserve"> amdt 3.39</w:t>
      </w:r>
    </w:p>
    <w:p w14:paraId="3A51E605" w14:textId="77777777" w:rsidR="00304E8F" w:rsidRDefault="00304E8F" w:rsidP="00304E8F">
      <w:pPr>
        <w:pStyle w:val="AmdtsEntryHd"/>
      </w:pPr>
      <w:r>
        <w:lastRenderedPageBreak/>
        <w:t>Safe custody warrant—details of warrant to be given to occupier etc</w:t>
      </w:r>
    </w:p>
    <w:p w14:paraId="72F21718" w14:textId="57629B3D" w:rsidR="00304E8F" w:rsidRPr="007056CB" w:rsidRDefault="00304E8F" w:rsidP="00304E8F">
      <w:pPr>
        <w:pStyle w:val="AmdtsEntries"/>
      </w:pPr>
      <w:r>
        <w:t>s 690</w:t>
      </w:r>
      <w:r>
        <w:tab/>
        <w:t xml:space="preserve">am </w:t>
      </w:r>
      <w:hyperlink r:id="rId17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6CE649" w14:textId="77777777" w:rsidR="00304E8F" w:rsidRDefault="00304E8F" w:rsidP="00304E8F">
      <w:pPr>
        <w:pStyle w:val="AmdtsEntryHd"/>
      </w:pPr>
      <w:r>
        <w:t>Safe custody warrant—placement of child or young person</w:t>
      </w:r>
    </w:p>
    <w:p w14:paraId="08CB4E06" w14:textId="47981CA2" w:rsidR="00304E8F" w:rsidRPr="007056CB" w:rsidRDefault="00304E8F" w:rsidP="00304E8F">
      <w:pPr>
        <w:pStyle w:val="AmdtsEntries"/>
      </w:pPr>
      <w:r>
        <w:t>s 692</w:t>
      </w:r>
      <w:r>
        <w:tab/>
        <w:t xml:space="preserve">am </w:t>
      </w:r>
      <w:hyperlink r:id="rId17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7CE4F0" w14:textId="77777777" w:rsidR="00304E8F" w:rsidRDefault="00304E8F" w:rsidP="00304E8F">
      <w:pPr>
        <w:pStyle w:val="AmdtsEntryHd"/>
      </w:pPr>
      <w:r>
        <w:t>Safe custody—matter must be brought to court promptly</w:t>
      </w:r>
    </w:p>
    <w:p w14:paraId="2467C433" w14:textId="1D9EE91B" w:rsidR="00304E8F" w:rsidRPr="007056CB" w:rsidRDefault="00304E8F" w:rsidP="00304E8F">
      <w:pPr>
        <w:pStyle w:val="AmdtsEntries"/>
      </w:pPr>
      <w:r>
        <w:t>s 694</w:t>
      </w:r>
      <w:r>
        <w:tab/>
        <w:t xml:space="preserve">am </w:t>
      </w:r>
      <w:hyperlink r:id="rId17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A55B8">
        <w:t xml:space="preserve">; </w:t>
      </w:r>
      <w:hyperlink r:id="rId1755" w:tooltip="Justice (Age of Criminal Responsibility) Legislation Amendment Act 2023" w:history="1">
        <w:r w:rsidR="00EA55B8">
          <w:rPr>
            <w:rStyle w:val="charCitHyperlinkAbbrev"/>
          </w:rPr>
          <w:t>A2023-45</w:t>
        </w:r>
      </w:hyperlink>
      <w:r w:rsidR="00EA55B8">
        <w:t xml:space="preserve"> amdt 1.16</w:t>
      </w:r>
    </w:p>
    <w:p w14:paraId="10115215" w14:textId="1FA148E5" w:rsidR="00397D55" w:rsidRDefault="00397D55" w:rsidP="00304E8F">
      <w:pPr>
        <w:pStyle w:val="AmdtsEntryHd"/>
      </w:pPr>
      <w:r>
        <w:t xml:space="preserve">Parties—who are </w:t>
      </w:r>
      <w:r w:rsidRPr="00D72DD6">
        <w:rPr>
          <w:rStyle w:val="charItals"/>
        </w:rPr>
        <w:t>parties</w:t>
      </w:r>
      <w:r>
        <w:t xml:space="preserve"> to an application?</w:t>
      </w:r>
    </w:p>
    <w:p w14:paraId="609CC353" w14:textId="59847CD8" w:rsidR="00397D55" w:rsidRPr="00397D55" w:rsidRDefault="00397D55" w:rsidP="00397D55">
      <w:pPr>
        <w:pStyle w:val="AmdtsEntries"/>
      </w:pPr>
      <w:r>
        <w:t>s 700</w:t>
      </w:r>
      <w:r>
        <w:tab/>
        <w:t xml:space="preserve">am </w:t>
      </w:r>
      <w:hyperlink r:id="rId1756"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t xml:space="preserve"> amdt 1.47</w:t>
      </w:r>
    </w:p>
    <w:p w14:paraId="2E3CBD06" w14:textId="34D1B134" w:rsidR="00EA55B8" w:rsidRDefault="00EA55B8" w:rsidP="00397D55">
      <w:pPr>
        <w:pStyle w:val="AmdtsEntryHd"/>
      </w:pPr>
      <w:r>
        <w:t>Parties—hearing in party’s or other person’s absence</w:t>
      </w:r>
    </w:p>
    <w:p w14:paraId="0F312914" w14:textId="4D0B6082" w:rsidR="00EA55B8" w:rsidRPr="00EA55B8" w:rsidRDefault="00EA55B8" w:rsidP="00EA55B8">
      <w:pPr>
        <w:pStyle w:val="AmdtsEntries"/>
      </w:pPr>
      <w:r>
        <w:t>s 701</w:t>
      </w:r>
      <w:r>
        <w:tab/>
        <w:t xml:space="preserve">am </w:t>
      </w:r>
      <w:hyperlink r:id="rId1757" w:tooltip="Justice (Age of Criminal Responsibility) Legislation Amendment Act 2023" w:history="1">
        <w:r>
          <w:rPr>
            <w:rStyle w:val="charCitHyperlinkAbbrev"/>
          </w:rPr>
          <w:t>A2023-45</w:t>
        </w:r>
      </w:hyperlink>
      <w:r>
        <w:t xml:space="preserve"> amdt 1.17</w:t>
      </w:r>
    </w:p>
    <w:p w14:paraId="70C7D037" w14:textId="3DE5A6CC" w:rsidR="00397D55" w:rsidRDefault="00397D55" w:rsidP="00397D55">
      <w:pPr>
        <w:pStyle w:val="AmdtsEntryHd"/>
      </w:pPr>
      <w:r>
        <w:t>Parties—application to join party</w:t>
      </w:r>
    </w:p>
    <w:p w14:paraId="3C8BBB74" w14:textId="48AD42A8" w:rsidR="00397D55" w:rsidRPr="00397D55" w:rsidRDefault="00397D55" w:rsidP="00397D55">
      <w:pPr>
        <w:pStyle w:val="AmdtsEntries"/>
      </w:pPr>
      <w:r>
        <w:t>s 704</w:t>
      </w:r>
      <w:r>
        <w:tab/>
        <w:t xml:space="preserve">am </w:t>
      </w:r>
      <w:hyperlink r:id="rId1758"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t xml:space="preserve"> amdt 1.48</w:t>
      </w:r>
    </w:p>
    <w:p w14:paraId="46277DE0" w14:textId="5A04FE71" w:rsidR="00397D55" w:rsidRDefault="002A4D2F" w:rsidP="00397D55">
      <w:pPr>
        <w:pStyle w:val="AmdtsEntryHd"/>
      </w:pPr>
      <w:r>
        <w:t>Parties—application for removal of party</w:t>
      </w:r>
    </w:p>
    <w:p w14:paraId="7414D7BC" w14:textId="522CD922" w:rsidR="00397D55" w:rsidRPr="00397D55" w:rsidRDefault="00397D55" w:rsidP="00397D55">
      <w:pPr>
        <w:pStyle w:val="AmdtsEntries"/>
      </w:pPr>
      <w:r>
        <w:t>s 706</w:t>
      </w:r>
      <w:r>
        <w:tab/>
        <w:t xml:space="preserve">am </w:t>
      </w:r>
      <w:hyperlink r:id="rId1759"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t xml:space="preserve"> amdt 1.4</w:t>
      </w:r>
      <w:r w:rsidR="002A4D2F">
        <w:t>9</w:t>
      </w:r>
    </w:p>
    <w:p w14:paraId="3BDE997E" w14:textId="670042D8" w:rsidR="00304E8F" w:rsidRDefault="00304E8F" w:rsidP="00304E8F">
      <w:pPr>
        <w:pStyle w:val="AmdtsEntryHd"/>
      </w:pPr>
      <w:r>
        <w:t>Parties—representation</w:t>
      </w:r>
    </w:p>
    <w:p w14:paraId="65B33CC1" w14:textId="26828B59" w:rsidR="00304E8F" w:rsidRPr="007056CB" w:rsidRDefault="00304E8F" w:rsidP="00304E8F">
      <w:pPr>
        <w:pStyle w:val="AmdtsEntries"/>
      </w:pPr>
      <w:r>
        <w:t>s 709</w:t>
      </w:r>
      <w:r>
        <w:tab/>
        <w:t xml:space="preserve">am </w:t>
      </w:r>
      <w:hyperlink r:id="rId17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282EAAFB" w14:textId="77777777" w:rsidR="00304E8F" w:rsidRDefault="00304E8F" w:rsidP="00304E8F">
      <w:pPr>
        <w:pStyle w:val="AmdtsEntryHd"/>
      </w:pPr>
      <w:r>
        <w:t>Orders—must be given to people</w:t>
      </w:r>
    </w:p>
    <w:p w14:paraId="2162241F" w14:textId="4BE1355B" w:rsidR="00304E8F" w:rsidRPr="007056CB" w:rsidRDefault="00304E8F" w:rsidP="00304E8F">
      <w:pPr>
        <w:pStyle w:val="AmdtsEntries"/>
      </w:pPr>
      <w:r>
        <w:t>s 720</w:t>
      </w:r>
      <w:r>
        <w:tab/>
        <w:t xml:space="preserve">am </w:t>
      </w:r>
      <w:hyperlink r:id="rId17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2A4D2F">
        <w:t xml:space="preserve">; </w:t>
      </w:r>
      <w:hyperlink r:id="rId1762"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1.50; pars renum R84 LA</w:t>
      </w:r>
    </w:p>
    <w:p w14:paraId="4D1070EF" w14:textId="77777777" w:rsidR="00304E8F" w:rsidRDefault="00304E8F" w:rsidP="00304E8F">
      <w:pPr>
        <w:pStyle w:val="AmdtsEntryHd"/>
      </w:pPr>
      <w:r>
        <w:t>Residence, contact and specific issues provisions—giving, amending or extending directions</w:t>
      </w:r>
    </w:p>
    <w:p w14:paraId="0AC95918" w14:textId="3DBE3498" w:rsidR="00304E8F" w:rsidRPr="007056CB" w:rsidRDefault="00304E8F" w:rsidP="00304E8F">
      <w:pPr>
        <w:pStyle w:val="AmdtsEntries"/>
      </w:pPr>
      <w:r>
        <w:t>s 721</w:t>
      </w:r>
      <w:r>
        <w:tab/>
        <w:t xml:space="preserve">am </w:t>
      </w:r>
      <w:hyperlink r:id="rId17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2A4D2F">
        <w:t xml:space="preserve">; </w:t>
      </w:r>
      <w:hyperlink r:id="rId1764"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1.51; pars renum R84 LA</w:t>
      </w:r>
    </w:p>
    <w:p w14:paraId="696BA025" w14:textId="77777777" w:rsidR="00304E8F" w:rsidRDefault="00304E8F" w:rsidP="00304E8F">
      <w:pPr>
        <w:pStyle w:val="AmdtsEntryHd"/>
      </w:pPr>
      <w:r>
        <w:t>Orders—statement of reasons</w:t>
      </w:r>
    </w:p>
    <w:p w14:paraId="60EB8EA5" w14:textId="2C8F4DD1" w:rsidR="00304E8F" w:rsidRPr="00D41B5C" w:rsidRDefault="00304E8F" w:rsidP="00304E8F">
      <w:pPr>
        <w:pStyle w:val="AmdtsEntries"/>
      </w:pPr>
      <w:r>
        <w:t>s 722</w:t>
      </w:r>
      <w:r>
        <w:tab/>
        <w:t xml:space="preserve">am </w:t>
      </w:r>
      <w:hyperlink r:id="rId1765" w:tooltip="Statute Law Amendment Act 2015 (No 2)" w:history="1">
        <w:r>
          <w:rPr>
            <w:rStyle w:val="charCitHyperlinkAbbrev"/>
          </w:rPr>
          <w:t>A2015</w:t>
        </w:r>
        <w:r>
          <w:rPr>
            <w:rStyle w:val="charCitHyperlinkAbbrev"/>
          </w:rPr>
          <w:noBreakHyphen/>
          <w:t>50</w:t>
        </w:r>
      </w:hyperlink>
      <w:r>
        <w:t xml:space="preserve"> amdt 3.29</w:t>
      </w:r>
      <w:r w:rsidR="00C26E7B">
        <w:t xml:space="preserve">; </w:t>
      </w:r>
      <w:hyperlink r:id="rId1766" w:tooltip="Justice (Age of Criminal Responsibility) Legislation Amendment Act 2023" w:history="1">
        <w:r w:rsidR="00C26E7B">
          <w:rPr>
            <w:rStyle w:val="charCitHyperlinkAbbrev"/>
          </w:rPr>
          <w:t>A2023-45</w:t>
        </w:r>
      </w:hyperlink>
      <w:r w:rsidR="00C26E7B">
        <w:t xml:space="preserve"> s 18</w:t>
      </w:r>
    </w:p>
    <w:p w14:paraId="3C6A576A" w14:textId="77777777" w:rsidR="003D5C93" w:rsidRDefault="003D5C93" w:rsidP="003D5C93">
      <w:pPr>
        <w:pStyle w:val="AmdtsEntryHd"/>
      </w:pPr>
      <w:r w:rsidRPr="00E6700F">
        <w:t>Proceedings related to discrimination complaints</w:t>
      </w:r>
    </w:p>
    <w:p w14:paraId="56A84BE2" w14:textId="43A0E8A0" w:rsidR="003D5C93" w:rsidRDefault="003D5C93" w:rsidP="003D5C93">
      <w:pPr>
        <w:pStyle w:val="AmdtsEntries"/>
      </w:pPr>
      <w:r>
        <w:t>pt 19.7 hdg</w:t>
      </w:r>
      <w:r>
        <w:tab/>
        <w:t xml:space="preserve">ins </w:t>
      </w:r>
      <w:hyperlink r:id="rId1767" w:tooltip="Discrimination Amendment Act 2023" w:history="1">
        <w:r>
          <w:rPr>
            <w:rStyle w:val="charCitHyperlinkAbbrev"/>
          </w:rPr>
          <w:t>A2023</w:t>
        </w:r>
        <w:r>
          <w:rPr>
            <w:rStyle w:val="charCitHyperlinkAbbrev"/>
          </w:rPr>
          <w:noBreakHyphen/>
          <w:t>7</w:t>
        </w:r>
      </w:hyperlink>
      <w:r>
        <w:t xml:space="preserve"> amdt 1.1</w:t>
      </w:r>
    </w:p>
    <w:p w14:paraId="1173F6CB" w14:textId="77777777" w:rsidR="003D5C93" w:rsidRDefault="003D5C93" w:rsidP="003D5C93">
      <w:pPr>
        <w:pStyle w:val="AmdtsEntryHd"/>
      </w:pPr>
      <w:r w:rsidRPr="00E6700F">
        <w:t>Declaration in relation to discrimination complaint</w:t>
      </w:r>
    </w:p>
    <w:p w14:paraId="28CF8D7C" w14:textId="6C1AFD8C" w:rsidR="003D5C93" w:rsidRDefault="003D5C93" w:rsidP="003D5C93">
      <w:pPr>
        <w:pStyle w:val="AmdtsEntries"/>
      </w:pPr>
      <w:r>
        <w:t>s 727AA</w:t>
      </w:r>
      <w:r>
        <w:tab/>
        <w:t xml:space="preserve">ins </w:t>
      </w:r>
      <w:hyperlink r:id="rId1768" w:tooltip="Discrimination Amendment Act 2023" w:history="1">
        <w:r>
          <w:rPr>
            <w:rStyle w:val="charCitHyperlinkAbbrev"/>
          </w:rPr>
          <w:t>A2023</w:t>
        </w:r>
        <w:r>
          <w:rPr>
            <w:rStyle w:val="charCitHyperlinkAbbrev"/>
          </w:rPr>
          <w:noBreakHyphen/>
          <w:t>7</w:t>
        </w:r>
      </w:hyperlink>
      <w:r>
        <w:t xml:space="preserve"> amdt 1.1</w:t>
      </w:r>
    </w:p>
    <w:p w14:paraId="3D738951" w14:textId="77777777" w:rsidR="003D5C93" w:rsidRDefault="003D5C93" w:rsidP="003D5C93">
      <w:pPr>
        <w:pStyle w:val="AmdtsEntryHd"/>
      </w:pPr>
      <w:r>
        <w:t>Discrimination</w:t>
      </w:r>
      <w:r w:rsidRPr="00E6700F">
        <w:t xml:space="preserve"> commission</w:t>
      </w:r>
      <w:r>
        <w:t>er</w:t>
      </w:r>
      <w:r w:rsidRPr="00E6700F">
        <w:t xml:space="preserve"> may </w:t>
      </w:r>
      <w:r w:rsidRPr="00935503">
        <w:t>make submission</w:t>
      </w:r>
    </w:p>
    <w:p w14:paraId="1467B5E8" w14:textId="0E955A53" w:rsidR="003D5C93" w:rsidRDefault="003D5C93" w:rsidP="003D5C93">
      <w:pPr>
        <w:pStyle w:val="AmdtsEntries"/>
      </w:pPr>
      <w:r>
        <w:t>s 727AB</w:t>
      </w:r>
      <w:r>
        <w:tab/>
        <w:t xml:space="preserve">ins </w:t>
      </w:r>
      <w:hyperlink r:id="rId1769" w:tooltip="Discrimination Amendment Act 2023" w:history="1">
        <w:r>
          <w:rPr>
            <w:rStyle w:val="charCitHyperlinkAbbrev"/>
          </w:rPr>
          <w:t>A2023</w:t>
        </w:r>
        <w:r>
          <w:rPr>
            <w:rStyle w:val="charCitHyperlinkAbbrev"/>
          </w:rPr>
          <w:noBreakHyphen/>
          <w:t>7</w:t>
        </w:r>
      </w:hyperlink>
      <w:r>
        <w:t xml:space="preserve"> amdt 1.1</w:t>
      </w:r>
    </w:p>
    <w:p w14:paraId="47CC3CAA" w14:textId="77777777" w:rsidR="00304E8F" w:rsidRDefault="00304E8F" w:rsidP="00304E8F">
      <w:pPr>
        <w:pStyle w:val="AmdtsEntryHd"/>
      </w:pPr>
      <w:r w:rsidRPr="008604B8">
        <w:t>Children and Young People Death Review Committee</w:t>
      </w:r>
    </w:p>
    <w:p w14:paraId="01400EBE" w14:textId="0BEEEA80" w:rsidR="00304E8F" w:rsidRPr="00642650" w:rsidRDefault="00304E8F" w:rsidP="00304E8F">
      <w:pPr>
        <w:pStyle w:val="AmdtsEntries"/>
      </w:pPr>
      <w:r>
        <w:t>ch 19A hdg</w:t>
      </w:r>
      <w:r>
        <w:tab/>
        <w:t xml:space="preserve">ins </w:t>
      </w:r>
      <w:hyperlink r:id="rId177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1823F5B" w14:textId="77777777" w:rsidR="00304E8F" w:rsidRDefault="00304E8F" w:rsidP="00304E8F">
      <w:pPr>
        <w:pStyle w:val="AmdtsEntryHd"/>
      </w:pPr>
      <w:r w:rsidRPr="008604B8">
        <w:t>Establishment and functions of committee</w:t>
      </w:r>
    </w:p>
    <w:p w14:paraId="4CC53F9B" w14:textId="07512D55" w:rsidR="00304E8F" w:rsidRDefault="00304E8F" w:rsidP="00304E8F">
      <w:pPr>
        <w:pStyle w:val="AmdtsEntries"/>
      </w:pPr>
      <w:r>
        <w:t>pt 19A.1 hdg</w:t>
      </w:r>
      <w:r>
        <w:tab/>
        <w:t xml:space="preserve">ins </w:t>
      </w:r>
      <w:hyperlink r:id="rId177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625EF78" w14:textId="77777777" w:rsidR="00304E8F" w:rsidRDefault="00304E8F" w:rsidP="00304E8F">
      <w:pPr>
        <w:pStyle w:val="AmdtsEntryHd"/>
      </w:pPr>
      <w:r w:rsidRPr="008604B8">
        <w:t>Establishment of committee</w:t>
      </w:r>
    </w:p>
    <w:p w14:paraId="38609BC5" w14:textId="7CB379C9" w:rsidR="00304E8F" w:rsidRPr="00642650" w:rsidRDefault="00304E8F" w:rsidP="00304E8F">
      <w:pPr>
        <w:pStyle w:val="AmdtsEntries"/>
      </w:pPr>
      <w:r>
        <w:t>s 727A</w:t>
      </w:r>
      <w:r>
        <w:tab/>
        <w:t xml:space="preserve">ins </w:t>
      </w:r>
      <w:hyperlink r:id="rId177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D44B1DA" w14:textId="77777777" w:rsidR="00304E8F" w:rsidRDefault="00304E8F" w:rsidP="00304E8F">
      <w:pPr>
        <w:pStyle w:val="AmdtsEntryHd"/>
      </w:pPr>
      <w:r w:rsidRPr="008604B8">
        <w:lastRenderedPageBreak/>
        <w:t>Functions of committee</w:t>
      </w:r>
    </w:p>
    <w:p w14:paraId="7F67D780" w14:textId="0D76A477" w:rsidR="00304E8F" w:rsidRPr="00642650" w:rsidRDefault="00304E8F" w:rsidP="00304E8F">
      <w:pPr>
        <w:pStyle w:val="AmdtsEntries"/>
      </w:pPr>
      <w:r>
        <w:t>s 727B</w:t>
      </w:r>
      <w:r>
        <w:tab/>
        <w:t xml:space="preserve">ins </w:t>
      </w:r>
      <w:hyperlink r:id="rId177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DC34B80" w14:textId="77777777" w:rsidR="00304E8F" w:rsidRDefault="00304E8F" w:rsidP="00304E8F">
      <w:pPr>
        <w:pStyle w:val="AmdtsEntryHd"/>
      </w:pPr>
      <w:r w:rsidRPr="008604B8">
        <w:t>Committee members</w:t>
      </w:r>
    </w:p>
    <w:p w14:paraId="58344D08" w14:textId="026DC025" w:rsidR="00304E8F" w:rsidRDefault="00304E8F" w:rsidP="00304E8F">
      <w:pPr>
        <w:pStyle w:val="AmdtsEntries"/>
        <w:keepNext/>
      </w:pPr>
      <w:r>
        <w:t>s 727C</w:t>
      </w:r>
      <w:r>
        <w:tab/>
        <w:t xml:space="preserve">ins </w:t>
      </w:r>
      <w:hyperlink r:id="rId177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97C1C72" w14:textId="56579EE1" w:rsidR="00304E8F" w:rsidRPr="00642650" w:rsidRDefault="00304E8F" w:rsidP="00304E8F">
      <w:pPr>
        <w:pStyle w:val="AmdtsEntries"/>
      </w:pPr>
      <w:r>
        <w:tab/>
        <w:t xml:space="preserve">am </w:t>
      </w:r>
      <w:hyperlink r:id="rId17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595C3ADF" w14:textId="77777777" w:rsidR="00304E8F" w:rsidRDefault="00304E8F" w:rsidP="00304E8F">
      <w:pPr>
        <w:pStyle w:val="AmdtsEntryHd"/>
      </w:pPr>
      <w:r w:rsidRPr="008604B8">
        <w:t>Appointment of committee members</w:t>
      </w:r>
    </w:p>
    <w:p w14:paraId="424B67B6" w14:textId="41F06FD5" w:rsidR="00304E8F" w:rsidRDefault="00304E8F" w:rsidP="00F4660C">
      <w:pPr>
        <w:pStyle w:val="AmdtsEntries"/>
        <w:keepNext/>
      </w:pPr>
      <w:r>
        <w:t>s 727D</w:t>
      </w:r>
      <w:r>
        <w:tab/>
        <w:t xml:space="preserve">ins </w:t>
      </w:r>
      <w:hyperlink r:id="rId177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1D67DC4" w14:textId="3959621E" w:rsidR="00304E8F" w:rsidRPr="00642650" w:rsidRDefault="00304E8F" w:rsidP="00304E8F">
      <w:pPr>
        <w:pStyle w:val="AmdtsEntries"/>
      </w:pPr>
      <w:r>
        <w:tab/>
        <w:t xml:space="preserve">am </w:t>
      </w:r>
      <w:hyperlink r:id="rId1777" w:tooltip="Children and Young People Amendment Act 2015" w:history="1">
        <w:r w:rsidRPr="009A446E">
          <w:rPr>
            <w:rStyle w:val="charCitHyperlinkAbbrev"/>
          </w:rPr>
          <w:t>A2015-13</w:t>
        </w:r>
      </w:hyperlink>
      <w:r>
        <w:t xml:space="preserve"> s 4 ss renum R38 LA</w:t>
      </w:r>
    </w:p>
    <w:p w14:paraId="7CA3C16F" w14:textId="77777777" w:rsidR="00304E8F" w:rsidRDefault="00304E8F" w:rsidP="00304E8F">
      <w:pPr>
        <w:pStyle w:val="AmdtsEntryHd"/>
      </w:pPr>
      <w:r w:rsidRPr="008604B8">
        <w:t>Appointment of chair of committee</w:t>
      </w:r>
    </w:p>
    <w:p w14:paraId="3140BB7B" w14:textId="26A9475A" w:rsidR="00304E8F" w:rsidRPr="00642650" w:rsidRDefault="00304E8F" w:rsidP="00304E8F">
      <w:pPr>
        <w:pStyle w:val="AmdtsEntries"/>
      </w:pPr>
      <w:r>
        <w:t>s 727E</w:t>
      </w:r>
      <w:r>
        <w:tab/>
        <w:t xml:space="preserve">ins </w:t>
      </w:r>
      <w:hyperlink r:id="rId177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B6536C7" w14:textId="77777777" w:rsidR="00304E8F" w:rsidRDefault="00304E8F" w:rsidP="00304E8F">
      <w:pPr>
        <w:pStyle w:val="AmdtsEntryHd"/>
      </w:pPr>
      <w:r w:rsidRPr="00242417">
        <w:t>Appointment of deputy chair of committee</w:t>
      </w:r>
    </w:p>
    <w:p w14:paraId="14F322A6" w14:textId="251E8C3E" w:rsidR="00304E8F" w:rsidRPr="007C1A11" w:rsidRDefault="00304E8F" w:rsidP="00304E8F">
      <w:pPr>
        <w:pStyle w:val="AmdtsEntries"/>
      </w:pPr>
      <w:r>
        <w:t>s 727EA</w:t>
      </w:r>
      <w:r>
        <w:tab/>
        <w:t xml:space="preserve">ins </w:t>
      </w:r>
      <w:hyperlink r:id="rId1779" w:tooltip="Children and Young People Amendment Act 2015" w:history="1">
        <w:r w:rsidRPr="009A446E">
          <w:rPr>
            <w:rStyle w:val="charCitHyperlinkAbbrev"/>
          </w:rPr>
          <w:t>A2015-13</w:t>
        </w:r>
      </w:hyperlink>
      <w:r>
        <w:t xml:space="preserve"> s 5</w:t>
      </w:r>
    </w:p>
    <w:p w14:paraId="4E84F02D" w14:textId="77777777" w:rsidR="00304E8F" w:rsidRDefault="00304E8F" w:rsidP="00304E8F">
      <w:pPr>
        <w:pStyle w:val="AmdtsEntryHd"/>
      </w:pPr>
      <w:r w:rsidRPr="008604B8">
        <w:t>Conflict of interest</w:t>
      </w:r>
    </w:p>
    <w:p w14:paraId="5CFEDF30" w14:textId="5FF896EC" w:rsidR="00304E8F" w:rsidRPr="00642650" w:rsidRDefault="00304E8F" w:rsidP="00304E8F">
      <w:pPr>
        <w:pStyle w:val="AmdtsEntries"/>
      </w:pPr>
      <w:r>
        <w:t>s 727F</w:t>
      </w:r>
      <w:r>
        <w:tab/>
        <w:t xml:space="preserve">ins </w:t>
      </w:r>
      <w:hyperlink r:id="rId178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8C52368" w14:textId="77777777" w:rsidR="00304E8F" w:rsidRDefault="00304E8F" w:rsidP="00304E8F">
      <w:pPr>
        <w:pStyle w:val="AmdtsEntryHd"/>
      </w:pPr>
      <w:r w:rsidRPr="008604B8">
        <w:t>Appointment of advisers</w:t>
      </w:r>
    </w:p>
    <w:p w14:paraId="7DEC26FE" w14:textId="7373E3C1" w:rsidR="00304E8F" w:rsidRPr="00642650" w:rsidRDefault="00304E8F" w:rsidP="00304E8F">
      <w:pPr>
        <w:pStyle w:val="AmdtsEntries"/>
      </w:pPr>
      <w:r>
        <w:t>s 727G</w:t>
      </w:r>
      <w:r>
        <w:tab/>
        <w:t xml:space="preserve">ins </w:t>
      </w:r>
      <w:hyperlink r:id="rId178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7A0D2C9" w14:textId="77777777" w:rsidR="00304E8F" w:rsidRDefault="00304E8F" w:rsidP="00304E8F">
      <w:pPr>
        <w:pStyle w:val="AmdtsEntryHd"/>
      </w:pPr>
      <w:r w:rsidRPr="008604B8">
        <w:t>Ending member appointments</w:t>
      </w:r>
    </w:p>
    <w:p w14:paraId="1FC3543F" w14:textId="433234B5" w:rsidR="00304E8F" w:rsidRPr="00642650" w:rsidRDefault="00304E8F" w:rsidP="00304E8F">
      <w:pPr>
        <w:pStyle w:val="AmdtsEntries"/>
      </w:pPr>
      <w:r>
        <w:t>s 727H</w:t>
      </w:r>
      <w:r>
        <w:tab/>
        <w:t xml:space="preserve">ins </w:t>
      </w:r>
      <w:hyperlink r:id="rId178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383A598" w14:textId="77777777" w:rsidR="00304E8F" w:rsidRDefault="00304E8F" w:rsidP="00304E8F">
      <w:pPr>
        <w:pStyle w:val="AmdtsEntryHd"/>
      </w:pPr>
      <w:r w:rsidRPr="008604B8">
        <w:t>Arrangements for staff</w:t>
      </w:r>
    </w:p>
    <w:p w14:paraId="0C746E3F" w14:textId="07EC30B2" w:rsidR="00304E8F" w:rsidRPr="00642650" w:rsidRDefault="00304E8F" w:rsidP="00304E8F">
      <w:pPr>
        <w:pStyle w:val="AmdtsEntries"/>
      </w:pPr>
      <w:r>
        <w:t>s 727I</w:t>
      </w:r>
      <w:r>
        <w:tab/>
        <w:t xml:space="preserve">ins </w:t>
      </w:r>
      <w:hyperlink r:id="rId178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9B618F0" w14:textId="36CCDA69" w:rsidR="00304E8F" w:rsidRDefault="00304E8F" w:rsidP="00304E8F">
      <w:pPr>
        <w:pStyle w:val="AmdtsEntries"/>
      </w:pPr>
      <w:r>
        <w:tab/>
        <w:t xml:space="preserve">am </w:t>
      </w:r>
      <w:hyperlink r:id="rId17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amdt 1.90</w:t>
      </w:r>
    </w:p>
    <w:p w14:paraId="09E795EB" w14:textId="188DCD7C" w:rsidR="00304E8F" w:rsidRPr="00642650" w:rsidRDefault="00304E8F" w:rsidP="00304E8F">
      <w:pPr>
        <w:pStyle w:val="AmdtsEntries"/>
      </w:pPr>
      <w:r>
        <w:tab/>
        <w:t xml:space="preserve">sub </w:t>
      </w:r>
      <w:hyperlink r:id="rId1785" w:tooltip="Public Sector Management Amendment Act 2016" w:history="1">
        <w:r>
          <w:rPr>
            <w:rStyle w:val="charCitHyperlinkAbbrev"/>
          </w:rPr>
          <w:t>A2016</w:t>
        </w:r>
        <w:r>
          <w:rPr>
            <w:rStyle w:val="charCitHyperlinkAbbrev"/>
          </w:rPr>
          <w:noBreakHyphen/>
          <w:t>52</w:t>
        </w:r>
      </w:hyperlink>
      <w:r>
        <w:t xml:space="preserve"> amdt 1.44</w:t>
      </w:r>
    </w:p>
    <w:p w14:paraId="146F0CF9" w14:textId="77777777" w:rsidR="00304E8F" w:rsidRDefault="00304E8F" w:rsidP="00304E8F">
      <w:pPr>
        <w:pStyle w:val="AmdtsEntryHd"/>
      </w:pPr>
      <w:r w:rsidRPr="008604B8">
        <w:t>Meetings of committee</w:t>
      </w:r>
    </w:p>
    <w:p w14:paraId="03517391" w14:textId="083B5C8F" w:rsidR="00304E8F" w:rsidRPr="00642650" w:rsidRDefault="00304E8F" w:rsidP="00304E8F">
      <w:pPr>
        <w:pStyle w:val="AmdtsEntries"/>
      </w:pPr>
      <w:r>
        <w:t>pt 19A.2 hdg</w:t>
      </w:r>
      <w:r>
        <w:tab/>
        <w:t xml:space="preserve">ins </w:t>
      </w:r>
      <w:hyperlink r:id="rId178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6CB439C" w14:textId="77777777" w:rsidR="00304E8F" w:rsidRDefault="00304E8F" w:rsidP="00304E8F">
      <w:pPr>
        <w:pStyle w:val="AmdtsEntryHd"/>
      </w:pPr>
      <w:r w:rsidRPr="008604B8">
        <w:t>Meetings</w:t>
      </w:r>
    </w:p>
    <w:p w14:paraId="1EEDB1E2" w14:textId="7391B00B" w:rsidR="00304E8F" w:rsidRDefault="00304E8F" w:rsidP="00304E8F">
      <w:pPr>
        <w:pStyle w:val="AmdtsEntries"/>
        <w:keepNext/>
      </w:pPr>
      <w:r>
        <w:t>s 727J</w:t>
      </w:r>
      <w:r>
        <w:tab/>
        <w:t xml:space="preserve">ins </w:t>
      </w:r>
      <w:hyperlink r:id="rId178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FCDFF66" w14:textId="38E7EE11" w:rsidR="00304E8F" w:rsidRPr="00642650" w:rsidRDefault="00304E8F" w:rsidP="00304E8F">
      <w:pPr>
        <w:pStyle w:val="AmdtsEntries"/>
      </w:pPr>
      <w:r>
        <w:tab/>
        <w:t xml:space="preserve">am </w:t>
      </w:r>
      <w:hyperlink r:id="rId1788" w:tooltip="Children and Young People Amendment Act 2015" w:history="1">
        <w:r w:rsidRPr="009A446E">
          <w:rPr>
            <w:rStyle w:val="charCitHyperlinkAbbrev"/>
          </w:rPr>
          <w:t>A2015-13</w:t>
        </w:r>
      </w:hyperlink>
      <w:r>
        <w:t xml:space="preserve"> s 6</w:t>
      </w:r>
    </w:p>
    <w:p w14:paraId="3CCBACCB" w14:textId="77777777" w:rsidR="00304E8F" w:rsidRDefault="00304E8F" w:rsidP="00304E8F">
      <w:pPr>
        <w:pStyle w:val="AmdtsEntryHd"/>
      </w:pPr>
      <w:r w:rsidRPr="008604B8">
        <w:t>Presiding member at meetings</w:t>
      </w:r>
    </w:p>
    <w:p w14:paraId="6CB0BF2F" w14:textId="33AD7639" w:rsidR="00304E8F" w:rsidRDefault="00304E8F" w:rsidP="00304E8F">
      <w:pPr>
        <w:pStyle w:val="AmdtsEntries"/>
      </w:pPr>
      <w:r>
        <w:t>s 727K</w:t>
      </w:r>
      <w:r>
        <w:tab/>
        <w:t xml:space="preserve">ins </w:t>
      </w:r>
      <w:hyperlink r:id="rId178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3A36D4D" w14:textId="47AAD919" w:rsidR="00304E8F" w:rsidRPr="00642650" w:rsidRDefault="00304E8F" w:rsidP="00304E8F">
      <w:pPr>
        <w:pStyle w:val="AmdtsEntries"/>
      </w:pPr>
      <w:r>
        <w:tab/>
        <w:t xml:space="preserve">sub </w:t>
      </w:r>
      <w:hyperlink r:id="rId1790" w:tooltip="Children and Young People Amendment Act 2015" w:history="1">
        <w:r w:rsidRPr="009A446E">
          <w:rPr>
            <w:rStyle w:val="charCitHyperlinkAbbrev"/>
          </w:rPr>
          <w:t>A2015-13</w:t>
        </w:r>
      </w:hyperlink>
      <w:r>
        <w:t xml:space="preserve"> s 7</w:t>
      </w:r>
    </w:p>
    <w:p w14:paraId="3FA50D4C" w14:textId="77777777" w:rsidR="00304E8F" w:rsidRDefault="00304E8F" w:rsidP="00304E8F">
      <w:pPr>
        <w:pStyle w:val="AmdtsEntryHd"/>
      </w:pPr>
      <w:r w:rsidRPr="008604B8">
        <w:t>Quorum at meetings</w:t>
      </w:r>
    </w:p>
    <w:p w14:paraId="39FBECC9" w14:textId="3512690E" w:rsidR="00304E8F" w:rsidRDefault="00304E8F" w:rsidP="00304E8F">
      <w:pPr>
        <w:pStyle w:val="AmdtsEntries"/>
      </w:pPr>
      <w:r>
        <w:t>s 727L</w:t>
      </w:r>
      <w:r>
        <w:tab/>
        <w:t xml:space="preserve">ins </w:t>
      </w:r>
      <w:hyperlink r:id="rId179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0B79C23" w14:textId="3EC93E95" w:rsidR="00304E8F" w:rsidRPr="00642650" w:rsidRDefault="00304E8F" w:rsidP="00304E8F">
      <w:pPr>
        <w:pStyle w:val="AmdtsEntries"/>
      </w:pPr>
      <w:r>
        <w:tab/>
        <w:t xml:space="preserve">am </w:t>
      </w:r>
      <w:hyperlink r:id="rId1792" w:tooltip="Children and Young People Amendment Act 2015" w:history="1">
        <w:r w:rsidRPr="009A446E">
          <w:rPr>
            <w:rStyle w:val="charCitHyperlinkAbbrev"/>
          </w:rPr>
          <w:t>A2015-13</w:t>
        </w:r>
      </w:hyperlink>
      <w:r>
        <w:t xml:space="preserve"> s 8</w:t>
      </w:r>
    </w:p>
    <w:p w14:paraId="6EED9845" w14:textId="77777777" w:rsidR="00304E8F" w:rsidRDefault="00304E8F" w:rsidP="00304E8F">
      <w:pPr>
        <w:pStyle w:val="AmdtsEntryHd"/>
      </w:pPr>
      <w:r w:rsidRPr="008604B8">
        <w:t>Voting at meetings</w:t>
      </w:r>
    </w:p>
    <w:p w14:paraId="2BF779B1" w14:textId="503E24F7" w:rsidR="00304E8F" w:rsidRDefault="00304E8F" w:rsidP="00304E8F">
      <w:pPr>
        <w:pStyle w:val="AmdtsEntries"/>
        <w:keepNext/>
      </w:pPr>
      <w:r>
        <w:t>s 727M</w:t>
      </w:r>
      <w:r>
        <w:tab/>
        <w:t xml:space="preserve">ins </w:t>
      </w:r>
      <w:hyperlink r:id="rId179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004410F" w14:textId="1F5B2C00" w:rsidR="00304E8F" w:rsidRPr="00642650" w:rsidRDefault="00304E8F" w:rsidP="00304E8F">
      <w:pPr>
        <w:pStyle w:val="AmdtsEntries"/>
      </w:pPr>
      <w:r>
        <w:tab/>
        <w:t xml:space="preserve">am </w:t>
      </w:r>
      <w:hyperlink r:id="rId1794" w:tooltip="Children and Young People Amendment Act 2015" w:history="1">
        <w:r w:rsidRPr="009A446E">
          <w:rPr>
            <w:rStyle w:val="charCitHyperlinkAbbrev"/>
          </w:rPr>
          <w:t>A2015-13</w:t>
        </w:r>
      </w:hyperlink>
      <w:r>
        <w:t xml:space="preserve"> s 9</w:t>
      </w:r>
    </w:p>
    <w:p w14:paraId="4E40BA69" w14:textId="77777777" w:rsidR="00304E8F" w:rsidRDefault="00304E8F" w:rsidP="00304E8F">
      <w:pPr>
        <w:pStyle w:val="AmdtsEntryHd"/>
      </w:pPr>
      <w:r w:rsidRPr="008604B8">
        <w:t>Register of deaths of children and young people</w:t>
      </w:r>
    </w:p>
    <w:p w14:paraId="243C1F72" w14:textId="147F2010" w:rsidR="00304E8F" w:rsidRPr="00642650" w:rsidRDefault="00304E8F" w:rsidP="00304E8F">
      <w:pPr>
        <w:pStyle w:val="AmdtsEntries"/>
      </w:pPr>
      <w:r>
        <w:t>pt 19A.3 hdg</w:t>
      </w:r>
      <w:r>
        <w:tab/>
        <w:t xml:space="preserve">ins </w:t>
      </w:r>
      <w:hyperlink r:id="rId179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18F0EF7" w14:textId="77777777" w:rsidR="00304E8F" w:rsidRDefault="00304E8F" w:rsidP="00304E8F">
      <w:pPr>
        <w:pStyle w:val="AmdtsEntryHd"/>
      </w:pPr>
      <w:r w:rsidRPr="008604B8">
        <w:lastRenderedPageBreak/>
        <w:t>Children and young people deaths register</w:t>
      </w:r>
    </w:p>
    <w:p w14:paraId="583DD632" w14:textId="01244D44" w:rsidR="00304E8F" w:rsidRDefault="00304E8F" w:rsidP="00736A51">
      <w:pPr>
        <w:pStyle w:val="AmdtsEntries"/>
        <w:keepNext/>
      </w:pPr>
      <w:r>
        <w:t>s 727N</w:t>
      </w:r>
      <w:r>
        <w:tab/>
        <w:t xml:space="preserve">ins </w:t>
      </w:r>
      <w:hyperlink r:id="rId179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74F2C68" w14:textId="47CE1597" w:rsidR="00304E8F" w:rsidRPr="00642650" w:rsidRDefault="00304E8F" w:rsidP="00736A51">
      <w:pPr>
        <w:pStyle w:val="AmdtsEntries"/>
        <w:keepNext/>
      </w:pPr>
      <w:r>
        <w:tab/>
        <w:t xml:space="preserve">am </w:t>
      </w:r>
      <w:hyperlink r:id="rId17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798" w:tooltip="Children and Young People Amendment Act 2013" w:history="1">
        <w:r>
          <w:rPr>
            <w:rStyle w:val="charCitHyperlinkAbbrev"/>
          </w:rPr>
          <w:t>A2013</w:t>
        </w:r>
        <w:r>
          <w:rPr>
            <w:rStyle w:val="charCitHyperlinkAbbrev"/>
          </w:rPr>
          <w:noBreakHyphen/>
          <w:t>10</w:t>
        </w:r>
      </w:hyperlink>
      <w:r>
        <w:t xml:space="preserve"> s 10; </w:t>
      </w:r>
      <w:hyperlink r:id="rId1799" w:tooltip="Statute Law Amendment Act 2013 (No 2)" w:history="1">
        <w:r>
          <w:rPr>
            <w:rStyle w:val="charCitHyperlinkAbbrev"/>
          </w:rPr>
          <w:t>A2013</w:t>
        </w:r>
        <w:r>
          <w:rPr>
            <w:rStyle w:val="charCitHyperlinkAbbrev"/>
          </w:rPr>
          <w:noBreakHyphen/>
          <w:t>44</w:t>
        </w:r>
      </w:hyperlink>
      <w:r>
        <w:t xml:space="preserve"> amdt 3.21</w:t>
      </w:r>
    </w:p>
    <w:p w14:paraId="13676F5F" w14:textId="77777777" w:rsidR="00304E8F" w:rsidRDefault="00304E8F" w:rsidP="00304E8F">
      <w:pPr>
        <w:pStyle w:val="AmdtsEntries"/>
        <w:rPr>
          <w:rStyle w:val="charUnderline"/>
          <w:u w:val="none"/>
        </w:rPr>
      </w:pPr>
      <w:r>
        <w:tab/>
      </w:r>
      <w:r w:rsidRPr="009B37E0">
        <w:rPr>
          <w:rStyle w:val="charUnderline"/>
          <w:u w:val="none"/>
        </w:rPr>
        <w:t>(6), (7) exp 17 September 2017 (s 727N (7))</w:t>
      </w:r>
    </w:p>
    <w:p w14:paraId="02283DF9" w14:textId="6F420D22" w:rsidR="00304E8F" w:rsidRPr="009B37E0" w:rsidRDefault="00304E8F" w:rsidP="00304E8F">
      <w:pPr>
        <w:pStyle w:val="AmdtsEntries"/>
      </w:pPr>
      <w:r>
        <w:rPr>
          <w:rStyle w:val="charUnderline"/>
          <w:u w:val="none"/>
        </w:rPr>
        <w:tab/>
        <w:t xml:space="preserve">am </w:t>
      </w:r>
      <w:hyperlink r:id="rId1800" w:tooltip="Statute Law Amendment Act 2022" w:history="1">
        <w:r>
          <w:rPr>
            <w:rStyle w:val="Hyperlink"/>
            <w:u w:val="none"/>
          </w:rPr>
          <w:t>A2022</w:t>
        </w:r>
        <w:r>
          <w:rPr>
            <w:rStyle w:val="Hyperlink"/>
            <w:u w:val="none"/>
          </w:rPr>
          <w:noBreakHyphen/>
          <w:t>14</w:t>
        </w:r>
      </w:hyperlink>
      <w:r>
        <w:t xml:space="preserve"> amdt 3.40</w:t>
      </w:r>
    </w:p>
    <w:p w14:paraId="5CDE1E3F" w14:textId="77777777" w:rsidR="00304E8F" w:rsidRDefault="00304E8F" w:rsidP="00304E8F">
      <w:pPr>
        <w:pStyle w:val="AmdtsEntryHd"/>
      </w:pPr>
      <w:r w:rsidRPr="008604B8">
        <w:t>Obtaining information from certain entities</w:t>
      </w:r>
    </w:p>
    <w:p w14:paraId="503B37D8" w14:textId="6D5BD8B7" w:rsidR="00304E8F" w:rsidRDefault="00304E8F" w:rsidP="00304E8F">
      <w:pPr>
        <w:pStyle w:val="AmdtsEntries"/>
      </w:pPr>
      <w:r>
        <w:t>s 727O</w:t>
      </w:r>
      <w:r>
        <w:tab/>
        <w:t xml:space="preserve">ins </w:t>
      </w:r>
      <w:hyperlink r:id="rId180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0ADA4BF6" w14:textId="477F386E" w:rsidR="00304E8F" w:rsidRPr="00642650" w:rsidRDefault="00304E8F" w:rsidP="00304E8F">
      <w:pPr>
        <w:pStyle w:val="AmdtsEntries"/>
      </w:pPr>
      <w:r>
        <w:tab/>
        <w:t xml:space="preserve">am </w:t>
      </w:r>
      <w:hyperlink r:id="rId18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73A0E4D2" w14:textId="77777777" w:rsidR="00304E8F" w:rsidRDefault="00304E8F" w:rsidP="00304E8F">
      <w:pPr>
        <w:pStyle w:val="AmdtsEntryHd"/>
      </w:pPr>
      <w:r w:rsidRPr="008604B8">
        <w:t>Exchanging information with corresponding interstate entities</w:t>
      </w:r>
    </w:p>
    <w:p w14:paraId="7E773EED" w14:textId="2519F541" w:rsidR="00304E8F" w:rsidRDefault="00304E8F" w:rsidP="00304E8F">
      <w:pPr>
        <w:pStyle w:val="AmdtsEntries"/>
      </w:pPr>
      <w:r>
        <w:t>s 727P</w:t>
      </w:r>
      <w:r>
        <w:tab/>
        <w:t xml:space="preserve">ins </w:t>
      </w:r>
      <w:hyperlink r:id="rId180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FB60701" w14:textId="77777777" w:rsidR="00304E8F" w:rsidRDefault="00304E8F" w:rsidP="00304E8F">
      <w:pPr>
        <w:pStyle w:val="AmdtsEntryHd"/>
      </w:pPr>
      <w:r w:rsidRPr="008604B8">
        <w:rPr>
          <w:lang w:val="en-US"/>
        </w:rPr>
        <w:t>Power to ask for information, documents and other things</w:t>
      </w:r>
    </w:p>
    <w:p w14:paraId="45378369" w14:textId="5D6DABF5" w:rsidR="00304E8F" w:rsidRDefault="00304E8F" w:rsidP="00304E8F">
      <w:pPr>
        <w:pStyle w:val="AmdtsEntries"/>
      </w:pPr>
      <w:r>
        <w:t>s 727Q</w:t>
      </w:r>
      <w:r>
        <w:tab/>
        <w:t xml:space="preserve">ins </w:t>
      </w:r>
      <w:hyperlink r:id="rId180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DB92902" w14:textId="77777777" w:rsidR="00304E8F" w:rsidRDefault="00304E8F" w:rsidP="00304E8F">
      <w:pPr>
        <w:pStyle w:val="AmdtsEntryHd"/>
      </w:pPr>
      <w:r w:rsidRPr="008604B8">
        <w:t>Children and young people deaths register—who may have access?</w:t>
      </w:r>
    </w:p>
    <w:p w14:paraId="43673813" w14:textId="407B3109" w:rsidR="00304E8F" w:rsidRDefault="00304E8F" w:rsidP="00304E8F">
      <w:pPr>
        <w:pStyle w:val="AmdtsEntries"/>
      </w:pPr>
      <w:r>
        <w:t>s 727R</w:t>
      </w:r>
      <w:r>
        <w:tab/>
        <w:t xml:space="preserve">ins </w:t>
      </w:r>
      <w:hyperlink r:id="rId180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9DEFE9A" w14:textId="77777777" w:rsidR="00304E8F" w:rsidRDefault="00304E8F" w:rsidP="00304E8F">
      <w:pPr>
        <w:pStyle w:val="AmdtsEntryHd"/>
      </w:pPr>
      <w:r w:rsidRPr="008604B8">
        <w:t>Annual reports about deaths of children and young people</w:t>
      </w:r>
    </w:p>
    <w:p w14:paraId="2ADA41A6" w14:textId="2D674735" w:rsidR="00304E8F" w:rsidRPr="00642650" w:rsidRDefault="00304E8F" w:rsidP="00304E8F">
      <w:pPr>
        <w:pStyle w:val="AmdtsEntries"/>
      </w:pPr>
      <w:r>
        <w:t>pt 19A.4 hdg</w:t>
      </w:r>
      <w:r>
        <w:tab/>
        <w:t xml:space="preserve">ins </w:t>
      </w:r>
      <w:hyperlink r:id="rId180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2153FC5" w14:textId="77777777" w:rsidR="00304E8F" w:rsidRDefault="00304E8F" w:rsidP="00304E8F">
      <w:pPr>
        <w:pStyle w:val="AmdtsEntryHd"/>
      </w:pPr>
      <w:r w:rsidRPr="008604B8">
        <w:t>Annual report</w:t>
      </w:r>
    </w:p>
    <w:p w14:paraId="543C2076" w14:textId="64FFF6E0" w:rsidR="00304E8F" w:rsidRDefault="00304E8F" w:rsidP="00304E8F">
      <w:pPr>
        <w:pStyle w:val="AmdtsEntries"/>
        <w:keepNext/>
      </w:pPr>
      <w:r>
        <w:t>s 727S</w:t>
      </w:r>
      <w:r>
        <w:tab/>
        <w:t xml:space="preserve">ins </w:t>
      </w:r>
      <w:hyperlink r:id="rId180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1B63C0A" w14:textId="7C1DC3DF" w:rsidR="00304E8F" w:rsidRPr="00642650" w:rsidRDefault="00304E8F" w:rsidP="00304E8F">
      <w:pPr>
        <w:pStyle w:val="AmdtsEntries"/>
      </w:pPr>
      <w:r>
        <w:tab/>
        <w:t xml:space="preserve">am </w:t>
      </w:r>
      <w:hyperlink r:id="rId18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809" w:tooltip="Children and Young People Legislation Amendment Act 2016" w:history="1">
        <w:r>
          <w:rPr>
            <w:rStyle w:val="charCitHyperlinkAbbrev"/>
          </w:rPr>
          <w:t>A2016</w:t>
        </w:r>
        <w:r>
          <w:rPr>
            <w:rStyle w:val="charCitHyperlinkAbbrev"/>
          </w:rPr>
          <w:noBreakHyphen/>
          <w:t>38</w:t>
        </w:r>
      </w:hyperlink>
      <w:r>
        <w:t xml:space="preserve"> s 28; </w:t>
      </w:r>
      <w:hyperlink r:id="rId1810" w:tooltip="Statute Law Amendment Act 2022" w:history="1">
        <w:r>
          <w:rPr>
            <w:rStyle w:val="Hyperlink"/>
            <w:u w:val="none"/>
          </w:rPr>
          <w:t>A2022</w:t>
        </w:r>
        <w:r>
          <w:rPr>
            <w:rStyle w:val="Hyperlink"/>
            <w:u w:val="none"/>
          </w:rPr>
          <w:noBreakHyphen/>
          <w:t>14</w:t>
        </w:r>
      </w:hyperlink>
      <w:r>
        <w:t xml:space="preserve"> amdt 3.40</w:t>
      </w:r>
    </w:p>
    <w:p w14:paraId="672A180F" w14:textId="77777777" w:rsidR="00304E8F" w:rsidRDefault="00304E8F" w:rsidP="00304E8F">
      <w:pPr>
        <w:pStyle w:val="AmdtsEntryHd"/>
      </w:pPr>
      <w:r w:rsidRPr="008604B8">
        <w:t>Other reports</w:t>
      </w:r>
    </w:p>
    <w:p w14:paraId="54E9DBC7" w14:textId="47E12D09" w:rsidR="00304E8F" w:rsidRDefault="00304E8F" w:rsidP="00304E8F">
      <w:pPr>
        <w:pStyle w:val="AmdtsEntries"/>
      </w:pPr>
      <w:r>
        <w:t>s 727T</w:t>
      </w:r>
      <w:r>
        <w:tab/>
        <w:t xml:space="preserve">ins </w:t>
      </w:r>
      <w:hyperlink r:id="rId181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AA14373" w14:textId="77777777" w:rsidR="00304E8F" w:rsidRDefault="00304E8F" w:rsidP="00304E8F">
      <w:pPr>
        <w:pStyle w:val="AmdtsEntryHd"/>
      </w:pPr>
      <w:r w:rsidRPr="008604B8">
        <w:t>Reporting on deaths of children and young people before the commencement of ch 19A</w:t>
      </w:r>
    </w:p>
    <w:p w14:paraId="07A56AAC" w14:textId="4C077D63" w:rsidR="00304E8F" w:rsidRDefault="00304E8F" w:rsidP="00304E8F">
      <w:pPr>
        <w:pStyle w:val="AmdtsEntries"/>
      </w:pPr>
      <w:r>
        <w:t>s 727U</w:t>
      </w:r>
      <w:r>
        <w:tab/>
        <w:t xml:space="preserve">ins </w:t>
      </w:r>
      <w:hyperlink r:id="rId181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FF9FE6E" w14:textId="0C10CC01" w:rsidR="00304E8F" w:rsidRPr="00642650" w:rsidRDefault="00304E8F" w:rsidP="00304E8F">
      <w:pPr>
        <w:pStyle w:val="AmdtsEntries"/>
      </w:pPr>
      <w:r>
        <w:tab/>
        <w:t xml:space="preserve">am </w:t>
      </w:r>
      <w:hyperlink r:id="rId18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64A2B9C5" w14:textId="77777777" w:rsidR="00304E8F" w:rsidRPr="009B37E0" w:rsidRDefault="00304E8F" w:rsidP="00304E8F">
      <w:pPr>
        <w:pStyle w:val="AmdtsEntries"/>
        <w:rPr>
          <w:rStyle w:val="charUnderline"/>
          <w:u w:val="none"/>
        </w:rPr>
      </w:pPr>
      <w:r>
        <w:tab/>
      </w:r>
      <w:r w:rsidRPr="009B37E0">
        <w:rPr>
          <w:rStyle w:val="charUnderline"/>
          <w:u w:val="none"/>
        </w:rPr>
        <w:t>exp 17 September 2017 (s 727U (6))</w:t>
      </w:r>
    </w:p>
    <w:p w14:paraId="51BDA57D" w14:textId="77777777" w:rsidR="00304E8F" w:rsidRDefault="00304E8F" w:rsidP="00304E8F">
      <w:pPr>
        <w:pStyle w:val="AmdtsEntryHd"/>
      </w:pPr>
      <w:r>
        <w:t>Application—ch 20</w:t>
      </w:r>
    </w:p>
    <w:p w14:paraId="73828DF7" w14:textId="74E02C7A" w:rsidR="00304E8F" w:rsidRPr="007056CB" w:rsidRDefault="00304E8F" w:rsidP="00304E8F">
      <w:pPr>
        <w:pStyle w:val="AmdtsEntries"/>
      </w:pPr>
      <w:r>
        <w:t>s 731</w:t>
      </w:r>
      <w:r>
        <w:tab/>
        <w:t xml:space="preserve">am </w:t>
      </w:r>
      <w:hyperlink r:id="rId18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815"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s 4; pars renum R27 LA; </w:t>
      </w:r>
      <w:hyperlink r:id="rId1816" w:tooltip="Children and Young People Amendment Act 2013 (No 2)" w:history="1">
        <w:r>
          <w:rPr>
            <w:rStyle w:val="charCitHyperlinkAbbrev"/>
          </w:rPr>
          <w:t>A2013</w:t>
        </w:r>
        <w:r>
          <w:rPr>
            <w:rStyle w:val="charCitHyperlinkAbbrev"/>
          </w:rPr>
          <w:noBreakHyphen/>
          <w:t>21</w:t>
        </w:r>
      </w:hyperlink>
      <w:r>
        <w:t xml:space="preserve"> s 8; </w:t>
      </w:r>
      <w:hyperlink r:id="rId1817" w:tooltip="Statute Law Amendment Act 2022" w:history="1">
        <w:r>
          <w:rPr>
            <w:rStyle w:val="Hyperlink"/>
            <w:u w:val="none"/>
          </w:rPr>
          <w:t>A2022</w:t>
        </w:r>
        <w:r>
          <w:rPr>
            <w:rStyle w:val="Hyperlink"/>
            <w:u w:val="none"/>
          </w:rPr>
          <w:noBreakHyphen/>
          <w:t>14</w:t>
        </w:r>
      </w:hyperlink>
      <w:r>
        <w:t xml:space="preserve"> amdt 3.41</w:t>
      </w:r>
      <w:r w:rsidR="00125611">
        <w:t xml:space="preserve">; </w:t>
      </w:r>
      <w:hyperlink r:id="rId1818" w:tooltip="Education Amendment Act 2022" w:history="1">
        <w:r w:rsidR="00125611" w:rsidRPr="00125611">
          <w:rPr>
            <w:rStyle w:val="charCitHyperlinkAbbrev"/>
          </w:rPr>
          <w:t>A2022-10</w:t>
        </w:r>
      </w:hyperlink>
      <w:r w:rsidR="00125611">
        <w:t xml:space="preserve"> amdt 1.2</w:t>
      </w:r>
    </w:p>
    <w:p w14:paraId="728D2999" w14:textId="77777777" w:rsidR="00304E8F" w:rsidRPr="00711310" w:rsidRDefault="00304E8F" w:rsidP="00304E8F">
      <w:pPr>
        <w:pStyle w:val="AmdtsEntryHd"/>
        <w:rPr>
          <w:rFonts w:cs="Arial"/>
          <w:color w:val="000000"/>
          <w:shd w:val="clear" w:color="auto" w:fill="FFFFFF"/>
        </w:rPr>
      </w:pPr>
      <w:r w:rsidRPr="00711310">
        <w:rPr>
          <w:rFonts w:cs="Arial"/>
          <w:color w:val="000000"/>
          <w:shd w:val="clear" w:color="auto" w:fill="FFFFFF"/>
        </w:rPr>
        <w:t>What is a</w:t>
      </w:r>
      <w:r>
        <w:rPr>
          <w:rFonts w:cs="Arial"/>
          <w:color w:val="000000"/>
          <w:shd w:val="clear" w:color="auto" w:fill="FFFFFF"/>
        </w:rPr>
        <w:t xml:space="preserve"> </w:t>
      </w:r>
      <w:r w:rsidRPr="00711310">
        <w:rPr>
          <w:rStyle w:val="charitals0"/>
          <w:rFonts w:cs="Arial"/>
          <w:i/>
          <w:iCs/>
          <w:color w:val="000000"/>
          <w:shd w:val="clear" w:color="auto" w:fill="FFFFFF"/>
        </w:rPr>
        <w:t>childcare centre</w:t>
      </w:r>
      <w:r w:rsidRPr="00711310">
        <w:rPr>
          <w:rFonts w:cs="Arial"/>
          <w:color w:val="000000"/>
          <w:shd w:val="clear" w:color="auto" w:fill="FFFFFF"/>
        </w:rPr>
        <w:t>?</w:t>
      </w:r>
    </w:p>
    <w:p w14:paraId="2C81CFF0" w14:textId="336A51E4" w:rsidR="00304E8F" w:rsidRPr="00711310" w:rsidRDefault="00304E8F" w:rsidP="00304E8F">
      <w:pPr>
        <w:pStyle w:val="AmdtsEntries"/>
      </w:pPr>
      <w:r>
        <w:t>s 733</w:t>
      </w:r>
      <w:r>
        <w:tab/>
        <w:t xml:space="preserve">am </w:t>
      </w:r>
      <w:hyperlink r:id="rId1819" w:tooltip="Statute Law Amendment Act 2022" w:history="1">
        <w:r>
          <w:rPr>
            <w:rStyle w:val="Hyperlink"/>
            <w:u w:val="none"/>
          </w:rPr>
          <w:t>A2022</w:t>
        </w:r>
        <w:r>
          <w:rPr>
            <w:rStyle w:val="Hyperlink"/>
            <w:u w:val="none"/>
          </w:rPr>
          <w:noBreakHyphen/>
          <w:t>14</w:t>
        </w:r>
      </w:hyperlink>
      <w:r>
        <w:t xml:space="preserve"> amdt 3.41</w:t>
      </w:r>
    </w:p>
    <w:p w14:paraId="0B12FFAF" w14:textId="77777777" w:rsidR="00304E8F" w:rsidRDefault="00304E8F" w:rsidP="00304E8F">
      <w:pPr>
        <w:pStyle w:val="AmdtsEntryHd"/>
      </w:pPr>
      <w:r>
        <w:t>Offence—fail to notify change of controlling person</w:t>
      </w:r>
    </w:p>
    <w:p w14:paraId="72E799B7" w14:textId="418F597E" w:rsidR="00304E8F" w:rsidRPr="007056CB" w:rsidRDefault="00304E8F" w:rsidP="00304E8F">
      <w:pPr>
        <w:pStyle w:val="AmdtsEntries"/>
      </w:pPr>
      <w:r>
        <w:t>s 737</w:t>
      </w:r>
      <w:r>
        <w:tab/>
        <w:t xml:space="preserve">am </w:t>
      </w:r>
      <w:hyperlink r:id="rId18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00E3B6" w14:textId="77777777" w:rsidR="00304E8F" w:rsidRDefault="00304E8F" w:rsidP="00304E8F">
      <w:pPr>
        <w:pStyle w:val="AmdtsEntryHd"/>
      </w:pPr>
      <w:r>
        <w:t>Childcare services—offences</w:t>
      </w:r>
    </w:p>
    <w:p w14:paraId="4F2C9C0D" w14:textId="5E4AE440" w:rsidR="00304E8F" w:rsidRPr="007056CB" w:rsidRDefault="00304E8F" w:rsidP="00304E8F">
      <w:pPr>
        <w:pStyle w:val="AmdtsEntries"/>
      </w:pPr>
      <w:r>
        <w:t>pt 20.3 hdg</w:t>
      </w:r>
      <w:r>
        <w:tab/>
        <w:t xml:space="preserve">note am </w:t>
      </w:r>
      <w:hyperlink r:id="rId18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D6B7DE1" w14:textId="77777777" w:rsidR="00304E8F" w:rsidRDefault="00304E8F" w:rsidP="00304E8F">
      <w:pPr>
        <w:pStyle w:val="AmdtsEntryHd"/>
      </w:pPr>
      <w:r>
        <w:t>Childcare service licence—proposed proprietor may apply</w:t>
      </w:r>
    </w:p>
    <w:p w14:paraId="1FC914CE" w14:textId="3B1D7B7A" w:rsidR="00304E8F" w:rsidRPr="007056CB" w:rsidRDefault="00304E8F" w:rsidP="00304E8F">
      <w:pPr>
        <w:pStyle w:val="AmdtsEntries"/>
      </w:pPr>
      <w:r>
        <w:t>s 743</w:t>
      </w:r>
      <w:r>
        <w:tab/>
        <w:t xml:space="preserve">am </w:t>
      </w:r>
      <w:hyperlink r:id="rId18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2FE441" w14:textId="77777777" w:rsidR="00304E8F" w:rsidRDefault="00304E8F" w:rsidP="00304E8F">
      <w:pPr>
        <w:pStyle w:val="AmdtsEntryHd"/>
      </w:pPr>
      <w:r>
        <w:t>Childcare service licence—further information</w:t>
      </w:r>
    </w:p>
    <w:p w14:paraId="485434AE" w14:textId="0876D728" w:rsidR="00304E8F" w:rsidRPr="007056CB" w:rsidRDefault="00304E8F" w:rsidP="00304E8F">
      <w:pPr>
        <w:pStyle w:val="AmdtsEntries"/>
      </w:pPr>
      <w:r>
        <w:t>s 744</w:t>
      </w:r>
      <w:r>
        <w:tab/>
        <w:t xml:space="preserve">am </w:t>
      </w:r>
      <w:hyperlink r:id="rId18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75D159" w14:textId="77777777" w:rsidR="00304E8F" w:rsidRDefault="00304E8F" w:rsidP="00304E8F">
      <w:pPr>
        <w:pStyle w:val="AmdtsEntryHd"/>
      </w:pPr>
      <w:r>
        <w:lastRenderedPageBreak/>
        <w:t>Childcare service licence—director</w:t>
      </w:r>
      <w:r>
        <w:noBreakHyphen/>
        <w:t>general need not decide if no information or inspection</w:t>
      </w:r>
    </w:p>
    <w:p w14:paraId="7FED3F43" w14:textId="00762C9D" w:rsidR="00304E8F" w:rsidRDefault="00304E8F" w:rsidP="00304E8F">
      <w:pPr>
        <w:pStyle w:val="AmdtsEntries"/>
        <w:keepNext/>
      </w:pPr>
      <w:r>
        <w:t>s 745 hdg</w:t>
      </w:r>
      <w:r>
        <w:tab/>
        <w:t xml:space="preserve">am </w:t>
      </w:r>
      <w:hyperlink r:id="rId18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A0D7D0" w14:textId="44E56B63" w:rsidR="00304E8F" w:rsidRPr="007056CB" w:rsidRDefault="00304E8F" w:rsidP="00304E8F">
      <w:pPr>
        <w:pStyle w:val="AmdtsEntries"/>
      </w:pPr>
      <w:r>
        <w:t>s 745</w:t>
      </w:r>
      <w:r>
        <w:tab/>
        <w:t xml:space="preserve">am </w:t>
      </w:r>
      <w:hyperlink r:id="rId18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48424BF" w14:textId="77777777" w:rsidR="00304E8F" w:rsidRDefault="00304E8F" w:rsidP="00304E8F">
      <w:pPr>
        <w:pStyle w:val="AmdtsEntryHd"/>
      </w:pPr>
      <w:r>
        <w:t>Childcare service licence—eligibility</w:t>
      </w:r>
    </w:p>
    <w:p w14:paraId="0C829998" w14:textId="5D402769" w:rsidR="00304E8F" w:rsidRPr="007056CB" w:rsidRDefault="00304E8F" w:rsidP="00304E8F">
      <w:pPr>
        <w:pStyle w:val="AmdtsEntries"/>
      </w:pPr>
      <w:r>
        <w:t>s 746</w:t>
      </w:r>
      <w:r>
        <w:tab/>
        <w:t xml:space="preserve">am </w:t>
      </w:r>
      <w:hyperlink r:id="rId18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4B0668" w14:textId="77777777" w:rsidR="00304E8F" w:rsidRDefault="00304E8F" w:rsidP="00304E8F">
      <w:pPr>
        <w:pStyle w:val="AmdtsEntryHd"/>
      </w:pPr>
      <w:r>
        <w:t>Childcare service licence—decision on application</w:t>
      </w:r>
    </w:p>
    <w:p w14:paraId="1E418160" w14:textId="641DC434" w:rsidR="00304E8F" w:rsidRPr="007056CB" w:rsidRDefault="00304E8F" w:rsidP="00304E8F">
      <w:pPr>
        <w:pStyle w:val="AmdtsEntries"/>
      </w:pPr>
      <w:r>
        <w:t>s 747</w:t>
      </w:r>
      <w:r>
        <w:tab/>
        <w:t xml:space="preserve">am </w:t>
      </w:r>
      <w:hyperlink r:id="rId18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0CFF30" w14:textId="77777777" w:rsidR="00304E8F" w:rsidRPr="00EC0D30" w:rsidRDefault="00304E8F" w:rsidP="00304E8F">
      <w:pPr>
        <w:pStyle w:val="AmdtsEntryHd"/>
        <w:rPr>
          <w:rFonts w:cs="Arial"/>
        </w:rPr>
      </w:pPr>
      <w:r w:rsidRPr="00EC0D30">
        <w:rPr>
          <w:rFonts w:cs="Arial"/>
        </w:rPr>
        <w:t>Childcare service licence—childcare service standards</w:t>
      </w:r>
    </w:p>
    <w:p w14:paraId="57A6C0EF" w14:textId="77AE051C" w:rsidR="00304E8F" w:rsidRPr="00EC0D30" w:rsidRDefault="00304E8F" w:rsidP="00304E8F">
      <w:pPr>
        <w:pStyle w:val="AmdtsEntries"/>
        <w:rPr>
          <w:rFonts w:cs="Arial"/>
        </w:rPr>
      </w:pPr>
      <w:r w:rsidRPr="00EC0D30">
        <w:rPr>
          <w:rFonts w:cs="Arial"/>
        </w:rPr>
        <w:t>s 749</w:t>
      </w:r>
      <w:r w:rsidRPr="00EC0D30">
        <w:rPr>
          <w:rFonts w:cs="Arial"/>
        </w:rPr>
        <w:tab/>
        <w:t xml:space="preserve">am </w:t>
      </w:r>
      <w:hyperlink r:id="rId1828"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ss 5-8; ss renum R16 LA</w:t>
      </w:r>
      <w:r>
        <w:rPr>
          <w:rFonts w:cs="Arial"/>
        </w:rPr>
        <w:t xml:space="preserve">; </w:t>
      </w:r>
      <w:hyperlink r:id="rId182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3446B44" w14:textId="77777777" w:rsidR="00304E8F" w:rsidRDefault="00304E8F" w:rsidP="00304E8F">
      <w:pPr>
        <w:pStyle w:val="AmdtsEntryHd"/>
      </w:pPr>
      <w:r>
        <w:t>Childcare service licence—length</w:t>
      </w:r>
    </w:p>
    <w:p w14:paraId="62D3CC65" w14:textId="2B277F77" w:rsidR="00304E8F" w:rsidRPr="007056CB" w:rsidRDefault="00304E8F" w:rsidP="00304E8F">
      <w:pPr>
        <w:pStyle w:val="AmdtsEntries"/>
      </w:pPr>
      <w:r>
        <w:t>s 750</w:t>
      </w:r>
      <w:r>
        <w:tab/>
        <w:t xml:space="preserve">am </w:t>
      </w:r>
      <w:hyperlink r:id="rId18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551D79" w14:textId="77777777" w:rsidR="00304E8F" w:rsidRDefault="00304E8F" w:rsidP="00304E8F">
      <w:pPr>
        <w:pStyle w:val="AmdtsEntryHd"/>
      </w:pPr>
      <w:r>
        <w:t>Childcare service licence—extensions</w:t>
      </w:r>
    </w:p>
    <w:p w14:paraId="4658A28B" w14:textId="4F5F296D" w:rsidR="00304E8F" w:rsidRPr="007056CB" w:rsidRDefault="00304E8F" w:rsidP="00304E8F">
      <w:pPr>
        <w:pStyle w:val="AmdtsEntries"/>
      </w:pPr>
      <w:r>
        <w:t>s 751</w:t>
      </w:r>
      <w:r>
        <w:tab/>
        <w:t xml:space="preserve">am </w:t>
      </w:r>
      <w:hyperlink r:id="rId18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608470" w14:textId="77777777" w:rsidR="00304E8F" w:rsidRDefault="00304E8F" w:rsidP="00304E8F">
      <w:pPr>
        <w:pStyle w:val="AmdtsEntryHd"/>
      </w:pPr>
      <w:r>
        <w:t>Childcare service licence—amendment</w:t>
      </w:r>
    </w:p>
    <w:p w14:paraId="7EC5A3A3" w14:textId="73C1FD74" w:rsidR="00304E8F" w:rsidRPr="007056CB" w:rsidRDefault="00304E8F" w:rsidP="00304E8F">
      <w:pPr>
        <w:pStyle w:val="AmdtsEntries"/>
      </w:pPr>
      <w:r>
        <w:t>s 752</w:t>
      </w:r>
      <w:r>
        <w:tab/>
        <w:t xml:space="preserve">am </w:t>
      </w:r>
      <w:hyperlink r:id="rId18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F239414" w14:textId="77777777" w:rsidR="00304E8F" w:rsidRDefault="00304E8F" w:rsidP="00304E8F">
      <w:pPr>
        <w:pStyle w:val="AmdtsEntryHd"/>
      </w:pPr>
      <w:r>
        <w:t>Childcare service licence—transfer</w:t>
      </w:r>
    </w:p>
    <w:p w14:paraId="12F4CAD0" w14:textId="51645335" w:rsidR="00304E8F" w:rsidRPr="007056CB" w:rsidRDefault="00304E8F" w:rsidP="00304E8F">
      <w:pPr>
        <w:pStyle w:val="AmdtsEntries"/>
      </w:pPr>
      <w:r>
        <w:t>s 753</w:t>
      </w:r>
      <w:r>
        <w:tab/>
        <w:t xml:space="preserve">am </w:t>
      </w:r>
      <w:hyperlink r:id="rId18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1557AA" w14:textId="77777777" w:rsidR="00304E8F" w:rsidRDefault="00304E8F" w:rsidP="00304E8F">
      <w:pPr>
        <w:pStyle w:val="AmdtsEntryHd"/>
      </w:pPr>
      <w:r>
        <w:t>Childcare service licence renewal—licensed proprietor may apply</w:t>
      </w:r>
    </w:p>
    <w:p w14:paraId="51D1073F" w14:textId="6DC0D4E8" w:rsidR="00304E8F" w:rsidRPr="007056CB" w:rsidRDefault="00304E8F" w:rsidP="00304E8F">
      <w:pPr>
        <w:pStyle w:val="AmdtsEntries"/>
      </w:pPr>
      <w:r>
        <w:t>s 754</w:t>
      </w:r>
      <w:r>
        <w:tab/>
        <w:t xml:space="preserve">am </w:t>
      </w:r>
      <w:hyperlink r:id="rId18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0FEAB4" w14:textId="77777777" w:rsidR="00304E8F" w:rsidRDefault="00304E8F" w:rsidP="00304E8F">
      <w:pPr>
        <w:pStyle w:val="AmdtsEntryHd"/>
      </w:pPr>
      <w:r>
        <w:t>Childcare service licence renewal—further information</w:t>
      </w:r>
    </w:p>
    <w:p w14:paraId="0CABEE09" w14:textId="44237555" w:rsidR="00304E8F" w:rsidRPr="007056CB" w:rsidRDefault="00304E8F" w:rsidP="00304E8F">
      <w:pPr>
        <w:pStyle w:val="AmdtsEntries"/>
      </w:pPr>
      <w:r>
        <w:t>s 755</w:t>
      </w:r>
      <w:r>
        <w:tab/>
        <w:t xml:space="preserve">am </w:t>
      </w:r>
      <w:hyperlink r:id="rId18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D77F4D" w14:textId="77777777" w:rsidR="00304E8F" w:rsidRDefault="00304E8F" w:rsidP="00304E8F">
      <w:pPr>
        <w:pStyle w:val="AmdtsEntryHd"/>
      </w:pPr>
      <w:r>
        <w:t>Childcare service licence renewal—director</w:t>
      </w:r>
      <w:r>
        <w:noBreakHyphen/>
        <w:t>general need not decide if no information or inspection</w:t>
      </w:r>
    </w:p>
    <w:p w14:paraId="783B7101" w14:textId="38FB137D" w:rsidR="00304E8F" w:rsidRPr="007056CB" w:rsidRDefault="00304E8F" w:rsidP="00304E8F">
      <w:pPr>
        <w:pStyle w:val="AmdtsEntries"/>
      </w:pPr>
      <w:r>
        <w:t>s 756 hdg</w:t>
      </w:r>
      <w:r>
        <w:tab/>
        <w:t xml:space="preserve">am </w:t>
      </w:r>
      <w:hyperlink r:id="rId18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6B30DF" w14:textId="6CD3950C" w:rsidR="00304E8F" w:rsidRPr="007056CB" w:rsidRDefault="00304E8F" w:rsidP="00304E8F">
      <w:pPr>
        <w:pStyle w:val="AmdtsEntries"/>
      </w:pPr>
      <w:r>
        <w:t>s 756</w:t>
      </w:r>
      <w:r>
        <w:tab/>
        <w:t xml:space="preserve">am </w:t>
      </w:r>
      <w:hyperlink r:id="rId18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3E9813" w14:textId="77777777" w:rsidR="00304E8F" w:rsidRDefault="00304E8F" w:rsidP="00304E8F">
      <w:pPr>
        <w:pStyle w:val="AmdtsEntryHd"/>
      </w:pPr>
      <w:r>
        <w:t>Childcare service licence renewal—eligibility</w:t>
      </w:r>
    </w:p>
    <w:p w14:paraId="4E5D1287" w14:textId="747858A5" w:rsidR="00304E8F" w:rsidRPr="007056CB" w:rsidRDefault="00304E8F" w:rsidP="00304E8F">
      <w:pPr>
        <w:pStyle w:val="AmdtsEntries"/>
      </w:pPr>
      <w:r>
        <w:t>s 757</w:t>
      </w:r>
      <w:r>
        <w:tab/>
        <w:t xml:space="preserve">am </w:t>
      </w:r>
      <w:hyperlink r:id="rId18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9CA82C" w14:textId="77777777" w:rsidR="00304E8F" w:rsidRDefault="00304E8F" w:rsidP="00304E8F">
      <w:pPr>
        <w:pStyle w:val="AmdtsEntryHd"/>
      </w:pPr>
      <w:r>
        <w:t>Childcare service licence renewal—decision on application</w:t>
      </w:r>
    </w:p>
    <w:p w14:paraId="0BEC85BE" w14:textId="0342B981" w:rsidR="00304E8F" w:rsidRPr="007056CB" w:rsidRDefault="00304E8F" w:rsidP="00304E8F">
      <w:pPr>
        <w:pStyle w:val="AmdtsEntries"/>
      </w:pPr>
      <w:r>
        <w:t>s 758</w:t>
      </w:r>
      <w:r>
        <w:tab/>
        <w:t xml:space="preserve">am </w:t>
      </w:r>
      <w:hyperlink r:id="rId18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BD370C4" w14:textId="77777777" w:rsidR="00304E8F" w:rsidRDefault="00304E8F" w:rsidP="00304E8F">
      <w:pPr>
        <w:pStyle w:val="AmdtsEntryHd"/>
      </w:pPr>
      <w:r>
        <w:t>Childcare service licence—compliance notices</w:t>
      </w:r>
    </w:p>
    <w:p w14:paraId="4999BF28" w14:textId="0D024585" w:rsidR="00304E8F" w:rsidRPr="007056CB" w:rsidRDefault="00304E8F" w:rsidP="00304E8F">
      <w:pPr>
        <w:pStyle w:val="AmdtsEntries"/>
      </w:pPr>
      <w:r>
        <w:t>s 760</w:t>
      </w:r>
      <w:r>
        <w:tab/>
        <w:t xml:space="preserve">am </w:t>
      </w:r>
      <w:hyperlink r:id="rId18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4744F6" w14:textId="77777777" w:rsidR="00304E8F" w:rsidRDefault="00304E8F" w:rsidP="00304E8F">
      <w:pPr>
        <w:pStyle w:val="AmdtsEntryHd"/>
      </w:pPr>
      <w:r>
        <w:t>Childcare service licence—suspension for noncompliance</w:t>
      </w:r>
    </w:p>
    <w:p w14:paraId="0B2D6CA2" w14:textId="2DC45A7D" w:rsidR="00304E8F" w:rsidRPr="007056CB" w:rsidRDefault="00304E8F" w:rsidP="00304E8F">
      <w:pPr>
        <w:pStyle w:val="AmdtsEntries"/>
      </w:pPr>
      <w:r>
        <w:t>s 761</w:t>
      </w:r>
      <w:r>
        <w:tab/>
        <w:t xml:space="preserve">am </w:t>
      </w:r>
      <w:hyperlink r:id="rId18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8AD3F77" w14:textId="77777777" w:rsidR="00304E8F" w:rsidRDefault="00304E8F" w:rsidP="00304E8F">
      <w:pPr>
        <w:pStyle w:val="AmdtsEntryHd"/>
      </w:pPr>
      <w:r>
        <w:t>Childcare service licence—ending noncompliance suspension</w:t>
      </w:r>
    </w:p>
    <w:p w14:paraId="5968B669" w14:textId="2CF4A5D8" w:rsidR="00304E8F" w:rsidRPr="007056CB" w:rsidRDefault="00304E8F" w:rsidP="00304E8F">
      <w:pPr>
        <w:pStyle w:val="AmdtsEntries"/>
      </w:pPr>
      <w:r>
        <w:t>s 762</w:t>
      </w:r>
      <w:r>
        <w:tab/>
        <w:t xml:space="preserve">am </w:t>
      </w:r>
      <w:hyperlink r:id="rId18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12AAF7D" w14:textId="77777777" w:rsidR="00304E8F" w:rsidRDefault="00304E8F" w:rsidP="00304E8F">
      <w:pPr>
        <w:pStyle w:val="AmdtsEntryHd"/>
      </w:pPr>
      <w:r>
        <w:t>Childcare service licence—suspension if children unsafe</w:t>
      </w:r>
    </w:p>
    <w:p w14:paraId="7D9B23FA" w14:textId="3297B195" w:rsidR="00304E8F" w:rsidRPr="007056CB" w:rsidRDefault="00304E8F" w:rsidP="00304E8F">
      <w:pPr>
        <w:pStyle w:val="AmdtsEntries"/>
      </w:pPr>
      <w:r>
        <w:t>s 763</w:t>
      </w:r>
      <w:r>
        <w:tab/>
        <w:t xml:space="preserve">am </w:t>
      </w:r>
      <w:hyperlink r:id="rId18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3C0184B" w14:textId="77777777" w:rsidR="00304E8F" w:rsidRDefault="00304E8F" w:rsidP="00304E8F">
      <w:pPr>
        <w:pStyle w:val="AmdtsEntryHd"/>
      </w:pPr>
      <w:r>
        <w:lastRenderedPageBreak/>
        <w:t>Childcare service licence—notice of intention to cancel</w:t>
      </w:r>
    </w:p>
    <w:p w14:paraId="3B70D36E" w14:textId="75D0095E" w:rsidR="00304E8F" w:rsidRPr="007056CB" w:rsidRDefault="00304E8F" w:rsidP="00304E8F">
      <w:pPr>
        <w:pStyle w:val="AmdtsEntries"/>
      </w:pPr>
      <w:r>
        <w:t>s 764</w:t>
      </w:r>
      <w:r>
        <w:tab/>
        <w:t xml:space="preserve">am </w:t>
      </w:r>
      <w:hyperlink r:id="rId18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6C0929" w14:textId="77777777" w:rsidR="00304E8F" w:rsidRDefault="00304E8F" w:rsidP="00304E8F">
      <w:pPr>
        <w:pStyle w:val="AmdtsEntryHd"/>
      </w:pPr>
      <w:r>
        <w:t>Childcare service licence—cancellation</w:t>
      </w:r>
    </w:p>
    <w:p w14:paraId="35A860CF" w14:textId="436014F4" w:rsidR="00304E8F" w:rsidRPr="007056CB" w:rsidRDefault="00304E8F" w:rsidP="00304E8F">
      <w:pPr>
        <w:pStyle w:val="AmdtsEntries"/>
      </w:pPr>
      <w:r>
        <w:t>s 765</w:t>
      </w:r>
      <w:r>
        <w:tab/>
        <w:t xml:space="preserve">am </w:t>
      </w:r>
      <w:hyperlink r:id="rId18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96A2DE" w14:textId="77777777" w:rsidR="00304E8F" w:rsidRDefault="00304E8F" w:rsidP="00304E8F">
      <w:pPr>
        <w:pStyle w:val="AmdtsEntryHd"/>
      </w:pPr>
      <w:r>
        <w:t>Childcare service licence—cancellation notice</w:t>
      </w:r>
    </w:p>
    <w:p w14:paraId="08F2E4EF" w14:textId="1116EC79" w:rsidR="00304E8F" w:rsidRPr="007056CB" w:rsidRDefault="00304E8F" w:rsidP="00304E8F">
      <w:pPr>
        <w:pStyle w:val="AmdtsEntries"/>
      </w:pPr>
      <w:r>
        <w:t>s 766</w:t>
      </w:r>
      <w:r>
        <w:tab/>
        <w:t xml:space="preserve">am </w:t>
      </w:r>
      <w:hyperlink r:id="rId18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4566D5" w14:textId="77777777" w:rsidR="00304E8F" w:rsidRDefault="00304E8F" w:rsidP="00304E8F">
      <w:pPr>
        <w:pStyle w:val="AmdtsEntryHd"/>
      </w:pPr>
      <w:r>
        <w:t>Offence—fail to return cancelled childcare service licence</w:t>
      </w:r>
    </w:p>
    <w:p w14:paraId="2686FA8F" w14:textId="76382954" w:rsidR="00304E8F" w:rsidRPr="007056CB" w:rsidRDefault="00304E8F" w:rsidP="00304E8F">
      <w:pPr>
        <w:pStyle w:val="AmdtsEntries"/>
      </w:pPr>
      <w:r>
        <w:t>s 767</w:t>
      </w:r>
      <w:r>
        <w:tab/>
        <w:t xml:space="preserve">am </w:t>
      </w:r>
      <w:hyperlink r:id="rId18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46F91F" w14:textId="77777777" w:rsidR="00304E8F" w:rsidRDefault="00304E8F" w:rsidP="00304E8F">
      <w:pPr>
        <w:pStyle w:val="AmdtsEntryHd"/>
      </w:pPr>
      <w:r>
        <w:t>Childcare service licence—identity of childcare workers protected</w:t>
      </w:r>
    </w:p>
    <w:p w14:paraId="74CFE470" w14:textId="1B3B1FE0" w:rsidR="00304E8F" w:rsidRPr="007056CB" w:rsidRDefault="00304E8F" w:rsidP="00304E8F">
      <w:pPr>
        <w:pStyle w:val="AmdtsEntries"/>
      </w:pPr>
      <w:r>
        <w:t>s 768</w:t>
      </w:r>
      <w:r>
        <w:tab/>
        <w:t xml:space="preserve">am </w:t>
      </w:r>
      <w:hyperlink r:id="rId18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7B9625" w14:textId="77777777" w:rsidR="00304E8F" w:rsidRDefault="00304E8F" w:rsidP="00304E8F">
      <w:pPr>
        <w:pStyle w:val="AmdtsEntryHd"/>
      </w:pPr>
      <w:r>
        <w:t>Offence—operate unlicensed childcare service</w:t>
      </w:r>
    </w:p>
    <w:p w14:paraId="2E3BF437" w14:textId="062DF0A6" w:rsidR="00304E8F" w:rsidRPr="007056CB" w:rsidRDefault="00304E8F" w:rsidP="00304E8F">
      <w:pPr>
        <w:pStyle w:val="AmdtsEntries"/>
      </w:pPr>
      <w:r>
        <w:t>s 769</w:t>
      </w:r>
      <w:r>
        <w:tab/>
        <w:t xml:space="preserve">am </w:t>
      </w:r>
      <w:hyperlink r:id="rId18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14B59A" w14:textId="77777777" w:rsidR="00304E8F" w:rsidRDefault="00304E8F" w:rsidP="00304E8F">
      <w:pPr>
        <w:pStyle w:val="AmdtsEntryHd"/>
      </w:pPr>
      <w:r>
        <w:t>Offence—operate childcare service when licence suspended</w:t>
      </w:r>
    </w:p>
    <w:p w14:paraId="2E87A3B2" w14:textId="6093F970" w:rsidR="00304E8F" w:rsidRPr="007056CB" w:rsidRDefault="00304E8F" w:rsidP="00304E8F">
      <w:pPr>
        <w:pStyle w:val="AmdtsEntries"/>
      </w:pPr>
      <w:r>
        <w:t>s 771</w:t>
      </w:r>
      <w:r>
        <w:tab/>
        <w:t xml:space="preserve">am </w:t>
      </w:r>
      <w:hyperlink r:id="rId18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9FB9D5" w14:textId="77777777" w:rsidR="00304E8F" w:rsidRDefault="00304E8F" w:rsidP="00304E8F">
      <w:pPr>
        <w:pStyle w:val="AmdtsEntryHd"/>
      </w:pPr>
      <w:r>
        <w:t>Offence—operate childcare service in contravention of standards</w:t>
      </w:r>
    </w:p>
    <w:p w14:paraId="1EA8F5E0" w14:textId="37756AE0" w:rsidR="00304E8F" w:rsidRPr="007056CB" w:rsidRDefault="00304E8F" w:rsidP="00304E8F">
      <w:pPr>
        <w:pStyle w:val="AmdtsEntries"/>
      </w:pPr>
      <w:r>
        <w:t>s 772</w:t>
      </w:r>
      <w:r>
        <w:tab/>
        <w:t xml:space="preserve">am </w:t>
      </w:r>
      <w:hyperlink r:id="rId18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ED4F84" w14:textId="77777777" w:rsidR="00304E8F" w:rsidRDefault="00304E8F" w:rsidP="00304E8F">
      <w:pPr>
        <w:pStyle w:val="AmdtsEntryHd"/>
      </w:pPr>
      <w:r>
        <w:t>Childcare service licence—register</w:t>
      </w:r>
    </w:p>
    <w:p w14:paraId="75105D2E" w14:textId="2F770675" w:rsidR="00304E8F" w:rsidRPr="007056CB" w:rsidRDefault="00304E8F" w:rsidP="00304E8F">
      <w:pPr>
        <w:pStyle w:val="AmdtsEntries"/>
      </w:pPr>
      <w:r>
        <w:t>s 773</w:t>
      </w:r>
      <w:r>
        <w:tab/>
        <w:t xml:space="preserve">am </w:t>
      </w:r>
      <w:hyperlink r:id="rId18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D3B2F0" w14:textId="77777777" w:rsidR="00304E8F" w:rsidRDefault="00304E8F" w:rsidP="00304E8F">
      <w:pPr>
        <w:pStyle w:val="AmdtsEntryHd"/>
      </w:pPr>
      <w:r>
        <w:t>Assessing compliance with childcare services standards</w:t>
      </w:r>
    </w:p>
    <w:p w14:paraId="4784532A" w14:textId="10C02920" w:rsidR="00304E8F" w:rsidRPr="007056CB" w:rsidRDefault="00304E8F" w:rsidP="00304E8F">
      <w:pPr>
        <w:pStyle w:val="AmdtsEntries"/>
      </w:pPr>
      <w:r>
        <w:t>s 774</w:t>
      </w:r>
      <w:r>
        <w:tab/>
        <w:t xml:space="preserve">am </w:t>
      </w:r>
      <w:hyperlink r:id="rId18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775204" w14:textId="77777777" w:rsidR="00304E8F" w:rsidRDefault="00304E8F" w:rsidP="00304E8F">
      <w:pPr>
        <w:pStyle w:val="AmdtsEntryHd"/>
      </w:pPr>
      <w:r>
        <w:t>Annual childcare standards report</w:t>
      </w:r>
    </w:p>
    <w:p w14:paraId="0E92428A" w14:textId="25D56656" w:rsidR="00304E8F" w:rsidRPr="007056CB" w:rsidRDefault="00304E8F" w:rsidP="00304E8F">
      <w:pPr>
        <w:pStyle w:val="AmdtsEntries"/>
      </w:pPr>
      <w:r>
        <w:t>s 775</w:t>
      </w:r>
      <w:r>
        <w:tab/>
        <w:t xml:space="preserve">am </w:t>
      </w:r>
      <w:hyperlink r:id="rId18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C0F6EDE" w14:textId="77777777" w:rsidR="00304E8F" w:rsidRDefault="00304E8F" w:rsidP="00304E8F">
      <w:pPr>
        <w:pStyle w:val="AmdtsEntryHd"/>
      </w:pPr>
      <w:r>
        <w:t>Annual childcare standards report—consultation</w:t>
      </w:r>
    </w:p>
    <w:p w14:paraId="171D001C" w14:textId="1AA7179D" w:rsidR="00304E8F" w:rsidRPr="007056CB" w:rsidRDefault="00304E8F" w:rsidP="00304E8F">
      <w:pPr>
        <w:pStyle w:val="AmdtsEntries"/>
      </w:pPr>
      <w:r>
        <w:t>s 777</w:t>
      </w:r>
      <w:r>
        <w:tab/>
        <w:t xml:space="preserve">am </w:t>
      </w:r>
      <w:hyperlink r:id="rId18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E99F442" w14:textId="77777777" w:rsidR="00304E8F" w:rsidRDefault="00304E8F" w:rsidP="00304E8F">
      <w:pPr>
        <w:pStyle w:val="AmdtsEntryHd"/>
      </w:pPr>
      <w:r>
        <w:t>Removal of child in immediate danger</w:t>
      </w:r>
    </w:p>
    <w:p w14:paraId="033C69C3" w14:textId="4B6D649D" w:rsidR="00304E8F" w:rsidRPr="007056CB" w:rsidRDefault="00304E8F" w:rsidP="00304E8F">
      <w:pPr>
        <w:pStyle w:val="AmdtsEntries"/>
      </w:pPr>
      <w:r>
        <w:t>s 778</w:t>
      </w:r>
      <w:r>
        <w:tab/>
        <w:t xml:space="preserve">am </w:t>
      </w:r>
      <w:hyperlink r:id="rId18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B212E4" w14:textId="77777777" w:rsidR="00304E8F" w:rsidRPr="00EC0D30" w:rsidRDefault="00304E8F" w:rsidP="00304E8F">
      <w:pPr>
        <w:pStyle w:val="AmdtsEntryHd"/>
        <w:rPr>
          <w:rFonts w:cs="Arial"/>
        </w:rPr>
      </w:pPr>
      <w:r w:rsidRPr="00EC0D30">
        <w:rPr>
          <w:rFonts w:cs="Arial"/>
        </w:rPr>
        <w:t>Ch 21 subject to Education Act 2004, s 13</w:t>
      </w:r>
    </w:p>
    <w:p w14:paraId="2D8B7F63" w14:textId="754E67B1" w:rsidR="00304E8F" w:rsidRPr="00EC0D30" w:rsidRDefault="00304E8F" w:rsidP="00304E8F">
      <w:pPr>
        <w:pStyle w:val="AmdtsEntries"/>
        <w:rPr>
          <w:rFonts w:cs="Arial"/>
        </w:rPr>
      </w:pPr>
      <w:r w:rsidRPr="00EC0D30">
        <w:rPr>
          <w:rFonts w:cs="Arial"/>
        </w:rPr>
        <w:t>s 779</w:t>
      </w:r>
      <w:r w:rsidRPr="00EC0D30">
        <w:rPr>
          <w:rFonts w:cs="Arial"/>
        </w:rPr>
        <w:tab/>
        <w:t xml:space="preserve">om </w:t>
      </w:r>
      <w:hyperlink r:id="rId1857"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1.4</w:t>
      </w:r>
    </w:p>
    <w:p w14:paraId="5BA2B92D" w14:textId="77777777" w:rsidR="00304E8F" w:rsidRPr="00EC0D30" w:rsidRDefault="00304E8F" w:rsidP="00304E8F">
      <w:pPr>
        <w:pStyle w:val="AmdtsEntryHd"/>
        <w:rPr>
          <w:rFonts w:cs="Arial"/>
        </w:rPr>
      </w:pPr>
      <w:r w:rsidRPr="00EC0D30">
        <w:rPr>
          <w:rFonts w:cs="Arial"/>
        </w:rPr>
        <w:t>Definitions—ch 21</w:t>
      </w:r>
    </w:p>
    <w:p w14:paraId="0CA6E6BE" w14:textId="293F32F7" w:rsidR="00304E8F" w:rsidRPr="00D72DD6" w:rsidRDefault="00304E8F" w:rsidP="00304E8F">
      <w:pPr>
        <w:pStyle w:val="AmdtsEntries"/>
      </w:pPr>
      <w:r w:rsidRPr="00EC0D30">
        <w:rPr>
          <w:rFonts w:cs="Arial"/>
        </w:rPr>
        <w:t>s 780</w:t>
      </w:r>
      <w:r w:rsidRPr="00EC0D30">
        <w:rPr>
          <w:rFonts w:cs="Arial"/>
        </w:rPr>
        <w:tab/>
      </w:r>
      <w:r w:rsidRPr="00D72DD6">
        <w:t>def</w:t>
      </w:r>
      <w:r w:rsidRPr="00EC0D30">
        <w:rPr>
          <w:rStyle w:val="charBoldItals"/>
          <w:rFonts w:cs="Arial"/>
        </w:rPr>
        <w:t xml:space="preserve"> work experience </w:t>
      </w:r>
      <w:r w:rsidRPr="00D72DD6">
        <w:t xml:space="preserve">sub </w:t>
      </w:r>
      <w:hyperlink r:id="rId1858"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1.5</w:t>
      </w:r>
    </w:p>
    <w:p w14:paraId="79EEB002" w14:textId="77777777" w:rsidR="00304E8F" w:rsidRPr="00EC0D30" w:rsidRDefault="00304E8F" w:rsidP="00304E8F">
      <w:pPr>
        <w:pStyle w:val="AmdtsEntryHd"/>
        <w:rPr>
          <w:rFonts w:cs="Arial"/>
        </w:rPr>
      </w:pPr>
      <w:r w:rsidRPr="00EC0D30">
        <w:rPr>
          <w:rFonts w:cs="Arial"/>
        </w:rPr>
        <w:t xml:space="preserve">When does someone </w:t>
      </w:r>
      <w:r w:rsidRPr="00D72DD6">
        <w:rPr>
          <w:rStyle w:val="charItals"/>
        </w:rPr>
        <w:t>employ</w:t>
      </w:r>
      <w:r w:rsidRPr="00EC0D30">
        <w:rPr>
          <w:rFonts w:cs="Arial"/>
        </w:rPr>
        <w:t xml:space="preserve"> a child or young person?</w:t>
      </w:r>
    </w:p>
    <w:p w14:paraId="54E32447" w14:textId="26B1A30A" w:rsidR="00304E8F" w:rsidRPr="00EC0D30" w:rsidRDefault="00304E8F" w:rsidP="00304E8F">
      <w:pPr>
        <w:pStyle w:val="AmdtsEntries"/>
        <w:rPr>
          <w:rFonts w:cs="Arial"/>
        </w:rPr>
      </w:pPr>
      <w:r w:rsidRPr="00EC0D30">
        <w:rPr>
          <w:rFonts w:cs="Arial"/>
        </w:rPr>
        <w:t>s 781</w:t>
      </w:r>
      <w:r w:rsidRPr="00EC0D30">
        <w:rPr>
          <w:rFonts w:cs="Arial"/>
        </w:rPr>
        <w:tab/>
        <w:t xml:space="preserve">am </w:t>
      </w:r>
      <w:hyperlink r:id="rId1859" w:tooltip="Children and Young People Amendment Act 2009" w:history="1">
        <w:r w:rsidRPr="0069554E">
          <w:rPr>
            <w:rStyle w:val="charCitHyperlinkAbbrev"/>
          </w:rPr>
          <w:t>A2009</w:t>
        </w:r>
        <w:r w:rsidRPr="0069554E">
          <w:rPr>
            <w:rStyle w:val="charCitHyperlinkAbbrev"/>
          </w:rPr>
          <w:noBreakHyphen/>
          <w:t>17</w:t>
        </w:r>
      </w:hyperlink>
      <w:r w:rsidRPr="00EC0D30">
        <w:rPr>
          <w:rFonts w:cs="Arial"/>
        </w:rPr>
        <w:t xml:space="preserve"> s 4</w:t>
      </w:r>
      <w:r>
        <w:rPr>
          <w:rFonts w:cs="Arial"/>
        </w:rPr>
        <w:t xml:space="preserve">; </w:t>
      </w:r>
      <w:hyperlink r:id="rId1860" w:tooltip="Smoke-Free Legislation Amendment Act 2016" w:history="1">
        <w:r>
          <w:rPr>
            <w:rStyle w:val="charCitHyperlinkAbbrev"/>
          </w:rPr>
          <w:t>A2016</w:t>
        </w:r>
        <w:r>
          <w:rPr>
            <w:rStyle w:val="charCitHyperlinkAbbrev"/>
          </w:rPr>
          <w:noBreakHyphen/>
          <w:t>20</w:t>
        </w:r>
      </w:hyperlink>
      <w:r>
        <w:rPr>
          <w:rFonts w:cs="Arial"/>
        </w:rPr>
        <w:t xml:space="preserve"> amdt 1.1</w:t>
      </w:r>
    </w:p>
    <w:p w14:paraId="28F392D5" w14:textId="77777777" w:rsidR="00304E8F" w:rsidRPr="00EC0D30" w:rsidRDefault="00304E8F" w:rsidP="00304E8F">
      <w:pPr>
        <w:pStyle w:val="AmdtsEntryHd"/>
        <w:rPr>
          <w:rFonts w:cs="Arial"/>
        </w:rPr>
      </w:pPr>
      <w:r w:rsidRPr="00EC0D30">
        <w:rPr>
          <w:rFonts w:cs="Arial"/>
        </w:rPr>
        <w:t>When is employment contrary to the best interests of a child or young person?</w:t>
      </w:r>
    </w:p>
    <w:p w14:paraId="2354C375" w14:textId="2FD1F7E1" w:rsidR="00304E8F" w:rsidRPr="00EC0D30" w:rsidRDefault="00304E8F" w:rsidP="00304E8F">
      <w:pPr>
        <w:pStyle w:val="AmdtsEntries"/>
        <w:rPr>
          <w:rFonts w:cs="Arial"/>
        </w:rPr>
      </w:pPr>
      <w:r w:rsidRPr="00EC0D30">
        <w:rPr>
          <w:rFonts w:cs="Arial"/>
        </w:rPr>
        <w:t>s 782</w:t>
      </w:r>
      <w:r w:rsidRPr="00EC0D30">
        <w:rPr>
          <w:rFonts w:cs="Arial"/>
        </w:rPr>
        <w:tab/>
        <w:t xml:space="preserve">am </w:t>
      </w:r>
      <w:hyperlink r:id="rId186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1.6</w:t>
      </w:r>
    </w:p>
    <w:p w14:paraId="05DB1D53" w14:textId="77777777" w:rsidR="00304E8F" w:rsidRDefault="00304E8F" w:rsidP="00304E8F">
      <w:pPr>
        <w:pStyle w:val="AmdtsEntryHd"/>
      </w:pPr>
      <w:r>
        <w:t>Work experience program—exemption from ch 21</w:t>
      </w:r>
    </w:p>
    <w:p w14:paraId="4200A702" w14:textId="3943040C" w:rsidR="00304E8F" w:rsidRPr="007056CB" w:rsidRDefault="00304E8F" w:rsidP="00304E8F">
      <w:pPr>
        <w:pStyle w:val="AmdtsEntries"/>
      </w:pPr>
      <w:r>
        <w:t>s 783</w:t>
      </w:r>
      <w:r>
        <w:tab/>
        <w:t xml:space="preserve">am </w:t>
      </w:r>
      <w:hyperlink r:id="rId18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13D7DC" w14:textId="77777777" w:rsidR="00304E8F" w:rsidRDefault="00304E8F" w:rsidP="00304E8F">
      <w:pPr>
        <w:pStyle w:val="AmdtsEntryHd"/>
      </w:pPr>
      <w:r>
        <w:lastRenderedPageBreak/>
        <w:t>Work experience program—decision on application</w:t>
      </w:r>
    </w:p>
    <w:p w14:paraId="4A4CEE7C" w14:textId="05FEFAD3" w:rsidR="00304E8F" w:rsidRPr="007056CB" w:rsidRDefault="00304E8F" w:rsidP="00304E8F">
      <w:pPr>
        <w:pStyle w:val="AmdtsEntries"/>
      </w:pPr>
      <w:r>
        <w:t>s 784</w:t>
      </w:r>
      <w:r>
        <w:tab/>
        <w:t xml:space="preserve">am </w:t>
      </w:r>
      <w:hyperlink r:id="rId18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65E38B" w14:textId="77777777" w:rsidR="00304E8F" w:rsidRDefault="00304E8F" w:rsidP="00304E8F">
      <w:pPr>
        <w:pStyle w:val="AmdtsEntryHd"/>
      </w:pPr>
      <w:r>
        <w:t>Work experience program exemption—further information</w:t>
      </w:r>
    </w:p>
    <w:p w14:paraId="53D6EC77" w14:textId="0ABC7967" w:rsidR="00304E8F" w:rsidRPr="007056CB" w:rsidRDefault="00304E8F" w:rsidP="00304E8F">
      <w:pPr>
        <w:pStyle w:val="AmdtsEntries"/>
      </w:pPr>
      <w:r>
        <w:t>s 785</w:t>
      </w:r>
      <w:r>
        <w:tab/>
        <w:t xml:space="preserve">am </w:t>
      </w:r>
      <w:hyperlink r:id="rId18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73A6812" w14:textId="77777777" w:rsidR="00304E8F" w:rsidRDefault="00304E8F" w:rsidP="00304E8F">
      <w:pPr>
        <w:pStyle w:val="AmdtsEntryHd"/>
      </w:pPr>
      <w:r>
        <w:t>Suspension of work experience program exemption</w:t>
      </w:r>
    </w:p>
    <w:p w14:paraId="16B76863" w14:textId="7AE907B0" w:rsidR="00304E8F" w:rsidRPr="007056CB" w:rsidRDefault="00304E8F" w:rsidP="00304E8F">
      <w:pPr>
        <w:pStyle w:val="AmdtsEntries"/>
      </w:pPr>
      <w:r>
        <w:t>s 786</w:t>
      </w:r>
      <w:r>
        <w:tab/>
        <w:t xml:space="preserve">am </w:t>
      </w:r>
      <w:hyperlink r:id="rId18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52C5C88" w14:textId="77777777" w:rsidR="00304E8F" w:rsidRDefault="00304E8F" w:rsidP="00304E8F">
      <w:pPr>
        <w:pStyle w:val="AmdtsEntryHd"/>
      </w:pPr>
      <w:r>
        <w:t>Revocation of educational institution’s exemption</w:t>
      </w:r>
    </w:p>
    <w:p w14:paraId="61E69A95" w14:textId="15A78B7B" w:rsidR="00304E8F" w:rsidRPr="007056CB" w:rsidRDefault="00304E8F" w:rsidP="00304E8F">
      <w:pPr>
        <w:pStyle w:val="AmdtsEntries"/>
      </w:pPr>
      <w:r>
        <w:t>s 787</w:t>
      </w:r>
      <w:r>
        <w:tab/>
        <w:t xml:space="preserve">am </w:t>
      </w:r>
      <w:hyperlink r:id="rId18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6C5236A" w14:textId="77777777" w:rsidR="00304E8F" w:rsidRPr="00EC0D30" w:rsidRDefault="00304E8F" w:rsidP="00304E8F">
      <w:pPr>
        <w:pStyle w:val="AmdtsEntryHd"/>
        <w:rPr>
          <w:rFonts w:cs="Arial"/>
        </w:rPr>
      </w:pPr>
      <w:r w:rsidRPr="00EC0D30">
        <w:rPr>
          <w:rFonts w:cs="Arial"/>
        </w:rPr>
        <w:t>Employment of children and young people</w:t>
      </w:r>
    </w:p>
    <w:p w14:paraId="33EC78D1" w14:textId="07E9D539" w:rsidR="00304E8F" w:rsidRPr="00EC0D30" w:rsidRDefault="00304E8F" w:rsidP="00304E8F">
      <w:pPr>
        <w:pStyle w:val="AmdtsEntries"/>
        <w:rPr>
          <w:rFonts w:cs="Arial"/>
        </w:rPr>
      </w:pPr>
      <w:r w:rsidRPr="00EC0D30">
        <w:rPr>
          <w:rFonts w:cs="Arial"/>
        </w:rPr>
        <w:t>pt 21.3 hdg</w:t>
      </w:r>
      <w:r w:rsidRPr="00EC0D30">
        <w:rPr>
          <w:rFonts w:cs="Arial"/>
        </w:rPr>
        <w:tab/>
      </w:r>
      <w:r w:rsidRPr="00D72DD6">
        <w:t xml:space="preserve">note sub </w:t>
      </w:r>
      <w:hyperlink r:id="rId1867"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2.1; </w:t>
      </w:r>
      <w:hyperlink r:id="rId1868"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1.1</w:t>
      </w:r>
    </w:p>
    <w:p w14:paraId="11E3C591" w14:textId="77777777" w:rsidR="00304E8F" w:rsidRDefault="00304E8F" w:rsidP="00304E8F">
      <w:pPr>
        <w:pStyle w:val="AmdtsEntryHd"/>
      </w:pPr>
      <w:r>
        <w:t>Director</w:t>
      </w:r>
      <w:r>
        <w:noBreakHyphen/>
        <w:t>general may prohibit employment</w:t>
      </w:r>
    </w:p>
    <w:p w14:paraId="6A1F04C5" w14:textId="5A465D5C" w:rsidR="00304E8F" w:rsidRPr="007056CB" w:rsidRDefault="00304E8F" w:rsidP="00304E8F">
      <w:pPr>
        <w:pStyle w:val="AmdtsEntries"/>
      </w:pPr>
      <w:r>
        <w:t>s 788 hdg</w:t>
      </w:r>
      <w:r>
        <w:tab/>
        <w:t xml:space="preserve">am </w:t>
      </w:r>
      <w:hyperlink r:id="rId18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06E324" w14:textId="223F5116" w:rsidR="00304E8F" w:rsidRPr="007056CB" w:rsidRDefault="00304E8F" w:rsidP="00304E8F">
      <w:pPr>
        <w:pStyle w:val="AmdtsEntries"/>
      </w:pPr>
      <w:r>
        <w:t>s 788</w:t>
      </w:r>
      <w:r>
        <w:tab/>
        <w:t xml:space="preserve">am </w:t>
      </w:r>
      <w:hyperlink r:id="rId18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44B34B" w14:textId="77777777" w:rsidR="00304E8F" w:rsidRDefault="00304E8F" w:rsidP="00304E8F">
      <w:pPr>
        <w:pStyle w:val="AmdtsEntryHd"/>
      </w:pPr>
      <w:r>
        <w:t>Offence—contravene employment prohibition notice</w:t>
      </w:r>
    </w:p>
    <w:p w14:paraId="389F2E92" w14:textId="650EFDF1" w:rsidR="00304E8F" w:rsidRPr="007056CB" w:rsidRDefault="00304E8F" w:rsidP="00304E8F">
      <w:pPr>
        <w:pStyle w:val="AmdtsEntries"/>
      </w:pPr>
      <w:r>
        <w:t>s 789</w:t>
      </w:r>
      <w:r>
        <w:tab/>
        <w:t xml:space="preserve">am </w:t>
      </w:r>
      <w:hyperlink r:id="rId18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CA6749" w14:textId="77777777" w:rsidR="00304E8F" w:rsidRDefault="00304E8F" w:rsidP="00304E8F">
      <w:pPr>
        <w:pStyle w:val="AmdtsEntryHd"/>
      </w:pPr>
      <w:r>
        <w:t>Director</w:t>
      </w:r>
      <w:r>
        <w:noBreakHyphen/>
        <w:t>general may state conditions of employment</w:t>
      </w:r>
    </w:p>
    <w:p w14:paraId="68E949F6" w14:textId="6D22EDBD" w:rsidR="00304E8F" w:rsidRPr="007056CB" w:rsidRDefault="00304E8F" w:rsidP="00304E8F">
      <w:pPr>
        <w:pStyle w:val="AmdtsEntries"/>
      </w:pPr>
      <w:r>
        <w:t>s 790 hdg</w:t>
      </w:r>
      <w:r>
        <w:tab/>
        <w:t xml:space="preserve">am </w:t>
      </w:r>
      <w:hyperlink r:id="rId18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8C75887" w14:textId="66745E08" w:rsidR="00304E8F" w:rsidRPr="007056CB" w:rsidRDefault="00304E8F" w:rsidP="00304E8F">
      <w:pPr>
        <w:pStyle w:val="AmdtsEntries"/>
      </w:pPr>
      <w:r>
        <w:t>s 790</w:t>
      </w:r>
      <w:r>
        <w:tab/>
        <w:t xml:space="preserve">am </w:t>
      </w:r>
      <w:hyperlink r:id="rId18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9C1E0A" w14:textId="77777777" w:rsidR="00304E8F" w:rsidRDefault="00304E8F" w:rsidP="00304E8F">
      <w:pPr>
        <w:pStyle w:val="AmdtsEntryHd"/>
      </w:pPr>
      <w:r>
        <w:t>Offence—contravene employment conditions notice</w:t>
      </w:r>
    </w:p>
    <w:p w14:paraId="6A394E28" w14:textId="0572F129" w:rsidR="00304E8F" w:rsidRPr="007056CB" w:rsidRDefault="00304E8F" w:rsidP="00304E8F">
      <w:pPr>
        <w:pStyle w:val="AmdtsEntries"/>
      </w:pPr>
      <w:r>
        <w:t>s 791</w:t>
      </w:r>
      <w:r>
        <w:tab/>
        <w:t xml:space="preserve">am </w:t>
      </w:r>
      <w:hyperlink r:id="rId18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783D5B" w14:textId="77777777" w:rsidR="00304E8F" w:rsidRPr="00EC0D30" w:rsidRDefault="00304E8F" w:rsidP="00304E8F">
      <w:pPr>
        <w:pStyle w:val="AmdtsEntryHd"/>
        <w:rPr>
          <w:rFonts w:cs="Arial"/>
        </w:rPr>
      </w:pPr>
      <w:r w:rsidRPr="00EC0D30">
        <w:rPr>
          <w:rFonts w:cs="Arial"/>
        </w:rPr>
        <w:t>Employment of children and young people under 15 years old</w:t>
      </w:r>
    </w:p>
    <w:p w14:paraId="26D6AA52" w14:textId="303DF307" w:rsidR="00304E8F" w:rsidRPr="00D72DD6" w:rsidRDefault="00304E8F" w:rsidP="00304E8F">
      <w:pPr>
        <w:pStyle w:val="AmdtsEntries"/>
        <w:keepNext/>
      </w:pPr>
      <w:r w:rsidRPr="00EC0D30">
        <w:rPr>
          <w:rFonts w:cs="Arial"/>
        </w:rPr>
        <w:t>pt 21.4 hdg</w:t>
      </w:r>
      <w:r w:rsidRPr="00EC0D30">
        <w:rPr>
          <w:rFonts w:cs="Arial"/>
        </w:rPr>
        <w:tab/>
      </w:r>
      <w:r w:rsidRPr="00D72DD6">
        <w:t xml:space="preserve">sub </w:t>
      </w:r>
      <w:hyperlink r:id="rId1875"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w:t>
      </w:r>
    </w:p>
    <w:p w14:paraId="1450D299" w14:textId="0B244DF9" w:rsidR="00304E8F" w:rsidRPr="00D72DD6" w:rsidRDefault="00304E8F" w:rsidP="00304E8F">
      <w:pPr>
        <w:pStyle w:val="AmdtsEntries"/>
      </w:pPr>
      <w:r w:rsidRPr="00EC0D30">
        <w:rPr>
          <w:rFonts w:cs="Arial"/>
        </w:rPr>
        <w:tab/>
      </w:r>
      <w:r w:rsidRPr="00D72DD6">
        <w:t xml:space="preserve">notes sub </w:t>
      </w:r>
      <w:hyperlink r:id="rId1876"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2.2; </w:t>
      </w:r>
      <w:hyperlink r:id="rId1877"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 </w:t>
      </w:r>
      <w:hyperlink r:id="rId1878"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1.2</w:t>
      </w:r>
    </w:p>
    <w:p w14:paraId="7BAC0401" w14:textId="77777777" w:rsidR="00304E8F" w:rsidRPr="00EC0D30" w:rsidRDefault="00304E8F" w:rsidP="00304E8F">
      <w:pPr>
        <w:pStyle w:val="AmdtsEntryHd"/>
        <w:rPr>
          <w:rFonts w:cs="Arial"/>
        </w:rPr>
      </w:pPr>
      <w:r w:rsidRPr="00EC0D30">
        <w:rPr>
          <w:rFonts w:cs="Arial"/>
        </w:rPr>
        <w:t>Offence—employment of children and young people under 15 years old</w:t>
      </w:r>
    </w:p>
    <w:p w14:paraId="1122A50F" w14:textId="6ABC50C0" w:rsidR="00304E8F" w:rsidRPr="00EC0D30" w:rsidRDefault="00304E8F" w:rsidP="00304E8F">
      <w:pPr>
        <w:pStyle w:val="AmdtsEntries"/>
        <w:rPr>
          <w:rFonts w:cs="Arial"/>
        </w:rPr>
      </w:pPr>
      <w:r w:rsidRPr="00EC0D30">
        <w:rPr>
          <w:rFonts w:cs="Arial"/>
        </w:rPr>
        <w:t>s 795 hdg</w:t>
      </w:r>
      <w:r w:rsidRPr="00EC0D30">
        <w:rPr>
          <w:rFonts w:cs="Arial"/>
        </w:rPr>
        <w:tab/>
        <w:t xml:space="preserve">am </w:t>
      </w:r>
      <w:hyperlink r:id="rId187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7922EC50" w14:textId="2D64F2E8" w:rsidR="00304E8F" w:rsidRPr="00EC0D30" w:rsidRDefault="00304E8F" w:rsidP="00304E8F">
      <w:pPr>
        <w:pStyle w:val="AmdtsEntries"/>
        <w:rPr>
          <w:rFonts w:cs="Arial"/>
        </w:rPr>
      </w:pPr>
      <w:r w:rsidRPr="00EC0D30">
        <w:rPr>
          <w:rFonts w:cs="Arial"/>
        </w:rPr>
        <w:t>s 795</w:t>
      </w:r>
      <w:r w:rsidRPr="00EC0D30">
        <w:rPr>
          <w:rFonts w:cs="Arial"/>
        </w:rPr>
        <w:tab/>
        <w:t xml:space="preserve">am </w:t>
      </w:r>
      <w:hyperlink r:id="rId188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4BD0BE49" w14:textId="77777777" w:rsidR="00304E8F" w:rsidRDefault="00304E8F" w:rsidP="00304E8F">
      <w:pPr>
        <w:pStyle w:val="AmdtsEntryHd"/>
      </w:pPr>
      <w:r>
        <w:t>Exception to s 795—employment in light work</w:t>
      </w:r>
    </w:p>
    <w:p w14:paraId="2220CEDD" w14:textId="42FABEBF" w:rsidR="00304E8F" w:rsidRPr="007056CB" w:rsidRDefault="00304E8F" w:rsidP="00304E8F">
      <w:pPr>
        <w:pStyle w:val="AmdtsEntries"/>
      </w:pPr>
      <w:r>
        <w:t>s 796</w:t>
      </w:r>
      <w:r>
        <w:tab/>
        <w:t xml:space="preserve">am </w:t>
      </w:r>
      <w:hyperlink r:id="rId18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ACADAE" w14:textId="77777777" w:rsidR="00304E8F" w:rsidRPr="00EC0D30" w:rsidRDefault="00304E8F" w:rsidP="00304E8F">
      <w:pPr>
        <w:pStyle w:val="AmdtsEntryHd"/>
        <w:rPr>
          <w:rFonts w:cs="Arial"/>
        </w:rPr>
      </w:pPr>
      <w:r w:rsidRPr="00EC0D30">
        <w:rPr>
          <w:rFonts w:cs="Arial"/>
        </w:rPr>
        <w:t>High risk employment—employer may apply for permit</w:t>
      </w:r>
    </w:p>
    <w:p w14:paraId="7E8FCB4B" w14:textId="73D972B7" w:rsidR="00304E8F" w:rsidRPr="00EC0D30" w:rsidRDefault="00304E8F" w:rsidP="00304E8F">
      <w:pPr>
        <w:pStyle w:val="AmdtsEntries"/>
        <w:rPr>
          <w:rFonts w:cs="Arial"/>
        </w:rPr>
      </w:pPr>
      <w:r w:rsidRPr="00EC0D30">
        <w:rPr>
          <w:rFonts w:cs="Arial"/>
        </w:rPr>
        <w:t>s 799</w:t>
      </w:r>
      <w:r w:rsidRPr="00EC0D30">
        <w:rPr>
          <w:rFonts w:cs="Arial"/>
        </w:rPr>
        <w:tab/>
        <w:t xml:space="preserve">am </w:t>
      </w:r>
      <w:hyperlink r:id="rId188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88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6D76E957" w14:textId="77777777" w:rsidR="00304E8F" w:rsidRDefault="00304E8F" w:rsidP="00304E8F">
      <w:pPr>
        <w:pStyle w:val="AmdtsEntryHd"/>
      </w:pPr>
      <w:r>
        <w:t>High risk employment permit—decision on application</w:t>
      </w:r>
    </w:p>
    <w:p w14:paraId="05E29A6E" w14:textId="06BFBDF2" w:rsidR="00304E8F" w:rsidRPr="007056CB" w:rsidRDefault="00304E8F" w:rsidP="00304E8F">
      <w:pPr>
        <w:pStyle w:val="AmdtsEntries"/>
      </w:pPr>
      <w:r>
        <w:t>s 800</w:t>
      </w:r>
      <w:r>
        <w:tab/>
        <w:t xml:space="preserve">am </w:t>
      </w:r>
      <w:hyperlink r:id="rId18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4B301F" w14:textId="77777777" w:rsidR="00304E8F" w:rsidRDefault="00304E8F" w:rsidP="00304E8F">
      <w:pPr>
        <w:pStyle w:val="AmdtsEntryHd"/>
      </w:pPr>
      <w:r>
        <w:t>High risk employment permit—further information</w:t>
      </w:r>
    </w:p>
    <w:p w14:paraId="1C81FE04" w14:textId="1D0600A0" w:rsidR="00304E8F" w:rsidRPr="007056CB" w:rsidRDefault="00304E8F" w:rsidP="00304E8F">
      <w:pPr>
        <w:pStyle w:val="AmdtsEntries"/>
      </w:pPr>
      <w:r>
        <w:t>s 801</w:t>
      </w:r>
      <w:r>
        <w:tab/>
        <w:t xml:space="preserve">am </w:t>
      </w:r>
      <w:hyperlink r:id="rId18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FA9062" w14:textId="77777777" w:rsidR="00304E8F" w:rsidRPr="00EC0D30" w:rsidRDefault="00304E8F" w:rsidP="00304E8F">
      <w:pPr>
        <w:pStyle w:val="AmdtsEntryHd"/>
        <w:rPr>
          <w:rFonts w:cs="Arial"/>
        </w:rPr>
      </w:pPr>
      <w:r w:rsidRPr="00EC0D30">
        <w:rPr>
          <w:rFonts w:cs="Arial"/>
        </w:rPr>
        <w:t>Offence—employment of child or young person under 15 years old in high risk employment</w:t>
      </w:r>
    </w:p>
    <w:p w14:paraId="4481CA88" w14:textId="237B605B" w:rsidR="00304E8F" w:rsidRPr="00EC0D30" w:rsidRDefault="00304E8F" w:rsidP="00304E8F">
      <w:pPr>
        <w:pStyle w:val="AmdtsEntries"/>
        <w:rPr>
          <w:rFonts w:cs="Arial"/>
        </w:rPr>
      </w:pPr>
      <w:r w:rsidRPr="00EC0D30">
        <w:rPr>
          <w:rFonts w:cs="Arial"/>
        </w:rPr>
        <w:t>s 803 hdg</w:t>
      </w:r>
      <w:r w:rsidRPr="00EC0D30">
        <w:rPr>
          <w:rFonts w:cs="Arial"/>
        </w:rPr>
        <w:tab/>
        <w:t xml:space="preserve">am </w:t>
      </w:r>
      <w:hyperlink r:id="rId1886"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42438F75" w14:textId="6988ECC1" w:rsidR="00304E8F" w:rsidRPr="00EC0D30" w:rsidRDefault="00304E8F" w:rsidP="00304E8F">
      <w:pPr>
        <w:pStyle w:val="AmdtsEntries"/>
        <w:rPr>
          <w:rFonts w:cs="Arial"/>
        </w:rPr>
      </w:pPr>
      <w:r w:rsidRPr="00EC0D30">
        <w:rPr>
          <w:rFonts w:cs="Arial"/>
        </w:rPr>
        <w:t>s 803</w:t>
      </w:r>
      <w:r w:rsidRPr="00EC0D30">
        <w:rPr>
          <w:rFonts w:cs="Arial"/>
        </w:rPr>
        <w:tab/>
        <w:t xml:space="preserve">am </w:t>
      </w:r>
      <w:hyperlink r:id="rId1887"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88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4E3635B" w14:textId="77777777" w:rsidR="00304E8F" w:rsidRDefault="00304E8F" w:rsidP="00304E8F">
      <w:pPr>
        <w:pStyle w:val="AmdtsEntryHd"/>
      </w:pPr>
      <w:r>
        <w:lastRenderedPageBreak/>
        <w:t>Offence—contravene condition of permit</w:t>
      </w:r>
    </w:p>
    <w:p w14:paraId="12676A76" w14:textId="37E56AF0" w:rsidR="00304E8F" w:rsidRPr="007056CB" w:rsidRDefault="00304E8F" w:rsidP="00304E8F">
      <w:pPr>
        <w:pStyle w:val="AmdtsEntries"/>
      </w:pPr>
      <w:r>
        <w:t>s 804</w:t>
      </w:r>
      <w:r>
        <w:tab/>
        <w:t xml:space="preserve">am </w:t>
      </w:r>
      <w:hyperlink r:id="rId18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6BE086" w14:textId="77777777" w:rsidR="00304E8F" w:rsidRDefault="00304E8F" w:rsidP="00304E8F">
      <w:pPr>
        <w:pStyle w:val="AmdtsEntryHd"/>
      </w:pPr>
      <w:r>
        <w:t xml:space="preserve">What is a </w:t>
      </w:r>
      <w:r w:rsidRPr="00D72DD6">
        <w:rPr>
          <w:rStyle w:val="charItals"/>
        </w:rPr>
        <w:t>research project</w:t>
      </w:r>
      <w:r>
        <w:t>?</w:t>
      </w:r>
    </w:p>
    <w:p w14:paraId="59913C3C" w14:textId="64292CDF" w:rsidR="00304E8F" w:rsidRPr="007056CB" w:rsidRDefault="00304E8F" w:rsidP="00304E8F">
      <w:pPr>
        <w:pStyle w:val="AmdtsEntries"/>
      </w:pPr>
      <w:r>
        <w:t>s 806</w:t>
      </w:r>
      <w:r>
        <w:tab/>
        <w:t xml:space="preserve">am </w:t>
      </w:r>
      <w:hyperlink r:id="rId18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54342">
        <w:t xml:space="preserve">; </w:t>
      </w:r>
      <w:hyperlink r:id="rId1891" w:tooltip="Justice (Age of Criminal Responsibility) Legislation Amendment Act 2023" w:history="1">
        <w:r w:rsidR="00354342">
          <w:rPr>
            <w:rStyle w:val="charCitHyperlinkAbbrev"/>
          </w:rPr>
          <w:t>A2023-45</w:t>
        </w:r>
      </w:hyperlink>
      <w:r w:rsidR="00354342">
        <w:t xml:space="preserve"> amdt 1.18</w:t>
      </w:r>
    </w:p>
    <w:p w14:paraId="33C0B58B" w14:textId="77777777" w:rsidR="00304E8F" w:rsidRDefault="00304E8F" w:rsidP="00304E8F">
      <w:pPr>
        <w:pStyle w:val="AmdtsEntryHd"/>
      </w:pPr>
      <w:r>
        <w:t>Approval of research projects—generally</w:t>
      </w:r>
    </w:p>
    <w:p w14:paraId="030176FB" w14:textId="3BC9047B" w:rsidR="00304E8F" w:rsidRPr="007056CB" w:rsidRDefault="00304E8F" w:rsidP="00304E8F">
      <w:pPr>
        <w:pStyle w:val="AmdtsEntries"/>
      </w:pPr>
      <w:r>
        <w:t>s 807</w:t>
      </w:r>
      <w:r>
        <w:tab/>
        <w:t xml:space="preserve">am </w:t>
      </w:r>
      <w:hyperlink r:id="rId18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3E3AB8" w14:textId="77777777" w:rsidR="00304E8F" w:rsidRDefault="00304E8F" w:rsidP="00304E8F">
      <w:pPr>
        <w:pStyle w:val="AmdtsEntryHd"/>
      </w:pPr>
      <w:r>
        <w:t>Research standards—certain matters to be covered</w:t>
      </w:r>
    </w:p>
    <w:p w14:paraId="705FA63F" w14:textId="6FD66843" w:rsidR="00304E8F" w:rsidRPr="007056CB" w:rsidRDefault="00304E8F" w:rsidP="00304E8F">
      <w:pPr>
        <w:pStyle w:val="AmdtsEntries"/>
      </w:pPr>
      <w:r>
        <w:t>s 808</w:t>
      </w:r>
      <w:r>
        <w:tab/>
        <w:t xml:space="preserve">am </w:t>
      </w:r>
      <w:hyperlink r:id="rId18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79A3F8" w14:textId="77777777" w:rsidR="00304E8F" w:rsidRDefault="00304E8F" w:rsidP="00304E8F">
      <w:pPr>
        <w:pStyle w:val="AmdtsEntryHd"/>
      </w:pPr>
      <w:r>
        <w:t>Approval of research projects—child or young person to take part</w:t>
      </w:r>
    </w:p>
    <w:p w14:paraId="759415EA" w14:textId="7EF8B1A6" w:rsidR="00304E8F" w:rsidRPr="007056CB" w:rsidRDefault="00304E8F" w:rsidP="00304E8F">
      <w:pPr>
        <w:pStyle w:val="AmdtsEntries"/>
      </w:pPr>
      <w:r>
        <w:t>s 809</w:t>
      </w:r>
      <w:r>
        <w:tab/>
        <w:t xml:space="preserve">am </w:t>
      </w:r>
      <w:hyperlink r:id="rId18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895" w:tooltip="Statute Law Amendment Act 2022" w:history="1">
        <w:r>
          <w:rPr>
            <w:rStyle w:val="Hyperlink"/>
            <w:u w:val="none"/>
          </w:rPr>
          <w:t>A2022</w:t>
        </w:r>
        <w:r>
          <w:rPr>
            <w:rStyle w:val="Hyperlink"/>
            <w:u w:val="none"/>
          </w:rPr>
          <w:noBreakHyphen/>
          <w:t>14</w:t>
        </w:r>
      </w:hyperlink>
      <w:r>
        <w:t xml:space="preserve"> amdt 3.42</w:t>
      </w:r>
    </w:p>
    <w:p w14:paraId="4D19B462" w14:textId="77777777" w:rsidR="00304E8F" w:rsidRDefault="00304E8F" w:rsidP="00304E8F">
      <w:pPr>
        <w:pStyle w:val="AmdtsEntryHd"/>
      </w:pPr>
      <w:r>
        <w:t>Definitions—ch 23</w:t>
      </w:r>
    </w:p>
    <w:p w14:paraId="6E29EF89" w14:textId="721865B6" w:rsidR="00304E8F" w:rsidRPr="007056CB" w:rsidRDefault="00304E8F" w:rsidP="00304E8F">
      <w:pPr>
        <w:pStyle w:val="AmdtsEntries"/>
      </w:pPr>
      <w:r>
        <w:t>s 812</w:t>
      </w:r>
      <w:r>
        <w:tab/>
        <w:t xml:space="preserve">def </w:t>
      </w:r>
      <w:r w:rsidRPr="00D72DD6">
        <w:rPr>
          <w:rStyle w:val="charBoldItals"/>
        </w:rPr>
        <w:t xml:space="preserve">authorised person </w:t>
      </w:r>
      <w:r>
        <w:t xml:space="preserve">am </w:t>
      </w:r>
      <w:hyperlink r:id="rId18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88C75C" w14:textId="7DA4A12E" w:rsidR="00816FCE" w:rsidRDefault="00816FCE" w:rsidP="00304E8F">
      <w:pPr>
        <w:pStyle w:val="AmdtsEntryHd"/>
        <w:rPr>
          <w:color w:val="000000"/>
        </w:rPr>
      </w:pPr>
      <w:r w:rsidRPr="00B94926">
        <w:rPr>
          <w:color w:val="000000"/>
        </w:rPr>
        <w:t>Power to enter premises—ch 13 (Care and protection—emergency situations)</w:t>
      </w:r>
    </w:p>
    <w:p w14:paraId="5B954201" w14:textId="6594B96F" w:rsidR="00816FCE" w:rsidRDefault="00816FCE" w:rsidP="00816FCE">
      <w:pPr>
        <w:pStyle w:val="AmdtsEntries"/>
      </w:pPr>
      <w:r>
        <w:t>s 814 hdg</w:t>
      </w:r>
      <w:r>
        <w:tab/>
        <w:t xml:space="preserve">sub </w:t>
      </w:r>
      <w:hyperlink r:id="rId1897" w:tooltip="Justice (Age of Criminal Responsibility) Legislation Amendment Act 2023" w:history="1">
        <w:r>
          <w:rPr>
            <w:rStyle w:val="charCitHyperlinkAbbrev"/>
          </w:rPr>
          <w:t>A2023-45</w:t>
        </w:r>
      </w:hyperlink>
      <w:r>
        <w:t xml:space="preserve"> amdt 1.19</w:t>
      </w:r>
    </w:p>
    <w:p w14:paraId="1F8B209A" w14:textId="6D2EEB89" w:rsidR="00816FCE" w:rsidRPr="00816FCE" w:rsidRDefault="00816FCE" w:rsidP="00816FCE">
      <w:pPr>
        <w:pStyle w:val="AmdtsEntries"/>
      </w:pPr>
      <w:r>
        <w:t>s 814</w:t>
      </w:r>
      <w:r>
        <w:tab/>
        <w:t xml:space="preserve">am </w:t>
      </w:r>
      <w:hyperlink r:id="rId1898" w:tooltip="Justice (Age of Criminal Responsibility) Legislation Amendment Act 2023" w:history="1">
        <w:r>
          <w:rPr>
            <w:rStyle w:val="charCitHyperlinkAbbrev"/>
          </w:rPr>
          <w:t>A2023-45</w:t>
        </w:r>
      </w:hyperlink>
      <w:r>
        <w:t xml:space="preserve"> amdt 1.20</w:t>
      </w:r>
    </w:p>
    <w:p w14:paraId="59D7561A" w14:textId="124D036A" w:rsidR="00304E8F" w:rsidRDefault="00304E8F" w:rsidP="00304E8F">
      <w:pPr>
        <w:pStyle w:val="AmdtsEntryHd"/>
      </w:pPr>
      <w:r>
        <w:t>Power to enter premises—ch 15 (Care and Protection—director</w:t>
      </w:r>
      <w:r>
        <w:noBreakHyphen/>
        <w:t>general has aspect of parental responsibility)</w:t>
      </w:r>
    </w:p>
    <w:p w14:paraId="350EFCB0" w14:textId="21472113" w:rsidR="00304E8F" w:rsidRPr="007056CB" w:rsidRDefault="00304E8F" w:rsidP="00304E8F">
      <w:pPr>
        <w:pStyle w:val="AmdtsEntries"/>
        <w:keepNext/>
      </w:pPr>
      <w:r>
        <w:t>s 815 hdg</w:t>
      </w:r>
      <w:r>
        <w:tab/>
        <w:t xml:space="preserve">am </w:t>
      </w:r>
      <w:hyperlink r:id="rId18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00AC3B" w14:textId="12B068C9" w:rsidR="00304E8F" w:rsidRPr="007056CB" w:rsidRDefault="00304E8F" w:rsidP="00304E8F">
      <w:pPr>
        <w:pStyle w:val="AmdtsEntries"/>
      </w:pPr>
      <w:r>
        <w:t>s 815</w:t>
      </w:r>
      <w:r>
        <w:tab/>
        <w:t xml:space="preserve">am </w:t>
      </w:r>
      <w:hyperlink r:id="rId19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901" w:anchor="history" w:tooltip="Official Visitor Act 2012" w:history="1">
        <w:r>
          <w:rPr>
            <w:rStyle w:val="charCitHyperlinkAbbrev"/>
          </w:rPr>
          <w:t>A2012</w:t>
        </w:r>
        <w:r>
          <w:rPr>
            <w:rStyle w:val="charCitHyperlinkAbbrev"/>
          </w:rPr>
          <w:noBreakHyphen/>
          <w:t>33</w:t>
        </w:r>
      </w:hyperlink>
      <w:r>
        <w:t xml:space="preserve"> amdt 1.6</w:t>
      </w:r>
    </w:p>
    <w:p w14:paraId="03DC0112" w14:textId="3DFB8F93" w:rsidR="00304E8F" w:rsidRPr="00EC0D30" w:rsidRDefault="00816FCE" w:rsidP="00304E8F">
      <w:pPr>
        <w:pStyle w:val="AmdtsEntryHd"/>
        <w:rPr>
          <w:rFonts w:cs="Arial"/>
        </w:rPr>
      </w:pPr>
      <w:r w:rsidRPr="00B94926">
        <w:rPr>
          <w:color w:val="000000"/>
        </w:rPr>
        <w:t>Power to enter premises—ch 16 (Care and protection—intensive therapy for children and young people)</w:t>
      </w:r>
    </w:p>
    <w:p w14:paraId="52E561C1" w14:textId="585CF233" w:rsidR="00816FCE" w:rsidRDefault="00816FCE" w:rsidP="00304E8F">
      <w:pPr>
        <w:pStyle w:val="AmdtsEntries"/>
        <w:rPr>
          <w:rFonts w:cs="Arial"/>
        </w:rPr>
      </w:pPr>
      <w:r>
        <w:rPr>
          <w:rFonts w:cs="Arial"/>
        </w:rPr>
        <w:t>s 816 hdg</w:t>
      </w:r>
      <w:r>
        <w:rPr>
          <w:rFonts w:cs="Arial"/>
        </w:rPr>
        <w:tab/>
        <w:t xml:space="preserve">sub </w:t>
      </w:r>
      <w:hyperlink r:id="rId1902" w:tooltip="Justice (Age of Criminal Responsibility) Legislation Amendment Act 2023" w:history="1">
        <w:r>
          <w:rPr>
            <w:rStyle w:val="charCitHyperlinkAbbrev"/>
          </w:rPr>
          <w:t>A2023-45</w:t>
        </w:r>
      </w:hyperlink>
      <w:r>
        <w:rPr>
          <w:rFonts w:cs="Arial"/>
        </w:rPr>
        <w:t xml:space="preserve"> amdt 1.21</w:t>
      </w:r>
    </w:p>
    <w:p w14:paraId="2A21B468" w14:textId="4FF247ED" w:rsidR="00304E8F" w:rsidRPr="00EC0D30" w:rsidRDefault="00304E8F" w:rsidP="00304E8F">
      <w:pPr>
        <w:pStyle w:val="AmdtsEntries"/>
        <w:rPr>
          <w:rFonts w:cs="Arial"/>
        </w:rPr>
      </w:pPr>
      <w:r w:rsidRPr="00EC0D30">
        <w:rPr>
          <w:rFonts w:cs="Arial"/>
        </w:rPr>
        <w:t>s 816</w:t>
      </w:r>
      <w:r w:rsidRPr="00EC0D30">
        <w:rPr>
          <w:rFonts w:cs="Arial"/>
        </w:rPr>
        <w:tab/>
        <w:t xml:space="preserve">am </w:t>
      </w:r>
      <w:hyperlink r:id="rId1903"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3.29</w:t>
      </w:r>
      <w:r>
        <w:rPr>
          <w:rFonts w:cs="Arial"/>
        </w:rPr>
        <w:t xml:space="preserve">; </w:t>
      </w:r>
      <w:hyperlink r:id="rId190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2C5A84">
        <w:t xml:space="preserve">; </w:t>
      </w:r>
      <w:hyperlink r:id="rId1905" w:tooltip="Justice (Age of Criminal Responsibility) Legislation Amendment Act 2023" w:history="1">
        <w:r w:rsidR="002C5A84">
          <w:rPr>
            <w:rStyle w:val="charCitHyperlinkAbbrev"/>
          </w:rPr>
          <w:t>A2023-45</w:t>
        </w:r>
      </w:hyperlink>
      <w:r w:rsidR="002C5A84">
        <w:t xml:space="preserve"> amdts 1.22-1.24</w:t>
      </w:r>
    </w:p>
    <w:p w14:paraId="6A12BB57" w14:textId="77777777" w:rsidR="00304E8F" w:rsidRDefault="00304E8F" w:rsidP="00304E8F">
      <w:pPr>
        <w:pStyle w:val="AmdtsEntryHd"/>
      </w:pPr>
      <w:r>
        <w:t>Power to enter premises—ch 20 (Childcare services)</w:t>
      </w:r>
    </w:p>
    <w:p w14:paraId="6BA9F655" w14:textId="48A514CC" w:rsidR="00304E8F" w:rsidRPr="007056CB" w:rsidRDefault="00304E8F" w:rsidP="00304E8F">
      <w:pPr>
        <w:pStyle w:val="AmdtsEntries"/>
      </w:pPr>
      <w:r>
        <w:t>s 817</w:t>
      </w:r>
      <w:r>
        <w:tab/>
        <w:t xml:space="preserve">am </w:t>
      </w:r>
      <w:hyperlink r:id="rId19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5C1323" w14:textId="77777777" w:rsidR="00304E8F" w:rsidRPr="00711310" w:rsidRDefault="00304E8F" w:rsidP="00304E8F">
      <w:pPr>
        <w:pStyle w:val="AmdtsEntryHd"/>
        <w:rPr>
          <w:rFonts w:cs="Arial"/>
        </w:rPr>
      </w:pPr>
      <w:r w:rsidRPr="00711310">
        <w:rPr>
          <w:rFonts w:cs="Arial"/>
          <w:color w:val="000000"/>
          <w:shd w:val="clear" w:color="auto" w:fill="FFFFFF"/>
        </w:rPr>
        <w:t>Production of identity card</w:t>
      </w:r>
    </w:p>
    <w:p w14:paraId="51571415" w14:textId="3F5F844A" w:rsidR="00304E8F" w:rsidRPr="00711310" w:rsidRDefault="00304E8F" w:rsidP="00304E8F">
      <w:pPr>
        <w:pStyle w:val="AmdtsEntries"/>
      </w:pPr>
      <w:r>
        <w:t>s 818</w:t>
      </w:r>
      <w:r>
        <w:tab/>
        <w:t xml:space="preserve">am </w:t>
      </w:r>
      <w:hyperlink r:id="rId1907" w:tooltip="Statute Law Amendment Act 2022" w:history="1">
        <w:r>
          <w:rPr>
            <w:rStyle w:val="Hyperlink"/>
            <w:u w:val="none"/>
          </w:rPr>
          <w:t>A2022</w:t>
        </w:r>
        <w:r>
          <w:rPr>
            <w:rStyle w:val="Hyperlink"/>
            <w:u w:val="none"/>
          </w:rPr>
          <w:noBreakHyphen/>
          <w:t>14</w:t>
        </w:r>
      </w:hyperlink>
      <w:r>
        <w:t xml:space="preserve"> amdt 3.43</w:t>
      </w:r>
    </w:p>
    <w:p w14:paraId="14AA58E6" w14:textId="77777777" w:rsidR="00304E8F" w:rsidRPr="00711310" w:rsidRDefault="00304E8F" w:rsidP="00304E8F">
      <w:pPr>
        <w:pStyle w:val="AmdtsEntryHd"/>
        <w:rPr>
          <w:rFonts w:cs="Arial"/>
        </w:rPr>
      </w:pPr>
      <w:r w:rsidRPr="00711310">
        <w:rPr>
          <w:rFonts w:cs="Arial"/>
          <w:color w:val="000000"/>
          <w:shd w:val="clear" w:color="auto" w:fill="FFFFFF"/>
        </w:rPr>
        <w:t>Consent to entry</w:t>
      </w:r>
    </w:p>
    <w:p w14:paraId="66213F47" w14:textId="4146E047" w:rsidR="00304E8F" w:rsidRPr="00711310" w:rsidRDefault="00304E8F" w:rsidP="00304E8F">
      <w:pPr>
        <w:pStyle w:val="AmdtsEntries"/>
      </w:pPr>
      <w:r>
        <w:t>s 819</w:t>
      </w:r>
      <w:r>
        <w:tab/>
        <w:t xml:space="preserve">am </w:t>
      </w:r>
      <w:hyperlink r:id="rId1908" w:tooltip="Statute Law Amendment Act 2022" w:history="1">
        <w:r>
          <w:rPr>
            <w:rStyle w:val="Hyperlink"/>
            <w:u w:val="none"/>
          </w:rPr>
          <w:t>A2022</w:t>
        </w:r>
        <w:r>
          <w:rPr>
            <w:rStyle w:val="Hyperlink"/>
            <w:u w:val="none"/>
          </w:rPr>
          <w:noBreakHyphen/>
          <w:t>14</w:t>
        </w:r>
      </w:hyperlink>
      <w:r>
        <w:t xml:space="preserve"> amdt 3.43</w:t>
      </w:r>
    </w:p>
    <w:p w14:paraId="24856AD3" w14:textId="77777777" w:rsidR="00304E8F" w:rsidRPr="00D72DD6" w:rsidRDefault="00304E8F" w:rsidP="00304E8F">
      <w:pPr>
        <w:pStyle w:val="AmdtsEntryHd"/>
      </w:pPr>
      <w:r w:rsidRPr="00EC0D30">
        <w:rPr>
          <w:rFonts w:cs="Arial"/>
        </w:rPr>
        <w:t>Power to require name and address</w:t>
      </w:r>
    </w:p>
    <w:p w14:paraId="2D5FE6F0" w14:textId="6388ABDF" w:rsidR="00304E8F" w:rsidRPr="00EC0D30" w:rsidRDefault="00304E8F" w:rsidP="00304E8F">
      <w:pPr>
        <w:pStyle w:val="AmdtsEntries"/>
        <w:rPr>
          <w:rFonts w:cs="Arial"/>
        </w:rPr>
      </w:pPr>
      <w:r w:rsidRPr="00EC0D30">
        <w:rPr>
          <w:rFonts w:cs="Arial"/>
        </w:rPr>
        <w:t>s 822</w:t>
      </w:r>
      <w:r w:rsidRPr="00EC0D30">
        <w:rPr>
          <w:rFonts w:cs="Arial"/>
        </w:rPr>
        <w:tab/>
        <w:t xml:space="preserve">am </w:t>
      </w:r>
      <w:hyperlink r:id="rId1909"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3.17</w:t>
      </w:r>
      <w:r>
        <w:rPr>
          <w:rFonts w:cs="Arial"/>
        </w:rPr>
        <w:t xml:space="preserve">; </w:t>
      </w:r>
      <w:hyperlink r:id="rId1910" w:tooltip="Statute Law Amendment Act 2022" w:history="1">
        <w:r>
          <w:rPr>
            <w:rStyle w:val="Hyperlink"/>
            <w:u w:val="none"/>
          </w:rPr>
          <w:t>A2022</w:t>
        </w:r>
        <w:r>
          <w:rPr>
            <w:rStyle w:val="Hyperlink"/>
            <w:u w:val="none"/>
          </w:rPr>
          <w:noBreakHyphen/>
          <w:t>14</w:t>
        </w:r>
      </w:hyperlink>
      <w:r>
        <w:t xml:space="preserve"> amdt 3.43</w:t>
      </w:r>
    </w:p>
    <w:p w14:paraId="532B4733" w14:textId="77777777" w:rsidR="00304E8F" w:rsidRDefault="00304E8F" w:rsidP="00304E8F">
      <w:pPr>
        <w:pStyle w:val="AmdtsEntryHd"/>
      </w:pPr>
      <w:r>
        <w:t>Warrants—application made other than in person</w:t>
      </w:r>
    </w:p>
    <w:p w14:paraId="3E574A57" w14:textId="7FB1D98A" w:rsidR="00304E8F" w:rsidRPr="000666F5" w:rsidRDefault="00304E8F" w:rsidP="00304E8F">
      <w:pPr>
        <w:pStyle w:val="AmdtsEntries"/>
      </w:pPr>
      <w:r>
        <w:t>s 825</w:t>
      </w:r>
      <w:r>
        <w:tab/>
        <w:t xml:space="preserve">am </w:t>
      </w:r>
      <w:hyperlink r:id="rId1911" w:tooltip="Red Tape Reduction Legislation Amendment Act 2018" w:history="1">
        <w:r>
          <w:rPr>
            <w:rStyle w:val="Hyperlink"/>
            <w:u w:val="none"/>
          </w:rPr>
          <w:t>A2018</w:t>
        </w:r>
        <w:r>
          <w:rPr>
            <w:rStyle w:val="Hyperlink"/>
            <w:u w:val="none"/>
          </w:rPr>
          <w:noBreakHyphen/>
          <w:t>33</w:t>
        </w:r>
      </w:hyperlink>
      <w:r>
        <w:t xml:space="preserve"> amdt 1.7, amdt 1.8</w:t>
      </w:r>
    </w:p>
    <w:p w14:paraId="35CBCB24" w14:textId="77777777" w:rsidR="00304E8F" w:rsidRPr="00711310" w:rsidRDefault="00304E8F" w:rsidP="00304E8F">
      <w:pPr>
        <w:pStyle w:val="AmdtsEntryHd"/>
      </w:pPr>
      <w:r w:rsidRPr="00711310">
        <w:rPr>
          <w:rFonts w:cs="Arial"/>
          <w:color w:val="000000"/>
          <w:shd w:val="clear" w:color="auto" w:fill="FFFFFF"/>
        </w:rPr>
        <w:t>Search warrants—announcement before entry</w:t>
      </w:r>
    </w:p>
    <w:p w14:paraId="663CEE41" w14:textId="6A5ECA4E" w:rsidR="00304E8F" w:rsidRPr="00711310" w:rsidRDefault="00304E8F" w:rsidP="00304E8F">
      <w:pPr>
        <w:pStyle w:val="AmdtsEntries"/>
      </w:pPr>
      <w:r>
        <w:t>s 826</w:t>
      </w:r>
      <w:r>
        <w:tab/>
        <w:t xml:space="preserve">am </w:t>
      </w:r>
      <w:hyperlink r:id="rId1912" w:tooltip="Statute Law Amendment Act 2022" w:history="1">
        <w:r>
          <w:rPr>
            <w:rStyle w:val="Hyperlink"/>
            <w:u w:val="none"/>
          </w:rPr>
          <w:t>A2022</w:t>
        </w:r>
        <w:r>
          <w:rPr>
            <w:rStyle w:val="Hyperlink"/>
            <w:u w:val="none"/>
          </w:rPr>
          <w:noBreakHyphen/>
          <w:t>14</w:t>
        </w:r>
      </w:hyperlink>
      <w:r>
        <w:t xml:space="preserve"> amdt 3.44</w:t>
      </w:r>
    </w:p>
    <w:p w14:paraId="4A8D2D12" w14:textId="77777777" w:rsidR="00304E8F" w:rsidRDefault="00304E8F" w:rsidP="00304E8F">
      <w:pPr>
        <w:pStyle w:val="AmdtsEntryHd"/>
      </w:pPr>
      <w:r>
        <w:t>Return of things seized</w:t>
      </w:r>
    </w:p>
    <w:p w14:paraId="2506F63D" w14:textId="4E5E5CA1" w:rsidR="00304E8F" w:rsidRPr="007056CB" w:rsidRDefault="00304E8F" w:rsidP="00304E8F">
      <w:pPr>
        <w:pStyle w:val="AmdtsEntries"/>
      </w:pPr>
      <w:r>
        <w:t>s 832</w:t>
      </w:r>
      <w:r>
        <w:tab/>
        <w:t xml:space="preserve">am </w:t>
      </w:r>
      <w:hyperlink r:id="rId19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214ED1" w14:textId="77777777" w:rsidR="00304E8F" w:rsidRPr="00EC0D30" w:rsidRDefault="00304E8F" w:rsidP="00304E8F">
      <w:pPr>
        <w:pStyle w:val="AmdtsEntryHd"/>
        <w:rPr>
          <w:rFonts w:cs="Arial"/>
        </w:rPr>
      </w:pPr>
      <w:r w:rsidRPr="00EC0D30">
        <w:rPr>
          <w:rFonts w:cs="Arial"/>
        </w:rPr>
        <w:lastRenderedPageBreak/>
        <w:t>Compensation for exercise of enforcement powers</w:t>
      </w:r>
    </w:p>
    <w:p w14:paraId="73D9546E" w14:textId="4BD4489C" w:rsidR="00304E8F" w:rsidRPr="00EC0D30" w:rsidRDefault="00304E8F" w:rsidP="00304E8F">
      <w:pPr>
        <w:pStyle w:val="AmdtsEntries"/>
        <w:rPr>
          <w:rFonts w:cs="Arial"/>
        </w:rPr>
      </w:pPr>
      <w:r w:rsidRPr="00EC0D30">
        <w:rPr>
          <w:rFonts w:cs="Arial"/>
        </w:rPr>
        <w:t>s 834</w:t>
      </w:r>
      <w:r w:rsidRPr="00EC0D30">
        <w:rPr>
          <w:rFonts w:cs="Arial"/>
        </w:rPr>
        <w:tab/>
        <w:t xml:space="preserve">am </w:t>
      </w:r>
      <w:hyperlink r:id="rId1914"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835)</w:t>
      </w:r>
    </w:p>
    <w:p w14:paraId="7388FC1D" w14:textId="77777777" w:rsidR="00304E8F" w:rsidRPr="00EC0D30" w:rsidRDefault="00304E8F" w:rsidP="00304E8F">
      <w:pPr>
        <w:pStyle w:val="AmdtsEntryHd"/>
        <w:rPr>
          <w:rFonts w:cs="Arial"/>
        </w:rPr>
      </w:pPr>
      <w:r w:rsidRPr="00EC0D30">
        <w:rPr>
          <w:rFonts w:cs="Arial"/>
        </w:rPr>
        <w:t xml:space="preserve">Appeals to Supreme Court—generally </w:t>
      </w:r>
    </w:p>
    <w:p w14:paraId="693CE3FC" w14:textId="510DC088" w:rsidR="00304E8F" w:rsidRPr="00787FD9" w:rsidRDefault="00304E8F" w:rsidP="00304E8F">
      <w:pPr>
        <w:pStyle w:val="AmdtsEntries"/>
      </w:pPr>
      <w:r w:rsidRPr="00EC0D30">
        <w:rPr>
          <w:rFonts w:cs="Arial"/>
        </w:rPr>
        <w:t>s 835</w:t>
      </w:r>
      <w:r w:rsidRPr="00EC0D30">
        <w:rPr>
          <w:rFonts w:cs="Arial"/>
        </w:rPr>
        <w:tab/>
        <w:t>am R10 LA</w:t>
      </w:r>
      <w:r>
        <w:rPr>
          <w:rFonts w:cs="Arial"/>
        </w:rPr>
        <w:t xml:space="preserve">; </w:t>
      </w:r>
      <w:hyperlink r:id="rId1915" w:anchor="history" w:tooltip="Family Violence Act 2016" w:history="1">
        <w:r>
          <w:rPr>
            <w:rStyle w:val="charCitHyperlinkAbbrev"/>
          </w:rPr>
          <w:t>A2016</w:t>
        </w:r>
        <w:r>
          <w:rPr>
            <w:rStyle w:val="charCitHyperlinkAbbrev"/>
          </w:rPr>
          <w:noBreakHyphen/>
          <w:t>42</w:t>
        </w:r>
      </w:hyperlink>
      <w:r>
        <w:t xml:space="preserve"> amdt 3.19</w:t>
      </w:r>
    </w:p>
    <w:p w14:paraId="600339B3" w14:textId="77777777" w:rsidR="00304E8F" w:rsidRPr="00EC0D30" w:rsidRDefault="00304E8F" w:rsidP="00304E8F">
      <w:pPr>
        <w:pStyle w:val="AmdtsEntryHd"/>
        <w:rPr>
          <w:rFonts w:cs="Arial"/>
        </w:rPr>
      </w:pPr>
      <w:r w:rsidRPr="00EC0D30">
        <w:rPr>
          <w:rFonts w:cs="Arial"/>
        </w:rPr>
        <w:t>Notification and review of decisions</w:t>
      </w:r>
    </w:p>
    <w:p w14:paraId="76C96B3B" w14:textId="6F6DD1F2" w:rsidR="00304E8F" w:rsidRPr="00D72DD6" w:rsidRDefault="00304E8F" w:rsidP="00304E8F">
      <w:pPr>
        <w:pStyle w:val="AmdtsEntries"/>
      </w:pPr>
      <w:r w:rsidRPr="00EC0D30">
        <w:rPr>
          <w:rFonts w:cs="Arial"/>
        </w:rPr>
        <w:t>div 24.1.3 hdg</w:t>
      </w:r>
      <w:r w:rsidRPr="00EC0D30">
        <w:rPr>
          <w:rFonts w:cs="Arial"/>
        </w:rPr>
        <w:tab/>
      </w:r>
      <w:r w:rsidRPr="00D72DD6">
        <w:t xml:space="preserve">sub </w:t>
      </w:r>
      <w:hyperlink r:id="rId191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2823A328" w14:textId="77777777" w:rsidR="00304E8F" w:rsidRPr="00EC0D30" w:rsidRDefault="00304E8F" w:rsidP="00304E8F">
      <w:pPr>
        <w:pStyle w:val="AmdtsEntryHd"/>
        <w:rPr>
          <w:rFonts w:cs="Arial"/>
        </w:rPr>
      </w:pPr>
      <w:r w:rsidRPr="00EC0D30">
        <w:rPr>
          <w:rFonts w:cs="Arial"/>
        </w:rPr>
        <w:t xml:space="preserve">Meaning of </w:t>
      </w:r>
      <w:r w:rsidRPr="00EC0D30">
        <w:rPr>
          <w:rStyle w:val="charItals"/>
          <w:rFonts w:cs="Arial"/>
        </w:rPr>
        <w:t>reviewable decision—</w:t>
      </w:r>
      <w:r w:rsidRPr="00EC0D30">
        <w:rPr>
          <w:rFonts w:cs="Arial"/>
        </w:rPr>
        <w:t>div 24.1.3</w:t>
      </w:r>
    </w:p>
    <w:p w14:paraId="7A36FE95" w14:textId="479E6B5F" w:rsidR="00304E8F" w:rsidRPr="00D72DD6" w:rsidRDefault="00304E8F" w:rsidP="00304E8F">
      <w:pPr>
        <w:pStyle w:val="AmdtsEntries"/>
        <w:keepNext/>
      </w:pPr>
      <w:r w:rsidRPr="00EC0D30">
        <w:rPr>
          <w:rFonts w:cs="Arial"/>
        </w:rPr>
        <w:t>s 839</w:t>
      </w:r>
      <w:r w:rsidRPr="00EC0D30">
        <w:rPr>
          <w:rFonts w:cs="Arial"/>
        </w:rPr>
        <w:tab/>
      </w:r>
      <w:r w:rsidRPr="00D72DD6">
        <w:t xml:space="preserve">sub </w:t>
      </w:r>
      <w:hyperlink r:id="rId191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2AD19E27" w14:textId="53033E09" w:rsidR="00304E8F" w:rsidRPr="00C13985" w:rsidRDefault="00304E8F" w:rsidP="00304E8F">
      <w:pPr>
        <w:pStyle w:val="AmdtsEntries"/>
      </w:pPr>
      <w:r w:rsidRPr="00D72DD6">
        <w:tab/>
        <w:t xml:space="preserve">am </w:t>
      </w:r>
      <w:hyperlink r:id="rId1918"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 xml:space="preserve">1.87; </w:t>
      </w:r>
      <w:hyperlink r:id="rId1919" w:tooltip="Children and Young People Amendment Act 2015 (No 2)" w:history="1">
        <w:r>
          <w:rPr>
            <w:rStyle w:val="charCitHyperlinkAbbrev"/>
          </w:rPr>
          <w:t>A2015</w:t>
        </w:r>
        <w:r>
          <w:rPr>
            <w:rStyle w:val="charCitHyperlinkAbbrev"/>
          </w:rPr>
          <w:noBreakHyphen/>
          <w:t>22</w:t>
        </w:r>
      </w:hyperlink>
      <w:r>
        <w:t xml:space="preserve"> s 23, s 24; </w:t>
      </w:r>
      <w:hyperlink r:id="rId1920" w:tooltip="Children and Young People Amendment Act 2015 (No 3)" w:history="1">
        <w:r>
          <w:rPr>
            <w:rStyle w:val="charCitHyperlinkAbbrev"/>
          </w:rPr>
          <w:t>A2015</w:t>
        </w:r>
        <w:r>
          <w:rPr>
            <w:rStyle w:val="charCitHyperlinkAbbrev"/>
          </w:rPr>
          <w:noBreakHyphen/>
          <w:t>46</w:t>
        </w:r>
      </w:hyperlink>
      <w:r>
        <w:t xml:space="preserve"> s 51, s 52; items renum R45 LA; </w:t>
      </w:r>
      <w:hyperlink r:id="rId1921" w:tooltip="Children and Young People Amendment Act 2018" w:history="1">
        <w:r>
          <w:rPr>
            <w:rStyle w:val="charCitHyperlinkAbbrev"/>
          </w:rPr>
          <w:t>A2018</w:t>
        </w:r>
        <w:r>
          <w:rPr>
            <w:rStyle w:val="charCitHyperlinkAbbrev"/>
          </w:rPr>
          <w:noBreakHyphen/>
          <w:t>24</w:t>
        </w:r>
      </w:hyperlink>
      <w:r>
        <w:t xml:space="preserve"> s 22; items renum R65 LA; </w:t>
      </w:r>
      <w:hyperlink r:id="rId1922" w:tooltip="Statute Law Amendment Act 2018" w:history="1">
        <w:r>
          <w:rPr>
            <w:rStyle w:val="Hyperlink"/>
            <w:u w:val="none"/>
          </w:rPr>
          <w:t>A2018</w:t>
        </w:r>
        <w:r>
          <w:rPr>
            <w:rStyle w:val="Hyperlink"/>
            <w:u w:val="none"/>
          </w:rPr>
          <w:noBreakHyphen/>
          <w:t>42</w:t>
        </w:r>
      </w:hyperlink>
      <w:r>
        <w:t xml:space="preserve"> amdt 3.28</w:t>
      </w:r>
    </w:p>
    <w:p w14:paraId="46AD1A1B" w14:textId="77777777" w:rsidR="00304E8F" w:rsidRPr="00EC0D30" w:rsidRDefault="00304E8F" w:rsidP="00304E8F">
      <w:pPr>
        <w:pStyle w:val="AmdtsEntryHd"/>
        <w:rPr>
          <w:rFonts w:cs="Arial"/>
        </w:rPr>
      </w:pPr>
      <w:r w:rsidRPr="00EC0D30">
        <w:rPr>
          <w:rFonts w:cs="Arial"/>
        </w:rPr>
        <w:t>Reviewable decision notices</w:t>
      </w:r>
    </w:p>
    <w:p w14:paraId="79CF52C6" w14:textId="61731DF1" w:rsidR="00304E8F" w:rsidRDefault="00304E8F" w:rsidP="00304E8F">
      <w:pPr>
        <w:pStyle w:val="AmdtsEntries"/>
      </w:pPr>
      <w:r w:rsidRPr="00EC0D30">
        <w:rPr>
          <w:rFonts w:cs="Arial"/>
        </w:rPr>
        <w:t>s 839A</w:t>
      </w:r>
      <w:r w:rsidRPr="00EC0D30">
        <w:rPr>
          <w:rFonts w:cs="Arial"/>
        </w:rPr>
        <w:tab/>
      </w:r>
      <w:r w:rsidRPr="00D72DD6">
        <w:t xml:space="preserve">ins </w:t>
      </w:r>
      <w:hyperlink r:id="rId192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21A77563" w14:textId="670EE352" w:rsidR="00304E8F" w:rsidRPr="00D72DD6" w:rsidRDefault="00304E8F" w:rsidP="00304E8F">
      <w:pPr>
        <w:pStyle w:val="AmdtsEntries"/>
      </w:pPr>
      <w:r>
        <w:tab/>
        <w:t xml:space="preserve">am </w:t>
      </w:r>
      <w:hyperlink r:id="rId1924" w:tooltip="Statute Law Amendment Act 2018" w:history="1">
        <w:r>
          <w:rPr>
            <w:rStyle w:val="Hyperlink"/>
            <w:u w:val="none"/>
          </w:rPr>
          <w:t>A2018</w:t>
        </w:r>
        <w:r>
          <w:rPr>
            <w:rStyle w:val="Hyperlink"/>
            <w:u w:val="none"/>
          </w:rPr>
          <w:noBreakHyphen/>
          <w:t>42</w:t>
        </w:r>
      </w:hyperlink>
      <w:r>
        <w:t xml:space="preserve"> amdt 3.29</w:t>
      </w:r>
    </w:p>
    <w:p w14:paraId="304F0965" w14:textId="77777777" w:rsidR="00304E8F" w:rsidRPr="00EC0D30" w:rsidRDefault="00304E8F" w:rsidP="00304E8F">
      <w:pPr>
        <w:pStyle w:val="AmdtsEntryHd"/>
        <w:rPr>
          <w:rFonts w:cs="Arial"/>
        </w:rPr>
      </w:pPr>
      <w:r w:rsidRPr="00EC0D30">
        <w:rPr>
          <w:rFonts w:cs="Arial"/>
        </w:rPr>
        <w:t>Applications for review</w:t>
      </w:r>
    </w:p>
    <w:p w14:paraId="63282488" w14:textId="76D94077" w:rsidR="00304E8F" w:rsidRPr="00D72DD6" w:rsidRDefault="00304E8F" w:rsidP="00304E8F">
      <w:pPr>
        <w:pStyle w:val="AmdtsEntries"/>
      </w:pPr>
      <w:r w:rsidRPr="00EC0D30">
        <w:rPr>
          <w:rFonts w:cs="Arial"/>
        </w:rPr>
        <w:t>s 839B</w:t>
      </w:r>
      <w:r w:rsidRPr="00EC0D30">
        <w:rPr>
          <w:rFonts w:cs="Arial"/>
        </w:rPr>
        <w:tab/>
      </w:r>
      <w:r w:rsidRPr="00D72DD6">
        <w:t xml:space="preserve">ins </w:t>
      </w:r>
      <w:hyperlink r:id="rId192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160E6221" w14:textId="77777777" w:rsidR="00304E8F" w:rsidRPr="00EC0D30" w:rsidRDefault="00304E8F" w:rsidP="00304E8F">
      <w:pPr>
        <w:pStyle w:val="AmdtsEntryHd"/>
        <w:rPr>
          <w:rFonts w:cs="Arial"/>
        </w:rPr>
      </w:pPr>
      <w:r w:rsidRPr="00EC0D30">
        <w:rPr>
          <w:rFonts w:cs="Arial"/>
          <w:szCs w:val="24"/>
        </w:rPr>
        <w:t>Decision to refuse to give childcare service licence must not be stayed or otherwise affected pending outcome of review</w:t>
      </w:r>
    </w:p>
    <w:p w14:paraId="40D754F8" w14:textId="79F680C8" w:rsidR="00304E8F" w:rsidRPr="00D72DD6" w:rsidRDefault="00304E8F" w:rsidP="00304E8F">
      <w:pPr>
        <w:pStyle w:val="AmdtsEntries"/>
      </w:pPr>
      <w:r w:rsidRPr="00EC0D30">
        <w:rPr>
          <w:rFonts w:cs="Arial"/>
        </w:rPr>
        <w:t>s 840</w:t>
      </w:r>
      <w:r w:rsidRPr="00EC0D30">
        <w:rPr>
          <w:rFonts w:cs="Arial"/>
        </w:rPr>
        <w:tab/>
      </w:r>
      <w:r w:rsidRPr="00D72DD6">
        <w:t xml:space="preserve">am </w:t>
      </w:r>
      <w:hyperlink r:id="rId192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1.81, amdt 1.82</w:t>
      </w:r>
    </w:p>
    <w:p w14:paraId="1E869D2A" w14:textId="3CCABD32" w:rsidR="00C26E7B" w:rsidRDefault="00C26E7B" w:rsidP="00304E8F">
      <w:pPr>
        <w:pStyle w:val="AmdtsEntryHd"/>
      </w:pPr>
      <w:r w:rsidRPr="00B94926">
        <w:t>Application—ch 25</w:t>
      </w:r>
    </w:p>
    <w:p w14:paraId="2AC37AFB" w14:textId="16A4E420" w:rsidR="00C26E7B" w:rsidRPr="00C26E7B" w:rsidRDefault="00C26E7B" w:rsidP="00C26E7B">
      <w:pPr>
        <w:pStyle w:val="AmdtsEntries"/>
      </w:pPr>
      <w:r>
        <w:t>s 841</w:t>
      </w:r>
      <w:r>
        <w:tab/>
        <w:t xml:space="preserve">sub </w:t>
      </w:r>
      <w:hyperlink r:id="rId1927" w:tooltip="Justice (Age of Criminal Responsibility) Legislation Amendment Act 2023" w:history="1">
        <w:r>
          <w:rPr>
            <w:rStyle w:val="charCitHyperlinkAbbrev"/>
          </w:rPr>
          <w:t>A2023-45</w:t>
        </w:r>
      </w:hyperlink>
      <w:r>
        <w:t xml:space="preserve"> s 19</w:t>
      </w:r>
    </w:p>
    <w:p w14:paraId="1FE384CA" w14:textId="53C097A6" w:rsidR="00304E8F" w:rsidRPr="00EC0D30" w:rsidRDefault="00304E8F" w:rsidP="00304E8F">
      <w:pPr>
        <w:pStyle w:val="AmdtsEntryHd"/>
        <w:rPr>
          <w:rFonts w:cs="Arial"/>
        </w:rPr>
      </w:pPr>
      <w:r w:rsidRPr="00EC0D30">
        <w:rPr>
          <w:rFonts w:cs="Arial"/>
        </w:rPr>
        <w:t>Definitions––Act and ch 25</w:t>
      </w:r>
    </w:p>
    <w:p w14:paraId="7669F2ED" w14:textId="2CEADD43" w:rsidR="00304E8F" w:rsidRPr="00D72DD6" w:rsidRDefault="00304E8F" w:rsidP="00304E8F">
      <w:pPr>
        <w:pStyle w:val="AmdtsEntries"/>
      </w:pPr>
      <w:r w:rsidRPr="00EC0D30">
        <w:rPr>
          <w:rFonts w:cs="Arial"/>
        </w:rPr>
        <w:t>s 842 (2)</w:t>
      </w:r>
      <w:r w:rsidRPr="00EC0D30">
        <w:rPr>
          <w:rFonts w:cs="Arial"/>
        </w:rPr>
        <w:tab/>
        <w:t xml:space="preserve">def </w:t>
      </w:r>
      <w:r w:rsidRPr="00D72DD6">
        <w:rPr>
          <w:rStyle w:val="charBoldItals"/>
        </w:rPr>
        <w:t xml:space="preserve">information </w:t>
      </w:r>
      <w:r w:rsidRPr="00EC0D30">
        <w:rPr>
          <w:rFonts w:cs="Arial"/>
        </w:rPr>
        <w:t xml:space="preserve">am </w:t>
      </w:r>
      <w:hyperlink r:id="rId192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59995B1E" w14:textId="77777777" w:rsidR="00304E8F" w:rsidRPr="00EC0D30" w:rsidRDefault="00304E8F" w:rsidP="00304E8F">
      <w:pPr>
        <w:pStyle w:val="AmdtsEntryHd"/>
        <w:rPr>
          <w:rFonts w:cs="Arial"/>
        </w:rPr>
      </w:pPr>
      <w:r w:rsidRPr="00EC0D30">
        <w:rPr>
          <w:rFonts w:cs="Arial"/>
        </w:rPr>
        <w:t xml:space="preserve">Who is an </w:t>
      </w:r>
      <w:r w:rsidRPr="00D72DD6">
        <w:rPr>
          <w:rStyle w:val="charItals"/>
        </w:rPr>
        <w:t>information holder</w:t>
      </w:r>
      <w:r w:rsidRPr="00EC0D30">
        <w:rPr>
          <w:rFonts w:cs="Arial"/>
        </w:rPr>
        <w:t>?</w:t>
      </w:r>
    </w:p>
    <w:p w14:paraId="6B4972D3" w14:textId="54D3EE32" w:rsidR="00304E8F" w:rsidRPr="00EC0D30" w:rsidRDefault="00304E8F" w:rsidP="00304E8F">
      <w:pPr>
        <w:pStyle w:val="AmdtsEntries"/>
        <w:rPr>
          <w:rFonts w:cs="Arial"/>
        </w:rPr>
      </w:pPr>
      <w:r w:rsidRPr="00EC0D30">
        <w:rPr>
          <w:rFonts w:cs="Arial"/>
        </w:rPr>
        <w:t>s 843</w:t>
      </w:r>
      <w:r w:rsidRPr="00EC0D30">
        <w:rPr>
          <w:rFonts w:cs="Arial"/>
        </w:rPr>
        <w:tab/>
        <w:t xml:space="preserve">am </w:t>
      </w:r>
      <w:hyperlink r:id="rId1929"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9</w:t>
      </w:r>
      <w:r>
        <w:rPr>
          <w:rFonts w:cs="Arial"/>
        </w:rPr>
        <w:t xml:space="preserve">; </w:t>
      </w:r>
      <w:hyperlink r:id="rId193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2A4D2F">
        <w:t xml:space="preserve">; </w:t>
      </w:r>
      <w:hyperlink r:id="rId1931"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1.52; pars renum R84 LA</w:t>
      </w:r>
    </w:p>
    <w:p w14:paraId="7BC6FC30" w14:textId="77777777" w:rsidR="00304E8F" w:rsidRPr="00EC0D30" w:rsidRDefault="00304E8F" w:rsidP="00304E8F">
      <w:pPr>
        <w:pStyle w:val="AmdtsEntryHd"/>
        <w:rPr>
          <w:rFonts w:cs="Arial"/>
        </w:rPr>
      </w:pPr>
      <w:r w:rsidRPr="00EC0D30">
        <w:rPr>
          <w:rFonts w:cs="Arial"/>
        </w:rPr>
        <w:t xml:space="preserve">What is </w:t>
      </w:r>
      <w:r w:rsidRPr="00D72DD6">
        <w:rPr>
          <w:rStyle w:val="charItals"/>
        </w:rPr>
        <w:t>sensitive information</w:t>
      </w:r>
      <w:r w:rsidRPr="00EC0D30">
        <w:rPr>
          <w:rFonts w:cs="Arial"/>
        </w:rPr>
        <w:t>?</w:t>
      </w:r>
    </w:p>
    <w:p w14:paraId="1BC5C13D" w14:textId="17B12266" w:rsidR="00304E8F" w:rsidRDefault="00304E8F" w:rsidP="00304E8F">
      <w:pPr>
        <w:pStyle w:val="AmdtsEntries"/>
      </w:pPr>
      <w:r w:rsidRPr="00EC0D30">
        <w:rPr>
          <w:rFonts w:cs="Arial"/>
        </w:rPr>
        <w:t>s 845</w:t>
      </w:r>
      <w:r w:rsidRPr="00EC0D30">
        <w:rPr>
          <w:rFonts w:cs="Arial"/>
        </w:rPr>
        <w:tab/>
        <w:t xml:space="preserve">am </w:t>
      </w:r>
      <w:hyperlink r:id="rId1932"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10</w:t>
      </w:r>
      <w:r>
        <w:rPr>
          <w:rFonts w:cs="Arial"/>
        </w:rPr>
        <w:t xml:space="preserve">; </w:t>
      </w:r>
      <w:hyperlink r:id="rId193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2A4D2F">
        <w:t xml:space="preserve">; </w:t>
      </w:r>
      <w:hyperlink r:id="rId1934"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1.53</w:t>
      </w:r>
      <w:r w:rsidR="003178E7">
        <w:t xml:space="preserve">; </w:t>
      </w:r>
      <w:hyperlink r:id="rId1935" w:tooltip="Justice (Age of Criminal Responsibility) Legislation Amendment Act 2023" w:history="1">
        <w:r w:rsidR="003178E7">
          <w:rPr>
            <w:rStyle w:val="charCitHyperlinkAbbrev"/>
          </w:rPr>
          <w:t>A2023-45</w:t>
        </w:r>
      </w:hyperlink>
      <w:r w:rsidR="003178E7">
        <w:t xml:space="preserve"> s 20, s 21; pars renum R90 LA</w:t>
      </w:r>
    </w:p>
    <w:p w14:paraId="0C93081F" w14:textId="77777777" w:rsidR="00304E8F" w:rsidRDefault="00304E8F" w:rsidP="00304E8F">
      <w:pPr>
        <w:pStyle w:val="AmdtsEntryHd"/>
      </w:pPr>
      <w:r>
        <w:t>Exception to s 846—information given under another law</w:t>
      </w:r>
    </w:p>
    <w:p w14:paraId="7FAB4142" w14:textId="5C45B588" w:rsidR="00304E8F" w:rsidRPr="008B1424" w:rsidRDefault="00304E8F" w:rsidP="00304E8F">
      <w:pPr>
        <w:pStyle w:val="AmdtsEntries"/>
      </w:pPr>
      <w:r>
        <w:t>s 848</w:t>
      </w:r>
      <w:r>
        <w:tab/>
        <w:t xml:space="preserve">am </w:t>
      </w:r>
      <w:hyperlink r:id="rId1936" w:anchor="history" w:tooltip="Freedom of Information Act 2016" w:history="1">
        <w:r w:rsidRPr="0026030E">
          <w:rPr>
            <w:rStyle w:val="charCitHyperlinkAbbrev"/>
          </w:rPr>
          <w:t>A2016-55</w:t>
        </w:r>
      </w:hyperlink>
      <w:r>
        <w:t xml:space="preserve"> amdt 4.4</w:t>
      </w:r>
    </w:p>
    <w:p w14:paraId="67F3836D" w14:textId="77777777" w:rsidR="00304E8F" w:rsidRDefault="00304E8F" w:rsidP="00304E8F">
      <w:pPr>
        <w:pStyle w:val="AmdtsEntryHd"/>
      </w:pPr>
      <w:r>
        <w:t>Sharing protected information</w:t>
      </w:r>
    </w:p>
    <w:p w14:paraId="0405CF95" w14:textId="59E4F2E9" w:rsidR="00304E8F" w:rsidRPr="007056CB" w:rsidRDefault="00304E8F" w:rsidP="00304E8F">
      <w:pPr>
        <w:pStyle w:val="AmdtsEntries"/>
      </w:pPr>
      <w:r>
        <w:t>pt 25.3 hdg</w:t>
      </w:r>
      <w:r>
        <w:tab/>
        <w:t xml:space="preserve">note am </w:t>
      </w:r>
      <w:hyperlink r:id="rId19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F93894" w14:textId="77777777" w:rsidR="00304E8F" w:rsidRDefault="00304E8F" w:rsidP="00304E8F">
      <w:pPr>
        <w:pStyle w:val="AmdtsEntryHd"/>
      </w:pPr>
      <w:r>
        <w:t>Minister or director</w:t>
      </w:r>
      <w:r>
        <w:noBreakHyphen/>
        <w:t>general—giving information to person about the person</w:t>
      </w:r>
    </w:p>
    <w:p w14:paraId="0CFC817A" w14:textId="3B45A4FF" w:rsidR="00304E8F" w:rsidRPr="007056CB" w:rsidRDefault="00304E8F" w:rsidP="00304E8F">
      <w:pPr>
        <w:pStyle w:val="AmdtsEntries"/>
        <w:keepNext/>
      </w:pPr>
      <w:r>
        <w:t>s 850 hdg</w:t>
      </w:r>
      <w:r>
        <w:tab/>
        <w:t xml:space="preserve">am </w:t>
      </w:r>
      <w:hyperlink r:id="rId19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FFD499" w14:textId="6004770B" w:rsidR="00304E8F" w:rsidRPr="007056CB" w:rsidRDefault="00304E8F" w:rsidP="00304E8F">
      <w:pPr>
        <w:pStyle w:val="AmdtsEntries"/>
      </w:pPr>
      <w:r>
        <w:t>s 850</w:t>
      </w:r>
      <w:r>
        <w:tab/>
        <w:t xml:space="preserve">am </w:t>
      </w:r>
      <w:hyperlink r:id="rId19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8BE305" w14:textId="77777777" w:rsidR="00304E8F" w:rsidRDefault="00304E8F" w:rsidP="00304E8F">
      <w:pPr>
        <w:pStyle w:val="AmdtsEntryHd"/>
      </w:pPr>
      <w:r>
        <w:lastRenderedPageBreak/>
        <w:t>Minister or director</w:t>
      </w:r>
      <w:r>
        <w:noBreakHyphen/>
        <w:t>general—giving information in best interests of child or young person</w:t>
      </w:r>
    </w:p>
    <w:p w14:paraId="1391372C" w14:textId="1192D3CB" w:rsidR="00304E8F" w:rsidRPr="007056CB" w:rsidRDefault="00304E8F" w:rsidP="00304E8F">
      <w:pPr>
        <w:pStyle w:val="AmdtsEntries"/>
        <w:keepNext/>
      </w:pPr>
      <w:r>
        <w:t>s 851 hdg</w:t>
      </w:r>
      <w:r>
        <w:tab/>
        <w:t xml:space="preserve">am </w:t>
      </w:r>
      <w:hyperlink r:id="rId19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4FE4C3B" w14:textId="7FBE867F" w:rsidR="00304E8F" w:rsidRPr="007056CB" w:rsidRDefault="00304E8F" w:rsidP="00304E8F">
      <w:pPr>
        <w:pStyle w:val="AmdtsEntries"/>
      </w:pPr>
      <w:r>
        <w:t>s 851</w:t>
      </w:r>
      <w:r>
        <w:tab/>
        <w:t xml:space="preserve">am </w:t>
      </w:r>
      <w:hyperlink r:id="rId19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BF4494" w14:textId="77777777" w:rsidR="00304E8F" w:rsidRDefault="00304E8F" w:rsidP="00304E8F">
      <w:pPr>
        <w:pStyle w:val="AmdtsEntryHd"/>
      </w:pPr>
      <w:r>
        <w:t>Director</w:t>
      </w:r>
      <w:r>
        <w:noBreakHyphen/>
        <w:t>general—giving information to person under corresponding provisions</w:t>
      </w:r>
    </w:p>
    <w:p w14:paraId="46B6D71A" w14:textId="251908E0" w:rsidR="00304E8F" w:rsidRPr="007056CB" w:rsidRDefault="00304E8F" w:rsidP="00304E8F">
      <w:pPr>
        <w:pStyle w:val="AmdtsEntries"/>
        <w:keepNext/>
      </w:pPr>
      <w:r>
        <w:t>s 852 hdg</w:t>
      </w:r>
      <w:r>
        <w:tab/>
        <w:t xml:space="preserve">am </w:t>
      </w:r>
      <w:hyperlink r:id="rId19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F66EB84" w14:textId="6CFC94DB" w:rsidR="00304E8F" w:rsidRPr="007056CB" w:rsidRDefault="00304E8F" w:rsidP="00304E8F">
      <w:pPr>
        <w:pStyle w:val="AmdtsEntries"/>
      </w:pPr>
      <w:r>
        <w:t>s 852</w:t>
      </w:r>
      <w:r>
        <w:tab/>
        <w:t xml:space="preserve">am </w:t>
      </w:r>
      <w:hyperlink r:id="rId19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A661672" w14:textId="77777777" w:rsidR="00304E8F" w:rsidRDefault="00304E8F" w:rsidP="00304E8F">
      <w:pPr>
        <w:pStyle w:val="AmdtsEntryHd"/>
      </w:pPr>
      <w:r>
        <w:t>Family group conference facilitator—giving information in best interests of child or young person</w:t>
      </w:r>
    </w:p>
    <w:p w14:paraId="1977F80C" w14:textId="3D722225" w:rsidR="00304E8F" w:rsidRPr="007056CB" w:rsidRDefault="00304E8F" w:rsidP="00304E8F">
      <w:pPr>
        <w:pStyle w:val="AmdtsEntries"/>
      </w:pPr>
      <w:r>
        <w:t>s 853</w:t>
      </w:r>
      <w:r>
        <w:tab/>
        <w:t xml:space="preserve">am </w:t>
      </w:r>
      <w:hyperlink r:id="rId19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7395AA" w14:textId="77777777" w:rsidR="00304E8F" w:rsidRDefault="00304E8F" w:rsidP="00304E8F">
      <w:pPr>
        <w:pStyle w:val="AmdtsEntryHd"/>
      </w:pPr>
      <w:r w:rsidRPr="0039267F">
        <w:t>Out-of-home carer and approved kinship and foster care organisation—giving information necessary for responsibilities</w:t>
      </w:r>
    </w:p>
    <w:p w14:paraId="2F41622A" w14:textId="0A41ACEE" w:rsidR="00304E8F" w:rsidRDefault="00304E8F" w:rsidP="00304E8F">
      <w:pPr>
        <w:pStyle w:val="AmdtsEntries"/>
        <w:keepNext/>
      </w:pPr>
      <w:r>
        <w:t>s 854 hdg</w:t>
      </w:r>
      <w:r>
        <w:tab/>
        <w:t xml:space="preserve">sub </w:t>
      </w:r>
      <w:hyperlink r:id="rId1945" w:tooltip="Children and Young People Amendment Act 2015 (No 3)" w:history="1">
        <w:r>
          <w:rPr>
            <w:rStyle w:val="charCitHyperlinkAbbrev"/>
          </w:rPr>
          <w:t>A2015</w:t>
        </w:r>
        <w:r>
          <w:rPr>
            <w:rStyle w:val="charCitHyperlinkAbbrev"/>
          </w:rPr>
          <w:noBreakHyphen/>
          <w:t>46</w:t>
        </w:r>
      </w:hyperlink>
      <w:r>
        <w:t xml:space="preserve"> s 53</w:t>
      </w:r>
    </w:p>
    <w:p w14:paraId="7A5FC311" w14:textId="20EF6DDC" w:rsidR="00304E8F" w:rsidRPr="007056CB" w:rsidRDefault="00304E8F" w:rsidP="00304E8F">
      <w:pPr>
        <w:pStyle w:val="AmdtsEntries"/>
      </w:pPr>
      <w:r>
        <w:t>s 854</w:t>
      </w:r>
      <w:r>
        <w:tab/>
        <w:t xml:space="preserve">am </w:t>
      </w:r>
      <w:hyperlink r:id="rId19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947" w:tooltip="Children and Young People Amendment Act 2015 (No 3)" w:history="1">
        <w:r>
          <w:rPr>
            <w:rStyle w:val="charCitHyperlinkAbbrev"/>
          </w:rPr>
          <w:t>A2015</w:t>
        </w:r>
        <w:r>
          <w:rPr>
            <w:rStyle w:val="charCitHyperlinkAbbrev"/>
          </w:rPr>
          <w:noBreakHyphen/>
          <w:t>46</w:t>
        </w:r>
      </w:hyperlink>
      <w:r>
        <w:t xml:space="preserve"> s 54</w:t>
      </w:r>
    </w:p>
    <w:p w14:paraId="46CB4CE6" w14:textId="77777777" w:rsidR="00304E8F" w:rsidRDefault="00304E8F" w:rsidP="00304E8F">
      <w:pPr>
        <w:pStyle w:val="AmdtsEntryHd"/>
      </w:pPr>
      <w:r>
        <w:t>Director</w:t>
      </w:r>
      <w:r>
        <w:noBreakHyphen/>
        <w:t>general—giving information to researcher</w:t>
      </w:r>
    </w:p>
    <w:p w14:paraId="0051F8C9" w14:textId="397E75B2" w:rsidR="00304E8F" w:rsidRPr="007056CB" w:rsidRDefault="00304E8F" w:rsidP="00304E8F">
      <w:pPr>
        <w:pStyle w:val="AmdtsEntries"/>
        <w:keepNext/>
      </w:pPr>
      <w:r>
        <w:t>s 855 hdg</w:t>
      </w:r>
      <w:r>
        <w:tab/>
        <w:t xml:space="preserve">am </w:t>
      </w:r>
      <w:hyperlink r:id="rId19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C1F9B4" w14:textId="0EF1712E" w:rsidR="00304E8F" w:rsidRPr="007056CB" w:rsidRDefault="00304E8F" w:rsidP="00304E8F">
      <w:pPr>
        <w:pStyle w:val="AmdtsEntries"/>
      </w:pPr>
      <w:r>
        <w:t>s 855</w:t>
      </w:r>
      <w:r>
        <w:tab/>
        <w:t xml:space="preserve">am </w:t>
      </w:r>
      <w:hyperlink r:id="rId19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950" w:tooltip="Statute Law Amendment Act 2022" w:history="1">
        <w:r>
          <w:rPr>
            <w:rStyle w:val="Hyperlink"/>
            <w:u w:val="none"/>
          </w:rPr>
          <w:t>A2022</w:t>
        </w:r>
        <w:r>
          <w:rPr>
            <w:rStyle w:val="Hyperlink"/>
            <w:u w:val="none"/>
          </w:rPr>
          <w:noBreakHyphen/>
          <w:t>14</w:t>
        </w:r>
      </w:hyperlink>
      <w:r>
        <w:t xml:space="preserve"> amdt 3.45</w:t>
      </w:r>
    </w:p>
    <w:p w14:paraId="2395618F" w14:textId="77777777" w:rsidR="00304E8F" w:rsidRDefault="00304E8F" w:rsidP="00304E8F">
      <w:pPr>
        <w:pStyle w:val="AmdtsEntryHd"/>
      </w:pPr>
      <w:r>
        <w:t>Director</w:t>
      </w:r>
      <w:r>
        <w:noBreakHyphen/>
        <w:t>general—giving information to authorised assessor</w:t>
      </w:r>
    </w:p>
    <w:p w14:paraId="34CC73C8" w14:textId="232026DD" w:rsidR="00304E8F" w:rsidRPr="007056CB" w:rsidRDefault="00304E8F" w:rsidP="00304E8F">
      <w:pPr>
        <w:pStyle w:val="AmdtsEntries"/>
      </w:pPr>
      <w:r>
        <w:t>s 856 hdg</w:t>
      </w:r>
      <w:r>
        <w:tab/>
        <w:t xml:space="preserve">am </w:t>
      </w:r>
      <w:hyperlink r:id="rId19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82886A" w14:textId="755F8822" w:rsidR="00304E8F" w:rsidRPr="007056CB" w:rsidRDefault="00304E8F" w:rsidP="00304E8F">
      <w:pPr>
        <w:pStyle w:val="AmdtsEntries"/>
      </w:pPr>
      <w:r>
        <w:t>s 856</w:t>
      </w:r>
      <w:r>
        <w:tab/>
        <w:t xml:space="preserve">am </w:t>
      </w:r>
      <w:hyperlink r:id="rId19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B80C4C" w14:textId="77777777" w:rsidR="00304E8F" w:rsidRDefault="00304E8F" w:rsidP="00304E8F">
      <w:pPr>
        <w:pStyle w:val="AmdtsEntryHd"/>
        <w:rPr>
          <w:rFonts w:cs="Arial"/>
        </w:rPr>
      </w:pPr>
      <w:r w:rsidRPr="00055EF8">
        <w:rPr>
          <w:lang w:eastAsia="en-AU"/>
        </w:rPr>
        <w:t>Director-general—giving information to commissioner for fair trading</w:t>
      </w:r>
    </w:p>
    <w:p w14:paraId="23BC8585" w14:textId="475B3D28" w:rsidR="00304E8F" w:rsidRDefault="00304E8F" w:rsidP="00304E8F">
      <w:pPr>
        <w:pStyle w:val="AmdtsEntries"/>
      </w:pPr>
      <w:r>
        <w:t>s 856A</w:t>
      </w:r>
      <w:r>
        <w:tab/>
        <w:t xml:space="preserve">ins </w:t>
      </w:r>
      <w:hyperlink r:id="rId1953" w:tooltip="Reportable Conduct and Information Sharing Legislation Amendment Act 2016" w:history="1">
        <w:r>
          <w:rPr>
            <w:rStyle w:val="charCitHyperlinkAbbrev"/>
          </w:rPr>
          <w:t>A2016</w:t>
        </w:r>
        <w:r>
          <w:rPr>
            <w:rStyle w:val="charCitHyperlinkAbbrev"/>
          </w:rPr>
          <w:noBreakHyphen/>
          <w:t>39</w:t>
        </w:r>
      </w:hyperlink>
      <w:r>
        <w:t xml:space="preserve"> s 4</w:t>
      </w:r>
    </w:p>
    <w:p w14:paraId="125B04DA" w14:textId="25614C26" w:rsidR="00304E8F" w:rsidRPr="006D39FB" w:rsidRDefault="00304E8F" w:rsidP="00304E8F">
      <w:pPr>
        <w:pStyle w:val="AmdtsEntries"/>
      </w:pPr>
      <w:r>
        <w:tab/>
        <w:t xml:space="preserve">am </w:t>
      </w:r>
      <w:hyperlink r:id="rId1954" w:tooltip="Working with Vulnerable People (Background Checking) Amendment Act 2020" w:history="1">
        <w:r w:rsidRPr="00D35C97">
          <w:rPr>
            <w:rStyle w:val="charCitHyperlinkAbbrev"/>
          </w:rPr>
          <w:t>A2020-29</w:t>
        </w:r>
      </w:hyperlink>
      <w:r>
        <w:t xml:space="preserve"> amdt 1.15</w:t>
      </w:r>
    </w:p>
    <w:p w14:paraId="48D5E840" w14:textId="77777777" w:rsidR="00304E8F" w:rsidRDefault="00304E8F" w:rsidP="00304E8F">
      <w:pPr>
        <w:pStyle w:val="AmdtsEntryHd"/>
        <w:rPr>
          <w:rFonts w:cs="Arial"/>
        </w:rPr>
      </w:pPr>
      <w:r w:rsidRPr="00055EF8">
        <w:rPr>
          <w:lang w:eastAsia="en-AU"/>
        </w:rPr>
        <w:t>Responsible person—giving information to commissioner for fair trading</w:t>
      </w:r>
    </w:p>
    <w:p w14:paraId="513BBCE9" w14:textId="0F75AB1F" w:rsidR="00304E8F" w:rsidRPr="00F7679F" w:rsidRDefault="00304E8F" w:rsidP="00304E8F">
      <w:pPr>
        <w:pStyle w:val="AmdtsEntries"/>
      </w:pPr>
      <w:r>
        <w:t>s 856B</w:t>
      </w:r>
      <w:r>
        <w:tab/>
        <w:t xml:space="preserve">ins </w:t>
      </w:r>
      <w:hyperlink r:id="rId1955" w:tooltip="Reportable Conduct and Information Sharing Legislation Amendment Act 2016" w:history="1">
        <w:r>
          <w:rPr>
            <w:rStyle w:val="charCitHyperlinkAbbrev"/>
          </w:rPr>
          <w:t>A2016</w:t>
        </w:r>
        <w:r>
          <w:rPr>
            <w:rStyle w:val="charCitHyperlinkAbbrev"/>
          </w:rPr>
          <w:noBreakHyphen/>
          <w:t>39</w:t>
        </w:r>
      </w:hyperlink>
      <w:r>
        <w:t xml:space="preserve"> s 4</w:t>
      </w:r>
    </w:p>
    <w:p w14:paraId="7BCB126E" w14:textId="1E9DB781" w:rsidR="00304E8F" w:rsidRPr="006D39FB" w:rsidRDefault="00304E8F" w:rsidP="00304E8F">
      <w:pPr>
        <w:pStyle w:val="AmdtsEntries"/>
      </w:pPr>
      <w:r>
        <w:tab/>
        <w:t xml:space="preserve">am </w:t>
      </w:r>
      <w:hyperlink r:id="rId1956" w:tooltip="Working with Vulnerable People (Background Checking) Amendment Act 2020" w:history="1">
        <w:r w:rsidRPr="00D35C97">
          <w:rPr>
            <w:rStyle w:val="charCitHyperlinkAbbrev"/>
          </w:rPr>
          <w:t>A2020-29</w:t>
        </w:r>
      </w:hyperlink>
      <w:r>
        <w:t xml:space="preserve"> amdt 1.16</w:t>
      </w:r>
    </w:p>
    <w:p w14:paraId="388EF35B" w14:textId="77777777" w:rsidR="00304E8F" w:rsidRPr="00EC0D30" w:rsidRDefault="00304E8F" w:rsidP="00304E8F">
      <w:pPr>
        <w:pStyle w:val="AmdtsEntryHd"/>
        <w:rPr>
          <w:rFonts w:cs="Arial"/>
        </w:rPr>
      </w:pPr>
      <w:r w:rsidRPr="00EC0D30">
        <w:rPr>
          <w:rFonts w:cs="Arial"/>
        </w:rPr>
        <w:t>Certain identifying information not to be given</w:t>
      </w:r>
    </w:p>
    <w:p w14:paraId="5F1ACB64" w14:textId="394CB8BF" w:rsidR="00304E8F" w:rsidRPr="00EC0D30" w:rsidRDefault="00304E8F" w:rsidP="00304E8F">
      <w:pPr>
        <w:pStyle w:val="AmdtsEntries"/>
        <w:rPr>
          <w:rFonts w:cs="Arial"/>
        </w:rPr>
      </w:pPr>
      <w:r w:rsidRPr="00EC0D30">
        <w:rPr>
          <w:rFonts w:cs="Arial"/>
        </w:rPr>
        <w:t>s 857</w:t>
      </w:r>
      <w:r w:rsidRPr="00EC0D30">
        <w:rPr>
          <w:rFonts w:cs="Arial"/>
        </w:rPr>
        <w:tab/>
        <w:t xml:space="preserve">am </w:t>
      </w:r>
      <w:hyperlink r:id="rId1957"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11, s 12</w:t>
      </w:r>
    </w:p>
    <w:p w14:paraId="21F9934C" w14:textId="77777777" w:rsidR="00304E8F" w:rsidRPr="00711310" w:rsidRDefault="00304E8F" w:rsidP="00304E8F">
      <w:pPr>
        <w:pStyle w:val="AmdtsEntryHd"/>
      </w:pPr>
      <w:r w:rsidRPr="00711310">
        <w:rPr>
          <w:rFonts w:cs="Arial"/>
          <w:color w:val="000000"/>
          <w:shd w:val="clear" w:color="auto" w:fill="FFFFFF"/>
        </w:rPr>
        <w:t>What is</w:t>
      </w:r>
      <w:r>
        <w:rPr>
          <w:rFonts w:cs="Arial"/>
          <w:color w:val="000000"/>
          <w:shd w:val="clear" w:color="auto" w:fill="FFFFFF"/>
        </w:rPr>
        <w:t xml:space="preserve"> </w:t>
      </w:r>
      <w:r w:rsidRPr="00711310">
        <w:rPr>
          <w:rStyle w:val="charitals0"/>
          <w:rFonts w:cs="Arial"/>
          <w:i/>
          <w:iCs/>
          <w:color w:val="000000"/>
          <w:shd w:val="clear" w:color="auto" w:fill="FFFFFF"/>
        </w:rPr>
        <w:t>safety and wellbeing information</w:t>
      </w:r>
      <w:r w:rsidRPr="00711310">
        <w:rPr>
          <w:rFonts w:cs="Arial"/>
          <w:color w:val="000000"/>
          <w:shd w:val="clear" w:color="auto" w:fill="FFFFFF"/>
        </w:rPr>
        <w:t>?</w:t>
      </w:r>
    </w:p>
    <w:p w14:paraId="7E948786" w14:textId="06821A2A" w:rsidR="00304E8F" w:rsidRPr="00711310" w:rsidRDefault="00304E8F" w:rsidP="00304E8F">
      <w:pPr>
        <w:pStyle w:val="AmdtsEntries"/>
      </w:pPr>
      <w:r>
        <w:t>s 858</w:t>
      </w:r>
      <w:r>
        <w:tab/>
        <w:t xml:space="preserve">am </w:t>
      </w:r>
      <w:hyperlink r:id="rId1958" w:tooltip="Statute Law Amendment Act 2022" w:history="1">
        <w:r>
          <w:rPr>
            <w:rStyle w:val="Hyperlink"/>
            <w:u w:val="none"/>
          </w:rPr>
          <w:t>A2022</w:t>
        </w:r>
        <w:r>
          <w:rPr>
            <w:rStyle w:val="Hyperlink"/>
            <w:u w:val="none"/>
          </w:rPr>
          <w:noBreakHyphen/>
          <w:t>14</w:t>
        </w:r>
      </w:hyperlink>
      <w:r>
        <w:t xml:space="preserve"> amdt 3.45</w:t>
      </w:r>
    </w:p>
    <w:p w14:paraId="2320135F" w14:textId="77777777" w:rsidR="00304E8F" w:rsidRDefault="00304E8F" w:rsidP="00304E8F">
      <w:pPr>
        <w:pStyle w:val="AmdtsEntryHd"/>
      </w:pPr>
      <w:r>
        <w:t xml:space="preserve">Who is an </w:t>
      </w:r>
      <w:r w:rsidRPr="00464DFD">
        <w:rPr>
          <w:rStyle w:val="charItals"/>
        </w:rPr>
        <w:t>information sharing entity</w:t>
      </w:r>
      <w:r>
        <w:t>?</w:t>
      </w:r>
    </w:p>
    <w:p w14:paraId="2093E860" w14:textId="3DD87210" w:rsidR="00304E8F" w:rsidRPr="007B5F4D" w:rsidRDefault="00304E8F" w:rsidP="00304E8F">
      <w:pPr>
        <w:pStyle w:val="AmdtsEntries"/>
      </w:pPr>
      <w:r>
        <w:t>s 859</w:t>
      </w:r>
      <w:r>
        <w:tab/>
        <w:t xml:space="preserve">am </w:t>
      </w:r>
      <w:hyperlink r:id="rId1959" w:tooltip="Children and Young People Amendment Act 2015 (No 2)" w:history="1">
        <w:r>
          <w:rPr>
            <w:rStyle w:val="charCitHyperlinkAbbrev"/>
          </w:rPr>
          <w:t>A2015</w:t>
        </w:r>
        <w:r>
          <w:rPr>
            <w:rStyle w:val="charCitHyperlinkAbbrev"/>
          </w:rPr>
          <w:noBreakHyphen/>
          <w:t>22</w:t>
        </w:r>
      </w:hyperlink>
      <w:r>
        <w:t xml:space="preserve"> s 25; </w:t>
      </w:r>
      <w:hyperlink r:id="rId1960" w:tooltip="Children and Young People Amendment Act 2015 (No 3)" w:history="1">
        <w:r>
          <w:rPr>
            <w:rStyle w:val="charCitHyperlinkAbbrev"/>
          </w:rPr>
          <w:t>A2015</w:t>
        </w:r>
        <w:r>
          <w:rPr>
            <w:rStyle w:val="charCitHyperlinkAbbrev"/>
          </w:rPr>
          <w:noBreakHyphen/>
          <w:t>46</w:t>
        </w:r>
      </w:hyperlink>
      <w:r>
        <w:t xml:space="preserve"> s 55; </w:t>
      </w:r>
      <w:hyperlink r:id="rId1961" w:tooltip="Statute Law Amendment Act 2022" w:history="1">
        <w:r>
          <w:rPr>
            <w:rStyle w:val="Hyperlink"/>
            <w:u w:val="none"/>
          </w:rPr>
          <w:t>A2022</w:t>
        </w:r>
        <w:r>
          <w:rPr>
            <w:rStyle w:val="Hyperlink"/>
            <w:u w:val="none"/>
          </w:rPr>
          <w:noBreakHyphen/>
          <w:t>14</w:t>
        </w:r>
      </w:hyperlink>
      <w:r>
        <w:t xml:space="preserve"> amdt 3.46</w:t>
      </w:r>
      <w:r w:rsidR="003178E7">
        <w:t xml:space="preserve">; </w:t>
      </w:r>
      <w:hyperlink r:id="rId1962" w:tooltip="Justice (Age of Criminal Responsibility) Legislation Amendment Act 2023" w:history="1">
        <w:r w:rsidR="003178E7">
          <w:rPr>
            <w:rStyle w:val="charCitHyperlinkAbbrev"/>
          </w:rPr>
          <w:t>A2023-45</w:t>
        </w:r>
      </w:hyperlink>
      <w:r w:rsidR="003178E7">
        <w:t xml:space="preserve"> s 22, pars renum R90 LA</w:t>
      </w:r>
    </w:p>
    <w:p w14:paraId="65465B94" w14:textId="77777777" w:rsidR="00304E8F" w:rsidRDefault="00304E8F" w:rsidP="00304E8F">
      <w:pPr>
        <w:pStyle w:val="AmdtsEntryHd"/>
      </w:pPr>
      <w:r>
        <w:t>Minister or director</w:t>
      </w:r>
      <w:r>
        <w:noBreakHyphen/>
        <w:t>general—giving safety and wellbeing information to information sharing entity</w:t>
      </w:r>
    </w:p>
    <w:p w14:paraId="57341927" w14:textId="1AA40EAC" w:rsidR="00304E8F" w:rsidRPr="007056CB" w:rsidRDefault="00304E8F" w:rsidP="00B865BA">
      <w:pPr>
        <w:pStyle w:val="AmdtsEntries"/>
        <w:keepNext/>
      </w:pPr>
      <w:r>
        <w:t>s 860 hdg</w:t>
      </w:r>
      <w:r>
        <w:tab/>
        <w:t xml:space="preserve">am </w:t>
      </w:r>
      <w:hyperlink r:id="rId19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B5C596" w14:textId="2B7A08B1" w:rsidR="00304E8F" w:rsidRPr="007056CB" w:rsidRDefault="00304E8F" w:rsidP="00304E8F">
      <w:pPr>
        <w:pStyle w:val="AmdtsEntries"/>
      </w:pPr>
      <w:r>
        <w:t>s 860</w:t>
      </w:r>
      <w:r>
        <w:tab/>
        <w:t xml:space="preserve">am </w:t>
      </w:r>
      <w:hyperlink r:id="rId19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69CBDB" w14:textId="77777777" w:rsidR="00304E8F" w:rsidRDefault="00304E8F" w:rsidP="00304E8F">
      <w:pPr>
        <w:pStyle w:val="AmdtsEntryHd"/>
      </w:pPr>
      <w:r>
        <w:lastRenderedPageBreak/>
        <w:t>Information sharing entity—giving safety and wellbeing information to director</w:t>
      </w:r>
      <w:r>
        <w:noBreakHyphen/>
        <w:t>general</w:t>
      </w:r>
    </w:p>
    <w:p w14:paraId="11BE6B86" w14:textId="02F6A327" w:rsidR="00304E8F" w:rsidRPr="007056CB" w:rsidRDefault="00304E8F" w:rsidP="00304E8F">
      <w:pPr>
        <w:pStyle w:val="AmdtsEntries"/>
      </w:pPr>
      <w:r>
        <w:t>s 861 hdg</w:t>
      </w:r>
      <w:r>
        <w:tab/>
        <w:t xml:space="preserve">am </w:t>
      </w:r>
      <w:hyperlink r:id="rId19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2FBAC9" w14:textId="36701D6A" w:rsidR="00304E8F" w:rsidRPr="007056CB" w:rsidRDefault="00304E8F" w:rsidP="00304E8F">
      <w:pPr>
        <w:pStyle w:val="AmdtsEntries"/>
      </w:pPr>
      <w:r>
        <w:t>s 861</w:t>
      </w:r>
      <w:r>
        <w:tab/>
        <w:t xml:space="preserve">am </w:t>
      </w:r>
      <w:hyperlink r:id="rId19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1D9952" w14:textId="77777777" w:rsidR="00304E8F" w:rsidRDefault="00304E8F" w:rsidP="00304E8F">
      <w:pPr>
        <w:pStyle w:val="AmdtsEntryHd"/>
      </w:pPr>
      <w:r>
        <w:t>Director</w:t>
      </w:r>
      <w:r>
        <w:noBreakHyphen/>
        <w:t>general—asking information sharing entity for safety and wellbeing information</w:t>
      </w:r>
    </w:p>
    <w:p w14:paraId="1D8FB2A3" w14:textId="5B2AC3CF" w:rsidR="00304E8F" w:rsidRPr="007056CB" w:rsidRDefault="00304E8F" w:rsidP="00304E8F">
      <w:pPr>
        <w:pStyle w:val="AmdtsEntries"/>
        <w:keepNext/>
      </w:pPr>
      <w:r>
        <w:t>s 862 hdg</w:t>
      </w:r>
      <w:r>
        <w:tab/>
        <w:t xml:space="preserve">am </w:t>
      </w:r>
      <w:hyperlink r:id="rId19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C4D482" w14:textId="23C46B3A" w:rsidR="00304E8F" w:rsidRPr="007056CB" w:rsidRDefault="00304E8F" w:rsidP="00304E8F">
      <w:pPr>
        <w:pStyle w:val="AmdtsEntries"/>
      </w:pPr>
      <w:r>
        <w:t>s 862</w:t>
      </w:r>
      <w:r>
        <w:tab/>
        <w:t xml:space="preserve">am </w:t>
      </w:r>
      <w:hyperlink r:id="rId19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194909" w14:textId="77777777" w:rsidR="00304E8F" w:rsidRPr="00D72DD6" w:rsidRDefault="00304E8F" w:rsidP="00304E8F">
      <w:pPr>
        <w:pStyle w:val="AmdtsEntryHd"/>
      </w:pPr>
      <w:r w:rsidRPr="00EC0D30">
        <w:rPr>
          <w:rFonts w:cs="Arial"/>
        </w:rPr>
        <w:t>Care teams—sharing safety and wellbeing information</w:t>
      </w:r>
    </w:p>
    <w:p w14:paraId="63138E86" w14:textId="79C90490" w:rsidR="00304E8F" w:rsidRPr="00C13985" w:rsidRDefault="00304E8F" w:rsidP="00304E8F">
      <w:pPr>
        <w:pStyle w:val="AmdtsEntries"/>
      </w:pPr>
      <w:r w:rsidRPr="00EC0D30">
        <w:rPr>
          <w:rFonts w:cs="Arial"/>
        </w:rPr>
        <w:t>s 863</w:t>
      </w:r>
      <w:r w:rsidRPr="00EC0D30">
        <w:rPr>
          <w:rFonts w:cs="Arial"/>
        </w:rPr>
        <w:tab/>
        <w:t xml:space="preserve">am </w:t>
      </w:r>
      <w:hyperlink r:id="rId1969"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1.10; </w:t>
      </w:r>
      <w:hyperlink r:id="rId197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97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972" w:tooltip="Children and Young People Amendment Act 2015 (No 3)" w:history="1">
        <w:r>
          <w:rPr>
            <w:rStyle w:val="charCitHyperlinkAbbrev"/>
          </w:rPr>
          <w:t>A2015</w:t>
        </w:r>
        <w:r>
          <w:rPr>
            <w:rStyle w:val="charCitHyperlinkAbbrev"/>
          </w:rPr>
          <w:noBreakHyphen/>
          <w:t>46</w:t>
        </w:r>
      </w:hyperlink>
      <w:r>
        <w:t xml:space="preserve"> s 56, s 57; </w:t>
      </w:r>
      <w:hyperlink r:id="rId1973" w:tooltip="Mental Health (Treatment and Care) Amendment Act 2014" w:history="1">
        <w:r>
          <w:rPr>
            <w:rStyle w:val="charCitHyperlinkAbbrev"/>
          </w:rPr>
          <w:t>A2014</w:t>
        </w:r>
        <w:r>
          <w:rPr>
            <w:rStyle w:val="charCitHyperlinkAbbrev"/>
          </w:rPr>
          <w:noBreakHyphen/>
          <w:t>51</w:t>
        </w:r>
      </w:hyperlink>
      <w:r>
        <w:t xml:space="preserve"> amdt 1.4; </w:t>
      </w:r>
      <w:hyperlink r:id="rId1974" w:anchor="history" w:tooltip="Mental Health Act 2015" w:history="1">
        <w:r>
          <w:rPr>
            <w:rStyle w:val="charCitHyperlinkAbbrev"/>
          </w:rPr>
          <w:t>A2015</w:t>
        </w:r>
        <w:r>
          <w:rPr>
            <w:rStyle w:val="charCitHyperlinkAbbrev"/>
          </w:rPr>
          <w:noBreakHyphen/>
          <w:t>38</w:t>
        </w:r>
      </w:hyperlink>
      <w:r>
        <w:t xml:space="preserve"> amdt 2.65; </w:t>
      </w:r>
      <w:hyperlink r:id="rId1975" w:tooltip="Children and Young People Legislation Amendment Act 2016" w:history="1">
        <w:r>
          <w:rPr>
            <w:rStyle w:val="charCitHyperlinkAbbrev"/>
          </w:rPr>
          <w:t>A2016</w:t>
        </w:r>
        <w:r>
          <w:rPr>
            <w:rStyle w:val="charCitHyperlinkAbbrev"/>
          </w:rPr>
          <w:noBreakHyphen/>
          <w:t>38</w:t>
        </w:r>
      </w:hyperlink>
      <w:r>
        <w:t xml:space="preserve"> s 29; </w:t>
      </w:r>
      <w:hyperlink r:id="rId1976" w:tooltip="Children and Young People Amendment Act 2018" w:history="1">
        <w:r>
          <w:rPr>
            <w:rStyle w:val="charCitHyperlinkAbbrev"/>
          </w:rPr>
          <w:t>A2018</w:t>
        </w:r>
        <w:r>
          <w:rPr>
            <w:rStyle w:val="charCitHyperlinkAbbrev"/>
          </w:rPr>
          <w:noBreakHyphen/>
          <w:t>24</w:t>
        </w:r>
      </w:hyperlink>
      <w:r>
        <w:t xml:space="preserve"> s 23; </w:t>
      </w:r>
      <w:hyperlink r:id="rId1977" w:tooltip="Statute Law Amendment Act 2022" w:history="1">
        <w:r>
          <w:rPr>
            <w:rStyle w:val="Hyperlink"/>
            <w:u w:val="none"/>
          </w:rPr>
          <w:t>A2022</w:t>
        </w:r>
        <w:r>
          <w:rPr>
            <w:rStyle w:val="Hyperlink"/>
            <w:u w:val="none"/>
          </w:rPr>
          <w:noBreakHyphen/>
          <w:t>14</w:t>
        </w:r>
      </w:hyperlink>
      <w:r>
        <w:t xml:space="preserve"> amdt 3.47</w:t>
      </w:r>
      <w:r w:rsidR="003178E7">
        <w:t xml:space="preserve">; </w:t>
      </w:r>
      <w:hyperlink r:id="rId1978" w:tooltip="Justice (Age of Criminal Responsibility) Legislation Amendment Act 2023" w:history="1">
        <w:r w:rsidR="003178E7">
          <w:rPr>
            <w:rStyle w:val="charCitHyperlinkAbbrev"/>
          </w:rPr>
          <w:t>A2023-45</w:t>
        </w:r>
      </w:hyperlink>
      <w:r w:rsidR="003178E7">
        <w:t xml:space="preserve"> s 23</w:t>
      </w:r>
    </w:p>
    <w:p w14:paraId="004F83A0" w14:textId="77777777" w:rsidR="00304E8F" w:rsidRDefault="00304E8F" w:rsidP="00304E8F">
      <w:pPr>
        <w:pStyle w:val="AmdtsEntryHd"/>
        <w:rPr>
          <w:rFonts w:cs="Arial"/>
        </w:rPr>
      </w:pPr>
      <w:r w:rsidRPr="003765CF">
        <w:t>Sharing reportable conduct information</w:t>
      </w:r>
    </w:p>
    <w:p w14:paraId="0579358B" w14:textId="1CA9D388" w:rsidR="00304E8F" w:rsidRDefault="00304E8F" w:rsidP="00304E8F">
      <w:pPr>
        <w:pStyle w:val="AmdtsEntries"/>
      </w:pPr>
      <w:r>
        <w:t>div 25.3.3 hdg</w:t>
      </w:r>
      <w:r>
        <w:tab/>
        <w:t xml:space="preserve">ins </w:t>
      </w:r>
      <w:hyperlink r:id="rId1979"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1607D39E" w14:textId="2FE3AC48" w:rsidR="00304E8F" w:rsidRPr="008243A8" w:rsidRDefault="00304E8F" w:rsidP="00304E8F">
      <w:pPr>
        <w:pStyle w:val="AmdtsEntries"/>
      </w:pPr>
      <w:r>
        <w:tab/>
        <w:t xml:space="preserve">sub </w:t>
      </w:r>
      <w:hyperlink r:id="rId1980" w:tooltip="Reportable Conduct and Information Sharing Legislation Amendment Act 2017" w:history="1">
        <w:r>
          <w:rPr>
            <w:rStyle w:val="charCitHyperlinkAbbrev"/>
          </w:rPr>
          <w:t>A2017</w:t>
        </w:r>
        <w:r>
          <w:rPr>
            <w:rStyle w:val="charCitHyperlinkAbbrev"/>
          </w:rPr>
          <w:noBreakHyphen/>
          <w:t>48</w:t>
        </w:r>
      </w:hyperlink>
      <w:r>
        <w:t xml:space="preserve"> s 4</w:t>
      </w:r>
    </w:p>
    <w:p w14:paraId="454E0623" w14:textId="77777777" w:rsidR="00304E8F" w:rsidRDefault="00304E8F" w:rsidP="00304E8F">
      <w:pPr>
        <w:pStyle w:val="AmdtsEntryHd"/>
        <w:rPr>
          <w:rFonts w:cs="Arial"/>
        </w:rPr>
      </w:pPr>
      <w:r w:rsidRPr="00055EF8">
        <w:t>Definitions</w:t>
      </w:r>
      <w:r w:rsidRPr="00055EF8">
        <w:rPr>
          <w:lang w:eastAsia="en-AU"/>
        </w:rPr>
        <w:t>—div 25.3.3</w:t>
      </w:r>
    </w:p>
    <w:p w14:paraId="5D4E470A" w14:textId="76944402" w:rsidR="00304E8F" w:rsidRDefault="00304E8F" w:rsidP="00304E8F">
      <w:pPr>
        <w:pStyle w:val="AmdtsEntries"/>
        <w:keepNext/>
      </w:pPr>
      <w:r>
        <w:t>s 863A</w:t>
      </w:r>
      <w:r>
        <w:tab/>
        <w:t xml:space="preserve">ins </w:t>
      </w:r>
      <w:hyperlink r:id="rId1981"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1F083662" w14:textId="32133D01" w:rsidR="00304E8F" w:rsidRDefault="00304E8F" w:rsidP="00304E8F">
      <w:pPr>
        <w:pStyle w:val="AmdtsEntries"/>
        <w:keepNext/>
      </w:pPr>
      <w:r>
        <w:tab/>
        <w:t xml:space="preserve">def </w:t>
      </w:r>
      <w:r w:rsidRPr="0049528B">
        <w:rPr>
          <w:rStyle w:val="charBoldItals"/>
        </w:rPr>
        <w:t>child safety information sharing entity</w:t>
      </w:r>
      <w:r>
        <w:t xml:space="preserve"> ins </w:t>
      </w:r>
      <w:hyperlink r:id="rId1982" w:tooltip="Reportable Conduct and Information Sharing Legislation Amendment Act 2017" w:history="1">
        <w:r>
          <w:rPr>
            <w:rStyle w:val="charCitHyperlinkAbbrev"/>
          </w:rPr>
          <w:t>A2017</w:t>
        </w:r>
        <w:r>
          <w:rPr>
            <w:rStyle w:val="charCitHyperlinkAbbrev"/>
          </w:rPr>
          <w:noBreakHyphen/>
          <w:t>48</w:t>
        </w:r>
      </w:hyperlink>
      <w:r>
        <w:t xml:space="preserve"> s 6</w:t>
      </w:r>
    </w:p>
    <w:p w14:paraId="191B08B9" w14:textId="623CC0BA" w:rsidR="00304E8F" w:rsidRDefault="00304E8F" w:rsidP="00304E8F">
      <w:pPr>
        <w:pStyle w:val="AmdtsEntries"/>
      </w:pPr>
      <w:r>
        <w:tab/>
        <w:t xml:space="preserve">def </w:t>
      </w:r>
      <w:r w:rsidRPr="00055EF8">
        <w:rPr>
          <w:rStyle w:val="charBoldItals"/>
        </w:rPr>
        <w:t>designated entity</w:t>
      </w:r>
      <w:r>
        <w:t xml:space="preserve"> ins </w:t>
      </w:r>
      <w:hyperlink r:id="rId1983"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3D2A60BF" w14:textId="44DB28C0" w:rsidR="00304E8F" w:rsidRDefault="00304E8F" w:rsidP="00304E8F">
      <w:pPr>
        <w:pStyle w:val="AmdtsEntriesDefL2"/>
      </w:pPr>
      <w:r>
        <w:tab/>
        <w:t xml:space="preserve">am </w:t>
      </w:r>
      <w:hyperlink r:id="rId1984" w:tooltip="Reportable Conduct and Information Sharing Legislation Amendment Act 2017" w:history="1">
        <w:r>
          <w:rPr>
            <w:rStyle w:val="charCitHyperlinkAbbrev"/>
          </w:rPr>
          <w:t>A2017</w:t>
        </w:r>
        <w:r>
          <w:rPr>
            <w:rStyle w:val="charCitHyperlinkAbbrev"/>
          </w:rPr>
          <w:noBreakHyphen/>
          <w:t>48</w:t>
        </w:r>
      </w:hyperlink>
      <w:r>
        <w:t xml:space="preserve"> s 5</w:t>
      </w:r>
    </w:p>
    <w:p w14:paraId="1DCE5A6D" w14:textId="5A0F4DB1" w:rsidR="00304E8F" w:rsidRDefault="00304E8F" w:rsidP="00304E8F">
      <w:pPr>
        <w:pStyle w:val="AmdtsEntries"/>
      </w:pPr>
      <w:r>
        <w:tab/>
        <w:t xml:space="preserve">def </w:t>
      </w:r>
      <w:r>
        <w:rPr>
          <w:rStyle w:val="charBoldItals"/>
        </w:rPr>
        <w:t>head</w:t>
      </w:r>
      <w:r>
        <w:t xml:space="preserve"> ins </w:t>
      </w:r>
      <w:hyperlink r:id="rId1985" w:tooltip="Reportable Conduct and Information Sharing Legislation Amendment Act 2017" w:history="1">
        <w:r>
          <w:rPr>
            <w:rStyle w:val="charCitHyperlinkAbbrev"/>
          </w:rPr>
          <w:t>A2017</w:t>
        </w:r>
        <w:r>
          <w:rPr>
            <w:rStyle w:val="charCitHyperlinkAbbrev"/>
          </w:rPr>
          <w:noBreakHyphen/>
          <w:t>48</w:t>
        </w:r>
      </w:hyperlink>
      <w:r>
        <w:t xml:space="preserve"> s 6</w:t>
      </w:r>
    </w:p>
    <w:p w14:paraId="106FD5AD" w14:textId="47E0D034" w:rsidR="00304E8F" w:rsidRPr="008243A8" w:rsidRDefault="00304E8F" w:rsidP="00304E8F">
      <w:pPr>
        <w:pStyle w:val="AmdtsEntries"/>
      </w:pPr>
      <w:r>
        <w:tab/>
        <w:t xml:space="preserve">def </w:t>
      </w:r>
      <w:r w:rsidRPr="00055EF8">
        <w:rPr>
          <w:rStyle w:val="charBoldItals"/>
        </w:rPr>
        <w:t>reportable conduct information</w:t>
      </w:r>
      <w:r>
        <w:t xml:space="preserve"> ins </w:t>
      </w:r>
      <w:hyperlink r:id="rId1986"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2D650BAA" w14:textId="77777777" w:rsidR="00304E8F" w:rsidRDefault="00304E8F" w:rsidP="00304E8F">
      <w:pPr>
        <w:pStyle w:val="AmdtsEntryHd"/>
        <w:rPr>
          <w:rFonts w:cs="Arial"/>
        </w:rPr>
      </w:pPr>
      <w:r w:rsidRPr="003765CF">
        <w:t>Entity may request reportable conduct information</w:t>
      </w:r>
    </w:p>
    <w:p w14:paraId="187D4CFB" w14:textId="1BB1D47F" w:rsidR="00304E8F" w:rsidRDefault="00304E8F" w:rsidP="00304E8F">
      <w:pPr>
        <w:pStyle w:val="AmdtsEntries"/>
      </w:pPr>
      <w:r>
        <w:t>s 863B hdg</w:t>
      </w:r>
      <w:r>
        <w:tab/>
        <w:t xml:space="preserve">sub </w:t>
      </w:r>
      <w:hyperlink r:id="rId1987" w:tooltip="Reportable Conduct and Information Sharing Legislation Amendment Act 2017" w:history="1">
        <w:r>
          <w:rPr>
            <w:rStyle w:val="charCitHyperlinkAbbrev"/>
          </w:rPr>
          <w:t>A2017</w:t>
        </w:r>
        <w:r>
          <w:rPr>
            <w:rStyle w:val="charCitHyperlinkAbbrev"/>
          </w:rPr>
          <w:noBreakHyphen/>
          <w:t>48</w:t>
        </w:r>
      </w:hyperlink>
      <w:r>
        <w:t xml:space="preserve"> s 7</w:t>
      </w:r>
    </w:p>
    <w:p w14:paraId="19FEF2F5" w14:textId="60069667" w:rsidR="00304E8F" w:rsidRDefault="00304E8F" w:rsidP="00304E8F">
      <w:pPr>
        <w:pStyle w:val="AmdtsEntries"/>
      </w:pPr>
      <w:r>
        <w:t>s 863B</w:t>
      </w:r>
      <w:r>
        <w:tab/>
        <w:t xml:space="preserve">ins </w:t>
      </w:r>
      <w:hyperlink r:id="rId1988"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64BB5633" w14:textId="567879FB" w:rsidR="00304E8F" w:rsidRPr="008243A8" w:rsidRDefault="00304E8F" w:rsidP="00304E8F">
      <w:pPr>
        <w:pStyle w:val="AmdtsEntries"/>
      </w:pPr>
      <w:r>
        <w:tab/>
        <w:t xml:space="preserve">am </w:t>
      </w:r>
      <w:hyperlink r:id="rId1989" w:tooltip="Reportable Conduct and Information Sharing Legislation Amendment Act 2017" w:history="1">
        <w:r>
          <w:rPr>
            <w:rStyle w:val="charCitHyperlinkAbbrev"/>
          </w:rPr>
          <w:t>A2017</w:t>
        </w:r>
        <w:r>
          <w:rPr>
            <w:rStyle w:val="charCitHyperlinkAbbrev"/>
          </w:rPr>
          <w:noBreakHyphen/>
          <w:t>48</w:t>
        </w:r>
      </w:hyperlink>
      <w:r>
        <w:t xml:space="preserve"> ss 8-11</w:t>
      </w:r>
    </w:p>
    <w:p w14:paraId="01E6E163" w14:textId="77777777" w:rsidR="00304E8F" w:rsidRDefault="00304E8F" w:rsidP="00304E8F">
      <w:pPr>
        <w:pStyle w:val="AmdtsEntryHd"/>
        <w:rPr>
          <w:rFonts w:cs="Arial"/>
        </w:rPr>
      </w:pPr>
      <w:r w:rsidRPr="003765CF">
        <w:t>Entity may provide reportable conduct information</w:t>
      </w:r>
    </w:p>
    <w:p w14:paraId="116133F0" w14:textId="163B3C64" w:rsidR="00304E8F" w:rsidRDefault="00304E8F" w:rsidP="00304E8F">
      <w:pPr>
        <w:pStyle w:val="AmdtsEntries"/>
      </w:pPr>
      <w:r>
        <w:t>s 863C hdg</w:t>
      </w:r>
      <w:r>
        <w:tab/>
        <w:t xml:space="preserve">sub </w:t>
      </w:r>
      <w:hyperlink r:id="rId1990" w:tooltip="Reportable Conduct and Information Sharing Legislation Amendment Act 2017" w:history="1">
        <w:r>
          <w:rPr>
            <w:rStyle w:val="charCitHyperlinkAbbrev"/>
          </w:rPr>
          <w:t>A2017</w:t>
        </w:r>
        <w:r>
          <w:rPr>
            <w:rStyle w:val="charCitHyperlinkAbbrev"/>
          </w:rPr>
          <w:noBreakHyphen/>
          <w:t>48</w:t>
        </w:r>
      </w:hyperlink>
      <w:r>
        <w:t xml:space="preserve"> s 12</w:t>
      </w:r>
    </w:p>
    <w:p w14:paraId="59122EAB" w14:textId="04755A57" w:rsidR="00304E8F" w:rsidRPr="008243A8" w:rsidRDefault="00304E8F" w:rsidP="00304E8F">
      <w:pPr>
        <w:pStyle w:val="AmdtsEntries"/>
      </w:pPr>
      <w:r>
        <w:t>s 863C</w:t>
      </w:r>
      <w:r>
        <w:tab/>
        <w:t xml:space="preserve">ins </w:t>
      </w:r>
      <w:hyperlink r:id="rId1991"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2995349B" w14:textId="0D4CDE7B" w:rsidR="00304E8F" w:rsidRPr="008243A8" w:rsidRDefault="00304E8F" w:rsidP="00304E8F">
      <w:pPr>
        <w:pStyle w:val="AmdtsEntries"/>
      </w:pPr>
      <w:r>
        <w:tab/>
        <w:t xml:space="preserve">am </w:t>
      </w:r>
      <w:hyperlink r:id="rId1992" w:tooltip="Reportable Conduct and Information Sharing Legislation Amendment Act 2017" w:history="1">
        <w:r>
          <w:rPr>
            <w:rStyle w:val="charCitHyperlinkAbbrev"/>
          </w:rPr>
          <w:t>A2017</w:t>
        </w:r>
        <w:r>
          <w:rPr>
            <w:rStyle w:val="charCitHyperlinkAbbrev"/>
          </w:rPr>
          <w:noBreakHyphen/>
          <w:t>48</w:t>
        </w:r>
      </w:hyperlink>
      <w:r>
        <w:t xml:space="preserve"> s 13</w:t>
      </w:r>
    </w:p>
    <w:p w14:paraId="5C0FFA05" w14:textId="77777777" w:rsidR="00304E8F" w:rsidRDefault="00304E8F" w:rsidP="00304E8F">
      <w:pPr>
        <w:pStyle w:val="AmdtsEntryHd"/>
      </w:pPr>
      <w:r w:rsidRPr="003765CF">
        <w:t>Unsolicited provision of information</w:t>
      </w:r>
    </w:p>
    <w:p w14:paraId="6BF7783E" w14:textId="6638EF60" w:rsidR="00304E8F" w:rsidRPr="00A75895" w:rsidRDefault="00304E8F" w:rsidP="00304E8F">
      <w:pPr>
        <w:pStyle w:val="AmdtsEntries"/>
      </w:pPr>
      <w:r>
        <w:t>s 863CA</w:t>
      </w:r>
      <w:r>
        <w:tab/>
        <w:t xml:space="preserve">ins </w:t>
      </w:r>
      <w:hyperlink r:id="rId1993" w:tooltip="Reportable Conduct and Information Sharing Legislation Amendment Act 2017" w:history="1">
        <w:r>
          <w:rPr>
            <w:rStyle w:val="charCitHyperlinkAbbrev"/>
          </w:rPr>
          <w:t>A2017</w:t>
        </w:r>
        <w:r>
          <w:rPr>
            <w:rStyle w:val="charCitHyperlinkAbbrev"/>
          </w:rPr>
          <w:noBreakHyphen/>
          <w:t>48</w:t>
        </w:r>
      </w:hyperlink>
      <w:r>
        <w:t xml:space="preserve"> s 14</w:t>
      </w:r>
    </w:p>
    <w:p w14:paraId="0FCCC7FB" w14:textId="77777777" w:rsidR="00304E8F" w:rsidRDefault="00304E8F" w:rsidP="00304E8F">
      <w:pPr>
        <w:pStyle w:val="AmdtsEntryHd"/>
        <w:rPr>
          <w:rFonts w:cs="Arial"/>
        </w:rPr>
      </w:pPr>
      <w:r w:rsidRPr="00055EF8">
        <w:rPr>
          <w:lang w:eastAsia="en-AU"/>
        </w:rPr>
        <w:t>Restriction on use of information given under this division</w:t>
      </w:r>
    </w:p>
    <w:p w14:paraId="3E209990" w14:textId="2096720B" w:rsidR="00304E8F" w:rsidRPr="008243A8" w:rsidRDefault="00304E8F" w:rsidP="00304E8F">
      <w:pPr>
        <w:pStyle w:val="AmdtsEntries"/>
      </w:pPr>
      <w:r>
        <w:t>s 863D</w:t>
      </w:r>
      <w:r>
        <w:tab/>
        <w:t xml:space="preserve">ins </w:t>
      </w:r>
      <w:hyperlink r:id="rId1994"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03AFF7B1" w14:textId="4A166520" w:rsidR="00304E8F" w:rsidRPr="008243A8" w:rsidRDefault="00304E8F" w:rsidP="00304E8F">
      <w:pPr>
        <w:pStyle w:val="AmdtsEntries"/>
      </w:pPr>
      <w:r>
        <w:tab/>
        <w:t xml:space="preserve">am </w:t>
      </w:r>
      <w:hyperlink r:id="rId1995" w:tooltip="Reportable Conduct and Information Sharing Legislation Amendment Act 2017" w:history="1">
        <w:r>
          <w:rPr>
            <w:rStyle w:val="charCitHyperlinkAbbrev"/>
          </w:rPr>
          <w:t>A2017</w:t>
        </w:r>
        <w:r>
          <w:rPr>
            <w:rStyle w:val="charCitHyperlinkAbbrev"/>
          </w:rPr>
          <w:noBreakHyphen/>
          <w:t>48</w:t>
        </w:r>
      </w:hyperlink>
      <w:r>
        <w:t xml:space="preserve"> s 15</w:t>
      </w:r>
    </w:p>
    <w:p w14:paraId="10BDF4A1" w14:textId="77777777" w:rsidR="00304E8F" w:rsidRDefault="00304E8F" w:rsidP="00304E8F">
      <w:pPr>
        <w:pStyle w:val="AmdtsEntryHd"/>
        <w:rPr>
          <w:rFonts w:cs="Arial"/>
        </w:rPr>
      </w:pPr>
      <w:r w:rsidRPr="00055EF8">
        <w:rPr>
          <w:lang w:eastAsia="en-AU"/>
        </w:rPr>
        <w:t>Protection from liability for providing reportable conduct information</w:t>
      </w:r>
    </w:p>
    <w:p w14:paraId="625E8839" w14:textId="1D3A6FC5" w:rsidR="00304E8F" w:rsidRPr="008243A8" w:rsidRDefault="00304E8F" w:rsidP="00B865BA">
      <w:pPr>
        <w:pStyle w:val="AmdtsEntries"/>
        <w:keepNext/>
      </w:pPr>
      <w:r>
        <w:t>s 863E</w:t>
      </w:r>
      <w:r>
        <w:tab/>
        <w:t xml:space="preserve">ins </w:t>
      </w:r>
      <w:hyperlink r:id="rId1996"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5F9CD456" w14:textId="25C092E5" w:rsidR="00304E8F" w:rsidRPr="008243A8" w:rsidRDefault="00304E8F" w:rsidP="00304E8F">
      <w:pPr>
        <w:pStyle w:val="AmdtsEntries"/>
      </w:pPr>
      <w:r>
        <w:tab/>
        <w:t xml:space="preserve">am </w:t>
      </w:r>
      <w:hyperlink r:id="rId1997" w:tooltip="Reportable Conduct and Information Sharing Legislation Amendment Act 2017" w:history="1">
        <w:r>
          <w:rPr>
            <w:rStyle w:val="charCitHyperlinkAbbrev"/>
          </w:rPr>
          <w:t>A2017</w:t>
        </w:r>
        <w:r>
          <w:rPr>
            <w:rStyle w:val="charCitHyperlinkAbbrev"/>
          </w:rPr>
          <w:noBreakHyphen/>
          <w:t>48</w:t>
        </w:r>
      </w:hyperlink>
      <w:r>
        <w:t xml:space="preserve"> s 15</w:t>
      </w:r>
    </w:p>
    <w:p w14:paraId="1E8ADB15" w14:textId="77777777" w:rsidR="00304E8F" w:rsidRDefault="00304E8F" w:rsidP="00304E8F">
      <w:pPr>
        <w:pStyle w:val="AmdtsEntryHd"/>
        <w:rPr>
          <w:rFonts w:cs="Arial"/>
        </w:rPr>
      </w:pPr>
      <w:r w:rsidRPr="00055EF8">
        <w:rPr>
          <w:lang w:eastAsia="en-AU"/>
        </w:rPr>
        <w:t>Reportable conduct information may be given despite territory law to the contrary</w:t>
      </w:r>
    </w:p>
    <w:p w14:paraId="5003876D" w14:textId="35C97108" w:rsidR="00304E8F" w:rsidRPr="008243A8" w:rsidRDefault="00304E8F" w:rsidP="00304E8F">
      <w:pPr>
        <w:pStyle w:val="AmdtsEntries"/>
      </w:pPr>
      <w:r>
        <w:t>s 863F</w:t>
      </w:r>
      <w:r>
        <w:tab/>
        <w:t xml:space="preserve">ins </w:t>
      </w:r>
      <w:hyperlink r:id="rId1998"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326F2F6C" w14:textId="481B40A0" w:rsidR="00304E8F" w:rsidRPr="008243A8" w:rsidRDefault="00304E8F" w:rsidP="00304E8F">
      <w:pPr>
        <w:pStyle w:val="AmdtsEntries"/>
      </w:pPr>
      <w:r>
        <w:lastRenderedPageBreak/>
        <w:tab/>
        <w:t xml:space="preserve">am </w:t>
      </w:r>
      <w:hyperlink r:id="rId1999" w:tooltip="Reportable Conduct and Information Sharing Legislation Amendment Act 2017" w:history="1">
        <w:r>
          <w:rPr>
            <w:rStyle w:val="charCitHyperlinkAbbrev"/>
          </w:rPr>
          <w:t>A2017</w:t>
        </w:r>
        <w:r>
          <w:rPr>
            <w:rStyle w:val="charCitHyperlinkAbbrev"/>
          </w:rPr>
          <w:noBreakHyphen/>
          <w:t>48</w:t>
        </w:r>
      </w:hyperlink>
      <w:r>
        <w:t xml:space="preserve"> s 15</w:t>
      </w:r>
    </w:p>
    <w:p w14:paraId="6E7B1F5E" w14:textId="77777777" w:rsidR="00304E8F" w:rsidRDefault="00304E8F" w:rsidP="00304E8F">
      <w:pPr>
        <w:pStyle w:val="AmdtsEntryHd"/>
        <w:rPr>
          <w:rFonts w:cs="Arial"/>
        </w:rPr>
      </w:pPr>
      <w:r w:rsidRPr="003765CF">
        <w:rPr>
          <w:lang w:eastAsia="en-AU"/>
        </w:rPr>
        <w:t>Coordination etc between entities</w:t>
      </w:r>
    </w:p>
    <w:p w14:paraId="046F50E3" w14:textId="6D471CD8" w:rsidR="00304E8F" w:rsidRDefault="00304E8F" w:rsidP="00190CB2">
      <w:pPr>
        <w:pStyle w:val="AmdtsEntries"/>
        <w:keepNext/>
      </w:pPr>
      <w:r>
        <w:t>s 863G hdg</w:t>
      </w:r>
      <w:r>
        <w:tab/>
        <w:t xml:space="preserve">sub </w:t>
      </w:r>
      <w:hyperlink r:id="rId2000" w:tooltip="Reportable Conduct and Information Sharing Legislation Amendment Act 2017" w:history="1">
        <w:r>
          <w:rPr>
            <w:rStyle w:val="charCitHyperlinkAbbrev"/>
          </w:rPr>
          <w:t>A2017</w:t>
        </w:r>
        <w:r>
          <w:rPr>
            <w:rStyle w:val="charCitHyperlinkAbbrev"/>
          </w:rPr>
          <w:noBreakHyphen/>
          <w:t>48</w:t>
        </w:r>
      </w:hyperlink>
      <w:r>
        <w:t xml:space="preserve"> s 16</w:t>
      </w:r>
    </w:p>
    <w:p w14:paraId="3D7ED222" w14:textId="65CF08F9" w:rsidR="00304E8F" w:rsidRPr="008243A8" w:rsidRDefault="00304E8F" w:rsidP="00190CB2">
      <w:pPr>
        <w:pStyle w:val="AmdtsEntries"/>
        <w:keepNext/>
      </w:pPr>
      <w:r>
        <w:t>s 863G</w:t>
      </w:r>
      <w:r>
        <w:tab/>
        <w:t xml:space="preserve">ins </w:t>
      </w:r>
      <w:hyperlink r:id="rId2001"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455028A2" w14:textId="316703BC" w:rsidR="00304E8F" w:rsidRPr="008243A8" w:rsidRDefault="00304E8F" w:rsidP="00304E8F">
      <w:pPr>
        <w:pStyle w:val="AmdtsEntries"/>
      </w:pPr>
      <w:r>
        <w:tab/>
        <w:t xml:space="preserve">am </w:t>
      </w:r>
      <w:hyperlink r:id="rId2002" w:tooltip="Reportable Conduct and Information Sharing Legislation Amendment Act 2017" w:history="1">
        <w:r>
          <w:rPr>
            <w:rStyle w:val="charCitHyperlinkAbbrev"/>
          </w:rPr>
          <w:t>A2017</w:t>
        </w:r>
        <w:r>
          <w:rPr>
            <w:rStyle w:val="charCitHyperlinkAbbrev"/>
          </w:rPr>
          <w:noBreakHyphen/>
          <w:t>48</w:t>
        </w:r>
      </w:hyperlink>
      <w:r>
        <w:t xml:space="preserve"> s 17</w:t>
      </w:r>
    </w:p>
    <w:p w14:paraId="2F33B73A" w14:textId="77777777" w:rsidR="00304E8F" w:rsidRPr="00EC0D30" w:rsidRDefault="00304E8F" w:rsidP="00304E8F">
      <w:pPr>
        <w:pStyle w:val="AmdtsEntryHd"/>
        <w:rPr>
          <w:rFonts w:cs="Arial"/>
        </w:rPr>
      </w:pPr>
      <w:r w:rsidRPr="00EC0D30">
        <w:rPr>
          <w:rFonts w:cs="Arial"/>
        </w:rPr>
        <w:t>Giving protected information to police</w:t>
      </w:r>
    </w:p>
    <w:p w14:paraId="6E0906E2" w14:textId="2493B247" w:rsidR="00304E8F" w:rsidRDefault="00304E8F" w:rsidP="00304E8F">
      <w:pPr>
        <w:pStyle w:val="AmdtsEntries"/>
        <w:rPr>
          <w:rFonts w:cs="Arial"/>
        </w:rPr>
      </w:pPr>
      <w:r w:rsidRPr="00EC0D30">
        <w:rPr>
          <w:rFonts w:cs="Arial"/>
        </w:rPr>
        <w:t>s 865A</w:t>
      </w:r>
      <w:r w:rsidRPr="00EC0D30">
        <w:rPr>
          <w:rFonts w:cs="Arial"/>
        </w:rPr>
        <w:tab/>
        <w:t xml:space="preserve">ins </w:t>
      </w:r>
      <w:hyperlink r:id="rId2003"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13</w:t>
      </w:r>
    </w:p>
    <w:p w14:paraId="6B59EBA2" w14:textId="7A52606F" w:rsidR="00304E8F" w:rsidRPr="00EC0D30" w:rsidRDefault="00304E8F" w:rsidP="00304E8F">
      <w:pPr>
        <w:pStyle w:val="AmdtsEntries"/>
        <w:rPr>
          <w:rFonts w:cs="Arial"/>
        </w:rPr>
      </w:pPr>
      <w:r>
        <w:rPr>
          <w:rFonts w:cs="Arial"/>
        </w:rPr>
        <w:tab/>
        <w:t xml:space="preserve">am </w:t>
      </w:r>
      <w:hyperlink r:id="rId200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3B19677" w14:textId="77777777" w:rsidR="00304E8F" w:rsidRDefault="00304E8F" w:rsidP="00304E8F">
      <w:pPr>
        <w:pStyle w:val="AmdtsEntryHd"/>
      </w:pPr>
      <w:r>
        <w:t>Court may order sensitive information to be given or produced</w:t>
      </w:r>
    </w:p>
    <w:p w14:paraId="7EE653BB" w14:textId="541A0269" w:rsidR="00304E8F" w:rsidRPr="005D5ED8" w:rsidRDefault="00304E8F" w:rsidP="00304E8F">
      <w:pPr>
        <w:pStyle w:val="AmdtsEntries"/>
      </w:pPr>
      <w:r>
        <w:t>s 866</w:t>
      </w:r>
      <w:r>
        <w:tab/>
        <w:t xml:space="preserve">am </w:t>
      </w:r>
      <w:hyperlink r:id="rId2005" w:tooltip="Children and Young People Amendment Act 2010 (No 2)" w:history="1">
        <w:r w:rsidRPr="0069554E">
          <w:rPr>
            <w:rStyle w:val="charCitHyperlinkAbbrev"/>
          </w:rPr>
          <w:t>A2010</w:t>
        </w:r>
        <w:r w:rsidRPr="0069554E">
          <w:rPr>
            <w:rStyle w:val="charCitHyperlinkAbbrev"/>
          </w:rPr>
          <w:noBreakHyphen/>
          <w:t>38</w:t>
        </w:r>
      </w:hyperlink>
      <w:r>
        <w:t xml:space="preserve"> s 8</w:t>
      </w:r>
    </w:p>
    <w:p w14:paraId="65271A8D" w14:textId="77777777" w:rsidR="00304E8F" w:rsidRPr="00EC0D30" w:rsidRDefault="00304E8F" w:rsidP="00304E8F">
      <w:pPr>
        <w:pStyle w:val="AmdtsEntryHd"/>
        <w:rPr>
          <w:rFonts w:cs="Arial"/>
        </w:rPr>
      </w:pPr>
      <w:r w:rsidRPr="00EC0D30">
        <w:rPr>
          <w:rFonts w:cs="Arial"/>
        </w:rPr>
        <w:t>Investigative entity may divulge protected information etc</w:t>
      </w:r>
    </w:p>
    <w:p w14:paraId="28328989" w14:textId="6DEE58D4" w:rsidR="00304E8F" w:rsidRPr="00EC0D30" w:rsidRDefault="00304E8F" w:rsidP="00304E8F">
      <w:pPr>
        <w:pStyle w:val="AmdtsEntries"/>
        <w:rPr>
          <w:rFonts w:cs="Arial"/>
        </w:rPr>
      </w:pPr>
      <w:r w:rsidRPr="00EC0D30">
        <w:rPr>
          <w:rFonts w:cs="Arial"/>
        </w:rPr>
        <w:t>s 867</w:t>
      </w:r>
      <w:r w:rsidRPr="00EC0D30">
        <w:rPr>
          <w:rFonts w:cs="Arial"/>
        </w:rPr>
        <w:tab/>
        <w:t xml:space="preserve">am </w:t>
      </w:r>
      <w:hyperlink r:id="rId2006"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14</w:t>
      </w:r>
    </w:p>
    <w:p w14:paraId="35D31F57" w14:textId="77777777" w:rsidR="00304E8F" w:rsidRDefault="00304E8F" w:rsidP="00304E8F">
      <w:pPr>
        <w:pStyle w:val="AmdtsEntryHd"/>
      </w:pPr>
      <w:r>
        <w:t>How child concern reports may be used in evidence</w:t>
      </w:r>
    </w:p>
    <w:p w14:paraId="7F662CE3" w14:textId="0A1FF3A8" w:rsidR="00304E8F" w:rsidRPr="007056CB" w:rsidRDefault="00304E8F" w:rsidP="00304E8F">
      <w:pPr>
        <w:pStyle w:val="AmdtsEntries"/>
      </w:pPr>
      <w:r>
        <w:t>s 868</w:t>
      </w:r>
      <w:r>
        <w:tab/>
        <w:t xml:space="preserve">am </w:t>
      </w:r>
      <w:hyperlink r:id="rId20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E17E94" w14:textId="2F09F44C" w:rsidR="00654DC6" w:rsidRDefault="00654DC6" w:rsidP="00304E8F">
      <w:pPr>
        <w:pStyle w:val="AmdtsEntryHd"/>
      </w:pPr>
      <w:r w:rsidRPr="00B94926">
        <w:t>Evidence relating to children and young people under age of criminal responsibility in intensive therapy etc inadmissible in criminal proceeding</w:t>
      </w:r>
    </w:p>
    <w:p w14:paraId="06BDBB49" w14:textId="6BF60B09" w:rsidR="00654DC6" w:rsidRPr="00654DC6" w:rsidRDefault="00654DC6" w:rsidP="00654DC6">
      <w:pPr>
        <w:pStyle w:val="AmdtsEntries"/>
      </w:pPr>
      <w:r>
        <w:t>s 871A</w:t>
      </w:r>
      <w:r>
        <w:tab/>
        <w:t xml:space="preserve">ins </w:t>
      </w:r>
      <w:hyperlink r:id="rId2008" w:tooltip="Justice (Age of Criminal Responsibility) Legislation Amendment Act 2023" w:history="1">
        <w:r>
          <w:rPr>
            <w:rStyle w:val="charCitHyperlinkAbbrev"/>
          </w:rPr>
          <w:t>A2023-45</w:t>
        </w:r>
      </w:hyperlink>
      <w:r>
        <w:t xml:space="preserve"> s 24</w:t>
      </w:r>
    </w:p>
    <w:p w14:paraId="0DD4E9F8" w14:textId="75EC6B68" w:rsidR="00304E8F" w:rsidRPr="00EC0D30" w:rsidRDefault="00304E8F" w:rsidP="00304E8F">
      <w:pPr>
        <w:pStyle w:val="AmdtsEntryHd"/>
        <w:rPr>
          <w:rFonts w:cs="Arial"/>
        </w:rPr>
      </w:pPr>
      <w:r w:rsidRPr="00EC0D30">
        <w:rPr>
          <w:rFonts w:cs="Arial"/>
        </w:rPr>
        <w:t>Protection of people giving certain information</w:t>
      </w:r>
    </w:p>
    <w:p w14:paraId="3C2078FB" w14:textId="7046B491" w:rsidR="00304E8F" w:rsidRPr="00D72DD6" w:rsidRDefault="00304E8F" w:rsidP="00304E8F">
      <w:pPr>
        <w:pStyle w:val="AmdtsEntries"/>
      </w:pPr>
      <w:r w:rsidRPr="00EC0D30">
        <w:rPr>
          <w:rFonts w:cs="Arial"/>
        </w:rPr>
        <w:t>s 874</w:t>
      </w:r>
      <w:r w:rsidRPr="00EC0D30">
        <w:rPr>
          <w:rFonts w:cs="Arial"/>
        </w:rPr>
        <w:tab/>
        <w:t xml:space="preserve">am </w:t>
      </w:r>
      <w:hyperlink r:id="rId200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201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2011" w:anchor="history" w:tooltip="Official Visitor Act 2012" w:history="1">
        <w:r>
          <w:rPr>
            <w:rStyle w:val="charCitHyperlinkAbbrev"/>
          </w:rPr>
          <w:t>A2012</w:t>
        </w:r>
        <w:r>
          <w:rPr>
            <w:rStyle w:val="charCitHyperlinkAbbrev"/>
          </w:rPr>
          <w:noBreakHyphen/>
          <w:t>33</w:t>
        </w:r>
      </w:hyperlink>
      <w:r>
        <w:t xml:space="preserve"> amdt 1.7, amdt 1.8; </w:t>
      </w:r>
      <w:hyperlink r:id="rId2012" w:tooltip="Children and Young People Amendment Act 2015 (No 3)" w:history="1">
        <w:r>
          <w:rPr>
            <w:rStyle w:val="charCitHyperlinkAbbrev"/>
          </w:rPr>
          <w:t>A2015</w:t>
        </w:r>
        <w:r>
          <w:rPr>
            <w:rStyle w:val="charCitHyperlinkAbbrev"/>
          </w:rPr>
          <w:noBreakHyphen/>
          <w:t>46</w:t>
        </w:r>
      </w:hyperlink>
      <w:r>
        <w:t xml:space="preserve"> s 58; </w:t>
      </w:r>
      <w:hyperlink r:id="rId2013" w:tooltip="Protection of Rights (Services) Legislation Amendment Act 2016 (No 2)" w:history="1">
        <w:r>
          <w:rPr>
            <w:rStyle w:val="charCitHyperlinkAbbrev"/>
          </w:rPr>
          <w:t>A2016</w:t>
        </w:r>
        <w:r>
          <w:rPr>
            <w:rStyle w:val="charCitHyperlinkAbbrev"/>
          </w:rPr>
          <w:noBreakHyphen/>
          <w:t>13</w:t>
        </w:r>
      </w:hyperlink>
      <w:r>
        <w:t xml:space="preserve"> amdts 1.25</w:t>
      </w:r>
      <w:r>
        <w:noBreakHyphen/>
        <w:t>1.27; pars renum R47 LA</w:t>
      </w:r>
      <w:r w:rsidR="002A4D2F">
        <w:t xml:space="preserve">; </w:t>
      </w:r>
      <w:hyperlink r:id="rId2014"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w:t>
      </w:r>
      <w:r w:rsidR="008A3CF7">
        <w:t>4, amdt 1.55</w:t>
      </w:r>
      <w:r w:rsidR="00654DC6">
        <w:t>;</w:t>
      </w:r>
      <w:r w:rsidR="00654DC6">
        <w:br/>
      </w:r>
      <w:hyperlink r:id="rId2015" w:tooltip="Justice (Age of Criminal Responsibility) Legislation Amendment Act 2023" w:history="1">
        <w:r w:rsidR="00654DC6">
          <w:rPr>
            <w:rStyle w:val="charCitHyperlinkAbbrev"/>
          </w:rPr>
          <w:t>A2023-45</w:t>
        </w:r>
      </w:hyperlink>
      <w:r w:rsidR="00654DC6">
        <w:t xml:space="preserve"> s 25; pars renum R90 LA</w:t>
      </w:r>
    </w:p>
    <w:p w14:paraId="44CDFD44" w14:textId="77777777" w:rsidR="00304E8F" w:rsidRPr="00EC0D30" w:rsidRDefault="00304E8F" w:rsidP="00304E8F">
      <w:pPr>
        <w:pStyle w:val="AmdtsEntryHd"/>
        <w:rPr>
          <w:rFonts w:cs="Arial"/>
        </w:rPr>
      </w:pPr>
      <w:r w:rsidRPr="00EC0D30">
        <w:rPr>
          <w:rFonts w:cs="Arial"/>
        </w:rPr>
        <w:t>Interaction with other laws</w:t>
      </w:r>
    </w:p>
    <w:p w14:paraId="2D79E981" w14:textId="7C8E3BEA" w:rsidR="00304E8F" w:rsidRDefault="00304E8F" w:rsidP="00304E8F">
      <w:pPr>
        <w:pStyle w:val="AmdtsEntries"/>
        <w:rPr>
          <w:rFonts w:cs="Arial"/>
        </w:rPr>
      </w:pPr>
      <w:r w:rsidRPr="00EC0D30">
        <w:rPr>
          <w:rFonts w:cs="Arial"/>
        </w:rPr>
        <w:t>s 875</w:t>
      </w:r>
      <w:r w:rsidRPr="00EC0D30">
        <w:rPr>
          <w:rFonts w:cs="Arial"/>
        </w:rPr>
        <w:tab/>
        <w:t xml:space="preserve">am </w:t>
      </w:r>
      <w:hyperlink r:id="rId2016"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15</w:t>
      </w:r>
      <w:r>
        <w:rPr>
          <w:rFonts w:cs="Arial"/>
        </w:rPr>
        <w:t xml:space="preserve">; </w:t>
      </w:r>
      <w:hyperlink r:id="rId201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2018" w:tooltip="Evidence (Consequential Amendments) Act 2011" w:history="1">
        <w:r w:rsidRPr="0069554E">
          <w:rPr>
            <w:rStyle w:val="charCitHyperlinkAbbrev"/>
          </w:rPr>
          <w:t>A2011</w:t>
        </w:r>
        <w:r w:rsidRPr="0069554E">
          <w:rPr>
            <w:rStyle w:val="charCitHyperlinkAbbrev"/>
          </w:rPr>
          <w:noBreakHyphen/>
          <w:t>48</w:t>
        </w:r>
      </w:hyperlink>
      <w:r>
        <w:t xml:space="preserve"> amdt 1.9; </w:t>
      </w:r>
      <w:hyperlink r:id="rId2019"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1.23; </w:t>
      </w:r>
      <w:hyperlink r:id="rId2020" w:tooltip="Justice and Community Safety Legislation Amendment Act 2014 (No 2)" w:history="1">
        <w:r>
          <w:rPr>
            <w:rStyle w:val="charCitHyperlinkAbbrev"/>
          </w:rPr>
          <w:t>A2014</w:t>
        </w:r>
        <w:r>
          <w:rPr>
            <w:rStyle w:val="charCitHyperlinkAbbrev"/>
          </w:rPr>
          <w:noBreakHyphen/>
          <w:t>49</w:t>
        </w:r>
      </w:hyperlink>
      <w:r>
        <w:t xml:space="preserve"> amdt 1.4; </w:t>
      </w:r>
      <w:hyperlink r:id="rId2021" w:tooltip="Working with Vulnerable People (Background Checking) Amendment Act 2020" w:history="1">
        <w:r w:rsidRPr="00D35C97">
          <w:rPr>
            <w:rStyle w:val="charCitHyperlinkAbbrev"/>
          </w:rPr>
          <w:t>A2020-29</w:t>
        </w:r>
      </w:hyperlink>
      <w:r>
        <w:t xml:space="preserve"> amdt 1.17</w:t>
      </w:r>
    </w:p>
    <w:p w14:paraId="38FFBE80" w14:textId="77777777" w:rsidR="00304E8F" w:rsidRDefault="00304E8F" w:rsidP="00304E8F">
      <w:pPr>
        <w:pStyle w:val="AmdtsEntryHd"/>
      </w:pPr>
      <w:r>
        <w:t>Confidential report of contravention of Act</w:t>
      </w:r>
    </w:p>
    <w:p w14:paraId="463BF6A9" w14:textId="6EFEF85D" w:rsidR="00304E8F" w:rsidRDefault="00304E8F" w:rsidP="00304E8F">
      <w:pPr>
        <w:pStyle w:val="AmdtsEntries"/>
      </w:pPr>
      <w:r>
        <w:t>s 876</w:t>
      </w:r>
      <w:r>
        <w:tab/>
        <w:t xml:space="preserve">am </w:t>
      </w:r>
      <w:hyperlink r:id="rId20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729A26" w14:textId="77777777" w:rsidR="00304E8F" w:rsidRDefault="00304E8F" w:rsidP="00304E8F">
      <w:pPr>
        <w:pStyle w:val="AmdtsEntryHd"/>
      </w:pPr>
      <w:r w:rsidRPr="005C3714">
        <w:t>Power of court to bring young detainee before it—civil proceeding</w:t>
      </w:r>
    </w:p>
    <w:p w14:paraId="189054BC" w14:textId="48E48F50" w:rsidR="00304E8F" w:rsidRPr="007056CB" w:rsidRDefault="00304E8F" w:rsidP="00304E8F">
      <w:pPr>
        <w:pStyle w:val="AmdtsEntries"/>
      </w:pPr>
      <w:r>
        <w:t>s 876A</w:t>
      </w:r>
      <w:r>
        <w:tab/>
        <w:t xml:space="preserve">ins </w:t>
      </w:r>
      <w:hyperlink r:id="rId2023" w:tooltip="Crimes Legislation Amendment Act 2015" w:history="1">
        <w:r w:rsidRPr="006C2D8A">
          <w:rPr>
            <w:rStyle w:val="charCitHyperlinkAbbrev"/>
          </w:rPr>
          <w:t>A2015</w:t>
        </w:r>
        <w:r w:rsidRPr="006C2D8A">
          <w:rPr>
            <w:rStyle w:val="charCitHyperlinkAbbrev"/>
          </w:rPr>
          <w:noBreakHyphen/>
          <w:t>3</w:t>
        </w:r>
      </w:hyperlink>
      <w:r>
        <w:t xml:space="preserve"> s 5; </w:t>
      </w:r>
      <w:hyperlink r:id="rId2024" w:tooltip="Integrity Commission Act 2018" w:history="1">
        <w:r>
          <w:rPr>
            <w:rStyle w:val="Hyperlink"/>
            <w:u w:val="none"/>
          </w:rPr>
          <w:t>A2018</w:t>
        </w:r>
        <w:r>
          <w:rPr>
            <w:rStyle w:val="Hyperlink"/>
            <w:u w:val="none"/>
          </w:rPr>
          <w:noBreakHyphen/>
          <w:t>52</w:t>
        </w:r>
      </w:hyperlink>
      <w:r>
        <w:t xml:space="preserve"> amdt 1.9</w:t>
      </w:r>
    </w:p>
    <w:p w14:paraId="740F7B39" w14:textId="77777777" w:rsidR="00304E8F" w:rsidRDefault="00304E8F" w:rsidP="00304E8F">
      <w:pPr>
        <w:pStyle w:val="AmdtsEntryHd"/>
      </w:pPr>
      <w:r>
        <w:rPr>
          <w:noProof/>
        </w:rPr>
        <w:t>Offence—tattoo child or young person without agreement</w:t>
      </w:r>
    </w:p>
    <w:p w14:paraId="10F72C20" w14:textId="69E0AAC5" w:rsidR="00304E8F" w:rsidRPr="00461B50" w:rsidRDefault="00304E8F" w:rsidP="00304E8F">
      <w:pPr>
        <w:pStyle w:val="AmdtsEntries"/>
      </w:pPr>
      <w:r>
        <w:t>s 877</w:t>
      </w:r>
      <w:r>
        <w:tab/>
        <w:t xml:space="preserve">am </w:t>
      </w:r>
      <w:hyperlink r:id="rId2025" w:tooltip="Liquor (Consequential Amendments) Act 2010" w:history="1">
        <w:r w:rsidRPr="0069554E">
          <w:rPr>
            <w:rStyle w:val="charCitHyperlinkAbbrev"/>
          </w:rPr>
          <w:t>A2010</w:t>
        </w:r>
        <w:r w:rsidRPr="0069554E">
          <w:rPr>
            <w:rStyle w:val="charCitHyperlinkAbbrev"/>
          </w:rPr>
          <w:noBreakHyphen/>
          <w:t>43</w:t>
        </w:r>
      </w:hyperlink>
      <w:r>
        <w:t xml:space="preserve"> amdt 1.6; </w:t>
      </w:r>
      <w:hyperlink r:id="rId2026" w:tooltip="Justice Legislation Amendment Act 2016" w:history="1">
        <w:r>
          <w:rPr>
            <w:rStyle w:val="charCitHyperlinkAbbrev"/>
          </w:rPr>
          <w:t>A2016</w:t>
        </w:r>
        <w:r>
          <w:rPr>
            <w:rStyle w:val="charCitHyperlinkAbbrev"/>
          </w:rPr>
          <w:noBreakHyphen/>
          <w:t>7</w:t>
        </w:r>
      </w:hyperlink>
      <w:r>
        <w:t xml:space="preserve"> amdt 1.6</w:t>
      </w:r>
    </w:p>
    <w:p w14:paraId="7564892F" w14:textId="77777777" w:rsidR="00304E8F" w:rsidRDefault="00304E8F" w:rsidP="00304E8F">
      <w:pPr>
        <w:pStyle w:val="AmdtsEntryHd"/>
      </w:pPr>
      <w:r>
        <w:t>Protection of officials from liability</w:t>
      </w:r>
    </w:p>
    <w:p w14:paraId="2CEFCDCE" w14:textId="23147326" w:rsidR="00304E8F" w:rsidRPr="007056CB" w:rsidRDefault="00304E8F" w:rsidP="00304E8F">
      <w:pPr>
        <w:pStyle w:val="AmdtsEntries"/>
      </w:pPr>
      <w:r>
        <w:t>s 878</w:t>
      </w:r>
      <w:r>
        <w:tab/>
        <w:t xml:space="preserve">am </w:t>
      </w:r>
      <w:hyperlink r:id="rId20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2028" w:anchor="history" w:tooltip="Official Visitor Act 2012" w:history="1">
        <w:r>
          <w:rPr>
            <w:rStyle w:val="charCitHyperlinkAbbrev"/>
          </w:rPr>
          <w:t>A2012</w:t>
        </w:r>
        <w:r>
          <w:rPr>
            <w:rStyle w:val="charCitHyperlinkAbbrev"/>
          </w:rPr>
          <w:noBreakHyphen/>
          <w:t>33</w:t>
        </w:r>
      </w:hyperlink>
      <w:r>
        <w:t xml:space="preserve"> amdt 1.9, amdt 1.10; pars renum R32 LA</w:t>
      </w:r>
    </w:p>
    <w:p w14:paraId="06B729E3" w14:textId="2C51C12C" w:rsidR="00304E8F" w:rsidRDefault="008A3CF7" w:rsidP="00304E8F">
      <w:pPr>
        <w:pStyle w:val="AmdtsEntryHd"/>
      </w:pPr>
      <w:r w:rsidRPr="004320AF">
        <w:rPr>
          <w:color w:val="000000"/>
        </w:rPr>
        <w:t>ACT child welfare services to assist certain statutory office holders</w:t>
      </w:r>
    </w:p>
    <w:p w14:paraId="1BD1EA11" w14:textId="2103A66E" w:rsidR="008A3CF7" w:rsidRDefault="008A3CF7" w:rsidP="00304E8F">
      <w:pPr>
        <w:pStyle w:val="AmdtsEntries"/>
      </w:pPr>
      <w:r>
        <w:t>s 879 hdg</w:t>
      </w:r>
      <w:r>
        <w:tab/>
        <w:t xml:space="preserve">sub </w:t>
      </w:r>
      <w:hyperlink r:id="rId2029" w:anchor="history" w:tooltip="Aboriginal and Torres Strait Islander Children and Young People Commissioner Act 2022" w:history="1">
        <w:r w:rsidR="00252A7E">
          <w:rPr>
            <w:rStyle w:val="charCitHyperlinkAbbrev"/>
          </w:rPr>
          <w:t>A2022</w:t>
        </w:r>
        <w:r w:rsidR="00252A7E">
          <w:rPr>
            <w:rStyle w:val="charCitHyperlinkAbbrev"/>
          </w:rPr>
          <w:noBreakHyphen/>
          <w:t>25</w:t>
        </w:r>
      </w:hyperlink>
      <w:r>
        <w:t xml:space="preserve"> amdt 1.56</w:t>
      </w:r>
    </w:p>
    <w:p w14:paraId="3BCE98F8" w14:textId="38FC0FF0" w:rsidR="00304E8F" w:rsidRPr="004F76C7" w:rsidRDefault="00304E8F" w:rsidP="00304E8F">
      <w:pPr>
        <w:pStyle w:val="AmdtsEntries"/>
      </w:pPr>
      <w:r>
        <w:t>s 879</w:t>
      </w:r>
      <w:r>
        <w:tab/>
        <w:t xml:space="preserve">am </w:t>
      </w:r>
      <w:hyperlink r:id="rId2030" w:tooltip="Children and Young People Amendment Act 2015 (No 3)" w:history="1">
        <w:r>
          <w:rPr>
            <w:rStyle w:val="charCitHyperlinkAbbrev"/>
          </w:rPr>
          <w:t>A2015</w:t>
        </w:r>
        <w:r>
          <w:rPr>
            <w:rStyle w:val="charCitHyperlinkAbbrev"/>
          </w:rPr>
          <w:noBreakHyphen/>
          <w:t>46</w:t>
        </w:r>
      </w:hyperlink>
      <w:r>
        <w:t xml:space="preserve"> s 59; </w:t>
      </w:r>
      <w:hyperlink r:id="rId2031" w:tooltip="Protection of Rights (Services) Legislation Amendment Act 2016 (No 2)" w:history="1">
        <w:r>
          <w:rPr>
            <w:rStyle w:val="charCitHyperlinkAbbrev"/>
          </w:rPr>
          <w:t>A2016</w:t>
        </w:r>
        <w:r>
          <w:rPr>
            <w:rStyle w:val="charCitHyperlinkAbbrev"/>
          </w:rPr>
          <w:noBreakHyphen/>
          <w:t>13</w:t>
        </w:r>
      </w:hyperlink>
      <w:r>
        <w:t xml:space="preserve"> amdt 1.28</w:t>
      </w:r>
      <w:r w:rsidR="008A3CF7">
        <w:t xml:space="preserve">; </w:t>
      </w:r>
      <w:hyperlink r:id="rId2032" w:anchor="history" w:tooltip="Aboriginal and Torres Strait Islander Children and Young People Commissioner Act 2022" w:history="1">
        <w:r w:rsidR="00252A7E">
          <w:rPr>
            <w:rStyle w:val="charCitHyperlinkAbbrev"/>
          </w:rPr>
          <w:t>A2022</w:t>
        </w:r>
        <w:r w:rsidR="00252A7E">
          <w:rPr>
            <w:rStyle w:val="charCitHyperlinkAbbrev"/>
          </w:rPr>
          <w:noBreakHyphen/>
          <w:t>25</w:t>
        </w:r>
      </w:hyperlink>
      <w:r w:rsidR="008A3CF7">
        <w:t xml:space="preserve"> amdt</w:t>
      </w:r>
      <w:r w:rsidR="00252A7E">
        <w:t> </w:t>
      </w:r>
      <w:r w:rsidR="008A3CF7">
        <w:t>1.57, amdt 1.58</w:t>
      </w:r>
    </w:p>
    <w:p w14:paraId="7FCF4213" w14:textId="77777777" w:rsidR="00304E8F" w:rsidRDefault="00304E8F" w:rsidP="00304E8F">
      <w:pPr>
        <w:pStyle w:val="AmdtsEntryHd"/>
      </w:pPr>
      <w:r>
        <w:lastRenderedPageBreak/>
        <w:t>Evidentiary certificates—director</w:t>
      </w:r>
      <w:r>
        <w:noBreakHyphen/>
        <w:t>general—parental responsibility</w:t>
      </w:r>
    </w:p>
    <w:p w14:paraId="4D26C6E4" w14:textId="40DBD170" w:rsidR="00304E8F" w:rsidRPr="007056CB" w:rsidRDefault="00304E8F" w:rsidP="00304E8F">
      <w:pPr>
        <w:pStyle w:val="AmdtsEntries"/>
        <w:keepNext/>
      </w:pPr>
      <w:r>
        <w:t>s 881 hdg</w:t>
      </w:r>
      <w:r>
        <w:tab/>
        <w:t xml:space="preserve">am </w:t>
      </w:r>
      <w:hyperlink r:id="rId20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A8F98F" w14:textId="01CEE8F5" w:rsidR="00304E8F" w:rsidRPr="007056CB" w:rsidRDefault="00304E8F" w:rsidP="00304E8F">
      <w:pPr>
        <w:pStyle w:val="AmdtsEntries"/>
      </w:pPr>
      <w:r>
        <w:t>s 881</w:t>
      </w:r>
      <w:r>
        <w:tab/>
        <w:t xml:space="preserve">am </w:t>
      </w:r>
      <w:hyperlink r:id="rId20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7ACFE5" w14:textId="77777777" w:rsidR="00304E8F" w:rsidRDefault="00304E8F" w:rsidP="00304E8F">
      <w:pPr>
        <w:pStyle w:val="AmdtsEntryHd"/>
      </w:pPr>
      <w:r>
        <w:t>Evidentiary certificates—director</w:t>
      </w:r>
      <w:r>
        <w:noBreakHyphen/>
        <w:t>general—custody etc</w:t>
      </w:r>
    </w:p>
    <w:p w14:paraId="56866213" w14:textId="1703A4EE" w:rsidR="00304E8F" w:rsidRPr="007056CB" w:rsidRDefault="00304E8F" w:rsidP="00304E8F">
      <w:pPr>
        <w:pStyle w:val="AmdtsEntries"/>
      </w:pPr>
      <w:r>
        <w:t>s 882 hdg</w:t>
      </w:r>
      <w:r>
        <w:tab/>
        <w:t xml:space="preserve">am </w:t>
      </w:r>
      <w:hyperlink r:id="rId20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6D6397" w14:textId="47F350B0" w:rsidR="00304E8F" w:rsidRPr="007056CB" w:rsidRDefault="00304E8F" w:rsidP="00304E8F">
      <w:pPr>
        <w:pStyle w:val="AmdtsEntries"/>
      </w:pPr>
      <w:r>
        <w:t>s 882</w:t>
      </w:r>
      <w:r>
        <w:tab/>
        <w:t xml:space="preserve">am </w:t>
      </w:r>
      <w:hyperlink r:id="rId20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B929F41" w14:textId="77777777" w:rsidR="00304E8F" w:rsidRDefault="00304E8F" w:rsidP="00304E8F">
      <w:pPr>
        <w:pStyle w:val="AmdtsEntryHd"/>
      </w:pPr>
      <w:r>
        <w:t>Appointment of analyst for Act</w:t>
      </w:r>
    </w:p>
    <w:p w14:paraId="12F43CC9" w14:textId="19341467" w:rsidR="00304E8F" w:rsidRPr="007056CB" w:rsidRDefault="00304E8F" w:rsidP="00304E8F">
      <w:pPr>
        <w:pStyle w:val="AmdtsEntries"/>
      </w:pPr>
      <w:r>
        <w:t>s 883</w:t>
      </w:r>
      <w:r>
        <w:tab/>
        <w:t xml:space="preserve">am </w:t>
      </w:r>
      <w:hyperlink r:id="rId20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ECC9907" w14:textId="77777777" w:rsidR="00304E8F" w:rsidRDefault="00304E8F" w:rsidP="00304E8F">
      <w:pPr>
        <w:pStyle w:val="AmdtsEntryHd"/>
      </w:pPr>
      <w:r w:rsidRPr="00C76309">
        <w:t>Director-general delegations—approved care and protection organisations</w:t>
      </w:r>
    </w:p>
    <w:p w14:paraId="4A176940" w14:textId="4E45A0E2" w:rsidR="00304E8F" w:rsidRPr="006C2D8A" w:rsidRDefault="00304E8F" w:rsidP="00304E8F">
      <w:pPr>
        <w:pStyle w:val="AmdtsEntries"/>
      </w:pPr>
      <w:r>
        <w:t>s 883A</w:t>
      </w:r>
      <w:r>
        <w:tab/>
        <w:t xml:space="preserve">ins </w:t>
      </w:r>
      <w:hyperlink r:id="rId2038" w:tooltip="Children and Young People Amendment Act 2018" w:history="1">
        <w:r>
          <w:rPr>
            <w:rStyle w:val="charCitHyperlinkAbbrev"/>
          </w:rPr>
          <w:t>A2018</w:t>
        </w:r>
        <w:r>
          <w:rPr>
            <w:rStyle w:val="charCitHyperlinkAbbrev"/>
          </w:rPr>
          <w:noBreakHyphen/>
          <w:t>24</w:t>
        </w:r>
      </w:hyperlink>
      <w:r>
        <w:t xml:space="preserve"> s 24</w:t>
      </w:r>
    </w:p>
    <w:p w14:paraId="7F2D8F91" w14:textId="77777777" w:rsidR="00304E8F" w:rsidRDefault="00304E8F" w:rsidP="00304E8F">
      <w:pPr>
        <w:pStyle w:val="AmdtsEntryHd"/>
      </w:pPr>
      <w:r w:rsidRPr="00C76309">
        <w:t>Subdelegations—approved care and protection organisations</w:t>
      </w:r>
    </w:p>
    <w:p w14:paraId="11E9AD48" w14:textId="26E7412C" w:rsidR="00304E8F" w:rsidRPr="006C2D8A" w:rsidRDefault="00304E8F" w:rsidP="00304E8F">
      <w:pPr>
        <w:pStyle w:val="AmdtsEntries"/>
      </w:pPr>
      <w:r>
        <w:t>s 883B</w:t>
      </w:r>
      <w:r>
        <w:tab/>
        <w:t xml:space="preserve">ins </w:t>
      </w:r>
      <w:hyperlink r:id="rId2039" w:tooltip="Children and Young People Amendment Act 2018" w:history="1">
        <w:r>
          <w:rPr>
            <w:rStyle w:val="charCitHyperlinkAbbrev"/>
          </w:rPr>
          <w:t>A2018</w:t>
        </w:r>
        <w:r>
          <w:rPr>
            <w:rStyle w:val="charCitHyperlinkAbbrev"/>
          </w:rPr>
          <w:noBreakHyphen/>
          <w:t>24</w:t>
        </w:r>
      </w:hyperlink>
      <w:r>
        <w:t xml:space="preserve"> s 24</w:t>
      </w:r>
    </w:p>
    <w:p w14:paraId="4CA96385" w14:textId="77777777" w:rsidR="00304E8F" w:rsidRDefault="00304E8F" w:rsidP="00304E8F">
      <w:pPr>
        <w:pStyle w:val="AmdtsEntryHd"/>
      </w:pPr>
      <w:r w:rsidRPr="00C76309">
        <w:t>Register of subdelegations</w:t>
      </w:r>
    </w:p>
    <w:p w14:paraId="195BC048" w14:textId="1683A981" w:rsidR="00304E8F" w:rsidRPr="006C2D8A" w:rsidRDefault="00304E8F" w:rsidP="00304E8F">
      <w:pPr>
        <w:pStyle w:val="AmdtsEntries"/>
      </w:pPr>
      <w:r>
        <w:t>s 883C</w:t>
      </w:r>
      <w:r>
        <w:tab/>
        <w:t xml:space="preserve">ins </w:t>
      </w:r>
      <w:hyperlink r:id="rId2040" w:tooltip="Children and Young People Amendment Act 2018" w:history="1">
        <w:r>
          <w:rPr>
            <w:rStyle w:val="charCitHyperlinkAbbrev"/>
          </w:rPr>
          <w:t>A2018</w:t>
        </w:r>
        <w:r>
          <w:rPr>
            <w:rStyle w:val="charCitHyperlinkAbbrev"/>
          </w:rPr>
          <w:noBreakHyphen/>
          <w:t>24</w:t>
        </w:r>
      </w:hyperlink>
      <w:r>
        <w:t xml:space="preserve"> s 24</w:t>
      </w:r>
    </w:p>
    <w:p w14:paraId="6FEC5143" w14:textId="77777777" w:rsidR="00304E8F" w:rsidRDefault="00304E8F" w:rsidP="00304E8F">
      <w:pPr>
        <w:pStyle w:val="AmdtsEntryHd"/>
      </w:pPr>
      <w:r>
        <w:t>Determination of fees</w:t>
      </w:r>
    </w:p>
    <w:p w14:paraId="57F65FA4" w14:textId="30422692" w:rsidR="00304E8F" w:rsidRPr="007056CB" w:rsidRDefault="00304E8F" w:rsidP="00304E8F">
      <w:pPr>
        <w:pStyle w:val="AmdtsEntries"/>
      </w:pPr>
      <w:r>
        <w:t>s 885</w:t>
      </w:r>
      <w:r>
        <w:tab/>
        <w:t xml:space="preserve">am </w:t>
      </w:r>
      <w:hyperlink r:id="rId20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1BFEA6D" w14:textId="77777777" w:rsidR="00304E8F" w:rsidRDefault="00304E8F" w:rsidP="00304E8F">
      <w:pPr>
        <w:pStyle w:val="AmdtsEntryHd"/>
      </w:pPr>
      <w:r>
        <w:t>Approved forms</w:t>
      </w:r>
    </w:p>
    <w:p w14:paraId="5A9114E3" w14:textId="301B8BCB" w:rsidR="00304E8F" w:rsidRPr="007056CB" w:rsidRDefault="00304E8F" w:rsidP="00304E8F">
      <w:pPr>
        <w:pStyle w:val="AmdtsEntries"/>
      </w:pPr>
      <w:r>
        <w:t>s 886</w:t>
      </w:r>
      <w:r>
        <w:tab/>
        <w:t xml:space="preserve">am </w:t>
      </w:r>
      <w:hyperlink r:id="rId20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ADB38A3" w14:textId="77777777" w:rsidR="00304E8F" w:rsidRDefault="00304E8F" w:rsidP="00304E8F">
      <w:pPr>
        <w:pStyle w:val="AmdtsEntryHd"/>
      </w:pPr>
      <w:r>
        <w:t>Standard-making power</w:t>
      </w:r>
    </w:p>
    <w:p w14:paraId="17187579" w14:textId="64ED905C" w:rsidR="00304E8F" w:rsidRPr="007056CB" w:rsidRDefault="00304E8F" w:rsidP="00304E8F">
      <w:pPr>
        <w:pStyle w:val="AmdtsEntries"/>
      </w:pPr>
      <w:r>
        <w:t>s 887</w:t>
      </w:r>
      <w:r>
        <w:tab/>
        <w:t xml:space="preserve">am </w:t>
      </w:r>
      <w:hyperlink r:id="rId20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2044" w:tooltip="Children and Young People Amendment Act 2015 (No 2)" w:history="1">
        <w:r>
          <w:rPr>
            <w:rStyle w:val="charCitHyperlinkAbbrev"/>
          </w:rPr>
          <w:t>A2015</w:t>
        </w:r>
        <w:r>
          <w:rPr>
            <w:rStyle w:val="charCitHyperlinkAbbrev"/>
          </w:rPr>
          <w:noBreakHyphen/>
          <w:t>22</w:t>
        </w:r>
      </w:hyperlink>
      <w:r>
        <w:t xml:space="preserve"> s 26; pars renum R39 LA</w:t>
      </w:r>
      <w:r w:rsidR="00ED5787">
        <w:t xml:space="preserve">; </w:t>
      </w:r>
      <w:hyperlink r:id="rId2045" w:tooltip="Justice (Age of Criminal Responsibility) Legislation Amendment Act 2023" w:history="1">
        <w:r w:rsidR="00ED5787">
          <w:rPr>
            <w:rStyle w:val="charCitHyperlinkAbbrev"/>
          </w:rPr>
          <w:t>A2023-45</w:t>
        </w:r>
      </w:hyperlink>
      <w:r w:rsidR="00ED5787">
        <w:t xml:space="preserve"> s 26</w:t>
      </w:r>
    </w:p>
    <w:p w14:paraId="205F5589" w14:textId="77777777" w:rsidR="00304E8F" w:rsidRPr="00EC0D30" w:rsidRDefault="00304E8F" w:rsidP="00304E8F">
      <w:pPr>
        <w:pStyle w:val="AmdtsEntryHd"/>
        <w:rPr>
          <w:rFonts w:cs="Arial"/>
        </w:rPr>
      </w:pPr>
      <w:r w:rsidRPr="00EC0D30">
        <w:rPr>
          <w:rFonts w:cs="Arial"/>
        </w:rPr>
        <w:t>Legislation amended</w:t>
      </w:r>
    </w:p>
    <w:p w14:paraId="0461338D" w14:textId="77777777" w:rsidR="00304E8F" w:rsidRPr="00D72DD6" w:rsidRDefault="00304E8F" w:rsidP="00304E8F">
      <w:pPr>
        <w:pStyle w:val="AmdtsEntries"/>
      </w:pPr>
      <w:r w:rsidRPr="00EC0D30">
        <w:rPr>
          <w:rFonts w:cs="Arial"/>
        </w:rPr>
        <w:t>s 889</w:t>
      </w:r>
      <w:r w:rsidRPr="00EC0D30">
        <w:rPr>
          <w:rFonts w:cs="Arial"/>
        </w:rPr>
        <w:tab/>
      </w:r>
      <w:r w:rsidRPr="00D72DD6">
        <w:t>om LA s 89 (3)</w:t>
      </w:r>
    </w:p>
    <w:p w14:paraId="20036657" w14:textId="77777777" w:rsidR="00304E8F" w:rsidRPr="00EC0D30" w:rsidRDefault="00304E8F" w:rsidP="00304E8F">
      <w:pPr>
        <w:pStyle w:val="AmdtsEntryHd"/>
        <w:rPr>
          <w:rFonts w:cs="Arial"/>
        </w:rPr>
      </w:pPr>
      <w:r w:rsidRPr="00EC0D30">
        <w:rPr>
          <w:rFonts w:cs="Arial"/>
        </w:rPr>
        <w:t>Transitional</w:t>
      </w:r>
    </w:p>
    <w:p w14:paraId="3D79E156" w14:textId="7EA02B66" w:rsidR="00304E8F" w:rsidRPr="00EC0D30" w:rsidRDefault="00304E8F" w:rsidP="00304E8F">
      <w:pPr>
        <w:pStyle w:val="AmdtsEntries"/>
        <w:keepNext/>
        <w:rPr>
          <w:rFonts w:cs="Arial"/>
        </w:rPr>
      </w:pPr>
      <w:r w:rsidRPr="00EC0D30">
        <w:rPr>
          <w:rFonts w:cs="Arial"/>
        </w:rPr>
        <w:t>ch 27 hdg</w:t>
      </w:r>
      <w:r w:rsidRPr="00EC0D30">
        <w:rPr>
          <w:rFonts w:cs="Arial"/>
        </w:rPr>
        <w:tab/>
        <w:t xml:space="preserve">ins </w:t>
      </w:r>
      <w:hyperlink r:id="rId204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7C66FE5" w14:textId="77777777" w:rsidR="00304E8F" w:rsidRPr="007E079F" w:rsidRDefault="00304E8F" w:rsidP="00304E8F">
      <w:pPr>
        <w:pStyle w:val="AmdtsEntries"/>
      </w:pPr>
      <w:r w:rsidRPr="00EC0D30">
        <w:rPr>
          <w:rFonts w:cs="Arial"/>
        </w:rPr>
        <w:tab/>
      </w:r>
      <w:r w:rsidRPr="007E079F">
        <w:t>exp 9 September 2013 (s 895 (1) (LA s 88 declaration applies))</w:t>
      </w:r>
    </w:p>
    <w:p w14:paraId="62BF5AE3" w14:textId="77777777" w:rsidR="00304E8F" w:rsidRPr="00EC0D30" w:rsidRDefault="00304E8F" w:rsidP="00304E8F">
      <w:pPr>
        <w:pStyle w:val="AmdtsEntryHd"/>
        <w:rPr>
          <w:rFonts w:cs="Arial"/>
        </w:rPr>
      </w:pPr>
      <w:r w:rsidRPr="00EC0D30">
        <w:rPr>
          <w:rFonts w:cs="Arial"/>
        </w:rPr>
        <w:t>General</w:t>
      </w:r>
    </w:p>
    <w:p w14:paraId="620EA73B" w14:textId="66890B2C" w:rsidR="00304E8F" w:rsidRPr="00EC0D30" w:rsidRDefault="00304E8F" w:rsidP="00304E8F">
      <w:pPr>
        <w:pStyle w:val="AmdtsEntries"/>
        <w:keepNext/>
        <w:rPr>
          <w:rFonts w:cs="Arial"/>
        </w:rPr>
      </w:pPr>
      <w:r w:rsidRPr="00EC0D30">
        <w:rPr>
          <w:rFonts w:cs="Arial"/>
        </w:rPr>
        <w:t>pt 27.1 hdg</w:t>
      </w:r>
      <w:r w:rsidRPr="00EC0D30">
        <w:rPr>
          <w:rFonts w:cs="Arial"/>
        </w:rPr>
        <w:tab/>
        <w:t xml:space="preserve">ins </w:t>
      </w:r>
      <w:hyperlink r:id="rId204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7326A6F" w14:textId="77777777" w:rsidR="00304E8F" w:rsidRPr="007E079F" w:rsidRDefault="00304E8F" w:rsidP="00304E8F">
      <w:pPr>
        <w:pStyle w:val="AmdtsEntries"/>
      </w:pPr>
      <w:r w:rsidRPr="00EC0D30">
        <w:rPr>
          <w:rFonts w:cs="Arial"/>
        </w:rPr>
        <w:tab/>
      </w:r>
      <w:r w:rsidRPr="007E079F">
        <w:t>exp 9 September 2013 (s 895 (1) (LA s 88 declaration applies))</w:t>
      </w:r>
    </w:p>
    <w:p w14:paraId="142A02A9" w14:textId="77777777" w:rsidR="00304E8F" w:rsidRPr="00EC0D30" w:rsidRDefault="00304E8F" w:rsidP="00304E8F">
      <w:pPr>
        <w:pStyle w:val="AmdtsEntryHd"/>
        <w:rPr>
          <w:rFonts w:cs="Arial"/>
        </w:rPr>
      </w:pPr>
      <w:r w:rsidRPr="00EC0D30">
        <w:rPr>
          <w:rFonts w:cs="Arial"/>
        </w:rPr>
        <w:t xml:space="preserve">Meaning of </w:t>
      </w:r>
      <w:r w:rsidRPr="00EC0D30">
        <w:rPr>
          <w:rStyle w:val="charItals"/>
          <w:rFonts w:cs="Arial"/>
        </w:rPr>
        <w:t>repealed Act</w:t>
      </w:r>
      <w:r w:rsidRPr="00EC0D30">
        <w:rPr>
          <w:rFonts w:cs="Arial"/>
        </w:rPr>
        <w:t>—pt 27.1</w:t>
      </w:r>
    </w:p>
    <w:p w14:paraId="2AB4DB2C" w14:textId="39B229B1" w:rsidR="00304E8F" w:rsidRPr="00EC0D30" w:rsidRDefault="00304E8F" w:rsidP="00304E8F">
      <w:pPr>
        <w:pStyle w:val="AmdtsEntries"/>
        <w:rPr>
          <w:rFonts w:cs="Arial"/>
        </w:rPr>
      </w:pPr>
      <w:r w:rsidRPr="00EC0D30">
        <w:rPr>
          <w:rFonts w:cs="Arial"/>
        </w:rPr>
        <w:t>s 890</w:t>
      </w:r>
      <w:r w:rsidRPr="00EC0D30">
        <w:rPr>
          <w:rFonts w:cs="Arial"/>
        </w:rPr>
        <w:tab/>
        <w:t xml:space="preserve">ins </w:t>
      </w:r>
      <w:hyperlink r:id="rId204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748EF4A" w14:textId="77777777" w:rsidR="00304E8F" w:rsidRPr="007E079F" w:rsidRDefault="00304E8F" w:rsidP="00304E8F">
      <w:pPr>
        <w:pStyle w:val="AmdtsEntries"/>
      </w:pPr>
      <w:r w:rsidRPr="00EC0D30">
        <w:rPr>
          <w:rFonts w:cs="Arial"/>
        </w:rPr>
        <w:tab/>
      </w:r>
      <w:r w:rsidRPr="007E079F">
        <w:t>exp 9 September 2013 (s 895 (1) (LA s 88 declaration applies))</w:t>
      </w:r>
    </w:p>
    <w:p w14:paraId="4410CE96" w14:textId="77777777" w:rsidR="00304E8F" w:rsidRPr="00EC0D30" w:rsidRDefault="00304E8F" w:rsidP="00304E8F">
      <w:pPr>
        <w:pStyle w:val="AmdtsEntryHd"/>
        <w:rPr>
          <w:rFonts w:cs="Arial"/>
        </w:rPr>
      </w:pPr>
      <w:r w:rsidRPr="00EC0D30">
        <w:rPr>
          <w:rFonts w:cs="Arial"/>
        </w:rPr>
        <w:t>Construction of outdated references</w:t>
      </w:r>
    </w:p>
    <w:p w14:paraId="53D22F20" w14:textId="3DDE1B35" w:rsidR="00304E8F" w:rsidRPr="00EC0D30" w:rsidRDefault="00304E8F" w:rsidP="00304E8F">
      <w:pPr>
        <w:pStyle w:val="AmdtsEntries"/>
        <w:keepNext/>
        <w:rPr>
          <w:rFonts w:cs="Arial"/>
        </w:rPr>
      </w:pPr>
      <w:r w:rsidRPr="00EC0D30">
        <w:rPr>
          <w:rFonts w:cs="Arial"/>
        </w:rPr>
        <w:t>s 891</w:t>
      </w:r>
      <w:r w:rsidRPr="00EC0D30">
        <w:rPr>
          <w:rFonts w:cs="Arial"/>
        </w:rPr>
        <w:tab/>
        <w:t xml:space="preserve">ins </w:t>
      </w:r>
      <w:hyperlink r:id="rId204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166C846" w14:textId="77777777" w:rsidR="00304E8F" w:rsidRPr="007E079F" w:rsidRDefault="00304E8F" w:rsidP="00304E8F">
      <w:pPr>
        <w:pStyle w:val="AmdtsEntries"/>
      </w:pPr>
      <w:r w:rsidRPr="00EC0D30">
        <w:rPr>
          <w:rFonts w:cs="Arial"/>
        </w:rPr>
        <w:tab/>
      </w:r>
      <w:r w:rsidRPr="007E079F">
        <w:t>exp 9 September 2013 (s 895 (1) (LA s 88 declaration applies))</w:t>
      </w:r>
    </w:p>
    <w:p w14:paraId="1F1E039E" w14:textId="77777777" w:rsidR="00304E8F" w:rsidRPr="00EC0D30" w:rsidRDefault="00304E8F" w:rsidP="00304E8F">
      <w:pPr>
        <w:pStyle w:val="AmdtsEntryHd"/>
        <w:rPr>
          <w:rFonts w:cs="Arial"/>
        </w:rPr>
      </w:pPr>
      <w:r w:rsidRPr="00EC0D30">
        <w:rPr>
          <w:rFonts w:cs="Arial"/>
        </w:rPr>
        <w:lastRenderedPageBreak/>
        <w:t>Procedural changes—applications under repealed Act</w:t>
      </w:r>
    </w:p>
    <w:p w14:paraId="5D7D843C" w14:textId="37972FFA" w:rsidR="00304E8F" w:rsidRPr="00EC0D30" w:rsidRDefault="00304E8F" w:rsidP="00304E8F">
      <w:pPr>
        <w:pStyle w:val="AmdtsEntries"/>
        <w:keepNext/>
        <w:rPr>
          <w:rFonts w:cs="Arial"/>
        </w:rPr>
      </w:pPr>
      <w:r w:rsidRPr="00EC0D30">
        <w:rPr>
          <w:rFonts w:cs="Arial"/>
        </w:rPr>
        <w:t>s 892</w:t>
      </w:r>
      <w:r w:rsidRPr="00EC0D30">
        <w:rPr>
          <w:rFonts w:cs="Arial"/>
        </w:rPr>
        <w:tab/>
        <w:t xml:space="preserve">ins </w:t>
      </w:r>
      <w:hyperlink r:id="rId205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346E8B6" w14:textId="77777777" w:rsidR="00304E8F" w:rsidRPr="007E079F" w:rsidRDefault="00304E8F" w:rsidP="00304E8F">
      <w:pPr>
        <w:pStyle w:val="AmdtsEntries"/>
      </w:pPr>
      <w:r w:rsidRPr="00EC0D30">
        <w:rPr>
          <w:rFonts w:cs="Arial"/>
        </w:rPr>
        <w:tab/>
      </w:r>
      <w:r w:rsidRPr="007E079F">
        <w:t>exp 9 September 2013 (s 895 (1) (LA s 88 declaration applies))</w:t>
      </w:r>
    </w:p>
    <w:p w14:paraId="425A4BB5" w14:textId="77777777" w:rsidR="00304E8F" w:rsidRPr="00EC0D30" w:rsidRDefault="00304E8F" w:rsidP="00304E8F">
      <w:pPr>
        <w:pStyle w:val="AmdtsEntryHd"/>
        <w:rPr>
          <w:rFonts w:cs="Arial"/>
        </w:rPr>
      </w:pPr>
      <w:r w:rsidRPr="00EC0D30">
        <w:rPr>
          <w:rFonts w:cs="Arial"/>
        </w:rPr>
        <w:t>References to orders in force immediately before commencement day</w:t>
      </w:r>
    </w:p>
    <w:p w14:paraId="1D17446F" w14:textId="45C8BDB1" w:rsidR="00304E8F" w:rsidRPr="00EC0D30" w:rsidRDefault="00304E8F" w:rsidP="00304E8F">
      <w:pPr>
        <w:pStyle w:val="AmdtsEntries"/>
        <w:keepNext/>
        <w:rPr>
          <w:rFonts w:cs="Arial"/>
        </w:rPr>
      </w:pPr>
      <w:r w:rsidRPr="00EC0D30">
        <w:rPr>
          <w:rFonts w:cs="Arial"/>
        </w:rPr>
        <w:t>s 893</w:t>
      </w:r>
      <w:r w:rsidRPr="00EC0D30">
        <w:rPr>
          <w:rFonts w:cs="Arial"/>
        </w:rPr>
        <w:tab/>
        <w:t xml:space="preserve">ins </w:t>
      </w:r>
      <w:hyperlink r:id="rId205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0A91C76" w14:textId="77777777" w:rsidR="00304E8F" w:rsidRPr="007E079F" w:rsidRDefault="00304E8F" w:rsidP="00304E8F">
      <w:pPr>
        <w:pStyle w:val="AmdtsEntries"/>
      </w:pPr>
      <w:r w:rsidRPr="00EC0D30">
        <w:rPr>
          <w:rFonts w:cs="Arial"/>
        </w:rPr>
        <w:tab/>
      </w:r>
      <w:r w:rsidRPr="007E079F">
        <w:t>exp 9 September 2013 (s 895 (1) (LA s 88 declaration applies))</w:t>
      </w:r>
    </w:p>
    <w:p w14:paraId="12B58EF2" w14:textId="77777777" w:rsidR="00304E8F" w:rsidRDefault="00304E8F" w:rsidP="00304E8F">
      <w:pPr>
        <w:pStyle w:val="AmdtsEntryHd"/>
      </w:pPr>
      <w:r w:rsidRPr="00D57A5C">
        <w:t xml:space="preserve">References to </w:t>
      </w:r>
      <w:r>
        <w:t>chief executive</w:t>
      </w:r>
    </w:p>
    <w:p w14:paraId="5A39969B" w14:textId="514CC12E" w:rsidR="00304E8F" w:rsidRPr="00CC5C4B" w:rsidRDefault="00304E8F" w:rsidP="00304E8F">
      <w:pPr>
        <w:pStyle w:val="AmdtsEntries"/>
      </w:pPr>
      <w:r>
        <w:t>s 893A</w:t>
      </w:r>
      <w:r>
        <w:tab/>
        <w:t xml:space="preserve">ins </w:t>
      </w:r>
      <w:hyperlink r:id="rId20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1.84</w:t>
      </w:r>
    </w:p>
    <w:p w14:paraId="6E539717" w14:textId="77777777" w:rsidR="00304E8F" w:rsidRPr="00EC0D30" w:rsidRDefault="00304E8F" w:rsidP="00304E8F">
      <w:pPr>
        <w:pStyle w:val="AmdtsEntryHd"/>
        <w:rPr>
          <w:rFonts w:cs="Arial"/>
        </w:rPr>
      </w:pPr>
      <w:r w:rsidRPr="00EC0D30">
        <w:rPr>
          <w:rFonts w:cs="Arial"/>
        </w:rPr>
        <w:t>Transitional regulations</w:t>
      </w:r>
    </w:p>
    <w:p w14:paraId="17D844F2" w14:textId="612260C9" w:rsidR="00304E8F" w:rsidRPr="00EC0D30" w:rsidRDefault="00304E8F" w:rsidP="00304E8F">
      <w:pPr>
        <w:pStyle w:val="AmdtsEntries"/>
        <w:rPr>
          <w:rFonts w:cs="Arial"/>
        </w:rPr>
      </w:pPr>
      <w:r w:rsidRPr="00EC0D30">
        <w:rPr>
          <w:rFonts w:cs="Arial"/>
        </w:rPr>
        <w:t>s 894</w:t>
      </w:r>
      <w:r w:rsidRPr="00EC0D30">
        <w:rPr>
          <w:rFonts w:cs="Arial"/>
        </w:rPr>
        <w:tab/>
        <w:t xml:space="preserve">ins </w:t>
      </w:r>
      <w:hyperlink r:id="rId205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ED9A77E" w14:textId="77777777" w:rsidR="00304E8F" w:rsidRPr="007E079F" w:rsidRDefault="00304E8F" w:rsidP="00304E8F">
      <w:pPr>
        <w:pStyle w:val="AmdtsEntries"/>
      </w:pPr>
      <w:r w:rsidRPr="00EC0D30">
        <w:rPr>
          <w:rFonts w:cs="Arial"/>
        </w:rPr>
        <w:tab/>
      </w:r>
      <w:r w:rsidRPr="007E079F">
        <w:t>exp 9 September 2013 (s 895 (1))</w:t>
      </w:r>
    </w:p>
    <w:p w14:paraId="5EFB73B9" w14:textId="77777777" w:rsidR="00304E8F" w:rsidRPr="00EC0D30" w:rsidRDefault="00304E8F" w:rsidP="00304E8F">
      <w:pPr>
        <w:pStyle w:val="AmdtsEntryHd"/>
        <w:rPr>
          <w:rFonts w:cs="Arial"/>
        </w:rPr>
      </w:pPr>
      <w:r w:rsidRPr="00EC0D30">
        <w:rPr>
          <w:rFonts w:cs="Arial"/>
        </w:rPr>
        <w:t>Expiry—ch 27</w:t>
      </w:r>
    </w:p>
    <w:p w14:paraId="6F937013" w14:textId="2245E144" w:rsidR="00304E8F" w:rsidRPr="00EC0D30" w:rsidRDefault="00304E8F" w:rsidP="00304E8F">
      <w:pPr>
        <w:pStyle w:val="AmdtsEntries"/>
        <w:keepNext/>
        <w:rPr>
          <w:rFonts w:cs="Arial"/>
        </w:rPr>
      </w:pPr>
      <w:r w:rsidRPr="00EC0D30">
        <w:rPr>
          <w:rFonts w:cs="Arial"/>
        </w:rPr>
        <w:t>s 895</w:t>
      </w:r>
      <w:r w:rsidRPr="00EC0D30">
        <w:rPr>
          <w:rFonts w:cs="Arial"/>
        </w:rPr>
        <w:tab/>
        <w:t xml:space="preserve">ins </w:t>
      </w:r>
      <w:hyperlink r:id="rId205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3F6A03" w14:textId="77777777" w:rsidR="00304E8F" w:rsidRPr="00F740C4" w:rsidRDefault="00304E8F" w:rsidP="00304E8F">
      <w:pPr>
        <w:pStyle w:val="AmdtsEntries"/>
      </w:pPr>
      <w:r w:rsidRPr="00EC0D30">
        <w:rPr>
          <w:rFonts w:cs="Arial"/>
        </w:rPr>
        <w:tab/>
      </w:r>
      <w:r w:rsidRPr="00F740C4">
        <w:t>exp 9 September 2013 (s 895 (1) (LA s 88 declaration applies))</w:t>
      </w:r>
    </w:p>
    <w:p w14:paraId="49D2B827" w14:textId="77777777" w:rsidR="00304E8F" w:rsidRPr="00EC0D30" w:rsidRDefault="00304E8F" w:rsidP="00304E8F">
      <w:pPr>
        <w:pStyle w:val="AmdtsEntryHd"/>
        <w:rPr>
          <w:rFonts w:cs="Arial"/>
        </w:rPr>
      </w:pPr>
      <w:r w:rsidRPr="00EC0D30">
        <w:rPr>
          <w:rFonts w:cs="Arial"/>
        </w:rPr>
        <w:t>Care and protection matters</w:t>
      </w:r>
    </w:p>
    <w:p w14:paraId="33EF7973" w14:textId="37FAAA97" w:rsidR="00304E8F" w:rsidRPr="00EC0D30" w:rsidRDefault="00304E8F" w:rsidP="00304E8F">
      <w:pPr>
        <w:pStyle w:val="AmdtsEntries"/>
        <w:rPr>
          <w:rFonts w:cs="Arial"/>
        </w:rPr>
      </w:pPr>
      <w:r w:rsidRPr="00EC0D30">
        <w:rPr>
          <w:rFonts w:cs="Arial"/>
        </w:rPr>
        <w:t>pt 27.2 hdg</w:t>
      </w:r>
      <w:r w:rsidRPr="00EC0D30">
        <w:rPr>
          <w:rFonts w:cs="Arial"/>
        </w:rPr>
        <w:tab/>
        <w:t xml:space="preserve">ins </w:t>
      </w:r>
      <w:hyperlink r:id="rId205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12FCFC" w14:textId="77777777" w:rsidR="00304E8F" w:rsidRPr="00F740C4" w:rsidRDefault="00304E8F" w:rsidP="00304E8F">
      <w:pPr>
        <w:pStyle w:val="AmdtsEntries"/>
      </w:pPr>
      <w:r w:rsidRPr="00EC0D30">
        <w:rPr>
          <w:rFonts w:cs="Arial"/>
        </w:rPr>
        <w:tab/>
      </w:r>
      <w:r w:rsidRPr="00F740C4">
        <w:t>exp 9 September 2013 (s 895 (1) (LA s 88 declaration applies))</w:t>
      </w:r>
    </w:p>
    <w:p w14:paraId="447FF89C" w14:textId="77777777" w:rsidR="00304E8F" w:rsidRPr="00EC0D30" w:rsidRDefault="00304E8F" w:rsidP="00304E8F">
      <w:pPr>
        <w:pStyle w:val="AmdtsEntryHd"/>
        <w:rPr>
          <w:rFonts w:cs="Arial"/>
        </w:rPr>
      </w:pPr>
      <w:r w:rsidRPr="00EC0D30">
        <w:rPr>
          <w:rFonts w:cs="Arial"/>
        </w:rPr>
        <w:t>Definitions—pt 27.2</w:t>
      </w:r>
    </w:p>
    <w:p w14:paraId="7C7140D3" w14:textId="12AC5F08" w:rsidR="00304E8F" w:rsidRPr="00EC0D30" w:rsidRDefault="00304E8F" w:rsidP="00304E8F">
      <w:pPr>
        <w:pStyle w:val="AmdtsEntries"/>
        <w:keepNext/>
        <w:rPr>
          <w:rFonts w:cs="Arial"/>
        </w:rPr>
      </w:pPr>
      <w:r w:rsidRPr="00EC0D30">
        <w:rPr>
          <w:rFonts w:cs="Arial"/>
        </w:rPr>
        <w:t>s 896</w:t>
      </w:r>
      <w:r w:rsidRPr="00EC0D30">
        <w:rPr>
          <w:rFonts w:cs="Arial"/>
        </w:rPr>
        <w:tab/>
        <w:t xml:space="preserve">ins </w:t>
      </w:r>
      <w:hyperlink r:id="rId205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FD0DBC9" w14:textId="77777777" w:rsidR="00304E8F" w:rsidRPr="00F740C4" w:rsidRDefault="00304E8F" w:rsidP="00304E8F">
      <w:pPr>
        <w:pStyle w:val="AmdtsEntries"/>
        <w:keepNext/>
      </w:pPr>
      <w:r w:rsidRPr="00D72DD6">
        <w:tab/>
      </w:r>
      <w:r w:rsidRPr="00F740C4">
        <w:t>exp 9 September 2013 (s 895 (1) (LA s 88 declaration applies))</w:t>
      </w:r>
    </w:p>
    <w:p w14:paraId="2A8C6EAF" w14:textId="4CC85AA2"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205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87F000C" w14:textId="77777777" w:rsidR="00304E8F" w:rsidRPr="00F740C4" w:rsidRDefault="00304E8F" w:rsidP="00304E8F">
      <w:pPr>
        <w:pStyle w:val="AmdtsEntriesDefL2"/>
        <w:keepNext/>
      </w:pPr>
      <w:r w:rsidRPr="00D72DD6">
        <w:tab/>
      </w:r>
      <w:r w:rsidRPr="00F740C4">
        <w:t>exp 9 September 2013 (s 895 (1) (LA s 88 declaration applies))</w:t>
      </w:r>
    </w:p>
    <w:p w14:paraId="6B31A958" w14:textId="55FC0CC3"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205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B3A7EC4" w14:textId="77777777" w:rsidR="00304E8F" w:rsidRPr="00F740C4" w:rsidRDefault="00304E8F" w:rsidP="00304E8F">
      <w:pPr>
        <w:pStyle w:val="AmdtsEntriesDefL2"/>
      </w:pPr>
      <w:r w:rsidRPr="00D72DD6">
        <w:tab/>
      </w:r>
      <w:r w:rsidRPr="00F740C4">
        <w:t>exp 9 September 2013 (s 895 (1) (LA s 88 declaration applies))</w:t>
      </w:r>
    </w:p>
    <w:p w14:paraId="3E1E1153" w14:textId="77777777" w:rsidR="00304E8F" w:rsidRPr="00EC0D30" w:rsidRDefault="00304E8F" w:rsidP="00304E8F">
      <w:pPr>
        <w:pStyle w:val="AmdtsEntryHd"/>
        <w:rPr>
          <w:rFonts w:cs="Arial"/>
        </w:rPr>
      </w:pPr>
      <w:r w:rsidRPr="00EC0D30">
        <w:rPr>
          <w:rFonts w:cs="Arial"/>
        </w:rPr>
        <w:t>Parental responsibility generally</w:t>
      </w:r>
    </w:p>
    <w:p w14:paraId="228B7B31" w14:textId="45FF0250" w:rsidR="00304E8F" w:rsidRPr="00EC0D30" w:rsidRDefault="00304E8F" w:rsidP="00304E8F">
      <w:pPr>
        <w:pStyle w:val="AmdtsEntries"/>
        <w:keepNext/>
        <w:rPr>
          <w:rFonts w:cs="Arial"/>
        </w:rPr>
      </w:pPr>
      <w:r w:rsidRPr="00EC0D30">
        <w:rPr>
          <w:rFonts w:cs="Arial"/>
        </w:rPr>
        <w:t>s 897</w:t>
      </w:r>
      <w:r w:rsidRPr="00EC0D30">
        <w:rPr>
          <w:rFonts w:cs="Arial"/>
        </w:rPr>
        <w:tab/>
        <w:t xml:space="preserve">ins </w:t>
      </w:r>
      <w:hyperlink r:id="rId205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C01B8B4" w14:textId="77777777" w:rsidR="00304E8F" w:rsidRPr="00F740C4" w:rsidRDefault="00304E8F" w:rsidP="00304E8F">
      <w:pPr>
        <w:pStyle w:val="AmdtsEntries"/>
      </w:pPr>
      <w:r w:rsidRPr="00EC0D30">
        <w:rPr>
          <w:rFonts w:cs="Arial"/>
        </w:rPr>
        <w:tab/>
      </w:r>
      <w:r w:rsidRPr="00F740C4">
        <w:t>exp 9 September 2013 (s 895 (1) (LA s 88 declaration applies))</w:t>
      </w:r>
    </w:p>
    <w:p w14:paraId="4917AA2E" w14:textId="77777777" w:rsidR="00304E8F" w:rsidRPr="00EC0D30" w:rsidRDefault="00304E8F" w:rsidP="00304E8F">
      <w:pPr>
        <w:pStyle w:val="AmdtsEntryHd"/>
        <w:rPr>
          <w:rFonts w:cs="Arial"/>
        </w:rPr>
      </w:pPr>
      <w:r w:rsidRPr="00EC0D30">
        <w:rPr>
          <w:rFonts w:cs="Arial"/>
        </w:rPr>
        <w:t>Agreement for exercise of general parental responsibility—in force before commencement day</w:t>
      </w:r>
    </w:p>
    <w:p w14:paraId="2BE889EB" w14:textId="583EDB86" w:rsidR="00304E8F" w:rsidRDefault="00304E8F" w:rsidP="00304E8F">
      <w:pPr>
        <w:pStyle w:val="AmdtsEntries"/>
        <w:keepNext/>
        <w:rPr>
          <w:rFonts w:cs="Arial"/>
        </w:rPr>
      </w:pPr>
      <w:r w:rsidRPr="00EC0D30">
        <w:rPr>
          <w:rFonts w:cs="Arial"/>
        </w:rPr>
        <w:t>s 898</w:t>
      </w:r>
      <w:r w:rsidRPr="00EC0D30">
        <w:rPr>
          <w:rFonts w:cs="Arial"/>
        </w:rPr>
        <w:tab/>
        <w:t xml:space="preserve">ins </w:t>
      </w:r>
      <w:hyperlink r:id="rId206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2FFC2BB" w14:textId="708DDC50" w:rsidR="00304E8F" w:rsidRPr="00EC0D30" w:rsidRDefault="00304E8F" w:rsidP="00304E8F">
      <w:pPr>
        <w:pStyle w:val="AmdtsEntries"/>
        <w:rPr>
          <w:rFonts w:cs="Arial"/>
        </w:rPr>
      </w:pPr>
      <w:r>
        <w:rPr>
          <w:rFonts w:cs="Arial"/>
        </w:rPr>
        <w:tab/>
        <w:t xml:space="preserve">am </w:t>
      </w:r>
      <w:hyperlink r:id="rId206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3.22</w:t>
      </w:r>
    </w:p>
    <w:p w14:paraId="78DE48E9" w14:textId="77777777" w:rsidR="00304E8F" w:rsidRPr="00F740C4" w:rsidRDefault="00304E8F" w:rsidP="00304E8F">
      <w:pPr>
        <w:pStyle w:val="AmdtsEntries"/>
      </w:pPr>
      <w:r w:rsidRPr="00EC0D30">
        <w:rPr>
          <w:rFonts w:cs="Arial"/>
        </w:rPr>
        <w:tab/>
      </w:r>
      <w:r w:rsidRPr="00F740C4">
        <w:t>exp 9 September 2013 (s 895 (1) (LA s 88 declaration applies))</w:t>
      </w:r>
    </w:p>
    <w:p w14:paraId="02A00FB4" w14:textId="77777777" w:rsidR="00304E8F" w:rsidRPr="00EC0D30" w:rsidRDefault="00304E8F" w:rsidP="00304E8F">
      <w:pPr>
        <w:pStyle w:val="AmdtsEntryHd"/>
        <w:rPr>
          <w:rFonts w:cs="Arial"/>
        </w:rPr>
      </w:pPr>
      <w:r w:rsidRPr="00EC0D30">
        <w:rPr>
          <w:rFonts w:cs="Arial"/>
        </w:rPr>
        <w:lastRenderedPageBreak/>
        <w:t>Authority to exercise parental responsibility for particular child or young person—in force before commencement day</w:t>
      </w:r>
    </w:p>
    <w:p w14:paraId="51872602" w14:textId="646D4B24" w:rsidR="00304E8F" w:rsidRPr="00EC0D30" w:rsidRDefault="00304E8F" w:rsidP="00304E8F">
      <w:pPr>
        <w:pStyle w:val="AmdtsEntries"/>
        <w:keepNext/>
        <w:rPr>
          <w:rFonts w:cs="Arial"/>
        </w:rPr>
      </w:pPr>
      <w:r w:rsidRPr="00EC0D30">
        <w:rPr>
          <w:rFonts w:cs="Arial"/>
        </w:rPr>
        <w:t>s 899</w:t>
      </w:r>
      <w:r w:rsidRPr="00EC0D30">
        <w:rPr>
          <w:rFonts w:cs="Arial"/>
        </w:rPr>
        <w:tab/>
        <w:t xml:space="preserve">ins </w:t>
      </w:r>
      <w:hyperlink r:id="rId206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8CA0EB8" w14:textId="77777777" w:rsidR="00304E8F" w:rsidRPr="00F740C4" w:rsidRDefault="00304E8F" w:rsidP="00304E8F">
      <w:pPr>
        <w:pStyle w:val="AmdtsEntries"/>
      </w:pPr>
      <w:r w:rsidRPr="00EC0D30">
        <w:rPr>
          <w:rFonts w:cs="Arial"/>
        </w:rPr>
        <w:tab/>
      </w:r>
      <w:r w:rsidRPr="00F740C4">
        <w:t>exp 9 September 2013 (s 895 (1) (LA s 88 declaration applies))</w:t>
      </w:r>
    </w:p>
    <w:p w14:paraId="0AA37A38" w14:textId="77777777" w:rsidR="00304E8F" w:rsidRPr="00EC0D30" w:rsidRDefault="00304E8F" w:rsidP="00304E8F">
      <w:pPr>
        <w:pStyle w:val="AmdtsEntryHd"/>
        <w:rPr>
          <w:rFonts w:cs="Arial"/>
        </w:rPr>
      </w:pPr>
      <w:r w:rsidRPr="00EC0D30">
        <w:rPr>
          <w:rFonts w:cs="Arial"/>
        </w:rPr>
        <w:t>Official visitor—continued appointment</w:t>
      </w:r>
    </w:p>
    <w:p w14:paraId="3C9473DC" w14:textId="29E7DBDB" w:rsidR="00304E8F" w:rsidRPr="00EC0D30" w:rsidRDefault="00304E8F" w:rsidP="00304E8F">
      <w:pPr>
        <w:pStyle w:val="AmdtsEntries"/>
        <w:rPr>
          <w:rFonts w:cs="Arial"/>
        </w:rPr>
      </w:pPr>
      <w:r w:rsidRPr="00EC0D30">
        <w:rPr>
          <w:rFonts w:cs="Arial"/>
        </w:rPr>
        <w:t>s 900</w:t>
      </w:r>
      <w:r w:rsidRPr="00EC0D30">
        <w:rPr>
          <w:rFonts w:cs="Arial"/>
        </w:rPr>
        <w:tab/>
        <w:t xml:space="preserve">ins </w:t>
      </w:r>
      <w:hyperlink r:id="rId206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62D9DA2" w14:textId="77777777" w:rsidR="00304E8F" w:rsidRPr="00D72DD6" w:rsidRDefault="00304E8F" w:rsidP="00304E8F">
      <w:pPr>
        <w:pStyle w:val="AmdtsEntries"/>
      </w:pPr>
      <w:r w:rsidRPr="00EC0D30">
        <w:rPr>
          <w:rFonts w:cs="Arial"/>
        </w:rPr>
        <w:tab/>
      </w:r>
      <w:r w:rsidRPr="00D72DD6">
        <w:t>exp 9 March 2009 (s 900 (2))</w:t>
      </w:r>
    </w:p>
    <w:p w14:paraId="3F051A1B" w14:textId="77777777" w:rsidR="00304E8F" w:rsidRPr="00EC0D30" w:rsidRDefault="00304E8F" w:rsidP="00304E8F">
      <w:pPr>
        <w:pStyle w:val="AmdtsEntryHd"/>
        <w:rPr>
          <w:rFonts w:cs="Arial"/>
        </w:rPr>
      </w:pPr>
      <w:r w:rsidRPr="00EC0D30">
        <w:rPr>
          <w:rFonts w:cs="Arial"/>
        </w:rPr>
        <w:t>Official visitor—unfinished complaints</w:t>
      </w:r>
    </w:p>
    <w:p w14:paraId="41C757DF" w14:textId="3AAF8E26" w:rsidR="00304E8F" w:rsidRPr="00EC0D30" w:rsidRDefault="00304E8F" w:rsidP="00304E8F">
      <w:pPr>
        <w:pStyle w:val="AmdtsEntries"/>
        <w:rPr>
          <w:rFonts w:cs="Arial"/>
        </w:rPr>
      </w:pPr>
      <w:r w:rsidRPr="00EC0D30">
        <w:rPr>
          <w:rFonts w:cs="Arial"/>
        </w:rPr>
        <w:t>s 901</w:t>
      </w:r>
      <w:r w:rsidRPr="00EC0D30">
        <w:rPr>
          <w:rFonts w:cs="Arial"/>
        </w:rPr>
        <w:tab/>
        <w:t xml:space="preserve">ins </w:t>
      </w:r>
      <w:hyperlink r:id="rId206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82EC97" w14:textId="77777777" w:rsidR="00304E8F" w:rsidRPr="00F740C4" w:rsidRDefault="00304E8F" w:rsidP="00304E8F">
      <w:pPr>
        <w:pStyle w:val="AmdtsEntries"/>
      </w:pPr>
      <w:r w:rsidRPr="00EC0D30">
        <w:rPr>
          <w:rFonts w:cs="Arial"/>
        </w:rPr>
        <w:tab/>
      </w:r>
      <w:r w:rsidRPr="00F740C4">
        <w:t>exp 9 September 2013 (s 895 (1) (LA s 88 declaration applies))</w:t>
      </w:r>
    </w:p>
    <w:p w14:paraId="14BB29E2" w14:textId="77777777" w:rsidR="00304E8F" w:rsidRPr="00EC0D30" w:rsidRDefault="00304E8F" w:rsidP="00304E8F">
      <w:pPr>
        <w:pStyle w:val="AmdtsEntryHd"/>
        <w:rPr>
          <w:rFonts w:cs="Arial"/>
        </w:rPr>
      </w:pPr>
      <w:r w:rsidRPr="00EC0D30">
        <w:rPr>
          <w:rFonts w:cs="Arial"/>
        </w:rPr>
        <w:t>Suitable entities</w:t>
      </w:r>
    </w:p>
    <w:p w14:paraId="6B429273" w14:textId="542A9D5C" w:rsidR="00304E8F" w:rsidRPr="00EC0D30" w:rsidRDefault="00304E8F" w:rsidP="00304E8F">
      <w:pPr>
        <w:pStyle w:val="AmdtsEntries"/>
        <w:keepNext/>
        <w:rPr>
          <w:rFonts w:cs="Arial"/>
        </w:rPr>
      </w:pPr>
      <w:r w:rsidRPr="00EC0D30">
        <w:rPr>
          <w:rFonts w:cs="Arial"/>
        </w:rPr>
        <w:t>s 902</w:t>
      </w:r>
      <w:r w:rsidRPr="00EC0D30">
        <w:rPr>
          <w:rFonts w:cs="Arial"/>
        </w:rPr>
        <w:tab/>
        <w:t xml:space="preserve">ins </w:t>
      </w:r>
      <w:hyperlink r:id="rId206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3F92D53" w14:textId="77777777" w:rsidR="00304E8F" w:rsidRPr="00F740C4" w:rsidRDefault="00304E8F" w:rsidP="00304E8F">
      <w:pPr>
        <w:pStyle w:val="AmdtsEntries"/>
      </w:pPr>
      <w:r w:rsidRPr="00EC0D30">
        <w:rPr>
          <w:rFonts w:cs="Arial"/>
        </w:rPr>
        <w:tab/>
      </w:r>
      <w:r w:rsidRPr="00F740C4">
        <w:t>exp 9 September 2013 (s 895 (1) (LA s 88 declaration applies))</w:t>
      </w:r>
    </w:p>
    <w:p w14:paraId="394CCA8E" w14:textId="77777777" w:rsidR="00304E8F" w:rsidRPr="00EC0D30" w:rsidRDefault="00304E8F" w:rsidP="00304E8F">
      <w:pPr>
        <w:pStyle w:val="AmdtsEntryHd"/>
        <w:keepLines/>
        <w:rPr>
          <w:rFonts w:cs="Arial"/>
        </w:rPr>
      </w:pPr>
      <w:r w:rsidRPr="00EC0D30">
        <w:rPr>
          <w:rFonts w:cs="Arial"/>
        </w:rPr>
        <w:t>Family group conference agreement—unfinished applications for registration</w:t>
      </w:r>
    </w:p>
    <w:p w14:paraId="520377BC" w14:textId="1A08ED56" w:rsidR="00304E8F" w:rsidRPr="00EC0D30" w:rsidRDefault="00304E8F" w:rsidP="00304E8F">
      <w:pPr>
        <w:pStyle w:val="AmdtsEntries"/>
        <w:keepNext/>
        <w:keepLines/>
        <w:rPr>
          <w:rFonts w:cs="Arial"/>
        </w:rPr>
      </w:pPr>
      <w:r w:rsidRPr="00EC0D30">
        <w:rPr>
          <w:rFonts w:cs="Arial"/>
        </w:rPr>
        <w:t>s 903</w:t>
      </w:r>
      <w:r w:rsidRPr="00EC0D30">
        <w:rPr>
          <w:rFonts w:cs="Arial"/>
        </w:rPr>
        <w:tab/>
        <w:t xml:space="preserve">ins </w:t>
      </w:r>
      <w:hyperlink r:id="rId206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A155271" w14:textId="77777777" w:rsidR="00304E8F" w:rsidRPr="00F740C4" w:rsidRDefault="00304E8F" w:rsidP="00304E8F">
      <w:pPr>
        <w:pStyle w:val="AmdtsEntries"/>
      </w:pPr>
      <w:r w:rsidRPr="00EC0D30">
        <w:rPr>
          <w:rFonts w:cs="Arial"/>
        </w:rPr>
        <w:tab/>
      </w:r>
      <w:r w:rsidRPr="00F740C4">
        <w:t>exp 9 September 2013 (s 895 (1) (LA s 88 declaration applies))</w:t>
      </w:r>
    </w:p>
    <w:p w14:paraId="4F08AF83" w14:textId="77777777" w:rsidR="00304E8F" w:rsidRPr="00EC0D30" w:rsidRDefault="00304E8F" w:rsidP="00304E8F">
      <w:pPr>
        <w:pStyle w:val="AmdtsEntryHd"/>
        <w:rPr>
          <w:rFonts w:cs="Arial"/>
        </w:rPr>
      </w:pPr>
      <w:r w:rsidRPr="00EC0D30">
        <w:rPr>
          <w:rFonts w:cs="Arial"/>
        </w:rPr>
        <w:t>Family group conference agreement—in force before commencement day</w:t>
      </w:r>
    </w:p>
    <w:p w14:paraId="1B42151A" w14:textId="1DCC6AD4" w:rsidR="00304E8F" w:rsidRPr="00EC0D30" w:rsidRDefault="00304E8F" w:rsidP="00304E8F">
      <w:pPr>
        <w:pStyle w:val="AmdtsEntries"/>
        <w:keepNext/>
        <w:rPr>
          <w:rFonts w:cs="Arial"/>
        </w:rPr>
      </w:pPr>
      <w:r w:rsidRPr="00EC0D30">
        <w:rPr>
          <w:rFonts w:cs="Arial"/>
        </w:rPr>
        <w:t>s 904</w:t>
      </w:r>
      <w:r w:rsidRPr="00EC0D30">
        <w:rPr>
          <w:rFonts w:cs="Arial"/>
        </w:rPr>
        <w:tab/>
        <w:t xml:space="preserve">ins </w:t>
      </w:r>
      <w:hyperlink r:id="rId206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130381F" w14:textId="77777777" w:rsidR="00304E8F" w:rsidRPr="00F740C4" w:rsidRDefault="00304E8F" w:rsidP="00304E8F">
      <w:pPr>
        <w:pStyle w:val="AmdtsEntries"/>
      </w:pPr>
      <w:r w:rsidRPr="00EC0D30">
        <w:rPr>
          <w:rFonts w:cs="Arial"/>
        </w:rPr>
        <w:tab/>
      </w:r>
      <w:r w:rsidRPr="00F740C4">
        <w:t>exp 9 September 2013 (s 895 (1) (LA s 88 declaration applies))</w:t>
      </w:r>
    </w:p>
    <w:p w14:paraId="41E5E783" w14:textId="77777777" w:rsidR="00304E8F" w:rsidRPr="00EC0D30" w:rsidRDefault="00304E8F" w:rsidP="00304E8F">
      <w:pPr>
        <w:pStyle w:val="AmdtsEntryHd"/>
        <w:rPr>
          <w:rFonts w:cs="Arial"/>
        </w:rPr>
      </w:pPr>
      <w:r w:rsidRPr="00EC0D30">
        <w:rPr>
          <w:rFonts w:cs="Arial"/>
        </w:rPr>
        <w:t>Registered family group conference agreement—in force before commencement day</w:t>
      </w:r>
    </w:p>
    <w:p w14:paraId="2BEF55CC" w14:textId="7A70DE96" w:rsidR="00304E8F" w:rsidRPr="00EC0D30" w:rsidRDefault="00304E8F" w:rsidP="00304E8F">
      <w:pPr>
        <w:pStyle w:val="AmdtsEntries"/>
        <w:rPr>
          <w:rFonts w:cs="Arial"/>
        </w:rPr>
      </w:pPr>
      <w:r w:rsidRPr="00EC0D30">
        <w:rPr>
          <w:rFonts w:cs="Arial"/>
        </w:rPr>
        <w:t>s 905</w:t>
      </w:r>
      <w:r w:rsidRPr="00EC0D30">
        <w:rPr>
          <w:rFonts w:cs="Arial"/>
        </w:rPr>
        <w:tab/>
        <w:t xml:space="preserve">ins </w:t>
      </w:r>
      <w:hyperlink r:id="rId206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BB3859" w14:textId="77777777" w:rsidR="00304E8F" w:rsidRPr="00F740C4" w:rsidRDefault="00304E8F" w:rsidP="00304E8F">
      <w:pPr>
        <w:pStyle w:val="AmdtsEntries"/>
      </w:pPr>
      <w:r w:rsidRPr="00EC0D30">
        <w:rPr>
          <w:rFonts w:cs="Arial"/>
        </w:rPr>
        <w:tab/>
      </w:r>
      <w:r w:rsidRPr="00F740C4">
        <w:t>exp 9 September 2013 (s 895 (1) (LA s 88 declaration applies))</w:t>
      </w:r>
    </w:p>
    <w:p w14:paraId="046D5B85" w14:textId="77777777" w:rsidR="00304E8F" w:rsidRPr="00EC0D30" w:rsidRDefault="00304E8F" w:rsidP="00304E8F">
      <w:pPr>
        <w:pStyle w:val="AmdtsEntryHd"/>
        <w:rPr>
          <w:rFonts w:cs="Arial"/>
        </w:rPr>
      </w:pPr>
      <w:r w:rsidRPr="00EC0D30">
        <w:rPr>
          <w:rFonts w:cs="Arial"/>
        </w:rPr>
        <w:t>Voluntary care agreement—in force before commencement day</w:t>
      </w:r>
    </w:p>
    <w:p w14:paraId="725C9EBB" w14:textId="555D2AF5" w:rsidR="00304E8F" w:rsidRPr="00EC0D30" w:rsidRDefault="00304E8F" w:rsidP="00304E8F">
      <w:pPr>
        <w:pStyle w:val="AmdtsEntries"/>
        <w:keepNext/>
        <w:rPr>
          <w:rFonts w:cs="Arial"/>
        </w:rPr>
      </w:pPr>
      <w:r w:rsidRPr="00EC0D30">
        <w:rPr>
          <w:rFonts w:cs="Arial"/>
        </w:rPr>
        <w:t>s 906</w:t>
      </w:r>
      <w:r w:rsidRPr="00EC0D30">
        <w:rPr>
          <w:rFonts w:cs="Arial"/>
        </w:rPr>
        <w:tab/>
        <w:t xml:space="preserve">ins </w:t>
      </w:r>
      <w:hyperlink r:id="rId206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6426C95" w14:textId="77777777" w:rsidR="00304E8F" w:rsidRPr="00F740C4" w:rsidRDefault="00304E8F" w:rsidP="00304E8F">
      <w:pPr>
        <w:pStyle w:val="AmdtsEntries"/>
      </w:pPr>
      <w:r w:rsidRPr="00EC0D30">
        <w:rPr>
          <w:rFonts w:cs="Arial"/>
        </w:rPr>
        <w:tab/>
      </w:r>
      <w:r w:rsidRPr="00F740C4">
        <w:t>exp 9 September 2013 (s 895 (1) (LA s 88 declaration applies))</w:t>
      </w:r>
    </w:p>
    <w:p w14:paraId="1D4C8BB0" w14:textId="77777777" w:rsidR="00304E8F" w:rsidRPr="00EC0D30" w:rsidRDefault="00304E8F" w:rsidP="00304E8F">
      <w:pPr>
        <w:pStyle w:val="AmdtsEntryHd"/>
        <w:rPr>
          <w:rFonts w:cs="Arial"/>
        </w:rPr>
      </w:pPr>
      <w:r w:rsidRPr="00EC0D30">
        <w:rPr>
          <w:rFonts w:cs="Arial"/>
        </w:rPr>
        <w:t>Short care and protection order—unfinished applications</w:t>
      </w:r>
    </w:p>
    <w:p w14:paraId="1C97A692" w14:textId="7C771179" w:rsidR="00304E8F" w:rsidRPr="00EC0D30" w:rsidRDefault="00304E8F" w:rsidP="00304E8F">
      <w:pPr>
        <w:pStyle w:val="AmdtsEntries"/>
        <w:keepNext/>
        <w:rPr>
          <w:rFonts w:cs="Arial"/>
        </w:rPr>
      </w:pPr>
      <w:r w:rsidRPr="00EC0D30">
        <w:rPr>
          <w:rFonts w:cs="Arial"/>
        </w:rPr>
        <w:t>s 907</w:t>
      </w:r>
      <w:r w:rsidRPr="00EC0D30">
        <w:rPr>
          <w:rFonts w:cs="Arial"/>
        </w:rPr>
        <w:tab/>
        <w:t xml:space="preserve">ins </w:t>
      </w:r>
      <w:hyperlink r:id="rId207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DDFB65" w14:textId="77777777" w:rsidR="00304E8F" w:rsidRPr="00F740C4" w:rsidRDefault="00304E8F" w:rsidP="00304E8F">
      <w:pPr>
        <w:pStyle w:val="AmdtsEntries"/>
      </w:pPr>
      <w:r w:rsidRPr="00EC0D30">
        <w:rPr>
          <w:rFonts w:cs="Arial"/>
        </w:rPr>
        <w:tab/>
      </w:r>
      <w:r w:rsidRPr="00F740C4">
        <w:t>exp 9 September 2013 (s 895 (1) (LA s 88 declaration applies))</w:t>
      </w:r>
    </w:p>
    <w:p w14:paraId="5F0208B0" w14:textId="77777777" w:rsidR="00304E8F" w:rsidRPr="00EC0D30" w:rsidRDefault="00304E8F" w:rsidP="00304E8F">
      <w:pPr>
        <w:pStyle w:val="AmdtsEntryHd"/>
        <w:rPr>
          <w:rFonts w:cs="Arial"/>
        </w:rPr>
      </w:pPr>
      <w:r w:rsidRPr="00EC0D30">
        <w:rPr>
          <w:rFonts w:cs="Arial"/>
        </w:rPr>
        <w:t>Final care and protection order—unfinished applications</w:t>
      </w:r>
    </w:p>
    <w:p w14:paraId="6C142E37" w14:textId="6346F759" w:rsidR="00304E8F" w:rsidRPr="00EC0D30" w:rsidRDefault="00304E8F" w:rsidP="00304E8F">
      <w:pPr>
        <w:pStyle w:val="AmdtsEntries"/>
        <w:rPr>
          <w:rFonts w:cs="Arial"/>
        </w:rPr>
      </w:pPr>
      <w:r w:rsidRPr="00EC0D30">
        <w:rPr>
          <w:rFonts w:cs="Arial"/>
        </w:rPr>
        <w:t>s 908</w:t>
      </w:r>
      <w:r w:rsidRPr="00EC0D30">
        <w:rPr>
          <w:rFonts w:cs="Arial"/>
        </w:rPr>
        <w:tab/>
        <w:t xml:space="preserve">ins </w:t>
      </w:r>
      <w:hyperlink r:id="rId207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D3DD6F6" w14:textId="77777777" w:rsidR="00304E8F" w:rsidRPr="00F740C4" w:rsidRDefault="00304E8F" w:rsidP="00304E8F">
      <w:pPr>
        <w:pStyle w:val="AmdtsEntries"/>
      </w:pPr>
      <w:r w:rsidRPr="00EC0D30">
        <w:rPr>
          <w:rFonts w:cs="Arial"/>
        </w:rPr>
        <w:tab/>
      </w:r>
      <w:r w:rsidRPr="00F740C4">
        <w:t>exp 9 September 2013 (s 895 (1) (LA s 88 declaration applies))</w:t>
      </w:r>
    </w:p>
    <w:p w14:paraId="286C7343" w14:textId="77777777" w:rsidR="00304E8F" w:rsidRPr="00EC0D30" w:rsidRDefault="00304E8F" w:rsidP="00304E8F">
      <w:pPr>
        <w:pStyle w:val="AmdtsEntryHd"/>
        <w:rPr>
          <w:rFonts w:cs="Arial"/>
        </w:rPr>
      </w:pPr>
      <w:r w:rsidRPr="00EC0D30">
        <w:rPr>
          <w:rFonts w:cs="Arial"/>
        </w:rPr>
        <w:lastRenderedPageBreak/>
        <w:t>Therapeutic protection order—unfinished applications</w:t>
      </w:r>
    </w:p>
    <w:p w14:paraId="638E8749" w14:textId="79FFE3AA" w:rsidR="00304E8F" w:rsidRPr="00EC0D30" w:rsidRDefault="00304E8F" w:rsidP="00304E8F">
      <w:pPr>
        <w:pStyle w:val="AmdtsEntries"/>
        <w:rPr>
          <w:rFonts w:cs="Arial"/>
        </w:rPr>
      </w:pPr>
      <w:r w:rsidRPr="00EC0D30">
        <w:rPr>
          <w:rFonts w:cs="Arial"/>
        </w:rPr>
        <w:t>s 909</w:t>
      </w:r>
      <w:r w:rsidRPr="00EC0D30">
        <w:rPr>
          <w:rFonts w:cs="Arial"/>
        </w:rPr>
        <w:tab/>
        <w:t xml:space="preserve">ins </w:t>
      </w:r>
      <w:hyperlink r:id="rId207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E8F354" w14:textId="77777777" w:rsidR="00304E8F" w:rsidRPr="00F740C4" w:rsidRDefault="00304E8F" w:rsidP="00304E8F">
      <w:pPr>
        <w:pStyle w:val="AmdtsEntries"/>
      </w:pPr>
      <w:r w:rsidRPr="00EC0D30">
        <w:rPr>
          <w:rFonts w:cs="Arial"/>
        </w:rPr>
        <w:tab/>
      </w:r>
      <w:r w:rsidRPr="00F740C4">
        <w:t>exp 9 September 2013 (s 895 (1) (LA s 88 declaration applies))</w:t>
      </w:r>
    </w:p>
    <w:p w14:paraId="1CCBC85E" w14:textId="77777777" w:rsidR="00304E8F" w:rsidRPr="00EC0D30" w:rsidRDefault="00304E8F" w:rsidP="00304E8F">
      <w:pPr>
        <w:pStyle w:val="AmdtsEntryHd"/>
        <w:rPr>
          <w:rFonts w:cs="Arial"/>
        </w:rPr>
      </w:pPr>
      <w:r w:rsidRPr="00EC0D30">
        <w:rPr>
          <w:rFonts w:cs="Arial"/>
        </w:rPr>
        <w:t>Short care and protection order—in force before commencement day</w:t>
      </w:r>
    </w:p>
    <w:p w14:paraId="50D27286" w14:textId="4128CD87" w:rsidR="00304E8F" w:rsidRPr="00EC0D30" w:rsidRDefault="00304E8F" w:rsidP="00304E8F">
      <w:pPr>
        <w:pStyle w:val="AmdtsEntries"/>
        <w:rPr>
          <w:rFonts w:cs="Arial"/>
        </w:rPr>
      </w:pPr>
      <w:r w:rsidRPr="00EC0D30">
        <w:rPr>
          <w:rFonts w:cs="Arial"/>
        </w:rPr>
        <w:t>s 910</w:t>
      </w:r>
      <w:r w:rsidRPr="00EC0D30">
        <w:rPr>
          <w:rFonts w:cs="Arial"/>
        </w:rPr>
        <w:tab/>
        <w:t xml:space="preserve">ins </w:t>
      </w:r>
      <w:hyperlink r:id="rId207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480573F" w14:textId="77777777" w:rsidR="00304E8F" w:rsidRPr="00F740C4" w:rsidRDefault="00304E8F" w:rsidP="00304E8F">
      <w:pPr>
        <w:pStyle w:val="AmdtsEntries"/>
      </w:pPr>
      <w:r w:rsidRPr="00EC0D30">
        <w:rPr>
          <w:rFonts w:cs="Arial"/>
        </w:rPr>
        <w:tab/>
      </w:r>
      <w:r w:rsidRPr="00F740C4">
        <w:t>exp 9 September 2013 (s 895 (1) (LA s 88 declaration applies))</w:t>
      </w:r>
    </w:p>
    <w:p w14:paraId="3A9FDA30" w14:textId="77777777" w:rsidR="00304E8F" w:rsidRPr="00EC0D30" w:rsidRDefault="00304E8F" w:rsidP="00304E8F">
      <w:pPr>
        <w:pStyle w:val="AmdtsEntryHd"/>
        <w:rPr>
          <w:rFonts w:cs="Arial"/>
        </w:rPr>
      </w:pPr>
      <w:r w:rsidRPr="00EC0D30">
        <w:rPr>
          <w:rFonts w:cs="Arial"/>
        </w:rPr>
        <w:t>Care and protection orders—unfinished cross</w:t>
      </w:r>
      <w:r w:rsidRPr="00EC0D30">
        <w:rPr>
          <w:rFonts w:cs="Arial"/>
        </w:rPr>
        <w:noBreakHyphen/>
        <w:t>applications</w:t>
      </w:r>
    </w:p>
    <w:p w14:paraId="21823629" w14:textId="180625E0" w:rsidR="00304E8F" w:rsidRPr="00EC0D30" w:rsidRDefault="00304E8F" w:rsidP="00304E8F">
      <w:pPr>
        <w:pStyle w:val="AmdtsEntries"/>
        <w:rPr>
          <w:rFonts w:cs="Arial"/>
        </w:rPr>
      </w:pPr>
      <w:r w:rsidRPr="00EC0D30">
        <w:rPr>
          <w:rFonts w:cs="Arial"/>
        </w:rPr>
        <w:t>s 911</w:t>
      </w:r>
      <w:r w:rsidRPr="00EC0D30">
        <w:rPr>
          <w:rFonts w:cs="Arial"/>
        </w:rPr>
        <w:tab/>
        <w:t xml:space="preserve">ins </w:t>
      </w:r>
      <w:hyperlink r:id="rId207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B648AC1" w14:textId="77777777" w:rsidR="00304E8F" w:rsidRPr="00F740C4" w:rsidRDefault="00304E8F" w:rsidP="00304E8F">
      <w:pPr>
        <w:pStyle w:val="AmdtsEntries"/>
      </w:pPr>
      <w:r w:rsidRPr="00EC0D30">
        <w:rPr>
          <w:rFonts w:cs="Arial"/>
        </w:rPr>
        <w:tab/>
      </w:r>
      <w:r w:rsidRPr="00F740C4">
        <w:t>exp 9 September 2013 (s 895 (1) (LA s 88 declaration applies))</w:t>
      </w:r>
    </w:p>
    <w:p w14:paraId="7B2BC901" w14:textId="77777777" w:rsidR="00304E8F" w:rsidRPr="00EC0D30" w:rsidRDefault="00304E8F" w:rsidP="00304E8F">
      <w:pPr>
        <w:pStyle w:val="AmdtsEntryHd"/>
        <w:rPr>
          <w:rFonts w:cs="Arial"/>
        </w:rPr>
      </w:pPr>
      <w:r w:rsidRPr="00EC0D30">
        <w:rPr>
          <w:rFonts w:cs="Arial"/>
        </w:rPr>
        <w:t>Interim care and protection orders—in force before commencement day</w:t>
      </w:r>
    </w:p>
    <w:p w14:paraId="59CB22B9" w14:textId="5B211364" w:rsidR="00304E8F" w:rsidRPr="00EC0D30" w:rsidRDefault="00304E8F" w:rsidP="00304E8F">
      <w:pPr>
        <w:pStyle w:val="AmdtsEntries"/>
        <w:keepNext/>
        <w:rPr>
          <w:rFonts w:cs="Arial"/>
        </w:rPr>
      </w:pPr>
      <w:r w:rsidRPr="00EC0D30">
        <w:rPr>
          <w:rFonts w:cs="Arial"/>
        </w:rPr>
        <w:t>s 912</w:t>
      </w:r>
      <w:r w:rsidRPr="00EC0D30">
        <w:rPr>
          <w:rFonts w:cs="Arial"/>
        </w:rPr>
        <w:tab/>
        <w:t xml:space="preserve">ins </w:t>
      </w:r>
      <w:hyperlink r:id="rId207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0FFFAAE" w14:textId="77777777" w:rsidR="00304E8F" w:rsidRPr="00F740C4" w:rsidRDefault="00304E8F" w:rsidP="00304E8F">
      <w:pPr>
        <w:pStyle w:val="AmdtsEntries"/>
      </w:pPr>
      <w:r w:rsidRPr="00EC0D30">
        <w:rPr>
          <w:rFonts w:cs="Arial"/>
        </w:rPr>
        <w:tab/>
      </w:r>
      <w:r w:rsidRPr="00F740C4">
        <w:t>exp 9 September 2013 (s 895 (1) (LA s 88 declaration applies))</w:t>
      </w:r>
    </w:p>
    <w:p w14:paraId="5740DF7E" w14:textId="77777777" w:rsidR="00304E8F" w:rsidRPr="00EC0D30" w:rsidRDefault="00304E8F" w:rsidP="00304E8F">
      <w:pPr>
        <w:pStyle w:val="AmdtsEntryHd"/>
        <w:rPr>
          <w:rFonts w:cs="Arial"/>
        </w:rPr>
      </w:pPr>
      <w:r w:rsidRPr="00EC0D30">
        <w:rPr>
          <w:rFonts w:cs="Arial"/>
        </w:rPr>
        <w:t>Interim therapeutic protection orders—in force before commencement day</w:t>
      </w:r>
    </w:p>
    <w:p w14:paraId="6ECACF65" w14:textId="3C997948" w:rsidR="00304E8F" w:rsidRPr="00EC0D30" w:rsidRDefault="00304E8F" w:rsidP="00304E8F">
      <w:pPr>
        <w:pStyle w:val="AmdtsEntries"/>
        <w:rPr>
          <w:rFonts w:cs="Arial"/>
        </w:rPr>
      </w:pPr>
      <w:r w:rsidRPr="00EC0D30">
        <w:rPr>
          <w:rFonts w:cs="Arial"/>
        </w:rPr>
        <w:t>s 913</w:t>
      </w:r>
      <w:r w:rsidRPr="00EC0D30">
        <w:rPr>
          <w:rFonts w:cs="Arial"/>
        </w:rPr>
        <w:tab/>
        <w:t xml:space="preserve">ins </w:t>
      </w:r>
      <w:hyperlink r:id="rId207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58341BC" w14:textId="77777777" w:rsidR="00304E8F" w:rsidRPr="00F740C4" w:rsidRDefault="00304E8F" w:rsidP="00304E8F">
      <w:pPr>
        <w:pStyle w:val="AmdtsEntries"/>
      </w:pPr>
      <w:r w:rsidRPr="00EC0D30">
        <w:rPr>
          <w:rFonts w:cs="Arial"/>
        </w:rPr>
        <w:tab/>
      </w:r>
      <w:r w:rsidRPr="00F740C4">
        <w:t>exp 9 September 2013 (s 895 (1) (LA s 88 declaration applies))</w:t>
      </w:r>
    </w:p>
    <w:p w14:paraId="477DC6CD" w14:textId="77777777" w:rsidR="00304E8F" w:rsidRPr="00EC0D30" w:rsidRDefault="00304E8F" w:rsidP="00304E8F">
      <w:pPr>
        <w:pStyle w:val="AmdtsEntryHd"/>
        <w:rPr>
          <w:rFonts w:cs="Arial"/>
        </w:rPr>
      </w:pPr>
      <w:r w:rsidRPr="00EC0D30">
        <w:rPr>
          <w:rFonts w:cs="Arial"/>
        </w:rPr>
        <w:t>Interim protection orders—in force before commencement day</w:t>
      </w:r>
    </w:p>
    <w:p w14:paraId="3F4089E7" w14:textId="1FF29340" w:rsidR="00304E8F" w:rsidRPr="00EC0D30" w:rsidRDefault="00304E8F" w:rsidP="00304E8F">
      <w:pPr>
        <w:pStyle w:val="AmdtsEntries"/>
        <w:rPr>
          <w:rFonts w:cs="Arial"/>
        </w:rPr>
      </w:pPr>
      <w:r w:rsidRPr="00EC0D30">
        <w:rPr>
          <w:rFonts w:cs="Arial"/>
        </w:rPr>
        <w:t>s 914</w:t>
      </w:r>
      <w:r w:rsidRPr="00EC0D30">
        <w:rPr>
          <w:rFonts w:cs="Arial"/>
        </w:rPr>
        <w:tab/>
        <w:t xml:space="preserve">ins </w:t>
      </w:r>
      <w:hyperlink r:id="rId207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9F73E2F" w14:textId="77777777" w:rsidR="00304E8F" w:rsidRPr="00F740C4" w:rsidRDefault="00304E8F" w:rsidP="00304E8F">
      <w:pPr>
        <w:pStyle w:val="AmdtsEntries"/>
      </w:pPr>
      <w:r w:rsidRPr="00EC0D30">
        <w:rPr>
          <w:rFonts w:cs="Arial"/>
        </w:rPr>
        <w:tab/>
      </w:r>
      <w:r w:rsidRPr="00F740C4">
        <w:t>exp 9 September 2013 (s 895 (1) (LA s 88 declaration applies))</w:t>
      </w:r>
    </w:p>
    <w:p w14:paraId="0D194DB2" w14:textId="77777777" w:rsidR="00304E8F" w:rsidRPr="00EC0D30" w:rsidRDefault="00304E8F" w:rsidP="00304E8F">
      <w:pPr>
        <w:pStyle w:val="AmdtsEntryHd"/>
        <w:rPr>
          <w:rFonts w:cs="Arial"/>
        </w:rPr>
      </w:pPr>
      <w:r w:rsidRPr="00EC0D30">
        <w:rPr>
          <w:rFonts w:cs="Arial"/>
        </w:rPr>
        <w:t>Final protection orders—in force before commencement day</w:t>
      </w:r>
    </w:p>
    <w:p w14:paraId="1EC6571E" w14:textId="1B061510" w:rsidR="00304E8F" w:rsidRPr="00EC0D30" w:rsidRDefault="00304E8F" w:rsidP="00304E8F">
      <w:pPr>
        <w:pStyle w:val="AmdtsEntries"/>
        <w:rPr>
          <w:rFonts w:cs="Arial"/>
        </w:rPr>
      </w:pPr>
      <w:r w:rsidRPr="00EC0D30">
        <w:rPr>
          <w:rFonts w:cs="Arial"/>
        </w:rPr>
        <w:t>s 915</w:t>
      </w:r>
      <w:r w:rsidRPr="00EC0D30">
        <w:rPr>
          <w:rFonts w:cs="Arial"/>
        </w:rPr>
        <w:tab/>
        <w:t xml:space="preserve">ins </w:t>
      </w:r>
      <w:hyperlink r:id="rId207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A08EF3E" w14:textId="77777777" w:rsidR="00304E8F" w:rsidRPr="00F740C4" w:rsidRDefault="00304E8F" w:rsidP="00304E8F">
      <w:pPr>
        <w:pStyle w:val="AmdtsEntries"/>
      </w:pPr>
      <w:r w:rsidRPr="00EC0D30">
        <w:rPr>
          <w:rFonts w:cs="Arial"/>
        </w:rPr>
        <w:tab/>
      </w:r>
      <w:r w:rsidRPr="00F740C4">
        <w:t>exp 9 September 2013 (s 895 (1) (LA s 88 declaration applies))</w:t>
      </w:r>
    </w:p>
    <w:p w14:paraId="03CEF318" w14:textId="77777777" w:rsidR="00304E8F" w:rsidRPr="00EC0D30" w:rsidRDefault="00304E8F" w:rsidP="00304E8F">
      <w:pPr>
        <w:pStyle w:val="AmdtsEntryHd"/>
        <w:rPr>
          <w:rFonts w:cs="Arial"/>
        </w:rPr>
      </w:pPr>
      <w:r w:rsidRPr="00EC0D30">
        <w:rPr>
          <w:rFonts w:cs="Arial"/>
        </w:rPr>
        <w:t>Contact orders—in force before commencement day</w:t>
      </w:r>
    </w:p>
    <w:p w14:paraId="3550A3D4" w14:textId="0FA542A2" w:rsidR="00304E8F" w:rsidRPr="00EC0D30" w:rsidRDefault="00304E8F" w:rsidP="00304E8F">
      <w:pPr>
        <w:pStyle w:val="AmdtsEntries"/>
        <w:keepNext/>
        <w:rPr>
          <w:rFonts w:cs="Arial"/>
        </w:rPr>
      </w:pPr>
      <w:r w:rsidRPr="00EC0D30">
        <w:rPr>
          <w:rFonts w:cs="Arial"/>
        </w:rPr>
        <w:t>s 916</w:t>
      </w:r>
      <w:r w:rsidRPr="00EC0D30">
        <w:rPr>
          <w:rFonts w:cs="Arial"/>
        </w:rPr>
        <w:tab/>
        <w:t xml:space="preserve">ins </w:t>
      </w:r>
      <w:hyperlink r:id="rId207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1A9DA1F" w14:textId="77777777" w:rsidR="00304E8F" w:rsidRPr="00F740C4" w:rsidRDefault="00304E8F" w:rsidP="00304E8F">
      <w:pPr>
        <w:pStyle w:val="AmdtsEntries"/>
      </w:pPr>
      <w:r w:rsidRPr="00EC0D30">
        <w:rPr>
          <w:rFonts w:cs="Arial"/>
        </w:rPr>
        <w:tab/>
      </w:r>
      <w:r w:rsidRPr="00F740C4">
        <w:t>exp 9 September 2013 (s 895 (1) (LA s 88 declaration applies))</w:t>
      </w:r>
    </w:p>
    <w:p w14:paraId="1C21DCDD" w14:textId="77777777" w:rsidR="00304E8F" w:rsidRPr="00EC0D30" w:rsidRDefault="00304E8F" w:rsidP="00304E8F">
      <w:pPr>
        <w:pStyle w:val="AmdtsEntryHd"/>
        <w:rPr>
          <w:rFonts w:cs="Arial"/>
        </w:rPr>
      </w:pPr>
      <w:r w:rsidRPr="00EC0D30">
        <w:rPr>
          <w:rFonts w:cs="Arial"/>
        </w:rPr>
        <w:t>Residence orders—in force before commencement day</w:t>
      </w:r>
    </w:p>
    <w:p w14:paraId="5A22B8AA" w14:textId="7DC8A48E" w:rsidR="00304E8F" w:rsidRPr="00EC0D30" w:rsidRDefault="00304E8F" w:rsidP="00304E8F">
      <w:pPr>
        <w:pStyle w:val="AmdtsEntries"/>
        <w:keepNext/>
        <w:rPr>
          <w:rFonts w:cs="Arial"/>
        </w:rPr>
      </w:pPr>
      <w:r w:rsidRPr="00EC0D30">
        <w:rPr>
          <w:rFonts w:cs="Arial"/>
        </w:rPr>
        <w:t>s 917</w:t>
      </w:r>
      <w:r w:rsidRPr="00EC0D30">
        <w:rPr>
          <w:rFonts w:cs="Arial"/>
        </w:rPr>
        <w:tab/>
        <w:t xml:space="preserve">ins </w:t>
      </w:r>
      <w:hyperlink r:id="rId208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1133C4F" w14:textId="77777777" w:rsidR="00304E8F" w:rsidRPr="00F740C4" w:rsidRDefault="00304E8F" w:rsidP="00304E8F">
      <w:pPr>
        <w:pStyle w:val="AmdtsEntries"/>
      </w:pPr>
      <w:r w:rsidRPr="00EC0D30">
        <w:rPr>
          <w:rFonts w:cs="Arial"/>
        </w:rPr>
        <w:tab/>
      </w:r>
      <w:r w:rsidRPr="00F740C4">
        <w:t>exp 9 September 2013 (s 895 (1) (LA s 88 declaration applies))</w:t>
      </w:r>
    </w:p>
    <w:p w14:paraId="59FD616A" w14:textId="77777777" w:rsidR="00304E8F" w:rsidRPr="00EC0D30" w:rsidRDefault="00304E8F" w:rsidP="00304E8F">
      <w:pPr>
        <w:pStyle w:val="AmdtsEntryHd"/>
        <w:rPr>
          <w:rFonts w:cs="Arial"/>
        </w:rPr>
      </w:pPr>
      <w:r w:rsidRPr="00EC0D30">
        <w:rPr>
          <w:rFonts w:cs="Arial"/>
        </w:rPr>
        <w:t>Short care and protection order—unfinished applications for extension or variation</w:t>
      </w:r>
    </w:p>
    <w:p w14:paraId="688EFA9F" w14:textId="4AC31D34" w:rsidR="00304E8F" w:rsidRPr="00EC0D30" w:rsidRDefault="00304E8F" w:rsidP="00304E8F">
      <w:pPr>
        <w:pStyle w:val="AmdtsEntries"/>
        <w:rPr>
          <w:rFonts w:cs="Arial"/>
        </w:rPr>
      </w:pPr>
      <w:r w:rsidRPr="00EC0D30">
        <w:rPr>
          <w:rFonts w:cs="Arial"/>
        </w:rPr>
        <w:t>s 918</w:t>
      </w:r>
      <w:r w:rsidRPr="00EC0D30">
        <w:rPr>
          <w:rFonts w:cs="Arial"/>
        </w:rPr>
        <w:tab/>
        <w:t xml:space="preserve">ins </w:t>
      </w:r>
      <w:hyperlink r:id="rId208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0318645" w14:textId="77777777" w:rsidR="00304E8F" w:rsidRPr="00F740C4" w:rsidRDefault="00304E8F" w:rsidP="00304E8F">
      <w:pPr>
        <w:pStyle w:val="AmdtsEntries"/>
      </w:pPr>
      <w:r w:rsidRPr="00EC0D30">
        <w:rPr>
          <w:rFonts w:cs="Arial"/>
        </w:rPr>
        <w:tab/>
      </w:r>
      <w:r w:rsidRPr="00F740C4">
        <w:t>exp 9 September 2013 (s 895 (1) (LA s 88 declaration applies))</w:t>
      </w:r>
    </w:p>
    <w:p w14:paraId="16F8DD1C" w14:textId="77777777" w:rsidR="00304E8F" w:rsidRPr="00EC0D30" w:rsidRDefault="00304E8F" w:rsidP="00304E8F">
      <w:pPr>
        <w:pStyle w:val="AmdtsEntryHd"/>
        <w:rPr>
          <w:rFonts w:cs="Arial"/>
        </w:rPr>
      </w:pPr>
      <w:r w:rsidRPr="00EC0D30">
        <w:rPr>
          <w:rFonts w:cs="Arial"/>
        </w:rPr>
        <w:lastRenderedPageBreak/>
        <w:t>Short care and protection order—unfinished applications for revocation</w:t>
      </w:r>
    </w:p>
    <w:p w14:paraId="64473F0E" w14:textId="65DA4240" w:rsidR="00304E8F" w:rsidRPr="00EC0D30" w:rsidRDefault="00304E8F" w:rsidP="00304E8F">
      <w:pPr>
        <w:pStyle w:val="AmdtsEntries"/>
        <w:keepNext/>
        <w:rPr>
          <w:rFonts w:cs="Arial"/>
        </w:rPr>
      </w:pPr>
      <w:r w:rsidRPr="00EC0D30">
        <w:rPr>
          <w:rFonts w:cs="Arial"/>
        </w:rPr>
        <w:t>s 919</w:t>
      </w:r>
      <w:r w:rsidRPr="00EC0D30">
        <w:rPr>
          <w:rFonts w:cs="Arial"/>
        </w:rPr>
        <w:tab/>
        <w:t xml:space="preserve">ins </w:t>
      </w:r>
      <w:hyperlink r:id="rId208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C4AEBA8" w14:textId="77777777" w:rsidR="00304E8F" w:rsidRPr="00F740C4" w:rsidRDefault="00304E8F" w:rsidP="00304E8F">
      <w:pPr>
        <w:pStyle w:val="AmdtsEntries"/>
      </w:pPr>
      <w:r w:rsidRPr="00EC0D30">
        <w:rPr>
          <w:rFonts w:cs="Arial"/>
        </w:rPr>
        <w:tab/>
      </w:r>
      <w:r w:rsidRPr="00F740C4">
        <w:t>exp 9 September 2013 (s 895 (1) (LA s 88 declaration applies))</w:t>
      </w:r>
    </w:p>
    <w:p w14:paraId="013F5145" w14:textId="77777777" w:rsidR="00304E8F" w:rsidRPr="00EC0D30" w:rsidRDefault="00304E8F" w:rsidP="00304E8F">
      <w:pPr>
        <w:pStyle w:val="AmdtsEntryHd"/>
        <w:rPr>
          <w:rFonts w:cs="Arial"/>
        </w:rPr>
      </w:pPr>
      <w:r w:rsidRPr="00EC0D30">
        <w:rPr>
          <w:rFonts w:cs="Arial"/>
        </w:rPr>
        <w:t>Assessment orders—appraisals—unfinished applications</w:t>
      </w:r>
    </w:p>
    <w:p w14:paraId="751D713F" w14:textId="2073FEC3" w:rsidR="00304E8F" w:rsidRPr="00EC0D30" w:rsidRDefault="00304E8F" w:rsidP="00304E8F">
      <w:pPr>
        <w:pStyle w:val="AmdtsEntries"/>
        <w:rPr>
          <w:rFonts w:cs="Arial"/>
        </w:rPr>
      </w:pPr>
      <w:r w:rsidRPr="00EC0D30">
        <w:rPr>
          <w:rFonts w:cs="Arial"/>
        </w:rPr>
        <w:t>s 920</w:t>
      </w:r>
      <w:r w:rsidRPr="00EC0D30">
        <w:rPr>
          <w:rFonts w:cs="Arial"/>
        </w:rPr>
        <w:tab/>
        <w:t xml:space="preserve">ins </w:t>
      </w:r>
      <w:hyperlink r:id="rId208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8E6C09" w14:textId="77777777" w:rsidR="00304E8F" w:rsidRPr="00F740C4" w:rsidRDefault="00304E8F" w:rsidP="00304E8F">
      <w:pPr>
        <w:pStyle w:val="AmdtsEntries"/>
      </w:pPr>
      <w:r w:rsidRPr="00EC0D30">
        <w:rPr>
          <w:rFonts w:cs="Arial"/>
        </w:rPr>
        <w:tab/>
      </w:r>
      <w:r w:rsidRPr="00F740C4">
        <w:t>exp 9 September 2013 (s 895 (1) (LA s 88 declaration applies))</w:t>
      </w:r>
    </w:p>
    <w:p w14:paraId="43D354BC" w14:textId="77777777" w:rsidR="00304E8F" w:rsidRPr="00EC0D30" w:rsidRDefault="00304E8F" w:rsidP="00304E8F">
      <w:pPr>
        <w:pStyle w:val="AmdtsEntryHd"/>
        <w:rPr>
          <w:rFonts w:cs="Arial"/>
        </w:rPr>
      </w:pPr>
      <w:r w:rsidRPr="00EC0D30">
        <w:rPr>
          <w:rFonts w:cs="Arial"/>
        </w:rPr>
        <w:t>Assessment orders—special assessments—unfinished applications</w:t>
      </w:r>
    </w:p>
    <w:p w14:paraId="1D66845E" w14:textId="5480AD3E" w:rsidR="00304E8F" w:rsidRPr="00EC0D30" w:rsidRDefault="00304E8F" w:rsidP="00304E8F">
      <w:pPr>
        <w:pStyle w:val="AmdtsEntries"/>
        <w:rPr>
          <w:rFonts w:cs="Arial"/>
        </w:rPr>
      </w:pPr>
      <w:r w:rsidRPr="00EC0D30">
        <w:rPr>
          <w:rFonts w:cs="Arial"/>
        </w:rPr>
        <w:t>s 921</w:t>
      </w:r>
      <w:r w:rsidRPr="00EC0D30">
        <w:rPr>
          <w:rFonts w:cs="Arial"/>
        </w:rPr>
        <w:tab/>
        <w:t xml:space="preserve">ins </w:t>
      </w:r>
      <w:hyperlink r:id="rId208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F0DC59" w14:textId="77777777" w:rsidR="00304E8F" w:rsidRPr="00F740C4" w:rsidRDefault="00304E8F" w:rsidP="00304E8F">
      <w:pPr>
        <w:pStyle w:val="AmdtsEntries"/>
      </w:pPr>
      <w:r w:rsidRPr="00EC0D30">
        <w:rPr>
          <w:rFonts w:cs="Arial"/>
        </w:rPr>
        <w:tab/>
      </w:r>
      <w:r w:rsidRPr="00F740C4">
        <w:t>exp 9 September 2013 (s 895 (1) (LA s 88 declaration applies))</w:t>
      </w:r>
    </w:p>
    <w:p w14:paraId="3341FFC6" w14:textId="77777777" w:rsidR="00304E8F" w:rsidRPr="00EC0D30" w:rsidRDefault="00304E8F" w:rsidP="00304E8F">
      <w:pPr>
        <w:pStyle w:val="AmdtsEntryHd"/>
        <w:rPr>
          <w:rFonts w:cs="Arial"/>
        </w:rPr>
      </w:pPr>
      <w:r w:rsidRPr="00EC0D30">
        <w:rPr>
          <w:rFonts w:cs="Arial"/>
        </w:rPr>
        <w:t>Assessment orders—in force before commencement day</w:t>
      </w:r>
    </w:p>
    <w:p w14:paraId="05FE26AD" w14:textId="27291B64" w:rsidR="00304E8F" w:rsidRPr="00EC0D30" w:rsidRDefault="00304E8F" w:rsidP="00304E8F">
      <w:pPr>
        <w:pStyle w:val="AmdtsEntries"/>
        <w:keepNext/>
        <w:rPr>
          <w:rFonts w:cs="Arial"/>
        </w:rPr>
      </w:pPr>
      <w:r w:rsidRPr="00EC0D30">
        <w:rPr>
          <w:rFonts w:cs="Arial"/>
        </w:rPr>
        <w:t>s 922</w:t>
      </w:r>
      <w:r w:rsidRPr="00EC0D30">
        <w:rPr>
          <w:rFonts w:cs="Arial"/>
        </w:rPr>
        <w:tab/>
        <w:t xml:space="preserve">ins </w:t>
      </w:r>
      <w:hyperlink r:id="rId208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21E6E5D" w14:textId="77777777" w:rsidR="00304E8F" w:rsidRPr="00F740C4" w:rsidRDefault="00304E8F" w:rsidP="00304E8F">
      <w:pPr>
        <w:pStyle w:val="AmdtsEntries"/>
      </w:pPr>
      <w:r w:rsidRPr="00EC0D30">
        <w:rPr>
          <w:rFonts w:cs="Arial"/>
        </w:rPr>
        <w:tab/>
      </w:r>
      <w:r w:rsidRPr="00F740C4">
        <w:t>exp 9 September 2013 (s 895 (1) (LA s 88 declaration applies))</w:t>
      </w:r>
    </w:p>
    <w:p w14:paraId="647CA7C2" w14:textId="77777777" w:rsidR="00304E8F" w:rsidRPr="00EC0D30" w:rsidRDefault="00304E8F" w:rsidP="00304E8F">
      <w:pPr>
        <w:pStyle w:val="AmdtsEntryHd"/>
        <w:rPr>
          <w:rFonts w:cs="Arial"/>
        </w:rPr>
      </w:pPr>
      <w:r w:rsidRPr="00EC0D30">
        <w:rPr>
          <w:rFonts w:cs="Arial"/>
        </w:rPr>
        <w:t>Emergency action</w:t>
      </w:r>
    </w:p>
    <w:p w14:paraId="1D3CA7FE" w14:textId="517447F3" w:rsidR="00304E8F" w:rsidRPr="00EC0D30" w:rsidRDefault="00304E8F" w:rsidP="00304E8F">
      <w:pPr>
        <w:pStyle w:val="AmdtsEntries"/>
        <w:rPr>
          <w:rFonts w:cs="Arial"/>
        </w:rPr>
      </w:pPr>
      <w:r w:rsidRPr="00EC0D30">
        <w:rPr>
          <w:rFonts w:cs="Arial"/>
        </w:rPr>
        <w:t>s 923</w:t>
      </w:r>
      <w:r w:rsidRPr="00EC0D30">
        <w:rPr>
          <w:rFonts w:cs="Arial"/>
        </w:rPr>
        <w:tab/>
        <w:t xml:space="preserve">ins </w:t>
      </w:r>
      <w:hyperlink r:id="rId208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B057A4A" w14:textId="77777777" w:rsidR="00304E8F" w:rsidRPr="00F740C4" w:rsidRDefault="00304E8F" w:rsidP="00304E8F">
      <w:pPr>
        <w:pStyle w:val="AmdtsEntries"/>
      </w:pPr>
      <w:r w:rsidRPr="00EC0D30">
        <w:rPr>
          <w:rFonts w:cs="Arial"/>
        </w:rPr>
        <w:tab/>
      </w:r>
      <w:r w:rsidRPr="00F740C4">
        <w:t>exp 9 September 2013 (s 895 (1) (LA s 88 declaration applies))</w:t>
      </w:r>
    </w:p>
    <w:p w14:paraId="5C313981" w14:textId="77777777" w:rsidR="00304E8F" w:rsidRPr="00EC0D30" w:rsidRDefault="00304E8F" w:rsidP="00304E8F">
      <w:pPr>
        <w:pStyle w:val="AmdtsEntryHd"/>
        <w:rPr>
          <w:rFonts w:cs="Arial"/>
        </w:rPr>
      </w:pPr>
      <w:r w:rsidRPr="00EC0D30">
        <w:rPr>
          <w:rFonts w:cs="Arial"/>
        </w:rPr>
        <w:t>Release after emergency action—unfinished applications</w:t>
      </w:r>
    </w:p>
    <w:p w14:paraId="6777F4C9" w14:textId="139D2E5D" w:rsidR="00304E8F" w:rsidRPr="00EC0D30" w:rsidRDefault="00304E8F" w:rsidP="00304E8F">
      <w:pPr>
        <w:pStyle w:val="AmdtsEntries"/>
        <w:rPr>
          <w:rFonts w:cs="Arial"/>
        </w:rPr>
      </w:pPr>
      <w:r w:rsidRPr="00EC0D30">
        <w:rPr>
          <w:rFonts w:cs="Arial"/>
        </w:rPr>
        <w:t>s 924</w:t>
      </w:r>
      <w:r w:rsidRPr="00EC0D30">
        <w:rPr>
          <w:rFonts w:cs="Arial"/>
        </w:rPr>
        <w:tab/>
        <w:t xml:space="preserve">ins </w:t>
      </w:r>
      <w:hyperlink r:id="rId208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FF6A493" w14:textId="77777777" w:rsidR="00304E8F" w:rsidRPr="00D72DD6" w:rsidRDefault="00304E8F" w:rsidP="00304E8F">
      <w:pPr>
        <w:pStyle w:val="AmdtsEntries"/>
      </w:pPr>
      <w:r w:rsidRPr="00EC0D30">
        <w:rPr>
          <w:rFonts w:cs="Arial"/>
        </w:rPr>
        <w:tab/>
      </w:r>
      <w:r w:rsidRPr="00D72DD6">
        <w:t>exp 9 October 2008 (s 924 (3))</w:t>
      </w:r>
    </w:p>
    <w:p w14:paraId="34148846" w14:textId="77777777" w:rsidR="00304E8F" w:rsidRPr="00EC0D30" w:rsidRDefault="00304E8F" w:rsidP="00304E8F">
      <w:pPr>
        <w:pStyle w:val="AmdtsEntryHd"/>
        <w:rPr>
          <w:rFonts w:cs="Arial"/>
        </w:rPr>
      </w:pPr>
      <w:r w:rsidRPr="00EC0D30">
        <w:rPr>
          <w:rFonts w:cs="Arial"/>
        </w:rPr>
        <w:t>Variation or revocation of therapeutic protection order—unfinished applications</w:t>
      </w:r>
    </w:p>
    <w:p w14:paraId="12BCBC6D" w14:textId="2D7D182F" w:rsidR="00304E8F" w:rsidRPr="00EC0D30" w:rsidRDefault="00304E8F" w:rsidP="00304E8F">
      <w:pPr>
        <w:pStyle w:val="AmdtsEntries"/>
        <w:rPr>
          <w:rFonts w:cs="Arial"/>
        </w:rPr>
      </w:pPr>
      <w:r w:rsidRPr="00EC0D30">
        <w:rPr>
          <w:rFonts w:cs="Arial"/>
        </w:rPr>
        <w:t>s 925</w:t>
      </w:r>
      <w:r w:rsidRPr="00EC0D30">
        <w:rPr>
          <w:rFonts w:cs="Arial"/>
        </w:rPr>
        <w:tab/>
        <w:t xml:space="preserve">ins </w:t>
      </w:r>
      <w:hyperlink r:id="rId208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9550A6" w14:textId="77777777" w:rsidR="00304E8F" w:rsidRPr="00F740C4" w:rsidRDefault="00304E8F" w:rsidP="00304E8F">
      <w:pPr>
        <w:pStyle w:val="AmdtsEntries"/>
      </w:pPr>
      <w:r w:rsidRPr="00EC0D30">
        <w:rPr>
          <w:rFonts w:cs="Arial"/>
        </w:rPr>
        <w:tab/>
      </w:r>
      <w:r w:rsidRPr="00F740C4">
        <w:t>exp 9 September 2013 (s 895 (1) (LA s 88 declaration applies))</w:t>
      </w:r>
    </w:p>
    <w:p w14:paraId="1443F335" w14:textId="77777777" w:rsidR="00304E8F" w:rsidRPr="00EC0D30" w:rsidRDefault="00304E8F" w:rsidP="00304E8F">
      <w:pPr>
        <w:pStyle w:val="AmdtsEntryHd"/>
        <w:rPr>
          <w:rFonts w:cs="Arial"/>
        </w:rPr>
      </w:pPr>
      <w:r w:rsidRPr="00EC0D30">
        <w:rPr>
          <w:rFonts w:cs="Arial"/>
        </w:rPr>
        <w:t>Interim orders before application adjourned—in force before commencement day</w:t>
      </w:r>
    </w:p>
    <w:p w14:paraId="0DD5F852" w14:textId="5B8878D7" w:rsidR="00304E8F" w:rsidRPr="00EC0D30" w:rsidRDefault="00304E8F" w:rsidP="00304E8F">
      <w:pPr>
        <w:pStyle w:val="AmdtsEntries"/>
        <w:rPr>
          <w:rFonts w:cs="Arial"/>
        </w:rPr>
      </w:pPr>
      <w:r w:rsidRPr="00EC0D30">
        <w:rPr>
          <w:rFonts w:cs="Arial"/>
        </w:rPr>
        <w:t>s 926</w:t>
      </w:r>
      <w:r w:rsidRPr="00EC0D30">
        <w:rPr>
          <w:rFonts w:cs="Arial"/>
        </w:rPr>
        <w:tab/>
        <w:t xml:space="preserve">ins </w:t>
      </w:r>
      <w:hyperlink r:id="rId208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4A420E0" w14:textId="77777777" w:rsidR="00304E8F" w:rsidRPr="00867871" w:rsidRDefault="00304E8F" w:rsidP="00304E8F">
      <w:pPr>
        <w:pStyle w:val="AmdtsEntries"/>
      </w:pPr>
      <w:r w:rsidRPr="00EC0D30">
        <w:rPr>
          <w:rFonts w:cs="Arial"/>
        </w:rPr>
        <w:tab/>
      </w:r>
      <w:r w:rsidRPr="00867871">
        <w:t>exp 9 September 2013 (s 895 (1) (LA s 88 declaration applies))</w:t>
      </w:r>
    </w:p>
    <w:p w14:paraId="078E2F55" w14:textId="77777777" w:rsidR="00304E8F" w:rsidRPr="00EC0D30" w:rsidRDefault="00304E8F" w:rsidP="00304E8F">
      <w:pPr>
        <w:pStyle w:val="AmdtsEntryHd"/>
        <w:rPr>
          <w:rFonts w:cs="Arial"/>
        </w:rPr>
      </w:pPr>
      <w:r w:rsidRPr="00EC0D30">
        <w:rPr>
          <w:rFonts w:cs="Arial"/>
        </w:rPr>
        <w:t>Specific issues orders—in force before commencement day</w:t>
      </w:r>
    </w:p>
    <w:p w14:paraId="74BA9050" w14:textId="51DFFA11" w:rsidR="00304E8F" w:rsidRPr="00EC0D30" w:rsidRDefault="00304E8F" w:rsidP="00304E8F">
      <w:pPr>
        <w:pStyle w:val="AmdtsEntries"/>
        <w:rPr>
          <w:rFonts w:cs="Arial"/>
        </w:rPr>
      </w:pPr>
      <w:r w:rsidRPr="00EC0D30">
        <w:rPr>
          <w:rFonts w:cs="Arial"/>
        </w:rPr>
        <w:t>s 927</w:t>
      </w:r>
      <w:r w:rsidRPr="00EC0D30">
        <w:rPr>
          <w:rFonts w:cs="Arial"/>
        </w:rPr>
        <w:tab/>
        <w:t xml:space="preserve">ins </w:t>
      </w:r>
      <w:hyperlink r:id="rId209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43F555C" w14:textId="666CDE23" w:rsidR="00304E8F" w:rsidRPr="00EC0D30" w:rsidRDefault="00304E8F" w:rsidP="00304E8F">
      <w:pPr>
        <w:pStyle w:val="AmdtsEntries"/>
        <w:keepNext/>
        <w:rPr>
          <w:rFonts w:cs="Arial"/>
        </w:rPr>
      </w:pPr>
      <w:r w:rsidRPr="00EC0D30">
        <w:rPr>
          <w:rFonts w:cs="Arial"/>
        </w:rPr>
        <w:tab/>
        <w:t xml:space="preserve">am </w:t>
      </w:r>
      <w:hyperlink r:id="rId209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1.83</w:t>
      </w:r>
    </w:p>
    <w:p w14:paraId="7CBA6D7B" w14:textId="77777777" w:rsidR="00304E8F" w:rsidRPr="00867871" w:rsidRDefault="00304E8F" w:rsidP="00304E8F">
      <w:pPr>
        <w:pStyle w:val="AmdtsEntries"/>
      </w:pPr>
      <w:r w:rsidRPr="00EC0D30">
        <w:rPr>
          <w:rFonts w:cs="Arial"/>
        </w:rPr>
        <w:tab/>
      </w:r>
      <w:r w:rsidRPr="00867871">
        <w:t>exp 9 September 2013 (s 895 (1) (LA s 88 declaration applies))</w:t>
      </w:r>
    </w:p>
    <w:p w14:paraId="1706F754" w14:textId="77777777" w:rsidR="00304E8F" w:rsidRPr="00EC0D30" w:rsidRDefault="00304E8F" w:rsidP="00304E8F">
      <w:pPr>
        <w:pStyle w:val="AmdtsEntryHd"/>
        <w:rPr>
          <w:rFonts w:cs="Arial"/>
        </w:rPr>
      </w:pPr>
      <w:r w:rsidRPr="00EC0D30">
        <w:rPr>
          <w:rFonts w:cs="Arial"/>
        </w:rPr>
        <w:lastRenderedPageBreak/>
        <w:t>Variation or revocation of interim care and protection orders—unfinished applications</w:t>
      </w:r>
    </w:p>
    <w:p w14:paraId="014B1DDF" w14:textId="0F2C0DAC" w:rsidR="00304E8F" w:rsidRPr="00EC0D30" w:rsidRDefault="00304E8F" w:rsidP="00304E8F">
      <w:pPr>
        <w:pStyle w:val="AmdtsEntries"/>
        <w:keepNext/>
        <w:rPr>
          <w:rFonts w:cs="Arial"/>
        </w:rPr>
      </w:pPr>
      <w:r w:rsidRPr="00EC0D30">
        <w:rPr>
          <w:rFonts w:cs="Arial"/>
        </w:rPr>
        <w:t>s 928</w:t>
      </w:r>
      <w:r w:rsidRPr="00EC0D30">
        <w:rPr>
          <w:rFonts w:cs="Arial"/>
        </w:rPr>
        <w:tab/>
        <w:t xml:space="preserve">ins </w:t>
      </w:r>
      <w:hyperlink r:id="rId209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9C5AB03" w14:textId="77777777" w:rsidR="00304E8F" w:rsidRPr="00867871" w:rsidRDefault="00304E8F" w:rsidP="00304E8F">
      <w:pPr>
        <w:pStyle w:val="AmdtsEntries"/>
      </w:pPr>
      <w:r w:rsidRPr="00EC0D30">
        <w:rPr>
          <w:rFonts w:cs="Arial"/>
        </w:rPr>
        <w:tab/>
      </w:r>
      <w:r w:rsidRPr="00867871">
        <w:t>exp 9 September 2013 (s 895 (1) (LA s 88 declaration applies))</w:t>
      </w:r>
    </w:p>
    <w:p w14:paraId="6F3E5201" w14:textId="77777777" w:rsidR="00304E8F" w:rsidRPr="00EC0D30" w:rsidRDefault="00304E8F" w:rsidP="00304E8F">
      <w:pPr>
        <w:pStyle w:val="AmdtsEntryHd"/>
        <w:rPr>
          <w:rFonts w:cs="Arial"/>
        </w:rPr>
      </w:pPr>
      <w:r w:rsidRPr="00EC0D30">
        <w:rPr>
          <w:rFonts w:cs="Arial"/>
        </w:rPr>
        <w:t>Final care and protection orders—in force before commencement day</w:t>
      </w:r>
    </w:p>
    <w:p w14:paraId="44DCD358" w14:textId="52843FB1" w:rsidR="00304E8F" w:rsidRPr="00EC0D30" w:rsidRDefault="00304E8F" w:rsidP="00304E8F">
      <w:pPr>
        <w:pStyle w:val="AmdtsEntries"/>
        <w:rPr>
          <w:rFonts w:cs="Arial"/>
        </w:rPr>
      </w:pPr>
      <w:r w:rsidRPr="00EC0D30">
        <w:rPr>
          <w:rFonts w:cs="Arial"/>
        </w:rPr>
        <w:t>s 929</w:t>
      </w:r>
      <w:r w:rsidRPr="00EC0D30">
        <w:rPr>
          <w:rFonts w:cs="Arial"/>
        </w:rPr>
        <w:tab/>
        <w:t xml:space="preserve">ins </w:t>
      </w:r>
      <w:hyperlink r:id="rId209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6A4AEDC" w14:textId="3D96D226" w:rsidR="00304E8F" w:rsidRPr="00EC0D30" w:rsidRDefault="00304E8F" w:rsidP="00304E8F">
      <w:pPr>
        <w:pStyle w:val="AmdtsEntries"/>
        <w:rPr>
          <w:rFonts w:cs="Arial"/>
        </w:rPr>
      </w:pPr>
      <w:r w:rsidRPr="00EC0D30">
        <w:rPr>
          <w:rFonts w:cs="Arial"/>
        </w:rPr>
        <w:tab/>
        <w:t xml:space="preserve">am </w:t>
      </w:r>
      <w:hyperlink r:id="rId209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1.84</w:t>
      </w:r>
    </w:p>
    <w:p w14:paraId="56D50A3C" w14:textId="77777777" w:rsidR="00304E8F" w:rsidRPr="00867871" w:rsidRDefault="00304E8F" w:rsidP="00304E8F">
      <w:pPr>
        <w:pStyle w:val="AmdtsEntries"/>
      </w:pPr>
      <w:r w:rsidRPr="00EC0D30">
        <w:rPr>
          <w:rFonts w:cs="Arial"/>
        </w:rPr>
        <w:tab/>
      </w:r>
      <w:r w:rsidRPr="00867871">
        <w:t>exp 9 September 2013 (s 895 (1) (LA s 88 declaration applies))</w:t>
      </w:r>
    </w:p>
    <w:p w14:paraId="45F6713E" w14:textId="77777777" w:rsidR="00304E8F" w:rsidRPr="00EC0D30" w:rsidRDefault="00304E8F" w:rsidP="00304E8F">
      <w:pPr>
        <w:pStyle w:val="AmdtsEntryHd"/>
        <w:rPr>
          <w:rFonts w:cs="Arial"/>
        </w:rPr>
      </w:pPr>
      <w:r w:rsidRPr="00EC0D30">
        <w:rPr>
          <w:rFonts w:cs="Arial"/>
        </w:rPr>
        <w:t>Final care and protection orders (therapeutic protection)—in force before commencement day</w:t>
      </w:r>
    </w:p>
    <w:p w14:paraId="1A634260" w14:textId="11E8046A" w:rsidR="00304E8F" w:rsidRPr="00EC0D30" w:rsidRDefault="00304E8F" w:rsidP="00304E8F">
      <w:pPr>
        <w:pStyle w:val="AmdtsEntries"/>
        <w:keepNext/>
        <w:rPr>
          <w:rFonts w:cs="Arial"/>
        </w:rPr>
      </w:pPr>
      <w:r w:rsidRPr="00EC0D30">
        <w:rPr>
          <w:rFonts w:cs="Arial"/>
        </w:rPr>
        <w:t>s 930</w:t>
      </w:r>
      <w:r w:rsidRPr="00EC0D30">
        <w:rPr>
          <w:rFonts w:cs="Arial"/>
        </w:rPr>
        <w:tab/>
        <w:t xml:space="preserve">ins </w:t>
      </w:r>
      <w:hyperlink r:id="rId209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CF61119" w14:textId="77777777" w:rsidR="00304E8F" w:rsidRPr="00867871" w:rsidRDefault="00304E8F" w:rsidP="00304E8F">
      <w:pPr>
        <w:pStyle w:val="AmdtsEntries"/>
      </w:pPr>
      <w:r w:rsidRPr="00EC0D30">
        <w:rPr>
          <w:rFonts w:cs="Arial"/>
        </w:rPr>
        <w:tab/>
      </w:r>
      <w:r w:rsidRPr="00867871">
        <w:t>exp 9 September 2013 (s 895 (1) (LA s 88 declaration applies))</w:t>
      </w:r>
    </w:p>
    <w:p w14:paraId="36FADD13" w14:textId="77777777" w:rsidR="00304E8F" w:rsidRPr="00EC0D30" w:rsidRDefault="00304E8F" w:rsidP="00304E8F">
      <w:pPr>
        <w:pStyle w:val="AmdtsEntryHd"/>
        <w:rPr>
          <w:rFonts w:cs="Arial"/>
        </w:rPr>
      </w:pPr>
      <w:r w:rsidRPr="00EC0D30">
        <w:rPr>
          <w:rFonts w:cs="Arial"/>
        </w:rPr>
        <w:t>Variation or revocation of final care and protection orders—unfinished applications</w:t>
      </w:r>
    </w:p>
    <w:p w14:paraId="50FFF872" w14:textId="0767AA84" w:rsidR="00304E8F" w:rsidRPr="00EC0D30" w:rsidRDefault="00304E8F" w:rsidP="00304E8F">
      <w:pPr>
        <w:pStyle w:val="AmdtsEntries"/>
        <w:keepNext/>
        <w:rPr>
          <w:rFonts w:cs="Arial"/>
        </w:rPr>
      </w:pPr>
      <w:r w:rsidRPr="00EC0D30">
        <w:rPr>
          <w:rFonts w:cs="Arial"/>
        </w:rPr>
        <w:t>s 931</w:t>
      </w:r>
      <w:r w:rsidRPr="00EC0D30">
        <w:rPr>
          <w:rFonts w:cs="Arial"/>
        </w:rPr>
        <w:tab/>
        <w:t xml:space="preserve">ins </w:t>
      </w:r>
      <w:hyperlink r:id="rId209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EAFF64" w14:textId="77777777" w:rsidR="00304E8F" w:rsidRPr="00867871" w:rsidRDefault="00304E8F" w:rsidP="00304E8F">
      <w:pPr>
        <w:pStyle w:val="AmdtsEntries"/>
      </w:pPr>
      <w:r w:rsidRPr="00EC0D30">
        <w:rPr>
          <w:rFonts w:cs="Arial"/>
        </w:rPr>
        <w:tab/>
      </w:r>
      <w:r w:rsidRPr="00867871">
        <w:t>exp 9 September 2013 (s 895 (1) (LA s 88 declaration applies))</w:t>
      </w:r>
    </w:p>
    <w:p w14:paraId="005447DE" w14:textId="77777777" w:rsidR="00304E8F" w:rsidRPr="00EC0D30" w:rsidRDefault="00304E8F" w:rsidP="00304E8F">
      <w:pPr>
        <w:pStyle w:val="AmdtsEntryHd"/>
        <w:rPr>
          <w:rFonts w:cs="Arial"/>
        </w:rPr>
      </w:pPr>
      <w:r w:rsidRPr="00EC0D30">
        <w:rPr>
          <w:rFonts w:cs="Arial"/>
        </w:rPr>
        <w:t>Safe custody warrant—unfinished applications</w:t>
      </w:r>
    </w:p>
    <w:p w14:paraId="3C55CD64" w14:textId="7A14D3F8" w:rsidR="00304E8F" w:rsidRPr="00EC0D30" w:rsidRDefault="00304E8F" w:rsidP="00304E8F">
      <w:pPr>
        <w:pStyle w:val="AmdtsEntries"/>
        <w:rPr>
          <w:rFonts w:cs="Arial"/>
        </w:rPr>
      </w:pPr>
      <w:r w:rsidRPr="00EC0D30">
        <w:rPr>
          <w:rFonts w:cs="Arial"/>
        </w:rPr>
        <w:t>s 932</w:t>
      </w:r>
      <w:r w:rsidRPr="00EC0D30">
        <w:rPr>
          <w:rFonts w:cs="Arial"/>
        </w:rPr>
        <w:tab/>
        <w:t xml:space="preserve">ins </w:t>
      </w:r>
      <w:hyperlink r:id="rId209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2B54295" w14:textId="77777777" w:rsidR="00304E8F" w:rsidRPr="00867871" w:rsidRDefault="00304E8F" w:rsidP="00304E8F">
      <w:pPr>
        <w:pStyle w:val="AmdtsEntries"/>
      </w:pPr>
      <w:r w:rsidRPr="00EC0D30">
        <w:rPr>
          <w:rFonts w:cs="Arial"/>
        </w:rPr>
        <w:tab/>
      </w:r>
      <w:r w:rsidRPr="00867871">
        <w:t>exp 9 September 2013 (s 895 (1) (LA s 88 declaration applies))</w:t>
      </w:r>
    </w:p>
    <w:p w14:paraId="3EC81A68" w14:textId="77777777" w:rsidR="00304E8F" w:rsidRPr="00381C1E" w:rsidRDefault="00304E8F" w:rsidP="00304E8F">
      <w:pPr>
        <w:pStyle w:val="AmdtsEntryHd"/>
      </w:pPr>
      <w:r w:rsidRPr="00381C1E">
        <w:t>Safe custody warrant—in force before commencement day</w:t>
      </w:r>
    </w:p>
    <w:p w14:paraId="1DA9DE2D" w14:textId="16D3552B" w:rsidR="00304E8F" w:rsidRPr="00EC0D30" w:rsidRDefault="00304E8F" w:rsidP="00304E8F">
      <w:pPr>
        <w:pStyle w:val="AmdtsEntries"/>
        <w:rPr>
          <w:rFonts w:cs="Arial"/>
        </w:rPr>
      </w:pPr>
      <w:r w:rsidRPr="00EC0D30">
        <w:rPr>
          <w:rFonts w:cs="Arial"/>
        </w:rPr>
        <w:t>s 933</w:t>
      </w:r>
      <w:r w:rsidRPr="00EC0D30">
        <w:rPr>
          <w:rFonts w:cs="Arial"/>
        </w:rPr>
        <w:tab/>
        <w:t xml:space="preserve">ins </w:t>
      </w:r>
      <w:hyperlink r:id="rId209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8BD2863" w14:textId="77777777" w:rsidR="00304E8F" w:rsidRPr="00867871" w:rsidRDefault="00304E8F" w:rsidP="00304E8F">
      <w:pPr>
        <w:pStyle w:val="AmdtsEntries"/>
      </w:pPr>
      <w:r w:rsidRPr="00EC0D30">
        <w:rPr>
          <w:rFonts w:cs="Arial"/>
        </w:rPr>
        <w:tab/>
      </w:r>
      <w:r w:rsidRPr="00867871">
        <w:t>exp 9 September 2013 (s 895 (1) (LA s 88 declaration applies))</w:t>
      </w:r>
    </w:p>
    <w:p w14:paraId="2BC30EBF" w14:textId="77777777" w:rsidR="00304E8F" w:rsidRPr="00EC0D30" w:rsidRDefault="00304E8F" w:rsidP="00304E8F">
      <w:pPr>
        <w:pStyle w:val="AmdtsEntryHd"/>
        <w:rPr>
          <w:rFonts w:cs="Arial"/>
        </w:rPr>
      </w:pPr>
      <w:r w:rsidRPr="00EC0D30">
        <w:rPr>
          <w:rFonts w:cs="Arial"/>
        </w:rPr>
        <w:t>Administrative transfer of orders—in force before commencement day</w:t>
      </w:r>
    </w:p>
    <w:p w14:paraId="75197260" w14:textId="266B10A9" w:rsidR="00304E8F" w:rsidRPr="00EC0D30" w:rsidRDefault="00304E8F" w:rsidP="00304E8F">
      <w:pPr>
        <w:pStyle w:val="AmdtsEntries"/>
        <w:rPr>
          <w:rFonts w:cs="Arial"/>
        </w:rPr>
      </w:pPr>
      <w:r w:rsidRPr="00EC0D30">
        <w:rPr>
          <w:rFonts w:cs="Arial"/>
        </w:rPr>
        <w:t>s 934</w:t>
      </w:r>
      <w:r w:rsidRPr="00EC0D30">
        <w:rPr>
          <w:rFonts w:cs="Arial"/>
        </w:rPr>
        <w:tab/>
        <w:t xml:space="preserve">ins </w:t>
      </w:r>
      <w:hyperlink r:id="rId209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C45C788" w14:textId="77777777" w:rsidR="00304E8F" w:rsidRPr="00867871" w:rsidRDefault="00304E8F" w:rsidP="00304E8F">
      <w:pPr>
        <w:pStyle w:val="AmdtsEntries"/>
      </w:pPr>
      <w:r w:rsidRPr="00EC0D30">
        <w:rPr>
          <w:rFonts w:cs="Arial"/>
        </w:rPr>
        <w:tab/>
      </w:r>
      <w:r w:rsidRPr="00867871">
        <w:t>exp 9 September 2013 (s 895 (1) (LA s 88 declaration applies))</w:t>
      </w:r>
    </w:p>
    <w:p w14:paraId="4C049395" w14:textId="77777777" w:rsidR="00304E8F" w:rsidRPr="00EC0D30" w:rsidRDefault="00304E8F" w:rsidP="00304E8F">
      <w:pPr>
        <w:pStyle w:val="AmdtsEntryHd"/>
        <w:rPr>
          <w:rFonts w:cs="Arial"/>
        </w:rPr>
      </w:pPr>
      <w:r w:rsidRPr="00EC0D30">
        <w:rPr>
          <w:rFonts w:cs="Arial"/>
        </w:rPr>
        <w:t>Transfer of orders—unfinished applications</w:t>
      </w:r>
    </w:p>
    <w:p w14:paraId="669E999D" w14:textId="435D0831" w:rsidR="00304E8F" w:rsidRPr="00EC0D30" w:rsidRDefault="00304E8F" w:rsidP="00304E8F">
      <w:pPr>
        <w:pStyle w:val="AmdtsEntries"/>
        <w:rPr>
          <w:rFonts w:cs="Arial"/>
        </w:rPr>
      </w:pPr>
      <w:r w:rsidRPr="00EC0D30">
        <w:rPr>
          <w:rFonts w:cs="Arial"/>
        </w:rPr>
        <w:t>s 935</w:t>
      </w:r>
      <w:r w:rsidRPr="00EC0D30">
        <w:rPr>
          <w:rFonts w:cs="Arial"/>
        </w:rPr>
        <w:tab/>
        <w:t xml:space="preserve">ins </w:t>
      </w:r>
      <w:hyperlink r:id="rId210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77F7BF" w14:textId="77777777" w:rsidR="00304E8F" w:rsidRPr="00867871" w:rsidRDefault="00304E8F" w:rsidP="00304E8F">
      <w:pPr>
        <w:pStyle w:val="AmdtsEntries"/>
      </w:pPr>
      <w:r w:rsidRPr="00EC0D30">
        <w:rPr>
          <w:rFonts w:cs="Arial"/>
        </w:rPr>
        <w:tab/>
      </w:r>
      <w:r w:rsidRPr="00867871">
        <w:t>exp 9 September 2013 (s 895 (1) (LA s 88 declaration applies))</w:t>
      </w:r>
    </w:p>
    <w:p w14:paraId="2E6840D1" w14:textId="77777777" w:rsidR="00304E8F" w:rsidRPr="00EC0D30" w:rsidRDefault="00304E8F" w:rsidP="00304E8F">
      <w:pPr>
        <w:pStyle w:val="AmdtsEntryHd"/>
        <w:rPr>
          <w:rFonts w:cs="Arial"/>
        </w:rPr>
      </w:pPr>
      <w:r w:rsidRPr="00EC0D30">
        <w:rPr>
          <w:rFonts w:cs="Arial"/>
        </w:rPr>
        <w:t>Childrens Court transfer of orders—in force before commencement day</w:t>
      </w:r>
    </w:p>
    <w:p w14:paraId="708B5116" w14:textId="799252D2" w:rsidR="00304E8F" w:rsidRPr="00EC0D30" w:rsidRDefault="00304E8F" w:rsidP="00304E8F">
      <w:pPr>
        <w:pStyle w:val="AmdtsEntries"/>
        <w:rPr>
          <w:rFonts w:cs="Arial"/>
        </w:rPr>
      </w:pPr>
      <w:r w:rsidRPr="00EC0D30">
        <w:rPr>
          <w:rFonts w:cs="Arial"/>
        </w:rPr>
        <w:t>s 936</w:t>
      </w:r>
      <w:r w:rsidRPr="00EC0D30">
        <w:rPr>
          <w:rFonts w:cs="Arial"/>
        </w:rPr>
        <w:tab/>
        <w:t xml:space="preserve">ins </w:t>
      </w:r>
      <w:hyperlink r:id="rId210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BB2BDEB" w14:textId="77777777" w:rsidR="00304E8F" w:rsidRPr="00867871" w:rsidRDefault="00304E8F" w:rsidP="00304E8F">
      <w:pPr>
        <w:pStyle w:val="AmdtsEntries"/>
      </w:pPr>
      <w:r w:rsidRPr="00EC0D30">
        <w:rPr>
          <w:rFonts w:cs="Arial"/>
        </w:rPr>
        <w:tab/>
      </w:r>
      <w:r w:rsidRPr="00867871">
        <w:t>exp 9 September 2013 (s 895 (1) (LA s 88 declaration applies))</w:t>
      </w:r>
    </w:p>
    <w:p w14:paraId="032C9CD8" w14:textId="77777777" w:rsidR="00304E8F" w:rsidRPr="00EC0D30" w:rsidRDefault="00304E8F" w:rsidP="00304E8F">
      <w:pPr>
        <w:pStyle w:val="AmdtsEntryHd"/>
        <w:rPr>
          <w:rFonts w:cs="Arial"/>
        </w:rPr>
      </w:pPr>
      <w:r w:rsidRPr="00EC0D30">
        <w:rPr>
          <w:rFonts w:cs="Arial"/>
        </w:rPr>
        <w:lastRenderedPageBreak/>
        <w:t>Order transferring proceeding—unfinished applications</w:t>
      </w:r>
    </w:p>
    <w:p w14:paraId="6189ADFC" w14:textId="390E555A" w:rsidR="00304E8F" w:rsidRPr="00EC0D30" w:rsidRDefault="00304E8F" w:rsidP="00304E8F">
      <w:pPr>
        <w:pStyle w:val="AmdtsEntries"/>
        <w:keepNext/>
        <w:rPr>
          <w:rFonts w:cs="Arial"/>
        </w:rPr>
      </w:pPr>
      <w:r w:rsidRPr="00EC0D30">
        <w:rPr>
          <w:rFonts w:cs="Arial"/>
        </w:rPr>
        <w:t>s 937</w:t>
      </w:r>
      <w:r w:rsidRPr="00EC0D30">
        <w:rPr>
          <w:rFonts w:cs="Arial"/>
        </w:rPr>
        <w:tab/>
        <w:t xml:space="preserve">ins </w:t>
      </w:r>
      <w:hyperlink r:id="rId210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9E47A22" w14:textId="77777777" w:rsidR="00304E8F" w:rsidRPr="00867871" w:rsidRDefault="00304E8F" w:rsidP="00304E8F">
      <w:pPr>
        <w:pStyle w:val="AmdtsEntries"/>
      </w:pPr>
      <w:r w:rsidRPr="00EC0D30">
        <w:rPr>
          <w:rFonts w:cs="Arial"/>
        </w:rPr>
        <w:tab/>
      </w:r>
      <w:r w:rsidRPr="00867871">
        <w:t>exp 9 September 2013 (s 895 (1) (LA s 88 declaration applies))</w:t>
      </w:r>
    </w:p>
    <w:p w14:paraId="4D2E562C" w14:textId="77777777" w:rsidR="00304E8F" w:rsidRPr="00EC0D30" w:rsidRDefault="00304E8F" w:rsidP="00304E8F">
      <w:pPr>
        <w:pStyle w:val="AmdtsEntryHd"/>
        <w:rPr>
          <w:rFonts w:cs="Arial"/>
        </w:rPr>
      </w:pPr>
      <w:r w:rsidRPr="00EC0D30">
        <w:rPr>
          <w:rFonts w:cs="Arial"/>
        </w:rPr>
        <w:t>Interim orders about transferred proceedings—in force before commencement day</w:t>
      </w:r>
    </w:p>
    <w:p w14:paraId="05ACBE83" w14:textId="29F3C35F" w:rsidR="00304E8F" w:rsidRPr="00EC0D30" w:rsidRDefault="00304E8F" w:rsidP="00304E8F">
      <w:pPr>
        <w:pStyle w:val="AmdtsEntries"/>
        <w:keepNext/>
        <w:rPr>
          <w:rFonts w:cs="Arial"/>
        </w:rPr>
      </w:pPr>
      <w:r w:rsidRPr="00EC0D30">
        <w:rPr>
          <w:rFonts w:cs="Arial"/>
        </w:rPr>
        <w:t>s 938</w:t>
      </w:r>
      <w:r w:rsidRPr="00EC0D30">
        <w:rPr>
          <w:rFonts w:cs="Arial"/>
        </w:rPr>
        <w:tab/>
        <w:t xml:space="preserve">ins </w:t>
      </w:r>
      <w:hyperlink r:id="rId210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F1569FA" w14:textId="77777777" w:rsidR="00304E8F" w:rsidRPr="00867871" w:rsidRDefault="00304E8F" w:rsidP="00304E8F">
      <w:pPr>
        <w:pStyle w:val="AmdtsEntries"/>
      </w:pPr>
      <w:r w:rsidRPr="00EC0D30">
        <w:rPr>
          <w:rFonts w:cs="Arial"/>
        </w:rPr>
        <w:tab/>
      </w:r>
      <w:r w:rsidRPr="00867871">
        <w:t>exp 9 September 2013 (s 895 (1) (LA s 88 declaration applies))</w:t>
      </w:r>
    </w:p>
    <w:p w14:paraId="038F731E" w14:textId="77777777" w:rsidR="00304E8F" w:rsidRPr="00EC0D30" w:rsidRDefault="00304E8F" w:rsidP="00304E8F">
      <w:pPr>
        <w:pStyle w:val="AmdtsEntryHd"/>
        <w:rPr>
          <w:rFonts w:cs="Arial"/>
        </w:rPr>
      </w:pPr>
      <w:r w:rsidRPr="00EC0D30">
        <w:rPr>
          <w:rFonts w:cs="Arial"/>
        </w:rPr>
        <w:t>Revocation of registration—unfinished applications</w:t>
      </w:r>
    </w:p>
    <w:p w14:paraId="313FEA77" w14:textId="5C7C73C8" w:rsidR="00304E8F" w:rsidRPr="00EC0D30" w:rsidRDefault="00304E8F" w:rsidP="00304E8F">
      <w:pPr>
        <w:pStyle w:val="AmdtsEntries"/>
        <w:keepNext/>
        <w:rPr>
          <w:rFonts w:cs="Arial"/>
        </w:rPr>
      </w:pPr>
      <w:r w:rsidRPr="00EC0D30">
        <w:rPr>
          <w:rFonts w:cs="Arial"/>
        </w:rPr>
        <w:t>s 939</w:t>
      </w:r>
      <w:r w:rsidRPr="00EC0D30">
        <w:rPr>
          <w:rFonts w:cs="Arial"/>
        </w:rPr>
        <w:tab/>
        <w:t xml:space="preserve">ins </w:t>
      </w:r>
      <w:hyperlink r:id="rId210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C12A348" w14:textId="77777777" w:rsidR="00304E8F" w:rsidRPr="00867871" w:rsidRDefault="00304E8F" w:rsidP="00304E8F">
      <w:pPr>
        <w:pStyle w:val="AmdtsEntries"/>
      </w:pPr>
      <w:r w:rsidRPr="00EC0D30">
        <w:rPr>
          <w:rFonts w:cs="Arial"/>
        </w:rPr>
        <w:tab/>
      </w:r>
      <w:r w:rsidRPr="00867871">
        <w:t>exp 9 September 2013 (s 895 (1) (LA s 88 declaration applies))</w:t>
      </w:r>
    </w:p>
    <w:p w14:paraId="720EE901" w14:textId="77777777" w:rsidR="00304E8F" w:rsidRPr="00EC0D30" w:rsidRDefault="00304E8F" w:rsidP="00304E8F">
      <w:pPr>
        <w:pStyle w:val="AmdtsEntryHd"/>
        <w:rPr>
          <w:rFonts w:cs="Arial"/>
        </w:rPr>
      </w:pPr>
      <w:r w:rsidRPr="00EC0D30">
        <w:rPr>
          <w:rFonts w:cs="Arial"/>
        </w:rPr>
        <w:t>Sensitive information and protected information</w:t>
      </w:r>
    </w:p>
    <w:p w14:paraId="410DC246" w14:textId="22321AE5" w:rsidR="00304E8F" w:rsidRPr="00EC0D30" w:rsidRDefault="00304E8F" w:rsidP="00304E8F">
      <w:pPr>
        <w:pStyle w:val="AmdtsEntries"/>
        <w:rPr>
          <w:rFonts w:cs="Arial"/>
        </w:rPr>
      </w:pPr>
      <w:r w:rsidRPr="00EC0D30">
        <w:rPr>
          <w:rFonts w:cs="Arial"/>
        </w:rPr>
        <w:t>s 940</w:t>
      </w:r>
      <w:r w:rsidRPr="00EC0D30">
        <w:rPr>
          <w:rFonts w:cs="Arial"/>
        </w:rPr>
        <w:tab/>
        <w:t xml:space="preserve">ins </w:t>
      </w:r>
      <w:hyperlink r:id="rId210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E2DB75" w14:textId="77777777" w:rsidR="00304E8F" w:rsidRPr="00867871" w:rsidRDefault="00304E8F" w:rsidP="00304E8F">
      <w:pPr>
        <w:pStyle w:val="AmdtsEntries"/>
      </w:pPr>
      <w:r w:rsidRPr="00EC0D30">
        <w:rPr>
          <w:rFonts w:cs="Arial"/>
        </w:rPr>
        <w:tab/>
      </w:r>
      <w:r w:rsidRPr="00867871">
        <w:t>exp 9 September 2013 (s 895 (1) (LA s 88 declaration applies))</w:t>
      </w:r>
    </w:p>
    <w:p w14:paraId="650A0426" w14:textId="77777777" w:rsidR="00304E8F" w:rsidRPr="00EC0D30" w:rsidRDefault="00304E8F" w:rsidP="00304E8F">
      <w:pPr>
        <w:pStyle w:val="AmdtsEntryHd"/>
        <w:rPr>
          <w:rFonts w:cs="Arial"/>
        </w:rPr>
      </w:pPr>
      <w:r w:rsidRPr="00EC0D30">
        <w:rPr>
          <w:rFonts w:cs="Arial"/>
        </w:rPr>
        <w:t>ACAT review of decisions</w:t>
      </w:r>
    </w:p>
    <w:p w14:paraId="4C4E0E2E" w14:textId="34EAB24F" w:rsidR="00304E8F" w:rsidRPr="00EC0D30" w:rsidRDefault="00304E8F" w:rsidP="00304E8F">
      <w:pPr>
        <w:pStyle w:val="AmdtsEntries"/>
        <w:rPr>
          <w:rFonts w:cs="Arial"/>
        </w:rPr>
      </w:pPr>
      <w:r w:rsidRPr="00EC0D30">
        <w:rPr>
          <w:rFonts w:cs="Arial"/>
        </w:rPr>
        <w:t>s 941</w:t>
      </w:r>
      <w:r w:rsidRPr="00EC0D30">
        <w:rPr>
          <w:rFonts w:cs="Arial"/>
        </w:rPr>
        <w:tab/>
        <w:t xml:space="preserve">ins </w:t>
      </w:r>
      <w:hyperlink r:id="rId210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982D586" w14:textId="3A0952EA" w:rsidR="00304E8F" w:rsidRPr="00EC0D30" w:rsidRDefault="00304E8F" w:rsidP="00304E8F">
      <w:pPr>
        <w:pStyle w:val="AmdtsEntries"/>
        <w:rPr>
          <w:rFonts w:cs="Arial"/>
        </w:rPr>
      </w:pPr>
      <w:r w:rsidRPr="00EC0D30">
        <w:rPr>
          <w:rFonts w:cs="Arial"/>
        </w:rPr>
        <w:tab/>
        <w:t xml:space="preserve">sub </w:t>
      </w:r>
      <w:hyperlink r:id="rId210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1.85</w:t>
      </w:r>
    </w:p>
    <w:p w14:paraId="5B465536" w14:textId="77777777" w:rsidR="00304E8F" w:rsidRPr="00867871" w:rsidRDefault="00304E8F" w:rsidP="00304E8F">
      <w:pPr>
        <w:pStyle w:val="AmdtsEntries"/>
      </w:pPr>
      <w:r w:rsidRPr="00EC0D30">
        <w:rPr>
          <w:rFonts w:cs="Arial"/>
        </w:rPr>
        <w:tab/>
      </w:r>
      <w:r w:rsidRPr="00867871">
        <w:t>exp 9 September 2013 (s 895 (1) (LA s 88 declaration applies))</w:t>
      </w:r>
    </w:p>
    <w:p w14:paraId="343FE929" w14:textId="77777777" w:rsidR="00304E8F" w:rsidRPr="00381C1E" w:rsidRDefault="00304E8F" w:rsidP="00304E8F">
      <w:pPr>
        <w:pStyle w:val="AmdtsEntryHd"/>
      </w:pPr>
      <w:r w:rsidRPr="00381C1E">
        <w:t>Care and protection matters—interim transitionals</w:t>
      </w:r>
    </w:p>
    <w:p w14:paraId="12E09CFE" w14:textId="363B9C63" w:rsidR="00304E8F" w:rsidRPr="00EC0D30" w:rsidRDefault="00304E8F" w:rsidP="00304E8F">
      <w:pPr>
        <w:pStyle w:val="AmdtsEntries"/>
        <w:rPr>
          <w:rFonts w:cs="Arial"/>
        </w:rPr>
      </w:pPr>
      <w:r w:rsidRPr="00EC0D30">
        <w:rPr>
          <w:rFonts w:cs="Arial"/>
        </w:rPr>
        <w:t>pt 27.3 hdg</w:t>
      </w:r>
      <w:r w:rsidRPr="00EC0D30">
        <w:rPr>
          <w:rFonts w:cs="Arial"/>
        </w:rPr>
        <w:tab/>
        <w:t xml:space="preserve">ins </w:t>
      </w:r>
      <w:hyperlink r:id="rId210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DF3809C" w14:textId="77777777" w:rsidR="00304E8F" w:rsidRPr="00867871" w:rsidRDefault="00304E8F" w:rsidP="00304E8F">
      <w:pPr>
        <w:pStyle w:val="AmdtsEntries"/>
      </w:pPr>
      <w:r w:rsidRPr="00EC0D30">
        <w:rPr>
          <w:rFonts w:cs="Arial"/>
        </w:rPr>
        <w:tab/>
      </w:r>
      <w:r w:rsidRPr="00867871">
        <w:t>exp 9 September 2013 (s 895 (1))</w:t>
      </w:r>
    </w:p>
    <w:p w14:paraId="1199AD54" w14:textId="77777777" w:rsidR="00304E8F" w:rsidRPr="00EC0D30" w:rsidRDefault="00304E8F" w:rsidP="00304E8F">
      <w:pPr>
        <w:pStyle w:val="AmdtsEntryHd"/>
        <w:rPr>
          <w:rFonts w:cs="Arial"/>
        </w:rPr>
      </w:pPr>
      <w:r w:rsidRPr="00EC0D30">
        <w:rPr>
          <w:rFonts w:cs="Arial"/>
        </w:rPr>
        <w:t>Information secrecy and sharing</w:t>
      </w:r>
    </w:p>
    <w:p w14:paraId="4F9B1C06" w14:textId="0BF136B8" w:rsidR="00304E8F" w:rsidRPr="00EC0D30" w:rsidRDefault="00304E8F" w:rsidP="00304E8F">
      <w:pPr>
        <w:pStyle w:val="AmdtsEntries"/>
        <w:rPr>
          <w:rFonts w:cs="Arial"/>
        </w:rPr>
      </w:pPr>
      <w:r w:rsidRPr="00EC0D30">
        <w:rPr>
          <w:rFonts w:cs="Arial"/>
        </w:rPr>
        <w:t>s 942</w:t>
      </w:r>
      <w:r w:rsidRPr="00EC0D30">
        <w:rPr>
          <w:rFonts w:cs="Arial"/>
        </w:rPr>
        <w:tab/>
        <w:t xml:space="preserve">ins </w:t>
      </w:r>
      <w:hyperlink r:id="rId210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C8EE7FA" w14:textId="77777777" w:rsidR="00304E8F" w:rsidRPr="00867871" w:rsidRDefault="00304E8F" w:rsidP="00304E8F">
      <w:pPr>
        <w:pStyle w:val="AmdtsEntries"/>
      </w:pPr>
      <w:r w:rsidRPr="00EC0D30">
        <w:rPr>
          <w:rFonts w:cs="Arial"/>
        </w:rPr>
        <w:tab/>
      </w:r>
      <w:r w:rsidRPr="00867871">
        <w:t>exp 9 September 2013 (s 895 (1))</w:t>
      </w:r>
    </w:p>
    <w:p w14:paraId="61661478" w14:textId="77777777" w:rsidR="00304E8F" w:rsidRPr="00381C1E" w:rsidRDefault="00304E8F" w:rsidP="00304E8F">
      <w:pPr>
        <w:pStyle w:val="AmdtsEntryHd"/>
      </w:pPr>
      <w:r w:rsidRPr="00381C1E">
        <w:t>People with parental responsibility</w:t>
      </w:r>
    </w:p>
    <w:p w14:paraId="242C37B5" w14:textId="308E446A" w:rsidR="00304E8F" w:rsidRPr="00EC0D30" w:rsidRDefault="00304E8F" w:rsidP="00304E8F">
      <w:pPr>
        <w:pStyle w:val="AmdtsEntries"/>
        <w:keepNext/>
        <w:rPr>
          <w:rFonts w:cs="Arial"/>
        </w:rPr>
      </w:pPr>
      <w:r w:rsidRPr="00EC0D30">
        <w:rPr>
          <w:rFonts w:cs="Arial"/>
        </w:rPr>
        <w:t>s 943</w:t>
      </w:r>
      <w:r w:rsidRPr="00EC0D30">
        <w:rPr>
          <w:rFonts w:cs="Arial"/>
        </w:rPr>
        <w:tab/>
        <w:t xml:space="preserve">ins </w:t>
      </w:r>
      <w:hyperlink r:id="rId211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F61D4BF" w14:textId="77777777" w:rsidR="00304E8F" w:rsidRPr="00867871" w:rsidRDefault="00304E8F" w:rsidP="00304E8F">
      <w:pPr>
        <w:pStyle w:val="AmdtsEntries"/>
      </w:pPr>
      <w:r w:rsidRPr="00EC0D30">
        <w:rPr>
          <w:rFonts w:cs="Arial"/>
        </w:rPr>
        <w:tab/>
      </w:r>
      <w:r w:rsidRPr="00867871">
        <w:t>exp 9 September 2013 (s 895 (1))</w:t>
      </w:r>
    </w:p>
    <w:p w14:paraId="772B93DA" w14:textId="77777777" w:rsidR="00304E8F" w:rsidRPr="00381C1E" w:rsidRDefault="00304E8F" w:rsidP="00304E8F">
      <w:pPr>
        <w:pStyle w:val="AmdtsEntryHd"/>
      </w:pPr>
      <w:r w:rsidRPr="00381C1E">
        <w:t>Criminal matters—transfers</w:t>
      </w:r>
    </w:p>
    <w:p w14:paraId="5DD404AF" w14:textId="18D9005B" w:rsidR="00304E8F" w:rsidRPr="00EC0D30" w:rsidRDefault="00304E8F" w:rsidP="00304E8F">
      <w:pPr>
        <w:pStyle w:val="AmdtsEntries"/>
        <w:keepNext/>
        <w:rPr>
          <w:rFonts w:cs="Arial"/>
        </w:rPr>
      </w:pPr>
      <w:r w:rsidRPr="00EC0D30">
        <w:rPr>
          <w:rFonts w:cs="Arial"/>
        </w:rPr>
        <w:t>pt 27.4 hdg</w:t>
      </w:r>
      <w:r w:rsidRPr="00EC0D30">
        <w:rPr>
          <w:rFonts w:cs="Arial"/>
        </w:rPr>
        <w:tab/>
        <w:t xml:space="preserve">ins </w:t>
      </w:r>
      <w:hyperlink r:id="rId211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9C49C65" w14:textId="77777777" w:rsidR="00304E8F" w:rsidRPr="00867871" w:rsidRDefault="00304E8F" w:rsidP="00304E8F">
      <w:pPr>
        <w:pStyle w:val="AmdtsEntries"/>
      </w:pPr>
      <w:r w:rsidRPr="00EC0D30">
        <w:rPr>
          <w:rFonts w:cs="Arial"/>
        </w:rPr>
        <w:tab/>
      </w:r>
      <w:r w:rsidRPr="00867871">
        <w:t>exp 9 September 2013 (s 895 (1) (LA s 88 declaration applies))</w:t>
      </w:r>
    </w:p>
    <w:p w14:paraId="76B09AF7" w14:textId="77777777" w:rsidR="00304E8F" w:rsidRPr="00EC0D30" w:rsidRDefault="00304E8F" w:rsidP="00304E8F">
      <w:pPr>
        <w:pStyle w:val="AmdtsEntryHd"/>
        <w:rPr>
          <w:rFonts w:cs="Arial"/>
        </w:rPr>
      </w:pPr>
      <w:r w:rsidRPr="00EC0D30">
        <w:rPr>
          <w:rFonts w:cs="Arial"/>
        </w:rPr>
        <w:lastRenderedPageBreak/>
        <w:t>Definitions—pt 27.4</w:t>
      </w:r>
    </w:p>
    <w:p w14:paraId="7035F27C" w14:textId="16BD3614" w:rsidR="00304E8F" w:rsidRPr="00EC0D30" w:rsidRDefault="00304E8F" w:rsidP="00304E8F">
      <w:pPr>
        <w:pStyle w:val="AmdtsEntries"/>
        <w:keepNext/>
        <w:rPr>
          <w:rFonts w:cs="Arial"/>
        </w:rPr>
      </w:pPr>
      <w:r w:rsidRPr="00EC0D30">
        <w:rPr>
          <w:rFonts w:cs="Arial"/>
        </w:rPr>
        <w:t>s 944</w:t>
      </w:r>
      <w:r w:rsidRPr="00EC0D30">
        <w:rPr>
          <w:rFonts w:cs="Arial"/>
        </w:rPr>
        <w:tab/>
        <w:t xml:space="preserve">ins </w:t>
      </w:r>
      <w:hyperlink r:id="rId211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0A46985" w14:textId="77777777" w:rsidR="00304E8F" w:rsidRPr="00867871" w:rsidRDefault="00304E8F" w:rsidP="00304E8F">
      <w:pPr>
        <w:pStyle w:val="AmdtsEntries"/>
        <w:keepNext/>
      </w:pPr>
      <w:r w:rsidRPr="00D72DD6">
        <w:tab/>
      </w:r>
      <w:r w:rsidRPr="00867871">
        <w:t>exp 9 September 2013 (s 895 (1) (LA s 88 declaration applies))</w:t>
      </w:r>
    </w:p>
    <w:p w14:paraId="1E70F181" w14:textId="1B48C898"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211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EDA1B3" w14:textId="77777777" w:rsidR="00304E8F" w:rsidRPr="00867871" w:rsidRDefault="00304E8F" w:rsidP="00304E8F">
      <w:pPr>
        <w:pStyle w:val="AmdtsEntriesDefL2"/>
        <w:keepNext/>
      </w:pPr>
      <w:r w:rsidRPr="00D72DD6">
        <w:tab/>
      </w:r>
      <w:r w:rsidRPr="00867871">
        <w:t>exp 9 September 2013 (s 895 (1) (LA s 88 declaration applies))</w:t>
      </w:r>
    </w:p>
    <w:p w14:paraId="506146F0" w14:textId="1AAEDB71"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211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EEB4938" w14:textId="77777777" w:rsidR="00304E8F" w:rsidRPr="00867871" w:rsidRDefault="00304E8F" w:rsidP="00304E8F">
      <w:pPr>
        <w:pStyle w:val="AmdtsEntriesDefL2"/>
      </w:pPr>
      <w:r w:rsidRPr="00D72DD6">
        <w:tab/>
      </w:r>
      <w:r w:rsidRPr="00867871">
        <w:t>exp 9 September 2013 (s 895 (1) (LA s 88 declaration applies))</w:t>
      </w:r>
    </w:p>
    <w:p w14:paraId="6364AFA0" w14:textId="77777777" w:rsidR="00304E8F" w:rsidRPr="00EC0D30" w:rsidRDefault="00304E8F" w:rsidP="00304E8F">
      <w:pPr>
        <w:pStyle w:val="AmdtsEntryHd"/>
        <w:rPr>
          <w:rFonts w:cs="Arial"/>
        </w:rPr>
      </w:pPr>
      <w:r w:rsidRPr="00EC0D30">
        <w:rPr>
          <w:rFonts w:cs="Arial"/>
        </w:rPr>
        <w:t>Interstate transfers—agreements and arrangements with other jurisdictions</w:t>
      </w:r>
    </w:p>
    <w:p w14:paraId="28B27580" w14:textId="4E2B7436" w:rsidR="00304E8F" w:rsidRPr="00EC0D30" w:rsidRDefault="00304E8F" w:rsidP="00304E8F">
      <w:pPr>
        <w:pStyle w:val="AmdtsEntries"/>
        <w:rPr>
          <w:rFonts w:cs="Arial"/>
        </w:rPr>
      </w:pPr>
      <w:r w:rsidRPr="00EC0D30">
        <w:rPr>
          <w:rFonts w:cs="Arial"/>
        </w:rPr>
        <w:t>s 945</w:t>
      </w:r>
      <w:r w:rsidRPr="00EC0D30">
        <w:rPr>
          <w:rFonts w:cs="Arial"/>
        </w:rPr>
        <w:tab/>
        <w:t xml:space="preserve">ins </w:t>
      </w:r>
      <w:hyperlink r:id="rId211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1528A50" w14:textId="77777777" w:rsidR="00304E8F" w:rsidRPr="00867871" w:rsidRDefault="00304E8F" w:rsidP="00304E8F">
      <w:pPr>
        <w:pStyle w:val="AmdtsEntries"/>
      </w:pPr>
      <w:r w:rsidRPr="00EC0D30">
        <w:rPr>
          <w:rFonts w:cs="Arial"/>
        </w:rPr>
        <w:tab/>
      </w:r>
      <w:r w:rsidRPr="00867871">
        <w:t>exp 9 September 2013 (s 895 (1) (LA s 88 declaration applies))</w:t>
      </w:r>
    </w:p>
    <w:p w14:paraId="3690FE99" w14:textId="77777777" w:rsidR="00304E8F" w:rsidRPr="009A51E4" w:rsidRDefault="00304E8F" w:rsidP="00304E8F">
      <w:pPr>
        <w:pStyle w:val="AmdtsEntryHd"/>
      </w:pPr>
      <w:r w:rsidRPr="009A51E4">
        <w:t>Interstate transfers—application for transfer of young offender</w:t>
      </w:r>
    </w:p>
    <w:p w14:paraId="7383FDC2" w14:textId="0D50860B" w:rsidR="00304E8F" w:rsidRPr="00EC0D30" w:rsidRDefault="00304E8F" w:rsidP="00304E8F">
      <w:pPr>
        <w:pStyle w:val="AmdtsEntries"/>
        <w:keepNext/>
        <w:rPr>
          <w:rFonts w:cs="Arial"/>
        </w:rPr>
      </w:pPr>
      <w:r w:rsidRPr="00EC0D30">
        <w:rPr>
          <w:rFonts w:cs="Arial"/>
        </w:rPr>
        <w:t>s 946</w:t>
      </w:r>
      <w:r w:rsidRPr="00EC0D30">
        <w:rPr>
          <w:rFonts w:cs="Arial"/>
        </w:rPr>
        <w:tab/>
        <w:t xml:space="preserve">ins </w:t>
      </w:r>
      <w:hyperlink r:id="rId211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9AAF4F0" w14:textId="77777777" w:rsidR="00304E8F" w:rsidRPr="00867871" w:rsidRDefault="00304E8F" w:rsidP="00304E8F">
      <w:pPr>
        <w:pStyle w:val="AmdtsEntries"/>
      </w:pPr>
      <w:r w:rsidRPr="00EC0D30">
        <w:rPr>
          <w:rFonts w:cs="Arial"/>
        </w:rPr>
        <w:tab/>
      </w:r>
      <w:r w:rsidRPr="00867871">
        <w:t>exp 9 September 2013 (s 895 (1) (LA s 88 declaration applies))</w:t>
      </w:r>
    </w:p>
    <w:p w14:paraId="1E835F99" w14:textId="77777777" w:rsidR="00304E8F" w:rsidRPr="009A51E4" w:rsidRDefault="00304E8F" w:rsidP="00304E8F">
      <w:pPr>
        <w:pStyle w:val="AmdtsEntryHd"/>
      </w:pPr>
      <w:r w:rsidRPr="009A51E4">
        <w:t>Interstate transfers—order for transfer of young offender</w:t>
      </w:r>
    </w:p>
    <w:p w14:paraId="30F74434" w14:textId="71C97D97" w:rsidR="00304E8F" w:rsidRPr="00EC0D30" w:rsidRDefault="00304E8F" w:rsidP="00304E8F">
      <w:pPr>
        <w:pStyle w:val="AmdtsEntries"/>
        <w:keepNext/>
        <w:rPr>
          <w:rFonts w:cs="Arial"/>
        </w:rPr>
      </w:pPr>
      <w:r w:rsidRPr="00EC0D30">
        <w:rPr>
          <w:rFonts w:cs="Arial"/>
        </w:rPr>
        <w:t>s 947</w:t>
      </w:r>
      <w:r w:rsidRPr="00EC0D30">
        <w:rPr>
          <w:rFonts w:cs="Arial"/>
        </w:rPr>
        <w:tab/>
        <w:t xml:space="preserve">ins </w:t>
      </w:r>
      <w:hyperlink r:id="rId211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9004DA5" w14:textId="77777777" w:rsidR="00304E8F" w:rsidRPr="00867871" w:rsidRDefault="00304E8F" w:rsidP="00304E8F">
      <w:pPr>
        <w:pStyle w:val="AmdtsEntries"/>
      </w:pPr>
      <w:r w:rsidRPr="00EC0D30">
        <w:rPr>
          <w:rFonts w:cs="Arial"/>
        </w:rPr>
        <w:tab/>
      </w:r>
      <w:r w:rsidRPr="00867871">
        <w:t>exp 9 September 2013 (s 895 (1) (LA s 88 declaration applies))</w:t>
      </w:r>
    </w:p>
    <w:p w14:paraId="3BAF62BF" w14:textId="77777777" w:rsidR="00304E8F" w:rsidRPr="009A51E4" w:rsidRDefault="00304E8F" w:rsidP="00304E8F">
      <w:pPr>
        <w:pStyle w:val="AmdtsEntryHd"/>
      </w:pPr>
      <w:r w:rsidRPr="009A51E4">
        <w:t>Interstate transfers—escape during transit through ACT</w:t>
      </w:r>
    </w:p>
    <w:p w14:paraId="526C0EE1" w14:textId="1D206AAA" w:rsidR="00304E8F" w:rsidRPr="00EC0D30" w:rsidRDefault="00304E8F" w:rsidP="00304E8F">
      <w:pPr>
        <w:pStyle w:val="AmdtsEntries"/>
        <w:keepNext/>
        <w:rPr>
          <w:rFonts w:cs="Arial"/>
        </w:rPr>
      </w:pPr>
      <w:r w:rsidRPr="00EC0D30">
        <w:rPr>
          <w:rFonts w:cs="Arial"/>
        </w:rPr>
        <w:t>s 948</w:t>
      </w:r>
      <w:r w:rsidRPr="00EC0D30">
        <w:rPr>
          <w:rFonts w:cs="Arial"/>
        </w:rPr>
        <w:tab/>
        <w:t xml:space="preserve">ins </w:t>
      </w:r>
      <w:hyperlink r:id="rId211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683B13F" w14:textId="77777777" w:rsidR="00304E8F" w:rsidRPr="00867871" w:rsidRDefault="00304E8F" w:rsidP="00304E8F">
      <w:pPr>
        <w:pStyle w:val="AmdtsEntries"/>
      </w:pPr>
      <w:r w:rsidRPr="00EC0D30">
        <w:rPr>
          <w:rFonts w:cs="Arial"/>
        </w:rPr>
        <w:tab/>
      </w:r>
      <w:r w:rsidRPr="00867871">
        <w:t>exp 9 September 2013 (s 895 (1) (LA s 88 declaration applies))</w:t>
      </w:r>
    </w:p>
    <w:p w14:paraId="553379C1" w14:textId="77777777" w:rsidR="00304E8F" w:rsidRPr="009A51E4" w:rsidRDefault="00304E8F" w:rsidP="00304E8F">
      <w:pPr>
        <w:pStyle w:val="AmdtsEntryHd"/>
      </w:pPr>
      <w:r w:rsidRPr="009A51E4">
        <w:t>Interstate transfers—search warrant for escapee</w:t>
      </w:r>
    </w:p>
    <w:p w14:paraId="32D2BFF9" w14:textId="05CD3D2C" w:rsidR="00304E8F" w:rsidRPr="00EC0D30" w:rsidRDefault="00304E8F" w:rsidP="00304E8F">
      <w:pPr>
        <w:pStyle w:val="AmdtsEntries"/>
        <w:keepNext/>
        <w:rPr>
          <w:rFonts w:cs="Arial"/>
        </w:rPr>
      </w:pPr>
      <w:r w:rsidRPr="00EC0D30">
        <w:rPr>
          <w:rFonts w:cs="Arial"/>
        </w:rPr>
        <w:t>s 949</w:t>
      </w:r>
      <w:r w:rsidRPr="00EC0D30">
        <w:rPr>
          <w:rFonts w:cs="Arial"/>
        </w:rPr>
        <w:tab/>
        <w:t xml:space="preserve">ins </w:t>
      </w:r>
      <w:hyperlink r:id="rId211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A1B8BA5" w14:textId="77777777" w:rsidR="00304E8F" w:rsidRPr="00867871" w:rsidRDefault="00304E8F" w:rsidP="00304E8F">
      <w:pPr>
        <w:pStyle w:val="AmdtsEntries"/>
      </w:pPr>
      <w:r w:rsidRPr="00EC0D30">
        <w:rPr>
          <w:rFonts w:cs="Arial"/>
        </w:rPr>
        <w:tab/>
      </w:r>
      <w:r w:rsidRPr="00867871">
        <w:t>exp 9 September 2013 (s 895 (1) (LA s 88 declaration applies))</w:t>
      </w:r>
    </w:p>
    <w:p w14:paraId="6DC93120" w14:textId="77777777" w:rsidR="00304E8F" w:rsidRPr="009A51E4" w:rsidRDefault="00304E8F" w:rsidP="00304E8F">
      <w:pPr>
        <w:pStyle w:val="AmdtsEntryHd"/>
      </w:pPr>
      <w:r w:rsidRPr="009A51E4">
        <w:t>Interstate transfers—revocation of transfer order</w:t>
      </w:r>
    </w:p>
    <w:p w14:paraId="5A6E7FF3" w14:textId="630F3FF4" w:rsidR="00304E8F" w:rsidRPr="00EC0D30" w:rsidRDefault="00304E8F" w:rsidP="00304E8F">
      <w:pPr>
        <w:pStyle w:val="AmdtsEntries"/>
        <w:keepNext/>
        <w:rPr>
          <w:rFonts w:cs="Arial"/>
        </w:rPr>
      </w:pPr>
      <w:r w:rsidRPr="00EC0D30">
        <w:rPr>
          <w:rFonts w:cs="Arial"/>
        </w:rPr>
        <w:t>s 950</w:t>
      </w:r>
      <w:r w:rsidRPr="00EC0D30">
        <w:rPr>
          <w:rFonts w:cs="Arial"/>
        </w:rPr>
        <w:tab/>
        <w:t xml:space="preserve">ins </w:t>
      </w:r>
      <w:hyperlink r:id="rId212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C2F79B2" w14:textId="77777777" w:rsidR="00304E8F" w:rsidRPr="00867871" w:rsidRDefault="00304E8F" w:rsidP="00304E8F">
      <w:pPr>
        <w:pStyle w:val="AmdtsEntries"/>
      </w:pPr>
      <w:r w:rsidRPr="00EC0D30">
        <w:rPr>
          <w:rFonts w:cs="Arial"/>
        </w:rPr>
        <w:tab/>
      </w:r>
      <w:r w:rsidRPr="00867871">
        <w:t>exp 9 September 2013 (s 895 (1) (LA s 88 declaration applies))</w:t>
      </w:r>
    </w:p>
    <w:p w14:paraId="245C9B80" w14:textId="77777777" w:rsidR="00304E8F" w:rsidRPr="009A51E4" w:rsidRDefault="00304E8F" w:rsidP="00304E8F">
      <w:pPr>
        <w:pStyle w:val="AmdtsEntryHd"/>
      </w:pPr>
      <w:r w:rsidRPr="009A51E4">
        <w:t>Interstate transfers—arrangements after revocation of transfer order</w:t>
      </w:r>
    </w:p>
    <w:p w14:paraId="0FC63E51" w14:textId="5FAB46EB" w:rsidR="00304E8F" w:rsidRPr="00EC0D30" w:rsidRDefault="00304E8F" w:rsidP="00304E8F">
      <w:pPr>
        <w:pStyle w:val="AmdtsEntries"/>
        <w:rPr>
          <w:rFonts w:cs="Arial"/>
        </w:rPr>
      </w:pPr>
      <w:r w:rsidRPr="00EC0D30">
        <w:rPr>
          <w:rFonts w:cs="Arial"/>
        </w:rPr>
        <w:t>s 951</w:t>
      </w:r>
      <w:r w:rsidRPr="00EC0D30">
        <w:rPr>
          <w:rFonts w:cs="Arial"/>
        </w:rPr>
        <w:tab/>
        <w:t xml:space="preserve">ins </w:t>
      </w:r>
      <w:hyperlink r:id="rId212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3516179" w14:textId="77777777" w:rsidR="00304E8F" w:rsidRPr="00867871" w:rsidRDefault="00304E8F" w:rsidP="00304E8F">
      <w:pPr>
        <w:pStyle w:val="AmdtsEntries"/>
      </w:pPr>
      <w:r w:rsidRPr="00EC0D30">
        <w:rPr>
          <w:rFonts w:cs="Arial"/>
        </w:rPr>
        <w:tab/>
      </w:r>
      <w:r w:rsidRPr="00867871">
        <w:t>exp 9 September 2013 (s 895 (1) (LA s 88 declaration applies))</w:t>
      </w:r>
    </w:p>
    <w:p w14:paraId="241533B4" w14:textId="77777777" w:rsidR="00304E8F" w:rsidRPr="00EC0D30" w:rsidRDefault="00304E8F" w:rsidP="00304E8F">
      <w:pPr>
        <w:pStyle w:val="AmdtsEntryHd"/>
        <w:rPr>
          <w:rFonts w:cs="Arial"/>
        </w:rPr>
      </w:pPr>
      <w:r w:rsidRPr="00EC0D30">
        <w:rPr>
          <w:rFonts w:cs="Arial"/>
        </w:rPr>
        <w:t>Special purpose leave</w:t>
      </w:r>
    </w:p>
    <w:p w14:paraId="5C6D4493" w14:textId="68C30614" w:rsidR="00304E8F" w:rsidRPr="00EC0D30" w:rsidRDefault="00304E8F" w:rsidP="00304E8F">
      <w:pPr>
        <w:pStyle w:val="AmdtsEntries"/>
        <w:rPr>
          <w:rFonts w:cs="Arial"/>
        </w:rPr>
      </w:pPr>
      <w:r w:rsidRPr="00EC0D30">
        <w:rPr>
          <w:rFonts w:cs="Arial"/>
        </w:rPr>
        <w:t>s 952</w:t>
      </w:r>
      <w:r w:rsidRPr="00EC0D30">
        <w:rPr>
          <w:rFonts w:cs="Arial"/>
        </w:rPr>
        <w:tab/>
        <w:t xml:space="preserve">ins </w:t>
      </w:r>
      <w:hyperlink r:id="rId212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6ECA07B" w14:textId="77777777" w:rsidR="00304E8F" w:rsidRPr="00867871" w:rsidRDefault="00304E8F" w:rsidP="00304E8F">
      <w:pPr>
        <w:pStyle w:val="AmdtsEntries"/>
      </w:pPr>
      <w:r w:rsidRPr="00EC0D30">
        <w:rPr>
          <w:rFonts w:cs="Arial"/>
        </w:rPr>
        <w:tab/>
      </w:r>
      <w:r w:rsidRPr="00867871">
        <w:t>exp 9 September 2013 (s 895 (1) (LA s 88 declaration applies))</w:t>
      </w:r>
    </w:p>
    <w:p w14:paraId="1ED569CC" w14:textId="77777777" w:rsidR="00304E8F" w:rsidRPr="00EC0D30" w:rsidRDefault="00304E8F" w:rsidP="00304E8F">
      <w:pPr>
        <w:pStyle w:val="AmdtsEntryHd"/>
        <w:rPr>
          <w:rFonts w:cs="Arial"/>
        </w:rPr>
      </w:pPr>
      <w:r w:rsidRPr="00EC0D30">
        <w:rPr>
          <w:rFonts w:cs="Arial"/>
        </w:rPr>
        <w:lastRenderedPageBreak/>
        <w:t xml:space="preserve">Criminal matters—interim </w:t>
      </w:r>
      <w:r>
        <w:rPr>
          <w:rFonts w:cs="Arial"/>
        </w:rPr>
        <w:t>transitionals</w:t>
      </w:r>
    </w:p>
    <w:p w14:paraId="7C488C26" w14:textId="055EF164" w:rsidR="00304E8F" w:rsidRPr="00EC0D30" w:rsidRDefault="00304E8F" w:rsidP="00304E8F">
      <w:pPr>
        <w:pStyle w:val="AmdtsEntries"/>
        <w:rPr>
          <w:rFonts w:cs="Arial"/>
        </w:rPr>
      </w:pPr>
      <w:r w:rsidRPr="00EC0D30">
        <w:rPr>
          <w:rFonts w:cs="Arial"/>
        </w:rPr>
        <w:t>pt 27.5 hdg</w:t>
      </w:r>
      <w:r w:rsidRPr="00EC0D30">
        <w:rPr>
          <w:rFonts w:cs="Arial"/>
        </w:rPr>
        <w:tab/>
        <w:t xml:space="preserve">ins </w:t>
      </w:r>
      <w:hyperlink r:id="rId212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35943B" w14:textId="77777777" w:rsidR="00304E8F" w:rsidRPr="00867871" w:rsidRDefault="00304E8F" w:rsidP="00304E8F">
      <w:pPr>
        <w:pStyle w:val="AmdtsEntries"/>
      </w:pPr>
      <w:r w:rsidRPr="00EC0D30">
        <w:rPr>
          <w:rFonts w:cs="Arial"/>
        </w:rPr>
        <w:tab/>
      </w:r>
      <w:r w:rsidRPr="00867871">
        <w:t>exp 9 September 2013 (s 895 (1))</w:t>
      </w:r>
    </w:p>
    <w:p w14:paraId="508449D0" w14:textId="77777777" w:rsidR="00304E8F" w:rsidRPr="00EC0D30" w:rsidRDefault="00304E8F" w:rsidP="00304E8F">
      <w:pPr>
        <w:pStyle w:val="AmdtsEntryHd"/>
        <w:rPr>
          <w:rFonts w:cs="Arial"/>
        </w:rPr>
      </w:pPr>
      <w:r w:rsidRPr="00EC0D30">
        <w:rPr>
          <w:rFonts w:cs="Arial"/>
        </w:rPr>
        <w:t>Official visitor</w:t>
      </w:r>
    </w:p>
    <w:p w14:paraId="7E109B1B" w14:textId="2FF9ED82" w:rsidR="00304E8F" w:rsidRPr="00EC0D30" w:rsidRDefault="00304E8F" w:rsidP="00304E8F">
      <w:pPr>
        <w:pStyle w:val="AmdtsEntries"/>
        <w:rPr>
          <w:rFonts w:cs="Arial"/>
        </w:rPr>
      </w:pPr>
      <w:r w:rsidRPr="00EC0D30">
        <w:rPr>
          <w:rFonts w:cs="Arial"/>
        </w:rPr>
        <w:t>s 953</w:t>
      </w:r>
      <w:r w:rsidRPr="00EC0D30">
        <w:rPr>
          <w:rFonts w:cs="Arial"/>
        </w:rPr>
        <w:tab/>
        <w:t xml:space="preserve">ins </w:t>
      </w:r>
      <w:hyperlink r:id="rId212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E1B6640" w14:textId="77777777" w:rsidR="00304E8F" w:rsidRPr="00867871" w:rsidRDefault="00304E8F" w:rsidP="00304E8F">
      <w:pPr>
        <w:pStyle w:val="AmdtsEntries"/>
      </w:pPr>
      <w:r w:rsidRPr="00EC0D30">
        <w:rPr>
          <w:rFonts w:cs="Arial"/>
        </w:rPr>
        <w:tab/>
      </w:r>
      <w:r w:rsidRPr="00867871">
        <w:t>exp 9 September 2013 (s 895 (1))</w:t>
      </w:r>
    </w:p>
    <w:p w14:paraId="5C2E8070" w14:textId="77777777" w:rsidR="00304E8F" w:rsidRPr="00EC0D30" w:rsidRDefault="00304E8F" w:rsidP="00304E8F">
      <w:pPr>
        <w:pStyle w:val="AmdtsEntryHd"/>
        <w:rPr>
          <w:rFonts w:cs="Arial"/>
        </w:rPr>
      </w:pPr>
      <w:r w:rsidRPr="00EC0D30">
        <w:rPr>
          <w:rFonts w:cs="Arial"/>
        </w:rPr>
        <w:t>Person remanded in a shelter or committed to an institution</w:t>
      </w:r>
    </w:p>
    <w:p w14:paraId="7F0224B2" w14:textId="41E8B325" w:rsidR="00304E8F" w:rsidRPr="00EC0D30" w:rsidRDefault="00304E8F" w:rsidP="00304E8F">
      <w:pPr>
        <w:pStyle w:val="AmdtsEntries"/>
        <w:rPr>
          <w:rFonts w:cs="Arial"/>
        </w:rPr>
      </w:pPr>
      <w:r w:rsidRPr="00EC0D30">
        <w:rPr>
          <w:rFonts w:cs="Arial"/>
        </w:rPr>
        <w:t>s 954</w:t>
      </w:r>
      <w:r w:rsidRPr="00EC0D30">
        <w:rPr>
          <w:rFonts w:cs="Arial"/>
        </w:rPr>
        <w:tab/>
        <w:t xml:space="preserve">ins </w:t>
      </w:r>
      <w:hyperlink r:id="rId21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46C2F8" w14:textId="77777777" w:rsidR="00304E8F" w:rsidRPr="00867871" w:rsidRDefault="00304E8F" w:rsidP="00304E8F">
      <w:pPr>
        <w:pStyle w:val="AmdtsEntries"/>
      </w:pPr>
      <w:r w:rsidRPr="00EC0D30">
        <w:rPr>
          <w:rFonts w:cs="Arial"/>
        </w:rPr>
        <w:tab/>
      </w:r>
      <w:r w:rsidRPr="00867871">
        <w:t>exp 9 September 2013 (s 895 (1))</w:t>
      </w:r>
    </w:p>
    <w:p w14:paraId="05B252C7" w14:textId="77777777" w:rsidR="00304E8F" w:rsidRPr="00EC0D30" w:rsidRDefault="00304E8F" w:rsidP="00304E8F">
      <w:pPr>
        <w:pStyle w:val="AmdtsEntryHd"/>
        <w:rPr>
          <w:rFonts w:cs="Arial"/>
        </w:rPr>
      </w:pPr>
      <w:r w:rsidRPr="00EC0D30">
        <w:rPr>
          <w:rFonts w:cs="Arial"/>
        </w:rPr>
        <w:t>Application of youth justice principles etc</w:t>
      </w:r>
    </w:p>
    <w:p w14:paraId="251E55FD" w14:textId="4488D8DD" w:rsidR="00304E8F" w:rsidRPr="00EC0D30" w:rsidRDefault="00304E8F" w:rsidP="00304E8F">
      <w:pPr>
        <w:pStyle w:val="AmdtsEntries"/>
        <w:rPr>
          <w:rFonts w:cs="Arial"/>
        </w:rPr>
      </w:pPr>
      <w:r w:rsidRPr="00EC0D30">
        <w:rPr>
          <w:rFonts w:cs="Arial"/>
        </w:rPr>
        <w:t>s 955</w:t>
      </w:r>
      <w:r w:rsidRPr="00EC0D30">
        <w:rPr>
          <w:rFonts w:cs="Arial"/>
        </w:rPr>
        <w:tab/>
        <w:t xml:space="preserve">ins </w:t>
      </w:r>
      <w:hyperlink r:id="rId212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D59F82" w14:textId="77777777" w:rsidR="00304E8F" w:rsidRPr="00867871" w:rsidRDefault="00304E8F" w:rsidP="00304E8F">
      <w:pPr>
        <w:pStyle w:val="AmdtsEntries"/>
      </w:pPr>
      <w:r w:rsidRPr="00EC0D30">
        <w:rPr>
          <w:rFonts w:cs="Arial"/>
        </w:rPr>
        <w:tab/>
      </w:r>
      <w:r w:rsidRPr="00867871">
        <w:t>exp 9 September 2013 (s 895 (1))</w:t>
      </w:r>
    </w:p>
    <w:p w14:paraId="7954F479" w14:textId="77777777" w:rsidR="00304E8F" w:rsidRPr="00EC0D30" w:rsidRDefault="00304E8F" w:rsidP="00304E8F">
      <w:pPr>
        <w:pStyle w:val="AmdtsEntryHd"/>
        <w:rPr>
          <w:rFonts w:cs="Arial"/>
        </w:rPr>
      </w:pPr>
      <w:r w:rsidRPr="00EC0D30">
        <w:rPr>
          <w:rFonts w:cs="Arial"/>
        </w:rPr>
        <w:t>Application of certain provisions relating to administration</w:t>
      </w:r>
    </w:p>
    <w:p w14:paraId="4B33B347" w14:textId="4B9E1762" w:rsidR="00304E8F" w:rsidRPr="00EC0D30" w:rsidRDefault="00304E8F" w:rsidP="00304E8F">
      <w:pPr>
        <w:pStyle w:val="AmdtsEntries"/>
        <w:rPr>
          <w:rFonts w:cs="Arial"/>
        </w:rPr>
      </w:pPr>
      <w:r w:rsidRPr="00EC0D30">
        <w:rPr>
          <w:rFonts w:cs="Arial"/>
        </w:rPr>
        <w:t>s 956</w:t>
      </w:r>
      <w:r w:rsidRPr="00EC0D30">
        <w:rPr>
          <w:rFonts w:cs="Arial"/>
        </w:rPr>
        <w:tab/>
        <w:t xml:space="preserve">ins </w:t>
      </w:r>
      <w:hyperlink r:id="rId212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971853C" w14:textId="77777777" w:rsidR="00304E8F" w:rsidRPr="00867871" w:rsidRDefault="00304E8F" w:rsidP="00304E8F">
      <w:pPr>
        <w:pStyle w:val="AmdtsEntries"/>
      </w:pPr>
      <w:r w:rsidRPr="00EC0D30">
        <w:rPr>
          <w:rFonts w:cs="Arial"/>
        </w:rPr>
        <w:tab/>
      </w:r>
      <w:r w:rsidRPr="00867871">
        <w:t>exp 9 September 2013 (s 895 (1))</w:t>
      </w:r>
    </w:p>
    <w:p w14:paraId="33110B7D" w14:textId="77777777" w:rsidR="00304E8F" w:rsidRPr="00EC0D30" w:rsidRDefault="00304E8F" w:rsidP="00304E8F">
      <w:pPr>
        <w:pStyle w:val="AmdtsEntryHd"/>
        <w:rPr>
          <w:rFonts w:cs="Arial"/>
        </w:rPr>
      </w:pPr>
      <w:r w:rsidRPr="00EC0D30">
        <w:rPr>
          <w:rFonts w:cs="Arial"/>
        </w:rPr>
        <w:t xml:space="preserve">Meaning of </w:t>
      </w:r>
      <w:r w:rsidRPr="00D72DD6">
        <w:rPr>
          <w:rStyle w:val="charItals"/>
        </w:rPr>
        <w:t>daily care responsibility</w:t>
      </w:r>
      <w:r w:rsidRPr="00EC0D30">
        <w:rPr>
          <w:rFonts w:cs="Arial"/>
        </w:rPr>
        <w:t xml:space="preserve"> and </w:t>
      </w:r>
      <w:r w:rsidRPr="00D72DD6">
        <w:rPr>
          <w:rStyle w:val="charItals"/>
        </w:rPr>
        <w:t>long-term care responsibility</w:t>
      </w:r>
    </w:p>
    <w:p w14:paraId="2FF29932" w14:textId="4BABFC69" w:rsidR="00304E8F" w:rsidRPr="00EC0D30" w:rsidRDefault="00304E8F" w:rsidP="00304E8F">
      <w:pPr>
        <w:pStyle w:val="AmdtsEntries"/>
        <w:keepNext/>
        <w:rPr>
          <w:rFonts w:cs="Arial"/>
        </w:rPr>
      </w:pPr>
      <w:r w:rsidRPr="00EC0D30">
        <w:rPr>
          <w:rFonts w:cs="Arial"/>
        </w:rPr>
        <w:t>s 957</w:t>
      </w:r>
      <w:r w:rsidRPr="00EC0D30">
        <w:rPr>
          <w:rFonts w:cs="Arial"/>
        </w:rPr>
        <w:tab/>
        <w:t xml:space="preserve">ins </w:t>
      </w:r>
      <w:hyperlink r:id="rId212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8EBE464" w14:textId="77777777" w:rsidR="00304E8F" w:rsidRPr="00867871" w:rsidRDefault="00304E8F" w:rsidP="00304E8F">
      <w:pPr>
        <w:pStyle w:val="AmdtsEntries"/>
      </w:pPr>
      <w:r w:rsidRPr="00EC0D30">
        <w:rPr>
          <w:rFonts w:cs="Arial"/>
        </w:rPr>
        <w:tab/>
      </w:r>
      <w:r w:rsidRPr="00867871">
        <w:t>exp 9 September 2013 (s 895 (1))</w:t>
      </w:r>
    </w:p>
    <w:p w14:paraId="5CA57FE8" w14:textId="77777777" w:rsidR="00304E8F" w:rsidRPr="00381C1E" w:rsidRDefault="00304E8F" w:rsidP="00304E8F">
      <w:pPr>
        <w:pStyle w:val="AmdtsEntryHd"/>
      </w:pPr>
      <w:r w:rsidRPr="00381C1E">
        <w:t>Childcare services</w:t>
      </w:r>
    </w:p>
    <w:p w14:paraId="5428CE3B" w14:textId="1896DFEE" w:rsidR="00304E8F" w:rsidRPr="00EC0D30" w:rsidRDefault="00304E8F" w:rsidP="00304E8F">
      <w:pPr>
        <w:pStyle w:val="AmdtsEntries"/>
        <w:keepNext/>
        <w:rPr>
          <w:rFonts w:cs="Arial"/>
        </w:rPr>
      </w:pPr>
      <w:r w:rsidRPr="00EC0D30">
        <w:rPr>
          <w:rFonts w:cs="Arial"/>
        </w:rPr>
        <w:t>pt 27.6 hdg</w:t>
      </w:r>
      <w:r w:rsidRPr="00EC0D30">
        <w:rPr>
          <w:rFonts w:cs="Arial"/>
        </w:rPr>
        <w:tab/>
        <w:t xml:space="preserve">ins </w:t>
      </w:r>
      <w:hyperlink r:id="rId212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C7C9D4D" w14:textId="77777777" w:rsidR="00304E8F" w:rsidRPr="00867871" w:rsidRDefault="00304E8F" w:rsidP="00304E8F">
      <w:pPr>
        <w:pStyle w:val="AmdtsEntries"/>
      </w:pPr>
      <w:r w:rsidRPr="00EC0D30">
        <w:rPr>
          <w:rFonts w:cs="Arial"/>
        </w:rPr>
        <w:tab/>
      </w:r>
      <w:r w:rsidRPr="00867871">
        <w:t>exp 9 September 2013 (s 895 (1) (LA s 88 declaration applies))</w:t>
      </w:r>
    </w:p>
    <w:p w14:paraId="13AB7415" w14:textId="77777777" w:rsidR="00304E8F" w:rsidRPr="00EC0D30" w:rsidRDefault="00304E8F" w:rsidP="00304E8F">
      <w:pPr>
        <w:pStyle w:val="AmdtsEntryHd"/>
        <w:rPr>
          <w:rFonts w:cs="Arial"/>
        </w:rPr>
      </w:pPr>
      <w:r w:rsidRPr="00EC0D30">
        <w:rPr>
          <w:rFonts w:cs="Arial"/>
        </w:rPr>
        <w:t>Definitions—pt 27.6</w:t>
      </w:r>
    </w:p>
    <w:p w14:paraId="33910CB1" w14:textId="3DD09007" w:rsidR="00304E8F" w:rsidRPr="00EC0D30" w:rsidRDefault="00304E8F" w:rsidP="00304E8F">
      <w:pPr>
        <w:pStyle w:val="AmdtsEntries"/>
        <w:keepNext/>
        <w:rPr>
          <w:rFonts w:cs="Arial"/>
        </w:rPr>
      </w:pPr>
      <w:r w:rsidRPr="00EC0D30">
        <w:rPr>
          <w:rFonts w:cs="Arial"/>
        </w:rPr>
        <w:t>s 958</w:t>
      </w:r>
      <w:r w:rsidRPr="00EC0D30">
        <w:rPr>
          <w:rFonts w:cs="Arial"/>
        </w:rPr>
        <w:tab/>
        <w:t xml:space="preserve">ins </w:t>
      </w:r>
      <w:hyperlink r:id="rId213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EA0AB94" w14:textId="77777777" w:rsidR="00304E8F" w:rsidRPr="00867871" w:rsidRDefault="00304E8F" w:rsidP="00304E8F">
      <w:pPr>
        <w:pStyle w:val="AmdtsEntries"/>
        <w:keepNext/>
      </w:pPr>
      <w:r w:rsidRPr="00D72DD6">
        <w:tab/>
      </w:r>
      <w:r w:rsidRPr="00867871">
        <w:t>exp 9 September 2013 (s 895 (1) (LA s 88 declaration applies))</w:t>
      </w:r>
    </w:p>
    <w:p w14:paraId="54E33F54" w14:textId="747986F5"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213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D016F4E" w14:textId="77777777" w:rsidR="00304E8F" w:rsidRPr="00867871" w:rsidRDefault="00304E8F" w:rsidP="00304E8F">
      <w:pPr>
        <w:pStyle w:val="AmdtsEntriesDefL2"/>
        <w:keepNext/>
      </w:pPr>
      <w:r w:rsidRPr="00D72DD6">
        <w:tab/>
      </w:r>
      <w:r w:rsidRPr="00867871">
        <w:t>exp 9 September 2013 (s 895 (1) (LA s 88 declaration applies))</w:t>
      </w:r>
    </w:p>
    <w:p w14:paraId="2B17CB7E" w14:textId="0175C1B7"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213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AE6778A" w14:textId="77777777" w:rsidR="00304E8F" w:rsidRPr="00867871" w:rsidRDefault="00304E8F" w:rsidP="00304E8F">
      <w:pPr>
        <w:pStyle w:val="AmdtsEntriesDefL2"/>
      </w:pPr>
      <w:r w:rsidRPr="00D72DD6">
        <w:tab/>
      </w:r>
      <w:r w:rsidRPr="00867871">
        <w:t>exp 9 September 2013 (s 895 (1) (LA s 88 declaration applies))</w:t>
      </w:r>
    </w:p>
    <w:p w14:paraId="0684D003" w14:textId="77777777" w:rsidR="00304E8F" w:rsidRPr="00EC0D30" w:rsidRDefault="00304E8F" w:rsidP="00304E8F">
      <w:pPr>
        <w:pStyle w:val="AmdtsEntryHd"/>
        <w:rPr>
          <w:rFonts w:cs="Arial"/>
        </w:rPr>
      </w:pPr>
      <w:r w:rsidRPr="00EC0D30">
        <w:rPr>
          <w:rFonts w:cs="Arial"/>
        </w:rPr>
        <w:t>In-principle approval—unfinished applications</w:t>
      </w:r>
    </w:p>
    <w:p w14:paraId="302CC5A1" w14:textId="7EC6B1E7" w:rsidR="00304E8F" w:rsidRPr="00EC0D30" w:rsidRDefault="00304E8F" w:rsidP="00304E8F">
      <w:pPr>
        <w:pStyle w:val="AmdtsEntries"/>
        <w:rPr>
          <w:rFonts w:cs="Arial"/>
        </w:rPr>
      </w:pPr>
      <w:r w:rsidRPr="00EC0D30">
        <w:rPr>
          <w:rFonts w:cs="Arial"/>
        </w:rPr>
        <w:t>s 959</w:t>
      </w:r>
      <w:r w:rsidRPr="00EC0D30">
        <w:rPr>
          <w:rFonts w:cs="Arial"/>
        </w:rPr>
        <w:tab/>
        <w:t xml:space="preserve">ins </w:t>
      </w:r>
      <w:hyperlink r:id="rId213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0A6705A" w14:textId="77777777" w:rsidR="00304E8F" w:rsidRPr="00867871" w:rsidRDefault="00304E8F" w:rsidP="00304E8F">
      <w:pPr>
        <w:pStyle w:val="AmdtsEntries"/>
      </w:pPr>
      <w:r w:rsidRPr="00EC0D30">
        <w:rPr>
          <w:rFonts w:cs="Arial"/>
        </w:rPr>
        <w:tab/>
      </w:r>
      <w:r w:rsidRPr="00867871">
        <w:t>exp 9 September 2013 (s 895 (1) (LA s 88 declaration applies))</w:t>
      </w:r>
    </w:p>
    <w:p w14:paraId="4C3115BF" w14:textId="77777777" w:rsidR="00304E8F" w:rsidRPr="00EC0D30" w:rsidRDefault="00304E8F" w:rsidP="00304E8F">
      <w:pPr>
        <w:pStyle w:val="AmdtsEntryHd"/>
        <w:rPr>
          <w:rFonts w:cs="Arial"/>
        </w:rPr>
      </w:pPr>
      <w:r w:rsidRPr="00EC0D30">
        <w:rPr>
          <w:rFonts w:cs="Arial"/>
        </w:rPr>
        <w:t>In-principle approval—in force before commencement day</w:t>
      </w:r>
    </w:p>
    <w:p w14:paraId="121C0D31" w14:textId="540042D2" w:rsidR="00304E8F" w:rsidRPr="00EC0D30" w:rsidRDefault="00304E8F" w:rsidP="00304E8F">
      <w:pPr>
        <w:pStyle w:val="AmdtsEntries"/>
        <w:keepNext/>
        <w:rPr>
          <w:rFonts w:cs="Arial"/>
        </w:rPr>
      </w:pPr>
      <w:r w:rsidRPr="00EC0D30">
        <w:rPr>
          <w:rFonts w:cs="Arial"/>
        </w:rPr>
        <w:t>s 960</w:t>
      </w:r>
      <w:r w:rsidRPr="00EC0D30">
        <w:rPr>
          <w:rFonts w:cs="Arial"/>
        </w:rPr>
        <w:tab/>
        <w:t xml:space="preserve">ins </w:t>
      </w:r>
      <w:hyperlink r:id="rId213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932CB3E" w14:textId="77777777" w:rsidR="00304E8F" w:rsidRPr="00867871" w:rsidRDefault="00304E8F" w:rsidP="00304E8F">
      <w:pPr>
        <w:pStyle w:val="AmdtsEntries"/>
      </w:pPr>
      <w:r w:rsidRPr="00EC0D30">
        <w:rPr>
          <w:rFonts w:cs="Arial"/>
        </w:rPr>
        <w:tab/>
      </w:r>
      <w:r w:rsidRPr="00867871">
        <w:t>exp 9 September 2013 (s 895 (1) (LA s 88 declaration applies))</w:t>
      </w:r>
    </w:p>
    <w:p w14:paraId="0CABFD71" w14:textId="77777777" w:rsidR="00304E8F" w:rsidRPr="00EC0D30" w:rsidRDefault="00304E8F" w:rsidP="00304E8F">
      <w:pPr>
        <w:pStyle w:val="AmdtsEntryHd"/>
        <w:rPr>
          <w:rFonts w:cs="Arial"/>
        </w:rPr>
      </w:pPr>
      <w:r w:rsidRPr="00EC0D30">
        <w:rPr>
          <w:rFonts w:cs="Arial"/>
        </w:rPr>
        <w:lastRenderedPageBreak/>
        <w:t>Licence—unfinished applications</w:t>
      </w:r>
    </w:p>
    <w:p w14:paraId="3D268B74" w14:textId="7233F4EC" w:rsidR="00304E8F" w:rsidRPr="00EC0D30" w:rsidRDefault="00304E8F" w:rsidP="00304E8F">
      <w:pPr>
        <w:pStyle w:val="AmdtsEntries"/>
        <w:keepNext/>
        <w:rPr>
          <w:rFonts w:cs="Arial"/>
        </w:rPr>
      </w:pPr>
      <w:r w:rsidRPr="00EC0D30">
        <w:rPr>
          <w:rFonts w:cs="Arial"/>
        </w:rPr>
        <w:t>s 961</w:t>
      </w:r>
      <w:r w:rsidRPr="00EC0D30">
        <w:rPr>
          <w:rFonts w:cs="Arial"/>
        </w:rPr>
        <w:tab/>
        <w:t xml:space="preserve">ins </w:t>
      </w:r>
      <w:hyperlink r:id="rId213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AC0ABD9" w14:textId="77777777" w:rsidR="00304E8F" w:rsidRPr="00867871" w:rsidRDefault="00304E8F" w:rsidP="00304E8F">
      <w:pPr>
        <w:pStyle w:val="AmdtsEntries"/>
      </w:pPr>
      <w:r w:rsidRPr="00EC0D30">
        <w:rPr>
          <w:rFonts w:cs="Arial"/>
        </w:rPr>
        <w:tab/>
      </w:r>
      <w:r w:rsidRPr="00867871">
        <w:t>exp 9 September 2013 (s 895 (1) (LA s 88 declaration applies))</w:t>
      </w:r>
    </w:p>
    <w:p w14:paraId="1C8D5AFB" w14:textId="77777777" w:rsidR="00304E8F" w:rsidRPr="00EC0D30" w:rsidRDefault="00304E8F" w:rsidP="00304E8F">
      <w:pPr>
        <w:pStyle w:val="AmdtsEntryHd"/>
        <w:rPr>
          <w:rFonts w:cs="Arial"/>
        </w:rPr>
      </w:pPr>
      <w:r w:rsidRPr="00EC0D30">
        <w:rPr>
          <w:rFonts w:cs="Arial"/>
        </w:rPr>
        <w:t>Licence to operate childrens service—in force before commencement day</w:t>
      </w:r>
    </w:p>
    <w:p w14:paraId="75E81D08" w14:textId="3BE98113" w:rsidR="00304E8F" w:rsidRPr="00EC0D30" w:rsidRDefault="00304E8F" w:rsidP="00304E8F">
      <w:pPr>
        <w:pStyle w:val="AmdtsEntries"/>
        <w:rPr>
          <w:rFonts w:cs="Arial"/>
        </w:rPr>
      </w:pPr>
      <w:r w:rsidRPr="00EC0D30">
        <w:rPr>
          <w:rFonts w:cs="Arial"/>
        </w:rPr>
        <w:t>s 962</w:t>
      </w:r>
      <w:r w:rsidRPr="00EC0D30">
        <w:rPr>
          <w:rFonts w:cs="Arial"/>
        </w:rPr>
        <w:tab/>
        <w:t xml:space="preserve">ins </w:t>
      </w:r>
      <w:hyperlink r:id="rId213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4AEB18B" w14:textId="77777777" w:rsidR="00304E8F" w:rsidRPr="00867871" w:rsidRDefault="00304E8F" w:rsidP="00304E8F">
      <w:pPr>
        <w:pStyle w:val="AmdtsEntries"/>
      </w:pPr>
      <w:r w:rsidRPr="00EC0D30">
        <w:rPr>
          <w:rFonts w:cs="Arial"/>
        </w:rPr>
        <w:tab/>
      </w:r>
      <w:r w:rsidRPr="00867871">
        <w:t>exp 9 September 2013 (s 895 (1) (LA s 88 declaration applies))</w:t>
      </w:r>
    </w:p>
    <w:p w14:paraId="1CDE023B" w14:textId="77777777" w:rsidR="00304E8F" w:rsidRPr="00EC0D30" w:rsidRDefault="00304E8F" w:rsidP="00304E8F">
      <w:pPr>
        <w:pStyle w:val="AmdtsEntryHd"/>
        <w:rPr>
          <w:rFonts w:cs="Arial"/>
        </w:rPr>
      </w:pPr>
      <w:r w:rsidRPr="00EC0D30">
        <w:rPr>
          <w:rFonts w:cs="Arial"/>
        </w:rPr>
        <w:t>Licence renewal—unfinished applications</w:t>
      </w:r>
    </w:p>
    <w:p w14:paraId="0C085805" w14:textId="71F05CCA" w:rsidR="00304E8F" w:rsidRPr="00EC0D30" w:rsidRDefault="00304E8F" w:rsidP="00304E8F">
      <w:pPr>
        <w:pStyle w:val="AmdtsEntries"/>
        <w:keepNext/>
        <w:rPr>
          <w:rFonts w:cs="Arial"/>
        </w:rPr>
      </w:pPr>
      <w:r w:rsidRPr="00EC0D30">
        <w:rPr>
          <w:rFonts w:cs="Arial"/>
        </w:rPr>
        <w:t>s 963</w:t>
      </w:r>
      <w:r w:rsidRPr="00EC0D30">
        <w:rPr>
          <w:rFonts w:cs="Arial"/>
        </w:rPr>
        <w:tab/>
        <w:t xml:space="preserve">ins </w:t>
      </w:r>
      <w:hyperlink r:id="rId213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7256F57" w14:textId="77777777" w:rsidR="00304E8F" w:rsidRPr="00867871" w:rsidRDefault="00304E8F" w:rsidP="00304E8F">
      <w:pPr>
        <w:pStyle w:val="AmdtsEntries"/>
      </w:pPr>
      <w:r w:rsidRPr="00EC0D30">
        <w:rPr>
          <w:rFonts w:cs="Arial"/>
        </w:rPr>
        <w:tab/>
      </w:r>
      <w:r w:rsidRPr="00867871">
        <w:t>exp 9 September 2013 (s 895 (1) (LA s 88 declaration applies))</w:t>
      </w:r>
    </w:p>
    <w:p w14:paraId="322D26EF" w14:textId="77777777" w:rsidR="00304E8F" w:rsidRPr="00EC0D30" w:rsidRDefault="00304E8F" w:rsidP="00304E8F">
      <w:pPr>
        <w:pStyle w:val="AmdtsEntryHd"/>
        <w:rPr>
          <w:rFonts w:cs="Arial"/>
        </w:rPr>
      </w:pPr>
      <w:r w:rsidRPr="00EC0D30">
        <w:rPr>
          <w:rFonts w:cs="Arial"/>
        </w:rPr>
        <w:t>Search warrant—unfinished applications</w:t>
      </w:r>
    </w:p>
    <w:p w14:paraId="093B7FDC" w14:textId="6F59ABBA" w:rsidR="00304E8F" w:rsidRPr="00EC0D30" w:rsidRDefault="00304E8F" w:rsidP="00304E8F">
      <w:pPr>
        <w:pStyle w:val="AmdtsEntries"/>
        <w:keepNext/>
        <w:rPr>
          <w:rFonts w:cs="Arial"/>
        </w:rPr>
      </w:pPr>
      <w:r w:rsidRPr="00EC0D30">
        <w:rPr>
          <w:rFonts w:cs="Arial"/>
        </w:rPr>
        <w:t>s 964</w:t>
      </w:r>
      <w:r w:rsidRPr="00EC0D30">
        <w:rPr>
          <w:rFonts w:cs="Arial"/>
        </w:rPr>
        <w:tab/>
        <w:t xml:space="preserve">ins </w:t>
      </w:r>
      <w:hyperlink r:id="rId213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AA4D704" w14:textId="77777777" w:rsidR="00304E8F" w:rsidRPr="00867871" w:rsidRDefault="00304E8F" w:rsidP="00304E8F">
      <w:pPr>
        <w:pStyle w:val="AmdtsEntries"/>
      </w:pPr>
      <w:r w:rsidRPr="00EC0D30">
        <w:rPr>
          <w:rFonts w:cs="Arial"/>
        </w:rPr>
        <w:tab/>
      </w:r>
      <w:r w:rsidRPr="00867871">
        <w:t>exp 9 September 2013 (s 895 (1) (LA s 88 declaration applies))</w:t>
      </w:r>
    </w:p>
    <w:p w14:paraId="30D981DB" w14:textId="77777777" w:rsidR="00304E8F" w:rsidRPr="00381C1E" w:rsidRDefault="00304E8F" w:rsidP="00304E8F">
      <w:pPr>
        <w:pStyle w:val="AmdtsEntryHd"/>
      </w:pPr>
      <w:r w:rsidRPr="00381C1E">
        <w:t>Search warrant—in force before commencement day</w:t>
      </w:r>
    </w:p>
    <w:p w14:paraId="23577A63" w14:textId="3FB56466" w:rsidR="00304E8F" w:rsidRPr="00EC0D30" w:rsidRDefault="00304E8F" w:rsidP="00304E8F">
      <w:pPr>
        <w:pStyle w:val="AmdtsEntries"/>
        <w:rPr>
          <w:rFonts w:cs="Arial"/>
        </w:rPr>
      </w:pPr>
      <w:r w:rsidRPr="00EC0D30">
        <w:rPr>
          <w:rFonts w:cs="Arial"/>
        </w:rPr>
        <w:t>s 965</w:t>
      </w:r>
      <w:r w:rsidRPr="00EC0D30">
        <w:rPr>
          <w:rFonts w:cs="Arial"/>
        </w:rPr>
        <w:tab/>
        <w:t xml:space="preserve">ins </w:t>
      </w:r>
      <w:hyperlink r:id="rId213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FEFAE8" w14:textId="77777777" w:rsidR="00304E8F" w:rsidRPr="00867871" w:rsidRDefault="00304E8F" w:rsidP="00304E8F">
      <w:pPr>
        <w:pStyle w:val="AmdtsEntries"/>
      </w:pPr>
      <w:r w:rsidRPr="00EC0D30">
        <w:rPr>
          <w:rFonts w:cs="Arial"/>
        </w:rPr>
        <w:tab/>
      </w:r>
      <w:r w:rsidRPr="00867871">
        <w:t>exp 9 September 2013 (s 895 (1) (LA s 88 declaration applies))</w:t>
      </w:r>
    </w:p>
    <w:p w14:paraId="69EC9967" w14:textId="77777777" w:rsidR="00304E8F" w:rsidRPr="00EC0D30" w:rsidRDefault="00304E8F" w:rsidP="00304E8F">
      <w:pPr>
        <w:pStyle w:val="AmdtsEntryHd"/>
        <w:rPr>
          <w:rFonts w:cs="Arial"/>
        </w:rPr>
      </w:pPr>
      <w:r w:rsidRPr="00EC0D30">
        <w:rPr>
          <w:rFonts w:cs="Arial"/>
        </w:rPr>
        <w:t>Notice to enforce requirements—in force before commencement day</w:t>
      </w:r>
    </w:p>
    <w:p w14:paraId="34C5FFD3" w14:textId="2D0F283C" w:rsidR="00304E8F" w:rsidRPr="00EC0D30" w:rsidRDefault="00304E8F" w:rsidP="00304E8F">
      <w:pPr>
        <w:pStyle w:val="AmdtsEntries"/>
        <w:rPr>
          <w:rFonts w:cs="Arial"/>
        </w:rPr>
      </w:pPr>
      <w:r w:rsidRPr="00EC0D30">
        <w:rPr>
          <w:rFonts w:cs="Arial"/>
        </w:rPr>
        <w:t>s 966</w:t>
      </w:r>
      <w:r w:rsidRPr="00EC0D30">
        <w:rPr>
          <w:rFonts w:cs="Arial"/>
        </w:rPr>
        <w:tab/>
        <w:t xml:space="preserve">ins </w:t>
      </w:r>
      <w:hyperlink r:id="rId214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AF421B6" w14:textId="77777777" w:rsidR="00304E8F" w:rsidRPr="00867871" w:rsidRDefault="00304E8F" w:rsidP="00304E8F">
      <w:pPr>
        <w:pStyle w:val="AmdtsEntries"/>
      </w:pPr>
      <w:r w:rsidRPr="00EC0D30">
        <w:rPr>
          <w:rFonts w:cs="Arial"/>
        </w:rPr>
        <w:tab/>
      </w:r>
      <w:r w:rsidRPr="00867871">
        <w:t>exp 9 September 2013 (s 895 (1) (LA s 88 declaration applies))</w:t>
      </w:r>
    </w:p>
    <w:p w14:paraId="72BE17B5" w14:textId="77777777" w:rsidR="00304E8F" w:rsidRPr="00EC0D30" w:rsidRDefault="00304E8F" w:rsidP="00304E8F">
      <w:pPr>
        <w:pStyle w:val="AmdtsEntryHd"/>
        <w:rPr>
          <w:rFonts w:cs="Arial"/>
        </w:rPr>
      </w:pPr>
      <w:r w:rsidRPr="00EC0D30">
        <w:rPr>
          <w:rFonts w:cs="Arial"/>
        </w:rPr>
        <w:t>Suspension for noncompliance—order in force before commencement day</w:t>
      </w:r>
    </w:p>
    <w:p w14:paraId="01A07DBC" w14:textId="1A109A85" w:rsidR="00304E8F" w:rsidRPr="00EC0D30" w:rsidRDefault="00304E8F" w:rsidP="00304E8F">
      <w:pPr>
        <w:pStyle w:val="AmdtsEntries"/>
        <w:rPr>
          <w:rFonts w:cs="Arial"/>
        </w:rPr>
      </w:pPr>
      <w:r w:rsidRPr="00EC0D30">
        <w:rPr>
          <w:rFonts w:cs="Arial"/>
        </w:rPr>
        <w:t>s 967</w:t>
      </w:r>
      <w:r w:rsidRPr="00EC0D30">
        <w:rPr>
          <w:rFonts w:cs="Arial"/>
        </w:rPr>
        <w:tab/>
        <w:t xml:space="preserve">ins </w:t>
      </w:r>
      <w:hyperlink r:id="rId214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0435E5" w14:textId="77777777" w:rsidR="00304E8F" w:rsidRPr="00867871" w:rsidRDefault="00304E8F" w:rsidP="00304E8F">
      <w:pPr>
        <w:pStyle w:val="AmdtsEntries"/>
      </w:pPr>
      <w:r w:rsidRPr="00EC0D30">
        <w:rPr>
          <w:rFonts w:cs="Arial"/>
        </w:rPr>
        <w:tab/>
      </w:r>
      <w:r w:rsidRPr="00867871">
        <w:t>exp 9 September 2013 (s 895 (1) (LA s 88 declaration applies))</w:t>
      </w:r>
    </w:p>
    <w:p w14:paraId="0D944632" w14:textId="77777777" w:rsidR="00304E8F" w:rsidRPr="00EC0D30" w:rsidRDefault="00304E8F" w:rsidP="00304E8F">
      <w:pPr>
        <w:pStyle w:val="AmdtsEntryHd"/>
        <w:rPr>
          <w:rFonts w:cs="Arial"/>
        </w:rPr>
      </w:pPr>
      <w:r w:rsidRPr="00EC0D30">
        <w:rPr>
          <w:rFonts w:cs="Arial"/>
        </w:rPr>
        <w:t>Suspension of operation for safety—order in force before commencement day</w:t>
      </w:r>
    </w:p>
    <w:p w14:paraId="0C55AD63" w14:textId="6BE04D57" w:rsidR="00304E8F" w:rsidRPr="00EC0D30" w:rsidRDefault="00304E8F" w:rsidP="00304E8F">
      <w:pPr>
        <w:pStyle w:val="AmdtsEntries"/>
        <w:keepNext/>
        <w:rPr>
          <w:rFonts w:cs="Arial"/>
        </w:rPr>
      </w:pPr>
      <w:r w:rsidRPr="00EC0D30">
        <w:rPr>
          <w:rFonts w:cs="Arial"/>
        </w:rPr>
        <w:t>s 968</w:t>
      </w:r>
      <w:r w:rsidRPr="00EC0D30">
        <w:rPr>
          <w:rFonts w:cs="Arial"/>
        </w:rPr>
        <w:tab/>
        <w:t xml:space="preserve">ins </w:t>
      </w:r>
      <w:hyperlink r:id="rId214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DE97288" w14:textId="77777777" w:rsidR="00304E8F" w:rsidRPr="00867871" w:rsidRDefault="00304E8F" w:rsidP="00304E8F">
      <w:pPr>
        <w:pStyle w:val="AmdtsEntries"/>
      </w:pPr>
      <w:r w:rsidRPr="00EC0D30">
        <w:rPr>
          <w:rFonts w:cs="Arial"/>
        </w:rPr>
        <w:tab/>
      </w:r>
      <w:r w:rsidRPr="00867871">
        <w:t>exp 9 September 2013 (s 895 (1) (LA s 88 declaration applies))</w:t>
      </w:r>
    </w:p>
    <w:p w14:paraId="0FDBA6F4" w14:textId="77777777" w:rsidR="00304E8F" w:rsidRPr="00381C1E" w:rsidRDefault="00304E8F" w:rsidP="00304E8F">
      <w:pPr>
        <w:pStyle w:val="AmdtsEntryHd"/>
      </w:pPr>
      <w:r w:rsidRPr="00381C1E">
        <w:t>Employment of children and young people</w:t>
      </w:r>
    </w:p>
    <w:p w14:paraId="78A098A2" w14:textId="0C7A1894" w:rsidR="00304E8F" w:rsidRPr="00EC0D30" w:rsidRDefault="00304E8F" w:rsidP="00304E8F">
      <w:pPr>
        <w:pStyle w:val="AmdtsEntries"/>
        <w:keepNext/>
        <w:rPr>
          <w:rFonts w:cs="Arial"/>
        </w:rPr>
      </w:pPr>
      <w:r w:rsidRPr="00EC0D30">
        <w:rPr>
          <w:rFonts w:cs="Arial"/>
        </w:rPr>
        <w:t>pt 27.7 hdg</w:t>
      </w:r>
      <w:r w:rsidRPr="00EC0D30">
        <w:rPr>
          <w:rFonts w:cs="Arial"/>
        </w:rPr>
        <w:tab/>
        <w:t xml:space="preserve">ins </w:t>
      </w:r>
      <w:hyperlink r:id="rId214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40C6F52" w14:textId="77777777" w:rsidR="00304E8F" w:rsidRPr="00867871" w:rsidRDefault="00304E8F" w:rsidP="00304E8F">
      <w:pPr>
        <w:pStyle w:val="AmdtsEntries"/>
      </w:pPr>
      <w:r w:rsidRPr="00EC0D30">
        <w:rPr>
          <w:rFonts w:cs="Arial"/>
        </w:rPr>
        <w:tab/>
      </w:r>
      <w:r w:rsidRPr="00867871">
        <w:t>exp 9 September 2013 (s 895 (1) (LA s 88 declaration applies))</w:t>
      </w:r>
    </w:p>
    <w:p w14:paraId="2C1768FE" w14:textId="77777777" w:rsidR="00304E8F" w:rsidRPr="00EC0D30" w:rsidRDefault="00304E8F" w:rsidP="00304E8F">
      <w:pPr>
        <w:pStyle w:val="AmdtsEntryHd"/>
        <w:rPr>
          <w:rFonts w:cs="Arial"/>
        </w:rPr>
      </w:pPr>
      <w:r w:rsidRPr="00EC0D30">
        <w:rPr>
          <w:rFonts w:cs="Arial"/>
        </w:rPr>
        <w:lastRenderedPageBreak/>
        <w:t>Definitions—pt 27.7</w:t>
      </w:r>
    </w:p>
    <w:p w14:paraId="1923A7B3" w14:textId="7B8BD364" w:rsidR="00304E8F" w:rsidRPr="00EC0D30" w:rsidRDefault="00304E8F" w:rsidP="00304E8F">
      <w:pPr>
        <w:pStyle w:val="AmdtsEntries"/>
        <w:keepNext/>
        <w:rPr>
          <w:rFonts w:cs="Arial"/>
        </w:rPr>
      </w:pPr>
      <w:r w:rsidRPr="00EC0D30">
        <w:rPr>
          <w:rFonts w:cs="Arial"/>
        </w:rPr>
        <w:t>s 969</w:t>
      </w:r>
      <w:r w:rsidRPr="00EC0D30">
        <w:rPr>
          <w:rFonts w:cs="Arial"/>
        </w:rPr>
        <w:tab/>
        <w:t xml:space="preserve">ins </w:t>
      </w:r>
      <w:hyperlink r:id="rId214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7E54630" w14:textId="77777777" w:rsidR="00304E8F" w:rsidRPr="00443398" w:rsidRDefault="00304E8F" w:rsidP="00304E8F">
      <w:pPr>
        <w:pStyle w:val="AmdtsEntries"/>
        <w:keepNext/>
      </w:pPr>
      <w:r w:rsidRPr="00443398">
        <w:tab/>
        <w:t>exp 9 September 2013 (s 895 (1) (LA s 88 declaration applies))</w:t>
      </w:r>
    </w:p>
    <w:p w14:paraId="01C24FD8" w14:textId="4332565D"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214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67DD1FC" w14:textId="77777777" w:rsidR="00304E8F" w:rsidRPr="00443398" w:rsidRDefault="00304E8F" w:rsidP="00304E8F">
      <w:pPr>
        <w:pStyle w:val="AmdtsEntriesDefL2"/>
      </w:pPr>
      <w:r w:rsidRPr="00443398">
        <w:tab/>
        <w:t>exp 9 September 2013 (s 895 (1) (LA s 88 declaration applies))</w:t>
      </w:r>
    </w:p>
    <w:p w14:paraId="73ED7315" w14:textId="04D5E9FF"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214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764E8DB" w14:textId="729CB411" w:rsidR="00304E8F" w:rsidRPr="00EC0D30" w:rsidRDefault="00304E8F" w:rsidP="00304E8F">
      <w:pPr>
        <w:pStyle w:val="AmdtsEntriesDefL2"/>
        <w:rPr>
          <w:rFonts w:cs="Arial"/>
        </w:rPr>
      </w:pPr>
      <w:r w:rsidRPr="00EC0D30">
        <w:rPr>
          <w:rFonts w:cs="Arial"/>
        </w:rPr>
        <w:tab/>
        <w:t xml:space="preserve">mod </w:t>
      </w:r>
      <w:hyperlink r:id="rId2147" w:tooltip="Children and Young People (Transitional Provisions) Regulation 2009" w:history="1">
        <w:r w:rsidRPr="0069554E">
          <w:rPr>
            <w:rStyle w:val="charCitHyperlinkAbbrev"/>
          </w:rPr>
          <w:t>SL2009</w:t>
        </w:r>
        <w:r w:rsidRPr="0069554E">
          <w:rPr>
            <w:rStyle w:val="charCitHyperlinkAbbrev"/>
          </w:rPr>
          <w:noBreakHyphen/>
          <w:t>4</w:t>
        </w:r>
      </w:hyperlink>
      <w:r w:rsidRPr="00EC0D30">
        <w:rPr>
          <w:rFonts w:cs="Arial"/>
        </w:rPr>
        <w:t xml:space="preserve"> s 4 </w:t>
      </w:r>
      <w:r w:rsidRPr="00443398">
        <w:t xml:space="preserve">(mod exp 9 September 2013 see </w:t>
      </w:r>
      <w:hyperlink r:id="rId2148" w:tooltip="Children and Young People (Transitional Provisions) Regulation 2009" w:history="1">
        <w:r w:rsidRPr="00443398">
          <w:t>SL2009</w:t>
        </w:r>
        <w:r w:rsidRPr="00443398">
          <w:noBreakHyphen/>
          <w:t>4</w:t>
        </w:r>
      </w:hyperlink>
      <w:r w:rsidRPr="00443398">
        <w:t xml:space="preserve"> s 5 (2))</w:t>
      </w:r>
    </w:p>
    <w:p w14:paraId="7546200D" w14:textId="77777777" w:rsidR="00304E8F" w:rsidRPr="00443398" w:rsidRDefault="00304E8F" w:rsidP="00304E8F">
      <w:pPr>
        <w:pStyle w:val="AmdtsEntriesDefL2"/>
      </w:pPr>
      <w:r w:rsidRPr="00443398">
        <w:tab/>
        <w:t>exp 9 September 2013 (s 895 (1) (LA s 88 declaration applies))</w:t>
      </w:r>
    </w:p>
    <w:p w14:paraId="1E4894BA" w14:textId="77777777" w:rsidR="00304E8F" w:rsidRPr="00EC0D30" w:rsidRDefault="00304E8F" w:rsidP="00304E8F">
      <w:pPr>
        <w:pStyle w:val="AmdtsEntryHd"/>
        <w:rPr>
          <w:rFonts w:cs="Arial"/>
        </w:rPr>
      </w:pPr>
      <w:r w:rsidRPr="00EC0D30">
        <w:rPr>
          <w:rFonts w:cs="Arial"/>
        </w:rPr>
        <w:t>Work experience—continued exemption</w:t>
      </w:r>
    </w:p>
    <w:p w14:paraId="617E5CBD" w14:textId="38094FE6" w:rsidR="00304E8F" w:rsidRPr="00EC0D30" w:rsidRDefault="00304E8F" w:rsidP="00304E8F">
      <w:pPr>
        <w:pStyle w:val="AmdtsEntries"/>
        <w:keepNext/>
        <w:rPr>
          <w:rFonts w:cs="Arial"/>
        </w:rPr>
      </w:pPr>
      <w:r w:rsidRPr="00EC0D30">
        <w:rPr>
          <w:rFonts w:cs="Arial"/>
        </w:rPr>
        <w:t>s 970</w:t>
      </w:r>
      <w:r w:rsidRPr="00EC0D30">
        <w:rPr>
          <w:rFonts w:cs="Arial"/>
        </w:rPr>
        <w:tab/>
        <w:t xml:space="preserve">ins </w:t>
      </w:r>
      <w:hyperlink r:id="rId214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B8AF34" w14:textId="77777777" w:rsidR="00304E8F" w:rsidRPr="00D72DD6" w:rsidRDefault="00304E8F" w:rsidP="00304E8F">
      <w:pPr>
        <w:pStyle w:val="AmdtsEntries"/>
      </w:pPr>
      <w:r w:rsidRPr="00EC0D30">
        <w:rPr>
          <w:rFonts w:cs="Arial"/>
        </w:rPr>
        <w:tab/>
      </w:r>
      <w:r w:rsidRPr="00D72DD6">
        <w:t>exp 9 March 2009 (s 970 (3))</w:t>
      </w:r>
    </w:p>
    <w:p w14:paraId="132630FD" w14:textId="77777777" w:rsidR="00304E8F" w:rsidRPr="00EC0D30" w:rsidRDefault="00304E8F" w:rsidP="00304E8F">
      <w:pPr>
        <w:pStyle w:val="AmdtsEntryHd"/>
        <w:rPr>
          <w:rFonts w:cs="Arial"/>
        </w:rPr>
      </w:pPr>
      <w:r w:rsidRPr="00EC0D30">
        <w:rPr>
          <w:rFonts w:cs="Arial"/>
        </w:rPr>
        <w:t>Light work—continued application of exception</w:t>
      </w:r>
    </w:p>
    <w:p w14:paraId="3B321E3F" w14:textId="52674325" w:rsidR="00304E8F" w:rsidRPr="00EC0D30" w:rsidRDefault="00304E8F" w:rsidP="00304E8F">
      <w:pPr>
        <w:pStyle w:val="AmdtsEntries"/>
        <w:keepNext/>
        <w:rPr>
          <w:rFonts w:cs="Arial"/>
        </w:rPr>
      </w:pPr>
      <w:r w:rsidRPr="00EC0D30">
        <w:rPr>
          <w:rFonts w:cs="Arial"/>
        </w:rPr>
        <w:t>s 971</w:t>
      </w:r>
      <w:r w:rsidRPr="00EC0D30">
        <w:rPr>
          <w:rFonts w:cs="Arial"/>
        </w:rPr>
        <w:tab/>
        <w:t xml:space="preserve">ins </w:t>
      </w:r>
      <w:hyperlink r:id="rId215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CBF238B" w14:textId="77777777" w:rsidR="00304E8F" w:rsidRPr="00443398" w:rsidRDefault="00304E8F" w:rsidP="00304E8F">
      <w:pPr>
        <w:pStyle w:val="AmdtsEntries"/>
      </w:pPr>
      <w:r w:rsidRPr="00EC0D30">
        <w:rPr>
          <w:rFonts w:cs="Arial"/>
        </w:rPr>
        <w:tab/>
      </w:r>
      <w:r w:rsidRPr="00443398">
        <w:t>exp 9 September 2013 (s 895 (1) (LA s 88 declaration applies))</w:t>
      </w:r>
    </w:p>
    <w:p w14:paraId="1BC33802" w14:textId="77777777" w:rsidR="00304E8F" w:rsidRPr="00381C1E" w:rsidRDefault="00304E8F" w:rsidP="00304E8F">
      <w:pPr>
        <w:pStyle w:val="AmdtsEntryHd"/>
      </w:pPr>
      <w:r w:rsidRPr="00381C1E">
        <w:t>Notice regulating employment—in force before commencement day</w:t>
      </w:r>
    </w:p>
    <w:p w14:paraId="2B485428" w14:textId="17DBED01" w:rsidR="00304E8F" w:rsidRPr="00EC0D30" w:rsidRDefault="00304E8F" w:rsidP="00304E8F">
      <w:pPr>
        <w:pStyle w:val="AmdtsEntries"/>
        <w:keepNext/>
        <w:rPr>
          <w:rFonts w:cs="Arial"/>
        </w:rPr>
      </w:pPr>
      <w:r w:rsidRPr="00EC0D30">
        <w:rPr>
          <w:rFonts w:cs="Arial"/>
        </w:rPr>
        <w:t>s 972</w:t>
      </w:r>
      <w:r w:rsidRPr="00EC0D30">
        <w:rPr>
          <w:rFonts w:cs="Arial"/>
        </w:rPr>
        <w:tab/>
        <w:t xml:space="preserve">ins </w:t>
      </w:r>
      <w:hyperlink r:id="rId215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D15B8D" w14:textId="77777777" w:rsidR="00304E8F" w:rsidRPr="00443398" w:rsidRDefault="00304E8F" w:rsidP="00304E8F">
      <w:pPr>
        <w:pStyle w:val="AmdtsEntries"/>
      </w:pPr>
      <w:r w:rsidRPr="00EC0D30">
        <w:rPr>
          <w:rFonts w:cs="Arial"/>
        </w:rPr>
        <w:tab/>
      </w:r>
      <w:r w:rsidRPr="00443398">
        <w:t>exp 9 September 2013 (s 895 (1) (LA s 88 declaration applies))</w:t>
      </w:r>
    </w:p>
    <w:p w14:paraId="4AB1DB9B" w14:textId="77777777" w:rsidR="00304E8F" w:rsidRPr="00381C1E" w:rsidRDefault="00304E8F" w:rsidP="00304E8F">
      <w:pPr>
        <w:pStyle w:val="AmdtsEntryHd"/>
      </w:pPr>
      <w:r w:rsidRPr="00381C1E">
        <w:t>Enforcement</w:t>
      </w:r>
    </w:p>
    <w:p w14:paraId="2442A9AB" w14:textId="4557A0E5" w:rsidR="00304E8F" w:rsidRPr="00EC0D30" w:rsidRDefault="00304E8F" w:rsidP="00304E8F">
      <w:pPr>
        <w:pStyle w:val="AmdtsEntries"/>
        <w:keepNext/>
        <w:rPr>
          <w:rFonts w:cs="Arial"/>
        </w:rPr>
      </w:pPr>
      <w:r w:rsidRPr="00EC0D30">
        <w:rPr>
          <w:rFonts w:cs="Arial"/>
        </w:rPr>
        <w:t>pt 27.8 hdg</w:t>
      </w:r>
      <w:r w:rsidRPr="00EC0D30">
        <w:rPr>
          <w:rFonts w:cs="Arial"/>
        </w:rPr>
        <w:tab/>
        <w:t xml:space="preserve">ins </w:t>
      </w:r>
      <w:hyperlink r:id="rId215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C73CF3A" w14:textId="77777777" w:rsidR="00304E8F" w:rsidRPr="00443398" w:rsidRDefault="00304E8F" w:rsidP="00304E8F">
      <w:pPr>
        <w:pStyle w:val="AmdtsEntries"/>
      </w:pPr>
      <w:r w:rsidRPr="00EC0D30">
        <w:rPr>
          <w:rFonts w:cs="Arial"/>
        </w:rPr>
        <w:tab/>
      </w:r>
      <w:r w:rsidRPr="00443398">
        <w:t>exp 9 September 2013 (s 895 (1) (LA s 88 declaration applies))</w:t>
      </w:r>
    </w:p>
    <w:p w14:paraId="71E1B032" w14:textId="77777777" w:rsidR="00304E8F" w:rsidRPr="00EC0D30" w:rsidRDefault="00304E8F" w:rsidP="00304E8F">
      <w:pPr>
        <w:pStyle w:val="AmdtsEntryHd"/>
        <w:rPr>
          <w:rFonts w:cs="Arial"/>
        </w:rPr>
      </w:pPr>
      <w:r w:rsidRPr="00EC0D30">
        <w:rPr>
          <w:rFonts w:cs="Arial"/>
        </w:rPr>
        <w:t>Definitions—pt 27.8</w:t>
      </w:r>
    </w:p>
    <w:p w14:paraId="7A315CFB" w14:textId="003FAF68" w:rsidR="00304E8F" w:rsidRPr="00EC0D30" w:rsidRDefault="00304E8F" w:rsidP="00304E8F">
      <w:pPr>
        <w:pStyle w:val="AmdtsEntries"/>
        <w:keepNext/>
        <w:rPr>
          <w:rFonts w:cs="Arial"/>
        </w:rPr>
      </w:pPr>
      <w:r w:rsidRPr="00EC0D30">
        <w:rPr>
          <w:rFonts w:cs="Arial"/>
        </w:rPr>
        <w:t>s 973</w:t>
      </w:r>
      <w:r w:rsidRPr="00EC0D30">
        <w:rPr>
          <w:rFonts w:cs="Arial"/>
        </w:rPr>
        <w:tab/>
        <w:t xml:space="preserve">ins </w:t>
      </w:r>
      <w:hyperlink r:id="rId215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2C8FBE6" w14:textId="77777777" w:rsidR="00304E8F" w:rsidRPr="00443398" w:rsidRDefault="00304E8F" w:rsidP="00304E8F">
      <w:pPr>
        <w:pStyle w:val="AmdtsEntries"/>
      </w:pPr>
      <w:r w:rsidRPr="00D72DD6">
        <w:tab/>
      </w:r>
      <w:r w:rsidRPr="00443398">
        <w:t>exp 9 September 2013 (s 895 (1) (LA s 88 declaration applies))</w:t>
      </w:r>
    </w:p>
    <w:p w14:paraId="037483FF" w14:textId="6FB9D263"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215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7F86E28" w14:textId="77777777" w:rsidR="00304E8F" w:rsidRPr="00443398" w:rsidRDefault="00304E8F" w:rsidP="00304E8F">
      <w:pPr>
        <w:pStyle w:val="AmdtsEntriesDefL2"/>
      </w:pPr>
      <w:r w:rsidRPr="00D72DD6">
        <w:tab/>
      </w:r>
      <w:r w:rsidRPr="00443398">
        <w:t>exp 9 September 2013 (s 895 (1) (LA s 88 declaration applies))</w:t>
      </w:r>
    </w:p>
    <w:p w14:paraId="00A6C7EE" w14:textId="2B17F810"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215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950AF4F" w14:textId="77777777" w:rsidR="00304E8F" w:rsidRPr="00443398" w:rsidRDefault="00304E8F" w:rsidP="00304E8F">
      <w:pPr>
        <w:pStyle w:val="AmdtsEntriesDefL2"/>
      </w:pPr>
      <w:r w:rsidRPr="00D72DD6">
        <w:tab/>
      </w:r>
      <w:r w:rsidRPr="00443398">
        <w:t>exp 9 September 2013 (s 895 (1) (LA s 88 declaration applies))</w:t>
      </w:r>
    </w:p>
    <w:p w14:paraId="476225DE" w14:textId="77777777" w:rsidR="00304E8F" w:rsidRPr="00EC0D30" w:rsidRDefault="00304E8F" w:rsidP="00304E8F">
      <w:pPr>
        <w:pStyle w:val="AmdtsEntryHd"/>
        <w:rPr>
          <w:rFonts w:cs="Arial"/>
        </w:rPr>
      </w:pPr>
      <w:r w:rsidRPr="00EC0D30">
        <w:rPr>
          <w:rFonts w:cs="Arial"/>
        </w:rPr>
        <w:t>Search warrant—unfinished applications</w:t>
      </w:r>
    </w:p>
    <w:p w14:paraId="1B539586" w14:textId="3F41BDE3" w:rsidR="00304E8F" w:rsidRPr="00EC0D30" w:rsidRDefault="00304E8F" w:rsidP="00304E8F">
      <w:pPr>
        <w:pStyle w:val="AmdtsEntries"/>
        <w:rPr>
          <w:rFonts w:cs="Arial"/>
        </w:rPr>
      </w:pPr>
      <w:r w:rsidRPr="00EC0D30">
        <w:rPr>
          <w:rFonts w:cs="Arial"/>
        </w:rPr>
        <w:t>s 974</w:t>
      </w:r>
      <w:r w:rsidRPr="00EC0D30">
        <w:rPr>
          <w:rFonts w:cs="Arial"/>
        </w:rPr>
        <w:tab/>
        <w:t xml:space="preserve">ins </w:t>
      </w:r>
      <w:hyperlink r:id="rId215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09BE5A2" w14:textId="77777777" w:rsidR="00304E8F" w:rsidRPr="00443398" w:rsidRDefault="00304E8F" w:rsidP="00304E8F">
      <w:pPr>
        <w:pStyle w:val="AmdtsEntries"/>
      </w:pPr>
      <w:r w:rsidRPr="00EC0D30">
        <w:rPr>
          <w:rFonts w:cs="Arial"/>
        </w:rPr>
        <w:tab/>
      </w:r>
      <w:r w:rsidRPr="00443398">
        <w:t>exp 9 September 2013 (s 895 (1) (LA s 88 declaration applies))</w:t>
      </w:r>
    </w:p>
    <w:p w14:paraId="27C55B49" w14:textId="77777777" w:rsidR="00304E8F" w:rsidRPr="00381C1E" w:rsidRDefault="00304E8F" w:rsidP="00304E8F">
      <w:pPr>
        <w:pStyle w:val="AmdtsEntryHd"/>
      </w:pPr>
      <w:r w:rsidRPr="00381C1E">
        <w:lastRenderedPageBreak/>
        <w:t>Search warrant—in force before commencement day</w:t>
      </w:r>
    </w:p>
    <w:p w14:paraId="594BB47E" w14:textId="281F5727" w:rsidR="00304E8F" w:rsidRPr="00EC0D30" w:rsidRDefault="00304E8F" w:rsidP="00304E8F">
      <w:pPr>
        <w:pStyle w:val="AmdtsEntries"/>
        <w:keepNext/>
        <w:rPr>
          <w:rFonts w:cs="Arial"/>
        </w:rPr>
      </w:pPr>
      <w:r w:rsidRPr="00EC0D30">
        <w:rPr>
          <w:rFonts w:cs="Arial"/>
        </w:rPr>
        <w:t>s 975</w:t>
      </w:r>
      <w:r w:rsidRPr="00EC0D30">
        <w:rPr>
          <w:rFonts w:cs="Arial"/>
        </w:rPr>
        <w:tab/>
        <w:t xml:space="preserve">ins </w:t>
      </w:r>
      <w:hyperlink r:id="rId215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8582FB9" w14:textId="77777777" w:rsidR="00304E8F" w:rsidRPr="00443398" w:rsidRDefault="00304E8F" w:rsidP="00304E8F">
      <w:pPr>
        <w:pStyle w:val="AmdtsEntries"/>
      </w:pPr>
      <w:r w:rsidRPr="00EC0D30">
        <w:rPr>
          <w:rFonts w:cs="Arial"/>
        </w:rPr>
        <w:tab/>
      </w:r>
      <w:r w:rsidRPr="00443398">
        <w:t>exp 9 September 2013 (s 895 (1) (LA s 88 declaration applies))</w:t>
      </w:r>
    </w:p>
    <w:p w14:paraId="7A2B9FE6" w14:textId="77777777" w:rsidR="00304E8F" w:rsidRDefault="00304E8F" w:rsidP="00304E8F">
      <w:pPr>
        <w:pStyle w:val="AmdtsEntryHd"/>
      </w:pPr>
      <w:r w:rsidRPr="009F3944">
        <w:t>Transitional—Children and Young People Amendment Act 2015 (No 2)</w:t>
      </w:r>
    </w:p>
    <w:p w14:paraId="76A236A2" w14:textId="4325C264" w:rsidR="00304E8F" w:rsidRDefault="00304E8F" w:rsidP="00304E8F">
      <w:pPr>
        <w:pStyle w:val="AmdtsEntries"/>
      </w:pPr>
      <w:r>
        <w:t>ch 28 hdg</w:t>
      </w:r>
      <w:r>
        <w:tab/>
        <w:t xml:space="preserve">ins </w:t>
      </w:r>
      <w:hyperlink r:id="rId2158" w:tooltip="Children and Young People Amendment Act 2015 (No 2)" w:history="1">
        <w:r>
          <w:rPr>
            <w:rStyle w:val="charCitHyperlinkAbbrev"/>
          </w:rPr>
          <w:t>A2015</w:t>
        </w:r>
        <w:r>
          <w:rPr>
            <w:rStyle w:val="charCitHyperlinkAbbrev"/>
          </w:rPr>
          <w:noBreakHyphen/>
          <w:t>22</w:t>
        </w:r>
      </w:hyperlink>
      <w:r>
        <w:t xml:space="preserve"> s 27</w:t>
      </w:r>
    </w:p>
    <w:p w14:paraId="4816DD43" w14:textId="77777777" w:rsidR="00304E8F" w:rsidRPr="00A34E14" w:rsidRDefault="00304E8F" w:rsidP="00304E8F">
      <w:pPr>
        <w:pStyle w:val="AmdtsEntries"/>
      </w:pPr>
      <w:r>
        <w:tab/>
      </w:r>
      <w:r w:rsidRPr="00A34E14">
        <w:t>exp 30 June 2016 (s 980)</w:t>
      </w:r>
    </w:p>
    <w:p w14:paraId="30332949" w14:textId="77777777" w:rsidR="00304E8F" w:rsidRDefault="00304E8F" w:rsidP="00304E8F">
      <w:pPr>
        <w:pStyle w:val="AmdtsEntryHd"/>
      </w:pPr>
      <w:r w:rsidRPr="009F3944">
        <w:t>Definitions—ch 28</w:t>
      </w:r>
    </w:p>
    <w:p w14:paraId="35C3961C" w14:textId="6D82AB67" w:rsidR="00304E8F" w:rsidRDefault="00304E8F" w:rsidP="00304E8F">
      <w:pPr>
        <w:pStyle w:val="AmdtsEntries"/>
      </w:pPr>
      <w:r>
        <w:t>s 976</w:t>
      </w:r>
      <w:r>
        <w:tab/>
        <w:t xml:space="preserve">ins </w:t>
      </w:r>
      <w:hyperlink r:id="rId2159" w:tooltip="Children and Young People Amendment Act 2015 (No 2)" w:history="1">
        <w:r>
          <w:rPr>
            <w:rStyle w:val="charCitHyperlinkAbbrev"/>
          </w:rPr>
          <w:t>A2015</w:t>
        </w:r>
        <w:r>
          <w:rPr>
            <w:rStyle w:val="charCitHyperlinkAbbrev"/>
          </w:rPr>
          <w:noBreakHyphen/>
          <w:t>22</w:t>
        </w:r>
      </w:hyperlink>
      <w:r>
        <w:t xml:space="preserve"> s 27</w:t>
      </w:r>
    </w:p>
    <w:p w14:paraId="2B6279AE" w14:textId="77777777" w:rsidR="00304E8F" w:rsidRPr="00A34E14" w:rsidRDefault="00304E8F" w:rsidP="00304E8F">
      <w:pPr>
        <w:pStyle w:val="AmdtsEntries"/>
      </w:pPr>
      <w:r>
        <w:tab/>
      </w:r>
      <w:r w:rsidRPr="00A34E14">
        <w:t>exp 30 June 2016 (s 980)</w:t>
      </w:r>
    </w:p>
    <w:p w14:paraId="7BE2C2F4" w14:textId="328B80F6" w:rsidR="00304E8F" w:rsidRPr="007B5F4D" w:rsidRDefault="00304E8F" w:rsidP="00304E8F">
      <w:pPr>
        <w:pStyle w:val="AmdtsEntries"/>
      </w:pPr>
      <w:r>
        <w:tab/>
        <w:t xml:space="preserve">def </w:t>
      </w:r>
      <w:r w:rsidRPr="007B5F4D">
        <w:rPr>
          <w:rStyle w:val="charBoldItals"/>
        </w:rPr>
        <w:t>as amended</w:t>
      </w:r>
      <w:r>
        <w:t xml:space="preserve"> ins </w:t>
      </w:r>
      <w:hyperlink r:id="rId2160" w:tooltip="Children and Young People Amendment Act 2015 (No 2)" w:history="1">
        <w:r>
          <w:rPr>
            <w:rStyle w:val="charCitHyperlinkAbbrev"/>
          </w:rPr>
          <w:t>A2015</w:t>
        </w:r>
        <w:r>
          <w:rPr>
            <w:rStyle w:val="charCitHyperlinkAbbrev"/>
          </w:rPr>
          <w:noBreakHyphen/>
          <w:t>22</w:t>
        </w:r>
      </w:hyperlink>
      <w:r>
        <w:t xml:space="preserve"> s 27</w:t>
      </w:r>
    </w:p>
    <w:p w14:paraId="455DF411" w14:textId="77777777" w:rsidR="00304E8F" w:rsidRPr="00A34E14" w:rsidRDefault="00304E8F" w:rsidP="00304E8F">
      <w:pPr>
        <w:pStyle w:val="AmdtsEntriesDefL2"/>
      </w:pPr>
      <w:r>
        <w:tab/>
      </w:r>
      <w:r w:rsidRPr="00A34E14">
        <w:t>exp 30 June 2016 (s 980)</w:t>
      </w:r>
    </w:p>
    <w:p w14:paraId="4068F988" w14:textId="06DD85E4" w:rsidR="00304E8F" w:rsidRPr="007B5F4D" w:rsidRDefault="00304E8F" w:rsidP="00304E8F">
      <w:pPr>
        <w:pStyle w:val="AmdtsEntries"/>
      </w:pPr>
      <w:r>
        <w:tab/>
        <w:t xml:space="preserve">def </w:t>
      </w:r>
      <w:r>
        <w:rPr>
          <w:rStyle w:val="charBoldItals"/>
        </w:rPr>
        <w:t>commencement day</w:t>
      </w:r>
      <w:r>
        <w:t xml:space="preserve"> ins </w:t>
      </w:r>
      <w:hyperlink r:id="rId2161" w:tooltip="Children and Young People Amendment Act 2015 (No 2)" w:history="1">
        <w:r>
          <w:rPr>
            <w:rStyle w:val="charCitHyperlinkAbbrev"/>
          </w:rPr>
          <w:t>A2015</w:t>
        </w:r>
        <w:r>
          <w:rPr>
            <w:rStyle w:val="charCitHyperlinkAbbrev"/>
          </w:rPr>
          <w:noBreakHyphen/>
          <w:t>22</w:t>
        </w:r>
      </w:hyperlink>
      <w:r>
        <w:t xml:space="preserve"> s 27</w:t>
      </w:r>
    </w:p>
    <w:p w14:paraId="1639A994" w14:textId="77777777" w:rsidR="00304E8F" w:rsidRPr="00A34E14" w:rsidRDefault="00304E8F" w:rsidP="00304E8F">
      <w:pPr>
        <w:pStyle w:val="AmdtsEntriesDefL2"/>
      </w:pPr>
      <w:r>
        <w:tab/>
      </w:r>
      <w:r w:rsidRPr="00A34E14">
        <w:t>exp 30 June 2016 (s 980)</w:t>
      </w:r>
    </w:p>
    <w:p w14:paraId="3D2B5E12" w14:textId="77777777" w:rsidR="00304E8F" w:rsidRDefault="00304E8F" w:rsidP="00304E8F">
      <w:pPr>
        <w:pStyle w:val="AmdtsEntryHd"/>
      </w:pPr>
      <w:r w:rsidRPr="009F3944">
        <w:t>Approval of entities for certain purposes</w:t>
      </w:r>
    </w:p>
    <w:p w14:paraId="43C4A112" w14:textId="1B3CE8FC" w:rsidR="00304E8F" w:rsidRDefault="00304E8F" w:rsidP="00304E8F">
      <w:pPr>
        <w:pStyle w:val="AmdtsEntries"/>
      </w:pPr>
      <w:r>
        <w:t>s 977</w:t>
      </w:r>
      <w:r>
        <w:tab/>
        <w:t xml:space="preserve">ins </w:t>
      </w:r>
      <w:hyperlink r:id="rId2162" w:tooltip="Children and Young People Amendment Act 2015 (No 2)" w:history="1">
        <w:r>
          <w:rPr>
            <w:rStyle w:val="charCitHyperlinkAbbrev"/>
          </w:rPr>
          <w:t>A2015</w:t>
        </w:r>
        <w:r>
          <w:rPr>
            <w:rStyle w:val="charCitHyperlinkAbbrev"/>
          </w:rPr>
          <w:noBreakHyphen/>
          <w:t>22</w:t>
        </w:r>
      </w:hyperlink>
      <w:r>
        <w:t xml:space="preserve"> s 27</w:t>
      </w:r>
    </w:p>
    <w:p w14:paraId="696402C8" w14:textId="77777777" w:rsidR="00304E8F" w:rsidRPr="00A34E14" w:rsidRDefault="00304E8F" w:rsidP="00304E8F">
      <w:pPr>
        <w:pStyle w:val="AmdtsEntries"/>
      </w:pPr>
      <w:r>
        <w:tab/>
      </w:r>
      <w:r w:rsidRPr="00A34E14">
        <w:t>exp 30 June 2016 (s 980)</w:t>
      </w:r>
    </w:p>
    <w:p w14:paraId="3CCBAB4B" w14:textId="77777777" w:rsidR="00304E8F" w:rsidRDefault="00304E8F" w:rsidP="00304E8F">
      <w:pPr>
        <w:pStyle w:val="AmdtsEntryHd"/>
      </w:pPr>
      <w:r w:rsidRPr="009F3944">
        <w:t>Authorisation under s 517</w:t>
      </w:r>
    </w:p>
    <w:p w14:paraId="6C7720A7" w14:textId="6C271AD9" w:rsidR="00304E8F" w:rsidRDefault="00304E8F" w:rsidP="00304E8F">
      <w:pPr>
        <w:pStyle w:val="AmdtsEntries"/>
      </w:pPr>
      <w:r>
        <w:t>s 978</w:t>
      </w:r>
      <w:r>
        <w:tab/>
        <w:t xml:space="preserve">ins </w:t>
      </w:r>
      <w:hyperlink r:id="rId2163" w:tooltip="Children and Young People Amendment Act 2015 (No 2)" w:history="1">
        <w:r>
          <w:rPr>
            <w:rStyle w:val="charCitHyperlinkAbbrev"/>
          </w:rPr>
          <w:t>A2015</w:t>
        </w:r>
        <w:r>
          <w:rPr>
            <w:rStyle w:val="charCitHyperlinkAbbrev"/>
          </w:rPr>
          <w:noBreakHyphen/>
          <w:t>22</w:t>
        </w:r>
      </w:hyperlink>
      <w:r>
        <w:t xml:space="preserve"> s 27</w:t>
      </w:r>
    </w:p>
    <w:p w14:paraId="312CA0A7" w14:textId="77777777" w:rsidR="00304E8F" w:rsidRPr="00A34E14" w:rsidRDefault="00304E8F" w:rsidP="00304E8F">
      <w:pPr>
        <w:pStyle w:val="AmdtsEntries"/>
      </w:pPr>
      <w:r>
        <w:tab/>
      </w:r>
      <w:r w:rsidRPr="00A34E14">
        <w:t>exp 30 June 2016 (s 980)</w:t>
      </w:r>
    </w:p>
    <w:p w14:paraId="181BF56C" w14:textId="77777777" w:rsidR="00304E8F" w:rsidRDefault="00304E8F" w:rsidP="00304E8F">
      <w:pPr>
        <w:pStyle w:val="AmdtsEntryHd"/>
      </w:pPr>
      <w:r w:rsidRPr="009F3944">
        <w:t>Authorisation under s 520</w:t>
      </w:r>
    </w:p>
    <w:p w14:paraId="03A2E00B" w14:textId="6B29A6CA" w:rsidR="00304E8F" w:rsidRDefault="00304E8F" w:rsidP="00304E8F">
      <w:pPr>
        <w:pStyle w:val="AmdtsEntries"/>
      </w:pPr>
      <w:r>
        <w:t>s 979</w:t>
      </w:r>
      <w:r>
        <w:tab/>
        <w:t xml:space="preserve">ins </w:t>
      </w:r>
      <w:hyperlink r:id="rId2164" w:tooltip="Children and Young People Amendment Act 2015 (No 2)" w:history="1">
        <w:r>
          <w:rPr>
            <w:rStyle w:val="charCitHyperlinkAbbrev"/>
          </w:rPr>
          <w:t>A2015</w:t>
        </w:r>
        <w:r>
          <w:rPr>
            <w:rStyle w:val="charCitHyperlinkAbbrev"/>
          </w:rPr>
          <w:noBreakHyphen/>
          <w:t>22</w:t>
        </w:r>
      </w:hyperlink>
      <w:r>
        <w:t xml:space="preserve"> s 27</w:t>
      </w:r>
    </w:p>
    <w:p w14:paraId="1A79B521" w14:textId="77777777" w:rsidR="00304E8F" w:rsidRPr="00A34E14" w:rsidRDefault="00304E8F" w:rsidP="00304E8F">
      <w:pPr>
        <w:pStyle w:val="AmdtsEntries"/>
      </w:pPr>
      <w:r>
        <w:tab/>
      </w:r>
      <w:r w:rsidRPr="00A34E14">
        <w:t>exp 30 June 2016 (s 980)</w:t>
      </w:r>
    </w:p>
    <w:p w14:paraId="4A267021" w14:textId="77777777" w:rsidR="00304E8F" w:rsidRDefault="00304E8F" w:rsidP="00304E8F">
      <w:pPr>
        <w:pStyle w:val="AmdtsEntryHd"/>
      </w:pPr>
      <w:r w:rsidRPr="009F3944">
        <w:t>Expiry—ch 28</w:t>
      </w:r>
    </w:p>
    <w:p w14:paraId="3FA88438" w14:textId="22499F74" w:rsidR="00304E8F" w:rsidRDefault="00304E8F" w:rsidP="00304E8F">
      <w:pPr>
        <w:pStyle w:val="AmdtsEntries"/>
      </w:pPr>
      <w:r>
        <w:t>s 980</w:t>
      </w:r>
      <w:r>
        <w:tab/>
        <w:t xml:space="preserve">ins </w:t>
      </w:r>
      <w:hyperlink r:id="rId2165" w:tooltip="Children and Young People Amendment Act 2015 (No 2)" w:history="1">
        <w:r>
          <w:rPr>
            <w:rStyle w:val="charCitHyperlinkAbbrev"/>
          </w:rPr>
          <w:t>A2015</w:t>
        </w:r>
        <w:r>
          <w:rPr>
            <w:rStyle w:val="charCitHyperlinkAbbrev"/>
          </w:rPr>
          <w:noBreakHyphen/>
          <w:t>22</w:t>
        </w:r>
      </w:hyperlink>
      <w:r>
        <w:t xml:space="preserve"> s 27</w:t>
      </w:r>
    </w:p>
    <w:p w14:paraId="3EE53734" w14:textId="77777777" w:rsidR="00304E8F" w:rsidRPr="00A34E14" w:rsidRDefault="00304E8F" w:rsidP="00304E8F">
      <w:pPr>
        <w:pStyle w:val="AmdtsEntries"/>
      </w:pPr>
      <w:r>
        <w:tab/>
      </w:r>
      <w:r w:rsidRPr="00A34E14">
        <w:t>exp 30 June 2016 (s 980)</w:t>
      </w:r>
    </w:p>
    <w:p w14:paraId="7A839E14" w14:textId="77777777" w:rsidR="00304E8F" w:rsidRDefault="00304E8F" w:rsidP="00304E8F">
      <w:pPr>
        <w:pStyle w:val="AmdtsEntryHd"/>
      </w:pPr>
      <w:r w:rsidRPr="0039267F">
        <w:t>Transitional—Children and Young People Amendment Act 2015 (No 3)</w:t>
      </w:r>
    </w:p>
    <w:p w14:paraId="26545D74" w14:textId="547D8A44" w:rsidR="00304E8F" w:rsidRDefault="00304E8F" w:rsidP="00304E8F">
      <w:pPr>
        <w:pStyle w:val="AmdtsEntries"/>
        <w:keepNext/>
      </w:pPr>
      <w:r>
        <w:t>ch 29 hdg</w:t>
      </w:r>
      <w:r>
        <w:tab/>
        <w:t xml:space="preserve">ins </w:t>
      </w:r>
      <w:hyperlink r:id="rId2166" w:tooltip="Children and Young People Amendment Act 2015 (No 3)" w:history="1">
        <w:r>
          <w:rPr>
            <w:rStyle w:val="charCitHyperlinkAbbrev"/>
          </w:rPr>
          <w:t>A2015</w:t>
        </w:r>
        <w:r>
          <w:rPr>
            <w:rStyle w:val="charCitHyperlinkAbbrev"/>
          </w:rPr>
          <w:noBreakHyphen/>
          <w:t>46</w:t>
        </w:r>
      </w:hyperlink>
      <w:r>
        <w:t xml:space="preserve"> s 60</w:t>
      </w:r>
    </w:p>
    <w:p w14:paraId="0D91EC1B" w14:textId="77777777" w:rsidR="00304E8F" w:rsidRPr="00B668B6" w:rsidRDefault="00304E8F" w:rsidP="00304E8F">
      <w:pPr>
        <w:pStyle w:val="AmdtsEntries"/>
      </w:pPr>
      <w:r w:rsidRPr="00B668B6">
        <w:tab/>
        <w:t>exp 1 January 2019 (s 985)</w:t>
      </w:r>
    </w:p>
    <w:p w14:paraId="321B8DCB" w14:textId="77777777" w:rsidR="00304E8F" w:rsidRDefault="00304E8F" w:rsidP="00304E8F">
      <w:pPr>
        <w:pStyle w:val="AmdtsEntryHd"/>
      </w:pPr>
      <w:r w:rsidRPr="0039267F">
        <w:t>Definitions—ch 29</w:t>
      </w:r>
    </w:p>
    <w:p w14:paraId="661B713F" w14:textId="5B7ACAA1" w:rsidR="00304E8F" w:rsidRDefault="00304E8F" w:rsidP="00304E8F">
      <w:pPr>
        <w:pStyle w:val="AmdtsEntries"/>
        <w:keepNext/>
      </w:pPr>
      <w:r>
        <w:t>s 981</w:t>
      </w:r>
      <w:r>
        <w:tab/>
        <w:t xml:space="preserve">ins </w:t>
      </w:r>
      <w:hyperlink r:id="rId2167" w:tooltip="Children and Young People Amendment Act 2015 (No 3)" w:history="1">
        <w:r>
          <w:rPr>
            <w:rStyle w:val="charCitHyperlinkAbbrev"/>
          </w:rPr>
          <w:t>A2015</w:t>
        </w:r>
        <w:r>
          <w:rPr>
            <w:rStyle w:val="charCitHyperlinkAbbrev"/>
          </w:rPr>
          <w:noBreakHyphen/>
          <w:t>46</w:t>
        </w:r>
      </w:hyperlink>
      <w:r>
        <w:t xml:space="preserve"> s 60</w:t>
      </w:r>
    </w:p>
    <w:p w14:paraId="45D4692F" w14:textId="77777777" w:rsidR="00304E8F" w:rsidRPr="00B668B6" w:rsidRDefault="00304E8F" w:rsidP="00304E8F">
      <w:pPr>
        <w:pStyle w:val="AmdtsEntries"/>
        <w:keepNext/>
      </w:pPr>
      <w:r w:rsidRPr="00B668B6">
        <w:tab/>
        <w:t>exp 1 January 2019 (s 985)</w:t>
      </w:r>
    </w:p>
    <w:p w14:paraId="00D40E1D" w14:textId="27B2B738" w:rsidR="00304E8F" w:rsidRDefault="00304E8F" w:rsidP="00304E8F">
      <w:pPr>
        <w:pStyle w:val="AmdtsEntries"/>
        <w:keepNext/>
      </w:pPr>
      <w:r>
        <w:tab/>
        <w:t xml:space="preserve">def </w:t>
      </w:r>
      <w:r w:rsidRPr="00482513">
        <w:rPr>
          <w:rStyle w:val="charBoldItals"/>
        </w:rPr>
        <w:t>as amended</w:t>
      </w:r>
      <w:r>
        <w:t xml:space="preserve"> ins </w:t>
      </w:r>
      <w:hyperlink r:id="rId2168" w:tooltip="Children and Young People Amendment Act 2015 (No 3)" w:history="1">
        <w:r>
          <w:rPr>
            <w:rStyle w:val="charCitHyperlinkAbbrev"/>
          </w:rPr>
          <w:t>A2015</w:t>
        </w:r>
        <w:r>
          <w:rPr>
            <w:rStyle w:val="charCitHyperlinkAbbrev"/>
          </w:rPr>
          <w:noBreakHyphen/>
          <w:t>46</w:t>
        </w:r>
      </w:hyperlink>
      <w:r>
        <w:t xml:space="preserve"> s 60</w:t>
      </w:r>
    </w:p>
    <w:p w14:paraId="622E2070" w14:textId="77777777" w:rsidR="00304E8F" w:rsidRPr="00881470" w:rsidRDefault="00304E8F" w:rsidP="00304E8F">
      <w:pPr>
        <w:pStyle w:val="AmdtsEntriesDefL2"/>
        <w:keepNext/>
      </w:pPr>
      <w:r w:rsidRPr="00881470">
        <w:tab/>
        <w:t>exp 1 January 2019 (s 985)</w:t>
      </w:r>
    </w:p>
    <w:p w14:paraId="1E9F417B" w14:textId="3DFED6A9" w:rsidR="00304E8F" w:rsidRDefault="00304E8F" w:rsidP="00304E8F">
      <w:pPr>
        <w:pStyle w:val="AmdtsEntries"/>
        <w:keepNext/>
      </w:pPr>
      <w:r>
        <w:tab/>
        <w:t xml:space="preserve">def </w:t>
      </w:r>
      <w:r>
        <w:rPr>
          <w:rStyle w:val="charBoldItals"/>
        </w:rPr>
        <w:t>commencement day</w:t>
      </w:r>
      <w:r>
        <w:t xml:space="preserve"> ins </w:t>
      </w:r>
      <w:hyperlink r:id="rId2169" w:tooltip="Children and Young People Amendment Act 2015 (No 3)" w:history="1">
        <w:r>
          <w:rPr>
            <w:rStyle w:val="charCitHyperlinkAbbrev"/>
          </w:rPr>
          <w:t>A2015</w:t>
        </w:r>
        <w:r>
          <w:rPr>
            <w:rStyle w:val="charCitHyperlinkAbbrev"/>
          </w:rPr>
          <w:noBreakHyphen/>
          <w:t>46</w:t>
        </w:r>
      </w:hyperlink>
      <w:r>
        <w:t xml:space="preserve"> s 60</w:t>
      </w:r>
    </w:p>
    <w:p w14:paraId="5E9FD3FD" w14:textId="77777777" w:rsidR="00304E8F" w:rsidRPr="00881470" w:rsidRDefault="00304E8F" w:rsidP="00304E8F">
      <w:pPr>
        <w:pStyle w:val="AmdtsEntriesDefL2"/>
      </w:pPr>
      <w:r w:rsidRPr="00881470">
        <w:tab/>
        <w:t>exp 1 January 2019 (s 985)</w:t>
      </w:r>
    </w:p>
    <w:p w14:paraId="3494759D" w14:textId="77777777" w:rsidR="00304E8F" w:rsidRDefault="00304E8F" w:rsidP="00304E8F">
      <w:pPr>
        <w:pStyle w:val="AmdtsEntryHd"/>
      </w:pPr>
      <w:r w:rsidRPr="0039267F">
        <w:t>Foster care service to be approved kinship and foster care organisation</w:t>
      </w:r>
    </w:p>
    <w:p w14:paraId="3E70E6AC" w14:textId="1E1DA9D1" w:rsidR="00304E8F" w:rsidRDefault="00304E8F" w:rsidP="00304E8F">
      <w:pPr>
        <w:pStyle w:val="AmdtsEntries"/>
      </w:pPr>
      <w:r>
        <w:t>s 982</w:t>
      </w:r>
      <w:r>
        <w:tab/>
        <w:t xml:space="preserve">ins </w:t>
      </w:r>
      <w:hyperlink r:id="rId2170" w:tooltip="Children and Young People Amendment Act 2015 (No 3)" w:history="1">
        <w:r>
          <w:rPr>
            <w:rStyle w:val="charCitHyperlinkAbbrev"/>
          </w:rPr>
          <w:t>A2015</w:t>
        </w:r>
        <w:r>
          <w:rPr>
            <w:rStyle w:val="charCitHyperlinkAbbrev"/>
          </w:rPr>
          <w:noBreakHyphen/>
          <w:t>46</w:t>
        </w:r>
      </w:hyperlink>
      <w:r>
        <w:t xml:space="preserve"> s 60</w:t>
      </w:r>
    </w:p>
    <w:p w14:paraId="0C4E17C6" w14:textId="77777777" w:rsidR="00304E8F" w:rsidRPr="00881470" w:rsidRDefault="00304E8F" w:rsidP="00304E8F">
      <w:pPr>
        <w:pStyle w:val="AmdtsEntries"/>
      </w:pPr>
      <w:r w:rsidRPr="00881470">
        <w:tab/>
        <w:t>exp 1 January 2019 (s 985)</w:t>
      </w:r>
    </w:p>
    <w:p w14:paraId="2AF2BEC1" w14:textId="77777777" w:rsidR="00304E8F" w:rsidRDefault="00304E8F" w:rsidP="00304E8F">
      <w:pPr>
        <w:pStyle w:val="AmdtsEntryHd"/>
      </w:pPr>
      <w:r w:rsidRPr="0039267F">
        <w:t>Authorisation of kinship carers</w:t>
      </w:r>
    </w:p>
    <w:p w14:paraId="3D8CB1F4" w14:textId="259EBAD1" w:rsidR="00304E8F" w:rsidRDefault="00304E8F" w:rsidP="00304E8F">
      <w:pPr>
        <w:pStyle w:val="AmdtsEntries"/>
      </w:pPr>
      <w:r>
        <w:t>s 983</w:t>
      </w:r>
      <w:r>
        <w:tab/>
        <w:t xml:space="preserve">ins </w:t>
      </w:r>
      <w:hyperlink r:id="rId2171" w:tooltip="Children and Young People Amendment Act 2015 (No 3)" w:history="1">
        <w:r>
          <w:rPr>
            <w:rStyle w:val="charCitHyperlinkAbbrev"/>
          </w:rPr>
          <w:t>A2015</w:t>
        </w:r>
        <w:r>
          <w:rPr>
            <w:rStyle w:val="charCitHyperlinkAbbrev"/>
          </w:rPr>
          <w:noBreakHyphen/>
          <w:t>46</w:t>
        </w:r>
      </w:hyperlink>
      <w:r>
        <w:t xml:space="preserve"> s 60</w:t>
      </w:r>
    </w:p>
    <w:p w14:paraId="5993AE30" w14:textId="77777777" w:rsidR="00304E8F" w:rsidRPr="00881470" w:rsidRDefault="00304E8F" w:rsidP="00304E8F">
      <w:pPr>
        <w:pStyle w:val="AmdtsEntries"/>
      </w:pPr>
      <w:r w:rsidRPr="00881470">
        <w:tab/>
        <w:t>exp 1 January 2019 (s 985)</w:t>
      </w:r>
    </w:p>
    <w:p w14:paraId="118E4B65" w14:textId="77777777" w:rsidR="00304E8F" w:rsidRDefault="00304E8F" w:rsidP="00304E8F">
      <w:pPr>
        <w:pStyle w:val="AmdtsEntryHd"/>
      </w:pPr>
      <w:r w:rsidRPr="0039267F">
        <w:lastRenderedPageBreak/>
        <w:t>Authorisation of foster carers</w:t>
      </w:r>
    </w:p>
    <w:p w14:paraId="1AEF2102" w14:textId="02769456" w:rsidR="00304E8F" w:rsidRDefault="00304E8F" w:rsidP="00304E8F">
      <w:pPr>
        <w:pStyle w:val="AmdtsEntries"/>
      </w:pPr>
      <w:r>
        <w:t>s 984</w:t>
      </w:r>
      <w:r>
        <w:tab/>
        <w:t xml:space="preserve">ins </w:t>
      </w:r>
      <w:hyperlink r:id="rId2172" w:tooltip="Children and Young People Amendment Act 2015 (No 3)" w:history="1">
        <w:r>
          <w:rPr>
            <w:rStyle w:val="charCitHyperlinkAbbrev"/>
          </w:rPr>
          <w:t>A2015</w:t>
        </w:r>
        <w:r>
          <w:rPr>
            <w:rStyle w:val="charCitHyperlinkAbbrev"/>
          </w:rPr>
          <w:noBreakHyphen/>
          <w:t>46</w:t>
        </w:r>
      </w:hyperlink>
      <w:r>
        <w:t xml:space="preserve"> s 60</w:t>
      </w:r>
    </w:p>
    <w:p w14:paraId="62D20FDC" w14:textId="77777777" w:rsidR="00304E8F" w:rsidRPr="00881470" w:rsidRDefault="00304E8F" w:rsidP="00304E8F">
      <w:pPr>
        <w:pStyle w:val="AmdtsEntries"/>
      </w:pPr>
      <w:r w:rsidRPr="00881470">
        <w:tab/>
        <w:t>exp 1 January 2019 (s 985)</w:t>
      </w:r>
    </w:p>
    <w:p w14:paraId="2FB7455D" w14:textId="77777777" w:rsidR="00304E8F" w:rsidRDefault="00304E8F" w:rsidP="00304E8F">
      <w:pPr>
        <w:pStyle w:val="AmdtsEntryHd"/>
      </w:pPr>
      <w:r w:rsidRPr="0039267F">
        <w:t>Expiry—ch 29</w:t>
      </w:r>
    </w:p>
    <w:p w14:paraId="24ECBD7B" w14:textId="237574C8" w:rsidR="00304E8F" w:rsidRDefault="00304E8F" w:rsidP="00304E8F">
      <w:pPr>
        <w:pStyle w:val="AmdtsEntries"/>
      </w:pPr>
      <w:r>
        <w:t>s 985</w:t>
      </w:r>
      <w:r>
        <w:tab/>
        <w:t xml:space="preserve">ins </w:t>
      </w:r>
      <w:hyperlink r:id="rId2173" w:tooltip="Children and Young People Amendment Act 2015 (No 3)" w:history="1">
        <w:r>
          <w:rPr>
            <w:rStyle w:val="charCitHyperlinkAbbrev"/>
          </w:rPr>
          <w:t>A2015</w:t>
        </w:r>
        <w:r>
          <w:rPr>
            <w:rStyle w:val="charCitHyperlinkAbbrev"/>
          </w:rPr>
          <w:noBreakHyphen/>
          <w:t>46</w:t>
        </w:r>
      </w:hyperlink>
      <w:r>
        <w:t xml:space="preserve"> s 60</w:t>
      </w:r>
    </w:p>
    <w:p w14:paraId="292DD01B" w14:textId="77777777" w:rsidR="00304E8F" w:rsidRPr="00881470" w:rsidRDefault="00304E8F" w:rsidP="00304E8F">
      <w:pPr>
        <w:pStyle w:val="AmdtsEntries"/>
      </w:pPr>
      <w:r w:rsidRPr="00881470">
        <w:tab/>
        <w:t>exp 1 January 2019 (s 985)</w:t>
      </w:r>
    </w:p>
    <w:p w14:paraId="5D956D08" w14:textId="77777777" w:rsidR="00304E8F" w:rsidRDefault="00304E8F" w:rsidP="00304E8F">
      <w:pPr>
        <w:pStyle w:val="AmdtsEntryHd"/>
      </w:pPr>
      <w:r w:rsidRPr="007B3153">
        <w:t>Transitional—</w:t>
      </w:r>
      <w:r w:rsidRPr="007F0CFE">
        <w:t>Children and Young People Legislation Amendment Act 2016</w:t>
      </w:r>
    </w:p>
    <w:p w14:paraId="4884A1D9" w14:textId="6D20EA0B" w:rsidR="00304E8F" w:rsidRDefault="00304E8F" w:rsidP="00304E8F">
      <w:pPr>
        <w:pStyle w:val="AmdtsEntries"/>
      </w:pPr>
      <w:r>
        <w:t>ch 30 hdg</w:t>
      </w:r>
      <w:r>
        <w:tab/>
        <w:t xml:space="preserve">ins </w:t>
      </w:r>
      <w:hyperlink r:id="rId2174" w:tooltip="Children and Young People Legislation Amendment Act 2016" w:history="1">
        <w:r>
          <w:rPr>
            <w:rStyle w:val="charCitHyperlinkAbbrev"/>
          </w:rPr>
          <w:t>A2016</w:t>
        </w:r>
        <w:r>
          <w:rPr>
            <w:rStyle w:val="charCitHyperlinkAbbrev"/>
          </w:rPr>
          <w:noBreakHyphen/>
          <w:t>38</w:t>
        </w:r>
      </w:hyperlink>
      <w:r>
        <w:t xml:space="preserve"> s 30</w:t>
      </w:r>
    </w:p>
    <w:p w14:paraId="2341E8C9" w14:textId="77777777" w:rsidR="00304E8F" w:rsidRPr="002E08F0" w:rsidRDefault="00304E8F" w:rsidP="00304E8F">
      <w:pPr>
        <w:pStyle w:val="AmdtsEntries"/>
      </w:pPr>
      <w:r>
        <w:tab/>
      </w:r>
      <w:r w:rsidRPr="002E08F0">
        <w:t>exp 30 June 2018 (s 986 (4))</w:t>
      </w:r>
    </w:p>
    <w:p w14:paraId="328C3086" w14:textId="77777777" w:rsidR="00304E8F" w:rsidRDefault="00304E8F" w:rsidP="00304E8F">
      <w:pPr>
        <w:pStyle w:val="AmdtsEntryHd"/>
      </w:pPr>
      <w:r w:rsidRPr="007B3153">
        <w:t>CYP death review committee—annual report 2016</w:t>
      </w:r>
    </w:p>
    <w:p w14:paraId="472E65C9" w14:textId="28ADF770" w:rsidR="00304E8F" w:rsidRPr="007F0CFE" w:rsidRDefault="00304E8F" w:rsidP="00304E8F">
      <w:pPr>
        <w:pStyle w:val="AmdtsEntries"/>
      </w:pPr>
      <w:r>
        <w:t>s 986</w:t>
      </w:r>
      <w:r>
        <w:tab/>
        <w:t xml:space="preserve">ins </w:t>
      </w:r>
      <w:hyperlink r:id="rId2175" w:tooltip="Children and Young People Legislation Amendment Act 2016" w:history="1">
        <w:r>
          <w:rPr>
            <w:rStyle w:val="charCitHyperlinkAbbrev"/>
          </w:rPr>
          <w:t>A2016</w:t>
        </w:r>
        <w:r>
          <w:rPr>
            <w:rStyle w:val="charCitHyperlinkAbbrev"/>
          </w:rPr>
          <w:noBreakHyphen/>
          <w:t>38</w:t>
        </w:r>
      </w:hyperlink>
      <w:r>
        <w:t xml:space="preserve"> s 30</w:t>
      </w:r>
    </w:p>
    <w:p w14:paraId="5A03B971" w14:textId="77777777" w:rsidR="00304E8F" w:rsidRPr="002E08F0" w:rsidRDefault="00304E8F" w:rsidP="00304E8F">
      <w:pPr>
        <w:pStyle w:val="AmdtsEntries"/>
      </w:pPr>
      <w:r>
        <w:tab/>
      </w:r>
      <w:r w:rsidRPr="002E08F0">
        <w:t>exp 30 June 2018 (s 986 (4))</w:t>
      </w:r>
    </w:p>
    <w:p w14:paraId="5BEE13B1" w14:textId="77777777" w:rsidR="00304E8F" w:rsidRDefault="00304E8F" w:rsidP="00304E8F">
      <w:pPr>
        <w:pStyle w:val="AmdtsEntryHd"/>
        <w:rPr>
          <w:lang w:eastAsia="en-AU"/>
        </w:rPr>
      </w:pPr>
      <w:r w:rsidRPr="00C76309">
        <w:rPr>
          <w:lang w:eastAsia="en-AU"/>
        </w:rPr>
        <w:t>Transitional—Children and Young Peop</w:t>
      </w:r>
      <w:r>
        <w:rPr>
          <w:lang w:eastAsia="en-AU"/>
        </w:rPr>
        <w:t>le Amendment Act </w:t>
      </w:r>
      <w:r w:rsidRPr="00C76309">
        <w:rPr>
          <w:lang w:eastAsia="en-AU"/>
        </w:rPr>
        <w:t>2018</w:t>
      </w:r>
    </w:p>
    <w:p w14:paraId="57765FDD" w14:textId="01E04CDE" w:rsidR="00304E8F" w:rsidRDefault="00304E8F" w:rsidP="00304E8F">
      <w:pPr>
        <w:pStyle w:val="AmdtsEntries"/>
        <w:rPr>
          <w:lang w:eastAsia="en-AU"/>
        </w:rPr>
      </w:pPr>
      <w:r>
        <w:rPr>
          <w:lang w:eastAsia="en-AU"/>
        </w:rPr>
        <w:t>ch 31 hdg</w:t>
      </w:r>
      <w:r>
        <w:rPr>
          <w:lang w:eastAsia="en-AU"/>
        </w:rPr>
        <w:tab/>
        <w:t xml:space="preserve">ins </w:t>
      </w:r>
      <w:hyperlink r:id="rId2176" w:tooltip="Children and Young People Amendment Act 2018" w:history="1">
        <w:r>
          <w:rPr>
            <w:rStyle w:val="charCitHyperlinkAbbrev"/>
          </w:rPr>
          <w:t>A2018</w:t>
        </w:r>
        <w:r>
          <w:rPr>
            <w:rStyle w:val="charCitHyperlinkAbbrev"/>
          </w:rPr>
          <w:noBreakHyphen/>
          <w:t>24</w:t>
        </w:r>
      </w:hyperlink>
      <w:r>
        <w:rPr>
          <w:lang w:eastAsia="en-AU"/>
        </w:rPr>
        <w:t xml:space="preserve"> s 25</w:t>
      </w:r>
    </w:p>
    <w:p w14:paraId="73489712" w14:textId="77777777" w:rsidR="00304E8F" w:rsidRPr="001D492A" w:rsidRDefault="00304E8F" w:rsidP="00304E8F">
      <w:pPr>
        <w:pStyle w:val="AmdtsEntries"/>
        <w:rPr>
          <w:rStyle w:val="charUnderline"/>
          <w:u w:val="none"/>
          <w:lang w:eastAsia="en-AU"/>
        </w:rPr>
      </w:pPr>
      <w:r w:rsidRPr="001D492A">
        <w:rPr>
          <w:lang w:eastAsia="en-AU"/>
        </w:rPr>
        <w:tab/>
      </w:r>
      <w:r w:rsidRPr="001D492A">
        <w:rPr>
          <w:rStyle w:val="charUnderline"/>
          <w:u w:val="none"/>
        </w:rPr>
        <w:t>exp 31 December 2020 (s 987 (4))</w:t>
      </w:r>
    </w:p>
    <w:p w14:paraId="42D87C0F" w14:textId="77777777" w:rsidR="00304E8F" w:rsidRPr="001D492A" w:rsidRDefault="00304E8F" w:rsidP="00304E8F">
      <w:pPr>
        <w:pStyle w:val="AmdtsEntryHd"/>
        <w:rPr>
          <w:lang w:eastAsia="en-AU"/>
        </w:rPr>
      </w:pPr>
      <w:r w:rsidRPr="001D492A">
        <w:rPr>
          <w:lang w:eastAsia="en-AU"/>
        </w:rPr>
        <w:t>Certain director-general delegations</w:t>
      </w:r>
    </w:p>
    <w:p w14:paraId="061C224C" w14:textId="140B72F2" w:rsidR="00304E8F" w:rsidRPr="001D492A" w:rsidRDefault="00304E8F" w:rsidP="00304E8F">
      <w:pPr>
        <w:pStyle w:val="AmdtsEntries"/>
        <w:rPr>
          <w:lang w:eastAsia="en-AU"/>
        </w:rPr>
      </w:pPr>
      <w:r w:rsidRPr="001D492A">
        <w:rPr>
          <w:lang w:eastAsia="en-AU"/>
        </w:rPr>
        <w:t>s 987</w:t>
      </w:r>
      <w:r w:rsidRPr="001D492A">
        <w:rPr>
          <w:lang w:eastAsia="en-AU"/>
        </w:rPr>
        <w:tab/>
        <w:t xml:space="preserve">ins </w:t>
      </w:r>
      <w:hyperlink r:id="rId2177" w:tooltip="Children and Young People Amendment Act 2018" w:history="1">
        <w:r w:rsidRPr="001D492A">
          <w:rPr>
            <w:rStyle w:val="charCitHyperlinkAbbrev"/>
          </w:rPr>
          <w:t>A2018</w:t>
        </w:r>
        <w:r w:rsidRPr="001D492A">
          <w:rPr>
            <w:rStyle w:val="charCitHyperlinkAbbrev"/>
          </w:rPr>
          <w:noBreakHyphen/>
          <w:t>24</w:t>
        </w:r>
      </w:hyperlink>
      <w:r w:rsidRPr="001D492A">
        <w:rPr>
          <w:lang w:eastAsia="en-AU"/>
        </w:rPr>
        <w:t xml:space="preserve"> s 25</w:t>
      </w:r>
    </w:p>
    <w:p w14:paraId="005C5EBB" w14:textId="77777777" w:rsidR="00304E8F" w:rsidRPr="00F5450B" w:rsidRDefault="00304E8F" w:rsidP="00304E8F">
      <w:pPr>
        <w:pStyle w:val="AmdtsEntries"/>
        <w:rPr>
          <w:rStyle w:val="charUnderline"/>
          <w:lang w:eastAsia="en-AU"/>
        </w:rPr>
      </w:pPr>
      <w:r w:rsidRPr="001D492A">
        <w:rPr>
          <w:lang w:eastAsia="en-AU"/>
        </w:rPr>
        <w:tab/>
      </w:r>
      <w:r w:rsidRPr="001D492A">
        <w:rPr>
          <w:rStyle w:val="charUnderline"/>
          <w:u w:val="none"/>
        </w:rPr>
        <w:t>exp 31 December 2020 (s 987 (4))</w:t>
      </w:r>
    </w:p>
    <w:p w14:paraId="72AAEA59" w14:textId="77777777" w:rsidR="00304E8F" w:rsidRPr="00EC0D30" w:rsidRDefault="00304E8F" w:rsidP="00304E8F">
      <w:pPr>
        <w:pStyle w:val="AmdtsEntryHd"/>
        <w:rPr>
          <w:rStyle w:val="CharPartText"/>
          <w:rFonts w:cs="Arial"/>
        </w:rPr>
      </w:pPr>
      <w:r w:rsidRPr="00EC0D30">
        <w:rPr>
          <w:rStyle w:val="CharPartText"/>
          <w:rFonts w:cs="Arial"/>
        </w:rPr>
        <w:t>Amendments of other legislation</w:t>
      </w:r>
    </w:p>
    <w:p w14:paraId="21ED3DF0" w14:textId="77777777" w:rsidR="00304E8F" w:rsidRPr="00EC0D30" w:rsidRDefault="00304E8F" w:rsidP="00304E8F">
      <w:pPr>
        <w:pStyle w:val="AmdtsEntries"/>
        <w:rPr>
          <w:rFonts w:cs="Arial"/>
        </w:rPr>
      </w:pPr>
      <w:r w:rsidRPr="00EC0D30">
        <w:rPr>
          <w:rFonts w:cs="Arial"/>
        </w:rPr>
        <w:t>sch 1 hdg</w:t>
      </w:r>
      <w:r w:rsidRPr="00EC0D30">
        <w:rPr>
          <w:rFonts w:cs="Arial"/>
        </w:rPr>
        <w:tab/>
        <w:t>om LA s 89 (3)</w:t>
      </w:r>
    </w:p>
    <w:p w14:paraId="256DEDBD" w14:textId="77777777" w:rsidR="00304E8F" w:rsidRPr="00EC0D30" w:rsidRDefault="00304E8F" w:rsidP="00304E8F">
      <w:pPr>
        <w:pStyle w:val="AmdtsEntryHd"/>
        <w:rPr>
          <w:rStyle w:val="CharPartText"/>
          <w:rFonts w:cs="Arial"/>
        </w:rPr>
      </w:pPr>
      <w:r w:rsidRPr="00EC0D30">
        <w:rPr>
          <w:rStyle w:val="CharPartText"/>
          <w:rFonts w:cs="Arial"/>
        </w:rPr>
        <w:t>Corrections Management Act 2007</w:t>
      </w:r>
    </w:p>
    <w:p w14:paraId="0546456E" w14:textId="77777777" w:rsidR="00304E8F" w:rsidRPr="00EC0D30" w:rsidRDefault="00304E8F" w:rsidP="00304E8F">
      <w:pPr>
        <w:pStyle w:val="AmdtsEntries"/>
        <w:rPr>
          <w:rFonts w:cs="Arial"/>
        </w:rPr>
      </w:pPr>
      <w:r w:rsidRPr="00EC0D30">
        <w:rPr>
          <w:rFonts w:cs="Arial"/>
        </w:rPr>
        <w:t>sch 1 pt 1.1</w:t>
      </w:r>
      <w:r w:rsidRPr="00EC0D30">
        <w:rPr>
          <w:rFonts w:cs="Arial"/>
        </w:rPr>
        <w:tab/>
        <w:t>om LA s 89 (3)</w:t>
      </w:r>
    </w:p>
    <w:p w14:paraId="73E2314C" w14:textId="77777777" w:rsidR="00304E8F" w:rsidRPr="00EC0D30" w:rsidRDefault="00304E8F" w:rsidP="00304E8F">
      <w:pPr>
        <w:pStyle w:val="AmdtsEntryHd"/>
        <w:rPr>
          <w:rStyle w:val="CharPartText"/>
          <w:rFonts w:cs="Arial"/>
        </w:rPr>
      </w:pPr>
      <w:r w:rsidRPr="00EC0D30">
        <w:rPr>
          <w:rFonts w:cs="Arial"/>
        </w:rPr>
        <w:t>Court Procedures Act 2004</w:t>
      </w:r>
    </w:p>
    <w:p w14:paraId="478A347C" w14:textId="77777777" w:rsidR="00304E8F" w:rsidRPr="00EC0D30" w:rsidRDefault="00304E8F" w:rsidP="00304E8F">
      <w:pPr>
        <w:pStyle w:val="AmdtsEntries"/>
        <w:rPr>
          <w:rFonts w:cs="Arial"/>
        </w:rPr>
      </w:pPr>
      <w:r w:rsidRPr="00EC0D30">
        <w:rPr>
          <w:rFonts w:cs="Arial"/>
        </w:rPr>
        <w:t>sch 1 pt 1.2</w:t>
      </w:r>
      <w:r w:rsidRPr="00EC0D30">
        <w:rPr>
          <w:rFonts w:cs="Arial"/>
        </w:rPr>
        <w:tab/>
        <w:t>om LA s 89 (3)</w:t>
      </w:r>
    </w:p>
    <w:p w14:paraId="1C0C46E6" w14:textId="77777777" w:rsidR="00304E8F" w:rsidRPr="00EC0D30" w:rsidRDefault="00304E8F" w:rsidP="00304E8F">
      <w:pPr>
        <w:pStyle w:val="AmdtsEntryHd"/>
        <w:rPr>
          <w:rStyle w:val="CharPartText"/>
          <w:rFonts w:cs="Arial"/>
        </w:rPr>
      </w:pPr>
      <w:r w:rsidRPr="00EC0D30">
        <w:rPr>
          <w:rFonts w:cs="Arial"/>
        </w:rPr>
        <w:t>Crimes Act 1900</w:t>
      </w:r>
    </w:p>
    <w:p w14:paraId="1E08B4D5" w14:textId="77777777" w:rsidR="00304E8F" w:rsidRPr="00EC0D30" w:rsidRDefault="00304E8F" w:rsidP="00304E8F">
      <w:pPr>
        <w:pStyle w:val="AmdtsEntries"/>
        <w:rPr>
          <w:rFonts w:cs="Arial"/>
        </w:rPr>
      </w:pPr>
      <w:r w:rsidRPr="00EC0D30">
        <w:rPr>
          <w:rFonts w:cs="Arial"/>
        </w:rPr>
        <w:t>sch 1 pt 1.3</w:t>
      </w:r>
      <w:r w:rsidRPr="00EC0D30">
        <w:rPr>
          <w:rFonts w:cs="Arial"/>
        </w:rPr>
        <w:tab/>
        <w:t>om LA s 89 (3)</w:t>
      </w:r>
    </w:p>
    <w:p w14:paraId="4F0E0999" w14:textId="77777777" w:rsidR="00304E8F" w:rsidRPr="00EC0D30" w:rsidRDefault="00304E8F" w:rsidP="00304E8F">
      <w:pPr>
        <w:pStyle w:val="AmdtsEntryHd"/>
        <w:rPr>
          <w:rStyle w:val="CharPartText"/>
          <w:rFonts w:cs="Arial"/>
        </w:rPr>
      </w:pPr>
      <w:r w:rsidRPr="00EC0D30">
        <w:rPr>
          <w:rFonts w:cs="Arial"/>
        </w:rPr>
        <w:t>Crimes (Sentence Administration) Act 2005</w:t>
      </w:r>
    </w:p>
    <w:p w14:paraId="68931197" w14:textId="77777777" w:rsidR="00304E8F" w:rsidRPr="00EC0D30" w:rsidRDefault="00304E8F" w:rsidP="00304E8F">
      <w:pPr>
        <w:pStyle w:val="AmdtsEntries"/>
        <w:rPr>
          <w:rFonts w:cs="Arial"/>
        </w:rPr>
      </w:pPr>
      <w:r w:rsidRPr="00EC0D30">
        <w:rPr>
          <w:rFonts w:cs="Arial"/>
        </w:rPr>
        <w:t>sch 1 pt 1.4</w:t>
      </w:r>
      <w:r w:rsidRPr="00EC0D30">
        <w:rPr>
          <w:rFonts w:cs="Arial"/>
        </w:rPr>
        <w:tab/>
        <w:t>om LA s 89 (3)</w:t>
      </w:r>
    </w:p>
    <w:p w14:paraId="6D16B3FB" w14:textId="77777777" w:rsidR="00304E8F" w:rsidRPr="00EC0D30" w:rsidRDefault="00304E8F" w:rsidP="00304E8F">
      <w:pPr>
        <w:pStyle w:val="AmdtsEntryHd"/>
        <w:rPr>
          <w:rStyle w:val="CharPartText"/>
          <w:rFonts w:cs="Arial"/>
        </w:rPr>
      </w:pPr>
      <w:r w:rsidRPr="00EC0D30">
        <w:rPr>
          <w:rFonts w:cs="Arial"/>
        </w:rPr>
        <w:t>Crimes (Sentencing) Act 2005</w:t>
      </w:r>
    </w:p>
    <w:p w14:paraId="1B039421" w14:textId="77777777" w:rsidR="00304E8F" w:rsidRPr="00EC0D30" w:rsidRDefault="00304E8F" w:rsidP="00304E8F">
      <w:pPr>
        <w:pStyle w:val="AmdtsEntries"/>
        <w:rPr>
          <w:rFonts w:cs="Arial"/>
        </w:rPr>
      </w:pPr>
      <w:r w:rsidRPr="00EC0D30">
        <w:rPr>
          <w:rFonts w:cs="Arial"/>
        </w:rPr>
        <w:t>sch 1 pt 1.5</w:t>
      </w:r>
      <w:r w:rsidRPr="00EC0D30">
        <w:rPr>
          <w:rFonts w:cs="Arial"/>
        </w:rPr>
        <w:tab/>
        <w:t>om LA s 89 (3)</w:t>
      </w:r>
    </w:p>
    <w:p w14:paraId="735677D9" w14:textId="77777777" w:rsidR="00304E8F" w:rsidRPr="00EC0D30" w:rsidRDefault="00304E8F" w:rsidP="00304E8F">
      <w:pPr>
        <w:pStyle w:val="AmdtsEntryHd"/>
        <w:rPr>
          <w:rStyle w:val="CharPartText"/>
          <w:rFonts w:cs="Arial"/>
        </w:rPr>
      </w:pPr>
      <w:r w:rsidRPr="00EC0D30">
        <w:rPr>
          <w:rFonts w:cs="Arial"/>
        </w:rPr>
        <w:t>Criminal Code 2002</w:t>
      </w:r>
    </w:p>
    <w:p w14:paraId="5740B312" w14:textId="77777777" w:rsidR="00304E8F" w:rsidRPr="00EC0D30" w:rsidRDefault="00304E8F" w:rsidP="00304E8F">
      <w:pPr>
        <w:pStyle w:val="AmdtsEntries"/>
        <w:rPr>
          <w:rFonts w:cs="Arial"/>
        </w:rPr>
      </w:pPr>
      <w:r w:rsidRPr="00EC0D30">
        <w:rPr>
          <w:rFonts w:cs="Arial"/>
        </w:rPr>
        <w:t>sch 1 pt 1.6</w:t>
      </w:r>
      <w:r w:rsidRPr="00EC0D30">
        <w:rPr>
          <w:rFonts w:cs="Arial"/>
        </w:rPr>
        <w:tab/>
        <w:t>om LA s 89 (3)</w:t>
      </w:r>
    </w:p>
    <w:p w14:paraId="6822A176" w14:textId="77777777" w:rsidR="00304E8F" w:rsidRPr="00EC0D30" w:rsidRDefault="00304E8F" w:rsidP="00304E8F">
      <w:pPr>
        <w:pStyle w:val="AmdtsEntryHd"/>
        <w:rPr>
          <w:rStyle w:val="CharPartText"/>
          <w:rFonts w:cs="Arial"/>
        </w:rPr>
      </w:pPr>
      <w:r w:rsidRPr="00EC0D30">
        <w:rPr>
          <w:rFonts w:cs="Arial"/>
        </w:rPr>
        <w:t>Evidence (Miscellaneous Provisions) Act 1991</w:t>
      </w:r>
    </w:p>
    <w:p w14:paraId="1399299A" w14:textId="77777777" w:rsidR="00304E8F" w:rsidRPr="00EC0D30" w:rsidRDefault="00304E8F" w:rsidP="00304E8F">
      <w:pPr>
        <w:pStyle w:val="AmdtsEntries"/>
        <w:rPr>
          <w:rFonts w:cs="Arial"/>
        </w:rPr>
      </w:pPr>
      <w:r w:rsidRPr="00EC0D30">
        <w:rPr>
          <w:rFonts w:cs="Arial"/>
        </w:rPr>
        <w:t>sch 1 pt 1.7</w:t>
      </w:r>
      <w:r w:rsidRPr="00EC0D30">
        <w:rPr>
          <w:rFonts w:cs="Arial"/>
        </w:rPr>
        <w:tab/>
        <w:t>om LA s 89 (3)</w:t>
      </w:r>
    </w:p>
    <w:p w14:paraId="75DDA47A" w14:textId="77777777" w:rsidR="00304E8F" w:rsidRPr="00EC0D30" w:rsidRDefault="00304E8F" w:rsidP="00304E8F">
      <w:pPr>
        <w:pStyle w:val="AmdtsEntryHd"/>
        <w:rPr>
          <w:rStyle w:val="CharPartText"/>
          <w:rFonts w:cs="Arial"/>
        </w:rPr>
      </w:pPr>
      <w:r w:rsidRPr="00EC0D30">
        <w:rPr>
          <w:rFonts w:cs="Arial"/>
        </w:rPr>
        <w:t>Magistrates Court Act 1930</w:t>
      </w:r>
    </w:p>
    <w:p w14:paraId="52FBCA9D" w14:textId="77777777" w:rsidR="00304E8F" w:rsidRPr="00EC0D30" w:rsidRDefault="00304E8F" w:rsidP="00304E8F">
      <w:pPr>
        <w:pStyle w:val="AmdtsEntries"/>
        <w:rPr>
          <w:rFonts w:cs="Arial"/>
        </w:rPr>
      </w:pPr>
      <w:r w:rsidRPr="00EC0D30">
        <w:rPr>
          <w:rFonts w:cs="Arial"/>
        </w:rPr>
        <w:t>sch 1 pt 1.8</w:t>
      </w:r>
      <w:r w:rsidRPr="00EC0D30">
        <w:rPr>
          <w:rFonts w:cs="Arial"/>
        </w:rPr>
        <w:tab/>
        <w:t>om LA s 89 (3)</w:t>
      </w:r>
    </w:p>
    <w:p w14:paraId="2098D143" w14:textId="77777777" w:rsidR="00304E8F" w:rsidRPr="00EC0D30" w:rsidRDefault="00304E8F" w:rsidP="00304E8F">
      <w:pPr>
        <w:pStyle w:val="AmdtsEntryHd"/>
        <w:rPr>
          <w:rFonts w:cs="Arial"/>
        </w:rPr>
      </w:pPr>
      <w:r w:rsidRPr="00EC0D30">
        <w:rPr>
          <w:rFonts w:cs="Arial"/>
        </w:rPr>
        <w:lastRenderedPageBreak/>
        <w:t>Dictionary</w:t>
      </w:r>
    </w:p>
    <w:p w14:paraId="21A0C438" w14:textId="513567A0" w:rsidR="00304E8F" w:rsidRDefault="00304E8F" w:rsidP="00304E8F">
      <w:pPr>
        <w:pStyle w:val="AmdtsEntries"/>
        <w:keepNext/>
        <w:keepLines/>
      </w:pPr>
      <w:r w:rsidRPr="00EC0D30">
        <w:rPr>
          <w:rFonts w:cs="Arial"/>
        </w:rPr>
        <w:t>dict</w:t>
      </w:r>
      <w:r w:rsidRPr="00EC0D30">
        <w:rPr>
          <w:rFonts w:cs="Arial"/>
        </w:rPr>
        <w:tab/>
        <w:t xml:space="preserve">am </w:t>
      </w:r>
      <w:hyperlink r:id="rId217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amdts 1.86-1.88; </w:t>
      </w:r>
      <w:hyperlink r:id="rId2179"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3.18; </w:t>
      </w:r>
      <w:hyperlink r:id="rId2180"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1.8; </w:t>
      </w:r>
      <w:hyperlink r:id="rId218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2.7</w:t>
      </w:r>
      <w:r>
        <w:rPr>
          <w:rFonts w:cs="Arial"/>
        </w:rPr>
        <w:t xml:space="preserve">; </w:t>
      </w:r>
      <w:hyperlink r:id="rId218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1.85, amdt 1.86; </w:t>
      </w:r>
      <w:hyperlink r:id="rId218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3.23, amdt 3.24</w:t>
      </w:r>
      <w:r>
        <w:t xml:space="preserve">; </w:t>
      </w:r>
      <w:hyperlink r:id="rId2184" w:anchor="history" w:tooltip="Official Visitor Act 2012" w:history="1">
        <w:r>
          <w:rPr>
            <w:rStyle w:val="charCitHyperlinkAbbrev"/>
          </w:rPr>
          <w:t>A2012</w:t>
        </w:r>
        <w:r>
          <w:rPr>
            <w:rStyle w:val="charCitHyperlinkAbbrev"/>
          </w:rPr>
          <w:noBreakHyphen/>
          <w:t>33</w:t>
        </w:r>
      </w:hyperlink>
      <w:r>
        <w:t xml:space="preserve"> amdt 1.11; </w:t>
      </w:r>
      <w:hyperlink r:id="rId2185" w:tooltip="Official Visitor Amendment Act 2013" w:history="1">
        <w:r>
          <w:rPr>
            <w:rStyle w:val="charCitHyperlinkAbbrev"/>
          </w:rPr>
          <w:t>A2013</w:t>
        </w:r>
        <w:r>
          <w:rPr>
            <w:rStyle w:val="charCitHyperlinkAbbrev"/>
          </w:rPr>
          <w:noBreakHyphen/>
          <w:t>22</w:t>
        </w:r>
      </w:hyperlink>
      <w:r>
        <w:t xml:space="preserve"> amdt 1.4; </w:t>
      </w:r>
      <w:hyperlink r:id="rId2186" w:tooltip="Statute Law Amendment Act 2013 (No 2)" w:history="1">
        <w:r>
          <w:rPr>
            <w:rStyle w:val="charCitHyperlinkAbbrev"/>
          </w:rPr>
          <w:t>A2013</w:t>
        </w:r>
        <w:r>
          <w:rPr>
            <w:rStyle w:val="charCitHyperlinkAbbrev"/>
          </w:rPr>
          <w:noBreakHyphen/>
          <w:t>44</w:t>
        </w:r>
      </w:hyperlink>
      <w:r>
        <w:t xml:space="preserve"> amdt 3.22; </w:t>
      </w:r>
      <w:hyperlink r:id="rId2187" w:tooltip="Justice and Community Safety Legislation Amendment Act 2014 (No 2)" w:history="1">
        <w:r>
          <w:rPr>
            <w:rStyle w:val="charCitHyperlinkAbbrev"/>
          </w:rPr>
          <w:t>A2014</w:t>
        </w:r>
        <w:r>
          <w:rPr>
            <w:rStyle w:val="charCitHyperlinkAbbrev"/>
          </w:rPr>
          <w:noBreakHyphen/>
          <w:t>49</w:t>
        </w:r>
      </w:hyperlink>
      <w:r>
        <w:t xml:space="preserve"> amdt 1.5, amdt 1.6; </w:t>
      </w:r>
      <w:hyperlink r:id="rId2188" w:tooltip="Children and Young People Amendment Act 2015 (No 2)" w:history="1">
        <w:r>
          <w:rPr>
            <w:rStyle w:val="charCitHyperlinkAbbrev"/>
          </w:rPr>
          <w:t>A2015</w:t>
        </w:r>
        <w:r>
          <w:rPr>
            <w:rStyle w:val="charCitHyperlinkAbbrev"/>
          </w:rPr>
          <w:noBreakHyphen/>
          <w:t>22</w:t>
        </w:r>
      </w:hyperlink>
      <w:r>
        <w:t xml:space="preserve"> s 28; </w:t>
      </w:r>
      <w:hyperlink r:id="rId2189" w:tooltip="Protection of Rights (Services) Legislation Amendment Act 2016 (No 2)" w:history="1">
        <w:r>
          <w:rPr>
            <w:rStyle w:val="charCitHyperlinkAbbrev"/>
          </w:rPr>
          <w:t>A2016</w:t>
        </w:r>
        <w:r>
          <w:rPr>
            <w:rStyle w:val="charCitHyperlinkAbbrev"/>
          </w:rPr>
          <w:noBreakHyphen/>
          <w:t>13</w:t>
        </w:r>
      </w:hyperlink>
      <w:r>
        <w:t xml:space="preserve"> amdt 1.29; </w:t>
      </w:r>
      <w:hyperlink r:id="rId2190" w:tooltip="Public Sector Management Amendment Act 2016" w:history="1">
        <w:r>
          <w:rPr>
            <w:rStyle w:val="charCitHyperlinkAbbrev"/>
          </w:rPr>
          <w:t>A2016</w:t>
        </w:r>
        <w:r>
          <w:rPr>
            <w:rStyle w:val="charCitHyperlinkAbbrev"/>
          </w:rPr>
          <w:noBreakHyphen/>
          <w:t>52</w:t>
        </w:r>
      </w:hyperlink>
      <w:r>
        <w:t xml:space="preserve"> amdt 1.45;</w:t>
      </w:r>
      <w:hyperlink r:id="rId2191" w:tooltip="Integrity Commission Act 2018" w:history="1">
        <w:r>
          <w:rPr>
            <w:rStyle w:val="Hyperlink"/>
            <w:u w:val="none"/>
          </w:rPr>
          <w:t>A2018</w:t>
        </w:r>
        <w:r>
          <w:rPr>
            <w:rStyle w:val="Hyperlink"/>
            <w:u w:val="none"/>
          </w:rPr>
          <w:noBreakHyphen/>
          <w:t>52</w:t>
        </w:r>
      </w:hyperlink>
      <w:r>
        <w:t xml:space="preserve"> amdt 1.10; </w:t>
      </w:r>
      <w:hyperlink r:id="rId2192" w:tooltip="Statute Law Amendment Act 2022" w:history="1">
        <w:r>
          <w:rPr>
            <w:rStyle w:val="Hyperlink"/>
            <w:u w:val="none"/>
          </w:rPr>
          <w:t>A2022</w:t>
        </w:r>
        <w:r>
          <w:rPr>
            <w:rStyle w:val="Hyperlink"/>
            <w:u w:val="none"/>
          </w:rPr>
          <w:noBreakHyphen/>
          <w:t>14</w:t>
        </w:r>
      </w:hyperlink>
      <w:r>
        <w:t xml:space="preserve"> amdt 3.48</w:t>
      </w:r>
    </w:p>
    <w:p w14:paraId="2F9459C2" w14:textId="76D7C72B" w:rsidR="00304E8F" w:rsidRDefault="00304E8F" w:rsidP="00304E8F">
      <w:pPr>
        <w:pStyle w:val="AmdtsEntries"/>
      </w:pPr>
      <w:r>
        <w:tab/>
        <w:t xml:space="preserve">def </w:t>
      </w:r>
      <w:r>
        <w:rPr>
          <w:rStyle w:val="charBoldItals"/>
        </w:rPr>
        <w:t>Aboriginal</w:t>
      </w:r>
      <w:r>
        <w:t xml:space="preserve"> om </w:t>
      </w:r>
      <w:hyperlink r:id="rId2193" w:tooltip="Statute Law Amendment Act 2013 (No 2)" w:history="1">
        <w:r>
          <w:rPr>
            <w:rStyle w:val="charCitHyperlinkAbbrev"/>
          </w:rPr>
          <w:t>A2013</w:t>
        </w:r>
        <w:r>
          <w:rPr>
            <w:rStyle w:val="charCitHyperlinkAbbrev"/>
          </w:rPr>
          <w:noBreakHyphen/>
          <w:t>44</w:t>
        </w:r>
      </w:hyperlink>
      <w:r>
        <w:t xml:space="preserve"> amdt 3.23</w:t>
      </w:r>
    </w:p>
    <w:p w14:paraId="1A7DE04A" w14:textId="68FCEC1F" w:rsidR="008A3CF7" w:rsidRDefault="008A3CF7" w:rsidP="00304E8F">
      <w:pPr>
        <w:pStyle w:val="AmdtsEntries"/>
      </w:pPr>
      <w:r>
        <w:tab/>
        <w:t xml:space="preserve">def </w:t>
      </w:r>
      <w:r w:rsidRPr="001028F3">
        <w:rPr>
          <w:rStyle w:val="charBoldItals"/>
        </w:rPr>
        <w:t>Aboriginal and Torres Strait Islander children and young people commissioner</w:t>
      </w:r>
      <w:r>
        <w:t xml:space="preserve"> ins </w:t>
      </w:r>
      <w:hyperlink r:id="rId2194" w:anchor="history" w:tooltip="Aboriginal and Torres Strait Islander Children and Young People Commissioner Act 2022" w:history="1">
        <w:r w:rsidR="005C0D1E">
          <w:rPr>
            <w:rStyle w:val="charCitHyperlinkAbbrev"/>
          </w:rPr>
          <w:t>A2022</w:t>
        </w:r>
        <w:r w:rsidR="005C0D1E">
          <w:rPr>
            <w:rStyle w:val="charCitHyperlinkAbbrev"/>
          </w:rPr>
          <w:noBreakHyphen/>
          <w:t>25</w:t>
        </w:r>
      </w:hyperlink>
      <w:r>
        <w:t xml:space="preserve"> amdt 1.59</w:t>
      </w:r>
    </w:p>
    <w:p w14:paraId="694430E7" w14:textId="4819AEF8" w:rsidR="00304E8F" w:rsidRDefault="00304E8F" w:rsidP="00304E8F">
      <w:pPr>
        <w:pStyle w:val="AmdtsEntries"/>
      </w:pPr>
      <w:r>
        <w:tab/>
        <w:t xml:space="preserve">def </w:t>
      </w:r>
      <w:r>
        <w:rPr>
          <w:rStyle w:val="charBoldItals"/>
        </w:rPr>
        <w:t>A</w:t>
      </w:r>
      <w:r w:rsidRPr="000E21C1">
        <w:rPr>
          <w:rStyle w:val="charBoldItals"/>
        </w:rPr>
        <w:t>boriginal and Torres Strait Islander organisation</w:t>
      </w:r>
      <w:r>
        <w:t xml:space="preserve"> om </w:t>
      </w:r>
      <w:hyperlink r:id="rId2195" w:tooltip="Statute Law Amendment Act 2015 (No 2)" w:history="1">
        <w:r>
          <w:rPr>
            <w:rStyle w:val="charCitHyperlinkAbbrev"/>
          </w:rPr>
          <w:t>A2015</w:t>
        </w:r>
        <w:r>
          <w:rPr>
            <w:rStyle w:val="charCitHyperlinkAbbrev"/>
          </w:rPr>
          <w:noBreakHyphen/>
          <w:t>50</w:t>
        </w:r>
      </w:hyperlink>
      <w:r>
        <w:t xml:space="preserve"> amdt 3.30</w:t>
      </w:r>
    </w:p>
    <w:p w14:paraId="0BDA3177" w14:textId="4B0BC767" w:rsidR="001028F3" w:rsidRDefault="001028F3" w:rsidP="001028F3">
      <w:pPr>
        <w:pStyle w:val="AmdtsEntries"/>
      </w:pPr>
      <w:r>
        <w:tab/>
        <w:t xml:space="preserve">def </w:t>
      </w:r>
      <w:r w:rsidRPr="001028F3">
        <w:rPr>
          <w:rStyle w:val="charBoldItals"/>
        </w:rPr>
        <w:t xml:space="preserve">Aboriginal </w:t>
      </w:r>
      <w:r>
        <w:rPr>
          <w:rStyle w:val="charBoldItals"/>
        </w:rPr>
        <w:t>or</w:t>
      </w:r>
      <w:r w:rsidRPr="001028F3">
        <w:rPr>
          <w:rStyle w:val="charBoldItals"/>
        </w:rPr>
        <w:t xml:space="preserve"> Torres Strait Islander </w:t>
      </w:r>
      <w:r>
        <w:rPr>
          <w:rStyle w:val="charBoldItals"/>
        </w:rPr>
        <w:t>child or young person</w:t>
      </w:r>
      <w:r>
        <w:t xml:space="preserve"> ins </w:t>
      </w:r>
      <w:hyperlink r:id="rId2196" w:anchor="history" w:tooltip="Aboriginal and Torres Strait Islander Children and Young People Commissioner Act 2022" w:history="1">
        <w:r w:rsidR="005C0D1E">
          <w:rPr>
            <w:rStyle w:val="charCitHyperlinkAbbrev"/>
          </w:rPr>
          <w:t>A2022</w:t>
        </w:r>
        <w:r w:rsidR="005C0D1E">
          <w:rPr>
            <w:rStyle w:val="charCitHyperlinkAbbrev"/>
          </w:rPr>
          <w:noBreakHyphen/>
          <w:t>25</w:t>
        </w:r>
      </w:hyperlink>
      <w:r>
        <w:t xml:space="preserve"> amdt 1.59</w:t>
      </w:r>
    </w:p>
    <w:p w14:paraId="78150E6B" w14:textId="3F858C54" w:rsidR="00304E8F" w:rsidRDefault="00304E8F" w:rsidP="00304E8F">
      <w:pPr>
        <w:pStyle w:val="AmdtsEntries"/>
      </w:pPr>
      <w:r>
        <w:tab/>
        <w:t xml:space="preserve">def </w:t>
      </w:r>
      <w:r>
        <w:rPr>
          <w:rStyle w:val="charBoldItals"/>
        </w:rPr>
        <w:t>Aboriginal or Torres Strait Islander person</w:t>
      </w:r>
      <w:r>
        <w:t xml:space="preserve"> ins </w:t>
      </w:r>
      <w:hyperlink r:id="rId2197" w:tooltip="Statute Law Amendment Act 2013 (No 2)" w:history="1">
        <w:r>
          <w:rPr>
            <w:rStyle w:val="charCitHyperlinkAbbrev"/>
          </w:rPr>
          <w:t>A2013</w:t>
        </w:r>
        <w:r>
          <w:rPr>
            <w:rStyle w:val="charCitHyperlinkAbbrev"/>
          </w:rPr>
          <w:noBreakHyphen/>
          <w:t>44</w:t>
        </w:r>
      </w:hyperlink>
      <w:r>
        <w:t xml:space="preserve"> amdt 3.24</w:t>
      </w:r>
    </w:p>
    <w:p w14:paraId="79725204" w14:textId="25BEF5C7" w:rsidR="00687E92" w:rsidRPr="003E2864" w:rsidRDefault="00687E92" w:rsidP="00687E92">
      <w:pPr>
        <w:pStyle w:val="AmdtsEntriesDefL2"/>
      </w:pPr>
      <w:r>
        <w:tab/>
        <w:t xml:space="preserve">sub </w:t>
      </w:r>
      <w:hyperlink r:id="rId2198" w:anchor="history" w:tooltip="Aboriginal and Torres Strait Islander Children and Young People Commissioner Act 2022" w:history="1">
        <w:r w:rsidR="005C0D1E">
          <w:rPr>
            <w:rStyle w:val="charCitHyperlinkAbbrev"/>
          </w:rPr>
          <w:t>A2022</w:t>
        </w:r>
        <w:r w:rsidR="005C0D1E">
          <w:rPr>
            <w:rStyle w:val="charCitHyperlinkAbbrev"/>
          </w:rPr>
          <w:noBreakHyphen/>
          <w:t>25</w:t>
        </w:r>
      </w:hyperlink>
      <w:r>
        <w:t xml:space="preserve"> amdt 1.59</w:t>
      </w:r>
    </w:p>
    <w:p w14:paraId="5AD70C6A" w14:textId="332FA4F9"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ACAT mental health provision </w:t>
      </w:r>
      <w:r w:rsidRPr="00EC0D30">
        <w:rPr>
          <w:rFonts w:cs="Arial"/>
        </w:rPr>
        <w:t xml:space="preserve">ins </w:t>
      </w:r>
      <w:hyperlink r:id="rId219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1.89</w:t>
      </w:r>
    </w:p>
    <w:p w14:paraId="07042DEE" w14:textId="045EC0F3" w:rsidR="00304E8F" w:rsidRPr="002C387A" w:rsidRDefault="00304E8F" w:rsidP="00304E8F">
      <w:pPr>
        <w:pStyle w:val="AmdtsEntries"/>
        <w:rPr>
          <w:rFonts w:cs="Arial"/>
        </w:rPr>
      </w:pPr>
      <w:r>
        <w:rPr>
          <w:rFonts w:cs="Arial"/>
        </w:rPr>
        <w:tab/>
        <w:t xml:space="preserve">def </w:t>
      </w:r>
      <w:r w:rsidRPr="00D72DD6">
        <w:rPr>
          <w:rStyle w:val="charBoldItals"/>
        </w:rPr>
        <w:t xml:space="preserve">accredited person </w:t>
      </w:r>
      <w:r>
        <w:rPr>
          <w:rFonts w:cs="Arial"/>
        </w:rPr>
        <w:t xml:space="preserve">am </w:t>
      </w:r>
      <w:hyperlink r:id="rId220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3.25</w:t>
      </w:r>
      <w:r w:rsidR="00ED5787">
        <w:rPr>
          <w:rFonts w:cs="Arial"/>
        </w:rPr>
        <w:t xml:space="preserve">; </w:t>
      </w:r>
      <w:hyperlink r:id="rId2201" w:tooltip="Justice (Age of Criminal Responsibility) Legislation Amendment Act 2023" w:history="1">
        <w:r w:rsidR="00ED5787">
          <w:rPr>
            <w:rStyle w:val="charCitHyperlinkAbbrev"/>
          </w:rPr>
          <w:t>A2023-45</w:t>
        </w:r>
      </w:hyperlink>
      <w:r w:rsidR="00ED5787">
        <w:rPr>
          <w:rFonts w:cs="Arial"/>
        </w:rPr>
        <w:t xml:space="preserve"> s 27</w:t>
      </w:r>
    </w:p>
    <w:p w14:paraId="4662BAC2" w14:textId="692EDE60" w:rsidR="00304E8F" w:rsidRDefault="00304E8F" w:rsidP="00304E8F">
      <w:pPr>
        <w:pStyle w:val="AmdtsEntries"/>
        <w:rPr>
          <w:rFonts w:cs="Arial"/>
        </w:rPr>
      </w:pPr>
      <w:r>
        <w:rPr>
          <w:rFonts w:cs="Arial"/>
        </w:rPr>
        <w:tab/>
        <w:t xml:space="preserve">def </w:t>
      </w:r>
      <w:r w:rsidRPr="000E21C1">
        <w:rPr>
          <w:rStyle w:val="charBoldItals"/>
        </w:rPr>
        <w:t>annual review report order</w:t>
      </w:r>
      <w:r>
        <w:rPr>
          <w:rFonts w:cs="Arial"/>
        </w:rPr>
        <w:t xml:space="preserve"> ins </w:t>
      </w:r>
      <w:hyperlink r:id="rId2202" w:tooltip="Statute Law Amendment Act 2015 (No 2)" w:history="1">
        <w:r>
          <w:rPr>
            <w:rStyle w:val="charCitHyperlinkAbbrev"/>
          </w:rPr>
          <w:t>A2015</w:t>
        </w:r>
        <w:r>
          <w:rPr>
            <w:rStyle w:val="charCitHyperlinkAbbrev"/>
          </w:rPr>
          <w:noBreakHyphen/>
          <w:t>50</w:t>
        </w:r>
      </w:hyperlink>
      <w:r>
        <w:rPr>
          <w:rFonts w:cs="Arial"/>
        </w:rPr>
        <w:t xml:space="preserve"> amdt 3.31</w:t>
      </w:r>
    </w:p>
    <w:p w14:paraId="54A38043" w14:textId="566FB58C" w:rsidR="00304E8F" w:rsidRPr="006978D4" w:rsidRDefault="00304E8F" w:rsidP="00304E8F">
      <w:pPr>
        <w:pStyle w:val="AmdtsEntries"/>
      </w:pPr>
      <w:r>
        <w:rPr>
          <w:rFonts w:cs="Arial"/>
        </w:rPr>
        <w:tab/>
        <w:t xml:space="preserve">def </w:t>
      </w:r>
      <w:r w:rsidRPr="009F3944">
        <w:rPr>
          <w:rStyle w:val="charBoldItals"/>
        </w:rPr>
        <w:t>approved care and protection organisation</w:t>
      </w:r>
      <w:r>
        <w:rPr>
          <w:rStyle w:val="charBoldItals"/>
        </w:rPr>
        <w:t xml:space="preserve"> </w:t>
      </w:r>
      <w:r>
        <w:t xml:space="preserve">ins </w:t>
      </w:r>
      <w:hyperlink r:id="rId2203" w:tooltip="Children and Young People Amendment Act 2015 (No 2)" w:history="1">
        <w:r>
          <w:rPr>
            <w:rStyle w:val="charCitHyperlinkAbbrev"/>
          </w:rPr>
          <w:t>A2015</w:t>
        </w:r>
        <w:r>
          <w:rPr>
            <w:rStyle w:val="charCitHyperlinkAbbrev"/>
          </w:rPr>
          <w:noBreakHyphen/>
          <w:t>22</w:t>
        </w:r>
      </w:hyperlink>
      <w:r>
        <w:t xml:space="preserve"> s 29</w:t>
      </w:r>
    </w:p>
    <w:p w14:paraId="1F7C77BD" w14:textId="6113F999" w:rsidR="00304E8F" w:rsidRDefault="00304E8F" w:rsidP="00304E8F">
      <w:pPr>
        <w:pStyle w:val="AmdtsEntries"/>
        <w:rPr>
          <w:rFonts w:cs="Arial"/>
        </w:rPr>
      </w:pPr>
      <w:r>
        <w:rPr>
          <w:rFonts w:cs="Arial"/>
        </w:rPr>
        <w:tab/>
        <w:t>def</w:t>
      </w:r>
      <w:r w:rsidRPr="00DC6BA6">
        <w:rPr>
          <w:rStyle w:val="charBoldItals"/>
        </w:rPr>
        <w:t xml:space="preserve"> approved carer </w:t>
      </w:r>
      <w:r>
        <w:rPr>
          <w:rFonts w:cs="Arial"/>
        </w:rPr>
        <w:t xml:space="preserve">ins </w:t>
      </w:r>
      <w:hyperlink r:id="rId2204" w:tooltip="Children and Young People Amendment Act 2015 (No 3)" w:history="1">
        <w:r>
          <w:rPr>
            <w:rStyle w:val="charCitHyperlinkAbbrev"/>
          </w:rPr>
          <w:t>A2015</w:t>
        </w:r>
        <w:r>
          <w:rPr>
            <w:rStyle w:val="charCitHyperlinkAbbrev"/>
          </w:rPr>
          <w:noBreakHyphen/>
          <w:t>46</w:t>
        </w:r>
      </w:hyperlink>
      <w:r>
        <w:rPr>
          <w:rFonts w:cs="Arial"/>
        </w:rPr>
        <w:t xml:space="preserve"> s 61</w:t>
      </w:r>
    </w:p>
    <w:p w14:paraId="050A48A2" w14:textId="0737D53E" w:rsidR="00304E8F" w:rsidRDefault="00304E8F" w:rsidP="00304E8F">
      <w:pPr>
        <w:pStyle w:val="AmdtsEntries"/>
      </w:pPr>
      <w:r>
        <w:rPr>
          <w:rFonts w:cs="Arial"/>
        </w:rPr>
        <w:tab/>
        <w:t xml:space="preserve">def </w:t>
      </w:r>
      <w:r w:rsidRPr="009F3944">
        <w:rPr>
          <w:rStyle w:val="charBoldItals"/>
        </w:rPr>
        <w:t>approved foster care organisation</w:t>
      </w:r>
      <w:r>
        <w:rPr>
          <w:rStyle w:val="charBoldItals"/>
        </w:rPr>
        <w:t xml:space="preserve"> </w:t>
      </w:r>
      <w:r>
        <w:t xml:space="preserve">ins </w:t>
      </w:r>
      <w:hyperlink r:id="rId2205" w:tooltip="Children and Young People Amendment Act 2015 (No 2)" w:history="1">
        <w:r>
          <w:rPr>
            <w:rStyle w:val="charCitHyperlinkAbbrev"/>
          </w:rPr>
          <w:t>A2015</w:t>
        </w:r>
        <w:r>
          <w:rPr>
            <w:rStyle w:val="charCitHyperlinkAbbrev"/>
          </w:rPr>
          <w:noBreakHyphen/>
          <w:t>22</w:t>
        </w:r>
      </w:hyperlink>
      <w:r>
        <w:t xml:space="preserve"> s 29</w:t>
      </w:r>
    </w:p>
    <w:p w14:paraId="76912073" w14:textId="05BB1ED2" w:rsidR="00304E8F" w:rsidRPr="006978D4" w:rsidRDefault="00304E8F" w:rsidP="00304E8F">
      <w:pPr>
        <w:pStyle w:val="AmdtsEntriesDefL2"/>
      </w:pPr>
      <w:r>
        <w:tab/>
        <w:t xml:space="preserve">om </w:t>
      </w:r>
      <w:hyperlink r:id="rId2206" w:tooltip="Children and Young People Amendment Act 2015 (No 3)" w:history="1">
        <w:r>
          <w:rPr>
            <w:rStyle w:val="charCitHyperlinkAbbrev"/>
          </w:rPr>
          <w:t>A2015</w:t>
        </w:r>
        <w:r>
          <w:rPr>
            <w:rStyle w:val="charCitHyperlinkAbbrev"/>
          </w:rPr>
          <w:noBreakHyphen/>
          <w:t>46</w:t>
        </w:r>
      </w:hyperlink>
      <w:r>
        <w:t xml:space="preserve"> s 62</w:t>
      </w:r>
    </w:p>
    <w:p w14:paraId="3896E56C" w14:textId="0EB408DF" w:rsidR="00304E8F" w:rsidRDefault="00304E8F" w:rsidP="00304E8F">
      <w:pPr>
        <w:pStyle w:val="AmdtsEntries"/>
        <w:rPr>
          <w:rFonts w:cs="Arial"/>
        </w:rPr>
      </w:pPr>
      <w:r>
        <w:rPr>
          <w:rFonts w:cs="Arial"/>
        </w:rPr>
        <w:tab/>
        <w:t>def</w:t>
      </w:r>
      <w:r w:rsidRPr="00DC6BA6">
        <w:rPr>
          <w:rStyle w:val="charBoldItals"/>
        </w:rPr>
        <w:t xml:space="preserve"> </w:t>
      </w:r>
      <w:r w:rsidRPr="0039267F">
        <w:rPr>
          <w:rStyle w:val="charBoldItals"/>
        </w:rPr>
        <w:t>approved kinship and foster care organisation</w:t>
      </w:r>
      <w:r w:rsidRPr="00DC6BA6">
        <w:rPr>
          <w:rStyle w:val="charBoldItals"/>
        </w:rPr>
        <w:t xml:space="preserve"> </w:t>
      </w:r>
      <w:r>
        <w:rPr>
          <w:rFonts w:cs="Arial"/>
        </w:rPr>
        <w:t xml:space="preserve">ins </w:t>
      </w:r>
      <w:hyperlink r:id="rId2207" w:tooltip="Children and Young People Amendment Act 2015 (No 3)" w:history="1">
        <w:r>
          <w:rPr>
            <w:rStyle w:val="charCitHyperlinkAbbrev"/>
          </w:rPr>
          <w:t>A2015</w:t>
        </w:r>
        <w:r>
          <w:rPr>
            <w:rStyle w:val="charCitHyperlinkAbbrev"/>
          </w:rPr>
          <w:noBreakHyphen/>
          <w:t>46</w:t>
        </w:r>
      </w:hyperlink>
      <w:r>
        <w:rPr>
          <w:rFonts w:cs="Arial"/>
        </w:rPr>
        <w:t xml:space="preserve"> s 63</w:t>
      </w:r>
    </w:p>
    <w:p w14:paraId="0FEC2DA3" w14:textId="4148F310" w:rsidR="00304E8F" w:rsidRDefault="00304E8F" w:rsidP="00304E8F">
      <w:pPr>
        <w:pStyle w:val="AmdtsEntries"/>
      </w:pPr>
      <w:r>
        <w:rPr>
          <w:rFonts w:cs="Arial"/>
        </w:rPr>
        <w:tab/>
        <w:t xml:space="preserve">def </w:t>
      </w:r>
      <w:r w:rsidRPr="009F3944">
        <w:rPr>
          <w:rStyle w:val="charBoldItals"/>
        </w:rPr>
        <w:t>approved residential care organisation</w:t>
      </w:r>
      <w:r>
        <w:rPr>
          <w:rStyle w:val="charBoldItals"/>
        </w:rPr>
        <w:t xml:space="preserve"> </w:t>
      </w:r>
      <w:r>
        <w:t xml:space="preserve">ins </w:t>
      </w:r>
      <w:hyperlink r:id="rId2208" w:tooltip="Children and Young People Amendment Act 2015 (No 2)" w:history="1">
        <w:r>
          <w:rPr>
            <w:rStyle w:val="charCitHyperlinkAbbrev"/>
          </w:rPr>
          <w:t>A2015</w:t>
        </w:r>
        <w:r>
          <w:rPr>
            <w:rStyle w:val="charCitHyperlinkAbbrev"/>
          </w:rPr>
          <w:noBreakHyphen/>
          <w:t>22</w:t>
        </w:r>
      </w:hyperlink>
      <w:r>
        <w:t xml:space="preserve"> s 29</w:t>
      </w:r>
    </w:p>
    <w:p w14:paraId="729F920A" w14:textId="1F9A709E" w:rsidR="00304E8F" w:rsidRPr="006978D4" w:rsidRDefault="00304E8F" w:rsidP="00304E8F">
      <w:pPr>
        <w:pStyle w:val="AmdtsEntriesDefL2"/>
      </w:pPr>
      <w:r>
        <w:tab/>
        <w:t xml:space="preserve">sub </w:t>
      </w:r>
      <w:hyperlink r:id="rId2209" w:tooltip="Children and Young People Amendment Act 2015 (No 3)" w:history="1">
        <w:r>
          <w:rPr>
            <w:rStyle w:val="charCitHyperlinkAbbrev"/>
          </w:rPr>
          <w:t>A2015</w:t>
        </w:r>
        <w:r>
          <w:rPr>
            <w:rStyle w:val="charCitHyperlinkAbbrev"/>
          </w:rPr>
          <w:noBreakHyphen/>
          <w:t>46</w:t>
        </w:r>
      </w:hyperlink>
      <w:r>
        <w:t xml:space="preserve"> s 64</w:t>
      </w:r>
    </w:p>
    <w:p w14:paraId="6EB282F0" w14:textId="4240F6ED" w:rsidR="00304E8F" w:rsidRPr="00A3371F" w:rsidRDefault="00304E8F" w:rsidP="00304E8F">
      <w:pPr>
        <w:pStyle w:val="AmdtsEntries"/>
        <w:rPr>
          <w:rFonts w:cs="Arial"/>
        </w:rPr>
      </w:pPr>
      <w:r>
        <w:rPr>
          <w:rFonts w:cs="Arial"/>
        </w:rPr>
        <w:tab/>
        <w:t xml:space="preserve">def </w:t>
      </w:r>
      <w:r w:rsidRPr="00D72DD6">
        <w:rPr>
          <w:rStyle w:val="charBoldItals"/>
        </w:rPr>
        <w:t xml:space="preserve">behaviour management consequence </w:t>
      </w:r>
      <w:r>
        <w:rPr>
          <w:rFonts w:cs="Arial"/>
        </w:rPr>
        <w:t xml:space="preserve">am </w:t>
      </w:r>
      <w:hyperlink r:id="rId221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3.26</w:t>
      </w:r>
    </w:p>
    <w:p w14:paraId="51563463" w14:textId="2F6640E5" w:rsidR="00304E8F" w:rsidRPr="00A3371F" w:rsidRDefault="00304E8F" w:rsidP="00304E8F">
      <w:pPr>
        <w:pStyle w:val="AmdtsEntries"/>
        <w:rPr>
          <w:rFonts w:cs="Arial"/>
        </w:rPr>
      </w:pPr>
      <w:r>
        <w:rPr>
          <w:rFonts w:cs="Arial"/>
        </w:rPr>
        <w:tab/>
        <w:t xml:space="preserve">def </w:t>
      </w:r>
      <w:r w:rsidRPr="00D72DD6">
        <w:rPr>
          <w:rStyle w:val="charBoldItals"/>
        </w:rPr>
        <w:t xml:space="preserve">body </w:t>
      </w:r>
      <w:r>
        <w:rPr>
          <w:rFonts w:cs="Arial"/>
        </w:rPr>
        <w:t xml:space="preserve">om </w:t>
      </w:r>
      <w:hyperlink r:id="rId221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3.27</w:t>
      </w:r>
    </w:p>
    <w:p w14:paraId="732495E6" w14:textId="637DBDE8" w:rsidR="00304E8F" w:rsidRPr="00A3371F" w:rsidRDefault="00304E8F" w:rsidP="00304E8F">
      <w:pPr>
        <w:pStyle w:val="AmdtsEntries"/>
        <w:rPr>
          <w:rFonts w:cs="Arial"/>
        </w:rPr>
      </w:pPr>
      <w:r>
        <w:rPr>
          <w:rFonts w:cs="Arial"/>
        </w:rPr>
        <w:tab/>
        <w:t xml:space="preserve">def </w:t>
      </w:r>
      <w:r w:rsidRPr="00D72DD6">
        <w:rPr>
          <w:rStyle w:val="charBoldItals"/>
        </w:rPr>
        <w:t xml:space="preserve">body search </w:t>
      </w:r>
      <w:r>
        <w:rPr>
          <w:rFonts w:cs="Arial"/>
        </w:rPr>
        <w:t xml:space="preserve">sub </w:t>
      </w:r>
      <w:hyperlink r:id="rId221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r w:rsidR="000427AF">
        <w:rPr>
          <w:rFonts w:cs="Arial"/>
        </w:rPr>
        <w:t xml:space="preserve">; </w:t>
      </w:r>
      <w:hyperlink r:id="rId2213" w:tooltip="Justice (Age of Criminal Responsibility) Legislation Amendment Act 2023" w:history="1">
        <w:r w:rsidR="000427AF">
          <w:rPr>
            <w:rStyle w:val="charCitHyperlinkAbbrev"/>
          </w:rPr>
          <w:t>A2023-45</w:t>
        </w:r>
      </w:hyperlink>
      <w:r w:rsidR="000427AF">
        <w:rPr>
          <w:rFonts w:cs="Arial"/>
        </w:rPr>
        <w:t xml:space="preserve"> s 28</w:t>
      </w:r>
    </w:p>
    <w:p w14:paraId="5D9793E3" w14:textId="052D9E3E" w:rsidR="00304E8F" w:rsidRDefault="00304E8F" w:rsidP="00304E8F">
      <w:pPr>
        <w:pStyle w:val="AmdtsEntries"/>
      </w:pPr>
      <w:r>
        <w:tab/>
        <w:t xml:space="preserve">def </w:t>
      </w:r>
      <w:r>
        <w:rPr>
          <w:rStyle w:val="charBoldItals"/>
        </w:rPr>
        <w:t xml:space="preserve">cancellation notice </w:t>
      </w:r>
      <w:r w:rsidRPr="000E21C1">
        <w:t>a</w:t>
      </w:r>
      <w:r>
        <w:t xml:space="preserve">m </w:t>
      </w:r>
      <w:hyperlink r:id="rId2214" w:tooltip="Statute Law Amendment Act 2015 (No 2)" w:history="1">
        <w:r>
          <w:rPr>
            <w:rStyle w:val="charCitHyperlinkAbbrev"/>
          </w:rPr>
          <w:t>A2015</w:t>
        </w:r>
        <w:r>
          <w:rPr>
            <w:rStyle w:val="charCitHyperlinkAbbrev"/>
          </w:rPr>
          <w:noBreakHyphen/>
          <w:t>50</w:t>
        </w:r>
      </w:hyperlink>
      <w:r>
        <w:t xml:space="preserve"> amdt 3.32</w:t>
      </w:r>
    </w:p>
    <w:p w14:paraId="1B1144B5" w14:textId="58294F2B" w:rsidR="00304E8F" w:rsidRDefault="00304E8F" w:rsidP="00304E8F">
      <w:pPr>
        <w:pStyle w:val="AmdtsEntries"/>
        <w:rPr>
          <w:rFonts w:cs="Arial"/>
        </w:rPr>
      </w:pPr>
      <w:r>
        <w:rPr>
          <w:rFonts w:cs="Arial"/>
        </w:rPr>
        <w:tab/>
        <w:t xml:space="preserve">def </w:t>
      </w:r>
      <w:r w:rsidRPr="001F78F4">
        <w:rPr>
          <w:rStyle w:val="charBoldItals"/>
        </w:rPr>
        <w:t>care and protection appraisal</w:t>
      </w:r>
      <w:r>
        <w:rPr>
          <w:rFonts w:cs="Arial"/>
          <w:b/>
          <w:i/>
        </w:rPr>
        <w:t xml:space="preserve"> </w:t>
      </w:r>
      <w:r>
        <w:rPr>
          <w:rFonts w:cs="Arial"/>
        </w:rPr>
        <w:t xml:space="preserve">sub </w:t>
      </w:r>
      <w:hyperlink r:id="rId221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14:paraId="0085940C" w14:textId="78B9B2E1" w:rsidR="00304E8F" w:rsidRPr="006978D4" w:rsidRDefault="00304E8F" w:rsidP="00304E8F">
      <w:pPr>
        <w:pStyle w:val="AmdtsEntries"/>
        <w:keepNext/>
      </w:pPr>
      <w:r>
        <w:rPr>
          <w:rFonts w:cs="Arial"/>
        </w:rPr>
        <w:tab/>
        <w:t xml:space="preserve">def </w:t>
      </w:r>
      <w:r w:rsidRPr="009F3944">
        <w:rPr>
          <w:rStyle w:val="charBoldItals"/>
        </w:rPr>
        <w:t>care and protection organisation standards</w:t>
      </w:r>
      <w:r>
        <w:rPr>
          <w:rStyle w:val="charBoldItals"/>
        </w:rPr>
        <w:t xml:space="preserve"> </w:t>
      </w:r>
      <w:r>
        <w:t xml:space="preserve">ins </w:t>
      </w:r>
      <w:hyperlink r:id="rId2216" w:tooltip="Children and Young People Amendment Act 2015 (No 2)" w:history="1">
        <w:r>
          <w:rPr>
            <w:rStyle w:val="charCitHyperlinkAbbrev"/>
          </w:rPr>
          <w:t>A2015</w:t>
        </w:r>
        <w:r>
          <w:rPr>
            <w:rStyle w:val="charCitHyperlinkAbbrev"/>
          </w:rPr>
          <w:noBreakHyphen/>
          <w:t>22</w:t>
        </w:r>
      </w:hyperlink>
      <w:r>
        <w:t xml:space="preserve"> s 29</w:t>
      </w:r>
    </w:p>
    <w:p w14:paraId="1F8D3DFE" w14:textId="189602CE" w:rsidR="00304E8F" w:rsidRPr="006978D4" w:rsidRDefault="00304E8F" w:rsidP="00304E8F">
      <w:pPr>
        <w:pStyle w:val="AmdtsEntries"/>
      </w:pPr>
      <w:r>
        <w:rPr>
          <w:rFonts w:cs="Arial"/>
        </w:rPr>
        <w:tab/>
        <w:t xml:space="preserve">def </w:t>
      </w:r>
      <w:r w:rsidRPr="009F3944">
        <w:rPr>
          <w:rStyle w:val="charBoldItals"/>
        </w:rPr>
        <w:t>care and protection purpose</w:t>
      </w:r>
      <w:r>
        <w:rPr>
          <w:rStyle w:val="charBoldItals"/>
        </w:rPr>
        <w:t xml:space="preserve"> </w:t>
      </w:r>
      <w:r>
        <w:t xml:space="preserve">ins </w:t>
      </w:r>
      <w:hyperlink r:id="rId2217" w:tooltip="Children and Young People Amendment Act 2015 (No 2)" w:history="1">
        <w:r>
          <w:rPr>
            <w:rStyle w:val="charCitHyperlinkAbbrev"/>
          </w:rPr>
          <w:t>A2015</w:t>
        </w:r>
        <w:r>
          <w:rPr>
            <w:rStyle w:val="charCitHyperlinkAbbrev"/>
          </w:rPr>
          <w:noBreakHyphen/>
          <w:t>22</w:t>
        </w:r>
      </w:hyperlink>
      <w:r>
        <w:t xml:space="preserve"> s 29</w:t>
      </w:r>
    </w:p>
    <w:p w14:paraId="08900482" w14:textId="7C0E53EA" w:rsidR="00304E8F" w:rsidRPr="00977DE2" w:rsidRDefault="00304E8F" w:rsidP="00304E8F">
      <w:pPr>
        <w:pStyle w:val="AmdtsEntries"/>
      </w:pPr>
      <w:r>
        <w:rPr>
          <w:rFonts w:cs="Arial"/>
        </w:rPr>
        <w:tab/>
        <w:t xml:space="preserve">def </w:t>
      </w:r>
      <w:r w:rsidRPr="00D72DD6">
        <w:rPr>
          <w:rStyle w:val="charBoldItals"/>
        </w:rPr>
        <w:t xml:space="preserve">care entities </w:t>
      </w:r>
      <w:r>
        <w:t xml:space="preserve">sub </w:t>
      </w:r>
      <w:hyperlink r:id="rId221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21</w:t>
      </w:r>
    </w:p>
    <w:p w14:paraId="180995EE" w14:textId="0360FAEC" w:rsidR="00304E8F" w:rsidRPr="00A3371F" w:rsidRDefault="00304E8F" w:rsidP="00304E8F">
      <w:pPr>
        <w:pStyle w:val="AmdtsEntries"/>
        <w:rPr>
          <w:rFonts w:cs="Arial"/>
        </w:rPr>
      </w:pPr>
      <w:r>
        <w:rPr>
          <w:rFonts w:cs="Arial"/>
        </w:rPr>
        <w:tab/>
        <w:t xml:space="preserve">def </w:t>
      </w:r>
      <w:r w:rsidRPr="001F78F4">
        <w:rPr>
          <w:rStyle w:val="charBoldItals"/>
        </w:rPr>
        <w:t>childcare service licence</w:t>
      </w:r>
      <w:r w:rsidRPr="00D72DD6">
        <w:t xml:space="preserve"> sub </w:t>
      </w:r>
      <w:hyperlink r:id="rId2219"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42C98B1D" w14:textId="60FBA07D" w:rsidR="00304E8F" w:rsidRDefault="00304E8F" w:rsidP="00304E8F">
      <w:pPr>
        <w:pStyle w:val="AmdtsEntries"/>
      </w:pPr>
      <w:r>
        <w:rPr>
          <w:rFonts w:cs="Arial"/>
        </w:rPr>
        <w:tab/>
        <w:t xml:space="preserve">def </w:t>
      </w:r>
      <w:r w:rsidRPr="001F78F4">
        <w:rPr>
          <w:rStyle w:val="charBoldItals"/>
        </w:rPr>
        <w:t>childcare worker</w:t>
      </w:r>
      <w:r w:rsidRPr="00D72DD6">
        <w:t xml:space="preserve"> sub </w:t>
      </w:r>
      <w:hyperlink r:id="rId2220"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48EAA9D8" w14:textId="7499D92A" w:rsidR="00304E8F" w:rsidRPr="00A3371F" w:rsidRDefault="00304E8F" w:rsidP="00304E8F">
      <w:pPr>
        <w:pStyle w:val="AmdtsEntriesDefL2"/>
        <w:rPr>
          <w:rFonts w:cs="Arial"/>
        </w:rPr>
      </w:pPr>
      <w:r>
        <w:tab/>
        <w:t xml:space="preserve">am </w:t>
      </w:r>
      <w:hyperlink r:id="rId2221" w:tooltip="Statute Law Amendment Act 2015 (No 2)" w:history="1">
        <w:r>
          <w:rPr>
            <w:rStyle w:val="charCitHyperlinkAbbrev"/>
          </w:rPr>
          <w:t>A2015</w:t>
        </w:r>
        <w:r>
          <w:rPr>
            <w:rStyle w:val="charCitHyperlinkAbbrev"/>
          </w:rPr>
          <w:noBreakHyphen/>
          <w:t>50</w:t>
        </w:r>
      </w:hyperlink>
      <w:r>
        <w:t xml:space="preserve"> amdt 3.33</w:t>
      </w:r>
    </w:p>
    <w:p w14:paraId="6D829E94" w14:textId="5454E271" w:rsidR="00304E8F" w:rsidRPr="00A3371F" w:rsidRDefault="00304E8F" w:rsidP="00304E8F">
      <w:pPr>
        <w:pStyle w:val="AmdtsEntries"/>
        <w:rPr>
          <w:rFonts w:cs="Arial"/>
        </w:rPr>
      </w:pPr>
      <w:r>
        <w:rPr>
          <w:rFonts w:cs="Arial"/>
        </w:rPr>
        <w:tab/>
        <w:t xml:space="preserve">def </w:t>
      </w:r>
      <w:r w:rsidRPr="001F78F4">
        <w:rPr>
          <w:rStyle w:val="charBoldItals"/>
        </w:rPr>
        <w:t>child concern report</w:t>
      </w:r>
      <w:r w:rsidRPr="00D72DD6">
        <w:t xml:space="preserve"> sub </w:t>
      </w:r>
      <w:hyperlink r:id="rId2222"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470A8F2C" w14:textId="626C1CC3" w:rsidR="00304E8F" w:rsidRDefault="00304E8F" w:rsidP="00304E8F">
      <w:pPr>
        <w:pStyle w:val="AmdtsEntries"/>
      </w:pPr>
      <w:r>
        <w:rPr>
          <w:rFonts w:cs="Arial"/>
        </w:rPr>
        <w:lastRenderedPageBreak/>
        <w:tab/>
        <w:t xml:space="preserve">def </w:t>
      </w:r>
      <w:r w:rsidRPr="008D06E5">
        <w:rPr>
          <w:rStyle w:val="charBoldItals"/>
        </w:rPr>
        <w:t>children and young people deaths register</w:t>
      </w:r>
      <w:r>
        <w:rPr>
          <w:rStyle w:val="charBoldItals"/>
        </w:rPr>
        <w:t xml:space="preserve"> </w:t>
      </w:r>
      <w:r w:rsidRPr="00D72DD6">
        <w:t xml:space="preserve">ins </w:t>
      </w:r>
      <w:hyperlink r:id="rId2223"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14:paraId="7B236B1D" w14:textId="372D2268" w:rsidR="00304E8F" w:rsidRPr="00A3371F" w:rsidRDefault="00304E8F" w:rsidP="00304E8F">
      <w:pPr>
        <w:pStyle w:val="AmdtsEntriesDefL2"/>
        <w:rPr>
          <w:rFonts w:cs="Arial"/>
        </w:rPr>
      </w:pPr>
      <w:r>
        <w:tab/>
        <w:t xml:space="preserve">am </w:t>
      </w:r>
      <w:hyperlink r:id="rId2224" w:tooltip="Statute Law Amendment Act 2015 (No 2)" w:history="1">
        <w:r>
          <w:rPr>
            <w:rStyle w:val="charCitHyperlinkAbbrev"/>
          </w:rPr>
          <w:t>A2015</w:t>
        </w:r>
        <w:r>
          <w:rPr>
            <w:rStyle w:val="charCitHyperlinkAbbrev"/>
          </w:rPr>
          <w:noBreakHyphen/>
          <w:t>50</w:t>
        </w:r>
      </w:hyperlink>
      <w:r>
        <w:t xml:space="preserve"> amdt 3.34</w:t>
      </w:r>
    </w:p>
    <w:p w14:paraId="18D13977" w14:textId="2BD67477" w:rsidR="00304E8F" w:rsidRPr="002F423A" w:rsidRDefault="00304E8F" w:rsidP="00304E8F">
      <w:pPr>
        <w:pStyle w:val="AmdtsEntries"/>
        <w:rPr>
          <w:rFonts w:cs="Arial"/>
        </w:rPr>
      </w:pPr>
      <w:r>
        <w:tab/>
        <w:t xml:space="preserve">def </w:t>
      </w:r>
      <w:r w:rsidRPr="00383099">
        <w:rPr>
          <w:rStyle w:val="charBoldItals"/>
        </w:rPr>
        <w:t>Children and Youth Services Council</w:t>
      </w:r>
      <w:r>
        <w:t xml:space="preserve"> ins </w:t>
      </w:r>
      <w:hyperlink r:id="rId2225" w:tooltip="Statute Law Amendment Act 2013 (No 2)" w:history="1">
        <w:r>
          <w:rPr>
            <w:rStyle w:val="charCitHyperlinkAbbrev"/>
          </w:rPr>
          <w:t>A2013</w:t>
        </w:r>
        <w:r>
          <w:rPr>
            <w:rStyle w:val="charCitHyperlinkAbbrev"/>
          </w:rPr>
          <w:noBreakHyphen/>
          <w:t>44</w:t>
        </w:r>
      </w:hyperlink>
      <w:r>
        <w:t xml:space="preserve"> amdt 3.25</w:t>
      </w:r>
    </w:p>
    <w:p w14:paraId="2D963C82" w14:textId="4DA191CE" w:rsidR="00304E8F" w:rsidRDefault="00304E8F" w:rsidP="00304E8F">
      <w:pPr>
        <w:pStyle w:val="AmdtsEntries"/>
        <w:rPr>
          <w:rFonts w:cs="Arial"/>
        </w:rPr>
      </w:pPr>
      <w:r>
        <w:rPr>
          <w:rFonts w:cs="Arial"/>
        </w:rPr>
        <w:tab/>
        <w:t xml:space="preserve">def </w:t>
      </w:r>
      <w:r w:rsidRPr="00440B77">
        <w:rPr>
          <w:rStyle w:val="charBoldItals"/>
        </w:rPr>
        <w:t>child safety information sharing entity</w:t>
      </w:r>
      <w:r>
        <w:rPr>
          <w:rFonts w:cs="Arial"/>
        </w:rPr>
        <w:t xml:space="preserve"> ins </w:t>
      </w:r>
      <w:hyperlink r:id="rId2226" w:tooltip="Reportable Conduct and Information Sharing Legislation Amendment Act 2017" w:history="1">
        <w:r>
          <w:rPr>
            <w:rStyle w:val="charCitHyperlinkAbbrev"/>
          </w:rPr>
          <w:t>A2017</w:t>
        </w:r>
        <w:r>
          <w:rPr>
            <w:rStyle w:val="charCitHyperlinkAbbrev"/>
          </w:rPr>
          <w:noBreakHyphen/>
          <w:t>48</w:t>
        </w:r>
      </w:hyperlink>
      <w:r>
        <w:rPr>
          <w:rFonts w:cs="Arial"/>
        </w:rPr>
        <w:t xml:space="preserve"> s 18</w:t>
      </w:r>
    </w:p>
    <w:p w14:paraId="779C1C7E" w14:textId="64EF709C" w:rsidR="00304E8F" w:rsidRPr="00A3371F" w:rsidRDefault="00304E8F" w:rsidP="00304E8F">
      <w:pPr>
        <w:pStyle w:val="AmdtsEntries"/>
        <w:rPr>
          <w:rFonts w:cs="Arial"/>
        </w:rPr>
      </w:pPr>
      <w:r>
        <w:rPr>
          <w:rFonts w:cs="Arial"/>
        </w:rPr>
        <w:tab/>
        <w:t xml:space="preserve">def </w:t>
      </w:r>
      <w:r w:rsidRPr="001F78F4">
        <w:rPr>
          <w:rStyle w:val="charBoldItals"/>
        </w:rPr>
        <w:t>child welfare law</w:t>
      </w:r>
      <w:r w:rsidRPr="00D72DD6">
        <w:t xml:space="preserve"> sub </w:t>
      </w:r>
      <w:hyperlink r:id="rId2227"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3AFE02BD" w14:textId="6F634070" w:rsidR="00304E8F" w:rsidRPr="006978D4" w:rsidRDefault="00304E8F" w:rsidP="00304E8F">
      <w:pPr>
        <w:pStyle w:val="AmdtsEntries"/>
      </w:pPr>
      <w:r>
        <w:rPr>
          <w:rFonts w:cs="Arial"/>
        </w:rPr>
        <w:tab/>
        <w:t xml:space="preserve">def </w:t>
      </w:r>
      <w:r w:rsidRPr="009F3944">
        <w:rPr>
          <w:rStyle w:val="charBoldItals"/>
        </w:rPr>
        <w:t>complainant</w:t>
      </w:r>
      <w:r>
        <w:rPr>
          <w:rStyle w:val="charBoldItals"/>
        </w:rPr>
        <w:t xml:space="preserve"> </w:t>
      </w:r>
      <w:r>
        <w:t xml:space="preserve">ins </w:t>
      </w:r>
      <w:hyperlink r:id="rId2228" w:tooltip="Children and Young People Amendment Act 2015 (No 2)" w:history="1">
        <w:r>
          <w:rPr>
            <w:rStyle w:val="charCitHyperlinkAbbrev"/>
          </w:rPr>
          <w:t>A2015</w:t>
        </w:r>
        <w:r>
          <w:rPr>
            <w:rStyle w:val="charCitHyperlinkAbbrev"/>
          </w:rPr>
          <w:noBreakHyphen/>
          <w:t>22</w:t>
        </w:r>
      </w:hyperlink>
      <w:r>
        <w:t xml:space="preserve"> s 29</w:t>
      </w:r>
    </w:p>
    <w:p w14:paraId="3DBBD4F7" w14:textId="5A1A98F4" w:rsidR="00304E8F" w:rsidRPr="00962640" w:rsidRDefault="00304E8F" w:rsidP="00304E8F">
      <w:pPr>
        <w:pStyle w:val="AmdtsEntries"/>
        <w:rPr>
          <w:rFonts w:cs="Arial"/>
        </w:rPr>
      </w:pPr>
      <w:r>
        <w:rPr>
          <w:rFonts w:cs="Arial"/>
        </w:rPr>
        <w:tab/>
        <w:t xml:space="preserve">def </w:t>
      </w:r>
      <w:r w:rsidRPr="00D72DD6">
        <w:rPr>
          <w:rStyle w:val="charBoldItals"/>
        </w:rPr>
        <w:t xml:space="preserve">court cell </w:t>
      </w:r>
      <w:r>
        <w:rPr>
          <w:rFonts w:cs="Arial"/>
        </w:rPr>
        <w:t xml:space="preserve">om </w:t>
      </w:r>
      <w:hyperlink r:id="rId222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3.30</w:t>
      </w:r>
    </w:p>
    <w:p w14:paraId="69E5EC6F" w14:textId="1C272C01" w:rsidR="00304E8F" w:rsidRDefault="00304E8F" w:rsidP="00304E8F">
      <w:pPr>
        <w:pStyle w:val="AmdtsEntries"/>
        <w:rPr>
          <w:rFonts w:cs="Arial"/>
        </w:rPr>
      </w:pPr>
      <w:r>
        <w:rPr>
          <w:rFonts w:cs="Arial"/>
        </w:rPr>
        <w:tab/>
        <w:t xml:space="preserve">def </w:t>
      </w:r>
      <w:r w:rsidRPr="001767BF">
        <w:rPr>
          <w:rStyle w:val="charBoldItals"/>
        </w:rPr>
        <w:t>court ordered meeting</w:t>
      </w:r>
      <w:r>
        <w:rPr>
          <w:rFonts w:cs="Arial"/>
        </w:rPr>
        <w:t xml:space="preserve"> ins </w:t>
      </w:r>
      <w:hyperlink r:id="rId2230" w:tooltip="Statute Law Amendment Act 2015 (No 2)" w:history="1">
        <w:r>
          <w:rPr>
            <w:rStyle w:val="charCitHyperlinkAbbrev"/>
          </w:rPr>
          <w:t>A2015</w:t>
        </w:r>
        <w:r>
          <w:rPr>
            <w:rStyle w:val="charCitHyperlinkAbbrev"/>
          </w:rPr>
          <w:noBreakHyphen/>
          <w:t>50</w:t>
        </w:r>
      </w:hyperlink>
      <w:r>
        <w:rPr>
          <w:rFonts w:cs="Arial"/>
        </w:rPr>
        <w:t xml:space="preserve"> amdt 3.35</w:t>
      </w:r>
    </w:p>
    <w:p w14:paraId="34AC3CF6" w14:textId="31AA4683" w:rsidR="00304E8F" w:rsidRDefault="00304E8F" w:rsidP="00304E8F">
      <w:pPr>
        <w:pStyle w:val="AmdtsEntries"/>
        <w:rPr>
          <w:rFonts w:cs="Arial"/>
        </w:rPr>
      </w:pPr>
      <w:r>
        <w:rPr>
          <w:rFonts w:cs="Arial"/>
        </w:rPr>
        <w:tab/>
        <w:t xml:space="preserve">def </w:t>
      </w:r>
      <w:r w:rsidRPr="00D72DD6">
        <w:rPr>
          <w:rStyle w:val="charBoldItals"/>
        </w:rPr>
        <w:t xml:space="preserve">criminal matters chapter </w:t>
      </w:r>
      <w:r>
        <w:rPr>
          <w:rFonts w:cs="Arial"/>
        </w:rPr>
        <w:t xml:space="preserve">ins </w:t>
      </w:r>
      <w:hyperlink r:id="rId223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14:paraId="4EAB6CA7" w14:textId="3357B77E" w:rsidR="00304E8F" w:rsidRPr="00962640" w:rsidRDefault="00304E8F" w:rsidP="00304E8F">
      <w:pPr>
        <w:pStyle w:val="AmdtsEntries"/>
        <w:rPr>
          <w:rFonts w:cs="Arial"/>
        </w:rPr>
      </w:pPr>
      <w:r>
        <w:rPr>
          <w:rFonts w:cs="Arial"/>
        </w:rPr>
        <w:tab/>
        <w:t xml:space="preserve">def </w:t>
      </w:r>
      <w:r w:rsidRPr="00D72DD6">
        <w:rPr>
          <w:rStyle w:val="charBoldItals"/>
        </w:rPr>
        <w:t xml:space="preserve">criminal matters chapters </w:t>
      </w:r>
      <w:r>
        <w:rPr>
          <w:rFonts w:cs="Arial"/>
        </w:rPr>
        <w:t xml:space="preserve">om </w:t>
      </w:r>
      <w:hyperlink r:id="rId223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14:paraId="217420DB" w14:textId="442250D5" w:rsidR="00304E8F" w:rsidRDefault="00304E8F" w:rsidP="00304E8F">
      <w:pPr>
        <w:pStyle w:val="AmdtsEntries"/>
      </w:pPr>
      <w:r>
        <w:rPr>
          <w:rFonts w:cs="Arial"/>
        </w:rPr>
        <w:tab/>
        <w:t xml:space="preserve">def </w:t>
      </w:r>
      <w:r w:rsidRPr="008D06E5">
        <w:rPr>
          <w:rStyle w:val="charBoldItals"/>
        </w:rPr>
        <w:t>CYP death review committee</w:t>
      </w:r>
      <w:r>
        <w:rPr>
          <w:rStyle w:val="charBoldItals"/>
        </w:rPr>
        <w:t xml:space="preserve"> </w:t>
      </w:r>
      <w:r w:rsidRPr="00D72DD6">
        <w:t xml:space="preserve">ins </w:t>
      </w:r>
      <w:hyperlink r:id="rId2233"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14:paraId="7F1D3165" w14:textId="21CBABB6" w:rsidR="00304E8F" w:rsidRDefault="00304E8F" w:rsidP="00304E8F">
      <w:pPr>
        <w:pStyle w:val="AmdtsEntries"/>
      </w:pPr>
      <w:r>
        <w:rPr>
          <w:rFonts w:cs="Arial"/>
        </w:rPr>
        <w:tab/>
        <w:t xml:space="preserve">def </w:t>
      </w:r>
      <w:r w:rsidRPr="00055EF8">
        <w:rPr>
          <w:rStyle w:val="charBoldItals"/>
        </w:rPr>
        <w:t>designated entity</w:t>
      </w:r>
      <w:r>
        <w:rPr>
          <w:rStyle w:val="charBoldItals"/>
        </w:rPr>
        <w:t xml:space="preserve"> </w:t>
      </w:r>
      <w:r>
        <w:t xml:space="preserve">ins </w:t>
      </w:r>
      <w:hyperlink r:id="rId2234" w:tooltip="Reportable Conduct and Information Sharing Legislation Amendment Act 2016" w:history="1">
        <w:r>
          <w:rPr>
            <w:rStyle w:val="charCitHyperlinkAbbrev"/>
          </w:rPr>
          <w:t>A2016</w:t>
        </w:r>
        <w:r>
          <w:rPr>
            <w:rStyle w:val="charCitHyperlinkAbbrev"/>
          </w:rPr>
          <w:noBreakHyphen/>
          <w:t>39</w:t>
        </w:r>
      </w:hyperlink>
      <w:r>
        <w:t xml:space="preserve"> s 6</w:t>
      </w:r>
    </w:p>
    <w:p w14:paraId="1DFCE69B" w14:textId="63CFC4FE" w:rsidR="00304E8F" w:rsidRDefault="00304E8F" w:rsidP="00304E8F">
      <w:pPr>
        <w:pStyle w:val="AmdtsEntriesDefL2"/>
        <w:rPr>
          <w:rFonts w:cs="Arial"/>
        </w:rPr>
      </w:pPr>
      <w:r>
        <w:tab/>
        <w:t xml:space="preserve">sub </w:t>
      </w:r>
      <w:hyperlink r:id="rId2235" w:tooltip="Reportable Conduct and Information Sharing Legislation Amendment Act 2017" w:history="1">
        <w:r>
          <w:rPr>
            <w:rStyle w:val="charCitHyperlinkAbbrev"/>
          </w:rPr>
          <w:t>A2017</w:t>
        </w:r>
        <w:r>
          <w:rPr>
            <w:rStyle w:val="charCitHyperlinkAbbrev"/>
          </w:rPr>
          <w:noBreakHyphen/>
          <w:t>48</w:t>
        </w:r>
      </w:hyperlink>
      <w:r>
        <w:t xml:space="preserve"> s 19</w:t>
      </w:r>
    </w:p>
    <w:p w14:paraId="0A2785FA" w14:textId="09BC493A" w:rsidR="00304E8F" w:rsidRPr="00DA633A" w:rsidRDefault="00304E8F" w:rsidP="00304E8F">
      <w:pPr>
        <w:pStyle w:val="AmdtsEntries"/>
        <w:rPr>
          <w:rFonts w:cs="Arial"/>
        </w:rPr>
      </w:pPr>
      <w:r>
        <w:rPr>
          <w:rFonts w:cs="Arial"/>
        </w:rPr>
        <w:tab/>
        <w:t xml:space="preserve">def </w:t>
      </w:r>
      <w:r w:rsidRPr="00D72DD6">
        <w:rPr>
          <w:rStyle w:val="charBoldItals"/>
        </w:rPr>
        <w:t xml:space="preserve">divulge </w:t>
      </w:r>
      <w:r>
        <w:rPr>
          <w:rFonts w:cs="Arial"/>
        </w:rPr>
        <w:t xml:space="preserve">sub </w:t>
      </w:r>
      <w:hyperlink r:id="rId223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14:paraId="294B8E1B" w14:textId="3D8D651E" w:rsidR="00304E8F" w:rsidRPr="00617FB1" w:rsidRDefault="00304E8F" w:rsidP="00304E8F">
      <w:pPr>
        <w:pStyle w:val="AmdtsEntries"/>
      </w:pPr>
      <w:r>
        <w:rPr>
          <w:rFonts w:cs="Arial"/>
        </w:rPr>
        <w:tab/>
        <w:t xml:space="preserve">def </w:t>
      </w:r>
      <w:r>
        <w:rPr>
          <w:rStyle w:val="charBoldItals"/>
        </w:rPr>
        <w:t xml:space="preserve">domestic violence </w:t>
      </w:r>
      <w:r>
        <w:t>om</w:t>
      </w:r>
      <w:r w:rsidRPr="00D72DD6">
        <w:t xml:space="preserve"> </w:t>
      </w:r>
      <w:hyperlink r:id="rId2237" w:anchor="history" w:tooltip="Family Violence Act 2016" w:history="1">
        <w:r>
          <w:rPr>
            <w:rStyle w:val="charCitHyperlinkAbbrev"/>
          </w:rPr>
          <w:t>A2016</w:t>
        </w:r>
        <w:r>
          <w:rPr>
            <w:rStyle w:val="charCitHyperlinkAbbrev"/>
          </w:rPr>
          <w:noBreakHyphen/>
          <w:t>42</w:t>
        </w:r>
      </w:hyperlink>
      <w:r>
        <w:t xml:space="preserve"> amdt 3.20</w:t>
      </w:r>
    </w:p>
    <w:p w14:paraId="529763D2" w14:textId="143E3ECE" w:rsidR="00304E8F" w:rsidRPr="00596032" w:rsidRDefault="00304E8F" w:rsidP="00304E8F">
      <w:pPr>
        <w:pStyle w:val="AmdtsEntries"/>
        <w:rPr>
          <w:rFonts w:cs="Arial"/>
        </w:rPr>
      </w:pPr>
      <w:r w:rsidRPr="00596032">
        <w:rPr>
          <w:rFonts w:cs="Arial"/>
        </w:rPr>
        <w:tab/>
        <w:t xml:space="preserve">def </w:t>
      </w:r>
      <w:r w:rsidRPr="00D72DD6">
        <w:rPr>
          <w:rStyle w:val="charBoldItals"/>
        </w:rPr>
        <w:t xml:space="preserve">drug of dependence </w:t>
      </w:r>
      <w:r w:rsidRPr="00596032">
        <w:rPr>
          <w:rFonts w:cs="Arial"/>
        </w:rPr>
        <w:t xml:space="preserve">sub </w:t>
      </w:r>
      <w:hyperlink r:id="rId2238" w:tooltip="Health Legislation Amendment Act 2010" w:history="1">
        <w:r w:rsidRPr="0069554E">
          <w:rPr>
            <w:rStyle w:val="charCitHyperlinkAbbrev"/>
          </w:rPr>
          <w:t>A2010</w:t>
        </w:r>
        <w:r w:rsidRPr="0069554E">
          <w:rPr>
            <w:rStyle w:val="charCitHyperlinkAbbrev"/>
          </w:rPr>
          <w:noBreakHyphen/>
          <w:t>2</w:t>
        </w:r>
      </w:hyperlink>
      <w:r w:rsidRPr="00596032">
        <w:rPr>
          <w:rFonts w:cs="Arial"/>
        </w:rPr>
        <w:t xml:space="preserve"> amdt 1.1</w:t>
      </w:r>
    </w:p>
    <w:p w14:paraId="14DD4A1B" w14:textId="0B3512A3" w:rsidR="00304E8F" w:rsidRPr="00617FB1" w:rsidRDefault="00304E8F" w:rsidP="00304E8F">
      <w:pPr>
        <w:pStyle w:val="AmdtsEntries"/>
      </w:pPr>
      <w:r>
        <w:rPr>
          <w:rFonts w:cs="Arial"/>
        </w:rPr>
        <w:tab/>
        <w:t xml:space="preserve">def </w:t>
      </w:r>
      <w:r w:rsidRPr="009F3944">
        <w:rPr>
          <w:b/>
          <w:i/>
        </w:rPr>
        <w:t>due date</w:t>
      </w:r>
      <w:r>
        <w:rPr>
          <w:b/>
          <w:i/>
        </w:rPr>
        <w:t xml:space="preserve"> </w:t>
      </w:r>
      <w:r>
        <w:t xml:space="preserve">ins </w:t>
      </w:r>
      <w:hyperlink r:id="rId2239" w:tooltip="Children and Young People Amendment Act 2015 (No 2)" w:history="1">
        <w:r>
          <w:rPr>
            <w:rStyle w:val="charCitHyperlinkAbbrev"/>
          </w:rPr>
          <w:t>A2015</w:t>
        </w:r>
        <w:r>
          <w:rPr>
            <w:rStyle w:val="charCitHyperlinkAbbrev"/>
          </w:rPr>
          <w:noBreakHyphen/>
          <w:t>22</w:t>
        </w:r>
      </w:hyperlink>
      <w:r>
        <w:t xml:space="preserve"> s 29</w:t>
      </w:r>
    </w:p>
    <w:p w14:paraId="0870A6FC" w14:textId="629B6282" w:rsidR="00304E8F" w:rsidRPr="00617FB1" w:rsidRDefault="00304E8F" w:rsidP="00304E8F">
      <w:pPr>
        <w:pStyle w:val="AmdtsEntries"/>
      </w:pPr>
      <w:r>
        <w:rPr>
          <w:rFonts w:cs="Arial"/>
        </w:rPr>
        <w:tab/>
        <w:t xml:space="preserve">def </w:t>
      </w:r>
      <w:r w:rsidRPr="004573C3">
        <w:rPr>
          <w:rStyle w:val="charBoldItals"/>
        </w:rPr>
        <w:t>DVPO final protection order</w:t>
      </w:r>
      <w:r>
        <w:rPr>
          <w:rStyle w:val="charBoldItals"/>
        </w:rPr>
        <w:t xml:space="preserve"> </w:t>
      </w:r>
      <w:r>
        <w:t>om</w:t>
      </w:r>
      <w:r w:rsidRPr="00D72DD6">
        <w:t xml:space="preserve"> </w:t>
      </w:r>
      <w:hyperlink r:id="rId2240" w:anchor="history" w:tooltip="Family Violence Act 2016" w:history="1">
        <w:r>
          <w:rPr>
            <w:rStyle w:val="charCitHyperlinkAbbrev"/>
          </w:rPr>
          <w:t>A2016</w:t>
        </w:r>
        <w:r>
          <w:rPr>
            <w:rStyle w:val="charCitHyperlinkAbbrev"/>
          </w:rPr>
          <w:noBreakHyphen/>
          <w:t>42</w:t>
        </w:r>
      </w:hyperlink>
      <w:r>
        <w:t xml:space="preserve"> amdt 3.20</w:t>
      </w:r>
    </w:p>
    <w:p w14:paraId="64C2B55C" w14:textId="04392BAE" w:rsidR="00304E8F" w:rsidRDefault="00304E8F" w:rsidP="00304E8F">
      <w:pPr>
        <w:pStyle w:val="AmdtsEntries"/>
      </w:pPr>
      <w:r>
        <w:rPr>
          <w:rFonts w:cs="Arial"/>
        </w:rPr>
        <w:tab/>
        <w:t xml:space="preserve">def </w:t>
      </w:r>
      <w:r w:rsidRPr="004573C3">
        <w:rPr>
          <w:rStyle w:val="charBoldItals"/>
        </w:rPr>
        <w:t>DVPO interim protection order</w:t>
      </w:r>
      <w:r>
        <w:t xml:space="preserve"> om</w:t>
      </w:r>
      <w:r w:rsidRPr="00D72DD6">
        <w:t xml:space="preserve"> </w:t>
      </w:r>
      <w:hyperlink r:id="rId2241" w:anchor="history" w:tooltip="Family Violence Act 2016" w:history="1">
        <w:r>
          <w:rPr>
            <w:rStyle w:val="charCitHyperlinkAbbrev"/>
          </w:rPr>
          <w:t>A2016</w:t>
        </w:r>
        <w:r>
          <w:rPr>
            <w:rStyle w:val="charCitHyperlinkAbbrev"/>
          </w:rPr>
          <w:noBreakHyphen/>
          <w:t>42</w:t>
        </w:r>
      </w:hyperlink>
      <w:r>
        <w:t xml:space="preserve"> amdt 3.20</w:t>
      </w:r>
    </w:p>
    <w:p w14:paraId="1CB483E2" w14:textId="528276C9" w:rsidR="00304E8F" w:rsidRPr="00617FB1" w:rsidRDefault="00304E8F" w:rsidP="00304E8F">
      <w:pPr>
        <w:pStyle w:val="AmdtsEntries"/>
      </w:pPr>
      <w:r>
        <w:rPr>
          <w:rFonts w:cs="Arial"/>
        </w:rPr>
        <w:tab/>
        <w:t xml:space="preserve">def </w:t>
      </w:r>
      <w:r w:rsidRPr="004573C3">
        <w:rPr>
          <w:rStyle w:val="charBoldItals"/>
        </w:rPr>
        <w:t>DVPO protection order</w:t>
      </w:r>
      <w:r>
        <w:rPr>
          <w:rStyle w:val="charBoldItals"/>
        </w:rPr>
        <w:t xml:space="preserve"> </w:t>
      </w:r>
      <w:r>
        <w:t>om</w:t>
      </w:r>
      <w:r w:rsidRPr="00D72DD6">
        <w:t xml:space="preserve"> </w:t>
      </w:r>
      <w:hyperlink r:id="rId2242" w:anchor="history" w:tooltip="Family Violence Act 2016" w:history="1">
        <w:r>
          <w:rPr>
            <w:rStyle w:val="charCitHyperlinkAbbrev"/>
          </w:rPr>
          <w:t>A2016</w:t>
        </w:r>
        <w:r>
          <w:rPr>
            <w:rStyle w:val="charCitHyperlinkAbbrev"/>
          </w:rPr>
          <w:noBreakHyphen/>
          <w:t>42</w:t>
        </w:r>
      </w:hyperlink>
      <w:r>
        <w:t xml:space="preserve"> amdt 3.20</w:t>
      </w:r>
    </w:p>
    <w:p w14:paraId="5434396F" w14:textId="7CB0D867" w:rsidR="00304E8F" w:rsidRPr="006B66C3" w:rsidRDefault="00304E8F" w:rsidP="00304E8F">
      <w:pPr>
        <w:pStyle w:val="AmdtsEntries"/>
      </w:pPr>
      <w:r>
        <w:rPr>
          <w:rFonts w:cs="Arial"/>
        </w:rPr>
        <w:tab/>
        <w:t xml:space="preserve">def </w:t>
      </w:r>
      <w:r>
        <w:rPr>
          <w:rStyle w:val="charBoldItals"/>
        </w:rPr>
        <w:t xml:space="preserve">entitled child or young person </w:t>
      </w:r>
      <w:r>
        <w:t xml:space="preserve">om </w:t>
      </w:r>
      <w:hyperlink r:id="rId2243" w:anchor="history" w:tooltip="Official Visitor Act 2012" w:history="1">
        <w:r>
          <w:rPr>
            <w:rStyle w:val="charCitHyperlinkAbbrev"/>
          </w:rPr>
          <w:t>A2012</w:t>
        </w:r>
        <w:r>
          <w:rPr>
            <w:rStyle w:val="charCitHyperlinkAbbrev"/>
          </w:rPr>
          <w:noBreakHyphen/>
          <w:t>33</w:t>
        </w:r>
      </w:hyperlink>
      <w:r>
        <w:t xml:space="preserve"> amdt 1.12</w:t>
      </w:r>
    </w:p>
    <w:p w14:paraId="728C4A56" w14:textId="4AFF939D" w:rsidR="00304E8F" w:rsidRPr="006B66C3" w:rsidRDefault="00304E8F" w:rsidP="00304E8F">
      <w:pPr>
        <w:pStyle w:val="AmdtsEntries"/>
      </w:pPr>
      <w:r>
        <w:rPr>
          <w:rFonts w:cs="Arial"/>
        </w:rPr>
        <w:tab/>
        <w:t xml:space="preserve">def </w:t>
      </w:r>
      <w:r>
        <w:rPr>
          <w:rStyle w:val="charBoldItals"/>
        </w:rPr>
        <w:t xml:space="preserve">entitled person </w:t>
      </w:r>
      <w:r>
        <w:t xml:space="preserve">ins </w:t>
      </w:r>
      <w:hyperlink r:id="rId2244" w:anchor="history" w:tooltip="Official Visitor Act 2012" w:history="1">
        <w:r>
          <w:rPr>
            <w:rStyle w:val="charCitHyperlinkAbbrev"/>
          </w:rPr>
          <w:t>A2012</w:t>
        </w:r>
        <w:r>
          <w:rPr>
            <w:rStyle w:val="charCitHyperlinkAbbrev"/>
          </w:rPr>
          <w:noBreakHyphen/>
          <w:t>33</w:t>
        </w:r>
      </w:hyperlink>
      <w:r>
        <w:t xml:space="preserve"> amdt 1.13</w:t>
      </w:r>
    </w:p>
    <w:p w14:paraId="0B0CBE7B" w14:textId="1B63DEBC" w:rsidR="00304E8F" w:rsidRPr="00DA633A" w:rsidRDefault="00304E8F" w:rsidP="00304E8F">
      <w:pPr>
        <w:pStyle w:val="AmdtsEntries"/>
        <w:rPr>
          <w:rFonts w:cs="Arial"/>
        </w:rPr>
      </w:pPr>
      <w:r>
        <w:rPr>
          <w:rFonts w:cs="Arial"/>
        </w:rPr>
        <w:tab/>
        <w:t xml:space="preserve">def </w:t>
      </w:r>
      <w:r w:rsidRPr="001F78F4">
        <w:rPr>
          <w:rStyle w:val="charBoldItals"/>
        </w:rPr>
        <w:t>family member</w:t>
      </w:r>
      <w:r>
        <w:rPr>
          <w:rStyle w:val="charBoldItals"/>
        </w:rPr>
        <w:t xml:space="preserve"> </w:t>
      </w:r>
      <w:r>
        <w:rPr>
          <w:rFonts w:cs="Arial"/>
        </w:rPr>
        <w:t xml:space="preserve">sub </w:t>
      </w:r>
      <w:hyperlink r:id="rId224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14:paraId="02F42444" w14:textId="6789B8D1" w:rsidR="00304E8F" w:rsidRDefault="00304E8F" w:rsidP="00304E8F">
      <w:pPr>
        <w:pStyle w:val="AmdtsEntries"/>
        <w:rPr>
          <w:rFonts w:cs="Arial"/>
        </w:rPr>
      </w:pPr>
      <w:r>
        <w:rPr>
          <w:rFonts w:cs="Arial"/>
        </w:rPr>
        <w:tab/>
        <w:t xml:space="preserve">def </w:t>
      </w:r>
      <w:r w:rsidRPr="00092D35">
        <w:rPr>
          <w:rStyle w:val="charBoldItals"/>
        </w:rPr>
        <w:t>foster carer</w:t>
      </w:r>
      <w:r>
        <w:rPr>
          <w:rFonts w:cs="Arial"/>
        </w:rPr>
        <w:t xml:space="preserve"> sub </w:t>
      </w:r>
      <w:hyperlink r:id="rId2246" w:tooltip="Children and Young People Amendment Act 2015 (No 3)" w:history="1">
        <w:r>
          <w:rPr>
            <w:rStyle w:val="charCitHyperlinkAbbrev"/>
          </w:rPr>
          <w:t>A2015</w:t>
        </w:r>
        <w:r>
          <w:rPr>
            <w:rStyle w:val="charCitHyperlinkAbbrev"/>
          </w:rPr>
          <w:noBreakHyphen/>
          <w:t>46</w:t>
        </w:r>
      </w:hyperlink>
      <w:r>
        <w:rPr>
          <w:rFonts w:cs="Arial"/>
        </w:rPr>
        <w:t xml:space="preserve"> s 64</w:t>
      </w:r>
    </w:p>
    <w:p w14:paraId="6B20054A" w14:textId="4B4BC873" w:rsidR="00304E8F" w:rsidRDefault="00304E8F" w:rsidP="00304E8F">
      <w:pPr>
        <w:pStyle w:val="AmdtsEntries"/>
      </w:pPr>
      <w:r>
        <w:rPr>
          <w:rFonts w:cs="Arial"/>
        </w:rPr>
        <w:tab/>
        <w:t xml:space="preserve">def </w:t>
      </w:r>
      <w:r w:rsidRPr="009F3944">
        <w:rPr>
          <w:rStyle w:val="charBoldItals"/>
        </w:rPr>
        <w:t>foster care service</w:t>
      </w:r>
      <w:r>
        <w:rPr>
          <w:b/>
          <w:i/>
        </w:rPr>
        <w:t xml:space="preserve"> </w:t>
      </w:r>
      <w:r>
        <w:t xml:space="preserve">sub </w:t>
      </w:r>
      <w:hyperlink r:id="rId2247" w:tooltip="Children and Young People Amendment Act 2015 (No 2)" w:history="1">
        <w:r>
          <w:rPr>
            <w:rStyle w:val="charCitHyperlinkAbbrev"/>
          </w:rPr>
          <w:t>A2015</w:t>
        </w:r>
        <w:r>
          <w:rPr>
            <w:rStyle w:val="charCitHyperlinkAbbrev"/>
          </w:rPr>
          <w:noBreakHyphen/>
          <w:t>22</w:t>
        </w:r>
      </w:hyperlink>
      <w:r>
        <w:t xml:space="preserve"> s 30</w:t>
      </w:r>
    </w:p>
    <w:p w14:paraId="4677D7C1" w14:textId="34AE8FB4" w:rsidR="00304E8F" w:rsidRPr="006978D4" w:rsidRDefault="00304E8F" w:rsidP="00304E8F">
      <w:pPr>
        <w:pStyle w:val="AmdtsEntriesDefL2"/>
      </w:pPr>
      <w:r>
        <w:tab/>
        <w:t xml:space="preserve">om </w:t>
      </w:r>
      <w:hyperlink r:id="rId2248" w:tooltip="Children and Young People Amendment Act 2015 (No 3)" w:history="1">
        <w:r>
          <w:rPr>
            <w:rStyle w:val="charCitHyperlinkAbbrev"/>
          </w:rPr>
          <w:t>A2015</w:t>
        </w:r>
        <w:r>
          <w:rPr>
            <w:rStyle w:val="charCitHyperlinkAbbrev"/>
          </w:rPr>
          <w:noBreakHyphen/>
          <w:t>46</w:t>
        </w:r>
      </w:hyperlink>
      <w:r>
        <w:t xml:space="preserve"> s 64</w:t>
      </w:r>
    </w:p>
    <w:p w14:paraId="033A5B75" w14:textId="4BA0E3B9" w:rsidR="000427AF" w:rsidRDefault="000427AF" w:rsidP="00304E8F">
      <w:pPr>
        <w:pStyle w:val="AmdtsEntries"/>
        <w:rPr>
          <w:rFonts w:cs="Arial"/>
        </w:rPr>
      </w:pPr>
      <w:r>
        <w:rPr>
          <w:rFonts w:cs="Arial"/>
        </w:rPr>
        <w:tab/>
        <w:t xml:space="preserve">def </w:t>
      </w:r>
      <w:r w:rsidRPr="000427AF">
        <w:rPr>
          <w:rStyle w:val="charBoldItals"/>
        </w:rPr>
        <w:t>frisk search</w:t>
      </w:r>
      <w:r>
        <w:rPr>
          <w:rFonts w:cs="Arial"/>
        </w:rPr>
        <w:t xml:space="preserve"> sub </w:t>
      </w:r>
      <w:hyperlink r:id="rId2249" w:tooltip="Justice (Age of Criminal Responsibility) Legislation Amendment Act 2023" w:history="1">
        <w:r>
          <w:rPr>
            <w:rStyle w:val="charCitHyperlinkAbbrev"/>
          </w:rPr>
          <w:t>A2023-45</w:t>
        </w:r>
      </w:hyperlink>
      <w:r>
        <w:rPr>
          <w:rFonts w:cs="Arial"/>
        </w:rPr>
        <w:t xml:space="preserve"> s 29</w:t>
      </w:r>
    </w:p>
    <w:p w14:paraId="7E9CD8DB" w14:textId="04CF1CCD" w:rsidR="00304E8F" w:rsidRDefault="00304E8F" w:rsidP="00304E8F">
      <w:pPr>
        <w:pStyle w:val="AmdtsEntries"/>
        <w:rPr>
          <w:rFonts w:cs="Arial"/>
        </w:rPr>
      </w:pPr>
      <w:r>
        <w:rPr>
          <w:rFonts w:cs="Arial"/>
        </w:rPr>
        <w:tab/>
        <w:t xml:space="preserve">def </w:t>
      </w:r>
      <w:r w:rsidRPr="00092D35">
        <w:rPr>
          <w:rStyle w:val="charBoldItals"/>
        </w:rPr>
        <w:t>general parental authority</w:t>
      </w:r>
      <w:r>
        <w:rPr>
          <w:rFonts w:cs="Arial"/>
        </w:rPr>
        <w:t xml:space="preserve"> sub </w:t>
      </w:r>
      <w:hyperlink r:id="rId2250"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722A0B4C" w14:textId="7FE282C5" w:rsidR="00125611" w:rsidRDefault="00125611" w:rsidP="00125611">
      <w:pPr>
        <w:pStyle w:val="AmdtsEntries"/>
        <w:rPr>
          <w:rFonts w:cs="Arial"/>
        </w:rPr>
      </w:pPr>
      <w:r>
        <w:rPr>
          <w:rFonts w:cs="Arial"/>
        </w:rPr>
        <w:tab/>
        <w:t xml:space="preserve">def </w:t>
      </w:r>
      <w:r w:rsidRPr="00125611">
        <w:rPr>
          <w:rStyle w:val="charBoldItals"/>
        </w:rPr>
        <w:t xml:space="preserve">government </w:t>
      </w:r>
      <w:r>
        <w:rPr>
          <w:rStyle w:val="charBoldItals"/>
        </w:rPr>
        <w:t xml:space="preserve">or non-government </w:t>
      </w:r>
      <w:r w:rsidRPr="00125611">
        <w:rPr>
          <w:rStyle w:val="charBoldItals"/>
        </w:rPr>
        <w:t>school</w:t>
      </w:r>
      <w:r>
        <w:rPr>
          <w:rFonts w:cs="Arial"/>
        </w:rPr>
        <w:t xml:space="preserve"> ins </w:t>
      </w:r>
      <w:hyperlink r:id="rId2251" w:tooltip="Education Amendment Act 2022" w:history="1">
        <w:r w:rsidRPr="00125611">
          <w:rPr>
            <w:rStyle w:val="charCitHyperlinkAbbrev"/>
          </w:rPr>
          <w:t>A2022-10</w:t>
        </w:r>
      </w:hyperlink>
      <w:r>
        <w:rPr>
          <w:rFonts w:cs="Arial"/>
        </w:rPr>
        <w:t xml:space="preserve"> amdt 1.3</w:t>
      </w:r>
    </w:p>
    <w:p w14:paraId="464303F2" w14:textId="6B7FEB0D" w:rsidR="00125611" w:rsidRDefault="00125611" w:rsidP="00125611">
      <w:pPr>
        <w:pStyle w:val="AmdtsEntries"/>
        <w:rPr>
          <w:rFonts w:cs="Arial"/>
        </w:rPr>
      </w:pPr>
      <w:r>
        <w:rPr>
          <w:rFonts w:cs="Arial"/>
        </w:rPr>
        <w:tab/>
        <w:t xml:space="preserve">def </w:t>
      </w:r>
      <w:r w:rsidRPr="00125611">
        <w:rPr>
          <w:rStyle w:val="charBoldItals"/>
        </w:rPr>
        <w:t>government school</w:t>
      </w:r>
      <w:r>
        <w:rPr>
          <w:rFonts w:cs="Arial"/>
        </w:rPr>
        <w:t xml:space="preserve"> ins </w:t>
      </w:r>
      <w:hyperlink r:id="rId2252" w:tooltip="Education Amendment Act 2022" w:history="1">
        <w:r w:rsidRPr="00125611">
          <w:rPr>
            <w:rStyle w:val="charCitHyperlinkAbbrev"/>
          </w:rPr>
          <w:t>A2022-10</w:t>
        </w:r>
      </w:hyperlink>
      <w:r>
        <w:rPr>
          <w:rFonts w:cs="Arial"/>
        </w:rPr>
        <w:t xml:space="preserve"> amdt 1.3</w:t>
      </w:r>
    </w:p>
    <w:p w14:paraId="62385047" w14:textId="51904444" w:rsidR="00304E8F" w:rsidRDefault="00304E8F" w:rsidP="00304E8F">
      <w:pPr>
        <w:pStyle w:val="AmdtsEntries"/>
        <w:rPr>
          <w:rFonts w:cs="Arial"/>
        </w:rPr>
      </w:pPr>
      <w:r>
        <w:rPr>
          <w:rFonts w:cs="Arial"/>
        </w:rPr>
        <w:tab/>
        <w:t xml:space="preserve">def </w:t>
      </w:r>
      <w:r>
        <w:rPr>
          <w:rStyle w:val="charBoldItals"/>
        </w:rPr>
        <w:t>head</w:t>
      </w:r>
      <w:r>
        <w:rPr>
          <w:rFonts w:cs="Arial"/>
        </w:rPr>
        <w:t xml:space="preserve"> ins </w:t>
      </w:r>
      <w:hyperlink r:id="rId2253" w:tooltip="Reportable Conduct and Information Sharing Legislation Amendment Act 2017" w:history="1">
        <w:r>
          <w:rPr>
            <w:rStyle w:val="charCitHyperlinkAbbrev"/>
          </w:rPr>
          <w:t>A2017</w:t>
        </w:r>
        <w:r>
          <w:rPr>
            <w:rStyle w:val="charCitHyperlinkAbbrev"/>
          </w:rPr>
          <w:noBreakHyphen/>
          <w:t>48</w:t>
        </w:r>
      </w:hyperlink>
      <w:r>
        <w:rPr>
          <w:rFonts w:cs="Arial"/>
        </w:rPr>
        <w:t xml:space="preserve"> s 20</w:t>
      </w:r>
    </w:p>
    <w:p w14:paraId="256CA46A" w14:textId="255ED8B7" w:rsidR="00304E8F" w:rsidRPr="00DA633A" w:rsidRDefault="00304E8F" w:rsidP="00304E8F">
      <w:pPr>
        <w:pStyle w:val="AmdtsEntries"/>
        <w:rPr>
          <w:rFonts w:cs="Arial"/>
        </w:rPr>
      </w:pPr>
      <w:r>
        <w:rPr>
          <w:rFonts w:cs="Arial"/>
        </w:rPr>
        <w:tab/>
        <w:t xml:space="preserve">def </w:t>
      </w:r>
      <w:r w:rsidRPr="00D72DD6">
        <w:rPr>
          <w:rStyle w:val="charBoldItals"/>
        </w:rPr>
        <w:t xml:space="preserve">health care assessment </w:t>
      </w:r>
      <w:r>
        <w:rPr>
          <w:rFonts w:cs="Arial"/>
        </w:rPr>
        <w:t xml:space="preserve">om </w:t>
      </w:r>
      <w:hyperlink r:id="rId225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3.33</w:t>
      </w:r>
    </w:p>
    <w:p w14:paraId="53EC2A35" w14:textId="668015E9" w:rsidR="00304E8F" w:rsidRPr="00D72DD6" w:rsidRDefault="00304E8F" w:rsidP="00304E8F">
      <w:pPr>
        <w:pStyle w:val="AmdtsEntries"/>
      </w:pPr>
      <w:r w:rsidRPr="00EC0D30">
        <w:rPr>
          <w:rFonts w:cs="Arial"/>
        </w:rPr>
        <w:tab/>
        <w:t xml:space="preserve">def </w:t>
      </w:r>
      <w:r w:rsidRPr="00D72DD6">
        <w:rPr>
          <w:rStyle w:val="charBoldItals"/>
        </w:rPr>
        <w:t xml:space="preserve">health care treatment </w:t>
      </w:r>
      <w:r w:rsidRPr="00EC0D30">
        <w:rPr>
          <w:rFonts w:cs="Arial"/>
        </w:rPr>
        <w:t xml:space="preserve">am </w:t>
      </w:r>
      <w:hyperlink r:id="rId225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2256" w:anchor="history" w:tooltip="Veterinary Surgeons Act 2015" w:history="1">
        <w:r>
          <w:rPr>
            <w:rStyle w:val="charCitHyperlinkAbbrev"/>
          </w:rPr>
          <w:t>A2015</w:t>
        </w:r>
        <w:r>
          <w:rPr>
            <w:rStyle w:val="charCitHyperlinkAbbrev"/>
          </w:rPr>
          <w:noBreakHyphen/>
          <w:t>29</w:t>
        </w:r>
      </w:hyperlink>
      <w:r>
        <w:rPr>
          <w:rFonts w:cs="Arial"/>
        </w:rPr>
        <w:t xml:space="preserve"> amdt 2.22</w:t>
      </w:r>
    </w:p>
    <w:p w14:paraId="261C19D5" w14:textId="4C4C020C" w:rsidR="00304E8F" w:rsidRDefault="00304E8F" w:rsidP="00304E8F">
      <w:pPr>
        <w:pStyle w:val="AmdtsEntries"/>
        <w:keepNext/>
        <w:rPr>
          <w:rFonts w:cs="Arial"/>
        </w:rPr>
      </w:pPr>
      <w:r w:rsidRPr="00EC0D30">
        <w:rPr>
          <w:rFonts w:cs="Arial"/>
        </w:rPr>
        <w:tab/>
        <w:t xml:space="preserve">def </w:t>
      </w:r>
      <w:r w:rsidRPr="00D72DD6">
        <w:rPr>
          <w:rStyle w:val="charBoldItals"/>
        </w:rPr>
        <w:t xml:space="preserve">health professional </w:t>
      </w:r>
      <w:r w:rsidRPr="00EC0D30">
        <w:rPr>
          <w:rFonts w:cs="Arial"/>
        </w:rPr>
        <w:t xml:space="preserve">sub </w:t>
      </w:r>
      <w:hyperlink r:id="rId225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2.8</w:t>
      </w:r>
    </w:p>
    <w:p w14:paraId="1F17CD68" w14:textId="218B1B2C" w:rsidR="00304E8F" w:rsidRPr="00D72DD6" w:rsidRDefault="00304E8F" w:rsidP="00304E8F">
      <w:pPr>
        <w:pStyle w:val="AmdtsEntriesDefL2"/>
      </w:pPr>
      <w:r>
        <w:rPr>
          <w:rFonts w:cs="Arial"/>
        </w:rPr>
        <w:tab/>
        <w:t xml:space="preserve">om </w:t>
      </w:r>
      <w:hyperlink r:id="rId2258" w:anchor="history" w:tooltip="Veterinary Surgeons Act 2015" w:history="1">
        <w:r>
          <w:rPr>
            <w:rStyle w:val="charCitHyperlinkAbbrev"/>
          </w:rPr>
          <w:t>A2015</w:t>
        </w:r>
        <w:r>
          <w:rPr>
            <w:rStyle w:val="charCitHyperlinkAbbrev"/>
          </w:rPr>
          <w:noBreakHyphen/>
          <w:t>29</w:t>
        </w:r>
      </w:hyperlink>
      <w:r>
        <w:rPr>
          <w:rFonts w:cs="Arial"/>
        </w:rPr>
        <w:t xml:space="preserve"> amdt 2.23</w:t>
      </w:r>
    </w:p>
    <w:p w14:paraId="6F2FDE21" w14:textId="7F806EF9" w:rsidR="00304E8F" w:rsidRDefault="00304E8F" w:rsidP="00304E8F">
      <w:pPr>
        <w:pStyle w:val="AmdtsEntries"/>
        <w:rPr>
          <w:rFonts w:cs="Arial"/>
        </w:rPr>
      </w:pPr>
      <w:r w:rsidRPr="00EC0D30">
        <w:rPr>
          <w:rFonts w:cs="Arial"/>
        </w:rPr>
        <w:tab/>
        <w:t xml:space="preserve">def </w:t>
      </w:r>
      <w:r w:rsidRPr="00D72DD6">
        <w:rPr>
          <w:rStyle w:val="charBoldItals"/>
        </w:rPr>
        <w:t xml:space="preserve">health service </w:t>
      </w:r>
      <w:r w:rsidRPr="00EC0D30">
        <w:rPr>
          <w:rFonts w:cs="Arial"/>
        </w:rPr>
        <w:t xml:space="preserve">sub </w:t>
      </w:r>
      <w:hyperlink r:id="rId225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w:t>
      </w:r>
      <w:r>
        <w:rPr>
          <w:rFonts w:cs="Arial"/>
        </w:rPr>
        <w:t>9</w:t>
      </w:r>
    </w:p>
    <w:p w14:paraId="1A697F8B" w14:textId="702EF79C" w:rsidR="00304E8F" w:rsidRPr="00D72DD6" w:rsidRDefault="00304E8F" w:rsidP="00304E8F">
      <w:pPr>
        <w:pStyle w:val="AmdtsEntriesDefL2"/>
      </w:pPr>
      <w:r>
        <w:rPr>
          <w:rFonts w:cs="Arial"/>
        </w:rPr>
        <w:tab/>
        <w:t xml:space="preserve">am </w:t>
      </w:r>
      <w:hyperlink r:id="rId2260" w:anchor="history" w:tooltip="Veterinary Surgeons Act 2015" w:history="1">
        <w:r>
          <w:rPr>
            <w:rStyle w:val="charCitHyperlinkAbbrev"/>
          </w:rPr>
          <w:t>A2015</w:t>
        </w:r>
        <w:r>
          <w:rPr>
            <w:rStyle w:val="charCitHyperlinkAbbrev"/>
          </w:rPr>
          <w:noBreakHyphen/>
          <w:t>29</w:t>
        </w:r>
      </w:hyperlink>
      <w:r>
        <w:rPr>
          <w:rFonts w:cs="Arial"/>
        </w:rPr>
        <w:t xml:space="preserve"> amdt 2.24</w:t>
      </w:r>
    </w:p>
    <w:p w14:paraId="5C4EAC2B" w14:textId="64CC958E" w:rsidR="00304E8F" w:rsidRPr="00D72DD6" w:rsidRDefault="00304E8F" w:rsidP="00304E8F">
      <w:pPr>
        <w:pStyle w:val="AmdtsEntries"/>
      </w:pPr>
      <w:r w:rsidRPr="00EC0D30">
        <w:rPr>
          <w:rFonts w:cs="Arial"/>
        </w:rPr>
        <w:tab/>
        <w:t xml:space="preserve">def </w:t>
      </w:r>
      <w:r w:rsidRPr="00EC0D30">
        <w:rPr>
          <w:rStyle w:val="charBoldItals"/>
          <w:rFonts w:cs="Arial"/>
        </w:rPr>
        <w:t xml:space="preserve">high risk employment </w:t>
      </w:r>
      <w:r w:rsidRPr="00D72DD6">
        <w:t xml:space="preserve">am </w:t>
      </w:r>
      <w:hyperlink r:id="rId2261"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14:paraId="512FE20F" w14:textId="6483594E" w:rsidR="00304E8F" w:rsidRPr="00DA633A" w:rsidRDefault="00304E8F" w:rsidP="00304E8F">
      <w:pPr>
        <w:pStyle w:val="AmdtsEntries"/>
        <w:rPr>
          <w:rFonts w:cs="Arial"/>
        </w:rPr>
      </w:pPr>
      <w:r>
        <w:rPr>
          <w:rFonts w:cs="Arial"/>
        </w:rPr>
        <w:tab/>
        <w:t xml:space="preserve">def </w:t>
      </w:r>
      <w:r w:rsidRPr="00D72DD6">
        <w:rPr>
          <w:rStyle w:val="charBoldItals"/>
        </w:rPr>
        <w:t xml:space="preserve">information </w:t>
      </w:r>
      <w:r>
        <w:rPr>
          <w:rFonts w:cs="Arial"/>
        </w:rPr>
        <w:t xml:space="preserve">sub </w:t>
      </w:r>
      <w:hyperlink r:id="rId226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14:paraId="35003DA1" w14:textId="66E17E62" w:rsidR="00304E8F" w:rsidRPr="00DA633A" w:rsidRDefault="00304E8F" w:rsidP="00304E8F">
      <w:pPr>
        <w:pStyle w:val="AmdtsEntries"/>
        <w:rPr>
          <w:rFonts w:cs="Arial"/>
        </w:rPr>
      </w:pPr>
      <w:r>
        <w:rPr>
          <w:rFonts w:cs="Arial"/>
        </w:rPr>
        <w:tab/>
        <w:t xml:space="preserve">def </w:t>
      </w:r>
      <w:r w:rsidRPr="001F78F4">
        <w:rPr>
          <w:rStyle w:val="charBoldItals"/>
        </w:rPr>
        <w:t>information sharing entity</w:t>
      </w:r>
      <w:r>
        <w:rPr>
          <w:rStyle w:val="charBoldItals"/>
        </w:rPr>
        <w:t xml:space="preserve"> </w:t>
      </w:r>
      <w:r>
        <w:rPr>
          <w:rFonts w:cs="Arial"/>
        </w:rPr>
        <w:t xml:space="preserve">sub </w:t>
      </w:r>
      <w:hyperlink r:id="rId226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14:paraId="79D1232A" w14:textId="4F104201" w:rsidR="000427AF" w:rsidRDefault="00036E9F" w:rsidP="00304E8F">
      <w:pPr>
        <w:pStyle w:val="AmdtsEntries"/>
        <w:rPr>
          <w:rFonts w:cs="Arial"/>
        </w:rPr>
      </w:pPr>
      <w:r>
        <w:rPr>
          <w:rFonts w:cs="Arial"/>
        </w:rPr>
        <w:tab/>
        <w:t xml:space="preserve">def </w:t>
      </w:r>
      <w:r w:rsidRPr="00036E9F">
        <w:rPr>
          <w:rStyle w:val="charBoldItals"/>
        </w:rPr>
        <w:t>in intensive therapy</w:t>
      </w:r>
      <w:r>
        <w:rPr>
          <w:rFonts w:cs="Arial"/>
        </w:rPr>
        <w:t xml:space="preserve"> ins </w:t>
      </w:r>
      <w:hyperlink r:id="rId2264" w:tooltip="Justice (Age of Criminal Responsibility) Legislation Amendment Act 2023" w:history="1">
        <w:r>
          <w:rPr>
            <w:rStyle w:val="charCitHyperlinkAbbrev"/>
          </w:rPr>
          <w:t>A2023-45</w:t>
        </w:r>
      </w:hyperlink>
      <w:r>
        <w:rPr>
          <w:rFonts w:cs="Arial"/>
        </w:rPr>
        <w:t xml:space="preserve"> s 30</w:t>
      </w:r>
    </w:p>
    <w:p w14:paraId="65491DB5" w14:textId="30DDDC75" w:rsidR="00304E8F" w:rsidRDefault="00304E8F" w:rsidP="00B865BA">
      <w:pPr>
        <w:pStyle w:val="AmdtsEntries"/>
        <w:keepNext/>
        <w:rPr>
          <w:rFonts w:cs="Arial"/>
        </w:rPr>
      </w:pPr>
      <w:r>
        <w:rPr>
          <w:rFonts w:cs="Arial"/>
        </w:rPr>
        <w:lastRenderedPageBreak/>
        <w:tab/>
        <w:t xml:space="preserve">def </w:t>
      </w:r>
      <w:r>
        <w:rPr>
          <w:rStyle w:val="charBoldItals"/>
        </w:rPr>
        <w:t>initial review</w:t>
      </w:r>
      <w:r>
        <w:rPr>
          <w:rFonts w:cs="Arial"/>
        </w:rPr>
        <w:t xml:space="preserve"> ins </w:t>
      </w:r>
      <w:hyperlink r:id="rId2265" w:tooltip="Statute Law Amendment Act 2015 (No 2)" w:history="1">
        <w:r>
          <w:rPr>
            <w:rStyle w:val="charCitHyperlinkAbbrev"/>
          </w:rPr>
          <w:t>A2015</w:t>
        </w:r>
        <w:r>
          <w:rPr>
            <w:rStyle w:val="charCitHyperlinkAbbrev"/>
          </w:rPr>
          <w:noBreakHyphen/>
          <w:t>50</w:t>
        </w:r>
      </w:hyperlink>
      <w:r>
        <w:rPr>
          <w:rFonts w:cs="Arial"/>
        </w:rPr>
        <w:t xml:space="preserve"> amdt 3.36</w:t>
      </w:r>
    </w:p>
    <w:p w14:paraId="3874B512" w14:textId="45029B01" w:rsidR="00036E9F" w:rsidRDefault="00036E9F" w:rsidP="00036E9F">
      <w:pPr>
        <w:pStyle w:val="AmdtsEntriesDefL2"/>
      </w:pPr>
      <w:r>
        <w:tab/>
        <w:t xml:space="preserve">sub </w:t>
      </w:r>
      <w:hyperlink r:id="rId2266" w:tooltip="Justice (Age of Criminal Responsibility) Legislation Amendment Act 2023" w:history="1">
        <w:r>
          <w:rPr>
            <w:rStyle w:val="charCitHyperlinkAbbrev"/>
          </w:rPr>
          <w:t>A2023-45</w:t>
        </w:r>
      </w:hyperlink>
      <w:r>
        <w:t xml:space="preserve"> s 31</w:t>
      </w:r>
    </w:p>
    <w:p w14:paraId="410588E3" w14:textId="1C065E0D" w:rsidR="00304E8F" w:rsidRPr="00DA633A" w:rsidRDefault="00304E8F" w:rsidP="00304E8F">
      <w:pPr>
        <w:pStyle w:val="AmdtsEntries"/>
        <w:rPr>
          <w:rFonts w:cs="Arial"/>
        </w:rPr>
      </w:pPr>
      <w:r>
        <w:rPr>
          <w:rFonts w:cs="Arial"/>
        </w:rPr>
        <w:tab/>
        <w:t xml:space="preserve">def </w:t>
      </w:r>
      <w:r w:rsidRPr="001F78F4">
        <w:rPr>
          <w:rStyle w:val="charBoldItals"/>
        </w:rPr>
        <w:t>in need of care and protection</w:t>
      </w:r>
      <w:r>
        <w:rPr>
          <w:rStyle w:val="charBoldItals"/>
        </w:rPr>
        <w:t xml:space="preserve"> </w:t>
      </w:r>
      <w:r>
        <w:rPr>
          <w:rFonts w:cs="Arial"/>
        </w:rPr>
        <w:t xml:space="preserve">sub </w:t>
      </w:r>
      <w:hyperlink r:id="rId226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14:paraId="0C614808" w14:textId="728D50E7" w:rsidR="00304E8F" w:rsidRDefault="00304E8F" w:rsidP="00304E8F">
      <w:pPr>
        <w:pStyle w:val="AmdtsEntries"/>
        <w:rPr>
          <w:rFonts w:cs="Arial"/>
        </w:rPr>
      </w:pPr>
      <w:r>
        <w:rPr>
          <w:rFonts w:cs="Arial"/>
        </w:rPr>
        <w:tab/>
        <w:t xml:space="preserve">def </w:t>
      </w:r>
      <w:r w:rsidRPr="001F78F4">
        <w:rPr>
          <w:rStyle w:val="charBoldItals"/>
        </w:rPr>
        <w:t>in need of emergency therapeutic protection</w:t>
      </w:r>
      <w:r>
        <w:rPr>
          <w:rStyle w:val="charBoldItals"/>
        </w:rPr>
        <w:t xml:space="preserve"> </w:t>
      </w:r>
      <w:r>
        <w:rPr>
          <w:rFonts w:cs="Arial"/>
        </w:rPr>
        <w:t xml:space="preserve">sub </w:t>
      </w:r>
      <w:hyperlink r:id="rId226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14:paraId="0C891B05" w14:textId="015732B4" w:rsidR="00036E9F" w:rsidRDefault="00036E9F" w:rsidP="00036E9F">
      <w:pPr>
        <w:pStyle w:val="AmdtsEntriesDefL2"/>
      </w:pPr>
      <w:r>
        <w:tab/>
        <w:t xml:space="preserve">om </w:t>
      </w:r>
      <w:hyperlink r:id="rId2269" w:tooltip="Justice (Age of Criminal Responsibility) Legislation Amendment Act 2023" w:history="1">
        <w:r>
          <w:rPr>
            <w:rStyle w:val="charCitHyperlinkAbbrev"/>
          </w:rPr>
          <w:t>A2023-45</w:t>
        </w:r>
      </w:hyperlink>
      <w:r>
        <w:t xml:space="preserve"> s 32</w:t>
      </w:r>
    </w:p>
    <w:p w14:paraId="0B150D09" w14:textId="16E77B2E" w:rsidR="00304E8F" w:rsidRPr="00DA633A" w:rsidRDefault="00304E8F" w:rsidP="00304E8F">
      <w:pPr>
        <w:pStyle w:val="AmdtsEntries"/>
        <w:rPr>
          <w:rFonts w:cs="Arial"/>
        </w:rPr>
      </w:pPr>
      <w:r>
        <w:rPr>
          <w:rFonts w:cs="Arial"/>
        </w:rPr>
        <w:tab/>
        <w:t xml:space="preserve">def </w:t>
      </w:r>
      <w:r w:rsidRPr="00DE5C68">
        <w:rPr>
          <w:rFonts w:cs="Arial"/>
          <w:b/>
          <w:bCs/>
          <w:i/>
          <w:iCs/>
        </w:rPr>
        <w:t>inspector of correctional services</w:t>
      </w:r>
      <w:r>
        <w:rPr>
          <w:rFonts w:cs="Arial"/>
        </w:rPr>
        <w:t xml:space="preserve"> ins</w:t>
      </w:r>
      <w:r>
        <w:t xml:space="preserve"> </w:t>
      </w:r>
      <w:hyperlink r:id="rId2270" w:tooltip="Inspector of Correctional Services Act 2017" w:history="1">
        <w:r>
          <w:rPr>
            <w:rStyle w:val="charCitHyperlinkAbbrev"/>
          </w:rPr>
          <w:t>A2017-47</w:t>
        </w:r>
      </w:hyperlink>
      <w:r>
        <w:t xml:space="preserve"> amdt 1.16</w:t>
      </w:r>
    </w:p>
    <w:p w14:paraId="6049A2FA" w14:textId="00357F58" w:rsidR="00036E9F" w:rsidRDefault="00036E9F" w:rsidP="00304E8F">
      <w:pPr>
        <w:pStyle w:val="AmdtsEntries"/>
        <w:rPr>
          <w:rFonts w:cs="Arial"/>
        </w:rPr>
      </w:pPr>
      <w:r>
        <w:rPr>
          <w:rFonts w:cs="Arial"/>
        </w:rPr>
        <w:tab/>
        <w:t xml:space="preserve">def </w:t>
      </w:r>
      <w:r w:rsidRPr="00036E9F">
        <w:rPr>
          <w:rStyle w:val="charBoldItals"/>
        </w:rPr>
        <w:t>intensive therapy history</w:t>
      </w:r>
      <w:r>
        <w:rPr>
          <w:rFonts w:cs="Arial"/>
        </w:rPr>
        <w:t xml:space="preserve"> ins </w:t>
      </w:r>
      <w:hyperlink r:id="rId2271" w:tooltip="Justice (Age of Criminal Responsibility) Legislation Amendment Act 2023" w:history="1">
        <w:r>
          <w:rPr>
            <w:rStyle w:val="charCitHyperlinkAbbrev"/>
          </w:rPr>
          <w:t>A2023-45</w:t>
        </w:r>
      </w:hyperlink>
      <w:r>
        <w:rPr>
          <w:rFonts w:cs="Arial"/>
        </w:rPr>
        <w:t xml:space="preserve"> s 33</w:t>
      </w:r>
    </w:p>
    <w:p w14:paraId="42886B36" w14:textId="3229958D" w:rsidR="006F4218" w:rsidRDefault="006F4218" w:rsidP="006F4218">
      <w:pPr>
        <w:pStyle w:val="AmdtsEntries"/>
        <w:rPr>
          <w:rFonts w:cs="Arial"/>
        </w:rPr>
      </w:pPr>
      <w:r>
        <w:rPr>
          <w:rFonts w:cs="Arial"/>
        </w:rPr>
        <w:tab/>
        <w:t xml:space="preserve">def </w:t>
      </w:r>
      <w:r w:rsidRPr="00036E9F">
        <w:rPr>
          <w:rStyle w:val="charBoldItals"/>
        </w:rPr>
        <w:t xml:space="preserve">intensive therapy </w:t>
      </w:r>
      <w:r>
        <w:rPr>
          <w:rStyle w:val="charBoldItals"/>
        </w:rPr>
        <w:t>order</w:t>
      </w:r>
      <w:r>
        <w:rPr>
          <w:rFonts w:cs="Arial"/>
        </w:rPr>
        <w:t xml:space="preserve"> ins </w:t>
      </w:r>
      <w:hyperlink r:id="rId2272" w:tooltip="Justice (Age of Criminal Responsibility) Legislation Amendment Act 2023" w:history="1">
        <w:r>
          <w:rPr>
            <w:rStyle w:val="charCitHyperlinkAbbrev"/>
          </w:rPr>
          <w:t>A2023-45</w:t>
        </w:r>
      </w:hyperlink>
      <w:r>
        <w:rPr>
          <w:rFonts w:cs="Arial"/>
        </w:rPr>
        <w:t xml:space="preserve"> s 33</w:t>
      </w:r>
    </w:p>
    <w:p w14:paraId="2C5A4C18" w14:textId="3E70B01A" w:rsidR="006F4218" w:rsidRDefault="006F4218" w:rsidP="006F4218">
      <w:pPr>
        <w:pStyle w:val="AmdtsEntries"/>
        <w:rPr>
          <w:rFonts w:cs="Arial"/>
        </w:rPr>
      </w:pPr>
      <w:r>
        <w:rPr>
          <w:rFonts w:cs="Arial"/>
        </w:rPr>
        <w:tab/>
        <w:t xml:space="preserve">def </w:t>
      </w:r>
      <w:r w:rsidRPr="00036E9F">
        <w:rPr>
          <w:rStyle w:val="charBoldItals"/>
        </w:rPr>
        <w:t xml:space="preserve">intensive therapy </w:t>
      </w:r>
      <w:r>
        <w:rPr>
          <w:rStyle w:val="charBoldItals"/>
        </w:rPr>
        <w:t>person</w:t>
      </w:r>
      <w:r>
        <w:rPr>
          <w:rFonts w:cs="Arial"/>
        </w:rPr>
        <w:t xml:space="preserve"> ins </w:t>
      </w:r>
      <w:hyperlink r:id="rId2273" w:tooltip="Justice (Age of Criminal Responsibility) Legislation Amendment Act 2023" w:history="1">
        <w:r>
          <w:rPr>
            <w:rStyle w:val="charCitHyperlinkAbbrev"/>
          </w:rPr>
          <w:t>A2023-45</w:t>
        </w:r>
      </w:hyperlink>
      <w:r>
        <w:rPr>
          <w:rFonts w:cs="Arial"/>
        </w:rPr>
        <w:t xml:space="preserve"> s 33</w:t>
      </w:r>
    </w:p>
    <w:p w14:paraId="56EC32DB" w14:textId="75394057" w:rsidR="006F4218" w:rsidRDefault="006F4218" w:rsidP="006F4218">
      <w:pPr>
        <w:pStyle w:val="AmdtsEntries"/>
        <w:rPr>
          <w:rFonts w:cs="Arial"/>
        </w:rPr>
      </w:pPr>
      <w:r>
        <w:rPr>
          <w:rFonts w:cs="Arial"/>
        </w:rPr>
        <w:tab/>
        <w:t xml:space="preserve">def </w:t>
      </w:r>
      <w:r w:rsidRPr="00036E9F">
        <w:rPr>
          <w:rStyle w:val="charBoldItals"/>
        </w:rPr>
        <w:t xml:space="preserve">intensive therapy </w:t>
      </w:r>
      <w:r>
        <w:rPr>
          <w:rStyle w:val="charBoldItals"/>
        </w:rPr>
        <w:t>place</w:t>
      </w:r>
      <w:r>
        <w:rPr>
          <w:rFonts w:cs="Arial"/>
        </w:rPr>
        <w:t xml:space="preserve"> ins </w:t>
      </w:r>
      <w:hyperlink r:id="rId2274" w:tooltip="Justice (Age of Criminal Responsibility) Legislation Amendment Act 2023" w:history="1">
        <w:r>
          <w:rPr>
            <w:rStyle w:val="charCitHyperlinkAbbrev"/>
          </w:rPr>
          <w:t>A2023-45</w:t>
        </w:r>
      </w:hyperlink>
      <w:r>
        <w:rPr>
          <w:rFonts w:cs="Arial"/>
        </w:rPr>
        <w:t xml:space="preserve"> s 33</w:t>
      </w:r>
    </w:p>
    <w:p w14:paraId="16517D3E" w14:textId="602FF040" w:rsidR="006F4218" w:rsidRDefault="006F4218" w:rsidP="006F4218">
      <w:pPr>
        <w:pStyle w:val="AmdtsEntries"/>
        <w:rPr>
          <w:rFonts w:cs="Arial"/>
        </w:rPr>
      </w:pPr>
      <w:r>
        <w:rPr>
          <w:rFonts w:cs="Arial"/>
        </w:rPr>
        <w:tab/>
        <w:t xml:space="preserve">def </w:t>
      </w:r>
      <w:r w:rsidRPr="00036E9F">
        <w:rPr>
          <w:rStyle w:val="charBoldItals"/>
        </w:rPr>
        <w:t xml:space="preserve">intensive therapy </w:t>
      </w:r>
      <w:r>
        <w:rPr>
          <w:rStyle w:val="charBoldItals"/>
        </w:rPr>
        <w:t>register</w:t>
      </w:r>
      <w:r>
        <w:rPr>
          <w:rFonts w:cs="Arial"/>
        </w:rPr>
        <w:t xml:space="preserve"> ins </w:t>
      </w:r>
      <w:hyperlink r:id="rId2275" w:tooltip="Justice (Age of Criminal Responsibility) Legislation Amendment Act 2023" w:history="1">
        <w:r>
          <w:rPr>
            <w:rStyle w:val="charCitHyperlinkAbbrev"/>
          </w:rPr>
          <w:t>A2023-45</w:t>
        </w:r>
      </w:hyperlink>
      <w:r>
        <w:rPr>
          <w:rFonts w:cs="Arial"/>
        </w:rPr>
        <w:t xml:space="preserve"> s 33</w:t>
      </w:r>
    </w:p>
    <w:p w14:paraId="317DB40B" w14:textId="4420BAE0" w:rsidR="006F4218" w:rsidRDefault="006F4218" w:rsidP="006F4218">
      <w:pPr>
        <w:pStyle w:val="AmdtsEntries"/>
        <w:rPr>
          <w:rFonts w:cs="Arial"/>
        </w:rPr>
      </w:pPr>
      <w:r>
        <w:rPr>
          <w:rFonts w:cs="Arial"/>
        </w:rPr>
        <w:tab/>
        <w:t xml:space="preserve">def </w:t>
      </w:r>
      <w:r w:rsidRPr="00036E9F">
        <w:rPr>
          <w:rStyle w:val="charBoldItals"/>
        </w:rPr>
        <w:t xml:space="preserve">intensive therapy </w:t>
      </w:r>
      <w:r>
        <w:rPr>
          <w:rStyle w:val="charBoldItals"/>
        </w:rPr>
        <w:t>standards</w:t>
      </w:r>
      <w:r>
        <w:rPr>
          <w:rFonts w:cs="Arial"/>
        </w:rPr>
        <w:t xml:space="preserve"> ins </w:t>
      </w:r>
      <w:hyperlink r:id="rId2276" w:tooltip="Justice (Age of Criminal Responsibility) Legislation Amendment Act 2023" w:history="1">
        <w:r>
          <w:rPr>
            <w:rStyle w:val="charCitHyperlinkAbbrev"/>
          </w:rPr>
          <w:t>A2023-45</w:t>
        </w:r>
      </w:hyperlink>
      <w:r>
        <w:rPr>
          <w:rFonts w:cs="Arial"/>
        </w:rPr>
        <w:t xml:space="preserve"> s 33</w:t>
      </w:r>
    </w:p>
    <w:p w14:paraId="41A1D99A" w14:textId="165714B3" w:rsidR="00304E8F" w:rsidRPr="006F0C26" w:rsidRDefault="00304E8F" w:rsidP="00304E8F">
      <w:pPr>
        <w:pStyle w:val="AmdtsEntries"/>
        <w:rPr>
          <w:rFonts w:cs="Arial"/>
        </w:rPr>
      </w:pPr>
      <w:r>
        <w:rPr>
          <w:rFonts w:cs="Arial"/>
        </w:rPr>
        <w:tab/>
        <w:t xml:space="preserve">def </w:t>
      </w:r>
      <w:r w:rsidRPr="00D72DD6">
        <w:rPr>
          <w:rStyle w:val="charBoldItals"/>
        </w:rPr>
        <w:t xml:space="preserve">intention to cancel notice </w:t>
      </w:r>
      <w:r>
        <w:rPr>
          <w:rFonts w:cs="Arial"/>
        </w:rPr>
        <w:t xml:space="preserve">sub </w:t>
      </w:r>
      <w:hyperlink r:id="rId227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 </w:t>
      </w:r>
      <w:hyperlink r:id="rId2278" w:tooltip="Children and Young People Amendment Act 2015 (No 2)" w:history="1">
        <w:r>
          <w:rPr>
            <w:rStyle w:val="charCitHyperlinkAbbrev"/>
          </w:rPr>
          <w:t>A2015</w:t>
        </w:r>
        <w:r>
          <w:rPr>
            <w:rStyle w:val="charCitHyperlinkAbbrev"/>
          </w:rPr>
          <w:noBreakHyphen/>
          <w:t>22</w:t>
        </w:r>
      </w:hyperlink>
      <w:r>
        <w:rPr>
          <w:rFonts w:cs="Arial"/>
        </w:rPr>
        <w:t xml:space="preserve"> s 30</w:t>
      </w:r>
    </w:p>
    <w:p w14:paraId="7925BFC9" w14:textId="19E3C19C" w:rsidR="00304E8F" w:rsidRDefault="00304E8F" w:rsidP="00304E8F">
      <w:pPr>
        <w:pStyle w:val="AmdtsEntries"/>
        <w:rPr>
          <w:rFonts w:cs="Arial"/>
        </w:rPr>
      </w:pPr>
      <w:r>
        <w:rPr>
          <w:rFonts w:cs="Arial"/>
        </w:rPr>
        <w:tab/>
        <w:t xml:space="preserve">def </w:t>
      </w:r>
      <w:r>
        <w:rPr>
          <w:rStyle w:val="charBoldItals"/>
        </w:rPr>
        <w:t>interim care and protection order</w:t>
      </w:r>
      <w:r>
        <w:rPr>
          <w:rFonts w:cs="Arial"/>
        </w:rPr>
        <w:t xml:space="preserve"> am </w:t>
      </w:r>
      <w:hyperlink r:id="rId2279" w:tooltip="Statute Law Amendment Act 2015 (No 2)" w:history="1">
        <w:r>
          <w:rPr>
            <w:rStyle w:val="charCitHyperlinkAbbrev"/>
          </w:rPr>
          <w:t>A2015</w:t>
        </w:r>
        <w:r>
          <w:rPr>
            <w:rStyle w:val="charCitHyperlinkAbbrev"/>
          </w:rPr>
          <w:noBreakHyphen/>
          <w:t>50</w:t>
        </w:r>
      </w:hyperlink>
      <w:r>
        <w:rPr>
          <w:rFonts w:cs="Arial"/>
        </w:rPr>
        <w:t xml:space="preserve"> amdt 3.37</w:t>
      </w:r>
    </w:p>
    <w:p w14:paraId="383B6FDD" w14:textId="4E384527" w:rsidR="00304E8F" w:rsidRDefault="00304E8F" w:rsidP="00304E8F">
      <w:pPr>
        <w:pStyle w:val="AmdtsEntries"/>
        <w:rPr>
          <w:rFonts w:cs="Arial"/>
        </w:rPr>
      </w:pPr>
      <w:r>
        <w:rPr>
          <w:rFonts w:cs="Arial"/>
        </w:rPr>
        <w:tab/>
        <w:t xml:space="preserve">def </w:t>
      </w:r>
      <w:r>
        <w:rPr>
          <w:rStyle w:val="charBoldItals"/>
        </w:rPr>
        <w:t>interim</w:t>
      </w:r>
      <w:r w:rsidRPr="001F78F4">
        <w:rPr>
          <w:rStyle w:val="charBoldItals"/>
        </w:rPr>
        <w:t xml:space="preserve"> child welfare order</w:t>
      </w:r>
      <w:r>
        <w:rPr>
          <w:rFonts w:cs="Arial"/>
          <w:b/>
          <w:i/>
        </w:rPr>
        <w:t xml:space="preserve"> </w:t>
      </w:r>
      <w:r>
        <w:rPr>
          <w:rFonts w:cs="Arial"/>
        </w:rPr>
        <w:t xml:space="preserve">am </w:t>
      </w:r>
      <w:hyperlink r:id="rId2280" w:tooltip="Statute Law Amendment Act 2015 (No 2)" w:history="1">
        <w:r>
          <w:rPr>
            <w:rStyle w:val="charCitHyperlinkAbbrev"/>
          </w:rPr>
          <w:t>A2015</w:t>
        </w:r>
        <w:r>
          <w:rPr>
            <w:rStyle w:val="charCitHyperlinkAbbrev"/>
          </w:rPr>
          <w:noBreakHyphen/>
          <w:t>50</w:t>
        </w:r>
      </w:hyperlink>
      <w:r>
        <w:rPr>
          <w:rFonts w:cs="Arial"/>
        </w:rPr>
        <w:t xml:space="preserve"> amdt 3.38</w:t>
      </w:r>
    </w:p>
    <w:p w14:paraId="5671CA2D" w14:textId="2765D545" w:rsidR="006F4218" w:rsidRDefault="006F4218" w:rsidP="006F4218">
      <w:pPr>
        <w:pStyle w:val="AmdtsEntries"/>
        <w:rPr>
          <w:rFonts w:cs="Arial"/>
        </w:rPr>
      </w:pPr>
      <w:r>
        <w:rPr>
          <w:rFonts w:cs="Arial"/>
        </w:rPr>
        <w:tab/>
        <w:t xml:space="preserve">def </w:t>
      </w:r>
      <w:r w:rsidRPr="00B94926">
        <w:rPr>
          <w:rStyle w:val="charBoldItals"/>
        </w:rPr>
        <w:t>interim intensive therapy order</w:t>
      </w:r>
      <w:r>
        <w:rPr>
          <w:rFonts w:cs="Arial"/>
        </w:rPr>
        <w:t xml:space="preserve"> ins </w:t>
      </w:r>
      <w:hyperlink r:id="rId2281" w:tooltip="Justice (Age of Criminal Responsibility) Legislation Amendment Act 2023" w:history="1">
        <w:r>
          <w:rPr>
            <w:rStyle w:val="charCitHyperlinkAbbrev"/>
          </w:rPr>
          <w:t>A2023-45</w:t>
        </w:r>
      </w:hyperlink>
      <w:r>
        <w:rPr>
          <w:rFonts w:cs="Arial"/>
        </w:rPr>
        <w:t xml:space="preserve"> s 33</w:t>
      </w:r>
    </w:p>
    <w:p w14:paraId="5B3F5636" w14:textId="6B41EAD7" w:rsidR="00304E8F" w:rsidRPr="006F0C26" w:rsidRDefault="00304E8F" w:rsidP="00304E8F">
      <w:pPr>
        <w:pStyle w:val="AmdtsEntries"/>
        <w:rPr>
          <w:rFonts w:cs="Arial"/>
        </w:rPr>
      </w:pPr>
      <w:r>
        <w:rPr>
          <w:rFonts w:cs="Arial"/>
        </w:rPr>
        <w:tab/>
        <w:t xml:space="preserve">def </w:t>
      </w:r>
      <w:r w:rsidRPr="001F78F4">
        <w:rPr>
          <w:rStyle w:val="charBoldItals"/>
        </w:rPr>
        <w:t>interstate child welfare order</w:t>
      </w:r>
      <w:r>
        <w:rPr>
          <w:rFonts w:cs="Arial"/>
          <w:b/>
          <w:i/>
        </w:rPr>
        <w:t xml:space="preserve"> </w:t>
      </w:r>
      <w:r>
        <w:rPr>
          <w:rFonts w:cs="Arial"/>
        </w:rPr>
        <w:t xml:space="preserve">sub </w:t>
      </w:r>
      <w:hyperlink r:id="rId228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75F6C352" w14:textId="24B538C4" w:rsidR="009D0844" w:rsidRDefault="009D0844" w:rsidP="00304E8F">
      <w:pPr>
        <w:pStyle w:val="AmdtsEntries"/>
        <w:rPr>
          <w:rFonts w:cs="Arial"/>
        </w:rPr>
      </w:pPr>
      <w:r>
        <w:rPr>
          <w:rFonts w:cs="Arial"/>
        </w:rPr>
        <w:tab/>
        <w:t>def</w:t>
      </w:r>
      <w:r w:rsidRPr="009D0844">
        <w:rPr>
          <w:rStyle w:val="charBoldItals"/>
        </w:rPr>
        <w:t xml:space="preserve"> interim therapeutic protection order</w:t>
      </w:r>
      <w:r>
        <w:rPr>
          <w:rFonts w:cs="Arial"/>
        </w:rPr>
        <w:t xml:space="preserve"> om </w:t>
      </w:r>
      <w:hyperlink r:id="rId2283" w:tooltip="Justice (Age of Criminal Responsibility) Legislation Amendment Act 2023" w:history="1">
        <w:r>
          <w:rPr>
            <w:rStyle w:val="charCitHyperlinkAbbrev"/>
          </w:rPr>
          <w:t>A2023-45</w:t>
        </w:r>
      </w:hyperlink>
      <w:r>
        <w:rPr>
          <w:rFonts w:cs="Arial"/>
        </w:rPr>
        <w:t xml:space="preserve"> s 34</w:t>
      </w:r>
    </w:p>
    <w:p w14:paraId="27DB4929" w14:textId="1E12777F" w:rsidR="00304E8F" w:rsidRPr="006F0C26" w:rsidRDefault="00304E8F" w:rsidP="00304E8F">
      <w:pPr>
        <w:pStyle w:val="AmdtsEntries"/>
        <w:rPr>
          <w:rFonts w:cs="Arial"/>
        </w:rPr>
      </w:pPr>
      <w:r>
        <w:rPr>
          <w:rFonts w:cs="Arial"/>
        </w:rPr>
        <w:tab/>
        <w:t xml:space="preserve">def </w:t>
      </w:r>
      <w:r w:rsidRPr="001F78F4">
        <w:rPr>
          <w:rStyle w:val="charBoldItals"/>
        </w:rPr>
        <w:t>interstate law</w:t>
      </w:r>
      <w:r>
        <w:rPr>
          <w:rFonts w:cs="Arial"/>
          <w:b/>
          <w:i/>
        </w:rPr>
        <w:t xml:space="preserve"> </w:t>
      </w:r>
      <w:r>
        <w:rPr>
          <w:rFonts w:cs="Arial"/>
        </w:rPr>
        <w:t xml:space="preserve">sub </w:t>
      </w:r>
      <w:hyperlink r:id="rId228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229260D2" w14:textId="33F58921" w:rsidR="00304E8F" w:rsidRPr="006F0C26" w:rsidRDefault="00304E8F" w:rsidP="00304E8F">
      <w:pPr>
        <w:pStyle w:val="AmdtsEntries"/>
        <w:rPr>
          <w:rFonts w:cs="Arial"/>
        </w:rPr>
      </w:pPr>
      <w:r>
        <w:rPr>
          <w:rFonts w:cs="Arial"/>
        </w:rPr>
        <w:tab/>
        <w:t xml:space="preserve">def </w:t>
      </w:r>
      <w:r w:rsidRPr="001F78F4">
        <w:rPr>
          <w:rStyle w:val="charBoldItals"/>
        </w:rPr>
        <w:t>interstate leave permit</w:t>
      </w:r>
      <w:r>
        <w:rPr>
          <w:rFonts w:cs="Arial"/>
          <w:b/>
          <w:i/>
        </w:rPr>
        <w:t xml:space="preserve"> </w:t>
      </w:r>
      <w:r>
        <w:rPr>
          <w:rFonts w:cs="Arial"/>
        </w:rPr>
        <w:t xml:space="preserve">sub </w:t>
      </w:r>
      <w:hyperlink r:id="rId228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6499113C" w14:textId="5C0699F5" w:rsidR="00304E8F" w:rsidRPr="006F0C26" w:rsidRDefault="00304E8F" w:rsidP="00304E8F">
      <w:pPr>
        <w:pStyle w:val="AmdtsEntries"/>
        <w:rPr>
          <w:rFonts w:cs="Arial"/>
        </w:rPr>
      </w:pPr>
      <w:r>
        <w:rPr>
          <w:rFonts w:cs="Arial"/>
        </w:rPr>
        <w:tab/>
        <w:t xml:space="preserve">def </w:t>
      </w:r>
      <w:r w:rsidRPr="001F78F4">
        <w:rPr>
          <w:rStyle w:val="charBoldItals"/>
        </w:rPr>
        <w:t>interstate officer</w:t>
      </w:r>
      <w:r>
        <w:rPr>
          <w:rFonts w:cs="Arial"/>
          <w:b/>
          <w:i/>
        </w:rPr>
        <w:t xml:space="preserve"> </w:t>
      </w:r>
      <w:r>
        <w:rPr>
          <w:rFonts w:cs="Arial"/>
        </w:rPr>
        <w:t xml:space="preserve">sub </w:t>
      </w:r>
      <w:hyperlink r:id="rId228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5F37066F" w14:textId="1EABE167" w:rsidR="00304E8F" w:rsidRDefault="00304E8F" w:rsidP="00304E8F">
      <w:pPr>
        <w:pStyle w:val="AmdtsEntries"/>
        <w:rPr>
          <w:rFonts w:cs="Arial"/>
        </w:rPr>
      </w:pPr>
      <w:r>
        <w:rPr>
          <w:rFonts w:cs="Arial"/>
        </w:rPr>
        <w:tab/>
        <w:t xml:space="preserve">def </w:t>
      </w:r>
      <w:r w:rsidRPr="001F78F4">
        <w:rPr>
          <w:rStyle w:val="charBoldItals"/>
        </w:rPr>
        <w:t>interstate proceedings transfer order</w:t>
      </w:r>
      <w:r>
        <w:rPr>
          <w:rStyle w:val="charBoldItals"/>
        </w:rPr>
        <w:t xml:space="preserve"> </w:t>
      </w:r>
      <w:r>
        <w:rPr>
          <w:rFonts w:cs="Arial"/>
        </w:rPr>
        <w:t xml:space="preserve">sub </w:t>
      </w:r>
      <w:hyperlink r:id="rId228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102D176F" w14:textId="7BAF1869" w:rsidR="009D0844" w:rsidRDefault="009D0844" w:rsidP="009D0844">
      <w:pPr>
        <w:pStyle w:val="AmdtsEntries"/>
        <w:rPr>
          <w:rFonts w:cs="Arial"/>
        </w:rPr>
      </w:pPr>
      <w:r>
        <w:rPr>
          <w:rFonts w:cs="Arial"/>
        </w:rPr>
        <w:tab/>
        <w:t>def</w:t>
      </w:r>
      <w:r w:rsidRPr="009D0844">
        <w:rPr>
          <w:rStyle w:val="charBoldItals"/>
        </w:rPr>
        <w:t xml:space="preserve"> </w:t>
      </w:r>
      <w:r>
        <w:rPr>
          <w:rStyle w:val="charBoldItals"/>
        </w:rPr>
        <w:t>in</w:t>
      </w:r>
      <w:r w:rsidRPr="009D0844">
        <w:rPr>
          <w:rStyle w:val="charBoldItals"/>
        </w:rPr>
        <w:t xml:space="preserve"> therapeutic protection </w:t>
      </w:r>
      <w:r>
        <w:rPr>
          <w:rFonts w:cs="Arial"/>
        </w:rPr>
        <w:t xml:space="preserve">om </w:t>
      </w:r>
      <w:hyperlink r:id="rId2288" w:tooltip="Justice (Age of Criminal Responsibility) Legislation Amendment Act 2023" w:history="1">
        <w:r>
          <w:rPr>
            <w:rStyle w:val="charCitHyperlinkAbbrev"/>
          </w:rPr>
          <w:t>A2023-45</w:t>
        </w:r>
      </w:hyperlink>
      <w:r>
        <w:rPr>
          <w:rFonts w:cs="Arial"/>
        </w:rPr>
        <w:t xml:space="preserve"> s 34</w:t>
      </w:r>
    </w:p>
    <w:p w14:paraId="5CFEAFC8" w14:textId="5F19002B" w:rsidR="00304E8F" w:rsidRPr="006F0C26" w:rsidRDefault="00304E8F" w:rsidP="00304E8F">
      <w:pPr>
        <w:pStyle w:val="AmdtsEntries"/>
        <w:rPr>
          <w:rFonts w:cs="Arial"/>
        </w:rPr>
      </w:pPr>
      <w:r>
        <w:rPr>
          <w:rFonts w:cs="Arial"/>
        </w:rPr>
        <w:tab/>
        <w:t xml:space="preserve">def </w:t>
      </w:r>
      <w:r w:rsidRPr="001F78F4">
        <w:rPr>
          <w:rStyle w:val="charBoldItals"/>
        </w:rPr>
        <w:t>in</w:t>
      </w:r>
      <w:r>
        <w:rPr>
          <w:rStyle w:val="charBoldItals"/>
        </w:rPr>
        <w:t xml:space="preserve">vestigative entity </w:t>
      </w:r>
      <w:r>
        <w:t>am</w:t>
      </w:r>
      <w:r w:rsidRPr="00921418">
        <w:t xml:space="preserve"> </w:t>
      </w:r>
      <w:hyperlink r:id="rId2289" w:tooltip="Integrity Commission Act 2018" w:history="1">
        <w:r>
          <w:rPr>
            <w:rStyle w:val="Hyperlink"/>
            <w:u w:val="none"/>
          </w:rPr>
          <w:t>A2018</w:t>
        </w:r>
        <w:r>
          <w:rPr>
            <w:rStyle w:val="Hyperlink"/>
            <w:u w:val="none"/>
          </w:rPr>
          <w:noBreakHyphen/>
          <w:t>52</w:t>
        </w:r>
      </w:hyperlink>
      <w:r>
        <w:t xml:space="preserve"> amdt 1.11</w:t>
      </w:r>
      <w:r w:rsidR="00687E92">
        <w:t xml:space="preserve">; </w:t>
      </w:r>
      <w:hyperlink r:id="rId2290" w:anchor="history" w:tooltip="Aboriginal and Torres Strait Islander Children and Young People Commissioner Act 2022" w:history="1">
        <w:r w:rsidR="005C0D1E">
          <w:rPr>
            <w:rStyle w:val="charCitHyperlinkAbbrev"/>
          </w:rPr>
          <w:t>A2022</w:t>
        </w:r>
        <w:r w:rsidR="005C0D1E">
          <w:rPr>
            <w:rStyle w:val="charCitHyperlinkAbbrev"/>
          </w:rPr>
          <w:noBreakHyphen/>
          <w:t>25</w:t>
        </w:r>
      </w:hyperlink>
      <w:r w:rsidR="00687E92">
        <w:t xml:space="preserve"> amdt 1.60</w:t>
      </w:r>
    </w:p>
    <w:p w14:paraId="31AA753B" w14:textId="712C89AC" w:rsidR="00304E8F" w:rsidRPr="006F0C26" w:rsidRDefault="00304E8F" w:rsidP="00304E8F">
      <w:pPr>
        <w:pStyle w:val="AmdtsEntries"/>
        <w:rPr>
          <w:rFonts w:cs="Arial"/>
        </w:rPr>
      </w:pPr>
      <w:r>
        <w:rPr>
          <w:rFonts w:cs="Arial"/>
        </w:rPr>
        <w:tab/>
        <w:t xml:space="preserve">def </w:t>
      </w:r>
      <w:r w:rsidRPr="001F78F4">
        <w:rPr>
          <w:rStyle w:val="charBoldItals"/>
        </w:rPr>
        <w:t>licensed childcare service</w:t>
      </w:r>
      <w:r>
        <w:rPr>
          <w:rStyle w:val="charBoldItals"/>
        </w:rPr>
        <w:t xml:space="preserve"> </w:t>
      </w:r>
      <w:r>
        <w:rPr>
          <w:rFonts w:cs="Arial"/>
        </w:rPr>
        <w:t xml:space="preserve">sub </w:t>
      </w:r>
      <w:hyperlink r:id="rId229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73602FA6" w14:textId="2ABB5358" w:rsidR="00304E8F" w:rsidRPr="006F0C26" w:rsidRDefault="00304E8F" w:rsidP="00304E8F">
      <w:pPr>
        <w:pStyle w:val="AmdtsEntries"/>
        <w:rPr>
          <w:rFonts w:cs="Arial"/>
        </w:rPr>
      </w:pPr>
      <w:r>
        <w:rPr>
          <w:rFonts w:cs="Arial"/>
        </w:rPr>
        <w:tab/>
        <w:t xml:space="preserve">def </w:t>
      </w:r>
      <w:r w:rsidRPr="001F78F4">
        <w:rPr>
          <w:rStyle w:val="charBoldItals"/>
        </w:rPr>
        <w:t>licensed proprietor</w:t>
      </w:r>
      <w:r>
        <w:rPr>
          <w:rStyle w:val="charBoldItals"/>
        </w:rPr>
        <w:t xml:space="preserve"> </w:t>
      </w:r>
      <w:r>
        <w:rPr>
          <w:rFonts w:cs="Arial"/>
        </w:rPr>
        <w:t xml:space="preserve">sub </w:t>
      </w:r>
      <w:hyperlink r:id="rId229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4C10DDA1" w14:textId="1715E997" w:rsidR="00304E8F" w:rsidRPr="00D72DD6" w:rsidRDefault="00304E8F" w:rsidP="00304E8F">
      <w:pPr>
        <w:pStyle w:val="AmdtsEntries"/>
      </w:pPr>
      <w:r w:rsidRPr="00EC0D30">
        <w:rPr>
          <w:rFonts w:cs="Arial"/>
        </w:rPr>
        <w:tab/>
        <w:t xml:space="preserve">def </w:t>
      </w:r>
      <w:r w:rsidRPr="00EC0D30">
        <w:rPr>
          <w:rStyle w:val="charBoldItals"/>
          <w:rFonts w:cs="Arial"/>
        </w:rPr>
        <w:t xml:space="preserve">light work </w:t>
      </w:r>
      <w:r w:rsidRPr="00D72DD6">
        <w:t xml:space="preserve">am </w:t>
      </w:r>
      <w:hyperlink r:id="rId2293"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14:paraId="3E1339BD" w14:textId="5B0A3341" w:rsidR="00304E8F" w:rsidRPr="006F0C26" w:rsidRDefault="00304E8F" w:rsidP="00304E8F">
      <w:pPr>
        <w:pStyle w:val="AmdtsEntries"/>
        <w:rPr>
          <w:rFonts w:cs="Arial"/>
        </w:rPr>
      </w:pPr>
      <w:r>
        <w:rPr>
          <w:rFonts w:cs="Arial"/>
        </w:rPr>
        <w:tab/>
        <w:t xml:space="preserve">def </w:t>
      </w:r>
      <w:r w:rsidRPr="001F78F4">
        <w:rPr>
          <w:rStyle w:val="charBoldItals"/>
        </w:rPr>
        <w:t>long-term care responsibility</w:t>
      </w:r>
      <w:r>
        <w:rPr>
          <w:rStyle w:val="charBoldItals"/>
        </w:rPr>
        <w:t xml:space="preserve"> provision </w:t>
      </w:r>
      <w:r>
        <w:rPr>
          <w:rFonts w:cs="Arial"/>
        </w:rPr>
        <w:t xml:space="preserve">om </w:t>
      </w:r>
      <w:hyperlink r:id="rId229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029ACFBF" w14:textId="5F00FBCF" w:rsidR="00304E8F" w:rsidRPr="006F0C26" w:rsidRDefault="00304E8F" w:rsidP="00304E8F">
      <w:pPr>
        <w:pStyle w:val="AmdtsEntries"/>
        <w:rPr>
          <w:rFonts w:cs="Arial"/>
        </w:rPr>
      </w:pPr>
      <w:r>
        <w:rPr>
          <w:rFonts w:cs="Arial"/>
        </w:rPr>
        <w:tab/>
        <w:t xml:space="preserve">def </w:t>
      </w:r>
      <w:r w:rsidRPr="001F78F4">
        <w:rPr>
          <w:rStyle w:val="charBoldItals"/>
        </w:rPr>
        <w:t>long-term care responsibility</w:t>
      </w:r>
      <w:r>
        <w:rPr>
          <w:rStyle w:val="charBoldItals"/>
        </w:rPr>
        <w:t xml:space="preserve"> </w:t>
      </w:r>
      <w:r>
        <w:rPr>
          <w:rFonts w:cs="Arial"/>
        </w:rPr>
        <w:t xml:space="preserve">ins </w:t>
      </w:r>
      <w:hyperlink r:id="rId229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08207BD3" w14:textId="138E22E9" w:rsidR="00304E8F" w:rsidRDefault="00304E8F" w:rsidP="00304E8F">
      <w:pPr>
        <w:pStyle w:val="AmdtsEntries"/>
        <w:rPr>
          <w:rFonts w:cs="Arial"/>
        </w:rPr>
      </w:pPr>
      <w:r>
        <w:rPr>
          <w:rFonts w:cs="Arial"/>
        </w:rPr>
        <w:tab/>
        <w:t xml:space="preserve">def </w:t>
      </w:r>
      <w:r>
        <w:rPr>
          <w:rStyle w:val="charBoldItals"/>
        </w:rPr>
        <w:t>kinship carer</w:t>
      </w:r>
      <w:r>
        <w:rPr>
          <w:rFonts w:cs="Arial"/>
        </w:rPr>
        <w:t xml:space="preserve"> sub </w:t>
      </w:r>
      <w:hyperlink r:id="rId2296"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613B124A" w14:textId="3672F8B1" w:rsidR="00304E8F" w:rsidRDefault="00304E8F" w:rsidP="00304E8F">
      <w:pPr>
        <w:pStyle w:val="AmdtsEntries"/>
        <w:rPr>
          <w:rFonts w:cs="Arial"/>
        </w:rPr>
      </w:pPr>
      <w:r>
        <w:rPr>
          <w:rFonts w:cs="Arial"/>
        </w:rPr>
        <w:tab/>
        <w:t xml:space="preserve">def </w:t>
      </w:r>
      <w:r w:rsidRPr="00C2713C">
        <w:rPr>
          <w:rStyle w:val="charBoldItals"/>
        </w:rPr>
        <w:t>mandatory report</w:t>
      </w:r>
      <w:r>
        <w:rPr>
          <w:rFonts w:cs="Arial"/>
        </w:rPr>
        <w:t xml:space="preserve"> am </w:t>
      </w:r>
      <w:hyperlink r:id="rId2297" w:tooltip="Statute Law Amendment Act 2015 (No 2)" w:history="1">
        <w:r>
          <w:rPr>
            <w:rStyle w:val="charCitHyperlinkAbbrev"/>
          </w:rPr>
          <w:t>A2015</w:t>
        </w:r>
        <w:r>
          <w:rPr>
            <w:rStyle w:val="charCitHyperlinkAbbrev"/>
          </w:rPr>
          <w:noBreakHyphen/>
          <w:t>50</w:t>
        </w:r>
      </w:hyperlink>
      <w:r>
        <w:rPr>
          <w:rFonts w:cs="Arial"/>
        </w:rPr>
        <w:t xml:space="preserve"> amdt 3.39</w:t>
      </w:r>
    </w:p>
    <w:p w14:paraId="32397A0A" w14:textId="772E2F14" w:rsidR="00304E8F" w:rsidRDefault="00304E8F" w:rsidP="00304E8F">
      <w:pPr>
        <w:pStyle w:val="AmdtsEntries"/>
        <w:rPr>
          <w:rFonts w:cs="Arial"/>
        </w:rPr>
      </w:pPr>
      <w:r>
        <w:rPr>
          <w:rFonts w:cs="Arial"/>
        </w:rPr>
        <w:tab/>
        <w:t xml:space="preserve">def </w:t>
      </w:r>
      <w:r w:rsidRPr="00477B10">
        <w:rPr>
          <w:rStyle w:val="charBoldItals"/>
        </w:rPr>
        <w:t>mental disorder</w:t>
      </w:r>
      <w:r>
        <w:rPr>
          <w:rFonts w:cs="Arial"/>
        </w:rPr>
        <w:t xml:space="preserve"> ins</w:t>
      </w:r>
      <w:r>
        <w:t xml:space="preserve"> </w:t>
      </w:r>
      <w:hyperlink r:id="rId2298" w:anchor="history" w:tooltip="Mental Health Act 2015" w:history="1">
        <w:r>
          <w:rPr>
            <w:rStyle w:val="charCitHyperlinkAbbrev"/>
          </w:rPr>
          <w:t>A2015</w:t>
        </w:r>
        <w:r>
          <w:rPr>
            <w:rStyle w:val="charCitHyperlinkAbbrev"/>
          </w:rPr>
          <w:noBreakHyphen/>
          <w:t>38</w:t>
        </w:r>
      </w:hyperlink>
      <w:r>
        <w:t xml:space="preserve"> amdt 2.63</w:t>
      </w:r>
    </w:p>
    <w:p w14:paraId="620BA207" w14:textId="0BD861B1" w:rsidR="00304E8F" w:rsidRDefault="00304E8F" w:rsidP="00DB695B">
      <w:pPr>
        <w:pStyle w:val="AmdtsEntries"/>
        <w:keepNext/>
        <w:rPr>
          <w:rFonts w:cs="Arial"/>
        </w:rPr>
      </w:pPr>
      <w:r>
        <w:rPr>
          <w:rFonts w:cs="Arial"/>
        </w:rPr>
        <w:tab/>
        <w:t xml:space="preserve">def </w:t>
      </w:r>
      <w:r w:rsidRPr="001F78F4">
        <w:rPr>
          <w:rStyle w:val="charBoldItals"/>
        </w:rPr>
        <w:t>mental dysfunction</w:t>
      </w:r>
      <w:r>
        <w:rPr>
          <w:rStyle w:val="charBoldItals"/>
        </w:rPr>
        <w:t xml:space="preserve"> </w:t>
      </w:r>
      <w:r>
        <w:rPr>
          <w:rFonts w:cs="Arial"/>
        </w:rPr>
        <w:t xml:space="preserve">sub </w:t>
      </w:r>
      <w:hyperlink r:id="rId229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7353E2EC" w14:textId="3505B19D" w:rsidR="00304E8F" w:rsidRPr="00494816" w:rsidRDefault="00304E8F" w:rsidP="00304E8F">
      <w:pPr>
        <w:pStyle w:val="AmdtsEntriesDefL2"/>
      </w:pPr>
      <w:r>
        <w:tab/>
        <w:t xml:space="preserve">om </w:t>
      </w:r>
      <w:hyperlink r:id="rId2300" w:anchor="history" w:tooltip="Mental Health Act 2015" w:history="1">
        <w:r>
          <w:rPr>
            <w:rStyle w:val="charCitHyperlinkAbbrev"/>
          </w:rPr>
          <w:t>A2015</w:t>
        </w:r>
        <w:r>
          <w:rPr>
            <w:rStyle w:val="charCitHyperlinkAbbrev"/>
          </w:rPr>
          <w:noBreakHyphen/>
          <w:t>38</w:t>
        </w:r>
      </w:hyperlink>
      <w:r>
        <w:t xml:space="preserve"> amdt 2.64</w:t>
      </w:r>
    </w:p>
    <w:p w14:paraId="743565A7" w14:textId="41B61CF4" w:rsidR="00304E8F" w:rsidRPr="00296FB4" w:rsidRDefault="00304E8F" w:rsidP="00304E8F">
      <w:pPr>
        <w:pStyle w:val="AmdtsEntries"/>
        <w:rPr>
          <w:rFonts w:cs="Arial"/>
        </w:rPr>
      </w:pPr>
      <w:r>
        <w:rPr>
          <w:rFonts w:cs="Arial"/>
        </w:rPr>
        <w:tab/>
        <w:t xml:space="preserve">def </w:t>
      </w:r>
      <w:r w:rsidRPr="00D72DD6">
        <w:rPr>
          <w:rStyle w:val="charBoldItals"/>
        </w:rPr>
        <w:t xml:space="preserve">mental health order </w:t>
      </w:r>
      <w:r>
        <w:rPr>
          <w:rFonts w:cs="Arial"/>
        </w:rPr>
        <w:t xml:space="preserve">om </w:t>
      </w:r>
      <w:hyperlink r:id="rId230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3.37</w:t>
      </w:r>
    </w:p>
    <w:p w14:paraId="3F89A37D" w14:textId="3EF86F8E"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mental health tribunal provision </w:t>
      </w:r>
      <w:r w:rsidRPr="00EC0D30">
        <w:rPr>
          <w:rFonts w:cs="Arial"/>
        </w:rPr>
        <w:t xml:space="preserve">om </w:t>
      </w:r>
      <w:hyperlink r:id="rId230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1.90</w:t>
      </w:r>
    </w:p>
    <w:p w14:paraId="1E51DAF0" w14:textId="7DC0D2C0" w:rsidR="00304E8F" w:rsidRPr="00296FB4" w:rsidRDefault="00304E8F" w:rsidP="00304E8F">
      <w:pPr>
        <w:pStyle w:val="AmdtsEntries"/>
        <w:rPr>
          <w:rFonts w:cs="Arial"/>
        </w:rPr>
      </w:pPr>
      <w:r>
        <w:rPr>
          <w:rFonts w:cs="Arial"/>
        </w:rPr>
        <w:tab/>
        <w:t xml:space="preserve">def </w:t>
      </w:r>
      <w:r w:rsidRPr="00D72DD6">
        <w:rPr>
          <w:rStyle w:val="charBoldItals"/>
        </w:rPr>
        <w:t xml:space="preserve">mental illness </w:t>
      </w:r>
      <w:r>
        <w:rPr>
          <w:rFonts w:cs="Arial"/>
        </w:rPr>
        <w:t xml:space="preserve">sub </w:t>
      </w:r>
      <w:hyperlink r:id="rId230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r w:rsidR="00447B71">
        <w:rPr>
          <w:rFonts w:cs="Arial"/>
        </w:rPr>
        <w:t xml:space="preserve">; </w:t>
      </w:r>
      <w:hyperlink r:id="rId2304" w:tooltip="Justice (Age of Criminal Responsibility) Legislation Amendment Act 2023" w:history="1">
        <w:r w:rsidR="00447B71">
          <w:rPr>
            <w:rStyle w:val="charCitHyperlinkAbbrev"/>
          </w:rPr>
          <w:t>A2023-45</w:t>
        </w:r>
      </w:hyperlink>
      <w:r w:rsidR="00447B71">
        <w:rPr>
          <w:rFonts w:cs="Arial"/>
        </w:rPr>
        <w:t xml:space="preserve"> s 35</w:t>
      </w:r>
    </w:p>
    <w:p w14:paraId="4548EB93" w14:textId="703EEA14" w:rsidR="00304E8F" w:rsidRPr="00296FB4" w:rsidRDefault="00304E8F" w:rsidP="00304E8F">
      <w:pPr>
        <w:pStyle w:val="AmdtsEntries"/>
        <w:rPr>
          <w:rFonts w:cs="Arial"/>
        </w:rPr>
      </w:pPr>
      <w:r>
        <w:rPr>
          <w:rFonts w:cs="Arial"/>
        </w:rPr>
        <w:tab/>
        <w:t xml:space="preserve">def </w:t>
      </w:r>
      <w:r w:rsidRPr="00D72DD6">
        <w:rPr>
          <w:rStyle w:val="charBoldItals"/>
        </w:rPr>
        <w:t xml:space="preserve">neglect </w:t>
      </w:r>
      <w:r>
        <w:rPr>
          <w:rFonts w:cs="Arial"/>
        </w:rPr>
        <w:t xml:space="preserve">sub </w:t>
      </w:r>
      <w:hyperlink r:id="rId230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14:paraId="19823DB2" w14:textId="763E74F6" w:rsidR="00304E8F" w:rsidRPr="006978D4" w:rsidRDefault="00304E8F" w:rsidP="00304E8F">
      <w:pPr>
        <w:pStyle w:val="AmdtsEntries"/>
      </w:pPr>
      <w:r>
        <w:rPr>
          <w:rFonts w:cs="Arial"/>
        </w:rPr>
        <w:tab/>
        <w:t xml:space="preserve">def </w:t>
      </w:r>
      <w:r w:rsidRPr="009F3944">
        <w:rPr>
          <w:rStyle w:val="charBoldItals"/>
        </w:rPr>
        <w:t>noncompliance direction</w:t>
      </w:r>
      <w:r>
        <w:rPr>
          <w:b/>
          <w:i/>
        </w:rPr>
        <w:t xml:space="preserve"> </w:t>
      </w:r>
      <w:r>
        <w:t xml:space="preserve">ins </w:t>
      </w:r>
      <w:hyperlink r:id="rId2306" w:tooltip="Children and Young People Amendment Act 2015 (No 2)" w:history="1">
        <w:r>
          <w:rPr>
            <w:rStyle w:val="charCitHyperlinkAbbrev"/>
          </w:rPr>
          <w:t>A2015</w:t>
        </w:r>
        <w:r>
          <w:rPr>
            <w:rStyle w:val="charCitHyperlinkAbbrev"/>
          </w:rPr>
          <w:noBreakHyphen/>
          <w:t>22</w:t>
        </w:r>
      </w:hyperlink>
      <w:r>
        <w:t xml:space="preserve"> s 31</w:t>
      </w:r>
    </w:p>
    <w:p w14:paraId="3485A098" w14:textId="5FF7C42A" w:rsidR="00304E8F" w:rsidRPr="006978D4" w:rsidRDefault="00304E8F" w:rsidP="00304E8F">
      <w:pPr>
        <w:pStyle w:val="AmdtsEntries"/>
      </w:pPr>
      <w:r>
        <w:rPr>
          <w:rFonts w:cs="Arial"/>
        </w:rPr>
        <w:lastRenderedPageBreak/>
        <w:tab/>
        <w:t xml:space="preserve">def </w:t>
      </w:r>
      <w:r w:rsidRPr="009F3944">
        <w:rPr>
          <w:rStyle w:val="charBoldItals"/>
        </w:rPr>
        <w:t>noncompliance notice</w:t>
      </w:r>
      <w:r>
        <w:rPr>
          <w:b/>
          <w:i/>
        </w:rPr>
        <w:t xml:space="preserve"> </w:t>
      </w:r>
      <w:r>
        <w:t xml:space="preserve">ins </w:t>
      </w:r>
      <w:hyperlink r:id="rId2307" w:tooltip="Children and Young People Amendment Act 2015 (No 2)" w:history="1">
        <w:r>
          <w:rPr>
            <w:rStyle w:val="charCitHyperlinkAbbrev"/>
          </w:rPr>
          <w:t>A2015</w:t>
        </w:r>
        <w:r>
          <w:rPr>
            <w:rStyle w:val="charCitHyperlinkAbbrev"/>
          </w:rPr>
          <w:noBreakHyphen/>
          <w:t>22</w:t>
        </w:r>
      </w:hyperlink>
      <w:r>
        <w:t xml:space="preserve"> s 31</w:t>
      </w:r>
    </w:p>
    <w:p w14:paraId="056EB346" w14:textId="4AFEF766" w:rsidR="00304E8F" w:rsidRPr="006978D4" w:rsidRDefault="00304E8F" w:rsidP="00304E8F">
      <w:pPr>
        <w:pStyle w:val="AmdtsEntries"/>
      </w:pPr>
      <w:r>
        <w:rPr>
          <w:rFonts w:cs="Arial"/>
        </w:rPr>
        <w:tab/>
        <w:t xml:space="preserve">def </w:t>
      </w:r>
      <w:r w:rsidRPr="009F3944">
        <w:rPr>
          <w:rStyle w:val="charBoldItals"/>
        </w:rPr>
        <w:t>noncompliant</w:t>
      </w:r>
      <w:r>
        <w:rPr>
          <w:b/>
          <w:i/>
        </w:rPr>
        <w:t xml:space="preserve"> </w:t>
      </w:r>
      <w:r>
        <w:t xml:space="preserve">ins </w:t>
      </w:r>
      <w:hyperlink r:id="rId2308" w:tooltip="Children and Young People Amendment Act 2015 (No 2)" w:history="1">
        <w:r>
          <w:rPr>
            <w:rStyle w:val="charCitHyperlinkAbbrev"/>
          </w:rPr>
          <w:t>A2015</w:t>
        </w:r>
        <w:r>
          <w:rPr>
            <w:rStyle w:val="charCitHyperlinkAbbrev"/>
          </w:rPr>
          <w:noBreakHyphen/>
          <w:t>22</w:t>
        </w:r>
      </w:hyperlink>
      <w:r>
        <w:t xml:space="preserve"> s 31</w:t>
      </w:r>
    </w:p>
    <w:p w14:paraId="02E045EC" w14:textId="095D4799" w:rsidR="00304E8F" w:rsidRDefault="00304E8F" w:rsidP="00304E8F">
      <w:pPr>
        <w:pStyle w:val="AmdtsEntries"/>
        <w:rPr>
          <w:rFonts w:cs="Arial"/>
        </w:rPr>
      </w:pPr>
      <w:r>
        <w:rPr>
          <w:rFonts w:cs="Arial"/>
        </w:rPr>
        <w:tab/>
        <w:t xml:space="preserve">def </w:t>
      </w:r>
      <w:r w:rsidRPr="00C2713C">
        <w:rPr>
          <w:rStyle w:val="charBoldItals"/>
        </w:rPr>
        <w:t>non-treating doctor</w:t>
      </w:r>
      <w:r>
        <w:rPr>
          <w:rFonts w:cs="Arial"/>
        </w:rPr>
        <w:t xml:space="preserve"> am </w:t>
      </w:r>
      <w:hyperlink r:id="rId2309" w:tooltip="Statute Law Amendment Act 2015 (No 2)" w:history="1">
        <w:r>
          <w:rPr>
            <w:rStyle w:val="charCitHyperlinkAbbrev"/>
          </w:rPr>
          <w:t>A2015</w:t>
        </w:r>
        <w:r>
          <w:rPr>
            <w:rStyle w:val="charCitHyperlinkAbbrev"/>
          </w:rPr>
          <w:noBreakHyphen/>
          <w:t>50</w:t>
        </w:r>
      </w:hyperlink>
      <w:r>
        <w:rPr>
          <w:rFonts w:cs="Arial"/>
        </w:rPr>
        <w:t xml:space="preserve"> amdt 3.40</w:t>
      </w:r>
    </w:p>
    <w:p w14:paraId="12E24763" w14:textId="741ACFC3" w:rsidR="00447B71" w:rsidRDefault="00447B71" w:rsidP="00447B71">
      <w:pPr>
        <w:pStyle w:val="AmdtsEntriesDefL2"/>
      </w:pPr>
      <w:r>
        <w:tab/>
        <w:t xml:space="preserve">sub </w:t>
      </w:r>
      <w:hyperlink r:id="rId2310" w:tooltip="Justice (Age of Criminal Responsibility) Legislation Amendment Act 2023" w:history="1">
        <w:r>
          <w:rPr>
            <w:rStyle w:val="charCitHyperlinkAbbrev"/>
          </w:rPr>
          <w:t>A2023-45</w:t>
        </w:r>
      </w:hyperlink>
      <w:r>
        <w:t xml:space="preserve"> s 36</w:t>
      </w:r>
    </w:p>
    <w:p w14:paraId="70E718C4" w14:textId="20732DEC" w:rsidR="00304E8F" w:rsidRDefault="00304E8F" w:rsidP="00304E8F">
      <w:pPr>
        <w:pStyle w:val="AmdtsEntries"/>
        <w:rPr>
          <w:rFonts w:cs="Arial"/>
          <w:bCs/>
          <w:iCs/>
        </w:rPr>
      </w:pPr>
      <w:r w:rsidRPr="00EC0D30">
        <w:rPr>
          <w:rFonts w:cs="Arial"/>
        </w:rPr>
        <w:tab/>
        <w:t xml:space="preserve">def </w:t>
      </w:r>
      <w:r w:rsidRPr="00D72DD6">
        <w:rPr>
          <w:rStyle w:val="charBoldItals"/>
        </w:rPr>
        <w:t xml:space="preserve">non-treating health practitioner </w:t>
      </w:r>
      <w:r w:rsidRPr="00EC0D30">
        <w:rPr>
          <w:rFonts w:cs="Arial"/>
          <w:bCs/>
          <w:iCs/>
        </w:rPr>
        <w:t xml:space="preserve">ins </w:t>
      </w:r>
      <w:hyperlink r:id="rId231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2.10</w:t>
      </w:r>
    </w:p>
    <w:p w14:paraId="6CAE1396" w14:textId="384A56A7" w:rsidR="00304E8F" w:rsidRPr="00EC0D30" w:rsidRDefault="00304E8F" w:rsidP="00304E8F">
      <w:pPr>
        <w:pStyle w:val="AmdtsEntriesDefL2"/>
        <w:rPr>
          <w:rFonts w:cs="Arial"/>
        </w:rPr>
      </w:pPr>
      <w:r>
        <w:rPr>
          <w:rFonts w:cs="Arial"/>
          <w:bCs/>
          <w:iCs/>
        </w:rPr>
        <w:tab/>
      </w:r>
      <w:r>
        <w:rPr>
          <w:rFonts w:cs="Arial"/>
        </w:rPr>
        <w:t xml:space="preserve">am </w:t>
      </w:r>
      <w:hyperlink r:id="rId2312" w:tooltip="Statute Law Amendment Act 2015 (No 2)" w:history="1">
        <w:r>
          <w:rPr>
            <w:rStyle w:val="charCitHyperlinkAbbrev"/>
          </w:rPr>
          <w:t>A2015</w:t>
        </w:r>
        <w:r>
          <w:rPr>
            <w:rStyle w:val="charCitHyperlinkAbbrev"/>
          </w:rPr>
          <w:noBreakHyphen/>
          <w:t>50</w:t>
        </w:r>
      </w:hyperlink>
      <w:r>
        <w:rPr>
          <w:rFonts w:cs="Arial"/>
        </w:rPr>
        <w:t xml:space="preserve"> amdt 3.40</w:t>
      </w:r>
    </w:p>
    <w:p w14:paraId="52FCEDA9" w14:textId="568AE10D" w:rsidR="00447B71" w:rsidRDefault="00447B71" w:rsidP="00447B71">
      <w:pPr>
        <w:pStyle w:val="AmdtsEntriesDefL2"/>
      </w:pPr>
      <w:r>
        <w:tab/>
        <w:t xml:space="preserve">sub </w:t>
      </w:r>
      <w:hyperlink r:id="rId2313" w:tooltip="Justice (Age of Criminal Responsibility) Legislation Amendment Act 2023" w:history="1">
        <w:r>
          <w:rPr>
            <w:rStyle w:val="charCitHyperlinkAbbrev"/>
          </w:rPr>
          <w:t>A2023-45</w:t>
        </w:r>
      </w:hyperlink>
      <w:r>
        <w:t xml:space="preserve"> s 36</w:t>
      </w:r>
    </w:p>
    <w:p w14:paraId="6D324020" w14:textId="7CE3A01E" w:rsidR="00304E8F" w:rsidRPr="00EC0D30" w:rsidRDefault="00304E8F" w:rsidP="00304E8F">
      <w:pPr>
        <w:pStyle w:val="AmdtsEntries"/>
        <w:rPr>
          <w:rFonts w:cs="Arial"/>
        </w:rPr>
      </w:pPr>
      <w:r w:rsidRPr="00EC0D30">
        <w:rPr>
          <w:rFonts w:cs="Arial"/>
        </w:rPr>
        <w:tab/>
        <w:t xml:space="preserve">def </w:t>
      </w:r>
      <w:r w:rsidRPr="00D72DD6">
        <w:rPr>
          <w:rStyle w:val="charBoldItals"/>
        </w:rPr>
        <w:t xml:space="preserve">non-treating health </w:t>
      </w:r>
      <w:r>
        <w:rPr>
          <w:rStyle w:val="charBoldItals"/>
        </w:rPr>
        <w:t>professional</w:t>
      </w:r>
      <w:r w:rsidRPr="00D72DD6">
        <w:rPr>
          <w:rStyle w:val="charBoldItals"/>
        </w:rPr>
        <w:t xml:space="preserve"> </w:t>
      </w:r>
      <w:r>
        <w:rPr>
          <w:rFonts w:cs="Arial"/>
          <w:bCs/>
          <w:iCs/>
        </w:rPr>
        <w:t>om</w:t>
      </w:r>
      <w:r w:rsidRPr="00EC0D30">
        <w:rPr>
          <w:rFonts w:cs="Arial"/>
          <w:bCs/>
          <w:iCs/>
        </w:rPr>
        <w:t xml:space="preserve"> </w:t>
      </w:r>
      <w:hyperlink r:id="rId2314" w:anchor="history" w:tooltip="Veterinary Surgeons Act 2015" w:history="1">
        <w:r>
          <w:rPr>
            <w:rStyle w:val="charCitHyperlinkAbbrev"/>
          </w:rPr>
          <w:t>A2015</w:t>
        </w:r>
        <w:r>
          <w:rPr>
            <w:rStyle w:val="charCitHyperlinkAbbrev"/>
          </w:rPr>
          <w:noBreakHyphen/>
          <w:t>29</w:t>
        </w:r>
      </w:hyperlink>
      <w:r>
        <w:rPr>
          <w:rFonts w:cs="Arial"/>
        </w:rPr>
        <w:t xml:space="preserve"> amdt 2.25</w:t>
      </w:r>
    </w:p>
    <w:p w14:paraId="3BD2F559" w14:textId="04EABC86" w:rsidR="00304E8F" w:rsidRDefault="00304E8F" w:rsidP="00304E8F">
      <w:pPr>
        <w:pStyle w:val="AmdtsEntries"/>
        <w:rPr>
          <w:rFonts w:cs="Arial"/>
        </w:rPr>
      </w:pPr>
      <w:r>
        <w:rPr>
          <w:rFonts w:cs="Arial"/>
        </w:rPr>
        <w:tab/>
        <w:t xml:space="preserve">def </w:t>
      </w:r>
      <w:r w:rsidRPr="00C2713C">
        <w:rPr>
          <w:rStyle w:val="charBoldItals"/>
        </w:rPr>
        <w:t xml:space="preserve">non-treating </w:t>
      </w:r>
      <w:r>
        <w:rPr>
          <w:rStyle w:val="charBoldItals"/>
        </w:rPr>
        <w:t>nurse</w:t>
      </w:r>
      <w:r>
        <w:rPr>
          <w:rFonts w:cs="Arial"/>
        </w:rPr>
        <w:t xml:space="preserve"> am </w:t>
      </w:r>
      <w:hyperlink r:id="rId2315" w:tooltip="Statute Law Amendment Act 2015 (No 2)" w:history="1">
        <w:r>
          <w:rPr>
            <w:rStyle w:val="charCitHyperlinkAbbrev"/>
          </w:rPr>
          <w:t>A2015</w:t>
        </w:r>
        <w:r>
          <w:rPr>
            <w:rStyle w:val="charCitHyperlinkAbbrev"/>
          </w:rPr>
          <w:noBreakHyphen/>
          <w:t>50</w:t>
        </w:r>
      </w:hyperlink>
      <w:r>
        <w:rPr>
          <w:rFonts w:cs="Arial"/>
        </w:rPr>
        <w:t xml:space="preserve"> amdt 3.40</w:t>
      </w:r>
    </w:p>
    <w:p w14:paraId="1B7D1ED8" w14:textId="415D6D59" w:rsidR="00447B71" w:rsidRDefault="00447B71" w:rsidP="00447B71">
      <w:pPr>
        <w:pStyle w:val="AmdtsEntriesDefL2"/>
      </w:pPr>
      <w:r>
        <w:tab/>
        <w:t xml:space="preserve">sub </w:t>
      </w:r>
      <w:hyperlink r:id="rId2316" w:tooltip="Justice (Age of Criminal Responsibility) Legislation Amendment Act 2023" w:history="1">
        <w:r>
          <w:rPr>
            <w:rStyle w:val="charCitHyperlinkAbbrev"/>
          </w:rPr>
          <w:t>A2023-45</w:t>
        </w:r>
      </w:hyperlink>
      <w:r>
        <w:t xml:space="preserve"> s 36</w:t>
      </w:r>
    </w:p>
    <w:p w14:paraId="271B3C90" w14:textId="773C7B20" w:rsidR="00304E8F" w:rsidRDefault="00304E8F" w:rsidP="00304E8F">
      <w:pPr>
        <w:pStyle w:val="AmdtsEntries"/>
        <w:keepNext/>
      </w:pPr>
      <w:r>
        <w:rPr>
          <w:rFonts w:cs="Arial"/>
        </w:rPr>
        <w:tab/>
        <w:t xml:space="preserve">def </w:t>
      </w:r>
      <w:r>
        <w:rPr>
          <w:rStyle w:val="charBoldItals"/>
        </w:rPr>
        <w:t xml:space="preserve">official visitor </w:t>
      </w:r>
      <w:r>
        <w:t xml:space="preserve">om </w:t>
      </w:r>
      <w:hyperlink r:id="rId2317" w:anchor="history" w:tooltip="Official Visitor Act 2012" w:history="1">
        <w:r>
          <w:rPr>
            <w:rStyle w:val="charCitHyperlinkAbbrev"/>
          </w:rPr>
          <w:t>A2012</w:t>
        </w:r>
        <w:r>
          <w:rPr>
            <w:rStyle w:val="charCitHyperlinkAbbrev"/>
          </w:rPr>
          <w:noBreakHyphen/>
          <w:t>33</w:t>
        </w:r>
      </w:hyperlink>
      <w:r>
        <w:t xml:space="preserve"> amdt 1.14</w:t>
      </w:r>
    </w:p>
    <w:p w14:paraId="5AEF22FF" w14:textId="1DBAD814" w:rsidR="00304E8F" w:rsidRPr="006B66C3" w:rsidRDefault="00304E8F" w:rsidP="00304E8F">
      <w:pPr>
        <w:pStyle w:val="AmdtsEntriesDefL2"/>
        <w:keepNext/>
      </w:pPr>
      <w:r>
        <w:tab/>
        <w:t xml:space="preserve">ins </w:t>
      </w:r>
      <w:hyperlink r:id="rId2318" w:tooltip="Official Visitor Amendment Act 2013" w:history="1">
        <w:r>
          <w:rPr>
            <w:rStyle w:val="charCitHyperlinkAbbrev"/>
          </w:rPr>
          <w:t>A2013</w:t>
        </w:r>
        <w:r>
          <w:rPr>
            <w:rStyle w:val="charCitHyperlinkAbbrev"/>
          </w:rPr>
          <w:noBreakHyphen/>
          <w:t>22</w:t>
        </w:r>
      </w:hyperlink>
      <w:r>
        <w:t xml:space="preserve"> amdt 1.5</w:t>
      </w:r>
    </w:p>
    <w:p w14:paraId="231E83CE" w14:textId="39E3F99D" w:rsidR="00304E8F" w:rsidRDefault="00304E8F" w:rsidP="00304E8F">
      <w:pPr>
        <w:pStyle w:val="AmdtsEntriesDefL2"/>
        <w:rPr>
          <w:rFonts w:cs="Arial"/>
        </w:rPr>
      </w:pPr>
      <w:r>
        <w:rPr>
          <w:rFonts w:cs="Arial"/>
          <w:bCs/>
          <w:iCs/>
        </w:rPr>
        <w:tab/>
      </w:r>
      <w:r>
        <w:rPr>
          <w:rFonts w:cs="Arial"/>
        </w:rPr>
        <w:t xml:space="preserve">am </w:t>
      </w:r>
      <w:hyperlink r:id="rId2319" w:tooltip="Statute Law Amendment Act 2015 (No 2)" w:history="1">
        <w:r>
          <w:rPr>
            <w:rStyle w:val="charCitHyperlinkAbbrev"/>
          </w:rPr>
          <w:t>A2015</w:t>
        </w:r>
        <w:r>
          <w:rPr>
            <w:rStyle w:val="charCitHyperlinkAbbrev"/>
          </w:rPr>
          <w:noBreakHyphen/>
          <w:t>50</w:t>
        </w:r>
      </w:hyperlink>
      <w:r>
        <w:rPr>
          <w:rFonts w:cs="Arial"/>
        </w:rPr>
        <w:t xml:space="preserve"> amdt 3.41</w:t>
      </w:r>
    </w:p>
    <w:p w14:paraId="64B33047" w14:textId="64EC4167" w:rsidR="00304E8F" w:rsidRPr="00EC0D30" w:rsidRDefault="00304E8F" w:rsidP="00304E8F">
      <w:pPr>
        <w:pStyle w:val="AmdtsEntriesDefL2"/>
        <w:rPr>
          <w:rFonts w:cs="Arial"/>
        </w:rPr>
      </w:pPr>
      <w:r>
        <w:rPr>
          <w:rFonts w:cs="Arial"/>
        </w:rPr>
        <w:tab/>
        <w:t xml:space="preserve">sub </w:t>
      </w:r>
      <w:hyperlink r:id="rId2320" w:tooltip="Official Visitor Amendment Act 2019" w:history="1">
        <w:r>
          <w:rPr>
            <w:rStyle w:val="Hyperlink"/>
            <w:u w:val="none"/>
          </w:rPr>
          <w:t>A2019</w:t>
        </w:r>
        <w:r>
          <w:rPr>
            <w:rStyle w:val="Hyperlink"/>
            <w:u w:val="none"/>
          </w:rPr>
          <w:noBreakHyphen/>
          <w:t>29</w:t>
        </w:r>
      </w:hyperlink>
      <w:r>
        <w:t xml:space="preserve"> amdt 1.3</w:t>
      </w:r>
    </w:p>
    <w:p w14:paraId="495007B5" w14:textId="51D72AD1" w:rsidR="00304E8F" w:rsidRDefault="00304E8F" w:rsidP="00304E8F">
      <w:pPr>
        <w:pStyle w:val="AmdtsEntries"/>
        <w:rPr>
          <w:rFonts w:cs="Arial"/>
        </w:rPr>
      </w:pPr>
      <w:r>
        <w:rPr>
          <w:rFonts w:cs="Arial"/>
        </w:rPr>
        <w:tab/>
        <w:t xml:space="preserve">def </w:t>
      </w:r>
      <w:r w:rsidRPr="00D924DB">
        <w:rPr>
          <w:rStyle w:val="charBoldItals"/>
        </w:rPr>
        <w:t>ongoing review</w:t>
      </w:r>
      <w:r>
        <w:rPr>
          <w:rFonts w:cs="Arial"/>
        </w:rPr>
        <w:t xml:space="preserve"> ins </w:t>
      </w:r>
      <w:hyperlink r:id="rId2321" w:tooltip="Statute Law Amendment Act 2015 (No 2)" w:history="1">
        <w:r>
          <w:rPr>
            <w:rStyle w:val="charCitHyperlinkAbbrev"/>
          </w:rPr>
          <w:t>A2015</w:t>
        </w:r>
        <w:r>
          <w:rPr>
            <w:rStyle w:val="charCitHyperlinkAbbrev"/>
          </w:rPr>
          <w:noBreakHyphen/>
          <w:t>50</w:t>
        </w:r>
      </w:hyperlink>
      <w:r>
        <w:rPr>
          <w:rFonts w:cs="Arial"/>
        </w:rPr>
        <w:t xml:space="preserve"> amdt 3.42</w:t>
      </w:r>
    </w:p>
    <w:p w14:paraId="133368A9" w14:textId="7CA071D1" w:rsidR="00447B71" w:rsidRDefault="00447B71" w:rsidP="00447B71">
      <w:pPr>
        <w:pStyle w:val="AmdtsEntriesDefL2"/>
      </w:pPr>
      <w:r>
        <w:tab/>
        <w:t xml:space="preserve">sub </w:t>
      </w:r>
      <w:hyperlink r:id="rId2322" w:tooltip="Justice (Age of Criminal Responsibility) Legislation Amendment Act 2023" w:history="1">
        <w:r>
          <w:rPr>
            <w:rStyle w:val="charCitHyperlinkAbbrev"/>
          </w:rPr>
          <w:t>A2023-45</w:t>
        </w:r>
      </w:hyperlink>
      <w:r>
        <w:t xml:space="preserve"> s 36</w:t>
      </w:r>
    </w:p>
    <w:p w14:paraId="1E448485" w14:textId="2AC8C638" w:rsidR="00304E8F"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operating entity </w:t>
      </w:r>
      <w:r w:rsidRPr="00EC0D30">
        <w:rPr>
          <w:rFonts w:cs="Arial"/>
        </w:rPr>
        <w:t xml:space="preserve">sub </w:t>
      </w:r>
      <w:hyperlink r:id="rId2323"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3.30</w:t>
      </w:r>
    </w:p>
    <w:p w14:paraId="459CAD05" w14:textId="29DA056C" w:rsidR="00304E8F" w:rsidRPr="00EC0D30" w:rsidRDefault="00304E8F" w:rsidP="00304E8F">
      <w:pPr>
        <w:pStyle w:val="AmdtsEntriesDefL2"/>
      </w:pPr>
      <w:r>
        <w:tab/>
        <w:t xml:space="preserve">am </w:t>
      </w:r>
      <w:hyperlink r:id="rId23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2C5A84">
        <w:t xml:space="preserve">; </w:t>
      </w:r>
      <w:hyperlink r:id="rId2325" w:tooltip="Justice (Age of Criminal Responsibility) Legislation Amendment Act 2023" w:history="1">
        <w:r w:rsidR="002C5A84">
          <w:rPr>
            <w:rStyle w:val="charCitHyperlinkAbbrev"/>
          </w:rPr>
          <w:t>A2023-45</w:t>
        </w:r>
      </w:hyperlink>
      <w:r w:rsidR="002C5A84">
        <w:t xml:space="preserve"> amdt 1.25</w:t>
      </w:r>
    </w:p>
    <w:p w14:paraId="26A67654" w14:textId="4F49EE29" w:rsidR="00304E8F" w:rsidRDefault="00304E8F" w:rsidP="00304E8F">
      <w:pPr>
        <w:pStyle w:val="AmdtsEntries"/>
      </w:pPr>
      <w:r w:rsidRPr="00EC0D30">
        <w:rPr>
          <w:rFonts w:cs="Arial"/>
        </w:rPr>
        <w:tab/>
        <w:t xml:space="preserve">def </w:t>
      </w:r>
      <w:r w:rsidRPr="00EC0D30">
        <w:rPr>
          <w:rStyle w:val="charBoldItals"/>
          <w:rFonts w:cs="Arial"/>
        </w:rPr>
        <w:t xml:space="preserve">operating </w:t>
      </w:r>
      <w:r>
        <w:rPr>
          <w:rStyle w:val="charBoldItals"/>
          <w:rFonts w:cs="Arial"/>
        </w:rPr>
        <w:t>procedure</w:t>
      </w:r>
      <w:r w:rsidRPr="00EC0D30">
        <w:rPr>
          <w:rStyle w:val="charBoldItals"/>
          <w:rFonts w:cs="Arial"/>
        </w:rPr>
        <w:t xml:space="preserve"> </w:t>
      </w:r>
      <w:r>
        <w:t xml:space="preserve">am </w:t>
      </w:r>
      <w:hyperlink r:id="rId23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52D130" w14:textId="2DF4BA65" w:rsidR="00447B71" w:rsidRPr="00EC0D30" w:rsidRDefault="00447B71" w:rsidP="00304E8F">
      <w:pPr>
        <w:pStyle w:val="AmdtsEntries"/>
      </w:pPr>
      <w:r>
        <w:tab/>
        <w:t xml:space="preserve">def </w:t>
      </w:r>
      <w:r w:rsidRPr="00B35B44">
        <w:rPr>
          <w:rStyle w:val="charBoldItals"/>
        </w:rPr>
        <w:t>ordinary search</w:t>
      </w:r>
      <w:r>
        <w:t xml:space="preserve"> sub </w:t>
      </w:r>
      <w:hyperlink r:id="rId2327" w:tooltip="Justice (Age of Criminal Responsibility) Legislation Amendment Act 2023" w:history="1">
        <w:r w:rsidR="00B35B44">
          <w:rPr>
            <w:rStyle w:val="charCitHyperlinkAbbrev"/>
          </w:rPr>
          <w:t>A2023-45</w:t>
        </w:r>
      </w:hyperlink>
      <w:r>
        <w:t xml:space="preserve"> s 36</w:t>
      </w:r>
    </w:p>
    <w:p w14:paraId="5B16425D" w14:textId="24D84152" w:rsidR="00304E8F" w:rsidRPr="006978D4" w:rsidRDefault="00304E8F" w:rsidP="00304E8F">
      <w:pPr>
        <w:pStyle w:val="AmdtsEntries"/>
      </w:pPr>
      <w:r>
        <w:rPr>
          <w:rFonts w:cs="Arial"/>
        </w:rPr>
        <w:tab/>
        <w:t xml:space="preserve">def </w:t>
      </w:r>
      <w:r w:rsidRPr="009F3944">
        <w:rPr>
          <w:rStyle w:val="charBoldItals"/>
        </w:rPr>
        <w:t>organisation</w:t>
      </w:r>
      <w:r>
        <w:rPr>
          <w:rStyle w:val="charBoldItals"/>
        </w:rPr>
        <w:t xml:space="preserve"> </w:t>
      </w:r>
      <w:r>
        <w:t xml:space="preserve">ins </w:t>
      </w:r>
      <w:hyperlink r:id="rId2328" w:tooltip="Children and Young People Amendment Act 2015 (No 2)" w:history="1">
        <w:r>
          <w:rPr>
            <w:rStyle w:val="charCitHyperlinkAbbrev"/>
          </w:rPr>
          <w:t>A2015</w:t>
        </w:r>
        <w:r>
          <w:rPr>
            <w:rStyle w:val="charCitHyperlinkAbbrev"/>
          </w:rPr>
          <w:noBreakHyphen/>
          <w:t>22</w:t>
        </w:r>
      </w:hyperlink>
      <w:r>
        <w:t xml:space="preserve"> s 31</w:t>
      </w:r>
    </w:p>
    <w:p w14:paraId="7FFCDF6B" w14:textId="40A0106C" w:rsidR="00304E8F" w:rsidRDefault="00304E8F" w:rsidP="00304E8F">
      <w:pPr>
        <w:pStyle w:val="AmdtsEntries"/>
        <w:rPr>
          <w:rFonts w:cs="Arial"/>
        </w:rPr>
      </w:pPr>
      <w:r>
        <w:rPr>
          <w:rFonts w:cs="Arial"/>
        </w:rPr>
        <w:tab/>
        <w:t xml:space="preserve">def </w:t>
      </w:r>
      <w:r>
        <w:rPr>
          <w:rStyle w:val="charBoldItals"/>
        </w:rPr>
        <w:t>out-of-home carer</w:t>
      </w:r>
      <w:r>
        <w:rPr>
          <w:rFonts w:cs="Arial"/>
        </w:rPr>
        <w:t xml:space="preserve"> sub </w:t>
      </w:r>
      <w:hyperlink r:id="rId2329"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231412D2" w14:textId="1E26774D" w:rsidR="00304E8F" w:rsidRDefault="00304E8F" w:rsidP="00304E8F">
      <w:pPr>
        <w:pStyle w:val="AmdtsEntries"/>
      </w:pPr>
      <w:r>
        <w:rPr>
          <w:rFonts w:cs="Arial"/>
        </w:rPr>
        <w:tab/>
        <w:t xml:space="preserve">def </w:t>
      </w:r>
      <w:r>
        <w:rPr>
          <w:rStyle w:val="charBoldItals"/>
        </w:rPr>
        <w:t xml:space="preserve">out-of-home carer authorisation </w:t>
      </w:r>
      <w:r>
        <w:t xml:space="preserve">om </w:t>
      </w:r>
      <w:hyperlink r:id="rId2330" w:tooltip="Children and Young People Amendment Act 2015 (No 2)" w:history="1">
        <w:r>
          <w:rPr>
            <w:rStyle w:val="charCitHyperlinkAbbrev"/>
          </w:rPr>
          <w:t>A2015</w:t>
        </w:r>
        <w:r>
          <w:rPr>
            <w:rStyle w:val="charCitHyperlinkAbbrev"/>
          </w:rPr>
          <w:noBreakHyphen/>
          <w:t>22</w:t>
        </w:r>
      </w:hyperlink>
      <w:r>
        <w:t xml:space="preserve"> s 32</w:t>
      </w:r>
    </w:p>
    <w:p w14:paraId="7B4AF13F" w14:textId="67AF5DF2" w:rsidR="00B35B44" w:rsidRPr="006978D4" w:rsidRDefault="00B35B44" w:rsidP="00304E8F">
      <w:pPr>
        <w:pStyle w:val="AmdtsEntries"/>
      </w:pPr>
      <w:r>
        <w:tab/>
        <w:t xml:space="preserve">def </w:t>
      </w:r>
      <w:r w:rsidRPr="00B35B44">
        <w:rPr>
          <w:rStyle w:val="charBoldItals"/>
        </w:rPr>
        <w:t>owner</w:t>
      </w:r>
      <w:r>
        <w:t xml:space="preserve"> am </w:t>
      </w:r>
      <w:hyperlink r:id="rId2331" w:tooltip="Justice (Age of Criminal Responsibility) Legislation Amendment Act 2023" w:history="1">
        <w:r>
          <w:rPr>
            <w:rStyle w:val="charCitHyperlinkAbbrev"/>
          </w:rPr>
          <w:t>A2023-45</w:t>
        </w:r>
      </w:hyperlink>
      <w:r>
        <w:t xml:space="preserve"> s 37</w:t>
      </w:r>
    </w:p>
    <w:p w14:paraId="5422BB02" w14:textId="0E03999C" w:rsidR="00304E8F" w:rsidRDefault="00304E8F" w:rsidP="00304E8F">
      <w:pPr>
        <w:pStyle w:val="AmdtsEntries"/>
        <w:rPr>
          <w:rFonts w:cs="Arial"/>
          <w:bCs/>
          <w:iCs/>
        </w:rPr>
      </w:pPr>
      <w:r w:rsidRPr="00EC0D30">
        <w:rPr>
          <w:rFonts w:cs="Arial"/>
        </w:rPr>
        <w:tab/>
        <w:t xml:space="preserve">def </w:t>
      </w:r>
      <w:r w:rsidRPr="00D72DD6">
        <w:rPr>
          <w:rStyle w:val="charBoldItals"/>
        </w:rPr>
        <w:t xml:space="preserve">paediatrician </w:t>
      </w:r>
      <w:r w:rsidRPr="00EC0D30">
        <w:rPr>
          <w:rFonts w:cs="Arial"/>
          <w:bCs/>
          <w:iCs/>
        </w:rPr>
        <w:t xml:space="preserve">sub </w:t>
      </w:r>
      <w:hyperlink r:id="rId233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2.11</w:t>
      </w:r>
    </w:p>
    <w:p w14:paraId="536D28D2" w14:textId="23B4140C" w:rsidR="00304E8F" w:rsidRPr="00EC0D30" w:rsidRDefault="00304E8F" w:rsidP="00304E8F">
      <w:pPr>
        <w:pStyle w:val="AmdtsEntriesDefL2"/>
      </w:pPr>
      <w:r>
        <w:tab/>
        <w:t xml:space="preserve">om </w:t>
      </w:r>
      <w:hyperlink r:id="rId2333" w:tooltip="Statute Law Amendment Act 2011 (No 2)" w:history="1">
        <w:r w:rsidRPr="0069554E">
          <w:rPr>
            <w:rStyle w:val="charCitHyperlinkAbbrev"/>
          </w:rPr>
          <w:t>A2011</w:t>
        </w:r>
        <w:r w:rsidRPr="0069554E">
          <w:rPr>
            <w:rStyle w:val="charCitHyperlinkAbbrev"/>
          </w:rPr>
          <w:noBreakHyphen/>
          <w:t>28</w:t>
        </w:r>
      </w:hyperlink>
      <w:r>
        <w:t xml:space="preserve"> amdt 3.39</w:t>
      </w:r>
    </w:p>
    <w:p w14:paraId="1DC3EC1D" w14:textId="7D89B960"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parent </w:t>
      </w:r>
      <w:r w:rsidRPr="00EC0D30">
        <w:rPr>
          <w:rFonts w:cs="Arial"/>
        </w:rPr>
        <w:t xml:space="preserve">ins </w:t>
      </w:r>
      <w:hyperlink r:id="rId2334"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3.19</w:t>
      </w:r>
    </w:p>
    <w:p w14:paraId="0045D6A0" w14:textId="4B29C07A" w:rsidR="00304E8F" w:rsidRPr="00296FB4" w:rsidRDefault="00304E8F" w:rsidP="00304E8F">
      <w:pPr>
        <w:pStyle w:val="AmdtsEntries"/>
        <w:rPr>
          <w:rFonts w:cs="Arial"/>
        </w:rPr>
      </w:pPr>
      <w:r>
        <w:rPr>
          <w:rFonts w:cs="Arial"/>
        </w:rPr>
        <w:tab/>
        <w:t xml:space="preserve">def </w:t>
      </w:r>
      <w:r w:rsidRPr="00D72DD6">
        <w:rPr>
          <w:rStyle w:val="charBoldItals"/>
        </w:rPr>
        <w:t xml:space="preserve">parental responsibility </w:t>
      </w:r>
      <w:r>
        <w:rPr>
          <w:rFonts w:cs="Arial"/>
        </w:rPr>
        <w:t xml:space="preserve">sub </w:t>
      </w:r>
      <w:hyperlink r:id="rId233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3.40</w:t>
      </w:r>
    </w:p>
    <w:p w14:paraId="1247738C" w14:textId="2B6BEB44" w:rsidR="00304E8F" w:rsidRPr="00AE5748" w:rsidRDefault="00304E8F" w:rsidP="00304E8F">
      <w:pPr>
        <w:pStyle w:val="AmdtsEntries"/>
        <w:rPr>
          <w:rFonts w:cs="Arial"/>
        </w:rPr>
      </w:pPr>
      <w:r>
        <w:rPr>
          <w:rFonts w:cs="Arial"/>
        </w:rPr>
        <w:tab/>
        <w:t xml:space="preserve">def </w:t>
      </w:r>
      <w:r w:rsidRPr="00D72DD6">
        <w:rPr>
          <w:rStyle w:val="charBoldItals"/>
        </w:rPr>
        <w:t xml:space="preserve">parties </w:t>
      </w:r>
      <w:r>
        <w:rPr>
          <w:rFonts w:cs="Arial"/>
        </w:rPr>
        <w:t xml:space="preserve">sub </w:t>
      </w:r>
      <w:hyperlink r:id="rId233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3.41</w:t>
      </w:r>
    </w:p>
    <w:p w14:paraId="5A2876E9" w14:textId="74D286B6" w:rsidR="00304E8F" w:rsidRDefault="00304E8F" w:rsidP="00304E8F">
      <w:pPr>
        <w:pStyle w:val="AmdtsEntries"/>
        <w:keepNext/>
      </w:pPr>
      <w:r w:rsidRPr="00EC0D30">
        <w:rPr>
          <w:rFonts w:cs="Arial"/>
        </w:rPr>
        <w:tab/>
        <w:t xml:space="preserve">def </w:t>
      </w:r>
      <w:r>
        <w:rPr>
          <w:rStyle w:val="charBoldItals"/>
          <w:rFonts w:cs="Arial"/>
        </w:rPr>
        <w:t>party</w:t>
      </w:r>
      <w:r w:rsidRPr="00EC0D30">
        <w:rPr>
          <w:rStyle w:val="charBoldItals"/>
          <w:rFonts w:cs="Arial"/>
        </w:rPr>
        <w:t xml:space="preserve"> </w:t>
      </w:r>
      <w:r>
        <w:t xml:space="preserve">am </w:t>
      </w:r>
      <w:hyperlink r:id="rId23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66A190" w14:textId="12972821" w:rsidR="00304E8F" w:rsidRPr="00EC0D30" w:rsidRDefault="00304E8F" w:rsidP="00304E8F">
      <w:pPr>
        <w:pStyle w:val="AmdtsEntriesDefL2"/>
      </w:pPr>
      <w:r>
        <w:tab/>
        <w:t xml:space="preserve">sub </w:t>
      </w:r>
      <w:hyperlink r:id="rId2338" w:tooltip="Statute Law Amendment Act 2011 (No 2)" w:history="1">
        <w:r w:rsidRPr="0069554E">
          <w:rPr>
            <w:rStyle w:val="charCitHyperlinkAbbrev"/>
          </w:rPr>
          <w:t>A2011</w:t>
        </w:r>
        <w:r w:rsidRPr="0069554E">
          <w:rPr>
            <w:rStyle w:val="charCitHyperlinkAbbrev"/>
          </w:rPr>
          <w:noBreakHyphen/>
          <w:t>28</w:t>
        </w:r>
      </w:hyperlink>
      <w:r>
        <w:t xml:space="preserve"> amdt 3.41</w:t>
      </w:r>
    </w:p>
    <w:p w14:paraId="45510A52" w14:textId="194D139E" w:rsidR="00304E8F" w:rsidRPr="00977DE2" w:rsidRDefault="00304E8F" w:rsidP="00304E8F">
      <w:pPr>
        <w:pStyle w:val="AmdtsEntries"/>
      </w:pPr>
      <w:r>
        <w:rPr>
          <w:rFonts w:cs="Arial"/>
        </w:rPr>
        <w:tab/>
        <w:t xml:space="preserve">def </w:t>
      </w:r>
      <w:r w:rsidRPr="00D72DD6">
        <w:rPr>
          <w:rStyle w:val="charBoldItals"/>
        </w:rPr>
        <w:t xml:space="preserve">personal information </w:t>
      </w:r>
      <w:r>
        <w:t xml:space="preserve">om </w:t>
      </w:r>
      <w:hyperlink r:id="rId233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22</w:t>
      </w:r>
    </w:p>
    <w:p w14:paraId="5105D30A" w14:textId="53B0DA30" w:rsidR="00304E8F" w:rsidRPr="00977DE2" w:rsidRDefault="00304E8F" w:rsidP="00304E8F">
      <w:pPr>
        <w:pStyle w:val="AmdtsEntries"/>
      </w:pPr>
      <w:r>
        <w:rPr>
          <w:rFonts w:cs="Arial"/>
        </w:rPr>
        <w:tab/>
        <w:t xml:space="preserve">def </w:t>
      </w:r>
      <w:r w:rsidRPr="00D72DD6">
        <w:rPr>
          <w:rStyle w:val="charBoldItals"/>
        </w:rPr>
        <w:t xml:space="preserve">personal items </w:t>
      </w:r>
      <w:r>
        <w:t xml:space="preserve">ins </w:t>
      </w:r>
      <w:hyperlink r:id="rId234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23</w:t>
      </w:r>
    </w:p>
    <w:p w14:paraId="677E0C02" w14:textId="574D4449" w:rsidR="00304E8F" w:rsidRPr="00977DE2" w:rsidRDefault="00304E8F" w:rsidP="00304E8F">
      <w:pPr>
        <w:pStyle w:val="AmdtsEntries"/>
      </w:pPr>
      <w:r>
        <w:rPr>
          <w:rFonts w:cs="Arial"/>
        </w:rPr>
        <w:tab/>
        <w:t xml:space="preserve">def </w:t>
      </w:r>
      <w:r w:rsidRPr="00D72DD6">
        <w:rPr>
          <w:rStyle w:val="charBoldItals"/>
        </w:rPr>
        <w:t xml:space="preserve">placement </w:t>
      </w:r>
      <w:r>
        <w:t xml:space="preserve">sub </w:t>
      </w:r>
      <w:hyperlink r:id="rId234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24</w:t>
      </w:r>
    </w:p>
    <w:p w14:paraId="699F9FB6" w14:textId="4C93CCDD" w:rsidR="00304E8F" w:rsidRPr="00AE5748" w:rsidRDefault="00304E8F" w:rsidP="00304E8F">
      <w:pPr>
        <w:pStyle w:val="AmdtsEntries"/>
        <w:rPr>
          <w:rFonts w:cs="Arial"/>
        </w:rPr>
      </w:pPr>
      <w:r>
        <w:rPr>
          <w:rFonts w:cs="Arial"/>
        </w:rPr>
        <w:tab/>
        <w:t xml:space="preserve">def </w:t>
      </w:r>
      <w:r w:rsidRPr="00D72DD6">
        <w:rPr>
          <w:rStyle w:val="charBoldItals"/>
        </w:rPr>
        <w:t xml:space="preserve">police cell </w:t>
      </w:r>
      <w:r>
        <w:rPr>
          <w:rFonts w:cs="Arial"/>
        </w:rPr>
        <w:t xml:space="preserve">om </w:t>
      </w:r>
      <w:hyperlink r:id="rId234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3.42</w:t>
      </w:r>
    </w:p>
    <w:p w14:paraId="2BBEF40B" w14:textId="3DE010F2" w:rsidR="00304E8F" w:rsidRDefault="00304E8F" w:rsidP="00304E8F">
      <w:pPr>
        <w:pStyle w:val="AmdtsEntries"/>
        <w:rPr>
          <w:rFonts w:cs="Arial"/>
        </w:rPr>
      </w:pPr>
      <w:r>
        <w:rPr>
          <w:rFonts w:cs="Arial"/>
        </w:rPr>
        <w:tab/>
        <w:t xml:space="preserve">def </w:t>
      </w:r>
      <w:r w:rsidRPr="002355C0">
        <w:rPr>
          <w:rStyle w:val="charBoldItals"/>
        </w:rPr>
        <w:t>p</w:t>
      </w:r>
      <w:r>
        <w:rPr>
          <w:rStyle w:val="charBoldItals"/>
        </w:rPr>
        <w:t>renatal report</w:t>
      </w:r>
      <w:r>
        <w:rPr>
          <w:rFonts w:cs="Arial"/>
        </w:rPr>
        <w:t xml:space="preserve"> am </w:t>
      </w:r>
      <w:hyperlink r:id="rId2343" w:tooltip="Statute Law Amendment Act 2015 (No 2)" w:history="1">
        <w:r>
          <w:rPr>
            <w:rStyle w:val="charCitHyperlinkAbbrev"/>
          </w:rPr>
          <w:t>A2015</w:t>
        </w:r>
        <w:r>
          <w:rPr>
            <w:rStyle w:val="charCitHyperlinkAbbrev"/>
          </w:rPr>
          <w:noBreakHyphen/>
          <w:t>50</w:t>
        </w:r>
      </w:hyperlink>
      <w:r>
        <w:rPr>
          <w:rFonts w:cs="Arial"/>
        </w:rPr>
        <w:t xml:space="preserve"> amdt 3.43</w:t>
      </w:r>
    </w:p>
    <w:p w14:paraId="57A50530" w14:textId="36F7B7B1" w:rsidR="00304E8F" w:rsidRPr="006E78AC" w:rsidRDefault="00304E8F" w:rsidP="00304E8F">
      <w:pPr>
        <w:pStyle w:val="AmdtsEntries"/>
      </w:pPr>
      <w:r>
        <w:rPr>
          <w:rFonts w:cs="Arial"/>
        </w:rPr>
        <w:tab/>
        <w:t xml:space="preserve">def </w:t>
      </w:r>
      <w:r w:rsidRPr="007B3153">
        <w:rPr>
          <w:rStyle w:val="charBoldItals"/>
        </w:rPr>
        <w:t>previous out</w:t>
      </w:r>
      <w:r w:rsidRPr="007B3153">
        <w:rPr>
          <w:rStyle w:val="charBoldItals"/>
        </w:rPr>
        <w:noBreakHyphen/>
        <w:t>of</w:t>
      </w:r>
      <w:r w:rsidRPr="007B3153">
        <w:rPr>
          <w:rStyle w:val="charBoldItals"/>
        </w:rPr>
        <w:noBreakHyphen/>
        <w:t>home carer</w:t>
      </w:r>
      <w:r>
        <w:rPr>
          <w:rStyle w:val="charBoldItals"/>
        </w:rPr>
        <w:t xml:space="preserve"> </w:t>
      </w:r>
      <w:r>
        <w:t xml:space="preserve">ins </w:t>
      </w:r>
      <w:hyperlink r:id="rId2344" w:tooltip="Children and Young People Legislation Amendment Act 2016" w:history="1">
        <w:r>
          <w:rPr>
            <w:rStyle w:val="charCitHyperlinkAbbrev"/>
          </w:rPr>
          <w:t>A2016</w:t>
        </w:r>
        <w:r>
          <w:rPr>
            <w:rStyle w:val="charCitHyperlinkAbbrev"/>
          </w:rPr>
          <w:noBreakHyphen/>
          <w:t>38</w:t>
        </w:r>
      </w:hyperlink>
      <w:r>
        <w:t xml:space="preserve"> s 31</w:t>
      </w:r>
    </w:p>
    <w:p w14:paraId="70C4EF4E" w14:textId="62BB76F3" w:rsidR="00304E8F" w:rsidRDefault="00304E8F" w:rsidP="00304E8F">
      <w:pPr>
        <w:pStyle w:val="AmdtsEntries"/>
        <w:rPr>
          <w:rFonts w:cs="Arial"/>
        </w:rPr>
      </w:pPr>
      <w:r>
        <w:rPr>
          <w:rFonts w:cs="Arial"/>
        </w:rPr>
        <w:tab/>
        <w:t xml:space="preserve">def </w:t>
      </w:r>
      <w:r>
        <w:rPr>
          <w:rStyle w:val="charBoldItals"/>
        </w:rPr>
        <w:t>prohibited area</w:t>
      </w:r>
      <w:r>
        <w:rPr>
          <w:rFonts w:cs="Arial"/>
        </w:rPr>
        <w:t xml:space="preserve"> sub </w:t>
      </w:r>
      <w:hyperlink r:id="rId2345" w:tooltip="Statute Law Amendment Act 2015 (No 2)" w:history="1">
        <w:r>
          <w:rPr>
            <w:rStyle w:val="charCitHyperlinkAbbrev"/>
          </w:rPr>
          <w:t>A2015</w:t>
        </w:r>
        <w:r>
          <w:rPr>
            <w:rStyle w:val="charCitHyperlinkAbbrev"/>
          </w:rPr>
          <w:noBreakHyphen/>
          <w:t>50</w:t>
        </w:r>
      </w:hyperlink>
      <w:r>
        <w:rPr>
          <w:rFonts w:cs="Arial"/>
        </w:rPr>
        <w:t xml:space="preserve"> amdt 3.44</w:t>
      </w:r>
    </w:p>
    <w:p w14:paraId="4E1D809E" w14:textId="42F1F856" w:rsidR="00304E8F" w:rsidRDefault="00304E8F" w:rsidP="00304E8F">
      <w:pPr>
        <w:pStyle w:val="AmdtsEntries"/>
        <w:rPr>
          <w:rFonts w:cs="Arial"/>
        </w:rPr>
      </w:pPr>
      <w:r>
        <w:rPr>
          <w:rFonts w:cs="Arial"/>
        </w:rPr>
        <w:tab/>
        <w:t xml:space="preserve">def </w:t>
      </w:r>
      <w:r w:rsidRPr="00D72DD6">
        <w:rPr>
          <w:rStyle w:val="charBoldItals"/>
        </w:rPr>
        <w:t xml:space="preserve">protected information </w:t>
      </w:r>
      <w:r>
        <w:rPr>
          <w:rFonts w:cs="Arial"/>
        </w:rPr>
        <w:t xml:space="preserve">sub </w:t>
      </w:r>
      <w:hyperlink r:id="rId234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3.43</w:t>
      </w:r>
    </w:p>
    <w:p w14:paraId="5CDBFBD9" w14:textId="00A282C8" w:rsidR="00304E8F" w:rsidRDefault="00304E8F" w:rsidP="00304E8F">
      <w:pPr>
        <w:pStyle w:val="AmdtsEntries"/>
        <w:rPr>
          <w:rFonts w:cs="Arial"/>
        </w:rPr>
      </w:pPr>
      <w:r>
        <w:rPr>
          <w:rFonts w:cs="Arial"/>
        </w:rPr>
        <w:tab/>
        <w:t xml:space="preserve">def </w:t>
      </w:r>
      <w:r w:rsidRPr="00D72DD6">
        <w:rPr>
          <w:rStyle w:val="charBoldItals"/>
        </w:rPr>
        <w:t xml:space="preserve">protection order </w:t>
      </w:r>
      <w:r>
        <w:rPr>
          <w:rFonts w:cs="Arial"/>
        </w:rPr>
        <w:t xml:space="preserve">om </w:t>
      </w:r>
      <w:hyperlink r:id="rId234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3.44;</w:t>
      </w:r>
    </w:p>
    <w:p w14:paraId="7E59947C" w14:textId="44E36C96" w:rsidR="00304E8F" w:rsidRPr="00AE5748" w:rsidRDefault="00304E8F" w:rsidP="00304E8F">
      <w:pPr>
        <w:pStyle w:val="AmdtsEntriesDefL2"/>
        <w:rPr>
          <w:rFonts w:cs="Arial"/>
        </w:rPr>
      </w:pPr>
      <w:r>
        <w:rPr>
          <w:rFonts w:cs="Arial"/>
        </w:rPr>
        <w:tab/>
        <w:t xml:space="preserve">ins </w:t>
      </w:r>
      <w:hyperlink r:id="rId2348" w:anchor="history" w:tooltip="Family Violence Act 2016" w:history="1">
        <w:r>
          <w:rPr>
            <w:rStyle w:val="charCitHyperlinkAbbrev"/>
          </w:rPr>
          <w:t>A2016</w:t>
        </w:r>
        <w:r>
          <w:rPr>
            <w:rStyle w:val="charCitHyperlinkAbbrev"/>
          </w:rPr>
          <w:noBreakHyphen/>
          <w:t>42</w:t>
        </w:r>
      </w:hyperlink>
      <w:r>
        <w:t xml:space="preserve"> amdt 3.21</w:t>
      </w:r>
    </w:p>
    <w:p w14:paraId="4DA26563" w14:textId="48D505FB" w:rsidR="00304E8F" w:rsidRDefault="00304E8F" w:rsidP="00304E8F">
      <w:pPr>
        <w:pStyle w:val="AmdtsEntries"/>
        <w:rPr>
          <w:rFonts w:cs="Arial"/>
        </w:rPr>
      </w:pPr>
      <w:r w:rsidRPr="00EC0D30">
        <w:rPr>
          <w:rFonts w:cs="Arial"/>
        </w:rPr>
        <w:tab/>
        <w:t xml:space="preserve">def </w:t>
      </w:r>
      <w:r w:rsidRPr="00D72DD6">
        <w:rPr>
          <w:rStyle w:val="charBoldItals"/>
        </w:rPr>
        <w:t xml:space="preserve">psychiatrist </w:t>
      </w:r>
      <w:r w:rsidRPr="00EC0D30">
        <w:rPr>
          <w:rFonts w:cs="Arial"/>
        </w:rPr>
        <w:t xml:space="preserve">om </w:t>
      </w:r>
      <w:hyperlink r:id="rId234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2.12</w:t>
      </w:r>
    </w:p>
    <w:p w14:paraId="07649424" w14:textId="2691FBCA" w:rsidR="009271D8" w:rsidRPr="00D72DD6" w:rsidRDefault="009271D8" w:rsidP="00304E8F">
      <w:pPr>
        <w:pStyle w:val="AmdtsEntries"/>
      </w:pPr>
      <w:r>
        <w:rPr>
          <w:rFonts w:cs="Arial"/>
        </w:rPr>
        <w:tab/>
        <w:t xml:space="preserve">def </w:t>
      </w:r>
      <w:r w:rsidRPr="009271D8">
        <w:rPr>
          <w:rStyle w:val="charBoldItals"/>
        </w:rPr>
        <w:t>referral</w:t>
      </w:r>
      <w:r>
        <w:rPr>
          <w:rFonts w:cs="Arial"/>
        </w:rPr>
        <w:t xml:space="preserve"> ins </w:t>
      </w:r>
      <w:hyperlink r:id="rId2350" w:tooltip="Justice (Age of Criminal Responsibility) Legislation Amendment Act 2023" w:history="1">
        <w:r>
          <w:rPr>
            <w:rStyle w:val="charCitHyperlinkAbbrev"/>
          </w:rPr>
          <w:t>A2023-45</w:t>
        </w:r>
      </w:hyperlink>
      <w:r>
        <w:rPr>
          <w:rFonts w:cs="Arial"/>
        </w:rPr>
        <w:t xml:space="preserve"> s 38</w:t>
      </w:r>
    </w:p>
    <w:p w14:paraId="2BC7EDDB" w14:textId="2FA0A7EC" w:rsidR="009271D8" w:rsidRPr="00D72DD6" w:rsidRDefault="009271D8" w:rsidP="009271D8">
      <w:pPr>
        <w:pStyle w:val="AmdtsEntries"/>
      </w:pPr>
      <w:r>
        <w:rPr>
          <w:rFonts w:cs="Arial"/>
        </w:rPr>
        <w:tab/>
        <w:t xml:space="preserve">def </w:t>
      </w:r>
      <w:r>
        <w:rPr>
          <w:rStyle w:val="charBoldItals"/>
        </w:rPr>
        <w:t>referring entity</w:t>
      </w:r>
      <w:r>
        <w:rPr>
          <w:rFonts w:cs="Arial"/>
        </w:rPr>
        <w:t xml:space="preserve"> ins </w:t>
      </w:r>
      <w:hyperlink r:id="rId2351" w:tooltip="Justice (Age of Criminal Responsibility) Legislation Amendment Act 2023" w:history="1">
        <w:r>
          <w:rPr>
            <w:rStyle w:val="charCitHyperlinkAbbrev"/>
          </w:rPr>
          <w:t>A2023-45</w:t>
        </w:r>
      </w:hyperlink>
      <w:r>
        <w:rPr>
          <w:rFonts w:cs="Arial"/>
        </w:rPr>
        <w:t xml:space="preserve"> s 38</w:t>
      </w:r>
    </w:p>
    <w:p w14:paraId="6A18690B" w14:textId="3A2596C5" w:rsidR="00304E8F" w:rsidRDefault="00304E8F" w:rsidP="00304E8F">
      <w:pPr>
        <w:pStyle w:val="AmdtsEntries"/>
        <w:rPr>
          <w:rFonts w:cs="Arial"/>
        </w:rPr>
      </w:pPr>
      <w:r>
        <w:rPr>
          <w:rFonts w:cs="Arial"/>
        </w:rPr>
        <w:tab/>
        <w:t xml:space="preserve">def </w:t>
      </w:r>
      <w:r w:rsidRPr="00D72DD6">
        <w:rPr>
          <w:rStyle w:val="charBoldItals"/>
        </w:rPr>
        <w:t xml:space="preserve">registered </w:t>
      </w:r>
      <w:r>
        <w:rPr>
          <w:rFonts w:cs="Arial"/>
        </w:rPr>
        <w:t xml:space="preserve">sub </w:t>
      </w:r>
      <w:hyperlink r:id="rId235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4582C248" w14:textId="12C50883" w:rsidR="00304E8F" w:rsidRDefault="00304E8F" w:rsidP="00304E8F">
      <w:pPr>
        <w:pStyle w:val="AmdtsEntries"/>
      </w:pPr>
      <w:r>
        <w:rPr>
          <w:rFonts w:cs="Arial"/>
        </w:rPr>
        <w:tab/>
        <w:t xml:space="preserve">def </w:t>
      </w:r>
      <w:r w:rsidRPr="004573C3">
        <w:rPr>
          <w:rStyle w:val="charBoldItals"/>
        </w:rPr>
        <w:t>relevant Act</w:t>
      </w:r>
      <w:r w:rsidRPr="00D72DD6">
        <w:rPr>
          <w:rStyle w:val="charBoldItals"/>
        </w:rPr>
        <w:t xml:space="preserve"> </w:t>
      </w:r>
      <w:r>
        <w:rPr>
          <w:rFonts w:cs="Arial"/>
        </w:rPr>
        <w:t xml:space="preserve">ins </w:t>
      </w:r>
      <w:hyperlink r:id="rId2353" w:anchor="history" w:tooltip="Family Violence Act 2016" w:history="1">
        <w:r>
          <w:rPr>
            <w:rStyle w:val="charCitHyperlinkAbbrev"/>
          </w:rPr>
          <w:t>A2016</w:t>
        </w:r>
        <w:r>
          <w:rPr>
            <w:rStyle w:val="charCitHyperlinkAbbrev"/>
          </w:rPr>
          <w:noBreakHyphen/>
          <w:t>42</w:t>
        </w:r>
      </w:hyperlink>
      <w:r>
        <w:t xml:space="preserve"> amdt 3.21</w:t>
      </w:r>
    </w:p>
    <w:p w14:paraId="44642497" w14:textId="6DD988EA" w:rsidR="00304E8F" w:rsidRDefault="00304E8F" w:rsidP="00304E8F">
      <w:pPr>
        <w:pStyle w:val="AmdtsEntries"/>
      </w:pPr>
      <w:r>
        <w:rPr>
          <w:rFonts w:cs="Arial"/>
        </w:rPr>
        <w:lastRenderedPageBreak/>
        <w:tab/>
        <w:t xml:space="preserve">def </w:t>
      </w:r>
      <w:r w:rsidRPr="00055EF8">
        <w:rPr>
          <w:rStyle w:val="charBoldItals"/>
        </w:rPr>
        <w:t>reportable conduct information</w:t>
      </w:r>
      <w:r>
        <w:rPr>
          <w:rStyle w:val="charBoldItals"/>
        </w:rPr>
        <w:t xml:space="preserve"> </w:t>
      </w:r>
      <w:r>
        <w:t xml:space="preserve">ins </w:t>
      </w:r>
      <w:hyperlink r:id="rId2354" w:tooltip="Reportable Conduct and Information Sharing Legislation Amendment Act 2016" w:history="1">
        <w:r>
          <w:rPr>
            <w:rStyle w:val="charCitHyperlinkAbbrev"/>
          </w:rPr>
          <w:t>A2016</w:t>
        </w:r>
        <w:r>
          <w:rPr>
            <w:rStyle w:val="charCitHyperlinkAbbrev"/>
          </w:rPr>
          <w:noBreakHyphen/>
          <w:t>39</w:t>
        </w:r>
      </w:hyperlink>
      <w:r>
        <w:t xml:space="preserve"> s 6</w:t>
      </w:r>
    </w:p>
    <w:p w14:paraId="50DC85ED" w14:textId="6D95B1C3" w:rsidR="00304E8F" w:rsidRDefault="00304E8F" w:rsidP="00304E8F">
      <w:pPr>
        <w:pStyle w:val="AmdtsEntriesDefL2"/>
        <w:rPr>
          <w:rFonts w:cs="Arial"/>
        </w:rPr>
      </w:pPr>
      <w:r>
        <w:tab/>
        <w:t xml:space="preserve">sub </w:t>
      </w:r>
      <w:hyperlink r:id="rId2355" w:tooltip="Reportable Conduct and Information Sharing Legislation Amendment Act 2017" w:history="1">
        <w:r>
          <w:rPr>
            <w:rStyle w:val="charCitHyperlinkAbbrev"/>
          </w:rPr>
          <w:t>A2017</w:t>
        </w:r>
        <w:r>
          <w:rPr>
            <w:rStyle w:val="charCitHyperlinkAbbrev"/>
          </w:rPr>
          <w:noBreakHyphen/>
          <w:t>48</w:t>
        </w:r>
      </w:hyperlink>
      <w:r>
        <w:t xml:space="preserve"> s 21</w:t>
      </w:r>
    </w:p>
    <w:p w14:paraId="370AC378" w14:textId="56F13521" w:rsidR="00304E8F" w:rsidRPr="00EC0D30" w:rsidRDefault="00304E8F" w:rsidP="00304E8F">
      <w:pPr>
        <w:pStyle w:val="AmdtsEntries"/>
      </w:pPr>
      <w:r w:rsidRPr="00EC0D30">
        <w:rPr>
          <w:rFonts w:cs="Arial"/>
        </w:rPr>
        <w:tab/>
        <w:t xml:space="preserve">def </w:t>
      </w:r>
      <w:r>
        <w:rPr>
          <w:rStyle w:val="charBoldItals"/>
          <w:rFonts w:cs="Arial"/>
        </w:rPr>
        <w:t>reporting</w:t>
      </w:r>
      <w:r w:rsidRPr="00EC0D30">
        <w:rPr>
          <w:rStyle w:val="charBoldItals"/>
          <w:rFonts w:cs="Arial"/>
        </w:rPr>
        <w:t xml:space="preserve"> </w:t>
      </w:r>
      <w:r>
        <w:rPr>
          <w:rStyle w:val="charBoldItals"/>
          <w:rFonts w:cs="Arial"/>
        </w:rPr>
        <w:t>and investigation procedures</w:t>
      </w:r>
      <w:r w:rsidRPr="00EC0D30">
        <w:rPr>
          <w:rStyle w:val="charBoldItals"/>
          <w:rFonts w:cs="Arial"/>
        </w:rPr>
        <w:t xml:space="preserve"> </w:t>
      </w:r>
      <w:r>
        <w:t xml:space="preserve">am </w:t>
      </w:r>
      <w:hyperlink r:id="rId23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F99B6D" w14:textId="79A77766" w:rsidR="00304E8F" w:rsidRPr="00711310" w:rsidRDefault="00304E8F" w:rsidP="00304E8F">
      <w:pPr>
        <w:pStyle w:val="AmdtsEntries"/>
        <w:rPr>
          <w:rFonts w:cs="Arial"/>
        </w:rPr>
      </w:pPr>
      <w:r>
        <w:rPr>
          <w:rFonts w:cs="Arial"/>
        </w:rPr>
        <w:tab/>
        <w:t xml:space="preserve">def </w:t>
      </w:r>
      <w:r w:rsidRPr="00711310">
        <w:rPr>
          <w:rFonts w:cs="Arial"/>
          <w:b/>
          <w:bCs/>
          <w:i/>
          <w:iCs/>
        </w:rPr>
        <w:t>representative</w:t>
      </w:r>
      <w:r>
        <w:rPr>
          <w:rFonts w:cs="Arial"/>
        </w:rPr>
        <w:t xml:space="preserve"> am </w:t>
      </w:r>
      <w:hyperlink r:id="rId2357" w:tooltip="Statute Law Amendment Act 2022" w:history="1">
        <w:r>
          <w:rPr>
            <w:rStyle w:val="Hyperlink"/>
            <w:u w:val="none"/>
          </w:rPr>
          <w:t>A2022</w:t>
        </w:r>
        <w:r>
          <w:rPr>
            <w:rStyle w:val="Hyperlink"/>
            <w:u w:val="none"/>
          </w:rPr>
          <w:noBreakHyphen/>
          <w:t>14</w:t>
        </w:r>
      </w:hyperlink>
      <w:r>
        <w:t xml:space="preserve"> amdt 3.49</w:t>
      </w:r>
    </w:p>
    <w:p w14:paraId="2CCC6D5B" w14:textId="13A81679" w:rsidR="00304E8F" w:rsidRPr="00AE5748" w:rsidRDefault="00304E8F" w:rsidP="00304E8F">
      <w:pPr>
        <w:pStyle w:val="AmdtsEntries"/>
        <w:rPr>
          <w:rFonts w:cs="Arial"/>
        </w:rPr>
      </w:pPr>
      <w:r>
        <w:rPr>
          <w:rFonts w:cs="Arial"/>
        </w:rPr>
        <w:tab/>
        <w:t xml:space="preserve">def </w:t>
      </w:r>
      <w:r w:rsidRPr="001F78F4">
        <w:rPr>
          <w:rStyle w:val="charBoldItals"/>
        </w:rPr>
        <w:t>research project</w:t>
      </w:r>
      <w:r>
        <w:t xml:space="preserve"> </w:t>
      </w:r>
      <w:r>
        <w:rPr>
          <w:rFonts w:cs="Arial"/>
        </w:rPr>
        <w:t xml:space="preserve">sub </w:t>
      </w:r>
      <w:hyperlink r:id="rId235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398BFDD9" w14:textId="7C17649F" w:rsidR="00304E8F" w:rsidRDefault="00304E8F" w:rsidP="00304E8F">
      <w:pPr>
        <w:pStyle w:val="AmdtsEntries"/>
        <w:rPr>
          <w:rFonts w:cs="Arial"/>
        </w:rPr>
      </w:pPr>
      <w:r>
        <w:rPr>
          <w:rFonts w:cs="Arial"/>
        </w:rPr>
        <w:tab/>
        <w:t xml:space="preserve">def </w:t>
      </w:r>
      <w:r>
        <w:rPr>
          <w:rStyle w:val="charBoldItals"/>
        </w:rPr>
        <w:t>residential care service</w:t>
      </w:r>
      <w:r>
        <w:rPr>
          <w:rFonts w:cs="Arial"/>
        </w:rPr>
        <w:t xml:space="preserve"> sub </w:t>
      </w:r>
      <w:hyperlink r:id="rId2359"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4A9633BD" w14:textId="3AA947FF" w:rsidR="00304E8F" w:rsidRPr="006978D4" w:rsidRDefault="00304E8F" w:rsidP="00304E8F">
      <w:pPr>
        <w:pStyle w:val="AmdtsEntries"/>
      </w:pPr>
      <w:r>
        <w:rPr>
          <w:rFonts w:cs="Arial"/>
        </w:rPr>
        <w:tab/>
        <w:t xml:space="preserve">def </w:t>
      </w:r>
      <w:r w:rsidRPr="009F3944">
        <w:rPr>
          <w:rStyle w:val="charBoldItals"/>
        </w:rPr>
        <w:t>responsible person</w:t>
      </w:r>
      <w:r>
        <w:rPr>
          <w:rStyle w:val="charBoldItals"/>
        </w:rPr>
        <w:t xml:space="preserve"> </w:t>
      </w:r>
      <w:r>
        <w:t xml:space="preserve">sub </w:t>
      </w:r>
      <w:hyperlink r:id="rId2360" w:tooltip="Children and Young People Amendment Act 2015 (No 2)" w:history="1">
        <w:r>
          <w:rPr>
            <w:rStyle w:val="charCitHyperlinkAbbrev"/>
          </w:rPr>
          <w:t>A2015</w:t>
        </w:r>
        <w:r>
          <w:rPr>
            <w:rStyle w:val="charCitHyperlinkAbbrev"/>
          </w:rPr>
          <w:noBreakHyphen/>
          <w:t>22</w:t>
        </w:r>
      </w:hyperlink>
      <w:r>
        <w:t xml:space="preserve"> s 33</w:t>
      </w:r>
    </w:p>
    <w:p w14:paraId="7F4BC58E" w14:textId="1309415D" w:rsidR="00304E8F" w:rsidRDefault="00304E8F" w:rsidP="00304E8F">
      <w:pPr>
        <w:pStyle w:val="AmdtsEntries"/>
        <w:rPr>
          <w:rFonts w:cs="Arial"/>
        </w:rPr>
      </w:pPr>
      <w:r w:rsidRPr="00EC0D30">
        <w:rPr>
          <w:rFonts w:cs="Arial"/>
        </w:rPr>
        <w:tab/>
        <w:t xml:space="preserve">def </w:t>
      </w:r>
      <w:r w:rsidRPr="00EC0D30">
        <w:rPr>
          <w:rStyle w:val="charBoldItals"/>
          <w:rFonts w:cs="Arial"/>
        </w:rPr>
        <w:t xml:space="preserve">reviewable decision </w:t>
      </w:r>
      <w:r w:rsidRPr="00EC0D30">
        <w:rPr>
          <w:rFonts w:cs="Arial"/>
        </w:rPr>
        <w:t xml:space="preserve">ins </w:t>
      </w:r>
      <w:hyperlink r:id="rId236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1.91</w:t>
      </w:r>
    </w:p>
    <w:p w14:paraId="18E6C802" w14:textId="31F450F3" w:rsidR="00304E8F" w:rsidRPr="00EC0D30" w:rsidRDefault="00304E8F" w:rsidP="00304E8F">
      <w:pPr>
        <w:pStyle w:val="AmdtsEntriesDefL2"/>
      </w:pPr>
      <w:r>
        <w:tab/>
      </w:r>
      <w:r>
        <w:rPr>
          <w:rFonts w:cs="Arial"/>
        </w:rPr>
        <w:t xml:space="preserve">sub </w:t>
      </w:r>
      <w:hyperlink r:id="rId236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4D4B2BF7" w14:textId="0F71286F" w:rsidR="009271D8" w:rsidRDefault="009271D8" w:rsidP="00304E8F">
      <w:pPr>
        <w:pStyle w:val="AmdtsEntries"/>
        <w:rPr>
          <w:rFonts w:cs="Arial"/>
        </w:rPr>
      </w:pPr>
      <w:r>
        <w:rPr>
          <w:rFonts w:cs="Arial"/>
        </w:rPr>
        <w:tab/>
        <w:t xml:space="preserve">def </w:t>
      </w:r>
      <w:r w:rsidRPr="009271D8">
        <w:rPr>
          <w:rStyle w:val="charBoldItals"/>
        </w:rPr>
        <w:t>risk assessment</w:t>
      </w:r>
      <w:r>
        <w:rPr>
          <w:rFonts w:cs="Arial"/>
        </w:rPr>
        <w:t xml:space="preserve"> sub </w:t>
      </w:r>
      <w:hyperlink r:id="rId2363" w:tooltip="Justice (Age of Criminal Responsibility) Legislation Amendment Act 2023" w:history="1">
        <w:r>
          <w:rPr>
            <w:rStyle w:val="charCitHyperlinkAbbrev"/>
          </w:rPr>
          <w:t>A2023-45</w:t>
        </w:r>
      </w:hyperlink>
      <w:r>
        <w:rPr>
          <w:rFonts w:cs="Arial"/>
        </w:rPr>
        <w:t xml:space="preserve"> s 39</w:t>
      </w:r>
    </w:p>
    <w:p w14:paraId="58007BC7" w14:textId="5230AEE0" w:rsidR="009271D8" w:rsidRDefault="009271D8" w:rsidP="009271D8">
      <w:pPr>
        <w:pStyle w:val="AmdtsEntries"/>
        <w:rPr>
          <w:rFonts w:cs="Arial"/>
        </w:rPr>
      </w:pPr>
      <w:r>
        <w:rPr>
          <w:rFonts w:cs="Arial"/>
        </w:rPr>
        <w:tab/>
        <w:t xml:space="preserve">def </w:t>
      </w:r>
      <w:r>
        <w:rPr>
          <w:rStyle w:val="charBoldItals"/>
        </w:rPr>
        <w:t>scanning search</w:t>
      </w:r>
      <w:r>
        <w:rPr>
          <w:rFonts w:cs="Arial"/>
        </w:rPr>
        <w:t xml:space="preserve"> sub </w:t>
      </w:r>
      <w:hyperlink r:id="rId2364" w:tooltip="Justice (Age of Criminal Responsibility) Legislation Amendment Act 2023" w:history="1">
        <w:r>
          <w:rPr>
            <w:rStyle w:val="charCitHyperlinkAbbrev"/>
          </w:rPr>
          <w:t>A2023-45</w:t>
        </w:r>
      </w:hyperlink>
      <w:r>
        <w:rPr>
          <w:rFonts w:cs="Arial"/>
        </w:rPr>
        <w:t xml:space="preserve"> s 39</w:t>
      </w:r>
    </w:p>
    <w:p w14:paraId="6893AC19" w14:textId="2C0F264D" w:rsidR="00304E8F" w:rsidRPr="00D72DD6" w:rsidRDefault="00304E8F" w:rsidP="00304E8F">
      <w:pPr>
        <w:pStyle w:val="AmdtsEntries"/>
      </w:pPr>
      <w:r w:rsidRPr="00EC0D30">
        <w:rPr>
          <w:rFonts w:cs="Arial"/>
        </w:rPr>
        <w:tab/>
        <w:t xml:space="preserve">def </w:t>
      </w:r>
      <w:r w:rsidRPr="00D72DD6">
        <w:rPr>
          <w:rStyle w:val="charBoldItals"/>
        </w:rPr>
        <w:t>school-leaving age</w:t>
      </w:r>
      <w:r w:rsidRPr="00EC0D30">
        <w:rPr>
          <w:rFonts w:cs="Arial"/>
        </w:rPr>
        <w:t xml:space="preserve"> </w:t>
      </w:r>
      <w:r w:rsidRPr="00D72DD6">
        <w:t xml:space="preserve">om </w:t>
      </w:r>
      <w:hyperlink r:id="rId2365"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1.8</w:t>
      </w:r>
    </w:p>
    <w:p w14:paraId="043E1DD7" w14:textId="2F097423" w:rsidR="00304E8F" w:rsidRDefault="00304E8F" w:rsidP="00304E8F">
      <w:pPr>
        <w:pStyle w:val="AmdtsEntries"/>
        <w:rPr>
          <w:rFonts w:cs="Arial"/>
        </w:rPr>
      </w:pPr>
      <w:r>
        <w:rPr>
          <w:rFonts w:cs="Arial"/>
        </w:rPr>
        <w:tab/>
        <w:t xml:space="preserve">def </w:t>
      </w:r>
      <w:r w:rsidRPr="002043AC">
        <w:rPr>
          <w:rStyle w:val="charBoldItals"/>
        </w:rPr>
        <w:t>secure mental health facility</w:t>
      </w:r>
      <w:r>
        <w:rPr>
          <w:rFonts w:cs="Arial"/>
        </w:rPr>
        <w:t xml:space="preserve"> ins </w:t>
      </w:r>
      <w:hyperlink r:id="rId2366" w:tooltip="Mental Health Amendment Act 2016" w:history="1">
        <w:r>
          <w:rPr>
            <w:rStyle w:val="charCitHyperlinkAbbrev"/>
          </w:rPr>
          <w:t>A2016</w:t>
        </w:r>
        <w:r>
          <w:rPr>
            <w:rStyle w:val="charCitHyperlinkAbbrev"/>
          </w:rPr>
          <w:noBreakHyphen/>
          <w:t>32</w:t>
        </w:r>
      </w:hyperlink>
      <w:r>
        <w:rPr>
          <w:rFonts w:cs="Arial"/>
        </w:rPr>
        <w:t xml:space="preserve"> amdt 1.4</w:t>
      </w:r>
    </w:p>
    <w:p w14:paraId="5E0B8404" w14:textId="142432F8" w:rsidR="00304E8F" w:rsidRPr="00AE5748" w:rsidRDefault="00304E8F" w:rsidP="00304E8F">
      <w:pPr>
        <w:pStyle w:val="AmdtsEntries"/>
        <w:rPr>
          <w:rFonts w:cs="Arial"/>
        </w:rPr>
      </w:pPr>
      <w:r>
        <w:rPr>
          <w:rFonts w:cs="Arial"/>
        </w:rPr>
        <w:tab/>
        <w:t xml:space="preserve">def </w:t>
      </w:r>
      <w:r w:rsidRPr="001F78F4">
        <w:rPr>
          <w:rStyle w:val="charBoldItals"/>
        </w:rPr>
        <w:t>significant harm</w:t>
      </w:r>
      <w:r>
        <w:rPr>
          <w:rStyle w:val="charBoldItals"/>
        </w:rPr>
        <w:t xml:space="preserve"> </w:t>
      </w:r>
      <w:r>
        <w:rPr>
          <w:rFonts w:cs="Arial"/>
        </w:rPr>
        <w:t xml:space="preserve">sub </w:t>
      </w:r>
      <w:hyperlink r:id="rId236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7AD46F28" w14:textId="3C8B24E2" w:rsidR="00304E8F" w:rsidRDefault="00304E8F" w:rsidP="00304E8F">
      <w:pPr>
        <w:pStyle w:val="AmdtsEntries"/>
        <w:rPr>
          <w:rFonts w:cs="Arial"/>
        </w:rPr>
      </w:pPr>
      <w:r>
        <w:rPr>
          <w:rFonts w:cs="Arial"/>
        </w:rPr>
        <w:tab/>
        <w:t xml:space="preserve">def </w:t>
      </w:r>
      <w:r>
        <w:rPr>
          <w:rStyle w:val="charBoldItals"/>
        </w:rPr>
        <w:t>specific parental authority</w:t>
      </w:r>
      <w:r>
        <w:rPr>
          <w:rFonts w:cs="Arial"/>
        </w:rPr>
        <w:t xml:space="preserve"> sub </w:t>
      </w:r>
      <w:hyperlink r:id="rId2368"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6E8311E2" w14:textId="057D9863" w:rsidR="00CC2E49" w:rsidRDefault="00CC2E49" w:rsidP="00CC2E49">
      <w:pPr>
        <w:pStyle w:val="AmdtsEntries"/>
        <w:rPr>
          <w:rFonts w:cs="Arial"/>
        </w:rPr>
      </w:pPr>
      <w:r>
        <w:rPr>
          <w:rFonts w:cs="Arial"/>
        </w:rPr>
        <w:tab/>
        <w:t xml:space="preserve">def </w:t>
      </w:r>
      <w:r>
        <w:rPr>
          <w:rStyle w:val="charBoldItals"/>
        </w:rPr>
        <w:t>strip search</w:t>
      </w:r>
      <w:r>
        <w:rPr>
          <w:rFonts w:cs="Arial"/>
        </w:rPr>
        <w:t xml:space="preserve"> sub </w:t>
      </w:r>
      <w:hyperlink r:id="rId2369" w:tooltip="Justice (Age of Criminal Responsibility) Legislation Amendment Act 2023" w:history="1">
        <w:r>
          <w:rPr>
            <w:rStyle w:val="charCitHyperlinkAbbrev"/>
          </w:rPr>
          <w:t>A2023-45</w:t>
        </w:r>
      </w:hyperlink>
      <w:r>
        <w:rPr>
          <w:rFonts w:cs="Arial"/>
        </w:rPr>
        <w:t xml:space="preserve"> s 39</w:t>
      </w:r>
    </w:p>
    <w:p w14:paraId="42B94C57" w14:textId="7B545D34" w:rsidR="00304E8F" w:rsidRPr="00AE5748" w:rsidRDefault="00304E8F" w:rsidP="00304E8F">
      <w:pPr>
        <w:pStyle w:val="AmdtsEntries"/>
        <w:rPr>
          <w:rFonts w:cs="Arial"/>
        </w:rPr>
      </w:pPr>
      <w:r>
        <w:rPr>
          <w:rFonts w:cs="Arial"/>
        </w:rPr>
        <w:tab/>
        <w:t xml:space="preserve">def </w:t>
      </w:r>
      <w:r w:rsidRPr="001F78F4">
        <w:rPr>
          <w:rStyle w:val="charBoldItals"/>
        </w:rPr>
        <w:t>suitable entity</w:t>
      </w:r>
      <w:r>
        <w:rPr>
          <w:rStyle w:val="charBoldItals"/>
        </w:rPr>
        <w:t xml:space="preserve"> </w:t>
      </w:r>
      <w:r>
        <w:rPr>
          <w:rFonts w:cs="Arial"/>
        </w:rPr>
        <w:t xml:space="preserve">sub </w:t>
      </w:r>
      <w:hyperlink r:id="rId237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04F69D90" w14:textId="061C8BB2" w:rsidR="00CC2E49" w:rsidRPr="00CC2E49" w:rsidRDefault="00CC2E49" w:rsidP="00304E8F">
      <w:pPr>
        <w:pStyle w:val="AmdtsEntries"/>
      </w:pPr>
      <w:r>
        <w:rPr>
          <w:rFonts w:cs="Arial"/>
        </w:rPr>
        <w:tab/>
        <w:t xml:space="preserve">def </w:t>
      </w:r>
      <w:r w:rsidRPr="00B94926">
        <w:rPr>
          <w:rStyle w:val="charBoldItals"/>
        </w:rPr>
        <w:t>therapeutic protection history</w:t>
      </w:r>
      <w:r>
        <w:rPr>
          <w:rStyle w:val="charBoldItals"/>
        </w:rPr>
        <w:t xml:space="preserve"> </w:t>
      </w:r>
      <w:r>
        <w:t xml:space="preserve">om </w:t>
      </w:r>
      <w:hyperlink r:id="rId2371" w:tooltip="Justice (Age of Criminal Responsibility) Legislation Amendment Act 2023" w:history="1">
        <w:r>
          <w:rPr>
            <w:rStyle w:val="charCitHyperlinkAbbrev"/>
          </w:rPr>
          <w:t>A2023-45</w:t>
        </w:r>
      </w:hyperlink>
      <w:r>
        <w:t xml:space="preserve"> s 40</w:t>
      </w:r>
    </w:p>
    <w:p w14:paraId="24043444" w14:textId="673D5C01" w:rsidR="00CC2E49" w:rsidRPr="00CC2E49" w:rsidRDefault="00CC2E49" w:rsidP="00CC2E49">
      <w:pPr>
        <w:pStyle w:val="AmdtsEntries"/>
      </w:pPr>
      <w:r>
        <w:rPr>
          <w:rFonts w:cs="Arial"/>
        </w:rPr>
        <w:tab/>
        <w:t xml:space="preserve">def </w:t>
      </w:r>
      <w:r w:rsidRPr="00B94926">
        <w:rPr>
          <w:rStyle w:val="charBoldItals"/>
        </w:rPr>
        <w:t xml:space="preserve">therapeutic protection </w:t>
      </w:r>
      <w:r>
        <w:rPr>
          <w:rStyle w:val="charBoldItals"/>
        </w:rPr>
        <w:t xml:space="preserve">order </w:t>
      </w:r>
      <w:r>
        <w:t xml:space="preserve">om </w:t>
      </w:r>
      <w:hyperlink r:id="rId2372" w:tooltip="Justice (Age of Criminal Responsibility) Legislation Amendment Act 2023" w:history="1">
        <w:r>
          <w:rPr>
            <w:rStyle w:val="charCitHyperlinkAbbrev"/>
          </w:rPr>
          <w:t>A2023-45</w:t>
        </w:r>
      </w:hyperlink>
      <w:r>
        <w:t xml:space="preserve"> s 40</w:t>
      </w:r>
    </w:p>
    <w:p w14:paraId="59B2745B" w14:textId="5E84C5F0" w:rsidR="00304E8F" w:rsidRDefault="00304E8F" w:rsidP="00304E8F">
      <w:pPr>
        <w:pStyle w:val="AmdtsEntries"/>
        <w:rPr>
          <w:rFonts w:cs="Arial"/>
        </w:rPr>
      </w:pPr>
      <w:r>
        <w:rPr>
          <w:rFonts w:cs="Arial"/>
        </w:rPr>
        <w:tab/>
        <w:t xml:space="preserve">def </w:t>
      </w:r>
      <w:r w:rsidRPr="001F78F4">
        <w:rPr>
          <w:rStyle w:val="charBoldItals"/>
        </w:rPr>
        <w:t>therapeutic protection person</w:t>
      </w:r>
      <w:r>
        <w:rPr>
          <w:rStyle w:val="charBoldItals"/>
        </w:rPr>
        <w:t xml:space="preserve"> </w:t>
      </w:r>
      <w:r>
        <w:rPr>
          <w:rFonts w:cs="Arial"/>
        </w:rPr>
        <w:t xml:space="preserve">sub </w:t>
      </w:r>
      <w:hyperlink r:id="rId237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67CE4EBA" w14:textId="747C15D0" w:rsidR="00CC2E49" w:rsidRDefault="00CC2E49" w:rsidP="00CC2E49">
      <w:pPr>
        <w:pStyle w:val="AmdtsEntriesDefL2"/>
      </w:pPr>
      <w:r>
        <w:tab/>
        <w:t xml:space="preserve">om </w:t>
      </w:r>
      <w:hyperlink r:id="rId2374" w:tooltip="Justice (Age of Criminal Responsibility) Legislation Amendment Act 2023" w:history="1">
        <w:r>
          <w:rPr>
            <w:rStyle w:val="charCitHyperlinkAbbrev"/>
          </w:rPr>
          <w:t>A2023-45</w:t>
        </w:r>
      </w:hyperlink>
      <w:r>
        <w:t xml:space="preserve"> s 40</w:t>
      </w:r>
    </w:p>
    <w:p w14:paraId="2914E840" w14:textId="4126F3BF" w:rsidR="00993DB6" w:rsidRPr="00CC2E49" w:rsidRDefault="00993DB6" w:rsidP="00993DB6">
      <w:pPr>
        <w:pStyle w:val="AmdtsEntries"/>
      </w:pPr>
      <w:r>
        <w:rPr>
          <w:rFonts w:cs="Arial"/>
        </w:rPr>
        <w:tab/>
        <w:t xml:space="preserve">def </w:t>
      </w:r>
      <w:r w:rsidRPr="00B94926">
        <w:rPr>
          <w:rStyle w:val="charBoldItals"/>
        </w:rPr>
        <w:t xml:space="preserve">therapeutic protection </w:t>
      </w:r>
      <w:r>
        <w:rPr>
          <w:rStyle w:val="charBoldItals"/>
        </w:rPr>
        <w:t xml:space="preserve">place </w:t>
      </w:r>
      <w:r>
        <w:t xml:space="preserve">om </w:t>
      </w:r>
      <w:hyperlink r:id="rId2375" w:tooltip="Justice (Age of Criminal Responsibility) Legislation Amendment Act 2023" w:history="1">
        <w:r>
          <w:rPr>
            <w:rStyle w:val="charCitHyperlinkAbbrev"/>
          </w:rPr>
          <w:t>A2023-45</w:t>
        </w:r>
      </w:hyperlink>
      <w:r>
        <w:t xml:space="preserve"> s 40</w:t>
      </w:r>
    </w:p>
    <w:p w14:paraId="2B200FB5" w14:textId="595FC87D" w:rsidR="00993DB6" w:rsidRPr="00CC2E49" w:rsidRDefault="00993DB6" w:rsidP="00993DB6">
      <w:pPr>
        <w:pStyle w:val="AmdtsEntries"/>
      </w:pPr>
      <w:r>
        <w:rPr>
          <w:rFonts w:cs="Arial"/>
        </w:rPr>
        <w:tab/>
        <w:t xml:space="preserve">def </w:t>
      </w:r>
      <w:r w:rsidRPr="00B94926">
        <w:rPr>
          <w:rStyle w:val="charBoldItals"/>
        </w:rPr>
        <w:t xml:space="preserve">therapeutic protection </w:t>
      </w:r>
      <w:r>
        <w:rPr>
          <w:rStyle w:val="charBoldItals"/>
        </w:rPr>
        <w:t xml:space="preserve">plan </w:t>
      </w:r>
      <w:r>
        <w:t xml:space="preserve">om </w:t>
      </w:r>
      <w:hyperlink r:id="rId2376" w:tooltip="Justice (Age of Criminal Responsibility) Legislation Amendment Act 2023" w:history="1">
        <w:r>
          <w:rPr>
            <w:rStyle w:val="charCitHyperlinkAbbrev"/>
          </w:rPr>
          <w:t>A2023-45</w:t>
        </w:r>
      </w:hyperlink>
      <w:r>
        <w:t xml:space="preserve"> s 40</w:t>
      </w:r>
    </w:p>
    <w:p w14:paraId="2E269D3A" w14:textId="4194E5E5" w:rsidR="00304E8F" w:rsidRDefault="00304E8F" w:rsidP="00304E8F">
      <w:pPr>
        <w:pStyle w:val="AmdtsEntries"/>
        <w:rPr>
          <w:rFonts w:cs="Arial"/>
        </w:rPr>
      </w:pPr>
      <w:r>
        <w:rPr>
          <w:rFonts w:cs="Arial"/>
        </w:rPr>
        <w:tab/>
        <w:t xml:space="preserve">def </w:t>
      </w:r>
      <w:r>
        <w:rPr>
          <w:rStyle w:val="charBoldItals"/>
        </w:rPr>
        <w:t>therapeutic protection register</w:t>
      </w:r>
      <w:r>
        <w:rPr>
          <w:rFonts w:cs="Arial"/>
        </w:rPr>
        <w:t xml:space="preserve"> ins </w:t>
      </w:r>
      <w:hyperlink r:id="rId2377" w:tooltip="Statute Law Amendment Act 2015 (No 2)" w:history="1">
        <w:r>
          <w:rPr>
            <w:rStyle w:val="charCitHyperlinkAbbrev"/>
          </w:rPr>
          <w:t>A2015</w:t>
        </w:r>
        <w:r>
          <w:rPr>
            <w:rStyle w:val="charCitHyperlinkAbbrev"/>
          </w:rPr>
          <w:noBreakHyphen/>
          <w:t>50</w:t>
        </w:r>
      </w:hyperlink>
      <w:r>
        <w:rPr>
          <w:rFonts w:cs="Arial"/>
        </w:rPr>
        <w:t xml:space="preserve"> amdt 3.45</w:t>
      </w:r>
    </w:p>
    <w:p w14:paraId="6F6A285A" w14:textId="418890B5" w:rsidR="00993DB6" w:rsidRDefault="00993DB6" w:rsidP="00993DB6">
      <w:pPr>
        <w:pStyle w:val="AmdtsEntriesDefL2"/>
      </w:pPr>
      <w:r>
        <w:tab/>
        <w:t xml:space="preserve">om </w:t>
      </w:r>
      <w:hyperlink r:id="rId2378" w:tooltip="Justice (Age of Criminal Responsibility) Legislation Amendment Act 2023" w:history="1">
        <w:r>
          <w:rPr>
            <w:rStyle w:val="charCitHyperlinkAbbrev"/>
          </w:rPr>
          <w:t>A2023-45</w:t>
        </w:r>
      </w:hyperlink>
      <w:r>
        <w:t xml:space="preserve"> s 40</w:t>
      </w:r>
    </w:p>
    <w:p w14:paraId="01A9EA43" w14:textId="1EB4F78E" w:rsidR="00D652E2" w:rsidRPr="00CC2E49" w:rsidRDefault="00D652E2" w:rsidP="00D652E2">
      <w:pPr>
        <w:pStyle w:val="AmdtsEntries"/>
      </w:pPr>
      <w:r>
        <w:rPr>
          <w:rFonts w:cs="Arial"/>
        </w:rPr>
        <w:tab/>
        <w:t xml:space="preserve">def </w:t>
      </w:r>
      <w:r w:rsidRPr="00B94926">
        <w:rPr>
          <w:rStyle w:val="charBoldItals"/>
        </w:rPr>
        <w:t xml:space="preserve">therapeutic protection </w:t>
      </w:r>
      <w:r>
        <w:rPr>
          <w:rStyle w:val="charBoldItals"/>
        </w:rPr>
        <w:t xml:space="preserve">standards </w:t>
      </w:r>
      <w:r>
        <w:t xml:space="preserve">om </w:t>
      </w:r>
      <w:hyperlink r:id="rId2379" w:tooltip="Justice (Age of Criminal Responsibility) Legislation Amendment Act 2023" w:history="1">
        <w:r>
          <w:rPr>
            <w:rStyle w:val="charCitHyperlinkAbbrev"/>
          </w:rPr>
          <w:t>A2023-45</w:t>
        </w:r>
      </w:hyperlink>
      <w:r>
        <w:t xml:space="preserve"> s 40</w:t>
      </w:r>
    </w:p>
    <w:p w14:paraId="1A6A8F91" w14:textId="0544C582" w:rsidR="00304E8F" w:rsidRDefault="00304E8F" w:rsidP="00304E8F">
      <w:pPr>
        <w:pStyle w:val="AmdtsEntries"/>
        <w:rPr>
          <w:rFonts w:cs="Arial"/>
        </w:rPr>
      </w:pPr>
      <w:r>
        <w:rPr>
          <w:rFonts w:cs="Arial"/>
        </w:rPr>
        <w:tab/>
        <w:t xml:space="preserve">def </w:t>
      </w:r>
      <w:r w:rsidRPr="00D72DD6">
        <w:rPr>
          <w:rStyle w:val="charBoldItals"/>
        </w:rPr>
        <w:t>therapeutic protection transition plan</w:t>
      </w:r>
      <w:r>
        <w:rPr>
          <w:rFonts w:cs="Arial"/>
        </w:rPr>
        <w:t xml:space="preserve"> ins </w:t>
      </w:r>
      <w:hyperlink r:id="rId2380" w:tooltip="Children and Young People (Transition from Out-of-Home Care) Amendment Act 2012" w:history="1">
        <w:r w:rsidRPr="0069554E">
          <w:rPr>
            <w:rStyle w:val="charCitHyperlinkAbbrev"/>
          </w:rPr>
          <w:t>A2012</w:t>
        </w:r>
        <w:r w:rsidRPr="0069554E">
          <w:rPr>
            <w:rStyle w:val="charCitHyperlinkAbbrev"/>
          </w:rPr>
          <w:noBreakHyphen/>
          <w:t>3</w:t>
        </w:r>
      </w:hyperlink>
      <w:r>
        <w:rPr>
          <w:rFonts w:cs="Arial"/>
        </w:rPr>
        <w:t xml:space="preserve"> s 25</w:t>
      </w:r>
    </w:p>
    <w:p w14:paraId="6C936257" w14:textId="20E28524" w:rsidR="00993DB6" w:rsidRDefault="00993DB6" w:rsidP="00993DB6">
      <w:pPr>
        <w:pStyle w:val="AmdtsEntriesDefL2"/>
      </w:pPr>
      <w:r>
        <w:tab/>
        <w:t xml:space="preserve">om </w:t>
      </w:r>
      <w:hyperlink r:id="rId2381" w:tooltip="Justice (Age of Criminal Responsibility) Legislation Amendment Act 2023" w:history="1">
        <w:r>
          <w:rPr>
            <w:rStyle w:val="charCitHyperlinkAbbrev"/>
          </w:rPr>
          <w:t>A2023-45</w:t>
        </w:r>
      </w:hyperlink>
      <w:r>
        <w:t xml:space="preserve"> s 40</w:t>
      </w:r>
    </w:p>
    <w:p w14:paraId="33106F23" w14:textId="6CA0381B" w:rsidR="00DA486A" w:rsidRPr="00CC2E49" w:rsidRDefault="00DA486A" w:rsidP="00DA486A">
      <w:pPr>
        <w:pStyle w:val="AmdtsEntries"/>
      </w:pPr>
      <w:r>
        <w:rPr>
          <w:rFonts w:cs="Arial"/>
        </w:rPr>
        <w:tab/>
        <w:t xml:space="preserve">def </w:t>
      </w:r>
      <w:r w:rsidRPr="00B94926">
        <w:rPr>
          <w:rStyle w:val="charBoldItals"/>
        </w:rPr>
        <w:t xml:space="preserve">therapeutic </w:t>
      </w:r>
      <w:r>
        <w:rPr>
          <w:rStyle w:val="charBoldItals"/>
        </w:rPr>
        <w:t xml:space="preserve">support panel </w:t>
      </w:r>
      <w:r>
        <w:t xml:space="preserve">ins </w:t>
      </w:r>
      <w:hyperlink r:id="rId2382" w:tooltip="Justice (Age of Criminal Responsibility) Legislation Amendment Act 2023" w:history="1">
        <w:r>
          <w:rPr>
            <w:rStyle w:val="charCitHyperlinkAbbrev"/>
          </w:rPr>
          <w:t>A2023-45</w:t>
        </w:r>
      </w:hyperlink>
      <w:r>
        <w:t xml:space="preserve"> s 41</w:t>
      </w:r>
    </w:p>
    <w:p w14:paraId="143B795C" w14:textId="4F22A730" w:rsidR="00DA486A" w:rsidRPr="00CC2E49" w:rsidRDefault="00DA486A" w:rsidP="00DA486A">
      <w:pPr>
        <w:pStyle w:val="AmdtsEntries"/>
      </w:pPr>
      <w:r>
        <w:rPr>
          <w:rFonts w:cs="Arial"/>
        </w:rPr>
        <w:tab/>
        <w:t xml:space="preserve">def </w:t>
      </w:r>
      <w:r>
        <w:rPr>
          <w:rStyle w:val="charBoldItals"/>
        </w:rPr>
        <w:t xml:space="preserve">therapy plan </w:t>
      </w:r>
      <w:r>
        <w:t xml:space="preserve">ins </w:t>
      </w:r>
      <w:hyperlink r:id="rId2383" w:tooltip="Justice (Age of Criminal Responsibility) Legislation Amendment Act 2023" w:history="1">
        <w:r>
          <w:rPr>
            <w:rStyle w:val="charCitHyperlinkAbbrev"/>
          </w:rPr>
          <w:t>A2023-45</w:t>
        </w:r>
      </w:hyperlink>
      <w:r>
        <w:t xml:space="preserve"> s 41</w:t>
      </w:r>
    </w:p>
    <w:p w14:paraId="76E4617E" w14:textId="3EAF0EDE" w:rsidR="00DA486A" w:rsidRPr="00CC2E49" w:rsidRDefault="00DA486A" w:rsidP="00DA486A">
      <w:pPr>
        <w:pStyle w:val="AmdtsEntries"/>
      </w:pPr>
      <w:r>
        <w:rPr>
          <w:rFonts w:cs="Arial"/>
        </w:rPr>
        <w:tab/>
        <w:t xml:space="preserve">def </w:t>
      </w:r>
      <w:r>
        <w:rPr>
          <w:rStyle w:val="charBoldItals"/>
        </w:rPr>
        <w:t xml:space="preserve">therapy transition plan </w:t>
      </w:r>
      <w:r>
        <w:t xml:space="preserve">ins </w:t>
      </w:r>
      <w:hyperlink r:id="rId2384" w:tooltip="Justice (Age of Criminal Responsibility) Legislation Amendment Act 2023" w:history="1">
        <w:r>
          <w:rPr>
            <w:rStyle w:val="charCitHyperlinkAbbrev"/>
          </w:rPr>
          <w:t>A2023-45</w:t>
        </w:r>
      </w:hyperlink>
      <w:r>
        <w:t xml:space="preserve"> s 41</w:t>
      </w:r>
    </w:p>
    <w:p w14:paraId="05126AD2" w14:textId="37C0CC3E" w:rsidR="00304E8F" w:rsidRPr="007D43DF" w:rsidRDefault="00304E8F" w:rsidP="00304E8F">
      <w:pPr>
        <w:pStyle w:val="AmdtsEntries"/>
        <w:rPr>
          <w:rFonts w:cs="Arial"/>
        </w:rPr>
      </w:pPr>
      <w:r>
        <w:rPr>
          <w:rFonts w:cs="Arial"/>
        </w:rPr>
        <w:tab/>
        <w:t xml:space="preserve">def </w:t>
      </w:r>
      <w:r>
        <w:rPr>
          <w:rStyle w:val="charBoldItals"/>
        </w:rPr>
        <w:t>Torres Strait Islander</w:t>
      </w:r>
      <w:r>
        <w:t xml:space="preserve"> om </w:t>
      </w:r>
      <w:hyperlink r:id="rId2385" w:tooltip="Statute Law Amendment Act 2013 (No 2)" w:history="1">
        <w:r>
          <w:rPr>
            <w:rStyle w:val="charCitHyperlinkAbbrev"/>
          </w:rPr>
          <w:t>A2013</w:t>
        </w:r>
        <w:r>
          <w:rPr>
            <w:rStyle w:val="charCitHyperlinkAbbrev"/>
          </w:rPr>
          <w:noBreakHyphen/>
          <w:t>44</w:t>
        </w:r>
      </w:hyperlink>
      <w:r>
        <w:t xml:space="preserve"> amdt 3.26</w:t>
      </w:r>
    </w:p>
    <w:p w14:paraId="2E98B628" w14:textId="09DF1F77" w:rsidR="00304E8F" w:rsidRDefault="00304E8F" w:rsidP="00304E8F">
      <w:pPr>
        <w:pStyle w:val="AmdtsEntries"/>
      </w:pPr>
      <w:r>
        <w:rPr>
          <w:rFonts w:cs="Arial"/>
        </w:rPr>
        <w:tab/>
        <w:t xml:space="preserve">def </w:t>
      </w:r>
      <w:r w:rsidRPr="00D72DD6">
        <w:rPr>
          <w:rStyle w:val="charBoldItals"/>
        </w:rPr>
        <w:t xml:space="preserve">transition plan </w:t>
      </w:r>
      <w:r>
        <w:t xml:space="preserve">sub </w:t>
      </w:r>
      <w:hyperlink r:id="rId238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26</w:t>
      </w:r>
    </w:p>
    <w:p w14:paraId="3390FB64" w14:textId="1803361E" w:rsidR="00304E8F" w:rsidRPr="006B66C3" w:rsidRDefault="00304E8F" w:rsidP="00304E8F">
      <w:pPr>
        <w:pStyle w:val="AmdtsEntries"/>
      </w:pPr>
      <w:r>
        <w:rPr>
          <w:rFonts w:cs="Arial"/>
        </w:rPr>
        <w:tab/>
        <w:t xml:space="preserve">def </w:t>
      </w:r>
      <w:r>
        <w:rPr>
          <w:rStyle w:val="charBoldItals"/>
        </w:rPr>
        <w:t xml:space="preserve">visitable place </w:t>
      </w:r>
      <w:r>
        <w:t xml:space="preserve">ins </w:t>
      </w:r>
      <w:hyperlink r:id="rId2387" w:anchor="history" w:tooltip="Official Visitor Act 2012" w:history="1">
        <w:r>
          <w:rPr>
            <w:rStyle w:val="charCitHyperlinkAbbrev"/>
          </w:rPr>
          <w:t>A2012</w:t>
        </w:r>
        <w:r>
          <w:rPr>
            <w:rStyle w:val="charCitHyperlinkAbbrev"/>
          </w:rPr>
          <w:noBreakHyphen/>
          <w:t>33</w:t>
        </w:r>
      </w:hyperlink>
      <w:r>
        <w:t xml:space="preserve"> amdt 1.15</w:t>
      </w:r>
    </w:p>
    <w:p w14:paraId="5C090384" w14:textId="0545D538" w:rsidR="00304E8F" w:rsidRDefault="00304E8F" w:rsidP="00304E8F">
      <w:pPr>
        <w:pStyle w:val="AmdtsEntries"/>
        <w:rPr>
          <w:rFonts w:cs="Arial"/>
        </w:rPr>
      </w:pPr>
      <w:r>
        <w:rPr>
          <w:rFonts w:cs="Arial"/>
        </w:rPr>
        <w:tab/>
        <w:t xml:space="preserve">def </w:t>
      </w:r>
      <w:r>
        <w:rPr>
          <w:rStyle w:val="charBoldItals"/>
        </w:rPr>
        <w:t>voluntary report</w:t>
      </w:r>
      <w:r>
        <w:rPr>
          <w:rFonts w:cs="Arial"/>
        </w:rPr>
        <w:t xml:space="preserve"> am </w:t>
      </w:r>
      <w:hyperlink r:id="rId2388" w:tooltip="Statute Law Amendment Act 2015 (No 2)" w:history="1">
        <w:r>
          <w:rPr>
            <w:rStyle w:val="charCitHyperlinkAbbrev"/>
          </w:rPr>
          <w:t>A2015</w:t>
        </w:r>
        <w:r>
          <w:rPr>
            <w:rStyle w:val="charCitHyperlinkAbbrev"/>
          </w:rPr>
          <w:noBreakHyphen/>
          <w:t>50</w:t>
        </w:r>
      </w:hyperlink>
      <w:r>
        <w:rPr>
          <w:rFonts w:cs="Arial"/>
        </w:rPr>
        <w:t xml:space="preserve"> amdt 3.46</w:t>
      </w:r>
    </w:p>
    <w:p w14:paraId="60D8D723" w14:textId="2E71F7B0" w:rsidR="00304E8F" w:rsidRDefault="00304E8F" w:rsidP="00304E8F">
      <w:pPr>
        <w:pStyle w:val="AmdtsEntries"/>
        <w:rPr>
          <w:rFonts w:cs="Arial"/>
        </w:rPr>
      </w:pPr>
      <w:r>
        <w:rPr>
          <w:rFonts w:cs="Arial"/>
        </w:rPr>
        <w:tab/>
        <w:t xml:space="preserve">def </w:t>
      </w:r>
      <w:r>
        <w:rPr>
          <w:rStyle w:val="charBoldItals"/>
        </w:rPr>
        <w:t>waiver order</w:t>
      </w:r>
      <w:r>
        <w:rPr>
          <w:rFonts w:cs="Arial"/>
        </w:rPr>
        <w:t xml:space="preserve"> ins </w:t>
      </w:r>
      <w:hyperlink r:id="rId2389" w:tooltip="Statute Law Amendment Act 2015 (No 2)" w:history="1">
        <w:r>
          <w:rPr>
            <w:rStyle w:val="charCitHyperlinkAbbrev"/>
          </w:rPr>
          <w:t>A2015</w:t>
        </w:r>
        <w:r>
          <w:rPr>
            <w:rStyle w:val="charCitHyperlinkAbbrev"/>
          </w:rPr>
          <w:noBreakHyphen/>
          <w:t>50</w:t>
        </w:r>
      </w:hyperlink>
      <w:r>
        <w:rPr>
          <w:rFonts w:cs="Arial"/>
        </w:rPr>
        <w:t xml:space="preserve"> amdt 3.47</w:t>
      </w:r>
    </w:p>
    <w:p w14:paraId="79C2410A" w14:textId="2EEA05A3" w:rsidR="00304E8F" w:rsidRPr="00B84252" w:rsidRDefault="00304E8F" w:rsidP="00304E8F">
      <w:pPr>
        <w:pStyle w:val="AmdtsEntries"/>
      </w:pPr>
      <w:r>
        <w:tab/>
        <w:t xml:space="preserve">def </w:t>
      </w:r>
      <w:r>
        <w:rPr>
          <w:rStyle w:val="charBoldItals"/>
        </w:rPr>
        <w:t xml:space="preserve">Working with Vulnerable People Act </w:t>
      </w:r>
      <w:r>
        <w:t xml:space="preserve">ins </w:t>
      </w:r>
      <w:hyperlink r:id="rId2390"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1.24</w:t>
      </w:r>
    </w:p>
    <w:p w14:paraId="2C4608FB" w14:textId="56E31F23" w:rsidR="00304E8F" w:rsidRPr="0019660E" w:rsidRDefault="00304E8F" w:rsidP="00304E8F">
      <w:pPr>
        <w:pStyle w:val="AmdtsEntries"/>
      </w:pPr>
      <w:r>
        <w:rPr>
          <w:rFonts w:cs="Arial"/>
        </w:rPr>
        <w:tab/>
        <w:t xml:space="preserve">def </w:t>
      </w:r>
      <w:r w:rsidRPr="00D72DD6">
        <w:rPr>
          <w:rStyle w:val="charBoldItals"/>
        </w:rPr>
        <w:t xml:space="preserve">young adult </w:t>
      </w:r>
      <w:r>
        <w:t xml:space="preserve">ins </w:t>
      </w:r>
      <w:hyperlink r:id="rId239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27</w:t>
      </w:r>
    </w:p>
    <w:p w14:paraId="15D351D7" w14:textId="275E698E" w:rsidR="00304E8F" w:rsidRPr="00AE5748" w:rsidRDefault="00304E8F" w:rsidP="00304E8F">
      <w:pPr>
        <w:pStyle w:val="AmdtsEntries"/>
        <w:rPr>
          <w:rFonts w:cs="Arial"/>
        </w:rPr>
      </w:pPr>
      <w:r>
        <w:rPr>
          <w:rFonts w:cs="Arial"/>
        </w:rPr>
        <w:tab/>
        <w:t xml:space="preserve">def </w:t>
      </w:r>
      <w:r w:rsidRPr="001F78F4">
        <w:rPr>
          <w:rStyle w:val="charBoldItals"/>
        </w:rPr>
        <w:t>youth justice principles</w:t>
      </w:r>
      <w:r>
        <w:rPr>
          <w:rStyle w:val="charBoldItals"/>
        </w:rPr>
        <w:t xml:space="preserve"> </w:t>
      </w:r>
      <w:r>
        <w:rPr>
          <w:rFonts w:cs="Arial"/>
        </w:rPr>
        <w:t xml:space="preserve">sub </w:t>
      </w:r>
      <w:hyperlink r:id="rId239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66F7519C" w14:textId="77777777" w:rsidR="00304E8F" w:rsidRPr="00BE1D82" w:rsidRDefault="00304E8F" w:rsidP="00304E8F">
      <w:pPr>
        <w:pStyle w:val="PageBreak"/>
      </w:pPr>
      <w:r w:rsidRPr="00BE1D82">
        <w:br w:type="page"/>
      </w:r>
    </w:p>
    <w:p w14:paraId="3902C9D4" w14:textId="77777777" w:rsidR="00304E8F" w:rsidRPr="00D95B9D" w:rsidRDefault="00304E8F" w:rsidP="00304E8F">
      <w:pPr>
        <w:pStyle w:val="Endnote2"/>
      </w:pPr>
      <w:bookmarkStart w:id="1168" w:name="_Toc163130879"/>
      <w:r w:rsidRPr="00D95B9D">
        <w:rPr>
          <w:rStyle w:val="charTableNo"/>
        </w:rPr>
        <w:lastRenderedPageBreak/>
        <w:t>5</w:t>
      </w:r>
      <w:r>
        <w:tab/>
      </w:r>
      <w:r w:rsidRPr="00D95B9D">
        <w:rPr>
          <w:rStyle w:val="charTableText"/>
        </w:rPr>
        <w:t>Earlier republications</w:t>
      </w:r>
      <w:bookmarkEnd w:id="1168"/>
    </w:p>
    <w:p w14:paraId="3B05A308" w14:textId="77777777" w:rsidR="00304E8F" w:rsidRDefault="00304E8F" w:rsidP="00304E8F">
      <w:pPr>
        <w:pStyle w:val="EndNoteTextPub"/>
        <w:keepNext/>
      </w:pPr>
      <w:r>
        <w:t xml:space="preserve">Some earlier republications were not numbered. The number in column 1 refers to the publication order.  </w:t>
      </w:r>
    </w:p>
    <w:p w14:paraId="624C3BA7" w14:textId="77777777" w:rsidR="00304E8F" w:rsidRDefault="00304E8F" w:rsidP="00304E8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1995607" w14:textId="77777777" w:rsidR="00304E8F" w:rsidRDefault="00304E8F" w:rsidP="00304E8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304E8F" w14:paraId="35CAC538" w14:textId="77777777" w:rsidTr="00F25567">
        <w:trPr>
          <w:tblHeader/>
        </w:trPr>
        <w:tc>
          <w:tcPr>
            <w:tcW w:w="1576" w:type="dxa"/>
            <w:tcBorders>
              <w:bottom w:val="single" w:sz="4" w:space="0" w:color="auto"/>
            </w:tcBorders>
          </w:tcPr>
          <w:p w14:paraId="128614A6" w14:textId="77777777" w:rsidR="00304E8F" w:rsidRDefault="00304E8F" w:rsidP="00F25567">
            <w:pPr>
              <w:pStyle w:val="EarlierRepubHdg"/>
            </w:pPr>
            <w:r>
              <w:t>Republication No and date</w:t>
            </w:r>
          </w:p>
        </w:tc>
        <w:tc>
          <w:tcPr>
            <w:tcW w:w="1681" w:type="dxa"/>
            <w:tcBorders>
              <w:bottom w:val="single" w:sz="4" w:space="0" w:color="auto"/>
            </w:tcBorders>
          </w:tcPr>
          <w:p w14:paraId="3CD2F06F" w14:textId="77777777" w:rsidR="00304E8F" w:rsidRDefault="00304E8F" w:rsidP="00F25567">
            <w:pPr>
              <w:pStyle w:val="EarlierRepubHdg"/>
            </w:pPr>
            <w:r>
              <w:t>Effective</w:t>
            </w:r>
          </w:p>
        </w:tc>
        <w:tc>
          <w:tcPr>
            <w:tcW w:w="1783" w:type="dxa"/>
            <w:tcBorders>
              <w:bottom w:val="single" w:sz="4" w:space="0" w:color="auto"/>
            </w:tcBorders>
          </w:tcPr>
          <w:p w14:paraId="035E9AC9" w14:textId="77777777" w:rsidR="00304E8F" w:rsidRDefault="00304E8F" w:rsidP="00F25567">
            <w:pPr>
              <w:pStyle w:val="EarlierRepubHdg"/>
            </w:pPr>
            <w:r>
              <w:t>Last amendment made by</w:t>
            </w:r>
          </w:p>
        </w:tc>
        <w:tc>
          <w:tcPr>
            <w:tcW w:w="1783" w:type="dxa"/>
            <w:tcBorders>
              <w:bottom w:val="single" w:sz="4" w:space="0" w:color="auto"/>
            </w:tcBorders>
          </w:tcPr>
          <w:p w14:paraId="5F64B6EF" w14:textId="77777777" w:rsidR="00304E8F" w:rsidRDefault="00304E8F" w:rsidP="00F25567">
            <w:pPr>
              <w:pStyle w:val="EarlierRepubHdg"/>
            </w:pPr>
            <w:r>
              <w:t>Republication for</w:t>
            </w:r>
          </w:p>
        </w:tc>
      </w:tr>
      <w:tr w:rsidR="00304E8F" w14:paraId="20A09B10" w14:textId="77777777" w:rsidTr="00F25567">
        <w:trPr>
          <w:cantSplit/>
        </w:trPr>
        <w:tc>
          <w:tcPr>
            <w:tcW w:w="1576" w:type="dxa"/>
            <w:tcBorders>
              <w:top w:val="single" w:sz="4" w:space="0" w:color="auto"/>
              <w:bottom w:val="single" w:sz="4" w:space="0" w:color="auto"/>
            </w:tcBorders>
          </w:tcPr>
          <w:p w14:paraId="3EFCB961" w14:textId="77777777" w:rsidR="00304E8F" w:rsidRDefault="00304E8F" w:rsidP="00F25567">
            <w:pPr>
              <w:pStyle w:val="EarlierRepubEntries"/>
            </w:pPr>
            <w:r>
              <w:t>R1</w:t>
            </w:r>
            <w:r>
              <w:br/>
              <w:t>8 Aug 2008</w:t>
            </w:r>
          </w:p>
        </w:tc>
        <w:tc>
          <w:tcPr>
            <w:tcW w:w="1681" w:type="dxa"/>
            <w:tcBorders>
              <w:top w:val="single" w:sz="4" w:space="0" w:color="auto"/>
              <w:bottom w:val="single" w:sz="4" w:space="0" w:color="auto"/>
            </w:tcBorders>
          </w:tcPr>
          <w:p w14:paraId="00609562" w14:textId="77777777" w:rsidR="00304E8F" w:rsidRDefault="00304E8F" w:rsidP="00F25567">
            <w:pPr>
              <w:pStyle w:val="EarlierRepubEntries"/>
            </w:pPr>
            <w:r>
              <w:t>17 July 2008–</w:t>
            </w:r>
            <w:r>
              <w:br/>
              <w:t>8 Sept 2008 (not in force)</w:t>
            </w:r>
          </w:p>
        </w:tc>
        <w:tc>
          <w:tcPr>
            <w:tcW w:w="1783" w:type="dxa"/>
            <w:tcBorders>
              <w:top w:val="single" w:sz="4" w:space="0" w:color="auto"/>
              <w:bottom w:val="single" w:sz="4" w:space="0" w:color="auto"/>
            </w:tcBorders>
          </w:tcPr>
          <w:p w14:paraId="144F8D99" w14:textId="75AAD358" w:rsidR="00304E8F" w:rsidRDefault="008E3AE4" w:rsidP="00F25567">
            <w:pPr>
              <w:pStyle w:val="EarlierRepubEntries"/>
            </w:pPr>
            <w:hyperlink r:id="rId2393" w:tooltip="Children and Young People (Consequential Amendments) Act 2008" w:history="1">
              <w:r w:rsidR="00304E8F" w:rsidRPr="0069554E">
                <w:rPr>
                  <w:rStyle w:val="charCitHyperlinkAbbrev"/>
                </w:rPr>
                <w:t>A2008</w:t>
              </w:r>
              <w:r w:rsidR="00304E8F" w:rsidRPr="0069554E">
                <w:rPr>
                  <w:rStyle w:val="charCitHyperlinkAbbrev"/>
                </w:rPr>
                <w:noBreakHyphen/>
                <w:t>20</w:t>
              </w:r>
            </w:hyperlink>
          </w:p>
        </w:tc>
        <w:tc>
          <w:tcPr>
            <w:tcW w:w="1783" w:type="dxa"/>
            <w:tcBorders>
              <w:top w:val="single" w:sz="4" w:space="0" w:color="auto"/>
              <w:bottom w:val="single" w:sz="4" w:space="0" w:color="auto"/>
            </w:tcBorders>
          </w:tcPr>
          <w:p w14:paraId="4AF7D484" w14:textId="420E2238" w:rsidR="00304E8F" w:rsidRDefault="00304E8F" w:rsidP="00F25567">
            <w:pPr>
              <w:pStyle w:val="EarlierRepubEntries"/>
            </w:pPr>
            <w:r>
              <w:t xml:space="preserve">uncommenced provisions inserted by </w:t>
            </w:r>
            <w:hyperlink r:id="rId2394" w:tooltip="Children and Young People (Consequential Amendments) Act 2008" w:history="1">
              <w:r w:rsidRPr="0069554E">
                <w:rPr>
                  <w:rStyle w:val="charCitHyperlinkAbbrev"/>
                </w:rPr>
                <w:t>A2008</w:t>
              </w:r>
              <w:r w:rsidRPr="0069554E">
                <w:rPr>
                  <w:rStyle w:val="charCitHyperlinkAbbrev"/>
                </w:rPr>
                <w:noBreakHyphen/>
                <w:t>20</w:t>
              </w:r>
            </w:hyperlink>
            <w:r>
              <w:t xml:space="preserve"> sch 1 pt 1.1</w:t>
            </w:r>
          </w:p>
        </w:tc>
      </w:tr>
      <w:tr w:rsidR="00304E8F" w14:paraId="453FE270" w14:textId="77777777" w:rsidTr="00F25567">
        <w:trPr>
          <w:cantSplit/>
        </w:trPr>
        <w:tc>
          <w:tcPr>
            <w:tcW w:w="1576" w:type="dxa"/>
            <w:tcBorders>
              <w:top w:val="single" w:sz="4" w:space="0" w:color="auto"/>
              <w:bottom w:val="single" w:sz="4" w:space="0" w:color="auto"/>
            </w:tcBorders>
          </w:tcPr>
          <w:p w14:paraId="4C6968F6" w14:textId="77777777" w:rsidR="00304E8F" w:rsidRDefault="00304E8F" w:rsidP="00F25567">
            <w:pPr>
              <w:pStyle w:val="EarlierRepubEntries"/>
            </w:pPr>
            <w:r>
              <w:t>R2</w:t>
            </w:r>
            <w:r>
              <w:br/>
              <w:t>9 Sept 2008</w:t>
            </w:r>
          </w:p>
        </w:tc>
        <w:tc>
          <w:tcPr>
            <w:tcW w:w="1681" w:type="dxa"/>
            <w:tcBorders>
              <w:top w:val="single" w:sz="4" w:space="0" w:color="auto"/>
              <w:bottom w:val="single" w:sz="4" w:space="0" w:color="auto"/>
            </w:tcBorders>
          </w:tcPr>
          <w:p w14:paraId="02EC8F65" w14:textId="77777777" w:rsidR="00304E8F" w:rsidRDefault="00304E8F" w:rsidP="00F25567">
            <w:pPr>
              <w:pStyle w:val="EarlierRepubEntries"/>
            </w:pPr>
            <w:r>
              <w:t>9 Sept 2008–</w:t>
            </w:r>
            <w:r>
              <w:br/>
              <w:t>9 Sept 2008</w:t>
            </w:r>
          </w:p>
        </w:tc>
        <w:tc>
          <w:tcPr>
            <w:tcW w:w="1783" w:type="dxa"/>
            <w:tcBorders>
              <w:top w:val="single" w:sz="4" w:space="0" w:color="auto"/>
              <w:bottom w:val="single" w:sz="4" w:space="0" w:color="auto"/>
            </w:tcBorders>
          </w:tcPr>
          <w:p w14:paraId="4845C9FE" w14:textId="4140CB1F" w:rsidR="00304E8F" w:rsidRPr="00D72DD6" w:rsidRDefault="008E3AE4" w:rsidP="00F25567">
            <w:pPr>
              <w:pStyle w:val="EarlierRepubEntries"/>
              <w:rPr>
                <w:rStyle w:val="charUnderline"/>
              </w:rPr>
            </w:pPr>
            <w:hyperlink r:id="rId2395" w:tooltip="ACT Civil and Administrative Tribunal Legislation Amendment Act 2008" w:history="1">
              <w:r w:rsidR="00304E8F" w:rsidRPr="0069554E">
                <w:rPr>
                  <w:rStyle w:val="Hyperlink"/>
                </w:rPr>
                <w:t>A2008</w:t>
              </w:r>
              <w:r w:rsidR="00304E8F" w:rsidRPr="0069554E">
                <w:rPr>
                  <w:rStyle w:val="Hyperlink"/>
                </w:rPr>
                <w:noBreakHyphen/>
                <w:t>36</w:t>
              </w:r>
            </w:hyperlink>
          </w:p>
        </w:tc>
        <w:tc>
          <w:tcPr>
            <w:tcW w:w="1783" w:type="dxa"/>
            <w:tcBorders>
              <w:top w:val="single" w:sz="4" w:space="0" w:color="auto"/>
              <w:bottom w:val="single" w:sz="4" w:space="0" w:color="auto"/>
            </w:tcBorders>
          </w:tcPr>
          <w:p w14:paraId="3862E6E0" w14:textId="77777777" w:rsidR="00304E8F" w:rsidRDefault="00304E8F" w:rsidP="00F25567">
            <w:pPr>
              <w:pStyle w:val="EarlierRepubEntries"/>
            </w:pPr>
            <w:r>
              <w:t>commenced provisions</w:t>
            </w:r>
          </w:p>
        </w:tc>
      </w:tr>
      <w:tr w:rsidR="00304E8F" w14:paraId="558C9D5D" w14:textId="77777777" w:rsidTr="00F25567">
        <w:trPr>
          <w:cantSplit/>
        </w:trPr>
        <w:tc>
          <w:tcPr>
            <w:tcW w:w="1576" w:type="dxa"/>
            <w:tcBorders>
              <w:top w:val="single" w:sz="4" w:space="0" w:color="auto"/>
              <w:bottom w:val="single" w:sz="4" w:space="0" w:color="auto"/>
            </w:tcBorders>
          </w:tcPr>
          <w:p w14:paraId="3EDEABF8" w14:textId="77777777" w:rsidR="00304E8F" w:rsidRDefault="00304E8F" w:rsidP="00F25567">
            <w:pPr>
              <w:pStyle w:val="EarlierRepubEntries"/>
            </w:pPr>
            <w:r>
              <w:t>R3</w:t>
            </w:r>
            <w:r>
              <w:br/>
              <w:t>3 Oct 2008</w:t>
            </w:r>
          </w:p>
        </w:tc>
        <w:tc>
          <w:tcPr>
            <w:tcW w:w="1681" w:type="dxa"/>
            <w:tcBorders>
              <w:top w:val="single" w:sz="4" w:space="0" w:color="auto"/>
              <w:bottom w:val="single" w:sz="4" w:space="0" w:color="auto"/>
            </w:tcBorders>
          </w:tcPr>
          <w:p w14:paraId="7F78154B" w14:textId="77777777" w:rsidR="00304E8F" w:rsidRDefault="00304E8F" w:rsidP="00F25567">
            <w:pPr>
              <w:pStyle w:val="EarlierRepubEntries"/>
            </w:pPr>
            <w:r>
              <w:t>10 Sept 2008–</w:t>
            </w:r>
            <w:r>
              <w:br/>
              <w:t>9 Oct 2008</w:t>
            </w:r>
          </w:p>
        </w:tc>
        <w:tc>
          <w:tcPr>
            <w:tcW w:w="1783" w:type="dxa"/>
            <w:tcBorders>
              <w:top w:val="single" w:sz="4" w:space="0" w:color="auto"/>
              <w:bottom w:val="single" w:sz="4" w:space="0" w:color="auto"/>
            </w:tcBorders>
          </w:tcPr>
          <w:p w14:paraId="3CD5D409" w14:textId="0D8EB971" w:rsidR="00304E8F" w:rsidRPr="00D72DD6" w:rsidRDefault="008E3AE4" w:rsidP="00F25567">
            <w:pPr>
              <w:pStyle w:val="EarlierRepubEntries"/>
              <w:rPr>
                <w:rStyle w:val="charUnderline"/>
              </w:rPr>
            </w:pPr>
            <w:hyperlink r:id="rId2396"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7234256C" w14:textId="77777777" w:rsidR="00304E8F" w:rsidRDefault="00304E8F" w:rsidP="00F25567">
            <w:pPr>
              <w:pStyle w:val="EarlierRepubEntries"/>
            </w:pPr>
            <w:r>
              <w:t>commenced expiry</w:t>
            </w:r>
          </w:p>
        </w:tc>
      </w:tr>
      <w:tr w:rsidR="00304E8F" w14:paraId="475FB444" w14:textId="77777777" w:rsidTr="00F25567">
        <w:trPr>
          <w:cantSplit/>
        </w:trPr>
        <w:tc>
          <w:tcPr>
            <w:tcW w:w="1576" w:type="dxa"/>
            <w:tcBorders>
              <w:top w:val="single" w:sz="4" w:space="0" w:color="auto"/>
              <w:bottom w:val="single" w:sz="4" w:space="0" w:color="auto"/>
            </w:tcBorders>
          </w:tcPr>
          <w:p w14:paraId="0E7DDFD1" w14:textId="77777777" w:rsidR="00304E8F" w:rsidRDefault="00304E8F" w:rsidP="00F25567">
            <w:pPr>
              <w:pStyle w:val="EarlierRepubEntries"/>
            </w:pPr>
            <w:r>
              <w:t>R4</w:t>
            </w:r>
            <w:r>
              <w:br/>
              <w:t>10 Oct 2008</w:t>
            </w:r>
          </w:p>
        </w:tc>
        <w:tc>
          <w:tcPr>
            <w:tcW w:w="1681" w:type="dxa"/>
            <w:tcBorders>
              <w:top w:val="single" w:sz="4" w:space="0" w:color="auto"/>
              <w:bottom w:val="single" w:sz="4" w:space="0" w:color="auto"/>
            </w:tcBorders>
          </w:tcPr>
          <w:p w14:paraId="0DFFFF0A" w14:textId="77777777" w:rsidR="00304E8F" w:rsidRDefault="00304E8F" w:rsidP="00F25567">
            <w:pPr>
              <w:pStyle w:val="EarlierRepubEntries"/>
            </w:pPr>
            <w:r>
              <w:t>10 Oct 2008–</w:t>
            </w:r>
            <w:r>
              <w:br/>
              <w:t>26 Oct 2008</w:t>
            </w:r>
          </w:p>
        </w:tc>
        <w:tc>
          <w:tcPr>
            <w:tcW w:w="1783" w:type="dxa"/>
            <w:tcBorders>
              <w:top w:val="single" w:sz="4" w:space="0" w:color="auto"/>
              <w:bottom w:val="single" w:sz="4" w:space="0" w:color="auto"/>
            </w:tcBorders>
          </w:tcPr>
          <w:p w14:paraId="30E7D942" w14:textId="688C0592" w:rsidR="00304E8F" w:rsidRPr="00D72DD6" w:rsidRDefault="008E3AE4" w:rsidP="00F25567">
            <w:pPr>
              <w:pStyle w:val="EarlierRepubEntries"/>
              <w:rPr>
                <w:rStyle w:val="charUnderline"/>
              </w:rPr>
            </w:pPr>
            <w:hyperlink r:id="rId2397"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49867C69" w14:textId="77777777" w:rsidR="00304E8F" w:rsidRDefault="00304E8F" w:rsidP="00F25567">
            <w:pPr>
              <w:pStyle w:val="EarlierRepubEntries"/>
            </w:pPr>
            <w:r>
              <w:t>commenced expiry</w:t>
            </w:r>
          </w:p>
        </w:tc>
      </w:tr>
      <w:tr w:rsidR="00304E8F" w14:paraId="4299C079" w14:textId="77777777" w:rsidTr="00F25567">
        <w:trPr>
          <w:cantSplit/>
        </w:trPr>
        <w:tc>
          <w:tcPr>
            <w:tcW w:w="1576" w:type="dxa"/>
            <w:tcBorders>
              <w:top w:val="single" w:sz="4" w:space="0" w:color="auto"/>
              <w:bottom w:val="single" w:sz="4" w:space="0" w:color="auto"/>
            </w:tcBorders>
          </w:tcPr>
          <w:p w14:paraId="3D9372AA" w14:textId="77777777" w:rsidR="00304E8F" w:rsidRDefault="00304E8F" w:rsidP="00F25567">
            <w:pPr>
              <w:pStyle w:val="EarlierRepubEntries"/>
            </w:pPr>
            <w:r>
              <w:t>R5</w:t>
            </w:r>
            <w:r>
              <w:br/>
              <w:t>27 Oct 2008</w:t>
            </w:r>
          </w:p>
        </w:tc>
        <w:tc>
          <w:tcPr>
            <w:tcW w:w="1681" w:type="dxa"/>
            <w:tcBorders>
              <w:top w:val="single" w:sz="4" w:space="0" w:color="auto"/>
              <w:bottom w:val="single" w:sz="4" w:space="0" w:color="auto"/>
            </w:tcBorders>
          </w:tcPr>
          <w:p w14:paraId="5CA2B50E" w14:textId="77777777" w:rsidR="00304E8F" w:rsidRDefault="00304E8F" w:rsidP="00F25567">
            <w:pPr>
              <w:pStyle w:val="EarlierRepubEntries"/>
            </w:pPr>
            <w:r>
              <w:t>27 Oct 2008–</w:t>
            </w:r>
            <w:r>
              <w:br/>
              <w:t>15 Dec 2008</w:t>
            </w:r>
          </w:p>
        </w:tc>
        <w:tc>
          <w:tcPr>
            <w:tcW w:w="1783" w:type="dxa"/>
            <w:tcBorders>
              <w:top w:val="single" w:sz="4" w:space="0" w:color="auto"/>
              <w:bottom w:val="single" w:sz="4" w:space="0" w:color="auto"/>
            </w:tcBorders>
          </w:tcPr>
          <w:p w14:paraId="6908B6FF" w14:textId="52A69EC4" w:rsidR="00304E8F" w:rsidRPr="00D72DD6" w:rsidRDefault="008E3AE4" w:rsidP="00F25567">
            <w:pPr>
              <w:pStyle w:val="EarlierRepubEntries"/>
              <w:rPr>
                <w:rStyle w:val="charUnderline"/>
              </w:rPr>
            </w:pPr>
            <w:hyperlink r:id="rId2398"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0E613778" w14:textId="77777777" w:rsidR="00304E8F" w:rsidRDefault="00304E8F" w:rsidP="00F25567">
            <w:pPr>
              <w:pStyle w:val="EarlierRepubEntries"/>
            </w:pPr>
            <w:r>
              <w:t>commenced provisions</w:t>
            </w:r>
          </w:p>
        </w:tc>
      </w:tr>
      <w:tr w:rsidR="00304E8F" w14:paraId="182FC4B2" w14:textId="77777777" w:rsidTr="00F25567">
        <w:trPr>
          <w:cantSplit/>
        </w:trPr>
        <w:tc>
          <w:tcPr>
            <w:tcW w:w="1576" w:type="dxa"/>
            <w:tcBorders>
              <w:top w:val="single" w:sz="4" w:space="0" w:color="auto"/>
              <w:bottom w:val="single" w:sz="4" w:space="0" w:color="auto"/>
            </w:tcBorders>
          </w:tcPr>
          <w:p w14:paraId="1F79BF8B" w14:textId="77777777" w:rsidR="00304E8F" w:rsidRDefault="00304E8F" w:rsidP="00F25567">
            <w:pPr>
              <w:pStyle w:val="EarlierRepubEntries"/>
            </w:pPr>
            <w:r>
              <w:t>R6</w:t>
            </w:r>
            <w:r>
              <w:br/>
              <w:t>16 Dec 2008</w:t>
            </w:r>
          </w:p>
        </w:tc>
        <w:tc>
          <w:tcPr>
            <w:tcW w:w="1681" w:type="dxa"/>
            <w:tcBorders>
              <w:top w:val="single" w:sz="4" w:space="0" w:color="auto"/>
              <w:bottom w:val="single" w:sz="4" w:space="0" w:color="auto"/>
            </w:tcBorders>
          </w:tcPr>
          <w:p w14:paraId="1CB60C51" w14:textId="77777777" w:rsidR="00304E8F" w:rsidRDefault="00304E8F" w:rsidP="00F25567">
            <w:pPr>
              <w:pStyle w:val="EarlierRepubEntries"/>
            </w:pPr>
            <w:r>
              <w:t>16 Dec 2008–</w:t>
            </w:r>
            <w:r>
              <w:br/>
              <w:t>1 Feb 2009</w:t>
            </w:r>
          </w:p>
        </w:tc>
        <w:tc>
          <w:tcPr>
            <w:tcW w:w="1783" w:type="dxa"/>
            <w:tcBorders>
              <w:top w:val="single" w:sz="4" w:space="0" w:color="auto"/>
              <w:bottom w:val="single" w:sz="4" w:space="0" w:color="auto"/>
            </w:tcBorders>
          </w:tcPr>
          <w:p w14:paraId="0F034A95" w14:textId="099DA04A" w:rsidR="00304E8F" w:rsidRPr="00D72DD6" w:rsidRDefault="008E3AE4" w:rsidP="00F25567">
            <w:pPr>
              <w:pStyle w:val="EarlierRepubEntries"/>
              <w:rPr>
                <w:rStyle w:val="charUnderline"/>
              </w:rPr>
            </w:pPr>
            <w:hyperlink r:id="rId2399"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0C50F0BA" w14:textId="470AD82E" w:rsidR="00304E8F" w:rsidRDefault="00304E8F" w:rsidP="00F25567">
            <w:pPr>
              <w:pStyle w:val="EarlierRepubEntries"/>
            </w:pPr>
            <w:r>
              <w:t xml:space="preserve">changed commencement by </w:t>
            </w:r>
            <w:hyperlink r:id="rId2400" w:tooltip="CN2008-17" w:history="1">
              <w:r w:rsidRPr="0069554E">
                <w:rPr>
                  <w:rStyle w:val="charCitHyperlinkAbbrev"/>
                </w:rPr>
                <w:t>CN2008-17</w:t>
              </w:r>
            </w:hyperlink>
          </w:p>
        </w:tc>
      </w:tr>
      <w:tr w:rsidR="00304E8F" w14:paraId="1A0880F3" w14:textId="77777777" w:rsidTr="00F25567">
        <w:trPr>
          <w:cantSplit/>
        </w:trPr>
        <w:tc>
          <w:tcPr>
            <w:tcW w:w="1576" w:type="dxa"/>
            <w:tcBorders>
              <w:top w:val="single" w:sz="4" w:space="0" w:color="auto"/>
              <w:bottom w:val="single" w:sz="4" w:space="0" w:color="auto"/>
            </w:tcBorders>
          </w:tcPr>
          <w:p w14:paraId="7B99B22F" w14:textId="77777777" w:rsidR="00304E8F" w:rsidRDefault="00304E8F" w:rsidP="00F25567">
            <w:pPr>
              <w:pStyle w:val="EarlierRepubEntries"/>
            </w:pPr>
            <w:r>
              <w:t>R7</w:t>
            </w:r>
            <w:r>
              <w:br/>
              <w:t>2 Feb 2009</w:t>
            </w:r>
          </w:p>
        </w:tc>
        <w:tc>
          <w:tcPr>
            <w:tcW w:w="1681" w:type="dxa"/>
            <w:tcBorders>
              <w:top w:val="single" w:sz="4" w:space="0" w:color="auto"/>
              <w:bottom w:val="single" w:sz="4" w:space="0" w:color="auto"/>
            </w:tcBorders>
          </w:tcPr>
          <w:p w14:paraId="5255A6E4" w14:textId="77777777" w:rsidR="00304E8F" w:rsidRDefault="00304E8F" w:rsidP="00F25567">
            <w:pPr>
              <w:pStyle w:val="EarlierRepubEntries"/>
            </w:pPr>
            <w:r>
              <w:t>2 Feb 2009–</w:t>
            </w:r>
            <w:r>
              <w:br/>
              <w:t>26 Feb 2009</w:t>
            </w:r>
          </w:p>
        </w:tc>
        <w:tc>
          <w:tcPr>
            <w:tcW w:w="1783" w:type="dxa"/>
            <w:tcBorders>
              <w:top w:val="single" w:sz="4" w:space="0" w:color="auto"/>
              <w:bottom w:val="single" w:sz="4" w:space="0" w:color="auto"/>
            </w:tcBorders>
          </w:tcPr>
          <w:p w14:paraId="3AF04F5F" w14:textId="4FF3971A" w:rsidR="00304E8F" w:rsidRPr="00D72DD6" w:rsidRDefault="008E3AE4" w:rsidP="00F25567">
            <w:pPr>
              <w:pStyle w:val="EarlierRepubEntries"/>
              <w:rPr>
                <w:rStyle w:val="charUnderline"/>
              </w:rPr>
            </w:pPr>
            <w:hyperlink r:id="rId2401"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3021C17C" w14:textId="33186A9F" w:rsidR="00304E8F" w:rsidRDefault="00304E8F" w:rsidP="00F25567">
            <w:pPr>
              <w:pStyle w:val="EarlierRepubEntries"/>
            </w:pPr>
            <w:r>
              <w:t xml:space="preserve">amendments by </w:t>
            </w:r>
            <w:hyperlink r:id="rId2402" w:tooltip="ACT Civil and Administrative Tribunal Legislation Amendment Act 2008" w:history="1">
              <w:r w:rsidRPr="0069554E">
                <w:rPr>
                  <w:rStyle w:val="charCitHyperlinkAbbrev"/>
                </w:rPr>
                <w:t>A2008</w:t>
              </w:r>
              <w:r w:rsidRPr="0069554E">
                <w:rPr>
                  <w:rStyle w:val="charCitHyperlinkAbbrev"/>
                </w:rPr>
                <w:noBreakHyphen/>
                <w:t>36</w:t>
              </w:r>
            </w:hyperlink>
          </w:p>
        </w:tc>
      </w:tr>
      <w:tr w:rsidR="00304E8F" w14:paraId="2AFDC18F" w14:textId="77777777" w:rsidTr="00F25567">
        <w:trPr>
          <w:cantSplit/>
        </w:trPr>
        <w:tc>
          <w:tcPr>
            <w:tcW w:w="1576" w:type="dxa"/>
            <w:tcBorders>
              <w:top w:val="single" w:sz="4" w:space="0" w:color="auto"/>
              <w:bottom w:val="single" w:sz="4" w:space="0" w:color="auto"/>
            </w:tcBorders>
          </w:tcPr>
          <w:p w14:paraId="5347A804" w14:textId="77777777" w:rsidR="00304E8F" w:rsidRDefault="00304E8F" w:rsidP="00F25567">
            <w:pPr>
              <w:pStyle w:val="EarlierRepubEntries"/>
            </w:pPr>
            <w:r>
              <w:t>R8</w:t>
            </w:r>
            <w:r>
              <w:br/>
              <w:t>27 Feb 2009</w:t>
            </w:r>
          </w:p>
        </w:tc>
        <w:tc>
          <w:tcPr>
            <w:tcW w:w="1681" w:type="dxa"/>
            <w:tcBorders>
              <w:top w:val="single" w:sz="4" w:space="0" w:color="auto"/>
              <w:bottom w:val="single" w:sz="4" w:space="0" w:color="auto"/>
            </w:tcBorders>
          </w:tcPr>
          <w:p w14:paraId="7F059510" w14:textId="77777777" w:rsidR="00304E8F" w:rsidRDefault="00304E8F" w:rsidP="00F25567">
            <w:pPr>
              <w:pStyle w:val="EarlierRepubEntries"/>
            </w:pPr>
            <w:r>
              <w:t>27 Feb 2009–</w:t>
            </w:r>
            <w:r>
              <w:br/>
              <w:t>9 Mar 2009</w:t>
            </w:r>
          </w:p>
        </w:tc>
        <w:tc>
          <w:tcPr>
            <w:tcW w:w="1783" w:type="dxa"/>
            <w:tcBorders>
              <w:top w:val="single" w:sz="4" w:space="0" w:color="auto"/>
              <w:bottom w:val="single" w:sz="4" w:space="0" w:color="auto"/>
            </w:tcBorders>
          </w:tcPr>
          <w:p w14:paraId="1434916F" w14:textId="23CB7608" w:rsidR="00304E8F" w:rsidRPr="00D72DD6" w:rsidRDefault="008E3AE4" w:rsidP="00F25567">
            <w:pPr>
              <w:pStyle w:val="EarlierRepubEntries"/>
              <w:rPr>
                <w:rStyle w:val="charUnderline"/>
              </w:rPr>
            </w:pPr>
            <w:hyperlink r:id="rId2403"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3FBC044D" w14:textId="5EFDBDA9" w:rsidR="00304E8F" w:rsidRDefault="00304E8F" w:rsidP="00F25567">
            <w:pPr>
              <w:pStyle w:val="EarlierRepubEntries"/>
            </w:pPr>
            <w:r>
              <w:t xml:space="preserve">commenced provisions and modifications by </w:t>
            </w:r>
            <w:hyperlink r:id="rId2404" w:tooltip="Children and Young People (Transitional Provisions) Regulation 2009" w:history="1">
              <w:r w:rsidRPr="0069554E">
                <w:rPr>
                  <w:rStyle w:val="charCitHyperlinkAbbrev"/>
                </w:rPr>
                <w:t>SL2009</w:t>
              </w:r>
              <w:r w:rsidRPr="0069554E">
                <w:rPr>
                  <w:rStyle w:val="charCitHyperlinkAbbrev"/>
                </w:rPr>
                <w:noBreakHyphen/>
                <w:t>4</w:t>
              </w:r>
            </w:hyperlink>
          </w:p>
        </w:tc>
      </w:tr>
      <w:tr w:rsidR="00304E8F" w14:paraId="1595E15B" w14:textId="77777777" w:rsidTr="00F25567">
        <w:trPr>
          <w:cantSplit/>
        </w:trPr>
        <w:tc>
          <w:tcPr>
            <w:tcW w:w="1576" w:type="dxa"/>
            <w:tcBorders>
              <w:top w:val="single" w:sz="4" w:space="0" w:color="auto"/>
              <w:bottom w:val="single" w:sz="4" w:space="0" w:color="auto"/>
            </w:tcBorders>
          </w:tcPr>
          <w:p w14:paraId="63F75EA4" w14:textId="77777777" w:rsidR="00304E8F" w:rsidRDefault="00304E8F" w:rsidP="00F25567">
            <w:pPr>
              <w:pStyle w:val="EarlierRepubEntries"/>
            </w:pPr>
            <w:r>
              <w:t>R9</w:t>
            </w:r>
            <w:r>
              <w:br/>
              <w:t>10 Mar 2009</w:t>
            </w:r>
          </w:p>
        </w:tc>
        <w:tc>
          <w:tcPr>
            <w:tcW w:w="1681" w:type="dxa"/>
            <w:tcBorders>
              <w:top w:val="single" w:sz="4" w:space="0" w:color="auto"/>
              <w:bottom w:val="single" w:sz="4" w:space="0" w:color="auto"/>
            </w:tcBorders>
          </w:tcPr>
          <w:p w14:paraId="23F6B5A9" w14:textId="77777777" w:rsidR="00304E8F" w:rsidRDefault="00304E8F" w:rsidP="00F25567">
            <w:pPr>
              <w:pStyle w:val="EarlierRepubEntries"/>
            </w:pPr>
            <w:r>
              <w:t>10 Mar 2009–</w:t>
            </w:r>
            <w:r>
              <w:br/>
              <w:t>29 Mar 2009</w:t>
            </w:r>
          </w:p>
        </w:tc>
        <w:tc>
          <w:tcPr>
            <w:tcW w:w="1783" w:type="dxa"/>
            <w:tcBorders>
              <w:top w:val="single" w:sz="4" w:space="0" w:color="auto"/>
              <w:bottom w:val="single" w:sz="4" w:space="0" w:color="auto"/>
            </w:tcBorders>
          </w:tcPr>
          <w:p w14:paraId="4AA3E671" w14:textId="13F958B5" w:rsidR="00304E8F" w:rsidRPr="00D72DD6" w:rsidRDefault="008E3AE4" w:rsidP="00F25567">
            <w:pPr>
              <w:pStyle w:val="EarlierRepubEntries"/>
              <w:rPr>
                <w:rStyle w:val="charUnderline"/>
              </w:rPr>
            </w:pPr>
            <w:hyperlink r:id="rId2405"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0CCC52EC" w14:textId="77777777" w:rsidR="00304E8F" w:rsidRDefault="00304E8F" w:rsidP="00F25567">
            <w:pPr>
              <w:pStyle w:val="EarlierRepubEntries"/>
            </w:pPr>
            <w:r>
              <w:t>commenced expiry</w:t>
            </w:r>
          </w:p>
        </w:tc>
      </w:tr>
      <w:tr w:rsidR="00304E8F" w14:paraId="4B88FC53" w14:textId="77777777" w:rsidTr="00F25567">
        <w:trPr>
          <w:cantSplit/>
        </w:trPr>
        <w:tc>
          <w:tcPr>
            <w:tcW w:w="1576" w:type="dxa"/>
            <w:tcBorders>
              <w:top w:val="single" w:sz="4" w:space="0" w:color="auto"/>
              <w:bottom w:val="single" w:sz="4" w:space="0" w:color="auto"/>
            </w:tcBorders>
          </w:tcPr>
          <w:p w14:paraId="31F32DAF" w14:textId="77777777" w:rsidR="00304E8F" w:rsidRDefault="00304E8F" w:rsidP="00F25567">
            <w:pPr>
              <w:pStyle w:val="EarlierRepubEntries"/>
            </w:pPr>
            <w:r>
              <w:lastRenderedPageBreak/>
              <w:t>R10</w:t>
            </w:r>
            <w:r>
              <w:br/>
              <w:t>30 Mar 2009</w:t>
            </w:r>
          </w:p>
        </w:tc>
        <w:tc>
          <w:tcPr>
            <w:tcW w:w="1681" w:type="dxa"/>
            <w:tcBorders>
              <w:top w:val="single" w:sz="4" w:space="0" w:color="auto"/>
              <w:bottom w:val="single" w:sz="4" w:space="0" w:color="auto"/>
            </w:tcBorders>
          </w:tcPr>
          <w:p w14:paraId="592C734E" w14:textId="77777777" w:rsidR="00304E8F" w:rsidRDefault="00304E8F" w:rsidP="00F25567">
            <w:pPr>
              <w:pStyle w:val="EarlierRepubEntries"/>
            </w:pPr>
            <w:r>
              <w:t>30 Mar 2009–</w:t>
            </w:r>
            <w:r>
              <w:br/>
              <w:t>16 July 2009</w:t>
            </w:r>
          </w:p>
        </w:tc>
        <w:tc>
          <w:tcPr>
            <w:tcW w:w="1783" w:type="dxa"/>
            <w:tcBorders>
              <w:top w:val="single" w:sz="4" w:space="0" w:color="auto"/>
              <w:bottom w:val="single" w:sz="4" w:space="0" w:color="auto"/>
            </w:tcBorders>
          </w:tcPr>
          <w:p w14:paraId="19506449" w14:textId="4F891D80" w:rsidR="00304E8F" w:rsidRPr="004477A8" w:rsidRDefault="008E3AE4" w:rsidP="00F25567">
            <w:pPr>
              <w:pStyle w:val="EarlierRepubEntries"/>
            </w:pPr>
            <w:hyperlink r:id="rId2406" w:tooltip="Children and Young People (Transitional Provisions) Regulation 2009" w:history="1">
              <w:r w:rsidR="00304E8F" w:rsidRPr="0069554E">
                <w:rPr>
                  <w:rStyle w:val="charCitHyperlinkAbbrev"/>
                </w:rPr>
                <w:t>SL2009</w:t>
              </w:r>
              <w:r w:rsidR="00304E8F" w:rsidRPr="0069554E">
                <w:rPr>
                  <w:rStyle w:val="charCitHyperlinkAbbrev"/>
                </w:rPr>
                <w:noBreakHyphen/>
                <w:t>4</w:t>
              </w:r>
            </w:hyperlink>
          </w:p>
        </w:tc>
        <w:tc>
          <w:tcPr>
            <w:tcW w:w="1783" w:type="dxa"/>
            <w:tcBorders>
              <w:top w:val="single" w:sz="4" w:space="0" w:color="auto"/>
              <w:bottom w:val="single" w:sz="4" w:space="0" w:color="auto"/>
            </w:tcBorders>
          </w:tcPr>
          <w:p w14:paraId="3C23FC0B" w14:textId="410EDCF4" w:rsidR="00304E8F" w:rsidRDefault="00304E8F" w:rsidP="00F25567">
            <w:pPr>
              <w:pStyle w:val="EarlierRepubEntries"/>
            </w:pPr>
            <w:r>
              <w:t xml:space="preserve">editorial amendments under </w:t>
            </w:r>
            <w:hyperlink r:id="rId2407" w:tooltip="A2001-14" w:history="1">
              <w:r w:rsidRPr="0069554E">
                <w:rPr>
                  <w:rStyle w:val="charCitHyperlinkAbbrev"/>
                </w:rPr>
                <w:t>Legislation Act</w:t>
              </w:r>
            </w:hyperlink>
            <w:r>
              <w:t xml:space="preserve"> (see ineffective amendments by </w:t>
            </w:r>
            <w:hyperlink r:id="rId2408" w:tooltip="Domestic Violence and Protection Orders Act 2008" w:history="1">
              <w:r w:rsidRPr="0069554E">
                <w:rPr>
                  <w:rStyle w:val="charCitHyperlinkAbbrev"/>
                </w:rPr>
                <w:t>A2008</w:t>
              </w:r>
              <w:r w:rsidRPr="0069554E">
                <w:rPr>
                  <w:rStyle w:val="charCitHyperlinkAbbrev"/>
                </w:rPr>
                <w:noBreakHyphen/>
                <w:t>46</w:t>
              </w:r>
            </w:hyperlink>
            <w:r>
              <w:t>)</w:t>
            </w:r>
          </w:p>
        </w:tc>
      </w:tr>
      <w:tr w:rsidR="00304E8F" w14:paraId="46B0F87D" w14:textId="77777777" w:rsidTr="00F25567">
        <w:trPr>
          <w:cantSplit/>
        </w:trPr>
        <w:tc>
          <w:tcPr>
            <w:tcW w:w="1576" w:type="dxa"/>
            <w:tcBorders>
              <w:top w:val="single" w:sz="4" w:space="0" w:color="auto"/>
              <w:bottom w:val="single" w:sz="4" w:space="0" w:color="auto"/>
            </w:tcBorders>
          </w:tcPr>
          <w:p w14:paraId="6144DD2F" w14:textId="77777777" w:rsidR="00304E8F" w:rsidRDefault="00304E8F" w:rsidP="00F25567">
            <w:pPr>
              <w:pStyle w:val="EarlierRepubEntries"/>
            </w:pPr>
            <w:r>
              <w:t>R11</w:t>
            </w:r>
            <w:r>
              <w:br/>
              <w:t>17 July 2009</w:t>
            </w:r>
          </w:p>
        </w:tc>
        <w:tc>
          <w:tcPr>
            <w:tcW w:w="1681" w:type="dxa"/>
            <w:tcBorders>
              <w:top w:val="single" w:sz="4" w:space="0" w:color="auto"/>
              <w:bottom w:val="single" w:sz="4" w:space="0" w:color="auto"/>
            </w:tcBorders>
          </w:tcPr>
          <w:p w14:paraId="29E63688" w14:textId="77777777" w:rsidR="00304E8F" w:rsidRDefault="00304E8F" w:rsidP="00F25567">
            <w:pPr>
              <w:pStyle w:val="EarlierRepubEntries"/>
            </w:pPr>
            <w:r>
              <w:t>17 July 2009–</w:t>
            </w:r>
            <w:r>
              <w:br/>
              <w:t>21 Sept 2009</w:t>
            </w:r>
          </w:p>
        </w:tc>
        <w:tc>
          <w:tcPr>
            <w:tcW w:w="1783" w:type="dxa"/>
            <w:tcBorders>
              <w:top w:val="single" w:sz="4" w:space="0" w:color="auto"/>
              <w:bottom w:val="single" w:sz="4" w:space="0" w:color="auto"/>
            </w:tcBorders>
          </w:tcPr>
          <w:p w14:paraId="7FC6CCCE" w14:textId="03F971F2" w:rsidR="00304E8F" w:rsidRDefault="008E3AE4" w:rsidP="00F25567">
            <w:pPr>
              <w:pStyle w:val="EarlierRepubEntries"/>
            </w:pPr>
            <w:hyperlink r:id="rId2409" w:tooltip="Children and Young People Amendment Act 2009" w:history="1">
              <w:r w:rsidR="00304E8F" w:rsidRPr="0069554E">
                <w:rPr>
                  <w:rStyle w:val="charCitHyperlinkAbbrev"/>
                </w:rPr>
                <w:t>A2009</w:t>
              </w:r>
              <w:r w:rsidR="00304E8F" w:rsidRPr="0069554E">
                <w:rPr>
                  <w:rStyle w:val="charCitHyperlinkAbbrev"/>
                </w:rPr>
                <w:noBreakHyphen/>
                <w:t>17</w:t>
              </w:r>
            </w:hyperlink>
          </w:p>
        </w:tc>
        <w:tc>
          <w:tcPr>
            <w:tcW w:w="1783" w:type="dxa"/>
            <w:tcBorders>
              <w:top w:val="single" w:sz="4" w:space="0" w:color="auto"/>
              <w:bottom w:val="single" w:sz="4" w:space="0" w:color="auto"/>
            </w:tcBorders>
          </w:tcPr>
          <w:p w14:paraId="08ABED08" w14:textId="54FED735" w:rsidR="00304E8F" w:rsidRDefault="00304E8F" w:rsidP="00F25567">
            <w:pPr>
              <w:pStyle w:val="EarlierRepubEntries"/>
            </w:pPr>
            <w:r>
              <w:t xml:space="preserve">commenced provisions and amendments by </w:t>
            </w:r>
            <w:hyperlink r:id="rId2410" w:tooltip="Children and Young People Amendment Act 2009" w:history="1">
              <w:r w:rsidRPr="0069554E">
                <w:rPr>
                  <w:rStyle w:val="charCitHyperlinkAbbrev"/>
                </w:rPr>
                <w:t>A2009</w:t>
              </w:r>
              <w:r w:rsidRPr="0069554E">
                <w:rPr>
                  <w:rStyle w:val="charCitHyperlinkAbbrev"/>
                </w:rPr>
                <w:noBreakHyphen/>
                <w:t>17</w:t>
              </w:r>
            </w:hyperlink>
          </w:p>
        </w:tc>
      </w:tr>
      <w:tr w:rsidR="00304E8F" w14:paraId="3CA04F57" w14:textId="77777777" w:rsidTr="00F25567">
        <w:trPr>
          <w:cantSplit/>
        </w:trPr>
        <w:tc>
          <w:tcPr>
            <w:tcW w:w="1576" w:type="dxa"/>
            <w:tcBorders>
              <w:top w:val="single" w:sz="4" w:space="0" w:color="auto"/>
              <w:bottom w:val="single" w:sz="4" w:space="0" w:color="auto"/>
            </w:tcBorders>
          </w:tcPr>
          <w:p w14:paraId="0E39B02D" w14:textId="77777777" w:rsidR="00304E8F" w:rsidRDefault="00304E8F" w:rsidP="00F25567">
            <w:pPr>
              <w:pStyle w:val="EarlierRepubEntries"/>
            </w:pPr>
            <w:r>
              <w:t>R12</w:t>
            </w:r>
            <w:r>
              <w:br/>
              <w:t>22 Sept 2009</w:t>
            </w:r>
          </w:p>
        </w:tc>
        <w:tc>
          <w:tcPr>
            <w:tcW w:w="1681" w:type="dxa"/>
            <w:tcBorders>
              <w:top w:val="single" w:sz="4" w:space="0" w:color="auto"/>
              <w:bottom w:val="single" w:sz="4" w:space="0" w:color="auto"/>
            </w:tcBorders>
          </w:tcPr>
          <w:p w14:paraId="56285CE1" w14:textId="77777777" w:rsidR="00304E8F" w:rsidRDefault="00304E8F" w:rsidP="00F25567">
            <w:pPr>
              <w:pStyle w:val="EarlierRepubEntries"/>
            </w:pPr>
            <w:r>
              <w:t>22 Sept 2009–</w:t>
            </w:r>
            <w:r>
              <w:br/>
              <w:t>30 Sept 2009</w:t>
            </w:r>
          </w:p>
        </w:tc>
        <w:tc>
          <w:tcPr>
            <w:tcW w:w="1783" w:type="dxa"/>
            <w:tcBorders>
              <w:top w:val="single" w:sz="4" w:space="0" w:color="auto"/>
              <w:bottom w:val="single" w:sz="4" w:space="0" w:color="auto"/>
            </w:tcBorders>
          </w:tcPr>
          <w:p w14:paraId="657FF5DC" w14:textId="550D104C" w:rsidR="00304E8F" w:rsidRPr="002064F2" w:rsidRDefault="008E3AE4" w:rsidP="00F25567">
            <w:pPr>
              <w:pStyle w:val="EarlierRepubEntries"/>
            </w:pPr>
            <w:hyperlink r:id="rId2411" w:tooltip="Work Safety Legislation Amendment Act 2009" w:history="1">
              <w:r w:rsidR="00304E8F" w:rsidRPr="0069554E">
                <w:rPr>
                  <w:rStyle w:val="Hyperlink"/>
                </w:rPr>
                <w:t>A2009</w:t>
              </w:r>
              <w:r w:rsidR="00304E8F" w:rsidRPr="0069554E">
                <w:rPr>
                  <w:rStyle w:val="Hyperlink"/>
                </w:rPr>
                <w:noBreakHyphen/>
                <w:t>28</w:t>
              </w:r>
            </w:hyperlink>
          </w:p>
        </w:tc>
        <w:tc>
          <w:tcPr>
            <w:tcW w:w="1783" w:type="dxa"/>
            <w:tcBorders>
              <w:top w:val="single" w:sz="4" w:space="0" w:color="auto"/>
              <w:bottom w:val="single" w:sz="4" w:space="0" w:color="auto"/>
            </w:tcBorders>
          </w:tcPr>
          <w:p w14:paraId="7907D5C1" w14:textId="6BFF98ED" w:rsidR="00304E8F" w:rsidRDefault="00304E8F" w:rsidP="00F25567">
            <w:pPr>
              <w:pStyle w:val="EarlierRepubEntries"/>
            </w:pPr>
            <w:r>
              <w:t xml:space="preserve">amendments by </w:t>
            </w:r>
            <w:hyperlink r:id="rId2412" w:tooltip="Statute Law Amendment Act 2009" w:history="1">
              <w:r w:rsidRPr="0069554E">
                <w:rPr>
                  <w:rStyle w:val="charCitHyperlinkAbbrev"/>
                </w:rPr>
                <w:t>A2009</w:t>
              </w:r>
              <w:r w:rsidRPr="0069554E">
                <w:rPr>
                  <w:rStyle w:val="charCitHyperlinkAbbrev"/>
                </w:rPr>
                <w:noBreakHyphen/>
                <w:t>20</w:t>
              </w:r>
            </w:hyperlink>
          </w:p>
        </w:tc>
      </w:tr>
      <w:tr w:rsidR="00304E8F" w14:paraId="61309622" w14:textId="77777777" w:rsidTr="00F25567">
        <w:trPr>
          <w:cantSplit/>
        </w:trPr>
        <w:tc>
          <w:tcPr>
            <w:tcW w:w="1576" w:type="dxa"/>
            <w:tcBorders>
              <w:top w:val="single" w:sz="4" w:space="0" w:color="auto"/>
              <w:bottom w:val="single" w:sz="4" w:space="0" w:color="auto"/>
            </w:tcBorders>
          </w:tcPr>
          <w:p w14:paraId="6D108AC1" w14:textId="77777777" w:rsidR="00304E8F" w:rsidRDefault="00304E8F" w:rsidP="00F25567">
            <w:pPr>
              <w:pStyle w:val="EarlierRepubEntries"/>
            </w:pPr>
            <w:r>
              <w:t>R13</w:t>
            </w:r>
            <w:r>
              <w:br/>
              <w:t>1 Oct 2009</w:t>
            </w:r>
          </w:p>
        </w:tc>
        <w:tc>
          <w:tcPr>
            <w:tcW w:w="1681" w:type="dxa"/>
            <w:tcBorders>
              <w:top w:val="single" w:sz="4" w:space="0" w:color="auto"/>
              <w:bottom w:val="single" w:sz="4" w:space="0" w:color="auto"/>
            </w:tcBorders>
          </w:tcPr>
          <w:p w14:paraId="2EA7F943" w14:textId="77777777" w:rsidR="00304E8F" w:rsidRDefault="00304E8F" w:rsidP="00F25567">
            <w:pPr>
              <w:pStyle w:val="EarlierRepubEntries"/>
            </w:pPr>
            <w:r>
              <w:t>1 Oct 2009–</w:t>
            </w:r>
            <w:r>
              <w:br/>
              <w:t>16 Dec 2009</w:t>
            </w:r>
          </w:p>
        </w:tc>
        <w:tc>
          <w:tcPr>
            <w:tcW w:w="1783" w:type="dxa"/>
            <w:tcBorders>
              <w:top w:val="single" w:sz="4" w:space="0" w:color="auto"/>
              <w:bottom w:val="single" w:sz="4" w:space="0" w:color="auto"/>
            </w:tcBorders>
          </w:tcPr>
          <w:p w14:paraId="7D124F96" w14:textId="117F5E0A" w:rsidR="00304E8F" w:rsidRPr="00414F1C" w:rsidRDefault="008E3AE4" w:rsidP="00F25567">
            <w:pPr>
              <w:pStyle w:val="EarlierRepubEntries"/>
            </w:pPr>
            <w:hyperlink r:id="rId2413" w:tooltip="Work Safety Legislation Amendment Act 2009" w:history="1">
              <w:r w:rsidR="00304E8F" w:rsidRPr="0069554E">
                <w:rPr>
                  <w:rStyle w:val="charCitHyperlinkAbbrev"/>
                </w:rPr>
                <w:t>A2009</w:t>
              </w:r>
              <w:r w:rsidR="00304E8F" w:rsidRPr="0069554E">
                <w:rPr>
                  <w:rStyle w:val="charCitHyperlinkAbbrev"/>
                </w:rPr>
                <w:noBreakHyphen/>
                <w:t>28</w:t>
              </w:r>
            </w:hyperlink>
          </w:p>
        </w:tc>
        <w:tc>
          <w:tcPr>
            <w:tcW w:w="1783" w:type="dxa"/>
            <w:tcBorders>
              <w:top w:val="single" w:sz="4" w:space="0" w:color="auto"/>
              <w:bottom w:val="single" w:sz="4" w:space="0" w:color="auto"/>
            </w:tcBorders>
          </w:tcPr>
          <w:p w14:paraId="42841BF0" w14:textId="73D8E5D4" w:rsidR="00304E8F" w:rsidRDefault="00304E8F" w:rsidP="00F25567">
            <w:pPr>
              <w:pStyle w:val="EarlierRepubEntries"/>
            </w:pPr>
            <w:r>
              <w:t xml:space="preserve">amendments by </w:t>
            </w:r>
            <w:hyperlink r:id="rId2414" w:tooltip="Work Safety Legislation Amendment Act 2009" w:history="1">
              <w:r w:rsidRPr="0069554E">
                <w:rPr>
                  <w:rStyle w:val="charCitHyperlinkAbbrev"/>
                </w:rPr>
                <w:t>A2009</w:t>
              </w:r>
              <w:r w:rsidRPr="0069554E">
                <w:rPr>
                  <w:rStyle w:val="charCitHyperlinkAbbrev"/>
                </w:rPr>
                <w:noBreakHyphen/>
                <w:t>28</w:t>
              </w:r>
            </w:hyperlink>
          </w:p>
        </w:tc>
      </w:tr>
      <w:tr w:rsidR="00304E8F" w14:paraId="43ECBFD6" w14:textId="77777777" w:rsidTr="00F25567">
        <w:trPr>
          <w:cantSplit/>
        </w:trPr>
        <w:tc>
          <w:tcPr>
            <w:tcW w:w="1576" w:type="dxa"/>
            <w:tcBorders>
              <w:top w:val="single" w:sz="4" w:space="0" w:color="auto"/>
              <w:bottom w:val="single" w:sz="4" w:space="0" w:color="auto"/>
            </w:tcBorders>
          </w:tcPr>
          <w:p w14:paraId="1FFC8F4A" w14:textId="77777777" w:rsidR="00304E8F" w:rsidRDefault="00304E8F" w:rsidP="00F25567">
            <w:pPr>
              <w:pStyle w:val="EarlierRepubEntries"/>
            </w:pPr>
            <w:r>
              <w:t>R14</w:t>
            </w:r>
            <w:r>
              <w:br/>
              <w:t>17 Dec 2009</w:t>
            </w:r>
          </w:p>
        </w:tc>
        <w:tc>
          <w:tcPr>
            <w:tcW w:w="1681" w:type="dxa"/>
            <w:tcBorders>
              <w:top w:val="single" w:sz="4" w:space="0" w:color="auto"/>
              <w:bottom w:val="single" w:sz="4" w:space="0" w:color="auto"/>
            </w:tcBorders>
          </w:tcPr>
          <w:p w14:paraId="3711C3CE" w14:textId="77777777" w:rsidR="00304E8F" w:rsidRDefault="00304E8F" w:rsidP="00F25567">
            <w:pPr>
              <w:pStyle w:val="EarlierRepubEntries"/>
            </w:pPr>
            <w:r>
              <w:t>17 Dec 2009–</w:t>
            </w:r>
            <w:r>
              <w:br/>
              <w:t>31 Dec 2009</w:t>
            </w:r>
          </w:p>
        </w:tc>
        <w:tc>
          <w:tcPr>
            <w:tcW w:w="1783" w:type="dxa"/>
            <w:tcBorders>
              <w:top w:val="single" w:sz="4" w:space="0" w:color="auto"/>
              <w:bottom w:val="single" w:sz="4" w:space="0" w:color="auto"/>
            </w:tcBorders>
          </w:tcPr>
          <w:p w14:paraId="3F9178F9" w14:textId="1215E6F5" w:rsidR="00304E8F" w:rsidRPr="00414F1C" w:rsidRDefault="008E3AE4" w:rsidP="00F25567">
            <w:pPr>
              <w:pStyle w:val="EarlierRepubEntries"/>
            </w:pPr>
            <w:hyperlink r:id="rId2415" w:tooltip="Statute Law Amendment Act 2009 (No 2)" w:history="1">
              <w:r w:rsidR="00304E8F" w:rsidRPr="0069554E">
                <w:rPr>
                  <w:rStyle w:val="charCitHyperlinkAbbrev"/>
                </w:rPr>
                <w:t>A2009</w:t>
              </w:r>
              <w:r w:rsidR="00304E8F" w:rsidRPr="0069554E">
                <w:rPr>
                  <w:rStyle w:val="charCitHyperlinkAbbrev"/>
                </w:rPr>
                <w:noBreakHyphen/>
                <w:t>49</w:t>
              </w:r>
            </w:hyperlink>
          </w:p>
        </w:tc>
        <w:tc>
          <w:tcPr>
            <w:tcW w:w="1783" w:type="dxa"/>
            <w:tcBorders>
              <w:top w:val="single" w:sz="4" w:space="0" w:color="auto"/>
              <w:bottom w:val="single" w:sz="4" w:space="0" w:color="auto"/>
            </w:tcBorders>
          </w:tcPr>
          <w:p w14:paraId="4ADAB8B4" w14:textId="4A9A6F2C" w:rsidR="00304E8F" w:rsidRDefault="00304E8F" w:rsidP="00F25567">
            <w:pPr>
              <w:pStyle w:val="EarlierRepubEntries"/>
            </w:pPr>
            <w:r>
              <w:t xml:space="preserve">amendments by </w:t>
            </w:r>
            <w:hyperlink r:id="rId2416" w:tooltip="Statute Law Amendment Act 2009 (No 2)" w:history="1">
              <w:r w:rsidRPr="0069554E">
                <w:rPr>
                  <w:rStyle w:val="charCitHyperlinkAbbrev"/>
                </w:rPr>
                <w:t>A2009</w:t>
              </w:r>
              <w:r w:rsidRPr="0069554E">
                <w:rPr>
                  <w:rStyle w:val="charCitHyperlinkAbbrev"/>
                </w:rPr>
                <w:noBreakHyphen/>
                <w:t>49</w:t>
              </w:r>
            </w:hyperlink>
          </w:p>
        </w:tc>
      </w:tr>
      <w:tr w:rsidR="00304E8F" w14:paraId="3029ADE6" w14:textId="77777777" w:rsidTr="00F25567">
        <w:trPr>
          <w:cantSplit/>
        </w:trPr>
        <w:tc>
          <w:tcPr>
            <w:tcW w:w="1576" w:type="dxa"/>
            <w:tcBorders>
              <w:top w:val="single" w:sz="4" w:space="0" w:color="auto"/>
              <w:bottom w:val="single" w:sz="4" w:space="0" w:color="auto"/>
            </w:tcBorders>
          </w:tcPr>
          <w:p w14:paraId="6C88448A" w14:textId="77777777" w:rsidR="00304E8F" w:rsidRDefault="00304E8F" w:rsidP="00F25567">
            <w:pPr>
              <w:pStyle w:val="EarlierRepubEntries"/>
            </w:pPr>
            <w:r>
              <w:t>R15</w:t>
            </w:r>
            <w:r>
              <w:br/>
              <w:t>1 Jan 2010</w:t>
            </w:r>
          </w:p>
        </w:tc>
        <w:tc>
          <w:tcPr>
            <w:tcW w:w="1681" w:type="dxa"/>
            <w:tcBorders>
              <w:top w:val="single" w:sz="4" w:space="0" w:color="auto"/>
              <w:bottom w:val="single" w:sz="4" w:space="0" w:color="auto"/>
            </w:tcBorders>
          </w:tcPr>
          <w:p w14:paraId="42BA4D21" w14:textId="77777777" w:rsidR="00304E8F" w:rsidRDefault="00304E8F" w:rsidP="00F25567">
            <w:pPr>
              <w:pStyle w:val="EarlierRepubEntries"/>
            </w:pPr>
            <w:r>
              <w:t>1 Jan 2010–</w:t>
            </w:r>
            <w:r>
              <w:br/>
              <w:t>4 Mar 2010</w:t>
            </w:r>
          </w:p>
        </w:tc>
        <w:tc>
          <w:tcPr>
            <w:tcW w:w="1783" w:type="dxa"/>
            <w:tcBorders>
              <w:top w:val="single" w:sz="4" w:space="0" w:color="auto"/>
              <w:bottom w:val="single" w:sz="4" w:space="0" w:color="auto"/>
            </w:tcBorders>
          </w:tcPr>
          <w:p w14:paraId="002DD384" w14:textId="3E4D4C45" w:rsidR="00304E8F" w:rsidRDefault="008E3AE4" w:rsidP="00F25567">
            <w:pPr>
              <w:pStyle w:val="EarlierRepubEntries"/>
            </w:pPr>
            <w:hyperlink r:id="rId2417" w:tooltip="Statute Law Amendment Act 2009 (No 2)" w:history="1">
              <w:r w:rsidR="00304E8F" w:rsidRPr="0069554E">
                <w:rPr>
                  <w:rStyle w:val="charCitHyperlinkAbbrev"/>
                </w:rPr>
                <w:t>A2009</w:t>
              </w:r>
              <w:r w:rsidR="00304E8F" w:rsidRPr="0069554E">
                <w:rPr>
                  <w:rStyle w:val="charCitHyperlinkAbbrev"/>
                </w:rPr>
                <w:noBreakHyphen/>
                <w:t>49</w:t>
              </w:r>
            </w:hyperlink>
          </w:p>
        </w:tc>
        <w:tc>
          <w:tcPr>
            <w:tcW w:w="1783" w:type="dxa"/>
            <w:tcBorders>
              <w:top w:val="single" w:sz="4" w:space="0" w:color="auto"/>
              <w:bottom w:val="single" w:sz="4" w:space="0" w:color="auto"/>
            </w:tcBorders>
          </w:tcPr>
          <w:p w14:paraId="79183156" w14:textId="13943170" w:rsidR="00304E8F" w:rsidRDefault="00304E8F" w:rsidP="00F25567">
            <w:pPr>
              <w:pStyle w:val="EarlierRepubEntries"/>
            </w:pPr>
            <w:r>
              <w:t xml:space="preserve">amendments by </w:t>
            </w:r>
            <w:hyperlink r:id="rId2418" w:tooltip="Education (Participation) Amendment Act 2009" w:history="1">
              <w:r w:rsidRPr="0069554E">
                <w:rPr>
                  <w:rStyle w:val="charCitHyperlinkAbbrev"/>
                </w:rPr>
                <w:t>A2009</w:t>
              </w:r>
              <w:r w:rsidRPr="0069554E">
                <w:rPr>
                  <w:rStyle w:val="charCitHyperlinkAbbrev"/>
                </w:rPr>
                <w:noBreakHyphen/>
                <w:t>40</w:t>
              </w:r>
            </w:hyperlink>
          </w:p>
        </w:tc>
      </w:tr>
      <w:tr w:rsidR="00304E8F" w14:paraId="52B181F1" w14:textId="77777777" w:rsidTr="00F25567">
        <w:trPr>
          <w:cantSplit/>
        </w:trPr>
        <w:tc>
          <w:tcPr>
            <w:tcW w:w="1576" w:type="dxa"/>
            <w:tcBorders>
              <w:top w:val="single" w:sz="4" w:space="0" w:color="auto"/>
              <w:bottom w:val="single" w:sz="4" w:space="0" w:color="auto"/>
            </w:tcBorders>
          </w:tcPr>
          <w:p w14:paraId="4A0129F2" w14:textId="77777777" w:rsidR="00304E8F" w:rsidRDefault="00304E8F" w:rsidP="00F25567">
            <w:pPr>
              <w:pStyle w:val="EarlierRepubEntries"/>
            </w:pPr>
            <w:r>
              <w:t>R16</w:t>
            </w:r>
            <w:r>
              <w:br/>
              <w:t>5 Mar 2010</w:t>
            </w:r>
          </w:p>
        </w:tc>
        <w:tc>
          <w:tcPr>
            <w:tcW w:w="1681" w:type="dxa"/>
            <w:tcBorders>
              <w:top w:val="single" w:sz="4" w:space="0" w:color="auto"/>
              <w:bottom w:val="single" w:sz="4" w:space="0" w:color="auto"/>
            </w:tcBorders>
          </w:tcPr>
          <w:p w14:paraId="29B2F724" w14:textId="77777777" w:rsidR="00304E8F" w:rsidRDefault="00304E8F" w:rsidP="00F25567">
            <w:pPr>
              <w:pStyle w:val="EarlierRepubEntries"/>
            </w:pPr>
            <w:r>
              <w:t>5 Mar 2010–</w:t>
            </w:r>
            <w:r>
              <w:br/>
              <w:t>21 Apr 2010</w:t>
            </w:r>
          </w:p>
        </w:tc>
        <w:tc>
          <w:tcPr>
            <w:tcW w:w="1783" w:type="dxa"/>
            <w:tcBorders>
              <w:top w:val="single" w:sz="4" w:space="0" w:color="auto"/>
              <w:bottom w:val="single" w:sz="4" w:space="0" w:color="auto"/>
            </w:tcBorders>
          </w:tcPr>
          <w:p w14:paraId="51BFEBD4" w14:textId="2EEEBCF2" w:rsidR="00304E8F" w:rsidRDefault="008E3AE4" w:rsidP="00F25567">
            <w:pPr>
              <w:pStyle w:val="EarlierRepubEntries"/>
            </w:pPr>
            <w:hyperlink r:id="rId2419" w:tooltip="Children and Young People Amendment Act 2010" w:history="1">
              <w:r w:rsidR="00304E8F" w:rsidRPr="0069554E">
                <w:rPr>
                  <w:rStyle w:val="charCitHyperlinkAbbrev"/>
                </w:rPr>
                <w:t>A2010</w:t>
              </w:r>
              <w:r w:rsidR="00304E8F" w:rsidRPr="0069554E">
                <w:rPr>
                  <w:rStyle w:val="charCitHyperlinkAbbrev"/>
                </w:rPr>
                <w:noBreakHyphen/>
                <w:t>9</w:t>
              </w:r>
            </w:hyperlink>
          </w:p>
        </w:tc>
        <w:tc>
          <w:tcPr>
            <w:tcW w:w="1783" w:type="dxa"/>
            <w:tcBorders>
              <w:top w:val="single" w:sz="4" w:space="0" w:color="auto"/>
              <w:bottom w:val="single" w:sz="4" w:space="0" w:color="auto"/>
            </w:tcBorders>
          </w:tcPr>
          <w:p w14:paraId="4AC7165B" w14:textId="2054136A" w:rsidR="00304E8F" w:rsidRDefault="00304E8F" w:rsidP="00F25567">
            <w:pPr>
              <w:pStyle w:val="EarlierRepubEntries"/>
            </w:pPr>
            <w:r>
              <w:t xml:space="preserve">amendments by </w:t>
            </w:r>
            <w:hyperlink r:id="rId2420" w:tooltip="Children and Young People Amendment Act 2010" w:history="1">
              <w:r w:rsidRPr="0069554E">
                <w:rPr>
                  <w:rStyle w:val="charCitHyperlinkAbbrev"/>
                </w:rPr>
                <w:t>A2010</w:t>
              </w:r>
              <w:r w:rsidRPr="0069554E">
                <w:rPr>
                  <w:rStyle w:val="charCitHyperlinkAbbrev"/>
                </w:rPr>
                <w:noBreakHyphen/>
                <w:t>9</w:t>
              </w:r>
            </w:hyperlink>
          </w:p>
        </w:tc>
      </w:tr>
      <w:tr w:rsidR="00304E8F" w14:paraId="34157EE7" w14:textId="77777777" w:rsidTr="00F25567">
        <w:trPr>
          <w:cantSplit/>
        </w:trPr>
        <w:tc>
          <w:tcPr>
            <w:tcW w:w="1576" w:type="dxa"/>
            <w:tcBorders>
              <w:top w:val="single" w:sz="4" w:space="0" w:color="auto"/>
              <w:bottom w:val="single" w:sz="4" w:space="0" w:color="auto"/>
            </w:tcBorders>
          </w:tcPr>
          <w:p w14:paraId="7ED2CF11" w14:textId="77777777" w:rsidR="00304E8F" w:rsidRDefault="00304E8F" w:rsidP="00F25567">
            <w:pPr>
              <w:pStyle w:val="EarlierRepubEntries"/>
            </w:pPr>
            <w:r>
              <w:t>R17</w:t>
            </w:r>
            <w:r>
              <w:br/>
              <w:t>22 Apr 2010</w:t>
            </w:r>
          </w:p>
        </w:tc>
        <w:tc>
          <w:tcPr>
            <w:tcW w:w="1681" w:type="dxa"/>
            <w:tcBorders>
              <w:top w:val="single" w:sz="4" w:space="0" w:color="auto"/>
              <w:bottom w:val="single" w:sz="4" w:space="0" w:color="auto"/>
            </w:tcBorders>
          </w:tcPr>
          <w:p w14:paraId="785EBB2E" w14:textId="77777777" w:rsidR="00304E8F" w:rsidRDefault="00304E8F" w:rsidP="00F25567">
            <w:pPr>
              <w:pStyle w:val="EarlierRepubEntries"/>
            </w:pPr>
            <w:r>
              <w:t>22 Apr 2010–</w:t>
            </w:r>
            <w:r>
              <w:br/>
              <w:t>2 June 2010</w:t>
            </w:r>
          </w:p>
        </w:tc>
        <w:tc>
          <w:tcPr>
            <w:tcW w:w="1783" w:type="dxa"/>
            <w:tcBorders>
              <w:top w:val="single" w:sz="4" w:space="0" w:color="auto"/>
              <w:bottom w:val="single" w:sz="4" w:space="0" w:color="auto"/>
            </w:tcBorders>
          </w:tcPr>
          <w:p w14:paraId="653FC53A" w14:textId="55EA4821" w:rsidR="00304E8F" w:rsidRPr="00152352" w:rsidRDefault="008E3AE4" w:rsidP="00F25567">
            <w:pPr>
              <w:pStyle w:val="EarlierRepubEntries"/>
              <w:rPr>
                <w:rStyle w:val="charUnderline"/>
              </w:rPr>
            </w:pPr>
            <w:hyperlink r:id="rId2421" w:anchor="history" w:tooltip="Health Practitioner Regulation National Law (ACT) Act 2010" w:history="1">
              <w:r w:rsidR="00304E8F" w:rsidRPr="0069554E">
                <w:rPr>
                  <w:rStyle w:val="Hyperlink"/>
                </w:rPr>
                <w:t>A2010</w:t>
              </w:r>
              <w:r w:rsidR="00304E8F" w:rsidRPr="0069554E">
                <w:rPr>
                  <w:rStyle w:val="Hyperlink"/>
                </w:rPr>
                <w:noBreakHyphen/>
                <w:t>10</w:t>
              </w:r>
            </w:hyperlink>
          </w:p>
        </w:tc>
        <w:tc>
          <w:tcPr>
            <w:tcW w:w="1783" w:type="dxa"/>
            <w:tcBorders>
              <w:top w:val="single" w:sz="4" w:space="0" w:color="auto"/>
              <w:bottom w:val="single" w:sz="4" w:space="0" w:color="auto"/>
            </w:tcBorders>
          </w:tcPr>
          <w:p w14:paraId="5A7E231A" w14:textId="39BA53DC" w:rsidR="00304E8F" w:rsidRDefault="00304E8F" w:rsidP="00F25567">
            <w:pPr>
              <w:pStyle w:val="EarlierRepubEntries"/>
            </w:pPr>
            <w:r>
              <w:t xml:space="preserve">amendments by </w:t>
            </w:r>
            <w:hyperlink r:id="rId2422" w:tooltip="Adoption Amendment Act 2009 (No 2)" w:history="1">
              <w:r w:rsidRPr="0069554E">
                <w:rPr>
                  <w:rStyle w:val="charCitHyperlinkAbbrev"/>
                </w:rPr>
                <w:t>A2009</w:t>
              </w:r>
              <w:r w:rsidRPr="0069554E">
                <w:rPr>
                  <w:rStyle w:val="charCitHyperlinkAbbrev"/>
                </w:rPr>
                <w:noBreakHyphen/>
                <w:t>36</w:t>
              </w:r>
            </w:hyperlink>
          </w:p>
        </w:tc>
      </w:tr>
      <w:tr w:rsidR="00304E8F" w14:paraId="4CA620D4" w14:textId="77777777" w:rsidTr="00F25567">
        <w:trPr>
          <w:cantSplit/>
        </w:trPr>
        <w:tc>
          <w:tcPr>
            <w:tcW w:w="1576" w:type="dxa"/>
            <w:tcBorders>
              <w:top w:val="single" w:sz="4" w:space="0" w:color="auto"/>
              <w:bottom w:val="single" w:sz="4" w:space="0" w:color="auto"/>
            </w:tcBorders>
          </w:tcPr>
          <w:p w14:paraId="37B23152" w14:textId="77777777" w:rsidR="00304E8F" w:rsidRDefault="00304E8F" w:rsidP="00F25567">
            <w:pPr>
              <w:pStyle w:val="EarlierRepubEntries"/>
            </w:pPr>
            <w:r>
              <w:t>R18</w:t>
            </w:r>
            <w:r>
              <w:br/>
              <w:t>3 June 2010</w:t>
            </w:r>
          </w:p>
        </w:tc>
        <w:tc>
          <w:tcPr>
            <w:tcW w:w="1681" w:type="dxa"/>
            <w:tcBorders>
              <w:top w:val="single" w:sz="4" w:space="0" w:color="auto"/>
              <w:bottom w:val="single" w:sz="4" w:space="0" w:color="auto"/>
            </w:tcBorders>
          </w:tcPr>
          <w:p w14:paraId="4A1AE29E" w14:textId="77777777" w:rsidR="00304E8F" w:rsidRDefault="00304E8F" w:rsidP="00F25567">
            <w:pPr>
              <w:pStyle w:val="EarlierRepubEntries"/>
            </w:pPr>
            <w:r>
              <w:t>3 June 2010–</w:t>
            </w:r>
            <w:r>
              <w:br/>
              <w:t>30 June 2010</w:t>
            </w:r>
          </w:p>
        </w:tc>
        <w:tc>
          <w:tcPr>
            <w:tcW w:w="1783" w:type="dxa"/>
            <w:tcBorders>
              <w:top w:val="single" w:sz="4" w:space="0" w:color="auto"/>
              <w:bottom w:val="single" w:sz="4" w:space="0" w:color="auto"/>
            </w:tcBorders>
          </w:tcPr>
          <w:p w14:paraId="04749A59" w14:textId="16646E27" w:rsidR="00304E8F" w:rsidRPr="00D72DD6" w:rsidRDefault="008E3AE4" w:rsidP="00F25567">
            <w:pPr>
              <w:pStyle w:val="EarlierRepubEntries"/>
            </w:pPr>
            <w:hyperlink r:id="rId2423" w:tooltip="Statute Law Amendment Act 2010" w:history="1">
              <w:r w:rsidR="00304E8F" w:rsidRPr="0069554E">
                <w:rPr>
                  <w:rStyle w:val="charCitHyperlinkAbbrev"/>
                </w:rPr>
                <w:t>A2010</w:t>
              </w:r>
              <w:r w:rsidR="00304E8F" w:rsidRPr="0069554E">
                <w:rPr>
                  <w:rStyle w:val="charCitHyperlinkAbbrev"/>
                </w:rPr>
                <w:noBreakHyphen/>
                <w:t>18</w:t>
              </w:r>
            </w:hyperlink>
          </w:p>
        </w:tc>
        <w:tc>
          <w:tcPr>
            <w:tcW w:w="1783" w:type="dxa"/>
            <w:tcBorders>
              <w:top w:val="single" w:sz="4" w:space="0" w:color="auto"/>
              <w:bottom w:val="single" w:sz="4" w:space="0" w:color="auto"/>
            </w:tcBorders>
          </w:tcPr>
          <w:p w14:paraId="0851FEBC" w14:textId="015A3D2A" w:rsidR="00304E8F" w:rsidRDefault="00304E8F" w:rsidP="00F25567">
            <w:pPr>
              <w:pStyle w:val="EarlierRepubEntries"/>
            </w:pPr>
            <w:r>
              <w:t xml:space="preserve">amendments by </w:t>
            </w:r>
            <w:hyperlink r:id="rId2424" w:tooltip="Statute Law Amendment Act 2010" w:history="1">
              <w:r w:rsidRPr="0069554E">
                <w:rPr>
                  <w:rStyle w:val="charCitHyperlinkAbbrev"/>
                </w:rPr>
                <w:t>A2010</w:t>
              </w:r>
              <w:r w:rsidRPr="0069554E">
                <w:rPr>
                  <w:rStyle w:val="charCitHyperlinkAbbrev"/>
                </w:rPr>
                <w:noBreakHyphen/>
                <w:t>18</w:t>
              </w:r>
            </w:hyperlink>
          </w:p>
        </w:tc>
      </w:tr>
      <w:tr w:rsidR="00304E8F" w14:paraId="1F21157D" w14:textId="77777777" w:rsidTr="00F25567">
        <w:trPr>
          <w:cantSplit/>
        </w:trPr>
        <w:tc>
          <w:tcPr>
            <w:tcW w:w="1576" w:type="dxa"/>
            <w:tcBorders>
              <w:top w:val="single" w:sz="4" w:space="0" w:color="auto"/>
              <w:bottom w:val="single" w:sz="4" w:space="0" w:color="auto"/>
            </w:tcBorders>
          </w:tcPr>
          <w:p w14:paraId="1C463724" w14:textId="77777777" w:rsidR="00304E8F" w:rsidRDefault="00304E8F" w:rsidP="00F25567">
            <w:pPr>
              <w:pStyle w:val="EarlierRepubEntries"/>
            </w:pPr>
            <w:r>
              <w:t>R19</w:t>
            </w:r>
            <w:r>
              <w:br/>
              <w:t>1 July 2010</w:t>
            </w:r>
          </w:p>
        </w:tc>
        <w:tc>
          <w:tcPr>
            <w:tcW w:w="1681" w:type="dxa"/>
            <w:tcBorders>
              <w:top w:val="single" w:sz="4" w:space="0" w:color="auto"/>
              <w:bottom w:val="single" w:sz="4" w:space="0" w:color="auto"/>
            </w:tcBorders>
          </w:tcPr>
          <w:p w14:paraId="4CBE168D" w14:textId="77777777" w:rsidR="00304E8F" w:rsidRDefault="00304E8F" w:rsidP="00F25567">
            <w:pPr>
              <w:pStyle w:val="EarlierRepubEntries"/>
            </w:pPr>
            <w:r>
              <w:t>1 July 2010–</w:t>
            </w:r>
            <w:r>
              <w:br/>
              <w:t>15 Aug 2010</w:t>
            </w:r>
          </w:p>
        </w:tc>
        <w:tc>
          <w:tcPr>
            <w:tcW w:w="1783" w:type="dxa"/>
            <w:tcBorders>
              <w:top w:val="single" w:sz="4" w:space="0" w:color="auto"/>
              <w:bottom w:val="single" w:sz="4" w:space="0" w:color="auto"/>
            </w:tcBorders>
          </w:tcPr>
          <w:p w14:paraId="3373FB16" w14:textId="740AEFF3" w:rsidR="00304E8F" w:rsidRPr="00D72DD6" w:rsidRDefault="008E3AE4" w:rsidP="00F25567">
            <w:pPr>
              <w:pStyle w:val="EarlierRepubEntries"/>
            </w:pPr>
            <w:hyperlink r:id="rId2425" w:tooltip="Statute Law Amendment Act 2010" w:history="1">
              <w:r w:rsidR="00304E8F" w:rsidRPr="0069554E">
                <w:rPr>
                  <w:rStyle w:val="charCitHyperlinkAbbrev"/>
                </w:rPr>
                <w:t>A2010</w:t>
              </w:r>
              <w:r w:rsidR="00304E8F" w:rsidRPr="0069554E">
                <w:rPr>
                  <w:rStyle w:val="charCitHyperlinkAbbrev"/>
                </w:rPr>
                <w:noBreakHyphen/>
                <w:t>18</w:t>
              </w:r>
            </w:hyperlink>
          </w:p>
        </w:tc>
        <w:tc>
          <w:tcPr>
            <w:tcW w:w="1783" w:type="dxa"/>
            <w:tcBorders>
              <w:top w:val="single" w:sz="4" w:space="0" w:color="auto"/>
              <w:bottom w:val="single" w:sz="4" w:space="0" w:color="auto"/>
            </w:tcBorders>
          </w:tcPr>
          <w:p w14:paraId="037448FF" w14:textId="525BA37B" w:rsidR="00304E8F" w:rsidRDefault="00304E8F" w:rsidP="00F25567">
            <w:pPr>
              <w:pStyle w:val="EarlierRepubEntries"/>
            </w:pPr>
            <w:r>
              <w:t xml:space="preserve">amendments by </w:t>
            </w:r>
            <w:hyperlink r:id="rId2426" w:anchor="history" w:tooltip="Health Practitioner Regulation National Law (ACT) Act 2010" w:history="1">
              <w:r w:rsidRPr="0069554E">
                <w:rPr>
                  <w:rStyle w:val="charCitHyperlinkAbbrev"/>
                </w:rPr>
                <w:t>A2010</w:t>
              </w:r>
              <w:r w:rsidRPr="0069554E">
                <w:rPr>
                  <w:rStyle w:val="charCitHyperlinkAbbrev"/>
                </w:rPr>
                <w:noBreakHyphen/>
                <w:t>10</w:t>
              </w:r>
            </w:hyperlink>
          </w:p>
        </w:tc>
      </w:tr>
      <w:tr w:rsidR="00304E8F" w14:paraId="5EF6C8A4" w14:textId="77777777" w:rsidTr="00F25567">
        <w:trPr>
          <w:cantSplit/>
        </w:trPr>
        <w:tc>
          <w:tcPr>
            <w:tcW w:w="1576" w:type="dxa"/>
            <w:tcBorders>
              <w:top w:val="single" w:sz="4" w:space="0" w:color="auto"/>
              <w:bottom w:val="single" w:sz="4" w:space="0" w:color="auto"/>
            </w:tcBorders>
          </w:tcPr>
          <w:p w14:paraId="53420E63" w14:textId="77777777" w:rsidR="00304E8F" w:rsidRDefault="00304E8F" w:rsidP="00F25567">
            <w:pPr>
              <w:pStyle w:val="EarlierRepubEntries"/>
            </w:pPr>
            <w:r>
              <w:t>R20</w:t>
            </w:r>
            <w:r>
              <w:br/>
              <w:t>16 Aug 2010</w:t>
            </w:r>
          </w:p>
        </w:tc>
        <w:tc>
          <w:tcPr>
            <w:tcW w:w="1681" w:type="dxa"/>
            <w:tcBorders>
              <w:top w:val="single" w:sz="4" w:space="0" w:color="auto"/>
              <w:bottom w:val="single" w:sz="4" w:space="0" w:color="auto"/>
            </w:tcBorders>
          </w:tcPr>
          <w:p w14:paraId="282ECBBA" w14:textId="77777777" w:rsidR="00304E8F" w:rsidRDefault="00304E8F" w:rsidP="00F25567">
            <w:pPr>
              <w:pStyle w:val="EarlierRepubEntries"/>
            </w:pPr>
            <w:r>
              <w:t>16 Aug 2010–</w:t>
            </w:r>
            <w:r>
              <w:br/>
              <w:t>29 Sept 2010</w:t>
            </w:r>
          </w:p>
        </w:tc>
        <w:tc>
          <w:tcPr>
            <w:tcW w:w="1783" w:type="dxa"/>
            <w:tcBorders>
              <w:top w:val="single" w:sz="4" w:space="0" w:color="auto"/>
              <w:bottom w:val="single" w:sz="4" w:space="0" w:color="auto"/>
            </w:tcBorders>
          </w:tcPr>
          <w:p w14:paraId="264A574B" w14:textId="09C85A39" w:rsidR="00304E8F" w:rsidRPr="00D72DD6" w:rsidRDefault="008E3AE4" w:rsidP="00F25567">
            <w:pPr>
              <w:pStyle w:val="EarlierRepubEntries"/>
            </w:pPr>
            <w:hyperlink r:id="rId2427" w:tooltip="Statute Law Amendment Act 2010" w:history="1">
              <w:r w:rsidR="00304E8F" w:rsidRPr="0069554E">
                <w:rPr>
                  <w:rStyle w:val="charCitHyperlinkAbbrev"/>
                </w:rPr>
                <w:t>A2010</w:t>
              </w:r>
              <w:r w:rsidR="00304E8F" w:rsidRPr="0069554E">
                <w:rPr>
                  <w:rStyle w:val="charCitHyperlinkAbbrev"/>
                </w:rPr>
                <w:noBreakHyphen/>
                <w:t>18</w:t>
              </w:r>
            </w:hyperlink>
          </w:p>
        </w:tc>
        <w:tc>
          <w:tcPr>
            <w:tcW w:w="1783" w:type="dxa"/>
            <w:tcBorders>
              <w:top w:val="single" w:sz="4" w:space="0" w:color="auto"/>
              <w:bottom w:val="single" w:sz="4" w:space="0" w:color="auto"/>
            </w:tcBorders>
          </w:tcPr>
          <w:p w14:paraId="0D039EFB" w14:textId="5A2A10F1" w:rsidR="00304E8F" w:rsidRDefault="00304E8F" w:rsidP="00F25567">
            <w:pPr>
              <w:pStyle w:val="EarlierRepubEntries"/>
            </w:pPr>
            <w:r>
              <w:t xml:space="preserve">amendments by </w:t>
            </w:r>
            <w:hyperlink r:id="rId2428" w:tooltip="Health Legislation Amendment Act 2010" w:history="1">
              <w:r w:rsidRPr="0069554E">
                <w:rPr>
                  <w:rStyle w:val="charCitHyperlinkAbbrev"/>
                </w:rPr>
                <w:t>A2010</w:t>
              </w:r>
              <w:r w:rsidRPr="0069554E">
                <w:rPr>
                  <w:rStyle w:val="charCitHyperlinkAbbrev"/>
                </w:rPr>
                <w:noBreakHyphen/>
                <w:t>2</w:t>
              </w:r>
            </w:hyperlink>
          </w:p>
        </w:tc>
      </w:tr>
      <w:tr w:rsidR="00304E8F" w14:paraId="65A3F081" w14:textId="77777777" w:rsidTr="00F25567">
        <w:trPr>
          <w:cantSplit/>
        </w:trPr>
        <w:tc>
          <w:tcPr>
            <w:tcW w:w="1576" w:type="dxa"/>
            <w:tcBorders>
              <w:top w:val="single" w:sz="4" w:space="0" w:color="auto"/>
              <w:bottom w:val="single" w:sz="4" w:space="0" w:color="auto"/>
            </w:tcBorders>
          </w:tcPr>
          <w:p w14:paraId="3C7C2407" w14:textId="77777777" w:rsidR="00304E8F" w:rsidRDefault="00304E8F" w:rsidP="00F25567">
            <w:pPr>
              <w:pStyle w:val="EarlierRepubEntries"/>
            </w:pPr>
            <w:r>
              <w:t>R21</w:t>
            </w:r>
            <w:r>
              <w:br/>
              <w:t>30 Sept 2010</w:t>
            </w:r>
          </w:p>
        </w:tc>
        <w:tc>
          <w:tcPr>
            <w:tcW w:w="1681" w:type="dxa"/>
            <w:tcBorders>
              <w:top w:val="single" w:sz="4" w:space="0" w:color="auto"/>
              <w:bottom w:val="single" w:sz="4" w:space="0" w:color="auto"/>
            </w:tcBorders>
          </w:tcPr>
          <w:p w14:paraId="017F0254" w14:textId="77777777" w:rsidR="00304E8F" w:rsidRDefault="00304E8F" w:rsidP="00F25567">
            <w:pPr>
              <w:pStyle w:val="EarlierRepubEntries"/>
            </w:pPr>
            <w:r>
              <w:t>30 Sept 2010–</w:t>
            </w:r>
            <w:r>
              <w:br/>
              <w:t>1 Nov 2010</w:t>
            </w:r>
          </w:p>
        </w:tc>
        <w:tc>
          <w:tcPr>
            <w:tcW w:w="1783" w:type="dxa"/>
            <w:tcBorders>
              <w:top w:val="single" w:sz="4" w:space="0" w:color="auto"/>
              <w:bottom w:val="single" w:sz="4" w:space="0" w:color="auto"/>
            </w:tcBorders>
          </w:tcPr>
          <w:p w14:paraId="00890592" w14:textId="08C8001E" w:rsidR="00304E8F" w:rsidRPr="00D72DD6" w:rsidRDefault="008E3AE4" w:rsidP="00F25567">
            <w:pPr>
              <w:pStyle w:val="EarlierRepubEntries"/>
            </w:pPr>
            <w:hyperlink r:id="rId2429" w:tooltip="Children and Young People Amendment Act 2010 (No 2)" w:history="1">
              <w:r w:rsidR="00304E8F" w:rsidRPr="0069554E">
                <w:rPr>
                  <w:rStyle w:val="charCitHyperlinkAbbrev"/>
                </w:rPr>
                <w:t>A2010</w:t>
              </w:r>
              <w:r w:rsidR="00304E8F" w:rsidRPr="0069554E">
                <w:rPr>
                  <w:rStyle w:val="charCitHyperlinkAbbrev"/>
                </w:rPr>
                <w:noBreakHyphen/>
                <w:t>38</w:t>
              </w:r>
            </w:hyperlink>
          </w:p>
        </w:tc>
        <w:tc>
          <w:tcPr>
            <w:tcW w:w="1783" w:type="dxa"/>
            <w:tcBorders>
              <w:top w:val="single" w:sz="4" w:space="0" w:color="auto"/>
              <w:bottom w:val="single" w:sz="4" w:space="0" w:color="auto"/>
            </w:tcBorders>
          </w:tcPr>
          <w:p w14:paraId="23A7563C" w14:textId="0A360568" w:rsidR="00304E8F" w:rsidRDefault="00304E8F" w:rsidP="00F25567">
            <w:pPr>
              <w:pStyle w:val="EarlierRepubEntries"/>
            </w:pPr>
            <w:r>
              <w:t xml:space="preserve">amendments by </w:t>
            </w:r>
            <w:hyperlink r:id="rId2430" w:tooltip="Children and Young People Amendment Act 2010 (No 2)" w:history="1">
              <w:r w:rsidRPr="0069554E">
                <w:rPr>
                  <w:rStyle w:val="charCitHyperlinkAbbrev"/>
                </w:rPr>
                <w:t>A2010</w:t>
              </w:r>
              <w:r w:rsidRPr="0069554E">
                <w:rPr>
                  <w:rStyle w:val="charCitHyperlinkAbbrev"/>
                </w:rPr>
                <w:noBreakHyphen/>
                <w:t>38</w:t>
              </w:r>
            </w:hyperlink>
          </w:p>
        </w:tc>
      </w:tr>
      <w:tr w:rsidR="00304E8F" w14:paraId="377AC262" w14:textId="77777777" w:rsidTr="00F25567">
        <w:trPr>
          <w:cantSplit/>
        </w:trPr>
        <w:tc>
          <w:tcPr>
            <w:tcW w:w="1576" w:type="dxa"/>
            <w:tcBorders>
              <w:top w:val="single" w:sz="4" w:space="0" w:color="auto"/>
              <w:bottom w:val="single" w:sz="4" w:space="0" w:color="auto"/>
            </w:tcBorders>
          </w:tcPr>
          <w:p w14:paraId="5D4E78F7" w14:textId="77777777" w:rsidR="00304E8F" w:rsidRDefault="00304E8F" w:rsidP="00F25567">
            <w:pPr>
              <w:pStyle w:val="EarlierRepubEntries"/>
            </w:pPr>
            <w:r>
              <w:t>R22</w:t>
            </w:r>
            <w:r>
              <w:br/>
              <w:t>2 Nov 2010</w:t>
            </w:r>
          </w:p>
        </w:tc>
        <w:tc>
          <w:tcPr>
            <w:tcW w:w="1681" w:type="dxa"/>
            <w:tcBorders>
              <w:top w:val="single" w:sz="4" w:space="0" w:color="auto"/>
              <w:bottom w:val="single" w:sz="4" w:space="0" w:color="auto"/>
            </w:tcBorders>
          </w:tcPr>
          <w:p w14:paraId="268373B3" w14:textId="77777777" w:rsidR="00304E8F" w:rsidRDefault="00304E8F" w:rsidP="00F25567">
            <w:pPr>
              <w:pStyle w:val="EarlierRepubEntries"/>
            </w:pPr>
            <w:r>
              <w:t>2 Nov 2010–</w:t>
            </w:r>
            <w:r>
              <w:br/>
              <w:t>30 Nov 2010</w:t>
            </w:r>
          </w:p>
        </w:tc>
        <w:tc>
          <w:tcPr>
            <w:tcW w:w="1783" w:type="dxa"/>
            <w:tcBorders>
              <w:top w:val="single" w:sz="4" w:space="0" w:color="auto"/>
              <w:bottom w:val="single" w:sz="4" w:space="0" w:color="auto"/>
            </w:tcBorders>
          </w:tcPr>
          <w:p w14:paraId="1BFA56F2" w14:textId="467C7C99" w:rsidR="00304E8F" w:rsidRPr="00D72DD6" w:rsidRDefault="008E3AE4" w:rsidP="00F25567">
            <w:pPr>
              <w:pStyle w:val="EarlierRepubEntries"/>
            </w:pPr>
            <w:hyperlink r:id="rId2431" w:tooltip="Justice and Community Safety Legislation Amendment Act 2010 (No 3)" w:history="1">
              <w:r w:rsidR="00304E8F" w:rsidRPr="0069554E">
                <w:rPr>
                  <w:rStyle w:val="charCitHyperlinkAbbrev"/>
                </w:rPr>
                <w:t>A2010</w:t>
              </w:r>
              <w:r w:rsidR="00304E8F" w:rsidRPr="0069554E">
                <w:rPr>
                  <w:rStyle w:val="charCitHyperlinkAbbrev"/>
                </w:rPr>
                <w:noBreakHyphen/>
                <w:t>40</w:t>
              </w:r>
            </w:hyperlink>
          </w:p>
        </w:tc>
        <w:tc>
          <w:tcPr>
            <w:tcW w:w="1783" w:type="dxa"/>
            <w:tcBorders>
              <w:top w:val="single" w:sz="4" w:space="0" w:color="auto"/>
              <w:bottom w:val="single" w:sz="4" w:space="0" w:color="auto"/>
            </w:tcBorders>
          </w:tcPr>
          <w:p w14:paraId="6DE64F3D" w14:textId="0C2E8E0B" w:rsidR="00304E8F" w:rsidRDefault="00304E8F" w:rsidP="00F25567">
            <w:pPr>
              <w:pStyle w:val="EarlierRepubEntries"/>
            </w:pPr>
            <w:r>
              <w:t xml:space="preserve">amendments by </w:t>
            </w:r>
            <w:hyperlink r:id="rId2432" w:tooltip="Justice and Community Safety Legislation Amendment Act 2010 (No 3)" w:history="1">
              <w:r w:rsidRPr="0069554E">
                <w:rPr>
                  <w:rStyle w:val="charCitHyperlinkAbbrev"/>
                </w:rPr>
                <w:t>A2010</w:t>
              </w:r>
              <w:r w:rsidRPr="0069554E">
                <w:rPr>
                  <w:rStyle w:val="charCitHyperlinkAbbrev"/>
                </w:rPr>
                <w:noBreakHyphen/>
                <w:t>40</w:t>
              </w:r>
            </w:hyperlink>
          </w:p>
        </w:tc>
      </w:tr>
      <w:tr w:rsidR="00304E8F" w14:paraId="21CAFF52" w14:textId="77777777" w:rsidTr="00F25567">
        <w:trPr>
          <w:cantSplit/>
        </w:trPr>
        <w:tc>
          <w:tcPr>
            <w:tcW w:w="1576" w:type="dxa"/>
            <w:tcBorders>
              <w:top w:val="single" w:sz="4" w:space="0" w:color="auto"/>
              <w:bottom w:val="single" w:sz="4" w:space="0" w:color="auto"/>
            </w:tcBorders>
          </w:tcPr>
          <w:p w14:paraId="7B8000BD" w14:textId="77777777" w:rsidR="00304E8F" w:rsidRDefault="00304E8F" w:rsidP="00F25567">
            <w:pPr>
              <w:pStyle w:val="EarlierRepubEntries"/>
            </w:pPr>
            <w:r>
              <w:t>R23*</w:t>
            </w:r>
            <w:r>
              <w:br/>
              <w:t>1 Dec 2010</w:t>
            </w:r>
          </w:p>
        </w:tc>
        <w:tc>
          <w:tcPr>
            <w:tcW w:w="1681" w:type="dxa"/>
            <w:tcBorders>
              <w:top w:val="single" w:sz="4" w:space="0" w:color="auto"/>
              <w:bottom w:val="single" w:sz="4" w:space="0" w:color="auto"/>
            </w:tcBorders>
          </w:tcPr>
          <w:p w14:paraId="78A95C60" w14:textId="77777777" w:rsidR="00304E8F" w:rsidRDefault="00304E8F" w:rsidP="00F25567">
            <w:pPr>
              <w:pStyle w:val="EarlierRepubEntries"/>
            </w:pPr>
            <w:r>
              <w:t>1 Dec 2010–</w:t>
            </w:r>
            <w:r>
              <w:br/>
              <w:t>30 June 2011</w:t>
            </w:r>
          </w:p>
        </w:tc>
        <w:tc>
          <w:tcPr>
            <w:tcW w:w="1783" w:type="dxa"/>
            <w:tcBorders>
              <w:top w:val="single" w:sz="4" w:space="0" w:color="auto"/>
              <w:bottom w:val="single" w:sz="4" w:space="0" w:color="auto"/>
            </w:tcBorders>
          </w:tcPr>
          <w:p w14:paraId="1449C9AF" w14:textId="74D46543" w:rsidR="00304E8F" w:rsidRPr="00D72DD6" w:rsidRDefault="008E3AE4" w:rsidP="00F25567">
            <w:pPr>
              <w:pStyle w:val="EarlierRepubEntries"/>
            </w:pPr>
            <w:hyperlink r:id="rId2433" w:tooltip="Liquor (Consequential Amendments) Act 2010" w:history="1">
              <w:r w:rsidR="00304E8F" w:rsidRPr="0069554E">
                <w:rPr>
                  <w:rStyle w:val="charCitHyperlinkAbbrev"/>
                </w:rPr>
                <w:t>A2010</w:t>
              </w:r>
              <w:r w:rsidR="00304E8F" w:rsidRPr="0069554E">
                <w:rPr>
                  <w:rStyle w:val="charCitHyperlinkAbbrev"/>
                </w:rPr>
                <w:noBreakHyphen/>
                <w:t>43</w:t>
              </w:r>
            </w:hyperlink>
          </w:p>
        </w:tc>
        <w:tc>
          <w:tcPr>
            <w:tcW w:w="1783" w:type="dxa"/>
            <w:tcBorders>
              <w:top w:val="single" w:sz="4" w:space="0" w:color="auto"/>
              <w:bottom w:val="single" w:sz="4" w:space="0" w:color="auto"/>
            </w:tcBorders>
          </w:tcPr>
          <w:p w14:paraId="6DCB0D52" w14:textId="3E23455A" w:rsidR="00304E8F" w:rsidRDefault="00304E8F" w:rsidP="00F25567">
            <w:pPr>
              <w:pStyle w:val="EarlierRepubEntries"/>
            </w:pPr>
            <w:r>
              <w:t xml:space="preserve">amendments by </w:t>
            </w:r>
            <w:hyperlink r:id="rId2434" w:tooltip="Liquor (Consequential Amendments) Act 2010" w:history="1">
              <w:r w:rsidRPr="0069554E">
                <w:rPr>
                  <w:rStyle w:val="charCitHyperlinkAbbrev"/>
                </w:rPr>
                <w:t>A2010</w:t>
              </w:r>
              <w:r w:rsidRPr="0069554E">
                <w:rPr>
                  <w:rStyle w:val="charCitHyperlinkAbbrev"/>
                </w:rPr>
                <w:noBreakHyphen/>
                <w:t>43</w:t>
              </w:r>
            </w:hyperlink>
          </w:p>
        </w:tc>
      </w:tr>
      <w:tr w:rsidR="00304E8F" w14:paraId="74D32279" w14:textId="77777777" w:rsidTr="00F25567">
        <w:trPr>
          <w:cantSplit/>
        </w:trPr>
        <w:tc>
          <w:tcPr>
            <w:tcW w:w="1576" w:type="dxa"/>
            <w:tcBorders>
              <w:top w:val="single" w:sz="4" w:space="0" w:color="auto"/>
              <w:bottom w:val="single" w:sz="4" w:space="0" w:color="auto"/>
            </w:tcBorders>
          </w:tcPr>
          <w:p w14:paraId="03B1C270" w14:textId="77777777" w:rsidR="00304E8F" w:rsidRDefault="00304E8F" w:rsidP="00F25567">
            <w:pPr>
              <w:pStyle w:val="EarlierRepubEntries"/>
            </w:pPr>
            <w:r>
              <w:lastRenderedPageBreak/>
              <w:t>R24</w:t>
            </w:r>
            <w:r>
              <w:br/>
              <w:t>1 July 2011</w:t>
            </w:r>
          </w:p>
        </w:tc>
        <w:tc>
          <w:tcPr>
            <w:tcW w:w="1681" w:type="dxa"/>
            <w:tcBorders>
              <w:top w:val="single" w:sz="4" w:space="0" w:color="auto"/>
              <w:bottom w:val="single" w:sz="4" w:space="0" w:color="auto"/>
            </w:tcBorders>
          </w:tcPr>
          <w:p w14:paraId="557CE767" w14:textId="77777777" w:rsidR="00304E8F" w:rsidRDefault="00304E8F" w:rsidP="00F25567">
            <w:pPr>
              <w:pStyle w:val="EarlierRepubEntries"/>
            </w:pPr>
            <w:r>
              <w:t>1 July 2011–</w:t>
            </w:r>
            <w:r>
              <w:br/>
              <w:t>16 Sept 2011</w:t>
            </w:r>
          </w:p>
        </w:tc>
        <w:tc>
          <w:tcPr>
            <w:tcW w:w="1783" w:type="dxa"/>
            <w:tcBorders>
              <w:top w:val="single" w:sz="4" w:space="0" w:color="auto"/>
              <w:bottom w:val="single" w:sz="4" w:space="0" w:color="auto"/>
            </w:tcBorders>
          </w:tcPr>
          <w:p w14:paraId="33C63468" w14:textId="2BD95BC7" w:rsidR="00304E8F" w:rsidRPr="00D72DD6" w:rsidRDefault="008E3AE4" w:rsidP="00F25567">
            <w:pPr>
              <w:pStyle w:val="EarlierRepubEntries"/>
            </w:pPr>
            <w:hyperlink r:id="rId2435" w:tooltip="Administrative (One ACT Public Service Miscellaneous Amendments) Act 2011" w:history="1">
              <w:r w:rsidR="00304E8F" w:rsidRPr="0069554E">
                <w:rPr>
                  <w:rStyle w:val="charCitHyperlinkAbbrev"/>
                </w:rPr>
                <w:t>A2011</w:t>
              </w:r>
              <w:r w:rsidR="00304E8F" w:rsidRPr="0069554E">
                <w:rPr>
                  <w:rStyle w:val="charCitHyperlinkAbbrev"/>
                </w:rPr>
                <w:noBreakHyphen/>
                <w:t>22</w:t>
              </w:r>
            </w:hyperlink>
          </w:p>
        </w:tc>
        <w:tc>
          <w:tcPr>
            <w:tcW w:w="1783" w:type="dxa"/>
            <w:tcBorders>
              <w:top w:val="single" w:sz="4" w:space="0" w:color="auto"/>
              <w:bottom w:val="single" w:sz="4" w:space="0" w:color="auto"/>
            </w:tcBorders>
          </w:tcPr>
          <w:p w14:paraId="55D55964" w14:textId="18BE46DD" w:rsidR="00304E8F" w:rsidRDefault="00304E8F" w:rsidP="00F25567">
            <w:pPr>
              <w:pStyle w:val="EarlierRepubEntries"/>
            </w:pPr>
            <w:r>
              <w:t xml:space="preserve">amendments by </w:t>
            </w:r>
            <w:hyperlink r:id="rId2436"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304E8F" w14:paraId="130ACF13" w14:textId="77777777" w:rsidTr="00F25567">
        <w:trPr>
          <w:cantSplit/>
        </w:trPr>
        <w:tc>
          <w:tcPr>
            <w:tcW w:w="1576" w:type="dxa"/>
            <w:tcBorders>
              <w:top w:val="single" w:sz="4" w:space="0" w:color="auto"/>
              <w:bottom w:val="single" w:sz="4" w:space="0" w:color="auto"/>
            </w:tcBorders>
          </w:tcPr>
          <w:p w14:paraId="62DE714B" w14:textId="77777777" w:rsidR="00304E8F" w:rsidRDefault="00304E8F" w:rsidP="00F25567">
            <w:pPr>
              <w:pStyle w:val="EarlierRepubEntries"/>
            </w:pPr>
            <w:r>
              <w:t>R25</w:t>
            </w:r>
            <w:r>
              <w:br/>
              <w:t>17 Sept 2011</w:t>
            </w:r>
          </w:p>
        </w:tc>
        <w:tc>
          <w:tcPr>
            <w:tcW w:w="1681" w:type="dxa"/>
            <w:tcBorders>
              <w:top w:val="single" w:sz="4" w:space="0" w:color="auto"/>
              <w:bottom w:val="single" w:sz="4" w:space="0" w:color="auto"/>
            </w:tcBorders>
          </w:tcPr>
          <w:p w14:paraId="0AAD3579" w14:textId="77777777" w:rsidR="00304E8F" w:rsidRDefault="00304E8F" w:rsidP="00F25567">
            <w:pPr>
              <w:pStyle w:val="EarlierRepubEntries"/>
            </w:pPr>
            <w:r>
              <w:t>17 Sept 2011–</w:t>
            </w:r>
            <w:r>
              <w:br/>
              <w:t>20 Sept 2011</w:t>
            </w:r>
          </w:p>
        </w:tc>
        <w:tc>
          <w:tcPr>
            <w:tcW w:w="1783" w:type="dxa"/>
            <w:tcBorders>
              <w:top w:val="single" w:sz="4" w:space="0" w:color="auto"/>
              <w:bottom w:val="single" w:sz="4" w:space="0" w:color="auto"/>
            </w:tcBorders>
          </w:tcPr>
          <w:p w14:paraId="31E913A9" w14:textId="6BADED91" w:rsidR="00304E8F" w:rsidRPr="00D72DD6" w:rsidRDefault="008E3AE4" w:rsidP="00F25567">
            <w:pPr>
              <w:pStyle w:val="EarlierRepubEntries"/>
            </w:pPr>
            <w:hyperlink r:id="rId2437" w:tooltip="Administrative (One ACT Public Service Miscellaneous Amendments) Act 2011" w:history="1">
              <w:r w:rsidR="00304E8F" w:rsidRPr="0069554E">
                <w:rPr>
                  <w:rStyle w:val="charCitHyperlinkAbbrev"/>
                </w:rPr>
                <w:t>A2011</w:t>
              </w:r>
              <w:r w:rsidR="00304E8F" w:rsidRPr="0069554E">
                <w:rPr>
                  <w:rStyle w:val="charCitHyperlinkAbbrev"/>
                </w:rPr>
                <w:noBreakHyphen/>
                <w:t>22</w:t>
              </w:r>
            </w:hyperlink>
          </w:p>
        </w:tc>
        <w:tc>
          <w:tcPr>
            <w:tcW w:w="1783" w:type="dxa"/>
            <w:tcBorders>
              <w:top w:val="single" w:sz="4" w:space="0" w:color="auto"/>
              <w:bottom w:val="single" w:sz="4" w:space="0" w:color="auto"/>
            </w:tcBorders>
          </w:tcPr>
          <w:p w14:paraId="55A416C8" w14:textId="7E7BBE6B" w:rsidR="00304E8F" w:rsidRDefault="00304E8F" w:rsidP="00F25567">
            <w:pPr>
              <w:pStyle w:val="EarlierRepubEntries"/>
            </w:pPr>
            <w:r>
              <w:t xml:space="preserve">amendments by </w:t>
            </w:r>
            <w:hyperlink r:id="rId2438" w:tooltip="Children and Young People (Death Review) Amendment Act 2011" w:history="1">
              <w:r w:rsidRPr="0069554E">
                <w:rPr>
                  <w:rStyle w:val="charCitHyperlinkAbbrev"/>
                </w:rPr>
                <w:t>A2011</w:t>
              </w:r>
              <w:r w:rsidRPr="0069554E">
                <w:rPr>
                  <w:rStyle w:val="charCitHyperlinkAbbrev"/>
                </w:rPr>
                <w:noBreakHyphen/>
                <w:t>9</w:t>
              </w:r>
            </w:hyperlink>
            <w:r>
              <w:t xml:space="preserve"> and </w:t>
            </w:r>
            <w:hyperlink r:id="rId2439"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304E8F" w14:paraId="0537475C" w14:textId="77777777" w:rsidTr="00F25567">
        <w:trPr>
          <w:cantSplit/>
        </w:trPr>
        <w:tc>
          <w:tcPr>
            <w:tcW w:w="1576" w:type="dxa"/>
            <w:tcBorders>
              <w:top w:val="single" w:sz="4" w:space="0" w:color="auto"/>
              <w:bottom w:val="single" w:sz="4" w:space="0" w:color="auto"/>
            </w:tcBorders>
          </w:tcPr>
          <w:p w14:paraId="20B6CC45" w14:textId="77777777" w:rsidR="00304E8F" w:rsidRDefault="00304E8F" w:rsidP="00F25567">
            <w:pPr>
              <w:pStyle w:val="EarlierRepubEntries"/>
            </w:pPr>
            <w:r>
              <w:t>R26</w:t>
            </w:r>
            <w:r>
              <w:br/>
              <w:t>21 Sept 2011</w:t>
            </w:r>
          </w:p>
        </w:tc>
        <w:tc>
          <w:tcPr>
            <w:tcW w:w="1681" w:type="dxa"/>
            <w:tcBorders>
              <w:top w:val="single" w:sz="4" w:space="0" w:color="auto"/>
              <w:bottom w:val="single" w:sz="4" w:space="0" w:color="auto"/>
            </w:tcBorders>
          </w:tcPr>
          <w:p w14:paraId="1FC727AB" w14:textId="77777777" w:rsidR="00304E8F" w:rsidRDefault="00304E8F" w:rsidP="00F25567">
            <w:pPr>
              <w:pStyle w:val="EarlierRepubEntries"/>
            </w:pPr>
            <w:r>
              <w:t>21 Sept 2011–</w:t>
            </w:r>
            <w:r>
              <w:br/>
              <w:t>31 Dec 2011</w:t>
            </w:r>
          </w:p>
        </w:tc>
        <w:tc>
          <w:tcPr>
            <w:tcW w:w="1783" w:type="dxa"/>
            <w:tcBorders>
              <w:top w:val="single" w:sz="4" w:space="0" w:color="auto"/>
              <w:bottom w:val="single" w:sz="4" w:space="0" w:color="auto"/>
            </w:tcBorders>
          </w:tcPr>
          <w:p w14:paraId="3649923B" w14:textId="31C76D69" w:rsidR="00304E8F" w:rsidRPr="00D72DD6" w:rsidRDefault="008E3AE4" w:rsidP="00F25567">
            <w:pPr>
              <w:pStyle w:val="EarlierRepubEntries"/>
            </w:pPr>
            <w:hyperlink r:id="rId2440" w:tooltip="Statute Law Amendment Act 2011 (No 2)" w:history="1">
              <w:r w:rsidR="00304E8F" w:rsidRPr="0069554E">
                <w:rPr>
                  <w:rStyle w:val="charCitHyperlinkAbbrev"/>
                </w:rPr>
                <w:t>A2011</w:t>
              </w:r>
              <w:r w:rsidR="00304E8F" w:rsidRPr="0069554E">
                <w:rPr>
                  <w:rStyle w:val="charCitHyperlinkAbbrev"/>
                </w:rPr>
                <w:noBreakHyphen/>
                <w:t>28</w:t>
              </w:r>
            </w:hyperlink>
          </w:p>
        </w:tc>
        <w:tc>
          <w:tcPr>
            <w:tcW w:w="1783" w:type="dxa"/>
            <w:tcBorders>
              <w:top w:val="single" w:sz="4" w:space="0" w:color="auto"/>
              <w:bottom w:val="single" w:sz="4" w:space="0" w:color="auto"/>
            </w:tcBorders>
          </w:tcPr>
          <w:p w14:paraId="3F7BA35F" w14:textId="543C6830" w:rsidR="00304E8F" w:rsidRDefault="00304E8F" w:rsidP="00F25567">
            <w:pPr>
              <w:pStyle w:val="EarlierRepubEntries"/>
            </w:pPr>
            <w:r>
              <w:t xml:space="preserve">amendments by </w:t>
            </w:r>
            <w:hyperlink r:id="rId2441" w:tooltip="Statute Law Amendment Act 2011 (No 2)" w:history="1">
              <w:r w:rsidRPr="0069554E">
                <w:rPr>
                  <w:rStyle w:val="charCitHyperlinkAbbrev"/>
                </w:rPr>
                <w:t>A2011</w:t>
              </w:r>
              <w:r w:rsidRPr="0069554E">
                <w:rPr>
                  <w:rStyle w:val="charCitHyperlinkAbbrev"/>
                </w:rPr>
                <w:noBreakHyphen/>
                <w:t>28</w:t>
              </w:r>
            </w:hyperlink>
          </w:p>
        </w:tc>
      </w:tr>
      <w:tr w:rsidR="00304E8F" w14:paraId="1B93C0D0" w14:textId="77777777" w:rsidTr="00F25567">
        <w:trPr>
          <w:cantSplit/>
        </w:trPr>
        <w:tc>
          <w:tcPr>
            <w:tcW w:w="1576" w:type="dxa"/>
            <w:tcBorders>
              <w:top w:val="single" w:sz="4" w:space="0" w:color="auto"/>
              <w:bottom w:val="single" w:sz="4" w:space="0" w:color="auto"/>
            </w:tcBorders>
          </w:tcPr>
          <w:p w14:paraId="34B951B7" w14:textId="77777777" w:rsidR="00304E8F" w:rsidRDefault="00304E8F" w:rsidP="00F25567">
            <w:pPr>
              <w:pStyle w:val="EarlierRepubEntries"/>
            </w:pPr>
            <w:r>
              <w:t>R27</w:t>
            </w:r>
            <w:r>
              <w:br/>
              <w:t>1 Jan 2012</w:t>
            </w:r>
          </w:p>
        </w:tc>
        <w:tc>
          <w:tcPr>
            <w:tcW w:w="1681" w:type="dxa"/>
            <w:tcBorders>
              <w:top w:val="single" w:sz="4" w:space="0" w:color="auto"/>
              <w:bottom w:val="single" w:sz="4" w:space="0" w:color="auto"/>
            </w:tcBorders>
          </w:tcPr>
          <w:p w14:paraId="4480A349" w14:textId="77777777" w:rsidR="00304E8F" w:rsidRDefault="00304E8F" w:rsidP="00F25567">
            <w:pPr>
              <w:pStyle w:val="EarlierRepubEntries"/>
            </w:pPr>
            <w:r>
              <w:t>1 Jan 2012–</w:t>
            </w:r>
            <w:r>
              <w:br/>
              <w:t>29 Feb 2012</w:t>
            </w:r>
          </w:p>
        </w:tc>
        <w:tc>
          <w:tcPr>
            <w:tcW w:w="1783" w:type="dxa"/>
            <w:tcBorders>
              <w:top w:val="single" w:sz="4" w:space="0" w:color="auto"/>
              <w:bottom w:val="single" w:sz="4" w:space="0" w:color="auto"/>
            </w:tcBorders>
          </w:tcPr>
          <w:p w14:paraId="1604FE24" w14:textId="3F81D91A" w:rsidR="00304E8F" w:rsidRPr="00D72DD6" w:rsidRDefault="008E3AE4" w:rsidP="00F25567">
            <w:pPr>
              <w:pStyle w:val="EarlierRepubEntries"/>
            </w:pPr>
            <w:hyperlink r:id="rId2442" w:tooltip="Work Health and Safety (Consequential Amendments) Act 2011" w:history="1">
              <w:r w:rsidR="00304E8F" w:rsidRPr="0069554E">
                <w:rPr>
                  <w:rStyle w:val="charCitHyperlinkAbbrev"/>
                </w:rPr>
                <w:t>A2011</w:t>
              </w:r>
              <w:r w:rsidR="00304E8F" w:rsidRPr="0069554E">
                <w:rPr>
                  <w:rStyle w:val="charCitHyperlinkAbbrev"/>
                </w:rPr>
                <w:noBreakHyphen/>
                <w:t>55</w:t>
              </w:r>
            </w:hyperlink>
          </w:p>
        </w:tc>
        <w:tc>
          <w:tcPr>
            <w:tcW w:w="1783" w:type="dxa"/>
            <w:tcBorders>
              <w:top w:val="single" w:sz="4" w:space="0" w:color="auto"/>
              <w:bottom w:val="single" w:sz="4" w:space="0" w:color="auto"/>
            </w:tcBorders>
          </w:tcPr>
          <w:p w14:paraId="58965DA7" w14:textId="09433D0C" w:rsidR="00304E8F" w:rsidRDefault="00304E8F" w:rsidP="00F25567">
            <w:pPr>
              <w:pStyle w:val="EarlierRepubEntries"/>
            </w:pPr>
            <w:r>
              <w:t xml:space="preserve">amendments by </w:t>
            </w:r>
            <w:hyperlink r:id="rId2443"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and </w:t>
            </w:r>
            <w:hyperlink r:id="rId2444" w:tooltip="Work Health and Safety (Consequential Amendments) Act 2011" w:history="1">
              <w:r w:rsidRPr="0069554E">
                <w:rPr>
                  <w:rStyle w:val="charCitHyperlinkAbbrev"/>
                </w:rPr>
                <w:t>A2011</w:t>
              </w:r>
              <w:r w:rsidRPr="0069554E">
                <w:rPr>
                  <w:rStyle w:val="charCitHyperlinkAbbrev"/>
                </w:rPr>
                <w:noBreakHyphen/>
                <w:t>55</w:t>
              </w:r>
            </w:hyperlink>
          </w:p>
        </w:tc>
      </w:tr>
      <w:tr w:rsidR="00304E8F" w14:paraId="02258222" w14:textId="77777777" w:rsidTr="00F25567">
        <w:trPr>
          <w:cantSplit/>
        </w:trPr>
        <w:tc>
          <w:tcPr>
            <w:tcW w:w="1576" w:type="dxa"/>
            <w:tcBorders>
              <w:top w:val="single" w:sz="4" w:space="0" w:color="auto"/>
              <w:bottom w:val="single" w:sz="4" w:space="0" w:color="auto"/>
            </w:tcBorders>
          </w:tcPr>
          <w:p w14:paraId="0E58A9AE" w14:textId="77777777" w:rsidR="00304E8F" w:rsidRDefault="00304E8F" w:rsidP="00F25567">
            <w:pPr>
              <w:pStyle w:val="EarlierRepubEntries"/>
            </w:pPr>
            <w:r>
              <w:t>R28</w:t>
            </w:r>
            <w:r>
              <w:br/>
              <w:t>1 Mar 2012</w:t>
            </w:r>
          </w:p>
        </w:tc>
        <w:tc>
          <w:tcPr>
            <w:tcW w:w="1681" w:type="dxa"/>
            <w:tcBorders>
              <w:top w:val="single" w:sz="4" w:space="0" w:color="auto"/>
              <w:bottom w:val="single" w:sz="4" w:space="0" w:color="auto"/>
            </w:tcBorders>
          </w:tcPr>
          <w:p w14:paraId="7A7241F0" w14:textId="77777777" w:rsidR="00304E8F" w:rsidRDefault="00304E8F" w:rsidP="00F25567">
            <w:pPr>
              <w:pStyle w:val="EarlierRepubEntries"/>
            </w:pPr>
            <w:r>
              <w:t>1 Mar 2012–</w:t>
            </w:r>
            <w:r>
              <w:br/>
              <w:t>7 Nov 2012</w:t>
            </w:r>
          </w:p>
        </w:tc>
        <w:tc>
          <w:tcPr>
            <w:tcW w:w="1783" w:type="dxa"/>
            <w:tcBorders>
              <w:top w:val="single" w:sz="4" w:space="0" w:color="auto"/>
              <w:bottom w:val="single" w:sz="4" w:space="0" w:color="auto"/>
            </w:tcBorders>
          </w:tcPr>
          <w:p w14:paraId="0C588A34" w14:textId="047D9BA4" w:rsidR="00304E8F" w:rsidRPr="00D72DD6" w:rsidRDefault="008E3AE4" w:rsidP="00F25567">
            <w:pPr>
              <w:pStyle w:val="EarlierRepubEntries"/>
            </w:pPr>
            <w:hyperlink r:id="rId2445" w:tooltip="Children and Young People (Transition from Out-of-Home Care) Amendment Act 2012" w:history="1">
              <w:r w:rsidR="00304E8F" w:rsidRPr="0069554E">
                <w:rPr>
                  <w:rStyle w:val="charCitHyperlinkAbbrev"/>
                </w:rPr>
                <w:t>A2012</w:t>
              </w:r>
              <w:r w:rsidR="00304E8F" w:rsidRPr="0069554E">
                <w:rPr>
                  <w:rStyle w:val="charCitHyperlinkAbbrev"/>
                </w:rPr>
                <w:noBreakHyphen/>
                <w:t>3</w:t>
              </w:r>
            </w:hyperlink>
          </w:p>
        </w:tc>
        <w:tc>
          <w:tcPr>
            <w:tcW w:w="1783" w:type="dxa"/>
            <w:tcBorders>
              <w:top w:val="single" w:sz="4" w:space="0" w:color="auto"/>
              <w:bottom w:val="single" w:sz="4" w:space="0" w:color="auto"/>
            </w:tcBorders>
          </w:tcPr>
          <w:p w14:paraId="3BBAA3AA" w14:textId="03FA4DB6" w:rsidR="00304E8F" w:rsidRDefault="00304E8F" w:rsidP="00F25567">
            <w:pPr>
              <w:pStyle w:val="EarlierRepubEntries"/>
            </w:pPr>
            <w:r>
              <w:t xml:space="preserve">amendments by </w:t>
            </w:r>
            <w:hyperlink r:id="rId2446" w:tooltip="Evidence (Consequential Amendments) Act 2011" w:history="1">
              <w:r w:rsidRPr="0069554E">
                <w:rPr>
                  <w:rStyle w:val="charCitHyperlinkAbbrev"/>
                </w:rPr>
                <w:t>A2011</w:t>
              </w:r>
              <w:r w:rsidRPr="0069554E">
                <w:rPr>
                  <w:rStyle w:val="charCitHyperlinkAbbrev"/>
                </w:rPr>
                <w:noBreakHyphen/>
                <w:t>48</w:t>
              </w:r>
            </w:hyperlink>
            <w:r>
              <w:t xml:space="preserve"> and </w:t>
            </w:r>
            <w:hyperlink r:id="rId2447" w:tooltip="Children and Young People (Transition from Out-of-Home Care) Amendment Act 2012" w:history="1">
              <w:r w:rsidRPr="0069554E">
                <w:rPr>
                  <w:rStyle w:val="charCitHyperlinkAbbrev"/>
                </w:rPr>
                <w:t>A2012</w:t>
              </w:r>
              <w:r w:rsidRPr="0069554E">
                <w:rPr>
                  <w:rStyle w:val="charCitHyperlinkAbbrev"/>
                </w:rPr>
                <w:noBreakHyphen/>
                <w:t>3</w:t>
              </w:r>
            </w:hyperlink>
          </w:p>
        </w:tc>
      </w:tr>
      <w:tr w:rsidR="00304E8F" w14:paraId="307A5E6B" w14:textId="77777777" w:rsidTr="00F25567">
        <w:trPr>
          <w:cantSplit/>
        </w:trPr>
        <w:tc>
          <w:tcPr>
            <w:tcW w:w="1576" w:type="dxa"/>
            <w:tcBorders>
              <w:top w:val="single" w:sz="4" w:space="0" w:color="auto"/>
              <w:bottom w:val="single" w:sz="4" w:space="0" w:color="auto"/>
            </w:tcBorders>
          </w:tcPr>
          <w:p w14:paraId="73FE0FDD" w14:textId="77777777" w:rsidR="00304E8F" w:rsidRDefault="00304E8F" w:rsidP="00F25567">
            <w:pPr>
              <w:pStyle w:val="EarlierRepubEntries"/>
            </w:pPr>
            <w:r>
              <w:t>R29</w:t>
            </w:r>
            <w:r>
              <w:br/>
              <w:t>8 Nov 2012</w:t>
            </w:r>
          </w:p>
        </w:tc>
        <w:tc>
          <w:tcPr>
            <w:tcW w:w="1681" w:type="dxa"/>
            <w:tcBorders>
              <w:top w:val="single" w:sz="4" w:space="0" w:color="auto"/>
              <w:bottom w:val="single" w:sz="4" w:space="0" w:color="auto"/>
            </w:tcBorders>
          </w:tcPr>
          <w:p w14:paraId="74B3965B" w14:textId="77777777" w:rsidR="00304E8F" w:rsidRDefault="00304E8F" w:rsidP="00F25567">
            <w:pPr>
              <w:pStyle w:val="EarlierRepubEntries"/>
            </w:pPr>
            <w:r>
              <w:t>8 Nov 2012–</w:t>
            </w:r>
            <w:r>
              <w:br/>
              <w:t>27 Mar 2013</w:t>
            </w:r>
          </w:p>
        </w:tc>
        <w:tc>
          <w:tcPr>
            <w:tcW w:w="1783" w:type="dxa"/>
            <w:tcBorders>
              <w:top w:val="single" w:sz="4" w:space="0" w:color="auto"/>
              <w:bottom w:val="single" w:sz="4" w:space="0" w:color="auto"/>
            </w:tcBorders>
          </w:tcPr>
          <w:p w14:paraId="289C28C1" w14:textId="45CD7994" w:rsidR="00304E8F" w:rsidRDefault="008E3AE4" w:rsidP="00F25567">
            <w:pPr>
              <w:pStyle w:val="EarlierRepubEntries"/>
            </w:pPr>
            <w:hyperlink r:id="rId2448" w:tooltip="Children and Young People (Transition from Out-of-Home Care) Amendment Act 2012" w:history="1">
              <w:r w:rsidR="00304E8F" w:rsidRPr="00912610">
                <w:rPr>
                  <w:rStyle w:val="charCitHyperlinkAbbrev"/>
                </w:rPr>
                <w:t>A2012</w:t>
              </w:r>
              <w:r w:rsidR="00304E8F" w:rsidRPr="00912610">
                <w:rPr>
                  <w:rStyle w:val="charCitHyperlinkAbbrev"/>
                </w:rPr>
                <w:noBreakHyphen/>
                <w:t>3</w:t>
              </w:r>
            </w:hyperlink>
          </w:p>
        </w:tc>
        <w:tc>
          <w:tcPr>
            <w:tcW w:w="1783" w:type="dxa"/>
            <w:tcBorders>
              <w:top w:val="single" w:sz="4" w:space="0" w:color="auto"/>
              <w:bottom w:val="single" w:sz="4" w:space="0" w:color="auto"/>
            </w:tcBorders>
          </w:tcPr>
          <w:p w14:paraId="09D44C28" w14:textId="7306472A" w:rsidR="00304E8F" w:rsidRDefault="00304E8F" w:rsidP="00F25567">
            <w:pPr>
              <w:pStyle w:val="EarlierRepubEntries"/>
            </w:pPr>
            <w:r>
              <w:t xml:space="preserve">amendments by </w:t>
            </w:r>
            <w:hyperlink r:id="rId2449" w:tooltip="Working with Vulnerable People (Consequential Amendments) Act 2011" w:history="1">
              <w:r w:rsidRPr="00912610">
                <w:rPr>
                  <w:rStyle w:val="charCitHyperlinkAbbrev"/>
                </w:rPr>
                <w:t>A2011</w:t>
              </w:r>
              <w:r w:rsidRPr="00912610">
                <w:rPr>
                  <w:rStyle w:val="charCitHyperlinkAbbrev"/>
                </w:rPr>
                <w:noBreakHyphen/>
                <w:t>45</w:t>
              </w:r>
            </w:hyperlink>
          </w:p>
        </w:tc>
      </w:tr>
      <w:tr w:rsidR="00304E8F" w14:paraId="06B6E15F" w14:textId="77777777" w:rsidTr="00F25567">
        <w:trPr>
          <w:cantSplit/>
        </w:trPr>
        <w:tc>
          <w:tcPr>
            <w:tcW w:w="1576" w:type="dxa"/>
            <w:tcBorders>
              <w:top w:val="single" w:sz="4" w:space="0" w:color="auto"/>
              <w:bottom w:val="single" w:sz="4" w:space="0" w:color="auto"/>
            </w:tcBorders>
          </w:tcPr>
          <w:p w14:paraId="6184F813" w14:textId="77777777" w:rsidR="00304E8F" w:rsidRDefault="00304E8F" w:rsidP="00F25567">
            <w:pPr>
              <w:pStyle w:val="EarlierRepubEntries"/>
            </w:pPr>
            <w:r>
              <w:t>R30</w:t>
            </w:r>
            <w:r>
              <w:br/>
              <w:t>28 Mar 2013</w:t>
            </w:r>
          </w:p>
        </w:tc>
        <w:tc>
          <w:tcPr>
            <w:tcW w:w="1681" w:type="dxa"/>
            <w:tcBorders>
              <w:top w:val="single" w:sz="4" w:space="0" w:color="auto"/>
              <w:bottom w:val="single" w:sz="4" w:space="0" w:color="auto"/>
            </w:tcBorders>
          </w:tcPr>
          <w:p w14:paraId="452DDC80" w14:textId="77777777" w:rsidR="00304E8F" w:rsidRDefault="00304E8F" w:rsidP="00F25567">
            <w:pPr>
              <w:pStyle w:val="EarlierRepubEntries"/>
            </w:pPr>
            <w:r>
              <w:t>28 Mar 2013–</w:t>
            </w:r>
            <w:r>
              <w:br/>
              <w:t>12 July 2013</w:t>
            </w:r>
          </w:p>
        </w:tc>
        <w:tc>
          <w:tcPr>
            <w:tcW w:w="1783" w:type="dxa"/>
            <w:tcBorders>
              <w:top w:val="single" w:sz="4" w:space="0" w:color="auto"/>
              <w:bottom w:val="single" w:sz="4" w:space="0" w:color="auto"/>
            </w:tcBorders>
          </w:tcPr>
          <w:p w14:paraId="0B70EE0C" w14:textId="39BDFD10" w:rsidR="00304E8F" w:rsidRDefault="008E3AE4" w:rsidP="00F25567">
            <w:pPr>
              <w:pStyle w:val="EarlierRepubEntries"/>
            </w:pPr>
            <w:hyperlink r:id="rId2450" w:tooltip="Children and Young People Amendment Act 2013" w:history="1">
              <w:r w:rsidR="00304E8F">
                <w:rPr>
                  <w:rStyle w:val="charCitHyperlinkAbbrev"/>
                </w:rPr>
                <w:t>A2013</w:t>
              </w:r>
              <w:r w:rsidR="00304E8F">
                <w:rPr>
                  <w:rStyle w:val="charCitHyperlinkAbbrev"/>
                </w:rPr>
                <w:noBreakHyphen/>
                <w:t>10</w:t>
              </w:r>
            </w:hyperlink>
          </w:p>
        </w:tc>
        <w:tc>
          <w:tcPr>
            <w:tcW w:w="1783" w:type="dxa"/>
            <w:tcBorders>
              <w:top w:val="single" w:sz="4" w:space="0" w:color="auto"/>
              <w:bottom w:val="single" w:sz="4" w:space="0" w:color="auto"/>
            </w:tcBorders>
          </w:tcPr>
          <w:p w14:paraId="06690A25" w14:textId="0F4F083B" w:rsidR="00304E8F" w:rsidRDefault="00304E8F" w:rsidP="00F25567">
            <w:pPr>
              <w:pStyle w:val="EarlierRepubEntries"/>
            </w:pPr>
            <w:r>
              <w:t xml:space="preserve">amendments by </w:t>
            </w:r>
            <w:hyperlink r:id="rId2451" w:tooltip="Children and Young People Amendment Act 2013" w:history="1">
              <w:r>
                <w:rPr>
                  <w:rStyle w:val="charCitHyperlinkAbbrev"/>
                </w:rPr>
                <w:t>A2013</w:t>
              </w:r>
              <w:r>
                <w:rPr>
                  <w:rStyle w:val="charCitHyperlinkAbbrev"/>
                </w:rPr>
                <w:noBreakHyphen/>
                <w:t>10</w:t>
              </w:r>
            </w:hyperlink>
          </w:p>
        </w:tc>
      </w:tr>
      <w:tr w:rsidR="00304E8F" w14:paraId="1EF65401" w14:textId="77777777" w:rsidTr="00F25567">
        <w:trPr>
          <w:cantSplit/>
        </w:trPr>
        <w:tc>
          <w:tcPr>
            <w:tcW w:w="1576" w:type="dxa"/>
            <w:tcBorders>
              <w:top w:val="single" w:sz="4" w:space="0" w:color="auto"/>
              <w:bottom w:val="single" w:sz="4" w:space="0" w:color="auto"/>
            </w:tcBorders>
          </w:tcPr>
          <w:p w14:paraId="30F0A845" w14:textId="77777777" w:rsidR="00304E8F" w:rsidRDefault="00304E8F" w:rsidP="00F25567">
            <w:pPr>
              <w:pStyle w:val="EarlierRepubEntries"/>
            </w:pPr>
            <w:r>
              <w:t>R31</w:t>
            </w:r>
            <w:r>
              <w:br/>
              <w:t>13 July 2013</w:t>
            </w:r>
          </w:p>
        </w:tc>
        <w:tc>
          <w:tcPr>
            <w:tcW w:w="1681" w:type="dxa"/>
            <w:tcBorders>
              <w:top w:val="single" w:sz="4" w:space="0" w:color="auto"/>
              <w:bottom w:val="single" w:sz="4" w:space="0" w:color="auto"/>
            </w:tcBorders>
          </w:tcPr>
          <w:p w14:paraId="1B741FBB" w14:textId="77777777" w:rsidR="00304E8F" w:rsidRDefault="00304E8F" w:rsidP="00F25567">
            <w:pPr>
              <w:pStyle w:val="EarlierRepubEntries"/>
            </w:pPr>
            <w:r>
              <w:t>13 July 2013–</w:t>
            </w:r>
            <w:r>
              <w:br/>
              <w:t>31 Aug 2013</w:t>
            </w:r>
          </w:p>
        </w:tc>
        <w:tc>
          <w:tcPr>
            <w:tcW w:w="1783" w:type="dxa"/>
            <w:tcBorders>
              <w:top w:val="single" w:sz="4" w:space="0" w:color="auto"/>
              <w:bottom w:val="single" w:sz="4" w:space="0" w:color="auto"/>
            </w:tcBorders>
          </w:tcPr>
          <w:p w14:paraId="50F21968" w14:textId="7D90627D" w:rsidR="00304E8F" w:rsidRDefault="008E3AE4" w:rsidP="00F25567">
            <w:pPr>
              <w:pStyle w:val="EarlierRepubEntries"/>
            </w:pPr>
            <w:hyperlink r:id="rId2452" w:tooltip="Children and Young People Amendment Act 2013 (No 2)" w:history="1">
              <w:r w:rsidR="00304E8F" w:rsidRPr="001314B4">
                <w:rPr>
                  <w:rStyle w:val="charCitHyperlinkAbbrev"/>
                </w:rPr>
                <w:t>A2013-21</w:t>
              </w:r>
            </w:hyperlink>
          </w:p>
        </w:tc>
        <w:tc>
          <w:tcPr>
            <w:tcW w:w="1783" w:type="dxa"/>
            <w:tcBorders>
              <w:top w:val="single" w:sz="4" w:space="0" w:color="auto"/>
              <w:bottom w:val="single" w:sz="4" w:space="0" w:color="auto"/>
            </w:tcBorders>
          </w:tcPr>
          <w:p w14:paraId="72C587C4" w14:textId="797A4A77" w:rsidR="00304E8F" w:rsidRDefault="00304E8F" w:rsidP="00F25567">
            <w:pPr>
              <w:pStyle w:val="EarlierRepubEntries"/>
            </w:pPr>
            <w:r>
              <w:t xml:space="preserve">amendments by </w:t>
            </w:r>
            <w:hyperlink r:id="rId2453" w:tooltip="Children and Young People Amendment Act 2013 (No 2)" w:history="1">
              <w:r w:rsidRPr="001314B4">
                <w:rPr>
                  <w:rStyle w:val="charCitHyperlinkAbbrev"/>
                </w:rPr>
                <w:t>A2013-21</w:t>
              </w:r>
            </w:hyperlink>
          </w:p>
        </w:tc>
      </w:tr>
      <w:tr w:rsidR="00304E8F" w14:paraId="056D860C" w14:textId="77777777" w:rsidTr="00F25567">
        <w:trPr>
          <w:cantSplit/>
        </w:trPr>
        <w:tc>
          <w:tcPr>
            <w:tcW w:w="1576" w:type="dxa"/>
            <w:tcBorders>
              <w:top w:val="single" w:sz="4" w:space="0" w:color="auto"/>
              <w:bottom w:val="single" w:sz="4" w:space="0" w:color="auto"/>
            </w:tcBorders>
          </w:tcPr>
          <w:p w14:paraId="6B01701F" w14:textId="77777777" w:rsidR="00304E8F" w:rsidRDefault="00304E8F" w:rsidP="00F25567">
            <w:pPr>
              <w:pStyle w:val="EarlierRepubEntries"/>
            </w:pPr>
            <w:r>
              <w:t>R32</w:t>
            </w:r>
            <w:r>
              <w:br/>
              <w:t>1 Sept 2013</w:t>
            </w:r>
          </w:p>
        </w:tc>
        <w:tc>
          <w:tcPr>
            <w:tcW w:w="1681" w:type="dxa"/>
            <w:tcBorders>
              <w:top w:val="single" w:sz="4" w:space="0" w:color="auto"/>
              <w:bottom w:val="single" w:sz="4" w:space="0" w:color="auto"/>
            </w:tcBorders>
          </w:tcPr>
          <w:p w14:paraId="31373339" w14:textId="77777777" w:rsidR="00304E8F" w:rsidRDefault="00304E8F" w:rsidP="00F25567">
            <w:pPr>
              <w:pStyle w:val="EarlierRepubEntries"/>
            </w:pPr>
            <w:r>
              <w:t>1 Sept 2013–</w:t>
            </w:r>
            <w:r>
              <w:br/>
              <w:t>9 Sept 2013</w:t>
            </w:r>
          </w:p>
        </w:tc>
        <w:tc>
          <w:tcPr>
            <w:tcW w:w="1783" w:type="dxa"/>
            <w:tcBorders>
              <w:top w:val="single" w:sz="4" w:space="0" w:color="auto"/>
              <w:bottom w:val="single" w:sz="4" w:space="0" w:color="auto"/>
            </w:tcBorders>
          </w:tcPr>
          <w:p w14:paraId="2DB4E328" w14:textId="6619ABBA" w:rsidR="00304E8F" w:rsidRDefault="008E3AE4" w:rsidP="00F25567">
            <w:pPr>
              <w:pStyle w:val="EarlierRepubEntries"/>
            </w:pPr>
            <w:hyperlink r:id="rId2454" w:tooltip="Official Visitor Amendment Act 2013" w:history="1">
              <w:r w:rsidR="00304E8F">
                <w:rPr>
                  <w:rStyle w:val="charCitHyperlinkAbbrev"/>
                </w:rPr>
                <w:t>A2013</w:t>
              </w:r>
              <w:r w:rsidR="00304E8F">
                <w:rPr>
                  <w:rStyle w:val="charCitHyperlinkAbbrev"/>
                </w:rPr>
                <w:noBreakHyphen/>
                <w:t>22</w:t>
              </w:r>
            </w:hyperlink>
          </w:p>
        </w:tc>
        <w:tc>
          <w:tcPr>
            <w:tcW w:w="1783" w:type="dxa"/>
            <w:tcBorders>
              <w:top w:val="single" w:sz="4" w:space="0" w:color="auto"/>
              <w:bottom w:val="single" w:sz="4" w:space="0" w:color="auto"/>
            </w:tcBorders>
          </w:tcPr>
          <w:p w14:paraId="0F7B3A05" w14:textId="16224E30" w:rsidR="00304E8F" w:rsidRPr="00E21CF3" w:rsidRDefault="00304E8F" w:rsidP="00F25567">
            <w:pPr>
              <w:pStyle w:val="EarlierRepubEntries"/>
            </w:pPr>
            <w:r>
              <w:t xml:space="preserve">amendments by </w:t>
            </w:r>
            <w:hyperlink r:id="rId2455" w:anchor="history" w:tooltip="Official Visitor Act 2012" w:history="1">
              <w:r w:rsidRPr="00232EB2">
                <w:rPr>
                  <w:rStyle w:val="charCitHyperlinkAbbrev"/>
                </w:rPr>
                <w:t>A2012</w:t>
              </w:r>
              <w:r w:rsidRPr="00232EB2">
                <w:rPr>
                  <w:rStyle w:val="charCitHyperlinkAbbrev"/>
                </w:rPr>
                <w:noBreakHyphen/>
                <w:t>33</w:t>
              </w:r>
            </w:hyperlink>
            <w:r>
              <w:t xml:space="preserve"> and </w:t>
            </w:r>
            <w:hyperlink r:id="rId2456" w:tooltip="Official Visitor Amendment Act 2013" w:history="1">
              <w:r>
                <w:rPr>
                  <w:rStyle w:val="charCitHyperlinkAbbrev"/>
                </w:rPr>
                <w:t>A2013</w:t>
              </w:r>
              <w:r>
                <w:rPr>
                  <w:rStyle w:val="charCitHyperlinkAbbrev"/>
                </w:rPr>
                <w:noBreakHyphen/>
                <w:t>22</w:t>
              </w:r>
            </w:hyperlink>
          </w:p>
        </w:tc>
      </w:tr>
      <w:tr w:rsidR="00304E8F" w14:paraId="499C0C81" w14:textId="77777777" w:rsidTr="00F25567">
        <w:trPr>
          <w:cantSplit/>
        </w:trPr>
        <w:tc>
          <w:tcPr>
            <w:tcW w:w="1576" w:type="dxa"/>
            <w:tcBorders>
              <w:top w:val="single" w:sz="4" w:space="0" w:color="auto"/>
              <w:bottom w:val="single" w:sz="4" w:space="0" w:color="auto"/>
            </w:tcBorders>
          </w:tcPr>
          <w:p w14:paraId="55BC1EA0" w14:textId="77777777" w:rsidR="00304E8F" w:rsidRDefault="00304E8F" w:rsidP="00F25567">
            <w:pPr>
              <w:pStyle w:val="EarlierRepubEntries"/>
            </w:pPr>
            <w:r>
              <w:t>R33</w:t>
            </w:r>
            <w:r>
              <w:br/>
              <w:t>10 Sept 2013</w:t>
            </w:r>
          </w:p>
        </w:tc>
        <w:tc>
          <w:tcPr>
            <w:tcW w:w="1681" w:type="dxa"/>
            <w:tcBorders>
              <w:top w:val="single" w:sz="4" w:space="0" w:color="auto"/>
              <w:bottom w:val="single" w:sz="4" w:space="0" w:color="auto"/>
            </w:tcBorders>
          </w:tcPr>
          <w:p w14:paraId="2CEFB6AB" w14:textId="77777777" w:rsidR="00304E8F" w:rsidRDefault="00304E8F" w:rsidP="00F25567">
            <w:pPr>
              <w:pStyle w:val="EarlierRepubEntries"/>
            </w:pPr>
            <w:r>
              <w:t>10 Sept 2013–</w:t>
            </w:r>
            <w:r>
              <w:br/>
              <w:t>24 Nov 2013</w:t>
            </w:r>
          </w:p>
        </w:tc>
        <w:tc>
          <w:tcPr>
            <w:tcW w:w="1783" w:type="dxa"/>
            <w:tcBorders>
              <w:top w:val="single" w:sz="4" w:space="0" w:color="auto"/>
              <w:bottom w:val="single" w:sz="4" w:space="0" w:color="auto"/>
            </w:tcBorders>
          </w:tcPr>
          <w:p w14:paraId="033F9019" w14:textId="4C3FAF3F" w:rsidR="00304E8F" w:rsidRPr="00CC1FA1" w:rsidRDefault="008E3AE4" w:rsidP="00F25567">
            <w:pPr>
              <w:pStyle w:val="EarlierRepubEntries"/>
            </w:pPr>
            <w:hyperlink r:id="rId2457" w:tooltip="Official Visitor Amendment Act 2013" w:history="1">
              <w:r w:rsidR="00304E8F">
                <w:rPr>
                  <w:rStyle w:val="charCitHyperlinkAbbrev"/>
                </w:rPr>
                <w:t>A2013</w:t>
              </w:r>
              <w:r w:rsidR="00304E8F">
                <w:rPr>
                  <w:rStyle w:val="charCitHyperlinkAbbrev"/>
                </w:rPr>
                <w:noBreakHyphen/>
                <w:t>22</w:t>
              </w:r>
            </w:hyperlink>
          </w:p>
        </w:tc>
        <w:tc>
          <w:tcPr>
            <w:tcW w:w="1783" w:type="dxa"/>
            <w:tcBorders>
              <w:top w:val="single" w:sz="4" w:space="0" w:color="auto"/>
              <w:bottom w:val="single" w:sz="4" w:space="0" w:color="auto"/>
            </w:tcBorders>
          </w:tcPr>
          <w:p w14:paraId="3887B79E" w14:textId="77777777" w:rsidR="00304E8F" w:rsidRDefault="00304E8F" w:rsidP="00F25567">
            <w:pPr>
              <w:pStyle w:val="EarlierRepubEntries"/>
            </w:pPr>
            <w:r w:rsidRPr="007E079F">
              <w:t>expiry of transitional provisions (ch 27)</w:t>
            </w:r>
            <w:r>
              <w:t xml:space="preserve"> </w:t>
            </w:r>
            <w:r w:rsidRPr="007E079F">
              <w:t>and modification (s 969)</w:t>
            </w:r>
          </w:p>
        </w:tc>
      </w:tr>
      <w:tr w:rsidR="00304E8F" w14:paraId="4BF3603D" w14:textId="77777777" w:rsidTr="00F25567">
        <w:trPr>
          <w:cantSplit/>
        </w:trPr>
        <w:tc>
          <w:tcPr>
            <w:tcW w:w="1576" w:type="dxa"/>
            <w:tcBorders>
              <w:top w:val="single" w:sz="4" w:space="0" w:color="auto"/>
              <w:bottom w:val="single" w:sz="4" w:space="0" w:color="auto"/>
            </w:tcBorders>
          </w:tcPr>
          <w:p w14:paraId="0298951F" w14:textId="77777777" w:rsidR="00304E8F" w:rsidRDefault="00304E8F" w:rsidP="00F25567">
            <w:pPr>
              <w:pStyle w:val="EarlierRepubEntries"/>
            </w:pPr>
            <w:r>
              <w:t>R34*</w:t>
            </w:r>
            <w:r>
              <w:br/>
              <w:t>25 Nov 2013</w:t>
            </w:r>
          </w:p>
        </w:tc>
        <w:tc>
          <w:tcPr>
            <w:tcW w:w="1681" w:type="dxa"/>
            <w:tcBorders>
              <w:top w:val="single" w:sz="4" w:space="0" w:color="auto"/>
              <w:bottom w:val="single" w:sz="4" w:space="0" w:color="auto"/>
            </w:tcBorders>
          </w:tcPr>
          <w:p w14:paraId="329D7B16" w14:textId="77777777" w:rsidR="00304E8F" w:rsidRDefault="00304E8F" w:rsidP="00F25567">
            <w:pPr>
              <w:pStyle w:val="EarlierRepubEntries"/>
            </w:pPr>
            <w:r>
              <w:t>25 Nov 2013–</w:t>
            </w:r>
            <w:r>
              <w:br/>
              <w:t>16 Nov 2014</w:t>
            </w:r>
          </w:p>
        </w:tc>
        <w:tc>
          <w:tcPr>
            <w:tcW w:w="1783" w:type="dxa"/>
            <w:tcBorders>
              <w:top w:val="single" w:sz="4" w:space="0" w:color="auto"/>
              <w:bottom w:val="single" w:sz="4" w:space="0" w:color="auto"/>
            </w:tcBorders>
          </w:tcPr>
          <w:p w14:paraId="5E87D701" w14:textId="372E5AB0" w:rsidR="00304E8F" w:rsidRDefault="008E3AE4" w:rsidP="00F25567">
            <w:pPr>
              <w:pStyle w:val="EarlierRepubEntries"/>
            </w:pPr>
            <w:hyperlink r:id="rId2458" w:tooltip="Statute Law Amendment Act 2013 (No 2)" w:history="1">
              <w:r w:rsidR="00304E8F" w:rsidRPr="0079619F">
                <w:rPr>
                  <w:rStyle w:val="charCitHyperlinkAbbrev"/>
                </w:rPr>
                <w:t>A2013-44</w:t>
              </w:r>
            </w:hyperlink>
          </w:p>
        </w:tc>
        <w:tc>
          <w:tcPr>
            <w:tcW w:w="1783" w:type="dxa"/>
            <w:tcBorders>
              <w:top w:val="single" w:sz="4" w:space="0" w:color="auto"/>
              <w:bottom w:val="single" w:sz="4" w:space="0" w:color="auto"/>
            </w:tcBorders>
          </w:tcPr>
          <w:p w14:paraId="1C50344E" w14:textId="7B6F51B4" w:rsidR="00304E8F" w:rsidRPr="007E079F" w:rsidRDefault="00304E8F" w:rsidP="00F25567">
            <w:pPr>
              <w:pStyle w:val="EarlierRepubEntries"/>
            </w:pPr>
            <w:r>
              <w:t xml:space="preserve">amendments by </w:t>
            </w:r>
            <w:hyperlink r:id="rId2459" w:tooltip="Statute Law Amendment Act 2013 (No 2)" w:history="1">
              <w:r w:rsidRPr="0079619F">
                <w:rPr>
                  <w:rStyle w:val="charCitHyperlinkAbbrev"/>
                </w:rPr>
                <w:t>A2013-44</w:t>
              </w:r>
            </w:hyperlink>
          </w:p>
        </w:tc>
      </w:tr>
      <w:tr w:rsidR="00304E8F" w14:paraId="27EB6412" w14:textId="77777777" w:rsidTr="00F25567">
        <w:trPr>
          <w:cantSplit/>
        </w:trPr>
        <w:tc>
          <w:tcPr>
            <w:tcW w:w="1576" w:type="dxa"/>
            <w:tcBorders>
              <w:top w:val="single" w:sz="4" w:space="0" w:color="auto"/>
              <w:bottom w:val="single" w:sz="4" w:space="0" w:color="auto"/>
            </w:tcBorders>
          </w:tcPr>
          <w:p w14:paraId="52BFDE13" w14:textId="77777777" w:rsidR="00304E8F" w:rsidRDefault="00304E8F" w:rsidP="00F25567">
            <w:pPr>
              <w:pStyle w:val="EarlierRepubEntries"/>
            </w:pPr>
            <w:r>
              <w:t>R35</w:t>
            </w:r>
            <w:r>
              <w:br/>
              <w:t>17 Nov 2014</w:t>
            </w:r>
          </w:p>
        </w:tc>
        <w:tc>
          <w:tcPr>
            <w:tcW w:w="1681" w:type="dxa"/>
            <w:tcBorders>
              <w:top w:val="single" w:sz="4" w:space="0" w:color="auto"/>
              <w:bottom w:val="single" w:sz="4" w:space="0" w:color="auto"/>
            </w:tcBorders>
          </w:tcPr>
          <w:p w14:paraId="25B7578B" w14:textId="77777777" w:rsidR="00304E8F" w:rsidRDefault="00304E8F" w:rsidP="00F25567">
            <w:pPr>
              <w:pStyle w:val="EarlierRepubEntries"/>
            </w:pPr>
            <w:r>
              <w:t>17 Nov 2014–</w:t>
            </w:r>
            <w:r>
              <w:br/>
              <w:t>19 Nov 2014</w:t>
            </w:r>
          </w:p>
        </w:tc>
        <w:tc>
          <w:tcPr>
            <w:tcW w:w="1783" w:type="dxa"/>
            <w:tcBorders>
              <w:top w:val="single" w:sz="4" w:space="0" w:color="auto"/>
              <w:bottom w:val="single" w:sz="4" w:space="0" w:color="auto"/>
            </w:tcBorders>
          </w:tcPr>
          <w:p w14:paraId="05A644C5" w14:textId="712B9772" w:rsidR="00304E8F" w:rsidRPr="00CC1FA1" w:rsidRDefault="008E3AE4" w:rsidP="00F25567">
            <w:pPr>
              <w:pStyle w:val="EarlierRepubEntries"/>
            </w:pPr>
            <w:hyperlink r:id="rId2460" w:tooltip="Justice and Community Safety Legislation Amendment Act 2014 (No 2)" w:history="1">
              <w:r w:rsidR="00304E8F" w:rsidRPr="000B5D7A">
                <w:rPr>
                  <w:rStyle w:val="charCitHyperlinkAbbrev"/>
                </w:rPr>
                <w:t>A2014</w:t>
              </w:r>
              <w:r w:rsidR="00304E8F" w:rsidRPr="000B5D7A">
                <w:rPr>
                  <w:rStyle w:val="charCitHyperlinkAbbrev"/>
                </w:rPr>
                <w:noBreakHyphen/>
                <w:t>49</w:t>
              </w:r>
            </w:hyperlink>
          </w:p>
        </w:tc>
        <w:tc>
          <w:tcPr>
            <w:tcW w:w="1783" w:type="dxa"/>
            <w:tcBorders>
              <w:top w:val="single" w:sz="4" w:space="0" w:color="auto"/>
              <w:bottom w:val="single" w:sz="4" w:space="0" w:color="auto"/>
            </w:tcBorders>
          </w:tcPr>
          <w:p w14:paraId="56A8E1CD" w14:textId="1AC2DEBD" w:rsidR="00304E8F" w:rsidRDefault="00304E8F" w:rsidP="00F25567">
            <w:pPr>
              <w:pStyle w:val="EarlierRepubEntries"/>
            </w:pPr>
            <w:r>
              <w:t xml:space="preserve">amendments by </w:t>
            </w:r>
            <w:hyperlink r:id="rId2461" w:tooltip="Justice and Community Safety Legislation Amendment Act 2014 (No 2)" w:history="1">
              <w:r w:rsidRPr="000B5D7A">
                <w:rPr>
                  <w:rStyle w:val="charCitHyperlinkAbbrev"/>
                </w:rPr>
                <w:t>A2014</w:t>
              </w:r>
              <w:r w:rsidRPr="000B5D7A">
                <w:rPr>
                  <w:rStyle w:val="charCitHyperlinkAbbrev"/>
                </w:rPr>
                <w:noBreakHyphen/>
                <w:t>49</w:t>
              </w:r>
            </w:hyperlink>
          </w:p>
        </w:tc>
      </w:tr>
      <w:tr w:rsidR="00304E8F" w14:paraId="2F7C6706" w14:textId="77777777" w:rsidTr="00F25567">
        <w:trPr>
          <w:cantSplit/>
        </w:trPr>
        <w:tc>
          <w:tcPr>
            <w:tcW w:w="1576" w:type="dxa"/>
            <w:tcBorders>
              <w:top w:val="single" w:sz="4" w:space="0" w:color="auto"/>
              <w:bottom w:val="single" w:sz="4" w:space="0" w:color="auto"/>
            </w:tcBorders>
          </w:tcPr>
          <w:p w14:paraId="0C6ABDEA" w14:textId="77777777" w:rsidR="00304E8F" w:rsidRDefault="00304E8F" w:rsidP="00F25567">
            <w:pPr>
              <w:pStyle w:val="EarlierRepubEntries"/>
            </w:pPr>
            <w:r>
              <w:t>R36</w:t>
            </w:r>
            <w:r>
              <w:br/>
              <w:t>20 Nov 2014</w:t>
            </w:r>
          </w:p>
        </w:tc>
        <w:tc>
          <w:tcPr>
            <w:tcW w:w="1681" w:type="dxa"/>
            <w:tcBorders>
              <w:top w:val="single" w:sz="4" w:space="0" w:color="auto"/>
              <w:bottom w:val="single" w:sz="4" w:space="0" w:color="auto"/>
            </w:tcBorders>
          </w:tcPr>
          <w:p w14:paraId="76047666" w14:textId="77777777" w:rsidR="00304E8F" w:rsidRDefault="00304E8F" w:rsidP="00F25567">
            <w:pPr>
              <w:pStyle w:val="EarlierRepubEntries"/>
            </w:pPr>
            <w:r>
              <w:t>20 Nov 2014–</w:t>
            </w:r>
            <w:r>
              <w:br/>
              <w:t>2 Mar 2015</w:t>
            </w:r>
          </w:p>
        </w:tc>
        <w:tc>
          <w:tcPr>
            <w:tcW w:w="1783" w:type="dxa"/>
            <w:tcBorders>
              <w:top w:val="single" w:sz="4" w:space="0" w:color="auto"/>
              <w:bottom w:val="single" w:sz="4" w:space="0" w:color="auto"/>
            </w:tcBorders>
          </w:tcPr>
          <w:p w14:paraId="243F1055" w14:textId="16CB7DF6" w:rsidR="00304E8F" w:rsidRDefault="008E3AE4" w:rsidP="00F25567">
            <w:pPr>
              <w:pStyle w:val="EarlierRepubEntries"/>
            </w:pPr>
            <w:hyperlink r:id="rId2462" w:tooltip="Justice and Community Safety Legislation Amendment Act 2014 (No 2" w:history="1">
              <w:r w:rsidR="00304E8F">
                <w:rPr>
                  <w:rStyle w:val="charCitHyperlinkAbbrev"/>
                </w:rPr>
                <w:t>A2014</w:t>
              </w:r>
              <w:r w:rsidR="00304E8F">
                <w:rPr>
                  <w:rStyle w:val="charCitHyperlinkAbbrev"/>
                </w:rPr>
                <w:noBreakHyphen/>
                <w:t>49</w:t>
              </w:r>
            </w:hyperlink>
          </w:p>
        </w:tc>
        <w:tc>
          <w:tcPr>
            <w:tcW w:w="1783" w:type="dxa"/>
            <w:tcBorders>
              <w:top w:val="single" w:sz="4" w:space="0" w:color="auto"/>
              <w:bottom w:val="single" w:sz="4" w:space="0" w:color="auto"/>
            </w:tcBorders>
          </w:tcPr>
          <w:p w14:paraId="2262484D" w14:textId="3E0C6914" w:rsidR="00304E8F" w:rsidRDefault="00304E8F" w:rsidP="00F25567">
            <w:pPr>
              <w:pStyle w:val="EarlierRepubEntries"/>
            </w:pPr>
            <w:r>
              <w:t xml:space="preserve">amendments by </w:t>
            </w:r>
            <w:hyperlink r:id="rId2463" w:tooltip="Training and Tertiary Education Amendment Act 2014" w:history="1">
              <w:r>
                <w:rPr>
                  <w:rStyle w:val="charCitHyperlinkAbbrev"/>
                </w:rPr>
                <w:t>A2014</w:t>
              </w:r>
              <w:r>
                <w:rPr>
                  <w:rStyle w:val="charCitHyperlinkAbbrev"/>
                </w:rPr>
                <w:noBreakHyphen/>
                <w:t>48</w:t>
              </w:r>
            </w:hyperlink>
          </w:p>
        </w:tc>
      </w:tr>
      <w:tr w:rsidR="00304E8F" w14:paraId="4596B160" w14:textId="77777777" w:rsidTr="00F25567">
        <w:trPr>
          <w:cantSplit/>
        </w:trPr>
        <w:tc>
          <w:tcPr>
            <w:tcW w:w="1576" w:type="dxa"/>
            <w:tcBorders>
              <w:top w:val="single" w:sz="4" w:space="0" w:color="auto"/>
              <w:bottom w:val="single" w:sz="4" w:space="0" w:color="auto"/>
            </w:tcBorders>
          </w:tcPr>
          <w:p w14:paraId="52891BBC" w14:textId="77777777" w:rsidR="00304E8F" w:rsidRDefault="00304E8F" w:rsidP="00F25567">
            <w:pPr>
              <w:pStyle w:val="EarlierRepubEntries"/>
              <w:keepNext/>
            </w:pPr>
            <w:r>
              <w:lastRenderedPageBreak/>
              <w:t>R37</w:t>
            </w:r>
            <w:r>
              <w:br/>
              <w:t>3 Mar 2015</w:t>
            </w:r>
          </w:p>
        </w:tc>
        <w:tc>
          <w:tcPr>
            <w:tcW w:w="1681" w:type="dxa"/>
            <w:tcBorders>
              <w:top w:val="single" w:sz="4" w:space="0" w:color="auto"/>
              <w:bottom w:val="single" w:sz="4" w:space="0" w:color="auto"/>
            </w:tcBorders>
          </w:tcPr>
          <w:p w14:paraId="70F9CADE" w14:textId="77777777" w:rsidR="00304E8F" w:rsidRDefault="00304E8F" w:rsidP="00F25567">
            <w:pPr>
              <w:pStyle w:val="EarlierRepubEntries"/>
              <w:keepNext/>
            </w:pPr>
            <w:r>
              <w:t>3 Mar 2015–</w:t>
            </w:r>
            <w:r>
              <w:br/>
              <w:t>20 May 2015</w:t>
            </w:r>
          </w:p>
        </w:tc>
        <w:tc>
          <w:tcPr>
            <w:tcW w:w="1783" w:type="dxa"/>
            <w:tcBorders>
              <w:top w:val="single" w:sz="4" w:space="0" w:color="auto"/>
              <w:bottom w:val="single" w:sz="4" w:space="0" w:color="auto"/>
            </w:tcBorders>
          </w:tcPr>
          <w:p w14:paraId="39E8A31B" w14:textId="0071D8D3" w:rsidR="00304E8F" w:rsidRDefault="008E3AE4" w:rsidP="00F25567">
            <w:pPr>
              <w:pStyle w:val="EarlierRepubEntries"/>
              <w:keepNext/>
            </w:pPr>
            <w:hyperlink r:id="rId2464" w:tooltip="Crimes Legislation Amendment Act 2015" w:history="1">
              <w:r w:rsidR="00304E8F" w:rsidRPr="007C1A11">
                <w:rPr>
                  <w:rStyle w:val="charCitHyperlinkAbbrev"/>
                </w:rPr>
                <w:t>A2015-3</w:t>
              </w:r>
            </w:hyperlink>
          </w:p>
        </w:tc>
        <w:tc>
          <w:tcPr>
            <w:tcW w:w="1783" w:type="dxa"/>
            <w:tcBorders>
              <w:top w:val="single" w:sz="4" w:space="0" w:color="auto"/>
              <w:bottom w:val="single" w:sz="4" w:space="0" w:color="auto"/>
            </w:tcBorders>
          </w:tcPr>
          <w:p w14:paraId="2CC61169" w14:textId="1A8E788C" w:rsidR="00304E8F" w:rsidRDefault="00304E8F" w:rsidP="00F25567">
            <w:pPr>
              <w:pStyle w:val="EarlierRepubEntries"/>
              <w:keepNext/>
            </w:pPr>
            <w:r>
              <w:t xml:space="preserve">amendments by </w:t>
            </w:r>
            <w:hyperlink r:id="rId2465" w:tooltip="Crimes Legislation Amendment Act 2015" w:history="1">
              <w:r w:rsidRPr="007C1A11">
                <w:rPr>
                  <w:rStyle w:val="charCitHyperlinkAbbrev"/>
                </w:rPr>
                <w:t>A2015-3</w:t>
              </w:r>
            </w:hyperlink>
          </w:p>
        </w:tc>
      </w:tr>
      <w:tr w:rsidR="00304E8F" w14:paraId="0E8AFD3D" w14:textId="77777777" w:rsidTr="00F25567">
        <w:trPr>
          <w:cantSplit/>
        </w:trPr>
        <w:tc>
          <w:tcPr>
            <w:tcW w:w="1576" w:type="dxa"/>
            <w:tcBorders>
              <w:top w:val="single" w:sz="4" w:space="0" w:color="auto"/>
              <w:bottom w:val="single" w:sz="4" w:space="0" w:color="auto"/>
            </w:tcBorders>
          </w:tcPr>
          <w:p w14:paraId="411F8D9C" w14:textId="77777777" w:rsidR="00304E8F" w:rsidRDefault="00304E8F" w:rsidP="00F25567">
            <w:pPr>
              <w:pStyle w:val="EarlierRepubEntries"/>
            </w:pPr>
            <w:r>
              <w:t>R38</w:t>
            </w:r>
            <w:r>
              <w:br/>
              <w:t>21 May 2015</w:t>
            </w:r>
          </w:p>
        </w:tc>
        <w:tc>
          <w:tcPr>
            <w:tcW w:w="1681" w:type="dxa"/>
            <w:tcBorders>
              <w:top w:val="single" w:sz="4" w:space="0" w:color="auto"/>
              <w:bottom w:val="single" w:sz="4" w:space="0" w:color="auto"/>
            </w:tcBorders>
          </w:tcPr>
          <w:p w14:paraId="72887C6D" w14:textId="77777777" w:rsidR="00304E8F" w:rsidRDefault="00304E8F" w:rsidP="00F25567">
            <w:pPr>
              <w:pStyle w:val="EarlierRepubEntries"/>
            </w:pPr>
            <w:r>
              <w:t>21 May 2015–</w:t>
            </w:r>
            <w:r>
              <w:br/>
              <w:t>30 June 2015</w:t>
            </w:r>
          </w:p>
        </w:tc>
        <w:tc>
          <w:tcPr>
            <w:tcW w:w="1783" w:type="dxa"/>
            <w:tcBorders>
              <w:top w:val="single" w:sz="4" w:space="0" w:color="auto"/>
              <w:bottom w:val="single" w:sz="4" w:space="0" w:color="auto"/>
            </w:tcBorders>
          </w:tcPr>
          <w:p w14:paraId="791A4ADE" w14:textId="067474CB" w:rsidR="00304E8F" w:rsidRDefault="008E3AE4" w:rsidP="00F25567">
            <w:pPr>
              <w:pStyle w:val="EarlierRepubEntries"/>
            </w:pPr>
            <w:hyperlink r:id="rId2466" w:tooltip="Children and Young People Amendment Act 2015 " w:history="1">
              <w:r w:rsidR="00304E8F" w:rsidRPr="00B53F40">
                <w:rPr>
                  <w:rStyle w:val="charCitHyperlinkAbbrev"/>
                </w:rPr>
                <w:t>A2015-13</w:t>
              </w:r>
            </w:hyperlink>
          </w:p>
        </w:tc>
        <w:tc>
          <w:tcPr>
            <w:tcW w:w="1783" w:type="dxa"/>
            <w:tcBorders>
              <w:top w:val="single" w:sz="4" w:space="0" w:color="auto"/>
              <w:bottom w:val="single" w:sz="4" w:space="0" w:color="auto"/>
            </w:tcBorders>
          </w:tcPr>
          <w:p w14:paraId="00B72ECC" w14:textId="77AED067" w:rsidR="00304E8F" w:rsidRDefault="00304E8F" w:rsidP="00F25567">
            <w:pPr>
              <w:pStyle w:val="EarlierRepubEntries"/>
            </w:pPr>
            <w:r>
              <w:t xml:space="preserve">amendments by </w:t>
            </w:r>
            <w:hyperlink r:id="rId2467" w:tooltip="Children and Young People Amendment Act 2015 " w:history="1">
              <w:r w:rsidRPr="00B53F40">
                <w:rPr>
                  <w:rStyle w:val="charCitHyperlinkAbbrev"/>
                </w:rPr>
                <w:t>A2015-13</w:t>
              </w:r>
            </w:hyperlink>
          </w:p>
        </w:tc>
      </w:tr>
      <w:tr w:rsidR="00304E8F" w14:paraId="6DCA4DDF" w14:textId="77777777" w:rsidTr="00F25567">
        <w:trPr>
          <w:cantSplit/>
        </w:trPr>
        <w:tc>
          <w:tcPr>
            <w:tcW w:w="1576" w:type="dxa"/>
            <w:tcBorders>
              <w:top w:val="single" w:sz="4" w:space="0" w:color="auto"/>
              <w:bottom w:val="single" w:sz="4" w:space="0" w:color="auto"/>
            </w:tcBorders>
          </w:tcPr>
          <w:p w14:paraId="0521B853" w14:textId="77777777" w:rsidR="00304E8F" w:rsidRDefault="00304E8F" w:rsidP="00F25567">
            <w:pPr>
              <w:pStyle w:val="EarlierRepubEntries"/>
            </w:pPr>
            <w:r>
              <w:t>R39</w:t>
            </w:r>
            <w:r>
              <w:br/>
              <w:t>1 July 2015</w:t>
            </w:r>
          </w:p>
        </w:tc>
        <w:tc>
          <w:tcPr>
            <w:tcW w:w="1681" w:type="dxa"/>
            <w:tcBorders>
              <w:top w:val="single" w:sz="4" w:space="0" w:color="auto"/>
              <w:bottom w:val="single" w:sz="4" w:space="0" w:color="auto"/>
            </w:tcBorders>
          </w:tcPr>
          <w:p w14:paraId="79A8F8BD" w14:textId="77777777" w:rsidR="00304E8F" w:rsidRDefault="00304E8F" w:rsidP="00F25567">
            <w:pPr>
              <w:pStyle w:val="EarlierRepubEntries"/>
            </w:pPr>
            <w:r>
              <w:t>1 July 2015–</w:t>
            </w:r>
            <w:r>
              <w:br/>
              <w:t>1 Oct 2015</w:t>
            </w:r>
          </w:p>
        </w:tc>
        <w:tc>
          <w:tcPr>
            <w:tcW w:w="1783" w:type="dxa"/>
            <w:tcBorders>
              <w:top w:val="single" w:sz="4" w:space="0" w:color="auto"/>
              <w:bottom w:val="single" w:sz="4" w:space="0" w:color="auto"/>
            </w:tcBorders>
          </w:tcPr>
          <w:p w14:paraId="625B7623" w14:textId="61FE4860" w:rsidR="00304E8F" w:rsidRDefault="008E3AE4" w:rsidP="00F25567">
            <w:pPr>
              <w:pStyle w:val="EarlierRepubEntries"/>
            </w:pPr>
            <w:hyperlink r:id="rId2468" w:tooltip="Children and Young People Amendment Act 2015 (No 2)" w:history="1">
              <w:r w:rsidR="00304E8F">
                <w:rPr>
                  <w:rStyle w:val="charCitHyperlinkAbbrev"/>
                </w:rPr>
                <w:t>A2015</w:t>
              </w:r>
              <w:r w:rsidR="00304E8F">
                <w:rPr>
                  <w:rStyle w:val="charCitHyperlinkAbbrev"/>
                </w:rPr>
                <w:noBreakHyphen/>
                <w:t>22</w:t>
              </w:r>
            </w:hyperlink>
          </w:p>
        </w:tc>
        <w:tc>
          <w:tcPr>
            <w:tcW w:w="1783" w:type="dxa"/>
            <w:tcBorders>
              <w:top w:val="single" w:sz="4" w:space="0" w:color="auto"/>
              <w:bottom w:val="single" w:sz="4" w:space="0" w:color="auto"/>
            </w:tcBorders>
          </w:tcPr>
          <w:p w14:paraId="69D00E87" w14:textId="65C30F9F" w:rsidR="00304E8F" w:rsidRPr="00C11821" w:rsidRDefault="00304E8F" w:rsidP="00F25567">
            <w:pPr>
              <w:pStyle w:val="EarlierRepubEntries"/>
            </w:pPr>
            <w:r>
              <w:t xml:space="preserve">amendments by </w:t>
            </w:r>
            <w:hyperlink r:id="rId2469" w:tooltip="Children and Young People Amendment Act 2015 (No 2)" w:history="1">
              <w:r>
                <w:rPr>
                  <w:rStyle w:val="charCitHyperlinkAbbrev"/>
                </w:rPr>
                <w:t>A2015</w:t>
              </w:r>
              <w:r>
                <w:rPr>
                  <w:rStyle w:val="charCitHyperlinkAbbrev"/>
                </w:rPr>
                <w:noBreakHyphen/>
                <w:t>22</w:t>
              </w:r>
            </w:hyperlink>
          </w:p>
        </w:tc>
      </w:tr>
      <w:tr w:rsidR="00304E8F" w14:paraId="1677FDBF" w14:textId="77777777" w:rsidTr="00F25567">
        <w:trPr>
          <w:cantSplit/>
        </w:trPr>
        <w:tc>
          <w:tcPr>
            <w:tcW w:w="1576" w:type="dxa"/>
            <w:tcBorders>
              <w:top w:val="single" w:sz="4" w:space="0" w:color="auto"/>
              <w:bottom w:val="single" w:sz="4" w:space="0" w:color="auto"/>
            </w:tcBorders>
          </w:tcPr>
          <w:p w14:paraId="051A5562" w14:textId="77777777" w:rsidR="00304E8F" w:rsidRDefault="00304E8F" w:rsidP="00F25567">
            <w:pPr>
              <w:pStyle w:val="EarlierRepubEntries"/>
            </w:pPr>
            <w:r>
              <w:t>R40</w:t>
            </w:r>
            <w:r>
              <w:br/>
              <w:t>2 Oct 2015</w:t>
            </w:r>
          </w:p>
        </w:tc>
        <w:tc>
          <w:tcPr>
            <w:tcW w:w="1681" w:type="dxa"/>
            <w:tcBorders>
              <w:top w:val="single" w:sz="4" w:space="0" w:color="auto"/>
              <w:bottom w:val="single" w:sz="4" w:space="0" w:color="auto"/>
            </w:tcBorders>
          </w:tcPr>
          <w:p w14:paraId="5E4A3D55" w14:textId="77777777" w:rsidR="00304E8F" w:rsidRDefault="00304E8F" w:rsidP="00F25567">
            <w:pPr>
              <w:pStyle w:val="EarlierRepubEntries"/>
            </w:pPr>
            <w:r>
              <w:t>2 Oct 2015–</w:t>
            </w:r>
            <w:r>
              <w:br/>
              <w:t>7 Oct 2015</w:t>
            </w:r>
          </w:p>
        </w:tc>
        <w:tc>
          <w:tcPr>
            <w:tcW w:w="1783" w:type="dxa"/>
            <w:tcBorders>
              <w:top w:val="single" w:sz="4" w:space="0" w:color="auto"/>
              <w:bottom w:val="single" w:sz="4" w:space="0" w:color="auto"/>
            </w:tcBorders>
          </w:tcPr>
          <w:p w14:paraId="611FD093" w14:textId="0424B130" w:rsidR="00304E8F" w:rsidRDefault="008E3AE4" w:rsidP="00F25567">
            <w:pPr>
              <w:pStyle w:val="EarlierRepubEntries"/>
            </w:pPr>
            <w:hyperlink r:id="rId2470" w:tooltip="Corrections Management Amendment Act 2015" w:history="1">
              <w:r w:rsidR="00304E8F">
                <w:rPr>
                  <w:rStyle w:val="charCitHyperlinkAbbrev"/>
                </w:rPr>
                <w:t>A2015</w:t>
              </w:r>
              <w:r w:rsidR="00304E8F">
                <w:rPr>
                  <w:rStyle w:val="charCitHyperlinkAbbrev"/>
                </w:rPr>
                <w:noBreakHyphen/>
                <w:t>37</w:t>
              </w:r>
            </w:hyperlink>
          </w:p>
        </w:tc>
        <w:tc>
          <w:tcPr>
            <w:tcW w:w="1783" w:type="dxa"/>
            <w:tcBorders>
              <w:top w:val="single" w:sz="4" w:space="0" w:color="auto"/>
              <w:bottom w:val="single" w:sz="4" w:space="0" w:color="auto"/>
            </w:tcBorders>
          </w:tcPr>
          <w:p w14:paraId="1C918A6B" w14:textId="4BD4AEA5" w:rsidR="00304E8F" w:rsidRDefault="00304E8F" w:rsidP="00F25567">
            <w:pPr>
              <w:pStyle w:val="EarlierRepubEntries"/>
            </w:pPr>
            <w:r>
              <w:t xml:space="preserve">amendments by </w:t>
            </w:r>
            <w:hyperlink r:id="rId2471" w:tooltip="Corrections Management Amendment Act 2015" w:history="1">
              <w:r>
                <w:rPr>
                  <w:rStyle w:val="charCitHyperlinkAbbrev"/>
                </w:rPr>
                <w:t>A2015</w:t>
              </w:r>
              <w:r>
                <w:rPr>
                  <w:rStyle w:val="charCitHyperlinkAbbrev"/>
                </w:rPr>
                <w:noBreakHyphen/>
                <w:t>37</w:t>
              </w:r>
            </w:hyperlink>
          </w:p>
        </w:tc>
      </w:tr>
      <w:tr w:rsidR="00304E8F" w14:paraId="6A7BAB32" w14:textId="77777777" w:rsidTr="00F25567">
        <w:trPr>
          <w:cantSplit/>
        </w:trPr>
        <w:tc>
          <w:tcPr>
            <w:tcW w:w="1576" w:type="dxa"/>
            <w:tcBorders>
              <w:top w:val="single" w:sz="4" w:space="0" w:color="auto"/>
              <w:bottom w:val="single" w:sz="4" w:space="0" w:color="auto"/>
            </w:tcBorders>
          </w:tcPr>
          <w:p w14:paraId="144E37D2" w14:textId="77777777" w:rsidR="00304E8F" w:rsidRDefault="00304E8F" w:rsidP="00F25567">
            <w:pPr>
              <w:pStyle w:val="EarlierRepubEntries"/>
            </w:pPr>
            <w:r>
              <w:t>R41</w:t>
            </w:r>
            <w:r>
              <w:br/>
              <w:t>8 Oct 2015</w:t>
            </w:r>
          </w:p>
        </w:tc>
        <w:tc>
          <w:tcPr>
            <w:tcW w:w="1681" w:type="dxa"/>
            <w:tcBorders>
              <w:top w:val="single" w:sz="4" w:space="0" w:color="auto"/>
              <w:bottom w:val="single" w:sz="4" w:space="0" w:color="auto"/>
            </w:tcBorders>
          </w:tcPr>
          <w:p w14:paraId="17C025F2" w14:textId="77777777" w:rsidR="00304E8F" w:rsidRDefault="00304E8F" w:rsidP="00F25567">
            <w:pPr>
              <w:pStyle w:val="EarlierRepubEntries"/>
            </w:pPr>
            <w:r>
              <w:t>8 Oct 2015–</w:t>
            </w:r>
            <w:r>
              <w:br/>
              <w:t>4 Nov 2015</w:t>
            </w:r>
          </w:p>
        </w:tc>
        <w:tc>
          <w:tcPr>
            <w:tcW w:w="1783" w:type="dxa"/>
            <w:tcBorders>
              <w:top w:val="single" w:sz="4" w:space="0" w:color="auto"/>
              <w:bottom w:val="single" w:sz="4" w:space="0" w:color="auto"/>
            </w:tcBorders>
          </w:tcPr>
          <w:p w14:paraId="417C604C" w14:textId="6CD386CA" w:rsidR="00304E8F" w:rsidRDefault="008E3AE4" w:rsidP="00F25567">
            <w:pPr>
              <w:pStyle w:val="EarlierRepubEntries"/>
            </w:pPr>
            <w:hyperlink r:id="rId2472" w:tooltip="Corrections Management Amendment Act 2015" w:history="1">
              <w:r w:rsidR="00304E8F">
                <w:rPr>
                  <w:rStyle w:val="charCitHyperlinkAbbrev"/>
                </w:rPr>
                <w:t>A2015</w:t>
              </w:r>
              <w:r w:rsidR="00304E8F">
                <w:rPr>
                  <w:rStyle w:val="charCitHyperlinkAbbrev"/>
                </w:rPr>
                <w:noBreakHyphen/>
                <w:t>37</w:t>
              </w:r>
            </w:hyperlink>
          </w:p>
        </w:tc>
        <w:tc>
          <w:tcPr>
            <w:tcW w:w="1783" w:type="dxa"/>
            <w:tcBorders>
              <w:top w:val="single" w:sz="4" w:space="0" w:color="auto"/>
              <w:bottom w:val="single" w:sz="4" w:space="0" w:color="auto"/>
            </w:tcBorders>
          </w:tcPr>
          <w:p w14:paraId="5B8723F7" w14:textId="7B8619F6" w:rsidR="00304E8F" w:rsidRDefault="00304E8F" w:rsidP="00F25567">
            <w:pPr>
              <w:pStyle w:val="EarlierRepubEntries"/>
            </w:pPr>
            <w:r>
              <w:t xml:space="preserve">updated endnotes as amended by </w:t>
            </w:r>
            <w:hyperlink r:id="rId2473" w:anchor="history" w:tooltip="Mental Health Act 2015" w:history="1">
              <w:r>
                <w:rPr>
                  <w:rStyle w:val="charCitHyperlinkAbbrev"/>
                </w:rPr>
                <w:t>A2015</w:t>
              </w:r>
              <w:r>
                <w:rPr>
                  <w:rStyle w:val="charCitHyperlinkAbbrev"/>
                </w:rPr>
                <w:noBreakHyphen/>
                <w:t>38</w:t>
              </w:r>
            </w:hyperlink>
          </w:p>
        </w:tc>
      </w:tr>
      <w:tr w:rsidR="00304E8F" w14:paraId="28C465A8" w14:textId="77777777" w:rsidTr="00F25567">
        <w:trPr>
          <w:cantSplit/>
        </w:trPr>
        <w:tc>
          <w:tcPr>
            <w:tcW w:w="1576" w:type="dxa"/>
            <w:tcBorders>
              <w:top w:val="single" w:sz="4" w:space="0" w:color="auto"/>
              <w:bottom w:val="single" w:sz="4" w:space="0" w:color="auto"/>
            </w:tcBorders>
          </w:tcPr>
          <w:p w14:paraId="25638FA8" w14:textId="77777777" w:rsidR="00304E8F" w:rsidRDefault="00304E8F" w:rsidP="00F25567">
            <w:pPr>
              <w:pStyle w:val="EarlierRepubEntries"/>
            </w:pPr>
            <w:r>
              <w:t>R42</w:t>
            </w:r>
            <w:r>
              <w:br/>
              <w:t>5 Nov 2015</w:t>
            </w:r>
          </w:p>
        </w:tc>
        <w:tc>
          <w:tcPr>
            <w:tcW w:w="1681" w:type="dxa"/>
            <w:tcBorders>
              <w:top w:val="single" w:sz="4" w:space="0" w:color="auto"/>
              <w:bottom w:val="single" w:sz="4" w:space="0" w:color="auto"/>
            </w:tcBorders>
          </w:tcPr>
          <w:p w14:paraId="778AE87C" w14:textId="77777777" w:rsidR="00304E8F" w:rsidRDefault="00304E8F" w:rsidP="00F25567">
            <w:pPr>
              <w:pStyle w:val="EarlierRepubEntries"/>
            </w:pPr>
            <w:r>
              <w:t>5 Nov 2015–</w:t>
            </w:r>
            <w:r>
              <w:br/>
              <w:t>30 Nov 2015</w:t>
            </w:r>
          </w:p>
        </w:tc>
        <w:tc>
          <w:tcPr>
            <w:tcW w:w="1783" w:type="dxa"/>
            <w:tcBorders>
              <w:top w:val="single" w:sz="4" w:space="0" w:color="auto"/>
              <w:bottom w:val="single" w:sz="4" w:space="0" w:color="auto"/>
            </w:tcBorders>
          </w:tcPr>
          <w:p w14:paraId="2705CFB0" w14:textId="05654D08" w:rsidR="00304E8F" w:rsidRDefault="008E3AE4" w:rsidP="00F25567">
            <w:pPr>
              <w:pStyle w:val="EarlierRepubEntries"/>
            </w:pPr>
            <w:hyperlink r:id="rId2474" w:tooltip="Crimes (Domestic and Family Violence) Legislation Amendment Act 2015" w:history="1">
              <w:r w:rsidR="00304E8F" w:rsidRPr="00A60E37">
                <w:rPr>
                  <w:rStyle w:val="charCitHyperlinkAbbrev"/>
                </w:rPr>
                <w:t>A2015-40</w:t>
              </w:r>
            </w:hyperlink>
          </w:p>
        </w:tc>
        <w:tc>
          <w:tcPr>
            <w:tcW w:w="1783" w:type="dxa"/>
            <w:tcBorders>
              <w:top w:val="single" w:sz="4" w:space="0" w:color="auto"/>
              <w:bottom w:val="single" w:sz="4" w:space="0" w:color="auto"/>
            </w:tcBorders>
          </w:tcPr>
          <w:p w14:paraId="24FD697B" w14:textId="7769B2E2" w:rsidR="00304E8F" w:rsidRDefault="00304E8F" w:rsidP="00F25567">
            <w:pPr>
              <w:pStyle w:val="EarlierRepubEntries"/>
            </w:pPr>
            <w:r>
              <w:t xml:space="preserve">amendments by </w:t>
            </w:r>
            <w:hyperlink r:id="rId2475" w:tooltip="Crimes (Domestic and Family Violence) Legislation Amendment Act 2015" w:history="1">
              <w:r w:rsidRPr="00A60E37">
                <w:rPr>
                  <w:rStyle w:val="charCitHyperlinkAbbrev"/>
                </w:rPr>
                <w:t>A2015-40</w:t>
              </w:r>
            </w:hyperlink>
          </w:p>
        </w:tc>
      </w:tr>
      <w:tr w:rsidR="00304E8F" w14:paraId="20C930C2" w14:textId="77777777" w:rsidTr="00F25567">
        <w:trPr>
          <w:cantSplit/>
        </w:trPr>
        <w:tc>
          <w:tcPr>
            <w:tcW w:w="1576" w:type="dxa"/>
            <w:tcBorders>
              <w:top w:val="single" w:sz="4" w:space="0" w:color="auto"/>
              <w:bottom w:val="single" w:sz="4" w:space="0" w:color="auto"/>
            </w:tcBorders>
          </w:tcPr>
          <w:p w14:paraId="117CACEF" w14:textId="77777777" w:rsidR="00304E8F" w:rsidRDefault="00304E8F" w:rsidP="00F25567">
            <w:pPr>
              <w:pStyle w:val="EarlierRepubEntries"/>
            </w:pPr>
            <w:r>
              <w:t>R43</w:t>
            </w:r>
            <w:r>
              <w:br/>
              <w:t>1 Dec 2015</w:t>
            </w:r>
          </w:p>
        </w:tc>
        <w:tc>
          <w:tcPr>
            <w:tcW w:w="1681" w:type="dxa"/>
            <w:tcBorders>
              <w:top w:val="single" w:sz="4" w:space="0" w:color="auto"/>
              <w:bottom w:val="single" w:sz="4" w:space="0" w:color="auto"/>
            </w:tcBorders>
          </w:tcPr>
          <w:p w14:paraId="77030A90" w14:textId="77777777" w:rsidR="00304E8F" w:rsidRDefault="00304E8F" w:rsidP="00F25567">
            <w:pPr>
              <w:pStyle w:val="EarlierRepubEntries"/>
            </w:pPr>
            <w:r>
              <w:t>1 Dec 2015–</w:t>
            </w:r>
            <w:r>
              <w:br/>
              <w:t>8 Dec 2015</w:t>
            </w:r>
          </w:p>
        </w:tc>
        <w:tc>
          <w:tcPr>
            <w:tcW w:w="1783" w:type="dxa"/>
            <w:tcBorders>
              <w:top w:val="single" w:sz="4" w:space="0" w:color="auto"/>
              <w:bottom w:val="single" w:sz="4" w:space="0" w:color="auto"/>
            </w:tcBorders>
          </w:tcPr>
          <w:p w14:paraId="4AB929ED" w14:textId="0934C19B" w:rsidR="00304E8F" w:rsidRDefault="008E3AE4" w:rsidP="00F25567">
            <w:pPr>
              <w:pStyle w:val="EarlierRepubEntries"/>
            </w:pPr>
            <w:hyperlink r:id="rId2476" w:tooltip="Crimes (Domestic and Family Violence) Legislation Amendment Act 2015" w:history="1">
              <w:r w:rsidR="00304E8F" w:rsidRPr="00A60E37">
                <w:rPr>
                  <w:rStyle w:val="charCitHyperlinkAbbrev"/>
                </w:rPr>
                <w:t>A2015-40</w:t>
              </w:r>
            </w:hyperlink>
          </w:p>
        </w:tc>
        <w:tc>
          <w:tcPr>
            <w:tcW w:w="1783" w:type="dxa"/>
            <w:tcBorders>
              <w:top w:val="single" w:sz="4" w:space="0" w:color="auto"/>
              <w:bottom w:val="single" w:sz="4" w:space="0" w:color="auto"/>
            </w:tcBorders>
          </w:tcPr>
          <w:p w14:paraId="3C8A4D6D" w14:textId="7857324D" w:rsidR="00304E8F" w:rsidRDefault="00304E8F" w:rsidP="00F25567">
            <w:pPr>
              <w:pStyle w:val="EarlierRepubEntries"/>
            </w:pPr>
            <w:r>
              <w:t xml:space="preserve">amendments by </w:t>
            </w:r>
            <w:hyperlink r:id="rId2477" w:anchor="history" w:tooltip="Veterinary Surgeons Act 2015" w:history="1">
              <w:r w:rsidRPr="00F818C4">
                <w:rPr>
                  <w:rStyle w:val="charCitHyperlinkAbbrev"/>
                </w:rPr>
                <w:t>A2015-29</w:t>
              </w:r>
            </w:hyperlink>
          </w:p>
        </w:tc>
      </w:tr>
      <w:tr w:rsidR="00304E8F" w14:paraId="41BFA74F" w14:textId="77777777" w:rsidTr="00F25567">
        <w:trPr>
          <w:cantSplit/>
        </w:trPr>
        <w:tc>
          <w:tcPr>
            <w:tcW w:w="1576" w:type="dxa"/>
            <w:tcBorders>
              <w:top w:val="single" w:sz="4" w:space="0" w:color="auto"/>
              <w:bottom w:val="single" w:sz="4" w:space="0" w:color="auto"/>
            </w:tcBorders>
          </w:tcPr>
          <w:p w14:paraId="61603401" w14:textId="77777777" w:rsidR="00304E8F" w:rsidRDefault="00304E8F" w:rsidP="00F25567">
            <w:pPr>
              <w:pStyle w:val="EarlierRepubEntries"/>
            </w:pPr>
            <w:r>
              <w:t>R44</w:t>
            </w:r>
            <w:r>
              <w:br/>
              <w:t>9 Dec 2015</w:t>
            </w:r>
          </w:p>
        </w:tc>
        <w:tc>
          <w:tcPr>
            <w:tcW w:w="1681" w:type="dxa"/>
            <w:tcBorders>
              <w:top w:val="single" w:sz="4" w:space="0" w:color="auto"/>
              <w:bottom w:val="single" w:sz="4" w:space="0" w:color="auto"/>
            </w:tcBorders>
          </w:tcPr>
          <w:p w14:paraId="42B7E6AD" w14:textId="77777777" w:rsidR="00304E8F" w:rsidRDefault="00304E8F" w:rsidP="00F25567">
            <w:pPr>
              <w:pStyle w:val="EarlierRepubEntries"/>
            </w:pPr>
            <w:r>
              <w:t>9 Dec 2015–</w:t>
            </w:r>
            <w:r>
              <w:br/>
              <w:t>31 Dec 2015</w:t>
            </w:r>
          </w:p>
        </w:tc>
        <w:tc>
          <w:tcPr>
            <w:tcW w:w="1783" w:type="dxa"/>
            <w:tcBorders>
              <w:top w:val="single" w:sz="4" w:space="0" w:color="auto"/>
              <w:bottom w:val="single" w:sz="4" w:space="0" w:color="auto"/>
            </w:tcBorders>
          </w:tcPr>
          <w:p w14:paraId="24194C4C" w14:textId="3FEE6A22" w:rsidR="00304E8F" w:rsidRDefault="008E3AE4" w:rsidP="00F25567">
            <w:pPr>
              <w:pStyle w:val="EarlierRepubEntries"/>
            </w:pPr>
            <w:hyperlink r:id="rId2478" w:tooltip="Statute Law Amendment Act 2015 (No 2)" w:history="1">
              <w:r w:rsidR="00304E8F" w:rsidRPr="00696462">
                <w:rPr>
                  <w:rStyle w:val="charCitHyperlinkAbbrev"/>
                </w:rPr>
                <w:t>A2015-50</w:t>
              </w:r>
            </w:hyperlink>
          </w:p>
        </w:tc>
        <w:tc>
          <w:tcPr>
            <w:tcW w:w="1783" w:type="dxa"/>
            <w:tcBorders>
              <w:top w:val="single" w:sz="4" w:space="0" w:color="auto"/>
              <w:bottom w:val="single" w:sz="4" w:space="0" w:color="auto"/>
            </w:tcBorders>
          </w:tcPr>
          <w:p w14:paraId="7990C417" w14:textId="690655CE" w:rsidR="00304E8F" w:rsidRDefault="00304E8F" w:rsidP="00F25567">
            <w:pPr>
              <w:pStyle w:val="EarlierRepubEntries"/>
            </w:pPr>
            <w:r>
              <w:t xml:space="preserve">amendments by </w:t>
            </w:r>
            <w:hyperlink r:id="rId2479" w:tooltip="Statute Law Amendment Act 2015 (No 2)" w:history="1">
              <w:r w:rsidRPr="00696462">
                <w:rPr>
                  <w:rStyle w:val="charCitHyperlinkAbbrev"/>
                </w:rPr>
                <w:t>A2015-50</w:t>
              </w:r>
            </w:hyperlink>
          </w:p>
        </w:tc>
      </w:tr>
      <w:tr w:rsidR="00304E8F" w14:paraId="58EB9FD3" w14:textId="77777777" w:rsidTr="00F25567">
        <w:trPr>
          <w:cantSplit/>
        </w:trPr>
        <w:tc>
          <w:tcPr>
            <w:tcW w:w="1576" w:type="dxa"/>
            <w:tcBorders>
              <w:top w:val="single" w:sz="4" w:space="0" w:color="auto"/>
              <w:bottom w:val="single" w:sz="4" w:space="0" w:color="auto"/>
            </w:tcBorders>
          </w:tcPr>
          <w:p w14:paraId="70824C66" w14:textId="77777777" w:rsidR="00304E8F" w:rsidRDefault="00304E8F" w:rsidP="00F25567">
            <w:pPr>
              <w:pStyle w:val="EarlierRepubEntries"/>
            </w:pPr>
            <w:r>
              <w:t>R45</w:t>
            </w:r>
            <w:r>
              <w:br/>
              <w:t>1 Jan 2016</w:t>
            </w:r>
          </w:p>
        </w:tc>
        <w:tc>
          <w:tcPr>
            <w:tcW w:w="1681" w:type="dxa"/>
            <w:tcBorders>
              <w:top w:val="single" w:sz="4" w:space="0" w:color="auto"/>
              <w:bottom w:val="single" w:sz="4" w:space="0" w:color="auto"/>
            </w:tcBorders>
          </w:tcPr>
          <w:p w14:paraId="51B9E8ED" w14:textId="77777777" w:rsidR="00304E8F" w:rsidRDefault="00304E8F" w:rsidP="00F25567">
            <w:pPr>
              <w:pStyle w:val="EarlierRepubEntries"/>
            </w:pPr>
            <w:r>
              <w:t>1 Jan 2016–</w:t>
            </w:r>
            <w:r>
              <w:br/>
              <w:t>29 Feb 2016</w:t>
            </w:r>
          </w:p>
        </w:tc>
        <w:tc>
          <w:tcPr>
            <w:tcW w:w="1783" w:type="dxa"/>
            <w:tcBorders>
              <w:top w:val="single" w:sz="4" w:space="0" w:color="auto"/>
              <w:bottom w:val="single" w:sz="4" w:space="0" w:color="auto"/>
            </w:tcBorders>
          </w:tcPr>
          <w:p w14:paraId="6429C04F" w14:textId="06F81DAB" w:rsidR="00304E8F" w:rsidRDefault="008E3AE4" w:rsidP="00F25567">
            <w:pPr>
              <w:pStyle w:val="EarlierRepubEntries"/>
            </w:pPr>
            <w:hyperlink r:id="rId2480" w:tooltip="Statute Law Amendment Act 2015 (No 2)" w:history="1">
              <w:r w:rsidR="00304E8F" w:rsidRPr="00696462">
                <w:rPr>
                  <w:rStyle w:val="charCitHyperlinkAbbrev"/>
                </w:rPr>
                <w:t>A2015-50</w:t>
              </w:r>
            </w:hyperlink>
          </w:p>
        </w:tc>
        <w:tc>
          <w:tcPr>
            <w:tcW w:w="1783" w:type="dxa"/>
            <w:tcBorders>
              <w:top w:val="single" w:sz="4" w:space="0" w:color="auto"/>
              <w:bottom w:val="single" w:sz="4" w:space="0" w:color="auto"/>
            </w:tcBorders>
          </w:tcPr>
          <w:p w14:paraId="30C38C56" w14:textId="70A5563E" w:rsidR="00304E8F" w:rsidRDefault="00304E8F" w:rsidP="00F25567">
            <w:pPr>
              <w:pStyle w:val="EarlierRepubEntries"/>
            </w:pPr>
            <w:r>
              <w:t xml:space="preserve">amendments by </w:t>
            </w:r>
            <w:hyperlink r:id="rId2481" w:tooltip="Children and Young People Amendment Act 2015 (No 3)" w:history="1">
              <w:r>
                <w:rPr>
                  <w:rStyle w:val="charCitHyperlinkAbbrev"/>
                </w:rPr>
                <w:t>A2015-46</w:t>
              </w:r>
            </w:hyperlink>
          </w:p>
        </w:tc>
      </w:tr>
      <w:tr w:rsidR="00304E8F" w14:paraId="09235ED8" w14:textId="77777777" w:rsidTr="00F25567">
        <w:trPr>
          <w:cantSplit/>
        </w:trPr>
        <w:tc>
          <w:tcPr>
            <w:tcW w:w="1576" w:type="dxa"/>
            <w:tcBorders>
              <w:top w:val="single" w:sz="4" w:space="0" w:color="auto"/>
              <w:bottom w:val="single" w:sz="4" w:space="0" w:color="auto"/>
            </w:tcBorders>
          </w:tcPr>
          <w:p w14:paraId="625F40A9" w14:textId="77777777" w:rsidR="00304E8F" w:rsidRDefault="00304E8F" w:rsidP="00F25567">
            <w:pPr>
              <w:pStyle w:val="EarlierRepubEntries"/>
            </w:pPr>
            <w:r>
              <w:t>R46</w:t>
            </w:r>
            <w:r>
              <w:br/>
              <w:t>1 Mar 2016</w:t>
            </w:r>
          </w:p>
        </w:tc>
        <w:tc>
          <w:tcPr>
            <w:tcW w:w="1681" w:type="dxa"/>
            <w:tcBorders>
              <w:top w:val="single" w:sz="4" w:space="0" w:color="auto"/>
              <w:bottom w:val="single" w:sz="4" w:space="0" w:color="auto"/>
            </w:tcBorders>
          </w:tcPr>
          <w:p w14:paraId="7B407985" w14:textId="77777777" w:rsidR="00304E8F" w:rsidRDefault="00304E8F" w:rsidP="00F25567">
            <w:pPr>
              <w:pStyle w:val="EarlierRepubEntries"/>
            </w:pPr>
            <w:r>
              <w:t>1 Mar 2016–</w:t>
            </w:r>
            <w:r>
              <w:br/>
              <w:t>31 Mar 2016</w:t>
            </w:r>
          </w:p>
        </w:tc>
        <w:tc>
          <w:tcPr>
            <w:tcW w:w="1783" w:type="dxa"/>
            <w:tcBorders>
              <w:top w:val="single" w:sz="4" w:space="0" w:color="auto"/>
              <w:bottom w:val="single" w:sz="4" w:space="0" w:color="auto"/>
            </w:tcBorders>
          </w:tcPr>
          <w:p w14:paraId="7382D342" w14:textId="6E3E514C" w:rsidR="00304E8F" w:rsidRDefault="008E3AE4" w:rsidP="00F25567">
            <w:pPr>
              <w:pStyle w:val="EarlierRepubEntries"/>
            </w:pPr>
            <w:hyperlink r:id="rId2482" w:tooltip="Statute Law Amendment Act 2015 (No 2)" w:history="1">
              <w:r w:rsidR="00304E8F">
                <w:rPr>
                  <w:rStyle w:val="charCitHyperlinkAbbrev"/>
                </w:rPr>
                <w:t>A2015</w:t>
              </w:r>
              <w:r w:rsidR="00304E8F">
                <w:rPr>
                  <w:rStyle w:val="charCitHyperlinkAbbrev"/>
                </w:rPr>
                <w:noBreakHyphen/>
                <w:t>50</w:t>
              </w:r>
            </w:hyperlink>
          </w:p>
        </w:tc>
        <w:tc>
          <w:tcPr>
            <w:tcW w:w="1783" w:type="dxa"/>
            <w:tcBorders>
              <w:top w:val="single" w:sz="4" w:space="0" w:color="auto"/>
              <w:bottom w:val="single" w:sz="4" w:space="0" w:color="auto"/>
            </w:tcBorders>
          </w:tcPr>
          <w:p w14:paraId="7CEF7333" w14:textId="67B62CC4" w:rsidR="00304E8F" w:rsidRDefault="00304E8F" w:rsidP="00F25567">
            <w:pPr>
              <w:pStyle w:val="EarlierRepubEntries"/>
            </w:pPr>
            <w:r w:rsidRPr="00232EB2">
              <w:t xml:space="preserve">amendments by </w:t>
            </w:r>
            <w:hyperlink r:id="rId2483" w:tooltip="Mental Health (Treatment and Care) Amendment Act 2014" w:history="1">
              <w:r>
                <w:rPr>
                  <w:rStyle w:val="charCitHyperlinkAbbrev"/>
                </w:rPr>
                <w:t>A2014-51</w:t>
              </w:r>
            </w:hyperlink>
            <w:r>
              <w:t xml:space="preserve"> </w:t>
            </w:r>
            <w:r w:rsidRPr="00232EB2">
              <w:t xml:space="preserve">and </w:t>
            </w:r>
            <w:hyperlink r:id="rId2484" w:anchor="history" w:tooltip="Mental Health Act 2015" w:history="1">
              <w:r>
                <w:rPr>
                  <w:rStyle w:val="charCitHyperlinkAbbrev"/>
                </w:rPr>
                <w:t>A2015-38</w:t>
              </w:r>
            </w:hyperlink>
          </w:p>
        </w:tc>
      </w:tr>
      <w:tr w:rsidR="00304E8F" w14:paraId="6C49E896" w14:textId="77777777" w:rsidTr="00F25567">
        <w:trPr>
          <w:cantSplit/>
        </w:trPr>
        <w:tc>
          <w:tcPr>
            <w:tcW w:w="1576" w:type="dxa"/>
            <w:tcBorders>
              <w:top w:val="single" w:sz="4" w:space="0" w:color="auto"/>
              <w:bottom w:val="single" w:sz="4" w:space="0" w:color="auto"/>
            </w:tcBorders>
          </w:tcPr>
          <w:p w14:paraId="2CFA4CED" w14:textId="77777777" w:rsidR="00304E8F" w:rsidRDefault="00304E8F" w:rsidP="00F25567">
            <w:pPr>
              <w:pStyle w:val="EarlierRepubEntries"/>
            </w:pPr>
            <w:r>
              <w:t>R47</w:t>
            </w:r>
            <w:r>
              <w:br/>
              <w:t>1 Apr 2016</w:t>
            </w:r>
          </w:p>
        </w:tc>
        <w:tc>
          <w:tcPr>
            <w:tcW w:w="1681" w:type="dxa"/>
            <w:tcBorders>
              <w:top w:val="single" w:sz="4" w:space="0" w:color="auto"/>
              <w:bottom w:val="single" w:sz="4" w:space="0" w:color="auto"/>
            </w:tcBorders>
          </w:tcPr>
          <w:p w14:paraId="1965EC61" w14:textId="77777777" w:rsidR="00304E8F" w:rsidRDefault="00304E8F" w:rsidP="00F25567">
            <w:pPr>
              <w:pStyle w:val="EarlierRepubEntries"/>
            </w:pPr>
            <w:r>
              <w:t>1 Apr 2016–</w:t>
            </w:r>
            <w:r>
              <w:br/>
              <w:t>26 Apr 2016</w:t>
            </w:r>
          </w:p>
        </w:tc>
        <w:tc>
          <w:tcPr>
            <w:tcW w:w="1783" w:type="dxa"/>
            <w:tcBorders>
              <w:top w:val="single" w:sz="4" w:space="0" w:color="auto"/>
              <w:bottom w:val="single" w:sz="4" w:space="0" w:color="auto"/>
            </w:tcBorders>
          </w:tcPr>
          <w:p w14:paraId="7629F544" w14:textId="023F6C0E" w:rsidR="00304E8F" w:rsidRDefault="008E3AE4" w:rsidP="00F25567">
            <w:pPr>
              <w:pStyle w:val="EarlierRepubEntries"/>
            </w:pPr>
            <w:hyperlink r:id="rId2485" w:tooltip="Protection of Rights (Services) Legislation Amendment Act 2016 (No 2)" w:history="1">
              <w:r w:rsidR="00304E8F">
                <w:rPr>
                  <w:rStyle w:val="charCitHyperlinkAbbrev"/>
                </w:rPr>
                <w:t>A2016</w:t>
              </w:r>
              <w:r w:rsidR="00304E8F">
                <w:rPr>
                  <w:rStyle w:val="charCitHyperlinkAbbrev"/>
                </w:rPr>
                <w:noBreakHyphen/>
                <w:t>13</w:t>
              </w:r>
            </w:hyperlink>
          </w:p>
        </w:tc>
        <w:tc>
          <w:tcPr>
            <w:tcW w:w="1783" w:type="dxa"/>
            <w:tcBorders>
              <w:top w:val="single" w:sz="4" w:space="0" w:color="auto"/>
              <w:bottom w:val="single" w:sz="4" w:space="0" w:color="auto"/>
            </w:tcBorders>
          </w:tcPr>
          <w:p w14:paraId="42B31C1A" w14:textId="4BE7F2C5" w:rsidR="00304E8F" w:rsidRPr="002C0D00" w:rsidRDefault="00304E8F" w:rsidP="00F25567">
            <w:pPr>
              <w:pStyle w:val="EarlierRepubEntries"/>
              <w:rPr>
                <w:b/>
              </w:rPr>
            </w:pPr>
            <w:r>
              <w:t xml:space="preserve">amendments by </w:t>
            </w:r>
            <w:hyperlink r:id="rId2486" w:tooltip="Protection of Rights (Services) Legislation Amendment Act 2016 (No 2)" w:history="1">
              <w:r>
                <w:rPr>
                  <w:rStyle w:val="charCitHyperlinkAbbrev"/>
                </w:rPr>
                <w:t>A2016</w:t>
              </w:r>
              <w:r>
                <w:rPr>
                  <w:rStyle w:val="charCitHyperlinkAbbrev"/>
                </w:rPr>
                <w:noBreakHyphen/>
                <w:t>13</w:t>
              </w:r>
            </w:hyperlink>
          </w:p>
        </w:tc>
      </w:tr>
      <w:tr w:rsidR="00304E8F" w14:paraId="33699B5D" w14:textId="77777777" w:rsidTr="00F25567">
        <w:trPr>
          <w:cantSplit/>
        </w:trPr>
        <w:tc>
          <w:tcPr>
            <w:tcW w:w="1576" w:type="dxa"/>
            <w:tcBorders>
              <w:top w:val="single" w:sz="4" w:space="0" w:color="auto"/>
              <w:bottom w:val="single" w:sz="4" w:space="0" w:color="auto"/>
            </w:tcBorders>
          </w:tcPr>
          <w:p w14:paraId="6A6CA5D8" w14:textId="77777777" w:rsidR="00304E8F" w:rsidRDefault="00304E8F" w:rsidP="00F25567">
            <w:pPr>
              <w:pStyle w:val="EarlierRepubEntries"/>
            </w:pPr>
            <w:r>
              <w:t>R48</w:t>
            </w:r>
            <w:r>
              <w:br/>
              <w:t>27 Apr 2016</w:t>
            </w:r>
          </w:p>
        </w:tc>
        <w:tc>
          <w:tcPr>
            <w:tcW w:w="1681" w:type="dxa"/>
            <w:tcBorders>
              <w:top w:val="single" w:sz="4" w:space="0" w:color="auto"/>
              <w:bottom w:val="single" w:sz="4" w:space="0" w:color="auto"/>
            </w:tcBorders>
          </w:tcPr>
          <w:p w14:paraId="65234A46" w14:textId="77777777" w:rsidR="00304E8F" w:rsidRDefault="00304E8F" w:rsidP="00F25567">
            <w:pPr>
              <w:pStyle w:val="EarlierRepubEntries"/>
            </w:pPr>
            <w:r>
              <w:t>27 Apr 216–</w:t>
            </w:r>
            <w:r>
              <w:br/>
              <w:t>3 May 2016</w:t>
            </w:r>
          </w:p>
        </w:tc>
        <w:tc>
          <w:tcPr>
            <w:tcW w:w="1783" w:type="dxa"/>
            <w:tcBorders>
              <w:top w:val="single" w:sz="4" w:space="0" w:color="auto"/>
              <w:bottom w:val="single" w:sz="4" w:space="0" w:color="auto"/>
            </w:tcBorders>
          </w:tcPr>
          <w:p w14:paraId="15E55478" w14:textId="2B9DC735" w:rsidR="00304E8F" w:rsidRDefault="008E3AE4" w:rsidP="00F25567">
            <w:pPr>
              <w:pStyle w:val="EarlierRepubEntries"/>
            </w:pPr>
            <w:hyperlink r:id="rId2487" w:tooltip="Red Tape Reduction Legislation Amendment Act 2016" w:history="1">
              <w:r w:rsidR="00304E8F" w:rsidRPr="00E23C33">
                <w:rPr>
                  <w:rStyle w:val="charCitHyperlinkAbbrev"/>
                </w:rPr>
                <w:t>A2016-18</w:t>
              </w:r>
            </w:hyperlink>
          </w:p>
        </w:tc>
        <w:tc>
          <w:tcPr>
            <w:tcW w:w="1783" w:type="dxa"/>
            <w:tcBorders>
              <w:top w:val="single" w:sz="4" w:space="0" w:color="auto"/>
              <w:bottom w:val="single" w:sz="4" w:space="0" w:color="auto"/>
            </w:tcBorders>
          </w:tcPr>
          <w:p w14:paraId="19E64ECC" w14:textId="3BD72507" w:rsidR="00304E8F" w:rsidRDefault="00304E8F" w:rsidP="00F25567">
            <w:pPr>
              <w:pStyle w:val="EarlierRepubEntries"/>
            </w:pPr>
            <w:r>
              <w:t xml:space="preserve">amendments by </w:t>
            </w:r>
            <w:hyperlink r:id="rId2488" w:tooltip="Red Tape Reduction Legislation Amendment Act 2016" w:history="1">
              <w:r w:rsidRPr="00E23C33">
                <w:rPr>
                  <w:rStyle w:val="charCitHyperlinkAbbrev"/>
                </w:rPr>
                <w:t>A2016-18</w:t>
              </w:r>
            </w:hyperlink>
          </w:p>
        </w:tc>
      </w:tr>
      <w:tr w:rsidR="00304E8F" w14:paraId="5DB131EF" w14:textId="77777777" w:rsidTr="00F25567">
        <w:trPr>
          <w:cantSplit/>
        </w:trPr>
        <w:tc>
          <w:tcPr>
            <w:tcW w:w="1576" w:type="dxa"/>
            <w:tcBorders>
              <w:top w:val="single" w:sz="4" w:space="0" w:color="auto"/>
              <w:bottom w:val="single" w:sz="4" w:space="0" w:color="auto"/>
            </w:tcBorders>
          </w:tcPr>
          <w:p w14:paraId="7579FB8D" w14:textId="77777777" w:rsidR="00304E8F" w:rsidRDefault="00304E8F" w:rsidP="00F25567">
            <w:pPr>
              <w:pStyle w:val="EarlierRepubEntries"/>
            </w:pPr>
            <w:r>
              <w:t>R49</w:t>
            </w:r>
            <w:r>
              <w:br/>
              <w:t>4 May 2015</w:t>
            </w:r>
          </w:p>
        </w:tc>
        <w:tc>
          <w:tcPr>
            <w:tcW w:w="1681" w:type="dxa"/>
            <w:tcBorders>
              <w:top w:val="single" w:sz="4" w:space="0" w:color="auto"/>
              <w:bottom w:val="single" w:sz="4" w:space="0" w:color="auto"/>
            </w:tcBorders>
          </w:tcPr>
          <w:p w14:paraId="63B435F9" w14:textId="77777777" w:rsidR="00304E8F" w:rsidRDefault="00304E8F" w:rsidP="00F25567">
            <w:pPr>
              <w:pStyle w:val="EarlierRepubEntries"/>
            </w:pPr>
            <w:r>
              <w:t>4 May 2016–</w:t>
            </w:r>
            <w:r>
              <w:br/>
              <w:t>20 June 2016</w:t>
            </w:r>
          </w:p>
        </w:tc>
        <w:tc>
          <w:tcPr>
            <w:tcW w:w="1783" w:type="dxa"/>
            <w:tcBorders>
              <w:top w:val="single" w:sz="4" w:space="0" w:color="auto"/>
              <w:bottom w:val="single" w:sz="4" w:space="0" w:color="auto"/>
            </w:tcBorders>
          </w:tcPr>
          <w:p w14:paraId="13878513" w14:textId="6DA88F57" w:rsidR="00304E8F" w:rsidRDefault="008E3AE4" w:rsidP="00F25567">
            <w:pPr>
              <w:pStyle w:val="EarlierRepubEntries"/>
            </w:pPr>
            <w:hyperlink r:id="rId2489" w:tooltip="Red Tape Reduction Legislation Amendment Act 2016" w:history="1">
              <w:r w:rsidR="00304E8F" w:rsidRPr="00E23C33">
                <w:rPr>
                  <w:rStyle w:val="charCitHyperlinkAbbrev"/>
                </w:rPr>
                <w:t>A2016-18</w:t>
              </w:r>
            </w:hyperlink>
          </w:p>
        </w:tc>
        <w:tc>
          <w:tcPr>
            <w:tcW w:w="1783" w:type="dxa"/>
            <w:tcBorders>
              <w:top w:val="single" w:sz="4" w:space="0" w:color="auto"/>
              <w:bottom w:val="single" w:sz="4" w:space="0" w:color="auto"/>
            </w:tcBorders>
          </w:tcPr>
          <w:p w14:paraId="5108E7CB" w14:textId="088CD4DF" w:rsidR="00304E8F" w:rsidRDefault="00304E8F" w:rsidP="00F25567">
            <w:pPr>
              <w:pStyle w:val="EarlierRepubEntries"/>
            </w:pPr>
            <w:r>
              <w:t xml:space="preserve">amendments by </w:t>
            </w:r>
            <w:hyperlink r:id="rId2490" w:tooltip="Crimes (Domestic and Family Violence) Legislation Amendment Act 2015" w:history="1">
              <w:r w:rsidRPr="00A60E37">
                <w:rPr>
                  <w:rStyle w:val="charCitHyperlinkAbbrev"/>
                </w:rPr>
                <w:t>A2015-40</w:t>
              </w:r>
            </w:hyperlink>
          </w:p>
        </w:tc>
      </w:tr>
      <w:tr w:rsidR="00304E8F" w14:paraId="5B7F3614" w14:textId="77777777" w:rsidTr="00F25567">
        <w:trPr>
          <w:cantSplit/>
        </w:trPr>
        <w:tc>
          <w:tcPr>
            <w:tcW w:w="1576" w:type="dxa"/>
            <w:tcBorders>
              <w:top w:val="single" w:sz="4" w:space="0" w:color="auto"/>
              <w:bottom w:val="single" w:sz="4" w:space="0" w:color="auto"/>
            </w:tcBorders>
          </w:tcPr>
          <w:p w14:paraId="71D579D5" w14:textId="77777777" w:rsidR="00304E8F" w:rsidRDefault="00304E8F" w:rsidP="00F25567">
            <w:pPr>
              <w:pStyle w:val="EarlierRepubEntries"/>
            </w:pPr>
            <w:r>
              <w:t>R50</w:t>
            </w:r>
            <w:r>
              <w:br/>
              <w:t>21 June 2016</w:t>
            </w:r>
          </w:p>
        </w:tc>
        <w:tc>
          <w:tcPr>
            <w:tcW w:w="1681" w:type="dxa"/>
            <w:tcBorders>
              <w:top w:val="single" w:sz="4" w:space="0" w:color="auto"/>
              <w:bottom w:val="single" w:sz="4" w:space="0" w:color="auto"/>
            </w:tcBorders>
          </w:tcPr>
          <w:p w14:paraId="25AFE2AE" w14:textId="77777777" w:rsidR="00304E8F" w:rsidRDefault="00304E8F" w:rsidP="00F25567">
            <w:pPr>
              <w:pStyle w:val="EarlierRepubEntries"/>
            </w:pPr>
            <w:r>
              <w:t>21 June 2016–</w:t>
            </w:r>
            <w:r>
              <w:br/>
              <w:t>22 June 2016</w:t>
            </w:r>
          </w:p>
        </w:tc>
        <w:tc>
          <w:tcPr>
            <w:tcW w:w="1783" w:type="dxa"/>
            <w:tcBorders>
              <w:top w:val="single" w:sz="4" w:space="0" w:color="auto"/>
              <w:bottom w:val="single" w:sz="4" w:space="0" w:color="auto"/>
            </w:tcBorders>
          </w:tcPr>
          <w:p w14:paraId="67980241" w14:textId="2C543F23" w:rsidR="00304E8F" w:rsidRDefault="008E3AE4" w:rsidP="00F25567">
            <w:pPr>
              <w:pStyle w:val="EarlierRepubEntries"/>
            </w:pPr>
            <w:hyperlink r:id="rId2491" w:tooltip="Mental Health Amendment Act 2016" w:history="1">
              <w:r w:rsidR="00304E8F" w:rsidRPr="00E34E1A">
                <w:rPr>
                  <w:rStyle w:val="charCitHyperlinkAbbrev"/>
                </w:rPr>
                <w:t>A2016-32</w:t>
              </w:r>
            </w:hyperlink>
          </w:p>
        </w:tc>
        <w:tc>
          <w:tcPr>
            <w:tcW w:w="1783" w:type="dxa"/>
            <w:tcBorders>
              <w:top w:val="single" w:sz="4" w:space="0" w:color="auto"/>
              <w:bottom w:val="single" w:sz="4" w:space="0" w:color="auto"/>
            </w:tcBorders>
          </w:tcPr>
          <w:p w14:paraId="4D9B57AC" w14:textId="21BF4A54" w:rsidR="00304E8F" w:rsidRDefault="00304E8F" w:rsidP="00F25567">
            <w:pPr>
              <w:pStyle w:val="EarlierRepubEntries"/>
            </w:pPr>
            <w:r>
              <w:t xml:space="preserve">amendments by </w:t>
            </w:r>
            <w:hyperlink r:id="rId2492" w:tooltip="Mental Health Amendment Act 2016" w:history="1">
              <w:r w:rsidRPr="00E34E1A">
                <w:rPr>
                  <w:rStyle w:val="charCitHyperlinkAbbrev"/>
                </w:rPr>
                <w:t>A2016-32</w:t>
              </w:r>
            </w:hyperlink>
          </w:p>
        </w:tc>
      </w:tr>
      <w:tr w:rsidR="00304E8F" w14:paraId="1B2A8965" w14:textId="77777777" w:rsidTr="00F25567">
        <w:trPr>
          <w:cantSplit/>
        </w:trPr>
        <w:tc>
          <w:tcPr>
            <w:tcW w:w="1576" w:type="dxa"/>
            <w:tcBorders>
              <w:top w:val="single" w:sz="4" w:space="0" w:color="auto"/>
              <w:bottom w:val="single" w:sz="4" w:space="0" w:color="auto"/>
            </w:tcBorders>
          </w:tcPr>
          <w:p w14:paraId="3A4A79E1" w14:textId="77777777" w:rsidR="00304E8F" w:rsidRDefault="00304E8F" w:rsidP="00F25567">
            <w:pPr>
              <w:pStyle w:val="EarlierRepubEntries"/>
            </w:pPr>
            <w:r>
              <w:t>R51</w:t>
            </w:r>
            <w:r>
              <w:br/>
              <w:t>23 June 2016</w:t>
            </w:r>
          </w:p>
        </w:tc>
        <w:tc>
          <w:tcPr>
            <w:tcW w:w="1681" w:type="dxa"/>
            <w:tcBorders>
              <w:top w:val="single" w:sz="4" w:space="0" w:color="auto"/>
              <w:bottom w:val="single" w:sz="4" w:space="0" w:color="auto"/>
            </w:tcBorders>
          </w:tcPr>
          <w:p w14:paraId="563273B2" w14:textId="77777777" w:rsidR="00304E8F" w:rsidRDefault="00304E8F" w:rsidP="00F25567">
            <w:pPr>
              <w:pStyle w:val="EarlierRepubEntries"/>
            </w:pPr>
            <w:r>
              <w:t>23 June 2016–</w:t>
            </w:r>
            <w:r>
              <w:br/>
              <w:t>30 June 2016</w:t>
            </w:r>
          </w:p>
        </w:tc>
        <w:tc>
          <w:tcPr>
            <w:tcW w:w="1783" w:type="dxa"/>
            <w:tcBorders>
              <w:top w:val="single" w:sz="4" w:space="0" w:color="auto"/>
              <w:bottom w:val="single" w:sz="4" w:space="0" w:color="auto"/>
            </w:tcBorders>
          </w:tcPr>
          <w:p w14:paraId="688D4E07" w14:textId="271C1222" w:rsidR="00304E8F" w:rsidRDefault="008E3AE4" w:rsidP="00F25567">
            <w:pPr>
              <w:pStyle w:val="EarlierRepubEntries"/>
            </w:pPr>
            <w:hyperlink r:id="rId2493" w:tooltip="Children and Young People Legislation Amendment Act 2016" w:history="1">
              <w:r w:rsidR="00304E8F" w:rsidRPr="00BE75E0">
                <w:rPr>
                  <w:rStyle w:val="charCitHyperlinkAbbrev"/>
                </w:rPr>
                <w:t>A2016-38</w:t>
              </w:r>
            </w:hyperlink>
          </w:p>
        </w:tc>
        <w:tc>
          <w:tcPr>
            <w:tcW w:w="1783" w:type="dxa"/>
            <w:tcBorders>
              <w:top w:val="single" w:sz="4" w:space="0" w:color="auto"/>
              <w:bottom w:val="single" w:sz="4" w:space="0" w:color="auto"/>
            </w:tcBorders>
          </w:tcPr>
          <w:p w14:paraId="0FF73EA2" w14:textId="71AEF0F6" w:rsidR="00304E8F" w:rsidRDefault="00304E8F" w:rsidP="00F25567">
            <w:pPr>
              <w:pStyle w:val="EarlierRepubEntries"/>
            </w:pPr>
            <w:r>
              <w:t xml:space="preserve">amendments by </w:t>
            </w:r>
            <w:hyperlink r:id="rId2494" w:tooltip="Children and Young People Legislation Amendment Act 2016" w:history="1">
              <w:r w:rsidRPr="00BE75E0">
                <w:rPr>
                  <w:rStyle w:val="charCitHyperlinkAbbrev"/>
                </w:rPr>
                <w:t>A2016-38</w:t>
              </w:r>
            </w:hyperlink>
          </w:p>
        </w:tc>
      </w:tr>
      <w:tr w:rsidR="00304E8F" w14:paraId="7F601272" w14:textId="77777777" w:rsidTr="00F25567">
        <w:trPr>
          <w:cantSplit/>
        </w:trPr>
        <w:tc>
          <w:tcPr>
            <w:tcW w:w="1576" w:type="dxa"/>
            <w:tcBorders>
              <w:top w:val="single" w:sz="4" w:space="0" w:color="auto"/>
              <w:bottom w:val="single" w:sz="4" w:space="0" w:color="auto"/>
            </w:tcBorders>
          </w:tcPr>
          <w:p w14:paraId="49E5B88A" w14:textId="77777777" w:rsidR="00304E8F" w:rsidRDefault="00304E8F" w:rsidP="00F25567">
            <w:pPr>
              <w:pStyle w:val="EarlierRepubEntries"/>
            </w:pPr>
            <w:r>
              <w:lastRenderedPageBreak/>
              <w:t>R52</w:t>
            </w:r>
            <w:r>
              <w:br/>
              <w:t>1 July 2016</w:t>
            </w:r>
          </w:p>
        </w:tc>
        <w:tc>
          <w:tcPr>
            <w:tcW w:w="1681" w:type="dxa"/>
            <w:tcBorders>
              <w:top w:val="single" w:sz="4" w:space="0" w:color="auto"/>
              <w:bottom w:val="single" w:sz="4" w:space="0" w:color="auto"/>
            </w:tcBorders>
          </w:tcPr>
          <w:p w14:paraId="0CE55F9A" w14:textId="77777777" w:rsidR="00304E8F" w:rsidRDefault="00304E8F" w:rsidP="00F25567">
            <w:pPr>
              <w:pStyle w:val="EarlierRepubEntries"/>
            </w:pPr>
            <w:r>
              <w:t>1 July 2016–</w:t>
            </w:r>
            <w:r>
              <w:br/>
              <w:t>31 July 2016</w:t>
            </w:r>
          </w:p>
        </w:tc>
        <w:tc>
          <w:tcPr>
            <w:tcW w:w="1783" w:type="dxa"/>
            <w:tcBorders>
              <w:top w:val="single" w:sz="4" w:space="0" w:color="auto"/>
              <w:bottom w:val="single" w:sz="4" w:space="0" w:color="auto"/>
            </w:tcBorders>
          </w:tcPr>
          <w:p w14:paraId="569145C6" w14:textId="592E931A" w:rsidR="00304E8F" w:rsidRDefault="008E3AE4" w:rsidP="00F25567">
            <w:pPr>
              <w:pStyle w:val="EarlierRepubEntries"/>
            </w:pPr>
            <w:hyperlink r:id="rId2495" w:tooltip="Children and Young People Legislation Amendment Act 2016" w:history="1">
              <w:r w:rsidR="00304E8F" w:rsidRPr="00BE75E0">
                <w:rPr>
                  <w:rStyle w:val="charCitHyperlinkAbbrev"/>
                </w:rPr>
                <w:t>A2016-38</w:t>
              </w:r>
            </w:hyperlink>
          </w:p>
        </w:tc>
        <w:tc>
          <w:tcPr>
            <w:tcW w:w="1783" w:type="dxa"/>
            <w:tcBorders>
              <w:top w:val="single" w:sz="4" w:space="0" w:color="auto"/>
              <w:bottom w:val="single" w:sz="4" w:space="0" w:color="auto"/>
            </w:tcBorders>
          </w:tcPr>
          <w:p w14:paraId="1E2EAAED" w14:textId="77777777" w:rsidR="00304E8F" w:rsidRDefault="00304E8F" w:rsidP="00F25567">
            <w:pPr>
              <w:pStyle w:val="EarlierRepubEntries"/>
            </w:pPr>
            <w:r>
              <w:t>expiry of transitional provisions (ch 28)</w:t>
            </w:r>
          </w:p>
        </w:tc>
      </w:tr>
      <w:tr w:rsidR="00304E8F" w14:paraId="249F5B71" w14:textId="77777777" w:rsidTr="00F25567">
        <w:trPr>
          <w:cantSplit/>
        </w:trPr>
        <w:tc>
          <w:tcPr>
            <w:tcW w:w="1576" w:type="dxa"/>
            <w:tcBorders>
              <w:top w:val="single" w:sz="4" w:space="0" w:color="auto"/>
              <w:bottom w:val="single" w:sz="4" w:space="0" w:color="auto"/>
            </w:tcBorders>
          </w:tcPr>
          <w:p w14:paraId="23B0A324" w14:textId="77777777" w:rsidR="00304E8F" w:rsidRDefault="00304E8F" w:rsidP="00F25567">
            <w:pPr>
              <w:pStyle w:val="EarlierRepubEntries"/>
            </w:pPr>
            <w:r>
              <w:t>R53</w:t>
            </w:r>
            <w:r>
              <w:br/>
              <w:t>1 Aug 2016</w:t>
            </w:r>
          </w:p>
        </w:tc>
        <w:tc>
          <w:tcPr>
            <w:tcW w:w="1681" w:type="dxa"/>
            <w:tcBorders>
              <w:top w:val="single" w:sz="4" w:space="0" w:color="auto"/>
              <w:bottom w:val="single" w:sz="4" w:space="0" w:color="auto"/>
            </w:tcBorders>
          </w:tcPr>
          <w:p w14:paraId="4A6F5C24" w14:textId="77777777" w:rsidR="00304E8F" w:rsidRDefault="00304E8F" w:rsidP="00F25567">
            <w:pPr>
              <w:pStyle w:val="EarlierRepubEntries"/>
            </w:pPr>
            <w:r>
              <w:t>1 Aug 2016–</w:t>
            </w:r>
            <w:r>
              <w:br/>
              <w:t>17 Aug 2016</w:t>
            </w:r>
          </w:p>
        </w:tc>
        <w:tc>
          <w:tcPr>
            <w:tcW w:w="1783" w:type="dxa"/>
            <w:tcBorders>
              <w:top w:val="single" w:sz="4" w:space="0" w:color="auto"/>
              <w:bottom w:val="single" w:sz="4" w:space="0" w:color="auto"/>
            </w:tcBorders>
          </w:tcPr>
          <w:p w14:paraId="2D2EB688" w14:textId="009FBBB5" w:rsidR="00304E8F" w:rsidRDefault="008E3AE4" w:rsidP="00F25567">
            <w:pPr>
              <w:pStyle w:val="EarlierRepubEntries"/>
            </w:pPr>
            <w:hyperlink r:id="rId2496" w:tooltip="Childeren and Young People Legislation Amendment Act 2016" w:history="1">
              <w:r w:rsidR="00304E8F">
                <w:rPr>
                  <w:rStyle w:val="charCitHyperlinkAbbrev"/>
                </w:rPr>
                <w:t>A2016</w:t>
              </w:r>
              <w:r w:rsidR="00304E8F">
                <w:rPr>
                  <w:rStyle w:val="charCitHyperlinkAbbrev"/>
                </w:rPr>
                <w:noBreakHyphen/>
                <w:t>38</w:t>
              </w:r>
            </w:hyperlink>
          </w:p>
        </w:tc>
        <w:tc>
          <w:tcPr>
            <w:tcW w:w="1783" w:type="dxa"/>
            <w:tcBorders>
              <w:top w:val="single" w:sz="4" w:space="0" w:color="auto"/>
              <w:bottom w:val="single" w:sz="4" w:space="0" w:color="auto"/>
            </w:tcBorders>
          </w:tcPr>
          <w:p w14:paraId="741D56FF" w14:textId="4EC300DA" w:rsidR="00304E8F" w:rsidRDefault="00304E8F" w:rsidP="00F25567">
            <w:pPr>
              <w:pStyle w:val="EarlierRepubEntries"/>
            </w:pPr>
            <w:r>
              <w:t xml:space="preserve">amendments by </w:t>
            </w:r>
            <w:hyperlink r:id="rId2497" w:tooltip="Smoke-Free Legislation Amendment Act 2016" w:history="1">
              <w:r w:rsidRPr="00EE5F67">
                <w:rPr>
                  <w:rStyle w:val="charCitHyperlinkAbbrev"/>
                </w:rPr>
                <w:t>A2016-20</w:t>
              </w:r>
            </w:hyperlink>
          </w:p>
        </w:tc>
      </w:tr>
      <w:tr w:rsidR="00304E8F" w14:paraId="00806AC5" w14:textId="77777777" w:rsidTr="00F25567">
        <w:trPr>
          <w:cantSplit/>
        </w:trPr>
        <w:tc>
          <w:tcPr>
            <w:tcW w:w="1576" w:type="dxa"/>
            <w:tcBorders>
              <w:top w:val="single" w:sz="4" w:space="0" w:color="auto"/>
              <w:bottom w:val="single" w:sz="4" w:space="0" w:color="auto"/>
            </w:tcBorders>
          </w:tcPr>
          <w:p w14:paraId="1083B99F" w14:textId="77777777" w:rsidR="00304E8F" w:rsidRDefault="00304E8F" w:rsidP="00F25567">
            <w:pPr>
              <w:pStyle w:val="EarlierRepubEntries"/>
            </w:pPr>
            <w:r>
              <w:t>R54</w:t>
            </w:r>
            <w:r>
              <w:br/>
              <w:t>18 Aug 2016</w:t>
            </w:r>
          </w:p>
        </w:tc>
        <w:tc>
          <w:tcPr>
            <w:tcW w:w="1681" w:type="dxa"/>
            <w:tcBorders>
              <w:top w:val="single" w:sz="4" w:space="0" w:color="auto"/>
              <w:bottom w:val="single" w:sz="4" w:space="0" w:color="auto"/>
            </w:tcBorders>
          </w:tcPr>
          <w:p w14:paraId="2874CBC0" w14:textId="77777777" w:rsidR="00304E8F" w:rsidRDefault="00304E8F" w:rsidP="00F25567">
            <w:pPr>
              <w:pStyle w:val="EarlierRepubEntries"/>
            </w:pPr>
            <w:r>
              <w:t>18 Aug 2016–</w:t>
            </w:r>
            <w:r>
              <w:br/>
              <w:t>28 Aug 2016</w:t>
            </w:r>
          </w:p>
        </w:tc>
        <w:tc>
          <w:tcPr>
            <w:tcW w:w="1783" w:type="dxa"/>
            <w:tcBorders>
              <w:top w:val="single" w:sz="4" w:space="0" w:color="auto"/>
              <w:bottom w:val="single" w:sz="4" w:space="0" w:color="auto"/>
            </w:tcBorders>
          </w:tcPr>
          <w:p w14:paraId="23B94710" w14:textId="0A694C4E" w:rsidR="00304E8F" w:rsidRDefault="008E3AE4" w:rsidP="00F25567">
            <w:pPr>
              <w:pStyle w:val="EarlierRepubEntries"/>
            </w:pPr>
            <w:hyperlink r:id="rId2498" w:tooltip="Reportable Conduct and Information Sharing Legislation Amendment Act 2016" w:history="1">
              <w:r w:rsidR="00304E8F">
                <w:rPr>
                  <w:rStyle w:val="charCitHyperlinkAbbrev"/>
                </w:rPr>
                <w:t>A2016</w:t>
              </w:r>
              <w:r w:rsidR="00304E8F">
                <w:rPr>
                  <w:rStyle w:val="charCitHyperlinkAbbrev"/>
                </w:rPr>
                <w:noBreakHyphen/>
                <w:t>39</w:t>
              </w:r>
            </w:hyperlink>
          </w:p>
        </w:tc>
        <w:tc>
          <w:tcPr>
            <w:tcW w:w="1783" w:type="dxa"/>
            <w:tcBorders>
              <w:top w:val="single" w:sz="4" w:space="0" w:color="auto"/>
              <w:bottom w:val="single" w:sz="4" w:space="0" w:color="auto"/>
            </w:tcBorders>
          </w:tcPr>
          <w:p w14:paraId="15E80123" w14:textId="31824937" w:rsidR="00304E8F" w:rsidRDefault="00304E8F" w:rsidP="00F25567">
            <w:pPr>
              <w:pStyle w:val="EarlierRepubEntries"/>
            </w:pPr>
            <w:r>
              <w:t xml:space="preserve">amendments by </w:t>
            </w:r>
            <w:hyperlink r:id="rId2499" w:tooltip="Reportable Conduct and Information Sharing Legislation Amendment Act 2016" w:history="1">
              <w:r>
                <w:rPr>
                  <w:rStyle w:val="charCitHyperlinkAbbrev"/>
                </w:rPr>
                <w:t>A2016</w:t>
              </w:r>
              <w:r>
                <w:rPr>
                  <w:rStyle w:val="charCitHyperlinkAbbrev"/>
                </w:rPr>
                <w:noBreakHyphen/>
                <w:t>39</w:t>
              </w:r>
            </w:hyperlink>
          </w:p>
        </w:tc>
      </w:tr>
      <w:tr w:rsidR="00304E8F" w14:paraId="4DB0B836" w14:textId="77777777" w:rsidTr="00F25567">
        <w:trPr>
          <w:cantSplit/>
        </w:trPr>
        <w:tc>
          <w:tcPr>
            <w:tcW w:w="1576" w:type="dxa"/>
            <w:tcBorders>
              <w:top w:val="single" w:sz="4" w:space="0" w:color="auto"/>
              <w:bottom w:val="single" w:sz="4" w:space="0" w:color="auto"/>
            </w:tcBorders>
          </w:tcPr>
          <w:p w14:paraId="598CACE1" w14:textId="77777777" w:rsidR="00304E8F" w:rsidRDefault="00304E8F" w:rsidP="00F25567">
            <w:pPr>
              <w:pStyle w:val="EarlierRepubEntries"/>
            </w:pPr>
            <w:r>
              <w:t>R55</w:t>
            </w:r>
            <w:r>
              <w:br/>
              <w:t>29 Aug 2016</w:t>
            </w:r>
          </w:p>
        </w:tc>
        <w:tc>
          <w:tcPr>
            <w:tcW w:w="1681" w:type="dxa"/>
            <w:tcBorders>
              <w:top w:val="single" w:sz="4" w:space="0" w:color="auto"/>
              <w:bottom w:val="single" w:sz="4" w:space="0" w:color="auto"/>
            </w:tcBorders>
          </w:tcPr>
          <w:p w14:paraId="04D11F1E" w14:textId="77777777" w:rsidR="00304E8F" w:rsidRDefault="00304E8F" w:rsidP="00F25567">
            <w:pPr>
              <w:pStyle w:val="EarlierRepubEntries"/>
            </w:pPr>
            <w:r>
              <w:t>29 Aug 2016–</w:t>
            </w:r>
            <w:r>
              <w:br/>
              <w:t>31 Aug 2016</w:t>
            </w:r>
          </w:p>
        </w:tc>
        <w:tc>
          <w:tcPr>
            <w:tcW w:w="1783" w:type="dxa"/>
            <w:tcBorders>
              <w:top w:val="single" w:sz="4" w:space="0" w:color="auto"/>
              <w:bottom w:val="single" w:sz="4" w:space="0" w:color="auto"/>
            </w:tcBorders>
          </w:tcPr>
          <w:p w14:paraId="65A365A3" w14:textId="18AC7EC2" w:rsidR="00304E8F" w:rsidRDefault="008E3AE4" w:rsidP="00F25567">
            <w:pPr>
              <w:pStyle w:val="EarlierRepubEntries"/>
            </w:pPr>
            <w:hyperlink r:id="rId2500" w:tooltip="Reportable Conduct and Information Sharing Legislation Amendment Act 2016" w:history="1">
              <w:r w:rsidR="00304E8F">
                <w:rPr>
                  <w:rStyle w:val="charCitHyperlinkAbbrev"/>
                </w:rPr>
                <w:t>A2016</w:t>
              </w:r>
              <w:r w:rsidR="00304E8F">
                <w:rPr>
                  <w:rStyle w:val="charCitHyperlinkAbbrev"/>
                </w:rPr>
                <w:noBreakHyphen/>
                <w:t>39</w:t>
              </w:r>
            </w:hyperlink>
          </w:p>
        </w:tc>
        <w:tc>
          <w:tcPr>
            <w:tcW w:w="1783" w:type="dxa"/>
            <w:tcBorders>
              <w:top w:val="single" w:sz="4" w:space="0" w:color="auto"/>
              <w:bottom w:val="single" w:sz="4" w:space="0" w:color="auto"/>
            </w:tcBorders>
          </w:tcPr>
          <w:p w14:paraId="487F10B5" w14:textId="68C5CDA7" w:rsidR="00304E8F" w:rsidRDefault="00304E8F" w:rsidP="00F25567">
            <w:pPr>
              <w:pStyle w:val="EarlierRepubEntries"/>
            </w:pPr>
            <w:r>
              <w:t xml:space="preserve">amendments by </w:t>
            </w:r>
            <w:hyperlink r:id="rId2501" w:tooltip="Justice Legislation Amendment Act 2016" w:history="1">
              <w:r>
                <w:rPr>
                  <w:rStyle w:val="charCitHyperlinkAbbrev"/>
                </w:rPr>
                <w:t>A2016</w:t>
              </w:r>
              <w:r>
                <w:rPr>
                  <w:rStyle w:val="charCitHyperlinkAbbrev"/>
                </w:rPr>
                <w:noBreakHyphen/>
                <w:t>7</w:t>
              </w:r>
            </w:hyperlink>
          </w:p>
        </w:tc>
      </w:tr>
      <w:tr w:rsidR="00304E8F" w14:paraId="1EB5946E" w14:textId="77777777" w:rsidTr="00F25567">
        <w:trPr>
          <w:cantSplit/>
        </w:trPr>
        <w:tc>
          <w:tcPr>
            <w:tcW w:w="1576" w:type="dxa"/>
            <w:tcBorders>
              <w:top w:val="single" w:sz="4" w:space="0" w:color="auto"/>
              <w:bottom w:val="single" w:sz="4" w:space="0" w:color="auto"/>
            </w:tcBorders>
          </w:tcPr>
          <w:p w14:paraId="0F97BBE6" w14:textId="77777777" w:rsidR="00304E8F" w:rsidRDefault="00304E8F" w:rsidP="00F25567">
            <w:pPr>
              <w:pStyle w:val="EarlierRepubEntries"/>
            </w:pPr>
            <w:r>
              <w:t>R56</w:t>
            </w:r>
            <w:r>
              <w:br/>
              <w:t>1 Sept 2016</w:t>
            </w:r>
          </w:p>
        </w:tc>
        <w:tc>
          <w:tcPr>
            <w:tcW w:w="1681" w:type="dxa"/>
            <w:tcBorders>
              <w:top w:val="single" w:sz="4" w:space="0" w:color="auto"/>
              <w:bottom w:val="single" w:sz="4" w:space="0" w:color="auto"/>
            </w:tcBorders>
          </w:tcPr>
          <w:p w14:paraId="4B101695" w14:textId="77777777" w:rsidR="00304E8F" w:rsidRDefault="00304E8F" w:rsidP="00F25567">
            <w:pPr>
              <w:pStyle w:val="EarlierRepubEntries"/>
            </w:pPr>
            <w:r>
              <w:t>1 Sept 2016–</w:t>
            </w:r>
            <w:r>
              <w:br/>
              <w:t>30 Apr 2017</w:t>
            </w:r>
          </w:p>
        </w:tc>
        <w:tc>
          <w:tcPr>
            <w:tcW w:w="1783" w:type="dxa"/>
            <w:tcBorders>
              <w:top w:val="single" w:sz="4" w:space="0" w:color="auto"/>
              <w:bottom w:val="single" w:sz="4" w:space="0" w:color="auto"/>
            </w:tcBorders>
          </w:tcPr>
          <w:p w14:paraId="433F3C87" w14:textId="5995362F" w:rsidR="00304E8F" w:rsidRDefault="008E3AE4" w:rsidP="00F25567">
            <w:pPr>
              <w:pStyle w:val="EarlierRepubEntries"/>
            </w:pPr>
            <w:hyperlink r:id="rId2502" w:tooltip="Public Sector Management Amendment Act 2016" w:history="1">
              <w:r w:rsidR="00304E8F">
                <w:rPr>
                  <w:rStyle w:val="charCitHyperlinkAbbrev"/>
                </w:rPr>
                <w:t>A2016</w:t>
              </w:r>
              <w:r w:rsidR="00304E8F">
                <w:rPr>
                  <w:rStyle w:val="charCitHyperlinkAbbrev"/>
                </w:rPr>
                <w:noBreakHyphen/>
                <w:t>52</w:t>
              </w:r>
            </w:hyperlink>
          </w:p>
        </w:tc>
        <w:tc>
          <w:tcPr>
            <w:tcW w:w="1783" w:type="dxa"/>
            <w:tcBorders>
              <w:top w:val="single" w:sz="4" w:space="0" w:color="auto"/>
              <w:bottom w:val="single" w:sz="4" w:space="0" w:color="auto"/>
            </w:tcBorders>
          </w:tcPr>
          <w:p w14:paraId="6C01DE2F" w14:textId="322F6FAD" w:rsidR="00304E8F" w:rsidRDefault="00304E8F" w:rsidP="00F25567">
            <w:pPr>
              <w:pStyle w:val="EarlierRepubEntries"/>
            </w:pPr>
            <w:r>
              <w:t xml:space="preserve">amendments by </w:t>
            </w:r>
            <w:hyperlink r:id="rId2503" w:tooltip="Public Sector Management Amendment Act 2016" w:history="1">
              <w:r>
                <w:rPr>
                  <w:rStyle w:val="charCitHyperlinkAbbrev"/>
                </w:rPr>
                <w:t>A2016</w:t>
              </w:r>
              <w:r>
                <w:rPr>
                  <w:rStyle w:val="charCitHyperlinkAbbrev"/>
                </w:rPr>
                <w:noBreakHyphen/>
                <w:t>52</w:t>
              </w:r>
            </w:hyperlink>
          </w:p>
        </w:tc>
      </w:tr>
      <w:tr w:rsidR="00304E8F" w14:paraId="6A7A477E" w14:textId="77777777" w:rsidTr="00F25567">
        <w:trPr>
          <w:cantSplit/>
        </w:trPr>
        <w:tc>
          <w:tcPr>
            <w:tcW w:w="1576" w:type="dxa"/>
            <w:tcBorders>
              <w:top w:val="single" w:sz="4" w:space="0" w:color="auto"/>
              <w:bottom w:val="single" w:sz="4" w:space="0" w:color="auto"/>
            </w:tcBorders>
          </w:tcPr>
          <w:p w14:paraId="370C1468" w14:textId="77777777" w:rsidR="00304E8F" w:rsidRDefault="00304E8F" w:rsidP="00F25567">
            <w:pPr>
              <w:pStyle w:val="EarlierRepubEntries"/>
            </w:pPr>
            <w:r>
              <w:t>R57</w:t>
            </w:r>
            <w:r>
              <w:br/>
              <w:t>1 May 2017</w:t>
            </w:r>
          </w:p>
        </w:tc>
        <w:tc>
          <w:tcPr>
            <w:tcW w:w="1681" w:type="dxa"/>
            <w:tcBorders>
              <w:top w:val="single" w:sz="4" w:space="0" w:color="auto"/>
              <w:bottom w:val="single" w:sz="4" w:space="0" w:color="auto"/>
            </w:tcBorders>
          </w:tcPr>
          <w:p w14:paraId="6577A874" w14:textId="77777777" w:rsidR="00304E8F" w:rsidRDefault="00304E8F" w:rsidP="00F25567">
            <w:pPr>
              <w:pStyle w:val="EarlierRepubEntries"/>
            </w:pPr>
            <w:r>
              <w:t>1 May 2017–</w:t>
            </w:r>
            <w:r>
              <w:br/>
              <w:t>23 May 2017</w:t>
            </w:r>
          </w:p>
        </w:tc>
        <w:tc>
          <w:tcPr>
            <w:tcW w:w="1783" w:type="dxa"/>
            <w:tcBorders>
              <w:top w:val="single" w:sz="4" w:space="0" w:color="auto"/>
              <w:bottom w:val="single" w:sz="4" w:space="0" w:color="auto"/>
            </w:tcBorders>
          </w:tcPr>
          <w:p w14:paraId="3A865FB4" w14:textId="748DA0BB" w:rsidR="00304E8F" w:rsidRDefault="008E3AE4" w:rsidP="00F25567">
            <w:pPr>
              <w:pStyle w:val="EarlierRepubEntries"/>
            </w:pPr>
            <w:hyperlink r:id="rId2504" w:tooltip="Family and Personal Violence Legislation Amendment Act 2017" w:history="1">
              <w:r w:rsidR="00304E8F">
                <w:rPr>
                  <w:rStyle w:val="charCitHyperlinkAbbrev"/>
                </w:rPr>
                <w:t>A2017</w:t>
              </w:r>
              <w:r w:rsidR="00304E8F">
                <w:rPr>
                  <w:rStyle w:val="charCitHyperlinkAbbrev"/>
                </w:rPr>
                <w:noBreakHyphen/>
                <w:t>10</w:t>
              </w:r>
            </w:hyperlink>
          </w:p>
        </w:tc>
        <w:tc>
          <w:tcPr>
            <w:tcW w:w="1783" w:type="dxa"/>
            <w:tcBorders>
              <w:top w:val="single" w:sz="4" w:space="0" w:color="auto"/>
              <w:bottom w:val="single" w:sz="4" w:space="0" w:color="auto"/>
            </w:tcBorders>
          </w:tcPr>
          <w:p w14:paraId="50125601" w14:textId="1F357B9B" w:rsidR="00304E8F" w:rsidRDefault="00304E8F" w:rsidP="00F25567">
            <w:pPr>
              <w:pStyle w:val="EarlierRepubEntries"/>
            </w:pPr>
            <w:r>
              <w:t xml:space="preserve">amendments by </w:t>
            </w:r>
            <w:hyperlink r:id="rId2505" w:anchor="history" w:tooltip="Family Violence Act 2016" w:history="1">
              <w:r>
                <w:rPr>
                  <w:rStyle w:val="charCitHyperlinkAbbrev"/>
                </w:rPr>
                <w:t>A2016</w:t>
              </w:r>
              <w:r>
                <w:rPr>
                  <w:rStyle w:val="charCitHyperlinkAbbrev"/>
                </w:rPr>
                <w:noBreakHyphen/>
                <w:t>42</w:t>
              </w:r>
            </w:hyperlink>
            <w:r>
              <w:t xml:space="preserve"> as amended by </w:t>
            </w:r>
            <w:hyperlink r:id="rId2506" w:tooltip="Family and Personal Violence Legislation Amendment Act 2017" w:history="1">
              <w:r>
                <w:rPr>
                  <w:rStyle w:val="charCitHyperlinkAbbrev"/>
                </w:rPr>
                <w:t>A2017</w:t>
              </w:r>
              <w:r>
                <w:rPr>
                  <w:rStyle w:val="charCitHyperlinkAbbrev"/>
                </w:rPr>
                <w:noBreakHyphen/>
                <w:t>10</w:t>
              </w:r>
            </w:hyperlink>
          </w:p>
        </w:tc>
      </w:tr>
      <w:tr w:rsidR="00304E8F" w14:paraId="315C8D70" w14:textId="77777777" w:rsidTr="00F25567">
        <w:trPr>
          <w:cantSplit/>
        </w:trPr>
        <w:tc>
          <w:tcPr>
            <w:tcW w:w="1576" w:type="dxa"/>
            <w:tcBorders>
              <w:top w:val="single" w:sz="4" w:space="0" w:color="auto"/>
              <w:bottom w:val="single" w:sz="4" w:space="0" w:color="auto"/>
            </w:tcBorders>
          </w:tcPr>
          <w:p w14:paraId="70159286" w14:textId="77777777" w:rsidR="00304E8F" w:rsidRDefault="00304E8F" w:rsidP="00F25567">
            <w:pPr>
              <w:pStyle w:val="EarlierRepubEntries"/>
            </w:pPr>
            <w:r>
              <w:t>R58</w:t>
            </w:r>
            <w:r>
              <w:br/>
              <w:t>24 May 2017</w:t>
            </w:r>
          </w:p>
        </w:tc>
        <w:tc>
          <w:tcPr>
            <w:tcW w:w="1681" w:type="dxa"/>
            <w:tcBorders>
              <w:top w:val="single" w:sz="4" w:space="0" w:color="auto"/>
              <w:bottom w:val="single" w:sz="4" w:space="0" w:color="auto"/>
            </w:tcBorders>
          </w:tcPr>
          <w:p w14:paraId="06A31226" w14:textId="77777777" w:rsidR="00304E8F" w:rsidRDefault="00304E8F" w:rsidP="00F25567">
            <w:pPr>
              <w:pStyle w:val="EarlierRepubEntries"/>
            </w:pPr>
            <w:r>
              <w:t>24 May 2017–</w:t>
            </w:r>
            <w:r>
              <w:br/>
              <w:t>30 June 2017</w:t>
            </w:r>
          </w:p>
        </w:tc>
        <w:tc>
          <w:tcPr>
            <w:tcW w:w="1783" w:type="dxa"/>
            <w:tcBorders>
              <w:top w:val="single" w:sz="4" w:space="0" w:color="auto"/>
              <w:bottom w:val="single" w:sz="4" w:space="0" w:color="auto"/>
            </w:tcBorders>
          </w:tcPr>
          <w:p w14:paraId="38FBEBD6" w14:textId="11A17D2C" w:rsidR="00304E8F" w:rsidRDefault="008E3AE4" w:rsidP="00F25567">
            <w:pPr>
              <w:pStyle w:val="EarlierRepubEntries"/>
            </w:pPr>
            <w:hyperlink r:id="rId2507" w:tooltip="Justice and Community Safety Legislation Amendment Act 2017 (No 2)" w:history="1">
              <w:r w:rsidR="00304E8F">
                <w:rPr>
                  <w:rStyle w:val="charCitHyperlinkAbbrev"/>
                </w:rPr>
                <w:t>A2017</w:t>
              </w:r>
              <w:r w:rsidR="00304E8F">
                <w:rPr>
                  <w:rStyle w:val="charCitHyperlinkAbbrev"/>
                </w:rPr>
                <w:noBreakHyphen/>
                <w:t>14</w:t>
              </w:r>
            </w:hyperlink>
          </w:p>
        </w:tc>
        <w:tc>
          <w:tcPr>
            <w:tcW w:w="1783" w:type="dxa"/>
            <w:tcBorders>
              <w:top w:val="single" w:sz="4" w:space="0" w:color="auto"/>
              <w:bottom w:val="single" w:sz="4" w:space="0" w:color="auto"/>
            </w:tcBorders>
          </w:tcPr>
          <w:p w14:paraId="339334C7" w14:textId="236DB7FF" w:rsidR="00304E8F" w:rsidRDefault="00304E8F" w:rsidP="00F25567">
            <w:pPr>
              <w:pStyle w:val="EarlierRepubEntries"/>
            </w:pPr>
            <w:r>
              <w:t>updated endnotes</w:t>
            </w:r>
            <w:r>
              <w:br/>
              <w:t xml:space="preserve">as amended by </w:t>
            </w:r>
            <w:hyperlink r:id="rId2508" w:tooltip="Justice and Community Safety Legislation Amendment Act 2017 (No 2)" w:history="1">
              <w:r>
                <w:rPr>
                  <w:rStyle w:val="charCitHyperlinkAbbrev"/>
                </w:rPr>
                <w:t>A2017</w:t>
              </w:r>
              <w:r>
                <w:rPr>
                  <w:rStyle w:val="charCitHyperlinkAbbrev"/>
                </w:rPr>
                <w:noBreakHyphen/>
                <w:t>14</w:t>
              </w:r>
            </w:hyperlink>
          </w:p>
        </w:tc>
      </w:tr>
      <w:tr w:rsidR="00304E8F" w14:paraId="74A0F3D9" w14:textId="77777777" w:rsidTr="00F25567">
        <w:trPr>
          <w:cantSplit/>
        </w:trPr>
        <w:tc>
          <w:tcPr>
            <w:tcW w:w="1576" w:type="dxa"/>
            <w:tcBorders>
              <w:top w:val="single" w:sz="4" w:space="0" w:color="auto"/>
              <w:bottom w:val="single" w:sz="4" w:space="0" w:color="auto"/>
            </w:tcBorders>
          </w:tcPr>
          <w:p w14:paraId="46AABEAE" w14:textId="77777777" w:rsidR="00304E8F" w:rsidRDefault="00304E8F" w:rsidP="00F25567">
            <w:pPr>
              <w:pStyle w:val="EarlierRepubEntries"/>
            </w:pPr>
            <w:r>
              <w:t>R59</w:t>
            </w:r>
            <w:r>
              <w:br/>
              <w:t>1 July 2017</w:t>
            </w:r>
          </w:p>
        </w:tc>
        <w:tc>
          <w:tcPr>
            <w:tcW w:w="1681" w:type="dxa"/>
            <w:tcBorders>
              <w:top w:val="single" w:sz="4" w:space="0" w:color="auto"/>
              <w:bottom w:val="single" w:sz="4" w:space="0" w:color="auto"/>
            </w:tcBorders>
          </w:tcPr>
          <w:p w14:paraId="1F61ED82" w14:textId="77777777" w:rsidR="00304E8F" w:rsidRDefault="00304E8F" w:rsidP="00F25567">
            <w:pPr>
              <w:pStyle w:val="EarlierRepubEntries"/>
            </w:pPr>
            <w:r>
              <w:t>1 July 2017–</w:t>
            </w:r>
            <w:r>
              <w:br/>
              <w:t>17 Sept 2017</w:t>
            </w:r>
          </w:p>
        </w:tc>
        <w:tc>
          <w:tcPr>
            <w:tcW w:w="1783" w:type="dxa"/>
            <w:tcBorders>
              <w:top w:val="single" w:sz="4" w:space="0" w:color="auto"/>
              <w:bottom w:val="single" w:sz="4" w:space="0" w:color="auto"/>
            </w:tcBorders>
          </w:tcPr>
          <w:p w14:paraId="0AE154F8" w14:textId="68D33571" w:rsidR="00304E8F" w:rsidRDefault="008E3AE4" w:rsidP="00F25567">
            <w:pPr>
              <w:pStyle w:val="EarlierRepubEntries"/>
            </w:pPr>
            <w:hyperlink r:id="rId2509" w:tooltip="Justice and Community Safety Legislation Amendment Act 2017 (No 2)" w:history="1">
              <w:r w:rsidR="00304E8F">
                <w:rPr>
                  <w:rStyle w:val="charCitHyperlinkAbbrev"/>
                </w:rPr>
                <w:t>A2017</w:t>
              </w:r>
              <w:r w:rsidR="00304E8F">
                <w:rPr>
                  <w:rStyle w:val="charCitHyperlinkAbbrev"/>
                </w:rPr>
                <w:noBreakHyphen/>
                <w:t>14</w:t>
              </w:r>
            </w:hyperlink>
          </w:p>
        </w:tc>
        <w:tc>
          <w:tcPr>
            <w:tcW w:w="1783" w:type="dxa"/>
            <w:tcBorders>
              <w:top w:val="single" w:sz="4" w:space="0" w:color="auto"/>
              <w:bottom w:val="single" w:sz="4" w:space="0" w:color="auto"/>
            </w:tcBorders>
          </w:tcPr>
          <w:p w14:paraId="01855F2D" w14:textId="2B385860" w:rsidR="00304E8F" w:rsidRDefault="00304E8F" w:rsidP="00F25567">
            <w:pPr>
              <w:pStyle w:val="EarlierRepubEntries"/>
            </w:pPr>
            <w:r>
              <w:t xml:space="preserve">amendments by </w:t>
            </w:r>
            <w:hyperlink r:id="rId2510" w:tooltip="Reportable Conduct and Information Sharing Legislation Amendment Act 2016" w:history="1">
              <w:r>
                <w:rPr>
                  <w:rStyle w:val="charCitHyperlinkAbbrev"/>
                </w:rPr>
                <w:t>A2016</w:t>
              </w:r>
              <w:r>
                <w:rPr>
                  <w:rStyle w:val="charCitHyperlinkAbbrev"/>
                </w:rPr>
                <w:noBreakHyphen/>
                <w:t>39</w:t>
              </w:r>
            </w:hyperlink>
          </w:p>
        </w:tc>
      </w:tr>
      <w:tr w:rsidR="00304E8F" w14:paraId="569C79BB" w14:textId="77777777" w:rsidTr="00F25567">
        <w:trPr>
          <w:cantSplit/>
        </w:trPr>
        <w:tc>
          <w:tcPr>
            <w:tcW w:w="1576" w:type="dxa"/>
            <w:tcBorders>
              <w:top w:val="single" w:sz="4" w:space="0" w:color="auto"/>
              <w:bottom w:val="single" w:sz="4" w:space="0" w:color="auto"/>
            </w:tcBorders>
          </w:tcPr>
          <w:p w14:paraId="5DB7B601" w14:textId="77777777" w:rsidR="00304E8F" w:rsidRDefault="00304E8F" w:rsidP="00F25567">
            <w:pPr>
              <w:pStyle w:val="EarlierRepubEntries"/>
            </w:pPr>
            <w:r>
              <w:t>R60</w:t>
            </w:r>
            <w:r>
              <w:br/>
              <w:t>18 Sept 2017</w:t>
            </w:r>
          </w:p>
        </w:tc>
        <w:tc>
          <w:tcPr>
            <w:tcW w:w="1681" w:type="dxa"/>
            <w:tcBorders>
              <w:top w:val="single" w:sz="4" w:space="0" w:color="auto"/>
              <w:bottom w:val="single" w:sz="4" w:space="0" w:color="auto"/>
            </w:tcBorders>
          </w:tcPr>
          <w:p w14:paraId="6BCE3893" w14:textId="77777777" w:rsidR="00304E8F" w:rsidRDefault="00304E8F" w:rsidP="00F25567">
            <w:pPr>
              <w:pStyle w:val="EarlierRepubEntries"/>
            </w:pPr>
            <w:r>
              <w:t>18 Sept 2017–</w:t>
            </w:r>
            <w:r>
              <w:br/>
              <w:t>12 Dec 2017</w:t>
            </w:r>
          </w:p>
        </w:tc>
        <w:tc>
          <w:tcPr>
            <w:tcW w:w="1783" w:type="dxa"/>
            <w:tcBorders>
              <w:top w:val="single" w:sz="4" w:space="0" w:color="auto"/>
              <w:bottom w:val="single" w:sz="4" w:space="0" w:color="auto"/>
            </w:tcBorders>
          </w:tcPr>
          <w:p w14:paraId="615D550A" w14:textId="2E2D2D89" w:rsidR="00304E8F" w:rsidRDefault="008E3AE4" w:rsidP="00F25567">
            <w:pPr>
              <w:pStyle w:val="EarlierRepubEntries"/>
            </w:pPr>
            <w:hyperlink r:id="rId2511" w:tooltip="Justice and Community Safety Legislation Amendment Act 2017 (No 2)" w:history="1">
              <w:r w:rsidR="00304E8F">
                <w:rPr>
                  <w:rStyle w:val="charCitHyperlinkAbbrev"/>
                </w:rPr>
                <w:t>A2017</w:t>
              </w:r>
              <w:r w:rsidR="00304E8F">
                <w:rPr>
                  <w:rStyle w:val="charCitHyperlinkAbbrev"/>
                </w:rPr>
                <w:noBreakHyphen/>
                <w:t>14</w:t>
              </w:r>
            </w:hyperlink>
          </w:p>
        </w:tc>
        <w:tc>
          <w:tcPr>
            <w:tcW w:w="1783" w:type="dxa"/>
            <w:tcBorders>
              <w:top w:val="single" w:sz="4" w:space="0" w:color="auto"/>
              <w:bottom w:val="single" w:sz="4" w:space="0" w:color="auto"/>
            </w:tcBorders>
          </w:tcPr>
          <w:p w14:paraId="5494415D" w14:textId="77777777" w:rsidR="00304E8F" w:rsidRDefault="00304E8F" w:rsidP="00F25567">
            <w:pPr>
              <w:pStyle w:val="EarlierRepubEntries"/>
            </w:pPr>
            <w:r>
              <w:t>expiry of provisions (s 727N (6), (7) and s 727U)</w:t>
            </w:r>
          </w:p>
        </w:tc>
      </w:tr>
      <w:tr w:rsidR="00304E8F" w14:paraId="66211C45" w14:textId="77777777" w:rsidTr="00F25567">
        <w:trPr>
          <w:cantSplit/>
        </w:trPr>
        <w:tc>
          <w:tcPr>
            <w:tcW w:w="1576" w:type="dxa"/>
            <w:tcBorders>
              <w:top w:val="single" w:sz="4" w:space="0" w:color="auto"/>
              <w:bottom w:val="single" w:sz="4" w:space="0" w:color="auto"/>
            </w:tcBorders>
          </w:tcPr>
          <w:p w14:paraId="4BF6D8D1" w14:textId="77777777" w:rsidR="00304E8F" w:rsidRDefault="00304E8F" w:rsidP="00F25567">
            <w:pPr>
              <w:pStyle w:val="EarlierRepubEntries"/>
            </w:pPr>
            <w:r>
              <w:t>R61</w:t>
            </w:r>
            <w:r>
              <w:br/>
              <w:t>13 Dec 2017</w:t>
            </w:r>
          </w:p>
        </w:tc>
        <w:tc>
          <w:tcPr>
            <w:tcW w:w="1681" w:type="dxa"/>
            <w:tcBorders>
              <w:top w:val="single" w:sz="4" w:space="0" w:color="auto"/>
              <w:bottom w:val="single" w:sz="4" w:space="0" w:color="auto"/>
            </w:tcBorders>
          </w:tcPr>
          <w:p w14:paraId="57E8BA9E" w14:textId="77777777" w:rsidR="00304E8F" w:rsidRDefault="00304E8F" w:rsidP="00F25567">
            <w:pPr>
              <w:pStyle w:val="EarlierRepubEntries"/>
            </w:pPr>
            <w:r>
              <w:t>13 Dec 2017–</w:t>
            </w:r>
            <w:r>
              <w:br/>
              <w:t>31 Dec 2017</w:t>
            </w:r>
          </w:p>
        </w:tc>
        <w:tc>
          <w:tcPr>
            <w:tcW w:w="1783" w:type="dxa"/>
            <w:tcBorders>
              <w:top w:val="single" w:sz="4" w:space="0" w:color="auto"/>
              <w:bottom w:val="single" w:sz="4" w:space="0" w:color="auto"/>
            </w:tcBorders>
          </w:tcPr>
          <w:p w14:paraId="164C206F" w14:textId="1625A955" w:rsidR="00304E8F" w:rsidRDefault="008E3AE4" w:rsidP="00F25567">
            <w:pPr>
              <w:pStyle w:val="EarlierRepubEntries"/>
            </w:pPr>
            <w:hyperlink r:id="rId2512" w:tooltip="Reportable Conduct and Information Sharing Legislation Amendment Bill 2017" w:history="1">
              <w:r w:rsidR="00304E8F">
                <w:rPr>
                  <w:rStyle w:val="charCitHyperlinkAbbrev"/>
                </w:rPr>
                <w:t>A2017</w:t>
              </w:r>
              <w:r w:rsidR="00304E8F">
                <w:rPr>
                  <w:rStyle w:val="charCitHyperlinkAbbrev"/>
                </w:rPr>
                <w:noBreakHyphen/>
                <w:t>48</w:t>
              </w:r>
            </w:hyperlink>
          </w:p>
        </w:tc>
        <w:tc>
          <w:tcPr>
            <w:tcW w:w="1783" w:type="dxa"/>
            <w:tcBorders>
              <w:top w:val="single" w:sz="4" w:space="0" w:color="auto"/>
              <w:bottom w:val="single" w:sz="4" w:space="0" w:color="auto"/>
            </w:tcBorders>
          </w:tcPr>
          <w:p w14:paraId="0184FE6C" w14:textId="066526A9" w:rsidR="00304E8F" w:rsidRDefault="00304E8F" w:rsidP="00F25567">
            <w:pPr>
              <w:pStyle w:val="EarlierRepubEntries"/>
            </w:pPr>
            <w:r>
              <w:t xml:space="preserve">amendments by </w:t>
            </w:r>
            <w:hyperlink r:id="rId2513" w:tooltip="Reportable Conduct and Information Sharing Legislation Amendment Bill 2017" w:history="1">
              <w:r>
                <w:rPr>
                  <w:rStyle w:val="charCitHyperlinkAbbrev"/>
                </w:rPr>
                <w:t>A2017</w:t>
              </w:r>
              <w:r>
                <w:rPr>
                  <w:rStyle w:val="charCitHyperlinkAbbrev"/>
                </w:rPr>
                <w:noBreakHyphen/>
                <w:t>48</w:t>
              </w:r>
            </w:hyperlink>
          </w:p>
        </w:tc>
      </w:tr>
      <w:tr w:rsidR="00304E8F" w14:paraId="2BF7B9EC" w14:textId="77777777" w:rsidTr="00F25567">
        <w:trPr>
          <w:cantSplit/>
        </w:trPr>
        <w:tc>
          <w:tcPr>
            <w:tcW w:w="1576" w:type="dxa"/>
            <w:tcBorders>
              <w:top w:val="single" w:sz="4" w:space="0" w:color="auto"/>
              <w:bottom w:val="single" w:sz="4" w:space="0" w:color="auto"/>
            </w:tcBorders>
          </w:tcPr>
          <w:p w14:paraId="1F467543" w14:textId="77777777" w:rsidR="00304E8F" w:rsidRDefault="00304E8F" w:rsidP="00F25567">
            <w:pPr>
              <w:pStyle w:val="EarlierRepubEntries"/>
            </w:pPr>
            <w:r>
              <w:t>R62</w:t>
            </w:r>
            <w:r>
              <w:br/>
              <w:t>1 Jan 2018</w:t>
            </w:r>
          </w:p>
        </w:tc>
        <w:tc>
          <w:tcPr>
            <w:tcW w:w="1681" w:type="dxa"/>
            <w:tcBorders>
              <w:top w:val="single" w:sz="4" w:space="0" w:color="auto"/>
              <w:bottom w:val="single" w:sz="4" w:space="0" w:color="auto"/>
            </w:tcBorders>
          </w:tcPr>
          <w:p w14:paraId="6D0D4362" w14:textId="77777777" w:rsidR="00304E8F" w:rsidRDefault="00304E8F" w:rsidP="00F25567">
            <w:pPr>
              <w:pStyle w:val="EarlierRepubEntries"/>
            </w:pPr>
            <w:r>
              <w:t>1 Jan 2018–</w:t>
            </w:r>
            <w:r>
              <w:br/>
              <w:t>25 Apr 2018</w:t>
            </w:r>
          </w:p>
        </w:tc>
        <w:tc>
          <w:tcPr>
            <w:tcW w:w="1783" w:type="dxa"/>
            <w:tcBorders>
              <w:top w:val="single" w:sz="4" w:space="0" w:color="auto"/>
              <w:bottom w:val="single" w:sz="4" w:space="0" w:color="auto"/>
            </w:tcBorders>
          </w:tcPr>
          <w:p w14:paraId="30DF01B6" w14:textId="28B48830" w:rsidR="00304E8F" w:rsidRDefault="008E3AE4" w:rsidP="00F25567">
            <w:pPr>
              <w:pStyle w:val="EarlierRepubEntries"/>
            </w:pPr>
            <w:hyperlink r:id="rId2514" w:tooltip="Justice and Community Safety Legislation Amendment Act 2017 (No 2)" w:history="1">
              <w:r w:rsidR="00304E8F">
                <w:rPr>
                  <w:rStyle w:val="charCitHyperlinkAbbrev"/>
                </w:rPr>
                <w:t>A2017</w:t>
              </w:r>
              <w:r w:rsidR="00304E8F">
                <w:rPr>
                  <w:rStyle w:val="charCitHyperlinkAbbrev"/>
                </w:rPr>
                <w:noBreakHyphen/>
                <w:t>14</w:t>
              </w:r>
            </w:hyperlink>
          </w:p>
        </w:tc>
        <w:tc>
          <w:tcPr>
            <w:tcW w:w="1783" w:type="dxa"/>
            <w:tcBorders>
              <w:top w:val="single" w:sz="4" w:space="0" w:color="auto"/>
              <w:bottom w:val="single" w:sz="4" w:space="0" w:color="auto"/>
            </w:tcBorders>
          </w:tcPr>
          <w:p w14:paraId="76516760" w14:textId="5CC3A2E1" w:rsidR="00304E8F" w:rsidRDefault="00304E8F" w:rsidP="00F25567">
            <w:pPr>
              <w:pStyle w:val="EarlierRepubEntries"/>
            </w:pPr>
            <w:r w:rsidRPr="00C579A8">
              <w:t xml:space="preserve">amendments by </w:t>
            </w:r>
            <w:hyperlink r:id="rId2515" w:anchor="history" w:tooltip="Freedom of Information Act 2016" w:history="1">
              <w:r w:rsidRPr="0026030E">
                <w:rPr>
                  <w:rStyle w:val="charCitHyperlinkAbbrev"/>
                </w:rPr>
                <w:t>A2016-55</w:t>
              </w:r>
            </w:hyperlink>
            <w:r>
              <w:br/>
              <w:t xml:space="preserve">as amended by </w:t>
            </w:r>
            <w:hyperlink r:id="rId2516" w:tooltip="Justice and Community Safety Legislation Amendment Act 2017 (No 2)" w:history="1">
              <w:r>
                <w:rPr>
                  <w:rStyle w:val="charCitHyperlinkAbbrev"/>
                </w:rPr>
                <w:t>A2017</w:t>
              </w:r>
              <w:r>
                <w:rPr>
                  <w:rStyle w:val="charCitHyperlinkAbbrev"/>
                </w:rPr>
                <w:noBreakHyphen/>
                <w:t>14</w:t>
              </w:r>
            </w:hyperlink>
          </w:p>
        </w:tc>
      </w:tr>
      <w:tr w:rsidR="00304E8F" w14:paraId="2C81CE6D" w14:textId="77777777" w:rsidTr="00F25567">
        <w:trPr>
          <w:cantSplit/>
        </w:trPr>
        <w:tc>
          <w:tcPr>
            <w:tcW w:w="1576" w:type="dxa"/>
            <w:tcBorders>
              <w:top w:val="single" w:sz="4" w:space="0" w:color="auto"/>
              <w:bottom w:val="single" w:sz="4" w:space="0" w:color="auto"/>
            </w:tcBorders>
          </w:tcPr>
          <w:p w14:paraId="59A469E0" w14:textId="77777777" w:rsidR="00304E8F" w:rsidRDefault="00304E8F" w:rsidP="00F25567">
            <w:pPr>
              <w:pStyle w:val="EarlierRepubEntries"/>
            </w:pPr>
            <w:r>
              <w:t>R63</w:t>
            </w:r>
            <w:r>
              <w:br/>
              <w:t>26 April 2018</w:t>
            </w:r>
          </w:p>
        </w:tc>
        <w:tc>
          <w:tcPr>
            <w:tcW w:w="1681" w:type="dxa"/>
            <w:tcBorders>
              <w:top w:val="single" w:sz="4" w:space="0" w:color="auto"/>
              <w:bottom w:val="single" w:sz="4" w:space="0" w:color="auto"/>
            </w:tcBorders>
          </w:tcPr>
          <w:p w14:paraId="137E99BC" w14:textId="77777777" w:rsidR="00304E8F" w:rsidRDefault="00304E8F" w:rsidP="00F25567">
            <w:pPr>
              <w:pStyle w:val="EarlierRepubEntries"/>
            </w:pPr>
            <w:r>
              <w:t>26 April 2018–</w:t>
            </w:r>
            <w:r>
              <w:br/>
              <w:t>30 June 2018</w:t>
            </w:r>
          </w:p>
        </w:tc>
        <w:tc>
          <w:tcPr>
            <w:tcW w:w="1783" w:type="dxa"/>
            <w:tcBorders>
              <w:top w:val="single" w:sz="4" w:space="0" w:color="auto"/>
              <w:bottom w:val="single" w:sz="4" w:space="0" w:color="auto"/>
            </w:tcBorders>
          </w:tcPr>
          <w:p w14:paraId="7ADC6F3A" w14:textId="08CD472A" w:rsidR="00304E8F" w:rsidRDefault="008E3AE4" w:rsidP="00F25567">
            <w:pPr>
              <w:pStyle w:val="EarlierRepubEntries"/>
            </w:pPr>
            <w:hyperlink r:id="rId2517" w:tooltip="Courts and Other Justice Legislation Amendment Act 2018" w:history="1">
              <w:r w:rsidR="00304E8F">
                <w:rPr>
                  <w:rStyle w:val="charCitHyperlinkAbbrev"/>
                </w:rPr>
                <w:t>A2018</w:t>
              </w:r>
              <w:r w:rsidR="00304E8F">
                <w:rPr>
                  <w:rStyle w:val="charCitHyperlinkAbbrev"/>
                </w:rPr>
                <w:noBreakHyphen/>
                <w:t>9</w:t>
              </w:r>
            </w:hyperlink>
          </w:p>
        </w:tc>
        <w:tc>
          <w:tcPr>
            <w:tcW w:w="1783" w:type="dxa"/>
            <w:tcBorders>
              <w:top w:val="single" w:sz="4" w:space="0" w:color="auto"/>
              <w:bottom w:val="single" w:sz="4" w:space="0" w:color="auto"/>
            </w:tcBorders>
          </w:tcPr>
          <w:p w14:paraId="75A3EB2B" w14:textId="305B59FD" w:rsidR="00304E8F" w:rsidRPr="00C579A8" w:rsidRDefault="00304E8F" w:rsidP="00F25567">
            <w:pPr>
              <w:pStyle w:val="EarlierRepubEntries"/>
            </w:pPr>
            <w:r w:rsidRPr="00C579A8">
              <w:t>amendments by</w:t>
            </w:r>
            <w:r>
              <w:t xml:space="preserve"> </w:t>
            </w:r>
            <w:hyperlink r:id="rId2518" w:tooltip="Courts and Other Justice Legislation Amendment Act 2018" w:history="1">
              <w:r>
                <w:rPr>
                  <w:rStyle w:val="charCitHyperlinkAbbrev"/>
                </w:rPr>
                <w:t>A2018</w:t>
              </w:r>
              <w:r>
                <w:rPr>
                  <w:rStyle w:val="charCitHyperlinkAbbrev"/>
                </w:rPr>
                <w:noBreakHyphen/>
                <w:t>9</w:t>
              </w:r>
            </w:hyperlink>
          </w:p>
        </w:tc>
      </w:tr>
      <w:tr w:rsidR="00304E8F" w14:paraId="6327B6B5" w14:textId="77777777" w:rsidTr="00F25567">
        <w:trPr>
          <w:cantSplit/>
        </w:trPr>
        <w:tc>
          <w:tcPr>
            <w:tcW w:w="1576" w:type="dxa"/>
            <w:tcBorders>
              <w:top w:val="single" w:sz="4" w:space="0" w:color="auto"/>
              <w:bottom w:val="single" w:sz="4" w:space="0" w:color="auto"/>
            </w:tcBorders>
          </w:tcPr>
          <w:p w14:paraId="0AD9048B" w14:textId="77777777" w:rsidR="00304E8F" w:rsidRDefault="00304E8F" w:rsidP="00F25567">
            <w:pPr>
              <w:pStyle w:val="EarlierRepubEntries"/>
            </w:pPr>
            <w:r>
              <w:t>R64</w:t>
            </w:r>
            <w:r>
              <w:br/>
              <w:t>1 July 2018</w:t>
            </w:r>
          </w:p>
        </w:tc>
        <w:tc>
          <w:tcPr>
            <w:tcW w:w="1681" w:type="dxa"/>
            <w:tcBorders>
              <w:top w:val="single" w:sz="4" w:space="0" w:color="auto"/>
              <w:bottom w:val="single" w:sz="4" w:space="0" w:color="auto"/>
            </w:tcBorders>
          </w:tcPr>
          <w:p w14:paraId="428FECE9" w14:textId="77777777" w:rsidR="00304E8F" w:rsidRDefault="00304E8F" w:rsidP="00F25567">
            <w:pPr>
              <w:pStyle w:val="EarlierRepubEntries"/>
            </w:pPr>
            <w:r>
              <w:t>1 July 2018–</w:t>
            </w:r>
            <w:r>
              <w:br/>
              <w:t>8 Aug 2018</w:t>
            </w:r>
          </w:p>
        </w:tc>
        <w:tc>
          <w:tcPr>
            <w:tcW w:w="1783" w:type="dxa"/>
            <w:tcBorders>
              <w:top w:val="single" w:sz="4" w:space="0" w:color="auto"/>
              <w:bottom w:val="single" w:sz="4" w:space="0" w:color="auto"/>
            </w:tcBorders>
          </w:tcPr>
          <w:p w14:paraId="26808B20" w14:textId="559B482E" w:rsidR="00304E8F" w:rsidRPr="00CC1FA1" w:rsidRDefault="008E3AE4" w:rsidP="00F25567">
            <w:pPr>
              <w:pStyle w:val="EarlierRepubEntries"/>
            </w:pPr>
            <w:hyperlink r:id="rId2519" w:tooltip="Courts and Other Justice Legislation Amendment Act 2018" w:history="1">
              <w:r w:rsidR="00304E8F">
                <w:rPr>
                  <w:rStyle w:val="charCitHyperlinkAbbrev"/>
                </w:rPr>
                <w:t>A2018</w:t>
              </w:r>
              <w:r w:rsidR="00304E8F">
                <w:rPr>
                  <w:rStyle w:val="charCitHyperlinkAbbrev"/>
                </w:rPr>
                <w:noBreakHyphen/>
                <w:t>9</w:t>
              </w:r>
            </w:hyperlink>
          </w:p>
        </w:tc>
        <w:tc>
          <w:tcPr>
            <w:tcW w:w="1783" w:type="dxa"/>
            <w:tcBorders>
              <w:top w:val="single" w:sz="4" w:space="0" w:color="auto"/>
              <w:bottom w:val="single" w:sz="4" w:space="0" w:color="auto"/>
            </w:tcBorders>
          </w:tcPr>
          <w:p w14:paraId="2C66145B" w14:textId="77777777" w:rsidR="00304E8F" w:rsidRPr="00C579A8" w:rsidRDefault="00304E8F" w:rsidP="00F25567">
            <w:pPr>
              <w:pStyle w:val="EarlierRepubEntries"/>
            </w:pPr>
            <w:r>
              <w:t>expiry of transitional provisions (ch 30)</w:t>
            </w:r>
          </w:p>
        </w:tc>
      </w:tr>
      <w:tr w:rsidR="00304E8F" w14:paraId="66D2E6A8" w14:textId="77777777" w:rsidTr="00F25567">
        <w:trPr>
          <w:cantSplit/>
        </w:trPr>
        <w:tc>
          <w:tcPr>
            <w:tcW w:w="1576" w:type="dxa"/>
            <w:tcBorders>
              <w:top w:val="single" w:sz="4" w:space="0" w:color="auto"/>
              <w:bottom w:val="single" w:sz="4" w:space="0" w:color="auto"/>
            </w:tcBorders>
          </w:tcPr>
          <w:p w14:paraId="05991AD2" w14:textId="77777777" w:rsidR="00304E8F" w:rsidRDefault="00304E8F" w:rsidP="00F25567">
            <w:pPr>
              <w:pStyle w:val="EarlierRepubEntries"/>
            </w:pPr>
            <w:r>
              <w:lastRenderedPageBreak/>
              <w:t>R65</w:t>
            </w:r>
            <w:r>
              <w:br/>
              <w:t>9 Aug 2018</w:t>
            </w:r>
          </w:p>
        </w:tc>
        <w:tc>
          <w:tcPr>
            <w:tcW w:w="1681" w:type="dxa"/>
            <w:tcBorders>
              <w:top w:val="single" w:sz="4" w:space="0" w:color="auto"/>
              <w:bottom w:val="single" w:sz="4" w:space="0" w:color="auto"/>
            </w:tcBorders>
          </w:tcPr>
          <w:p w14:paraId="5DA68E54" w14:textId="77777777" w:rsidR="00304E8F" w:rsidRDefault="00304E8F" w:rsidP="00F25567">
            <w:pPr>
              <w:pStyle w:val="EarlierRepubEntries"/>
            </w:pPr>
            <w:r>
              <w:t>9 Aug 2018–</w:t>
            </w:r>
            <w:r>
              <w:br/>
              <w:t>22 Oct 2018</w:t>
            </w:r>
          </w:p>
        </w:tc>
        <w:tc>
          <w:tcPr>
            <w:tcW w:w="1783" w:type="dxa"/>
            <w:tcBorders>
              <w:top w:val="single" w:sz="4" w:space="0" w:color="auto"/>
              <w:bottom w:val="single" w:sz="4" w:space="0" w:color="auto"/>
            </w:tcBorders>
          </w:tcPr>
          <w:p w14:paraId="59AF1484" w14:textId="726D42B4" w:rsidR="00304E8F" w:rsidRPr="00CC1FA1" w:rsidRDefault="008E3AE4" w:rsidP="00F25567">
            <w:pPr>
              <w:pStyle w:val="EarlierRepubEntries"/>
            </w:pPr>
            <w:hyperlink r:id="rId2520" w:tooltip="Prostitution Amendment Act 2018" w:history="1">
              <w:r w:rsidR="00304E8F" w:rsidRPr="000666F5">
                <w:rPr>
                  <w:rStyle w:val="charCitHyperlinkAbbrev"/>
                </w:rPr>
                <w:t>A2018</w:t>
              </w:r>
              <w:r w:rsidR="00304E8F" w:rsidRPr="000666F5">
                <w:rPr>
                  <w:rStyle w:val="charCitHyperlinkAbbrev"/>
                </w:rPr>
                <w:noBreakHyphen/>
                <w:t>25</w:t>
              </w:r>
            </w:hyperlink>
          </w:p>
        </w:tc>
        <w:tc>
          <w:tcPr>
            <w:tcW w:w="1783" w:type="dxa"/>
            <w:tcBorders>
              <w:top w:val="single" w:sz="4" w:space="0" w:color="auto"/>
              <w:bottom w:val="single" w:sz="4" w:space="0" w:color="auto"/>
            </w:tcBorders>
          </w:tcPr>
          <w:p w14:paraId="2CB2EA4A" w14:textId="26C1B2BE" w:rsidR="00304E8F" w:rsidRDefault="00304E8F" w:rsidP="00F25567">
            <w:pPr>
              <w:pStyle w:val="EarlierRepubEntries"/>
            </w:pPr>
            <w:r>
              <w:t xml:space="preserve">amendments by </w:t>
            </w:r>
            <w:hyperlink r:id="rId2521" w:tooltip="Children and Young People Amendment Act 2018" w:history="1">
              <w:r w:rsidRPr="000666F5">
                <w:rPr>
                  <w:rStyle w:val="charCitHyperlinkAbbrev"/>
                </w:rPr>
                <w:t>A2018</w:t>
              </w:r>
              <w:r w:rsidRPr="000666F5">
                <w:rPr>
                  <w:rStyle w:val="charCitHyperlinkAbbrev"/>
                </w:rPr>
                <w:noBreakHyphen/>
                <w:t>24</w:t>
              </w:r>
            </w:hyperlink>
            <w:r w:rsidRPr="000666F5">
              <w:rPr>
                <w:rStyle w:val="charCitHyperlinkAbbrev"/>
              </w:rPr>
              <w:t xml:space="preserve"> </w:t>
            </w:r>
            <w:r>
              <w:t xml:space="preserve">and </w:t>
            </w:r>
            <w:hyperlink r:id="rId2522" w:tooltip="Prostitution Amendment Act 2018" w:history="1">
              <w:r w:rsidRPr="000666F5">
                <w:rPr>
                  <w:rStyle w:val="charCitHyperlinkAbbrev"/>
                </w:rPr>
                <w:t>A2018</w:t>
              </w:r>
              <w:r w:rsidRPr="000666F5">
                <w:rPr>
                  <w:rStyle w:val="charCitHyperlinkAbbrev"/>
                </w:rPr>
                <w:noBreakHyphen/>
                <w:t>25</w:t>
              </w:r>
            </w:hyperlink>
          </w:p>
        </w:tc>
      </w:tr>
      <w:tr w:rsidR="00304E8F" w14:paraId="63547256" w14:textId="77777777" w:rsidTr="00F25567">
        <w:trPr>
          <w:cantSplit/>
        </w:trPr>
        <w:tc>
          <w:tcPr>
            <w:tcW w:w="1576" w:type="dxa"/>
            <w:tcBorders>
              <w:top w:val="single" w:sz="4" w:space="0" w:color="auto"/>
              <w:bottom w:val="single" w:sz="4" w:space="0" w:color="auto"/>
            </w:tcBorders>
          </w:tcPr>
          <w:p w14:paraId="43E7A9B3" w14:textId="77777777" w:rsidR="00304E8F" w:rsidRDefault="00304E8F" w:rsidP="00F25567">
            <w:pPr>
              <w:pStyle w:val="EarlierRepubEntries"/>
            </w:pPr>
            <w:r>
              <w:t>R66</w:t>
            </w:r>
            <w:r>
              <w:br/>
              <w:t>23 Oct 2018</w:t>
            </w:r>
          </w:p>
        </w:tc>
        <w:tc>
          <w:tcPr>
            <w:tcW w:w="1681" w:type="dxa"/>
            <w:tcBorders>
              <w:top w:val="single" w:sz="4" w:space="0" w:color="auto"/>
              <w:bottom w:val="single" w:sz="4" w:space="0" w:color="auto"/>
            </w:tcBorders>
          </w:tcPr>
          <w:p w14:paraId="29661CBC" w14:textId="77777777" w:rsidR="00304E8F" w:rsidRDefault="00304E8F" w:rsidP="00F25567">
            <w:pPr>
              <w:pStyle w:val="EarlierRepubEntries"/>
            </w:pPr>
            <w:r>
              <w:t>23 Oct 2018–</w:t>
            </w:r>
            <w:r>
              <w:br/>
              <w:t>21 Nov 2018</w:t>
            </w:r>
          </w:p>
        </w:tc>
        <w:tc>
          <w:tcPr>
            <w:tcW w:w="1783" w:type="dxa"/>
            <w:tcBorders>
              <w:top w:val="single" w:sz="4" w:space="0" w:color="auto"/>
              <w:bottom w:val="single" w:sz="4" w:space="0" w:color="auto"/>
            </w:tcBorders>
          </w:tcPr>
          <w:p w14:paraId="4D691091" w14:textId="5509FC6B" w:rsidR="00304E8F" w:rsidRPr="00CC1FA1" w:rsidRDefault="008E3AE4" w:rsidP="00F25567">
            <w:pPr>
              <w:pStyle w:val="EarlierRepubEntries"/>
            </w:pPr>
            <w:hyperlink r:id="rId2523" w:tooltip="Red Tape Reduction Legislation Amendment Act 2018" w:history="1">
              <w:r w:rsidR="00304E8F">
                <w:rPr>
                  <w:rStyle w:val="charCitHyperlinkAbbrev"/>
                </w:rPr>
                <w:t>A2018</w:t>
              </w:r>
              <w:r w:rsidR="00304E8F">
                <w:rPr>
                  <w:rStyle w:val="charCitHyperlinkAbbrev"/>
                </w:rPr>
                <w:noBreakHyphen/>
                <w:t>33</w:t>
              </w:r>
            </w:hyperlink>
          </w:p>
        </w:tc>
        <w:tc>
          <w:tcPr>
            <w:tcW w:w="1783" w:type="dxa"/>
            <w:tcBorders>
              <w:top w:val="single" w:sz="4" w:space="0" w:color="auto"/>
              <w:bottom w:val="single" w:sz="4" w:space="0" w:color="auto"/>
            </w:tcBorders>
          </w:tcPr>
          <w:p w14:paraId="52AD7453" w14:textId="65D010E4" w:rsidR="00304E8F" w:rsidRDefault="00304E8F" w:rsidP="00F25567">
            <w:pPr>
              <w:pStyle w:val="EarlierRepubEntries"/>
            </w:pPr>
            <w:r>
              <w:t xml:space="preserve">amendments by </w:t>
            </w:r>
            <w:hyperlink r:id="rId2524" w:tooltip="Red Tape Reduction Legislation Amendment Act 2018" w:history="1">
              <w:r>
                <w:rPr>
                  <w:rStyle w:val="charCitHyperlinkAbbrev"/>
                </w:rPr>
                <w:t>A2018</w:t>
              </w:r>
              <w:r>
                <w:rPr>
                  <w:rStyle w:val="charCitHyperlinkAbbrev"/>
                </w:rPr>
                <w:noBreakHyphen/>
                <w:t>33</w:t>
              </w:r>
            </w:hyperlink>
          </w:p>
        </w:tc>
      </w:tr>
      <w:tr w:rsidR="00304E8F" w14:paraId="7B1B79B9" w14:textId="77777777" w:rsidTr="00F25567">
        <w:trPr>
          <w:cantSplit/>
        </w:trPr>
        <w:tc>
          <w:tcPr>
            <w:tcW w:w="1576" w:type="dxa"/>
            <w:tcBorders>
              <w:top w:val="single" w:sz="4" w:space="0" w:color="auto"/>
              <w:bottom w:val="single" w:sz="4" w:space="0" w:color="auto"/>
            </w:tcBorders>
          </w:tcPr>
          <w:p w14:paraId="39B33372" w14:textId="77777777" w:rsidR="00304E8F" w:rsidRDefault="00304E8F" w:rsidP="00F25567">
            <w:pPr>
              <w:pStyle w:val="EarlierRepubEntries"/>
            </w:pPr>
            <w:r>
              <w:t>R67</w:t>
            </w:r>
            <w:r>
              <w:br/>
              <w:t>22 Nov 2018</w:t>
            </w:r>
          </w:p>
        </w:tc>
        <w:tc>
          <w:tcPr>
            <w:tcW w:w="1681" w:type="dxa"/>
            <w:tcBorders>
              <w:top w:val="single" w:sz="4" w:space="0" w:color="auto"/>
              <w:bottom w:val="single" w:sz="4" w:space="0" w:color="auto"/>
            </w:tcBorders>
          </w:tcPr>
          <w:p w14:paraId="2AC96CF7" w14:textId="77777777" w:rsidR="00304E8F" w:rsidRDefault="00304E8F" w:rsidP="00F25567">
            <w:pPr>
              <w:pStyle w:val="EarlierRepubEntries"/>
            </w:pPr>
            <w:r>
              <w:t>22 Nov 2018–</w:t>
            </w:r>
            <w:r>
              <w:br/>
              <w:t>4 Dec 2018</w:t>
            </w:r>
          </w:p>
        </w:tc>
        <w:tc>
          <w:tcPr>
            <w:tcW w:w="1783" w:type="dxa"/>
            <w:tcBorders>
              <w:top w:val="single" w:sz="4" w:space="0" w:color="auto"/>
              <w:bottom w:val="single" w:sz="4" w:space="0" w:color="auto"/>
            </w:tcBorders>
          </w:tcPr>
          <w:p w14:paraId="0C65FD53" w14:textId="7546D007" w:rsidR="00304E8F" w:rsidRPr="00CC1FA1" w:rsidRDefault="008E3AE4" w:rsidP="00F25567">
            <w:pPr>
              <w:pStyle w:val="EarlierRepubEntries"/>
            </w:pPr>
            <w:hyperlink r:id="rId2525" w:tooltip="Statute Law Amendment Act 2018" w:history="1">
              <w:r w:rsidR="00304E8F" w:rsidRPr="004C7FB4">
                <w:rPr>
                  <w:rStyle w:val="charCitHyperlinkAbbrev"/>
                </w:rPr>
                <w:t>A2018</w:t>
              </w:r>
              <w:r w:rsidR="00304E8F" w:rsidRPr="004C7FB4">
                <w:rPr>
                  <w:rStyle w:val="charCitHyperlinkAbbrev"/>
                </w:rPr>
                <w:noBreakHyphen/>
                <w:t>42</w:t>
              </w:r>
            </w:hyperlink>
          </w:p>
        </w:tc>
        <w:tc>
          <w:tcPr>
            <w:tcW w:w="1783" w:type="dxa"/>
            <w:tcBorders>
              <w:top w:val="single" w:sz="4" w:space="0" w:color="auto"/>
              <w:bottom w:val="single" w:sz="4" w:space="0" w:color="auto"/>
            </w:tcBorders>
          </w:tcPr>
          <w:p w14:paraId="3FB41878" w14:textId="0F0D35F8" w:rsidR="00304E8F" w:rsidRDefault="00304E8F" w:rsidP="00F25567">
            <w:pPr>
              <w:pStyle w:val="EarlierRepubEntries"/>
            </w:pPr>
            <w:r>
              <w:t xml:space="preserve">amendments by </w:t>
            </w:r>
            <w:hyperlink r:id="rId2526" w:tooltip="Statute Law Amendment Act 2018" w:history="1">
              <w:r w:rsidRPr="004C7FB4">
                <w:rPr>
                  <w:rStyle w:val="charCitHyperlinkAbbrev"/>
                </w:rPr>
                <w:t>A2018</w:t>
              </w:r>
              <w:r w:rsidRPr="004C7FB4">
                <w:rPr>
                  <w:rStyle w:val="charCitHyperlinkAbbrev"/>
                </w:rPr>
                <w:noBreakHyphen/>
                <w:t>42</w:t>
              </w:r>
            </w:hyperlink>
          </w:p>
        </w:tc>
      </w:tr>
      <w:tr w:rsidR="00304E8F" w14:paraId="046AFC94" w14:textId="77777777" w:rsidTr="00F25567">
        <w:trPr>
          <w:cantSplit/>
        </w:trPr>
        <w:tc>
          <w:tcPr>
            <w:tcW w:w="1576" w:type="dxa"/>
            <w:tcBorders>
              <w:top w:val="single" w:sz="4" w:space="0" w:color="auto"/>
              <w:bottom w:val="single" w:sz="4" w:space="0" w:color="auto"/>
            </w:tcBorders>
          </w:tcPr>
          <w:p w14:paraId="6819AF02" w14:textId="77777777" w:rsidR="00304E8F" w:rsidRDefault="00304E8F" w:rsidP="00F25567">
            <w:pPr>
              <w:pStyle w:val="EarlierRepubEntries"/>
            </w:pPr>
            <w:r>
              <w:t>R68</w:t>
            </w:r>
            <w:r>
              <w:br/>
              <w:t>5 Dec 2018</w:t>
            </w:r>
          </w:p>
        </w:tc>
        <w:tc>
          <w:tcPr>
            <w:tcW w:w="1681" w:type="dxa"/>
            <w:tcBorders>
              <w:top w:val="single" w:sz="4" w:space="0" w:color="auto"/>
              <w:bottom w:val="single" w:sz="4" w:space="0" w:color="auto"/>
            </w:tcBorders>
          </w:tcPr>
          <w:p w14:paraId="3C5BC2DB" w14:textId="77777777" w:rsidR="00304E8F" w:rsidRDefault="00304E8F" w:rsidP="00F25567">
            <w:pPr>
              <w:pStyle w:val="EarlierRepubEntries"/>
            </w:pPr>
            <w:r>
              <w:t>5 Dec 2018–</w:t>
            </w:r>
            <w:r>
              <w:br/>
              <w:t>1 Jan 2019</w:t>
            </w:r>
          </w:p>
        </w:tc>
        <w:tc>
          <w:tcPr>
            <w:tcW w:w="1783" w:type="dxa"/>
            <w:tcBorders>
              <w:top w:val="single" w:sz="4" w:space="0" w:color="auto"/>
              <w:bottom w:val="single" w:sz="4" w:space="0" w:color="auto"/>
            </w:tcBorders>
          </w:tcPr>
          <w:p w14:paraId="274F3150" w14:textId="7E5FC649" w:rsidR="00304E8F" w:rsidRPr="00CC1FA1" w:rsidRDefault="008E3AE4" w:rsidP="00F25567">
            <w:pPr>
              <w:pStyle w:val="EarlierRepubEntries"/>
            </w:pPr>
            <w:hyperlink r:id="rId2527" w:tooltip="Royal Commission Criminal Justice Legislation Amendment Act 2018" w:history="1">
              <w:r w:rsidR="00304E8F">
                <w:rPr>
                  <w:rStyle w:val="charCitHyperlinkAbbrev"/>
                </w:rPr>
                <w:t>A2018</w:t>
              </w:r>
              <w:r w:rsidR="00304E8F">
                <w:rPr>
                  <w:rStyle w:val="charCitHyperlinkAbbrev"/>
                </w:rPr>
                <w:noBreakHyphen/>
                <w:t>46</w:t>
              </w:r>
            </w:hyperlink>
          </w:p>
        </w:tc>
        <w:tc>
          <w:tcPr>
            <w:tcW w:w="1783" w:type="dxa"/>
            <w:tcBorders>
              <w:top w:val="single" w:sz="4" w:space="0" w:color="auto"/>
              <w:bottom w:val="single" w:sz="4" w:space="0" w:color="auto"/>
            </w:tcBorders>
          </w:tcPr>
          <w:p w14:paraId="2423972A" w14:textId="2A64FF2A" w:rsidR="00304E8F" w:rsidRDefault="00304E8F" w:rsidP="00F25567">
            <w:pPr>
              <w:pStyle w:val="EarlierRepubEntries"/>
            </w:pPr>
            <w:r>
              <w:t xml:space="preserve">amendments by </w:t>
            </w:r>
            <w:hyperlink r:id="rId2528" w:tooltip="Royal Commission Criminal Justice Legislation Amendment Act 2018" w:history="1">
              <w:r>
                <w:rPr>
                  <w:rStyle w:val="charCitHyperlinkAbbrev"/>
                </w:rPr>
                <w:t>A2018</w:t>
              </w:r>
              <w:r>
                <w:rPr>
                  <w:rStyle w:val="charCitHyperlinkAbbrev"/>
                </w:rPr>
                <w:noBreakHyphen/>
                <w:t>46</w:t>
              </w:r>
            </w:hyperlink>
          </w:p>
        </w:tc>
      </w:tr>
      <w:tr w:rsidR="00304E8F" w14:paraId="27B51F8C" w14:textId="77777777" w:rsidTr="00F25567">
        <w:trPr>
          <w:cantSplit/>
        </w:trPr>
        <w:tc>
          <w:tcPr>
            <w:tcW w:w="1576" w:type="dxa"/>
            <w:tcBorders>
              <w:top w:val="single" w:sz="4" w:space="0" w:color="auto"/>
              <w:bottom w:val="single" w:sz="4" w:space="0" w:color="auto"/>
            </w:tcBorders>
          </w:tcPr>
          <w:p w14:paraId="176876D6" w14:textId="77777777" w:rsidR="00304E8F" w:rsidRDefault="00304E8F" w:rsidP="00F25567">
            <w:pPr>
              <w:pStyle w:val="EarlierRepubEntries"/>
            </w:pPr>
            <w:r>
              <w:t>R69</w:t>
            </w:r>
            <w:r>
              <w:br/>
              <w:t>2 Jan 2019</w:t>
            </w:r>
          </w:p>
        </w:tc>
        <w:tc>
          <w:tcPr>
            <w:tcW w:w="1681" w:type="dxa"/>
            <w:tcBorders>
              <w:top w:val="single" w:sz="4" w:space="0" w:color="auto"/>
              <w:bottom w:val="single" w:sz="4" w:space="0" w:color="auto"/>
            </w:tcBorders>
          </w:tcPr>
          <w:p w14:paraId="1DA3A4A5" w14:textId="77777777" w:rsidR="00304E8F" w:rsidRDefault="00304E8F" w:rsidP="00F25567">
            <w:pPr>
              <w:pStyle w:val="EarlierRepubEntries"/>
            </w:pPr>
            <w:r>
              <w:t>2 Jan 2019–</w:t>
            </w:r>
            <w:r>
              <w:br/>
              <w:t>31 Aug 2019</w:t>
            </w:r>
          </w:p>
        </w:tc>
        <w:tc>
          <w:tcPr>
            <w:tcW w:w="1783" w:type="dxa"/>
            <w:tcBorders>
              <w:top w:val="single" w:sz="4" w:space="0" w:color="auto"/>
              <w:bottom w:val="single" w:sz="4" w:space="0" w:color="auto"/>
            </w:tcBorders>
          </w:tcPr>
          <w:p w14:paraId="29F00A8F" w14:textId="5EE208FE" w:rsidR="00304E8F" w:rsidRDefault="008E3AE4" w:rsidP="00F25567">
            <w:pPr>
              <w:pStyle w:val="EarlierRepubEntries"/>
            </w:pPr>
            <w:hyperlink r:id="rId2529" w:tooltip="Royal Commission Criminal Justice Legislation Amendment Act 2018" w:history="1">
              <w:r w:rsidR="00304E8F">
                <w:rPr>
                  <w:rStyle w:val="charCitHyperlinkAbbrev"/>
                </w:rPr>
                <w:t>A2018</w:t>
              </w:r>
              <w:r w:rsidR="00304E8F">
                <w:rPr>
                  <w:rStyle w:val="charCitHyperlinkAbbrev"/>
                </w:rPr>
                <w:noBreakHyphen/>
                <w:t>46</w:t>
              </w:r>
            </w:hyperlink>
          </w:p>
        </w:tc>
        <w:tc>
          <w:tcPr>
            <w:tcW w:w="1783" w:type="dxa"/>
            <w:tcBorders>
              <w:top w:val="single" w:sz="4" w:space="0" w:color="auto"/>
              <w:bottom w:val="single" w:sz="4" w:space="0" w:color="auto"/>
            </w:tcBorders>
          </w:tcPr>
          <w:p w14:paraId="78D1E7C3" w14:textId="77777777" w:rsidR="00304E8F" w:rsidRDefault="00304E8F" w:rsidP="00F25567">
            <w:pPr>
              <w:pStyle w:val="EarlierRepubEntries"/>
            </w:pPr>
            <w:r>
              <w:t>expiry of transitional provisions (ch 29)</w:t>
            </w:r>
          </w:p>
        </w:tc>
      </w:tr>
      <w:tr w:rsidR="00304E8F" w14:paraId="7FA99BAB" w14:textId="77777777" w:rsidTr="00F25567">
        <w:trPr>
          <w:cantSplit/>
        </w:trPr>
        <w:tc>
          <w:tcPr>
            <w:tcW w:w="1576" w:type="dxa"/>
            <w:tcBorders>
              <w:top w:val="single" w:sz="4" w:space="0" w:color="auto"/>
              <w:bottom w:val="single" w:sz="4" w:space="0" w:color="auto"/>
            </w:tcBorders>
          </w:tcPr>
          <w:p w14:paraId="6A881380" w14:textId="77777777" w:rsidR="00304E8F" w:rsidRDefault="00304E8F" w:rsidP="00F25567">
            <w:pPr>
              <w:pStyle w:val="EarlierRepubEntries"/>
            </w:pPr>
            <w:r>
              <w:t>R70</w:t>
            </w:r>
            <w:r>
              <w:br/>
              <w:t>1 Sept 2019</w:t>
            </w:r>
          </w:p>
        </w:tc>
        <w:tc>
          <w:tcPr>
            <w:tcW w:w="1681" w:type="dxa"/>
            <w:tcBorders>
              <w:top w:val="single" w:sz="4" w:space="0" w:color="auto"/>
              <w:bottom w:val="single" w:sz="4" w:space="0" w:color="auto"/>
            </w:tcBorders>
          </w:tcPr>
          <w:p w14:paraId="016106F2" w14:textId="77777777" w:rsidR="00304E8F" w:rsidRDefault="00304E8F" w:rsidP="00F25567">
            <w:pPr>
              <w:pStyle w:val="EarlierRepubEntries"/>
            </w:pPr>
            <w:r>
              <w:t>1 Sept 2019–</w:t>
            </w:r>
            <w:r>
              <w:br/>
              <w:t>2 Oct 2019</w:t>
            </w:r>
          </w:p>
        </w:tc>
        <w:tc>
          <w:tcPr>
            <w:tcW w:w="1783" w:type="dxa"/>
            <w:tcBorders>
              <w:top w:val="single" w:sz="4" w:space="0" w:color="auto"/>
              <w:bottom w:val="single" w:sz="4" w:space="0" w:color="auto"/>
            </w:tcBorders>
          </w:tcPr>
          <w:p w14:paraId="0254258B" w14:textId="6302B053" w:rsidR="00304E8F" w:rsidRDefault="008E3AE4" w:rsidP="00F25567">
            <w:pPr>
              <w:pStyle w:val="EarlierRepubEntries"/>
            </w:pPr>
            <w:hyperlink r:id="rId2530" w:tooltip="Royal Commission Criminal Justice Legislation Amendment Act 2019" w:history="1">
              <w:r w:rsidR="00304E8F">
                <w:rPr>
                  <w:rStyle w:val="charCitHyperlinkAbbrev"/>
                </w:rPr>
                <w:t>A2019</w:t>
              </w:r>
              <w:r w:rsidR="00304E8F">
                <w:rPr>
                  <w:rStyle w:val="charCitHyperlinkAbbrev"/>
                </w:rPr>
                <w:noBreakHyphen/>
                <w:t>6</w:t>
              </w:r>
            </w:hyperlink>
          </w:p>
        </w:tc>
        <w:tc>
          <w:tcPr>
            <w:tcW w:w="1783" w:type="dxa"/>
            <w:tcBorders>
              <w:top w:val="single" w:sz="4" w:space="0" w:color="auto"/>
              <w:bottom w:val="single" w:sz="4" w:space="0" w:color="auto"/>
            </w:tcBorders>
          </w:tcPr>
          <w:p w14:paraId="7130FEBD" w14:textId="41AB6440" w:rsidR="00304E8F" w:rsidRDefault="00304E8F" w:rsidP="00F25567">
            <w:pPr>
              <w:pStyle w:val="EarlierRepubEntries"/>
            </w:pPr>
            <w:r>
              <w:t xml:space="preserve">amendments by </w:t>
            </w:r>
            <w:hyperlink r:id="rId2531" w:tooltip="Royal Commission Criminal Justice Legislation Amendment Act 2019" w:history="1">
              <w:r>
                <w:rPr>
                  <w:rStyle w:val="charCitHyperlinkAbbrev"/>
                </w:rPr>
                <w:t>A2019</w:t>
              </w:r>
              <w:r>
                <w:rPr>
                  <w:rStyle w:val="charCitHyperlinkAbbrev"/>
                </w:rPr>
                <w:noBreakHyphen/>
                <w:t>6</w:t>
              </w:r>
            </w:hyperlink>
          </w:p>
        </w:tc>
      </w:tr>
      <w:tr w:rsidR="00304E8F" w14:paraId="4B8C0833" w14:textId="77777777" w:rsidTr="00F25567">
        <w:trPr>
          <w:cantSplit/>
        </w:trPr>
        <w:tc>
          <w:tcPr>
            <w:tcW w:w="1576" w:type="dxa"/>
            <w:tcBorders>
              <w:top w:val="single" w:sz="4" w:space="0" w:color="auto"/>
              <w:bottom w:val="single" w:sz="4" w:space="0" w:color="auto"/>
            </w:tcBorders>
          </w:tcPr>
          <w:p w14:paraId="28C5DC25" w14:textId="77777777" w:rsidR="00304E8F" w:rsidRDefault="00304E8F" w:rsidP="00F25567">
            <w:pPr>
              <w:pStyle w:val="EarlierRepubEntries"/>
            </w:pPr>
            <w:r>
              <w:t>R71</w:t>
            </w:r>
            <w:r>
              <w:br/>
              <w:t>3 Oct 2019</w:t>
            </w:r>
          </w:p>
        </w:tc>
        <w:tc>
          <w:tcPr>
            <w:tcW w:w="1681" w:type="dxa"/>
            <w:tcBorders>
              <w:top w:val="single" w:sz="4" w:space="0" w:color="auto"/>
              <w:bottom w:val="single" w:sz="4" w:space="0" w:color="auto"/>
            </w:tcBorders>
          </w:tcPr>
          <w:p w14:paraId="499B3602" w14:textId="77777777" w:rsidR="00304E8F" w:rsidRDefault="00304E8F" w:rsidP="00F25567">
            <w:pPr>
              <w:pStyle w:val="EarlierRepubEntries"/>
            </w:pPr>
            <w:r>
              <w:t>3 Oct 2019–</w:t>
            </w:r>
            <w:r>
              <w:br/>
              <w:t>13 Nov 2019</w:t>
            </w:r>
          </w:p>
        </w:tc>
        <w:tc>
          <w:tcPr>
            <w:tcW w:w="1783" w:type="dxa"/>
            <w:tcBorders>
              <w:top w:val="single" w:sz="4" w:space="0" w:color="auto"/>
              <w:bottom w:val="single" w:sz="4" w:space="0" w:color="auto"/>
            </w:tcBorders>
          </w:tcPr>
          <w:p w14:paraId="6273B7E7" w14:textId="7AB65CC9" w:rsidR="00304E8F" w:rsidRDefault="008E3AE4" w:rsidP="00F25567">
            <w:pPr>
              <w:pStyle w:val="EarlierRepubEntries"/>
            </w:pPr>
            <w:hyperlink r:id="rId2532" w:tooltip="Official Visitor Amendment Act 2019" w:history="1">
              <w:r w:rsidR="00304E8F">
                <w:rPr>
                  <w:rStyle w:val="charCitHyperlinkAbbrev"/>
                </w:rPr>
                <w:t>A2019</w:t>
              </w:r>
              <w:r w:rsidR="00304E8F">
                <w:rPr>
                  <w:rStyle w:val="charCitHyperlinkAbbrev"/>
                </w:rPr>
                <w:noBreakHyphen/>
                <w:t>29</w:t>
              </w:r>
            </w:hyperlink>
          </w:p>
        </w:tc>
        <w:tc>
          <w:tcPr>
            <w:tcW w:w="1783" w:type="dxa"/>
            <w:tcBorders>
              <w:top w:val="single" w:sz="4" w:space="0" w:color="auto"/>
              <w:bottom w:val="single" w:sz="4" w:space="0" w:color="auto"/>
            </w:tcBorders>
          </w:tcPr>
          <w:p w14:paraId="0C62F635" w14:textId="7C3240F4" w:rsidR="00304E8F" w:rsidRDefault="00304E8F" w:rsidP="00F25567">
            <w:pPr>
              <w:pStyle w:val="EarlierRepubEntries"/>
            </w:pPr>
            <w:r>
              <w:t xml:space="preserve">amendments by </w:t>
            </w:r>
            <w:hyperlink r:id="rId2533" w:tooltip="Official Visitor Amendment Act 2019" w:history="1">
              <w:r>
                <w:rPr>
                  <w:rStyle w:val="charCitHyperlinkAbbrev"/>
                </w:rPr>
                <w:t>A2019</w:t>
              </w:r>
              <w:r>
                <w:rPr>
                  <w:rStyle w:val="charCitHyperlinkAbbrev"/>
                </w:rPr>
                <w:noBreakHyphen/>
                <w:t>29</w:t>
              </w:r>
            </w:hyperlink>
          </w:p>
        </w:tc>
      </w:tr>
      <w:tr w:rsidR="00304E8F" w14:paraId="1B3EE44C" w14:textId="77777777" w:rsidTr="00F25567">
        <w:trPr>
          <w:cantSplit/>
        </w:trPr>
        <w:tc>
          <w:tcPr>
            <w:tcW w:w="1576" w:type="dxa"/>
            <w:tcBorders>
              <w:top w:val="single" w:sz="4" w:space="0" w:color="auto"/>
              <w:bottom w:val="single" w:sz="4" w:space="0" w:color="auto"/>
            </w:tcBorders>
          </w:tcPr>
          <w:p w14:paraId="5623682A" w14:textId="77777777" w:rsidR="00304E8F" w:rsidRDefault="00304E8F" w:rsidP="00F25567">
            <w:pPr>
              <w:pStyle w:val="EarlierRepubEntries"/>
            </w:pPr>
            <w:r>
              <w:t>R72</w:t>
            </w:r>
            <w:r>
              <w:br/>
              <w:t>14 Nov 2019</w:t>
            </w:r>
          </w:p>
        </w:tc>
        <w:tc>
          <w:tcPr>
            <w:tcW w:w="1681" w:type="dxa"/>
            <w:tcBorders>
              <w:top w:val="single" w:sz="4" w:space="0" w:color="auto"/>
              <w:bottom w:val="single" w:sz="4" w:space="0" w:color="auto"/>
            </w:tcBorders>
          </w:tcPr>
          <w:p w14:paraId="275FF2B8" w14:textId="77777777" w:rsidR="00304E8F" w:rsidRDefault="00304E8F" w:rsidP="00F25567">
            <w:pPr>
              <w:pStyle w:val="EarlierRepubEntries"/>
            </w:pPr>
            <w:r>
              <w:t>14 Nov 2019–</w:t>
            </w:r>
            <w:r>
              <w:br/>
              <w:t>30 Nov 2019</w:t>
            </w:r>
          </w:p>
        </w:tc>
        <w:tc>
          <w:tcPr>
            <w:tcW w:w="1783" w:type="dxa"/>
            <w:tcBorders>
              <w:top w:val="single" w:sz="4" w:space="0" w:color="auto"/>
              <w:bottom w:val="single" w:sz="4" w:space="0" w:color="auto"/>
            </w:tcBorders>
          </w:tcPr>
          <w:p w14:paraId="26EF400E" w14:textId="361D0ACE" w:rsidR="00304E8F" w:rsidRDefault="008E3AE4" w:rsidP="00F25567">
            <w:pPr>
              <w:pStyle w:val="EarlierRepubEntries"/>
            </w:pPr>
            <w:hyperlink r:id="rId2534" w:tooltip="Statute Law Amendment Act 2019" w:history="1">
              <w:r w:rsidR="00304E8F">
                <w:rPr>
                  <w:rStyle w:val="charCitHyperlinkAbbrev"/>
                </w:rPr>
                <w:t>A2019</w:t>
              </w:r>
              <w:r w:rsidR="00304E8F">
                <w:rPr>
                  <w:rStyle w:val="charCitHyperlinkAbbrev"/>
                </w:rPr>
                <w:noBreakHyphen/>
                <w:t>42</w:t>
              </w:r>
            </w:hyperlink>
          </w:p>
        </w:tc>
        <w:tc>
          <w:tcPr>
            <w:tcW w:w="1783" w:type="dxa"/>
            <w:tcBorders>
              <w:top w:val="single" w:sz="4" w:space="0" w:color="auto"/>
              <w:bottom w:val="single" w:sz="4" w:space="0" w:color="auto"/>
            </w:tcBorders>
          </w:tcPr>
          <w:p w14:paraId="4379304D" w14:textId="564BC146" w:rsidR="00304E8F" w:rsidRDefault="00304E8F" w:rsidP="00F25567">
            <w:pPr>
              <w:pStyle w:val="EarlierRepubEntries"/>
            </w:pPr>
            <w:r>
              <w:t xml:space="preserve">amendments by </w:t>
            </w:r>
            <w:hyperlink r:id="rId2535" w:tooltip="Statute Law Amendment Act 2019" w:history="1">
              <w:r>
                <w:rPr>
                  <w:rStyle w:val="charCitHyperlinkAbbrev"/>
                </w:rPr>
                <w:t>A2019</w:t>
              </w:r>
              <w:r>
                <w:rPr>
                  <w:rStyle w:val="charCitHyperlinkAbbrev"/>
                </w:rPr>
                <w:noBreakHyphen/>
                <w:t>42</w:t>
              </w:r>
            </w:hyperlink>
          </w:p>
        </w:tc>
      </w:tr>
      <w:tr w:rsidR="00304E8F" w14:paraId="39544BFC" w14:textId="77777777" w:rsidTr="00F25567">
        <w:trPr>
          <w:cantSplit/>
        </w:trPr>
        <w:tc>
          <w:tcPr>
            <w:tcW w:w="1576" w:type="dxa"/>
            <w:tcBorders>
              <w:top w:val="single" w:sz="4" w:space="0" w:color="auto"/>
              <w:bottom w:val="single" w:sz="4" w:space="0" w:color="auto"/>
            </w:tcBorders>
          </w:tcPr>
          <w:p w14:paraId="56C907C8" w14:textId="77777777" w:rsidR="00304E8F" w:rsidRDefault="00304E8F" w:rsidP="00F25567">
            <w:pPr>
              <w:pStyle w:val="EarlierRepubEntries"/>
            </w:pPr>
            <w:r>
              <w:t>R73</w:t>
            </w:r>
            <w:r>
              <w:br/>
              <w:t>1 Dec 2019</w:t>
            </w:r>
          </w:p>
        </w:tc>
        <w:tc>
          <w:tcPr>
            <w:tcW w:w="1681" w:type="dxa"/>
            <w:tcBorders>
              <w:top w:val="single" w:sz="4" w:space="0" w:color="auto"/>
              <w:bottom w:val="single" w:sz="4" w:space="0" w:color="auto"/>
            </w:tcBorders>
          </w:tcPr>
          <w:p w14:paraId="793C6B21" w14:textId="77777777" w:rsidR="00304E8F" w:rsidRDefault="00304E8F" w:rsidP="00F25567">
            <w:pPr>
              <w:pStyle w:val="EarlierRepubEntries"/>
            </w:pPr>
            <w:r>
              <w:t>1 Dec 2019–</w:t>
            </w:r>
            <w:r>
              <w:br/>
              <w:t>6 Dec 2019</w:t>
            </w:r>
          </w:p>
        </w:tc>
        <w:tc>
          <w:tcPr>
            <w:tcW w:w="1783" w:type="dxa"/>
            <w:tcBorders>
              <w:top w:val="single" w:sz="4" w:space="0" w:color="auto"/>
              <w:bottom w:val="single" w:sz="4" w:space="0" w:color="auto"/>
            </w:tcBorders>
          </w:tcPr>
          <w:p w14:paraId="1DE6CB46" w14:textId="1A3F0C8A" w:rsidR="00304E8F" w:rsidRDefault="008E3AE4" w:rsidP="00F25567">
            <w:pPr>
              <w:pStyle w:val="EarlierRepubEntries"/>
            </w:pPr>
            <w:hyperlink r:id="rId2536" w:tooltip="Statute Law Amendment Act 2019" w:history="1">
              <w:r w:rsidR="00304E8F">
                <w:rPr>
                  <w:rStyle w:val="charCitHyperlinkAbbrev"/>
                </w:rPr>
                <w:t>A2019</w:t>
              </w:r>
              <w:r w:rsidR="00304E8F">
                <w:rPr>
                  <w:rStyle w:val="charCitHyperlinkAbbrev"/>
                </w:rPr>
                <w:noBreakHyphen/>
                <w:t>42</w:t>
              </w:r>
            </w:hyperlink>
          </w:p>
        </w:tc>
        <w:tc>
          <w:tcPr>
            <w:tcW w:w="1783" w:type="dxa"/>
            <w:tcBorders>
              <w:top w:val="single" w:sz="4" w:space="0" w:color="auto"/>
              <w:bottom w:val="single" w:sz="4" w:space="0" w:color="auto"/>
            </w:tcBorders>
          </w:tcPr>
          <w:p w14:paraId="3A1100B1" w14:textId="16A43876" w:rsidR="00304E8F" w:rsidRDefault="00304E8F" w:rsidP="00F25567">
            <w:pPr>
              <w:pStyle w:val="EarlierRepubEntries"/>
            </w:pPr>
            <w:r>
              <w:t xml:space="preserve">amendments </w:t>
            </w:r>
            <w:r w:rsidRPr="003D21BD">
              <w:t>by</w:t>
            </w:r>
            <w:r>
              <w:t xml:space="preserve"> </w:t>
            </w:r>
            <w:hyperlink r:id="rId2537" w:tooltip="Integrity Commission Act 2018" w:history="1">
              <w:r>
                <w:rPr>
                  <w:rStyle w:val="charCitHyperlinkAbbrev"/>
                </w:rPr>
                <w:t>A2018-52</w:t>
              </w:r>
            </w:hyperlink>
            <w:r>
              <w:br/>
            </w:r>
            <w:r w:rsidRPr="00B405A9">
              <w:t xml:space="preserve">as </w:t>
            </w:r>
            <w:r>
              <w:t xml:space="preserve">amended by </w:t>
            </w:r>
            <w:hyperlink r:id="rId2538" w:tooltip="Integrity Commission Amendment Act 2019" w:history="1">
              <w:r>
                <w:rPr>
                  <w:rStyle w:val="charCitHyperlinkAbbrev"/>
                </w:rPr>
                <w:t>A2019-18</w:t>
              </w:r>
            </w:hyperlink>
          </w:p>
        </w:tc>
      </w:tr>
      <w:tr w:rsidR="00304E8F" w14:paraId="50171880" w14:textId="77777777" w:rsidTr="00F25567">
        <w:trPr>
          <w:cantSplit/>
        </w:trPr>
        <w:tc>
          <w:tcPr>
            <w:tcW w:w="1576" w:type="dxa"/>
            <w:tcBorders>
              <w:top w:val="single" w:sz="4" w:space="0" w:color="auto"/>
              <w:bottom w:val="single" w:sz="4" w:space="0" w:color="auto"/>
            </w:tcBorders>
          </w:tcPr>
          <w:p w14:paraId="71F3D989" w14:textId="77777777" w:rsidR="00304E8F" w:rsidRDefault="00304E8F" w:rsidP="00F25567">
            <w:pPr>
              <w:pStyle w:val="EarlierRepubEntries"/>
            </w:pPr>
            <w:r>
              <w:t>R74</w:t>
            </w:r>
            <w:r>
              <w:br/>
              <w:t>7 Dec 2019</w:t>
            </w:r>
          </w:p>
        </w:tc>
        <w:tc>
          <w:tcPr>
            <w:tcW w:w="1681" w:type="dxa"/>
            <w:tcBorders>
              <w:top w:val="single" w:sz="4" w:space="0" w:color="auto"/>
              <w:bottom w:val="single" w:sz="4" w:space="0" w:color="auto"/>
            </w:tcBorders>
          </w:tcPr>
          <w:p w14:paraId="32ED588D" w14:textId="77777777" w:rsidR="00304E8F" w:rsidRDefault="00304E8F" w:rsidP="00F25567">
            <w:pPr>
              <w:pStyle w:val="EarlierRepubEntries"/>
            </w:pPr>
            <w:r>
              <w:t>7 Dec 2019–</w:t>
            </w:r>
            <w:r>
              <w:br/>
              <w:t>7 Apr 2020</w:t>
            </w:r>
          </w:p>
        </w:tc>
        <w:tc>
          <w:tcPr>
            <w:tcW w:w="1783" w:type="dxa"/>
            <w:tcBorders>
              <w:top w:val="single" w:sz="4" w:space="0" w:color="auto"/>
              <w:bottom w:val="single" w:sz="4" w:space="0" w:color="auto"/>
            </w:tcBorders>
          </w:tcPr>
          <w:p w14:paraId="566AF5C2" w14:textId="4550841F" w:rsidR="00304E8F" w:rsidRDefault="008E3AE4" w:rsidP="00F25567">
            <w:pPr>
              <w:pStyle w:val="EarlierRepubEntries"/>
            </w:pPr>
            <w:hyperlink r:id="rId2539" w:tooltip="Inspector of Correctional Services Act 2017" w:history="1">
              <w:r w:rsidR="00304E8F" w:rsidRPr="00756EF0">
                <w:rPr>
                  <w:rStyle w:val="charCitHyperlinkAbbrev"/>
                </w:rPr>
                <w:t>A2019</w:t>
              </w:r>
              <w:r w:rsidR="00304E8F" w:rsidRPr="00756EF0">
                <w:rPr>
                  <w:rStyle w:val="charCitHyperlinkAbbrev"/>
                </w:rPr>
                <w:noBreakHyphen/>
                <w:t>47</w:t>
              </w:r>
            </w:hyperlink>
          </w:p>
        </w:tc>
        <w:tc>
          <w:tcPr>
            <w:tcW w:w="1783" w:type="dxa"/>
            <w:tcBorders>
              <w:top w:val="single" w:sz="4" w:space="0" w:color="auto"/>
              <w:bottom w:val="single" w:sz="4" w:space="0" w:color="auto"/>
            </w:tcBorders>
          </w:tcPr>
          <w:p w14:paraId="6062F9D4" w14:textId="638137A6" w:rsidR="00304E8F" w:rsidRDefault="00304E8F" w:rsidP="00F25567">
            <w:pPr>
              <w:pStyle w:val="EarlierRepubEntries"/>
            </w:pPr>
            <w:r>
              <w:t xml:space="preserve">amendments by </w:t>
            </w:r>
            <w:hyperlink r:id="rId2540" w:tooltip="Inspector of Correctional Services Act 2017" w:history="1">
              <w:r w:rsidRPr="00756EF0">
                <w:rPr>
                  <w:rStyle w:val="charCitHyperlinkAbbrev"/>
                </w:rPr>
                <w:t>A2019</w:t>
              </w:r>
              <w:r w:rsidRPr="00756EF0">
                <w:rPr>
                  <w:rStyle w:val="charCitHyperlinkAbbrev"/>
                </w:rPr>
                <w:noBreakHyphen/>
                <w:t>47</w:t>
              </w:r>
            </w:hyperlink>
          </w:p>
        </w:tc>
      </w:tr>
      <w:tr w:rsidR="00304E8F" w14:paraId="17EC5EF4" w14:textId="77777777" w:rsidTr="00F25567">
        <w:trPr>
          <w:cantSplit/>
        </w:trPr>
        <w:tc>
          <w:tcPr>
            <w:tcW w:w="1576" w:type="dxa"/>
            <w:tcBorders>
              <w:top w:val="single" w:sz="4" w:space="0" w:color="auto"/>
              <w:bottom w:val="single" w:sz="4" w:space="0" w:color="auto"/>
            </w:tcBorders>
          </w:tcPr>
          <w:p w14:paraId="2113C237" w14:textId="77777777" w:rsidR="00304E8F" w:rsidRDefault="00304E8F" w:rsidP="00F25567">
            <w:pPr>
              <w:pStyle w:val="EarlierRepubEntries"/>
            </w:pPr>
            <w:r>
              <w:t>R75</w:t>
            </w:r>
            <w:r>
              <w:br/>
              <w:t>8 Apr 2020</w:t>
            </w:r>
          </w:p>
        </w:tc>
        <w:tc>
          <w:tcPr>
            <w:tcW w:w="1681" w:type="dxa"/>
            <w:tcBorders>
              <w:top w:val="single" w:sz="4" w:space="0" w:color="auto"/>
              <w:bottom w:val="single" w:sz="4" w:space="0" w:color="auto"/>
            </w:tcBorders>
          </w:tcPr>
          <w:p w14:paraId="0E0E780C" w14:textId="77777777" w:rsidR="00304E8F" w:rsidRDefault="00304E8F" w:rsidP="00F25567">
            <w:pPr>
              <w:pStyle w:val="EarlierRepubEntries"/>
            </w:pPr>
            <w:r>
              <w:t>8 Apr 2020–</w:t>
            </w:r>
            <w:r>
              <w:br/>
              <w:t>13 May 2020</w:t>
            </w:r>
          </w:p>
        </w:tc>
        <w:tc>
          <w:tcPr>
            <w:tcW w:w="1783" w:type="dxa"/>
            <w:tcBorders>
              <w:top w:val="single" w:sz="4" w:space="0" w:color="auto"/>
              <w:bottom w:val="single" w:sz="4" w:space="0" w:color="auto"/>
            </w:tcBorders>
          </w:tcPr>
          <w:p w14:paraId="5C202373" w14:textId="23FE7540" w:rsidR="00304E8F" w:rsidRDefault="008E3AE4" w:rsidP="00F25567">
            <w:pPr>
              <w:pStyle w:val="EarlierRepubEntries"/>
            </w:pPr>
            <w:hyperlink r:id="rId2541" w:anchor="history" w:tooltip="COVID-19 Emergency Response Act 2020" w:history="1">
              <w:r w:rsidR="00304E8F" w:rsidRPr="000865CD">
                <w:rPr>
                  <w:rStyle w:val="charCitHyperlinkAbbrev"/>
                </w:rPr>
                <w:t>A2020</w:t>
              </w:r>
              <w:r w:rsidR="00304E8F" w:rsidRPr="000865CD">
                <w:rPr>
                  <w:rStyle w:val="charCitHyperlinkAbbrev"/>
                </w:rPr>
                <w:noBreakHyphen/>
                <w:t>11</w:t>
              </w:r>
            </w:hyperlink>
          </w:p>
        </w:tc>
        <w:tc>
          <w:tcPr>
            <w:tcW w:w="1783" w:type="dxa"/>
            <w:tcBorders>
              <w:top w:val="single" w:sz="4" w:space="0" w:color="auto"/>
              <w:bottom w:val="single" w:sz="4" w:space="0" w:color="auto"/>
            </w:tcBorders>
          </w:tcPr>
          <w:p w14:paraId="57FCCA5E" w14:textId="2BAD6D24" w:rsidR="00304E8F" w:rsidRDefault="00304E8F" w:rsidP="00F25567">
            <w:pPr>
              <w:pStyle w:val="EarlierRepubEntries"/>
            </w:pPr>
            <w:r>
              <w:t xml:space="preserve">amendments by </w:t>
            </w:r>
            <w:hyperlink r:id="rId2542" w:anchor="history" w:tooltip="COVID-19 Emergency Response Act 2020" w:history="1">
              <w:r w:rsidRPr="000865CD">
                <w:rPr>
                  <w:rStyle w:val="charCitHyperlinkAbbrev"/>
                </w:rPr>
                <w:t>A2020</w:t>
              </w:r>
              <w:r w:rsidRPr="000865CD">
                <w:rPr>
                  <w:rStyle w:val="charCitHyperlinkAbbrev"/>
                </w:rPr>
                <w:noBreakHyphen/>
                <w:t>11</w:t>
              </w:r>
            </w:hyperlink>
          </w:p>
        </w:tc>
      </w:tr>
      <w:tr w:rsidR="00304E8F" w14:paraId="736ADF0A" w14:textId="77777777" w:rsidTr="00F25567">
        <w:trPr>
          <w:cantSplit/>
        </w:trPr>
        <w:tc>
          <w:tcPr>
            <w:tcW w:w="1576" w:type="dxa"/>
            <w:tcBorders>
              <w:top w:val="single" w:sz="4" w:space="0" w:color="auto"/>
              <w:bottom w:val="single" w:sz="4" w:space="0" w:color="auto"/>
            </w:tcBorders>
          </w:tcPr>
          <w:p w14:paraId="62037235" w14:textId="77777777" w:rsidR="00304E8F" w:rsidRDefault="00304E8F" w:rsidP="00F25567">
            <w:pPr>
              <w:pStyle w:val="EarlierRepubEntries"/>
            </w:pPr>
            <w:r>
              <w:t>R76</w:t>
            </w:r>
            <w:r>
              <w:br/>
              <w:t>14 May 2020</w:t>
            </w:r>
          </w:p>
        </w:tc>
        <w:tc>
          <w:tcPr>
            <w:tcW w:w="1681" w:type="dxa"/>
            <w:tcBorders>
              <w:top w:val="single" w:sz="4" w:space="0" w:color="auto"/>
              <w:bottom w:val="single" w:sz="4" w:space="0" w:color="auto"/>
            </w:tcBorders>
          </w:tcPr>
          <w:p w14:paraId="3941449B" w14:textId="77777777" w:rsidR="00304E8F" w:rsidRDefault="00304E8F" w:rsidP="00F25567">
            <w:pPr>
              <w:pStyle w:val="EarlierRepubEntries"/>
            </w:pPr>
            <w:r>
              <w:t>14 May 2020–</w:t>
            </w:r>
            <w:r>
              <w:br/>
              <w:t>31 Dec 2020</w:t>
            </w:r>
          </w:p>
        </w:tc>
        <w:tc>
          <w:tcPr>
            <w:tcW w:w="1783" w:type="dxa"/>
            <w:tcBorders>
              <w:top w:val="single" w:sz="4" w:space="0" w:color="auto"/>
              <w:bottom w:val="single" w:sz="4" w:space="0" w:color="auto"/>
            </w:tcBorders>
          </w:tcPr>
          <w:p w14:paraId="17F1B09F" w14:textId="4A49CAD7" w:rsidR="00304E8F" w:rsidRDefault="008E3AE4" w:rsidP="00F25567">
            <w:pPr>
              <w:pStyle w:val="EarlierRepubEntries"/>
            </w:pPr>
            <w:hyperlink r:id="rId2543" w:tooltip="COVID-19 Emergency Response Legislation Amendment Act 2020" w:history="1">
              <w:r w:rsidR="00304E8F">
                <w:rPr>
                  <w:rStyle w:val="charCitHyperlinkAbbrev"/>
                </w:rPr>
                <w:t>A2020-14</w:t>
              </w:r>
            </w:hyperlink>
          </w:p>
        </w:tc>
        <w:tc>
          <w:tcPr>
            <w:tcW w:w="1783" w:type="dxa"/>
            <w:tcBorders>
              <w:top w:val="single" w:sz="4" w:space="0" w:color="auto"/>
              <w:bottom w:val="single" w:sz="4" w:space="0" w:color="auto"/>
            </w:tcBorders>
          </w:tcPr>
          <w:p w14:paraId="2E119416" w14:textId="30640E5D" w:rsidR="00304E8F" w:rsidRDefault="00304E8F" w:rsidP="00F25567">
            <w:pPr>
              <w:pStyle w:val="EarlierRepubEntries"/>
            </w:pPr>
            <w:r>
              <w:t xml:space="preserve">amendments by </w:t>
            </w:r>
            <w:hyperlink r:id="rId2544" w:tooltip="COVID-19 Emergency Response Legislation Amendment Act 2020" w:history="1">
              <w:r>
                <w:rPr>
                  <w:rStyle w:val="charCitHyperlinkAbbrev"/>
                </w:rPr>
                <w:t>A2020-14</w:t>
              </w:r>
            </w:hyperlink>
          </w:p>
        </w:tc>
      </w:tr>
      <w:tr w:rsidR="00304E8F" w14:paraId="0BED98E5" w14:textId="77777777" w:rsidTr="00F25567">
        <w:trPr>
          <w:cantSplit/>
        </w:trPr>
        <w:tc>
          <w:tcPr>
            <w:tcW w:w="1576" w:type="dxa"/>
            <w:tcBorders>
              <w:top w:val="single" w:sz="4" w:space="0" w:color="auto"/>
              <w:bottom w:val="single" w:sz="4" w:space="0" w:color="auto"/>
            </w:tcBorders>
          </w:tcPr>
          <w:p w14:paraId="65FB74AC" w14:textId="77777777" w:rsidR="00304E8F" w:rsidRDefault="00304E8F" w:rsidP="00F25567">
            <w:pPr>
              <w:pStyle w:val="EarlierRepubEntries"/>
            </w:pPr>
            <w:r>
              <w:t>R77</w:t>
            </w:r>
            <w:r>
              <w:br/>
              <w:t>1 Jan 2021</w:t>
            </w:r>
          </w:p>
        </w:tc>
        <w:tc>
          <w:tcPr>
            <w:tcW w:w="1681" w:type="dxa"/>
            <w:tcBorders>
              <w:top w:val="single" w:sz="4" w:space="0" w:color="auto"/>
              <w:bottom w:val="single" w:sz="4" w:space="0" w:color="auto"/>
            </w:tcBorders>
          </w:tcPr>
          <w:p w14:paraId="7AB7D601" w14:textId="77777777" w:rsidR="00304E8F" w:rsidRDefault="00304E8F" w:rsidP="00F25567">
            <w:pPr>
              <w:pStyle w:val="EarlierRepubEntries"/>
            </w:pPr>
            <w:r>
              <w:t>1 Jan 2021–</w:t>
            </w:r>
            <w:r>
              <w:br/>
              <w:t>31 Jan 2021</w:t>
            </w:r>
          </w:p>
        </w:tc>
        <w:tc>
          <w:tcPr>
            <w:tcW w:w="1783" w:type="dxa"/>
            <w:tcBorders>
              <w:top w:val="single" w:sz="4" w:space="0" w:color="auto"/>
              <w:bottom w:val="single" w:sz="4" w:space="0" w:color="auto"/>
            </w:tcBorders>
          </w:tcPr>
          <w:p w14:paraId="7999D74D" w14:textId="37D805A2" w:rsidR="00304E8F" w:rsidRDefault="008E3AE4" w:rsidP="00F25567">
            <w:pPr>
              <w:pStyle w:val="EarlierRepubEntries"/>
            </w:pPr>
            <w:hyperlink r:id="rId2545" w:tooltip="COVID-19 Emergency Response Legislation Amendment Act 2020" w:history="1">
              <w:r w:rsidR="00304E8F">
                <w:rPr>
                  <w:rStyle w:val="charCitHyperlinkAbbrev"/>
                </w:rPr>
                <w:t>A2020-14</w:t>
              </w:r>
            </w:hyperlink>
          </w:p>
        </w:tc>
        <w:tc>
          <w:tcPr>
            <w:tcW w:w="1783" w:type="dxa"/>
            <w:tcBorders>
              <w:top w:val="single" w:sz="4" w:space="0" w:color="auto"/>
              <w:bottom w:val="single" w:sz="4" w:space="0" w:color="auto"/>
            </w:tcBorders>
          </w:tcPr>
          <w:p w14:paraId="1DE59764" w14:textId="77777777" w:rsidR="00304E8F" w:rsidRDefault="00304E8F" w:rsidP="00F25567">
            <w:pPr>
              <w:pStyle w:val="EarlierRepubEntries"/>
            </w:pPr>
            <w:r>
              <w:t>expiry of transitional provisions (ch 31)</w:t>
            </w:r>
          </w:p>
        </w:tc>
      </w:tr>
      <w:tr w:rsidR="00304E8F" w14:paraId="2B51E021" w14:textId="77777777" w:rsidTr="00F25567">
        <w:trPr>
          <w:cantSplit/>
        </w:trPr>
        <w:tc>
          <w:tcPr>
            <w:tcW w:w="1576" w:type="dxa"/>
            <w:tcBorders>
              <w:top w:val="single" w:sz="4" w:space="0" w:color="auto"/>
              <w:bottom w:val="single" w:sz="4" w:space="0" w:color="auto"/>
            </w:tcBorders>
          </w:tcPr>
          <w:p w14:paraId="350F3A32" w14:textId="77777777" w:rsidR="00304E8F" w:rsidRDefault="00304E8F" w:rsidP="00F25567">
            <w:pPr>
              <w:pStyle w:val="EarlierRepubEntries"/>
            </w:pPr>
            <w:r>
              <w:t>R78</w:t>
            </w:r>
            <w:r>
              <w:br/>
              <w:t>1 Feb 2021</w:t>
            </w:r>
          </w:p>
        </w:tc>
        <w:tc>
          <w:tcPr>
            <w:tcW w:w="1681" w:type="dxa"/>
            <w:tcBorders>
              <w:top w:val="single" w:sz="4" w:space="0" w:color="auto"/>
              <w:bottom w:val="single" w:sz="4" w:space="0" w:color="auto"/>
            </w:tcBorders>
          </w:tcPr>
          <w:p w14:paraId="24386210" w14:textId="77777777" w:rsidR="00304E8F" w:rsidRDefault="00304E8F" w:rsidP="00F25567">
            <w:pPr>
              <w:pStyle w:val="EarlierRepubEntries"/>
            </w:pPr>
            <w:r>
              <w:t>1 Feb 2021–</w:t>
            </w:r>
            <w:r>
              <w:br/>
              <w:t>8 Apr 2021</w:t>
            </w:r>
          </w:p>
        </w:tc>
        <w:tc>
          <w:tcPr>
            <w:tcW w:w="1783" w:type="dxa"/>
            <w:tcBorders>
              <w:top w:val="single" w:sz="4" w:space="0" w:color="auto"/>
              <w:bottom w:val="single" w:sz="4" w:space="0" w:color="auto"/>
            </w:tcBorders>
          </w:tcPr>
          <w:p w14:paraId="2216C7BF" w14:textId="0704C3C2" w:rsidR="00304E8F" w:rsidRDefault="008E3AE4" w:rsidP="00F25567">
            <w:pPr>
              <w:pStyle w:val="EarlierRepubEntries"/>
            </w:pPr>
            <w:hyperlink r:id="rId2546" w:tooltip="Working with Vulnerable People (Background Checking) Amendment Act 2020" w:history="1">
              <w:r w:rsidR="00304E8F">
                <w:rPr>
                  <w:rStyle w:val="charCitHyperlinkAbbrev"/>
                </w:rPr>
                <w:t>A2020</w:t>
              </w:r>
              <w:r w:rsidR="00304E8F">
                <w:rPr>
                  <w:rStyle w:val="charCitHyperlinkAbbrev"/>
                </w:rPr>
                <w:noBreakHyphen/>
                <w:t>29</w:t>
              </w:r>
            </w:hyperlink>
          </w:p>
        </w:tc>
        <w:tc>
          <w:tcPr>
            <w:tcW w:w="1783" w:type="dxa"/>
            <w:tcBorders>
              <w:top w:val="single" w:sz="4" w:space="0" w:color="auto"/>
              <w:bottom w:val="single" w:sz="4" w:space="0" w:color="auto"/>
            </w:tcBorders>
          </w:tcPr>
          <w:p w14:paraId="5EF9AC3F" w14:textId="2DC0ABCD" w:rsidR="00304E8F" w:rsidRDefault="00304E8F" w:rsidP="00F25567">
            <w:pPr>
              <w:pStyle w:val="EarlierRepubEntries"/>
            </w:pPr>
            <w:r>
              <w:t xml:space="preserve">amendments by </w:t>
            </w:r>
            <w:hyperlink r:id="rId2547" w:tooltip="Working with Vulnerable People (Background Checking) Amendment Act 2020" w:history="1">
              <w:r>
                <w:rPr>
                  <w:rStyle w:val="charCitHyperlinkAbbrev"/>
                </w:rPr>
                <w:t>A2020</w:t>
              </w:r>
              <w:r>
                <w:rPr>
                  <w:rStyle w:val="charCitHyperlinkAbbrev"/>
                </w:rPr>
                <w:noBreakHyphen/>
                <w:t>29</w:t>
              </w:r>
            </w:hyperlink>
          </w:p>
        </w:tc>
      </w:tr>
      <w:tr w:rsidR="00304E8F" w14:paraId="31D820A2" w14:textId="77777777" w:rsidTr="00F25567">
        <w:trPr>
          <w:cantSplit/>
        </w:trPr>
        <w:tc>
          <w:tcPr>
            <w:tcW w:w="1576" w:type="dxa"/>
            <w:tcBorders>
              <w:top w:val="single" w:sz="4" w:space="0" w:color="auto"/>
              <w:bottom w:val="single" w:sz="4" w:space="0" w:color="auto"/>
            </w:tcBorders>
          </w:tcPr>
          <w:p w14:paraId="7F101366" w14:textId="77777777" w:rsidR="00304E8F" w:rsidRDefault="00304E8F" w:rsidP="00F25567">
            <w:pPr>
              <w:pStyle w:val="EarlierRepubEntries"/>
            </w:pPr>
            <w:r>
              <w:lastRenderedPageBreak/>
              <w:t>R79</w:t>
            </w:r>
            <w:r>
              <w:br/>
              <w:t>9 Apr 2021</w:t>
            </w:r>
          </w:p>
        </w:tc>
        <w:tc>
          <w:tcPr>
            <w:tcW w:w="1681" w:type="dxa"/>
            <w:tcBorders>
              <w:top w:val="single" w:sz="4" w:space="0" w:color="auto"/>
              <w:bottom w:val="single" w:sz="4" w:space="0" w:color="auto"/>
            </w:tcBorders>
          </w:tcPr>
          <w:p w14:paraId="26C51FD9" w14:textId="77777777" w:rsidR="00304E8F" w:rsidRDefault="00304E8F" w:rsidP="00F25567">
            <w:pPr>
              <w:pStyle w:val="EarlierRepubEntries"/>
            </w:pPr>
            <w:r>
              <w:t>9 Apr 2021–</w:t>
            </w:r>
            <w:r>
              <w:br/>
              <w:t>13 Oct 2021</w:t>
            </w:r>
          </w:p>
        </w:tc>
        <w:tc>
          <w:tcPr>
            <w:tcW w:w="1783" w:type="dxa"/>
            <w:tcBorders>
              <w:top w:val="single" w:sz="4" w:space="0" w:color="auto"/>
              <w:bottom w:val="single" w:sz="4" w:space="0" w:color="auto"/>
            </w:tcBorders>
          </w:tcPr>
          <w:p w14:paraId="7363A1F8" w14:textId="2E217E23" w:rsidR="00304E8F" w:rsidRDefault="008E3AE4" w:rsidP="00F25567">
            <w:pPr>
              <w:pStyle w:val="EarlierRepubEntries"/>
            </w:pPr>
            <w:hyperlink r:id="rId2548" w:tooltip="Working with Vulnerable People (Background Checking) Amendment Act 2020" w:history="1">
              <w:r w:rsidR="00304E8F">
                <w:rPr>
                  <w:rStyle w:val="charCitHyperlinkAbbrev"/>
                </w:rPr>
                <w:t>A2020</w:t>
              </w:r>
              <w:r w:rsidR="00304E8F">
                <w:rPr>
                  <w:rStyle w:val="charCitHyperlinkAbbrev"/>
                </w:rPr>
                <w:noBreakHyphen/>
                <w:t>29</w:t>
              </w:r>
            </w:hyperlink>
          </w:p>
        </w:tc>
        <w:tc>
          <w:tcPr>
            <w:tcW w:w="1783" w:type="dxa"/>
            <w:tcBorders>
              <w:top w:val="single" w:sz="4" w:space="0" w:color="auto"/>
              <w:bottom w:val="single" w:sz="4" w:space="0" w:color="auto"/>
            </w:tcBorders>
          </w:tcPr>
          <w:p w14:paraId="504994A3" w14:textId="77777777" w:rsidR="00304E8F" w:rsidRDefault="00304E8F" w:rsidP="00F25567">
            <w:pPr>
              <w:pStyle w:val="EarlierRepubEntries"/>
            </w:pPr>
            <w:r>
              <w:t>expiry of provisions (s 149 (2A), (3A) to (3D), (8), (9))</w:t>
            </w:r>
          </w:p>
        </w:tc>
      </w:tr>
      <w:tr w:rsidR="00304E8F" w14:paraId="2F0BBE06" w14:textId="77777777" w:rsidTr="00F25567">
        <w:trPr>
          <w:cantSplit/>
        </w:trPr>
        <w:tc>
          <w:tcPr>
            <w:tcW w:w="1576" w:type="dxa"/>
            <w:tcBorders>
              <w:top w:val="single" w:sz="4" w:space="0" w:color="auto"/>
              <w:bottom w:val="single" w:sz="4" w:space="0" w:color="auto"/>
            </w:tcBorders>
          </w:tcPr>
          <w:p w14:paraId="4B68C483" w14:textId="77777777" w:rsidR="00304E8F" w:rsidRDefault="00304E8F" w:rsidP="00F25567">
            <w:pPr>
              <w:pStyle w:val="EarlierRepubEntries"/>
            </w:pPr>
            <w:r>
              <w:t>R80</w:t>
            </w:r>
            <w:r>
              <w:br/>
              <w:t>14 Oct 2021</w:t>
            </w:r>
          </w:p>
        </w:tc>
        <w:tc>
          <w:tcPr>
            <w:tcW w:w="1681" w:type="dxa"/>
            <w:tcBorders>
              <w:top w:val="single" w:sz="4" w:space="0" w:color="auto"/>
              <w:bottom w:val="single" w:sz="4" w:space="0" w:color="auto"/>
            </w:tcBorders>
          </w:tcPr>
          <w:p w14:paraId="0D47B161" w14:textId="77777777" w:rsidR="00304E8F" w:rsidRDefault="00304E8F" w:rsidP="00F25567">
            <w:pPr>
              <w:pStyle w:val="EarlierRepubEntries"/>
            </w:pPr>
            <w:r>
              <w:t>14 Oct 2021–</w:t>
            </w:r>
            <w:r>
              <w:br/>
              <w:t>16 Aug 2022</w:t>
            </w:r>
          </w:p>
        </w:tc>
        <w:tc>
          <w:tcPr>
            <w:tcW w:w="1783" w:type="dxa"/>
            <w:tcBorders>
              <w:top w:val="single" w:sz="4" w:space="0" w:color="auto"/>
              <w:bottom w:val="single" w:sz="4" w:space="0" w:color="auto"/>
            </w:tcBorders>
          </w:tcPr>
          <w:p w14:paraId="126C9D46" w14:textId="1212DC3B" w:rsidR="00304E8F" w:rsidRDefault="008E3AE4" w:rsidP="00F25567">
            <w:pPr>
              <w:pStyle w:val="EarlierRepubEntries"/>
            </w:pPr>
            <w:hyperlink r:id="rId2549" w:tooltip="Operational Efficiencies (COVID-19) Legislation Amendment Act 2021" w:history="1">
              <w:r w:rsidR="00304E8F">
                <w:rPr>
                  <w:rStyle w:val="charCitHyperlinkAbbrev"/>
                </w:rPr>
                <w:t>A2021</w:t>
              </w:r>
              <w:r w:rsidR="00304E8F">
                <w:rPr>
                  <w:rStyle w:val="charCitHyperlinkAbbrev"/>
                </w:rPr>
                <w:noBreakHyphen/>
                <w:t>24</w:t>
              </w:r>
            </w:hyperlink>
          </w:p>
        </w:tc>
        <w:tc>
          <w:tcPr>
            <w:tcW w:w="1783" w:type="dxa"/>
            <w:tcBorders>
              <w:top w:val="single" w:sz="4" w:space="0" w:color="auto"/>
              <w:bottom w:val="single" w:sz="4" w:space="0" w:color="auto"/>
            </w:tcBorders>
          </w:tcPr>
          <w:p w14:paraId="6BDA4165" w14:textId="660456F4" w:rsidR="00304E8F" w:rsidRDefault="00304E8F" w:rsidP="00F25567">
            <w:pPr>
              <w:pStyle w:val="EarlierRepubEntries"/>
            </w:pPr>
            <w:r>
              <w:t xml:space="preserve">amendments by </w:t>
            </w:r>
            <w:hyperlink r:id="rId2550" w:tooltip="Operational Efficiencies (COVID-19) Legislation Amendment Act 2021" w:history="1">
              <w:r>
                <w:rPr>
                  <w:rStyle w:val="charCitHyperlinkAbbrev"/>
                </w:rPr>
                <w:t>A2021</w:t>
              </w:r>
              <w:r>
                <w:rPr>
                  <w:rStyle w:val="charCitHyperlinkAbbrev"/>
                </w:rPr>
                <w:noBreakHyphen/>
                <w:t>24</w:t>
              </w:r>
            </w:hyperlink>
          </w:p>
        </w:tc>
      </w:tr>
      <w:tr w:rsidR="00304E8F" w14:paraId="76A0C1DD" w14:textId="77777777" w:rsidTr="00F25567">
        <w:trPr>
          <w:cantSplit/>
        </w:trPr>
        <w:tc>
          <w:tcPr>
            <w:tcW w:w="1576" w:type="dxa"/>
            <w:tcBorders>
              <w:top w:val="single" w:sz="4" w:space="0" w:color="auto"/>
              <w:bottom w:val="single" w:sz="4" w:space="0" w:color="auto"/>
            </w:tcBorders>
          </w:tcPr>
          <w:p w14:paraId="7085A93E" w14:textId="77777777" w:rsidR="00304E8F" w:rsidRDefault="00304E8F" w:rsidP="00F25567">
            <w:pPr>
              <w:pStyle w:val="EarlierRepubEntries"/>
            </w:pPr>
            <w:r>
              <w:t>R81</w:t>
            </w:r>
            <w:r>
              <w:br/>
              <w:t>17 Aug 2022</w:t>
            </w:r>
          </w:p>
        </w:tc>
        <w:tc>
          <w:tcPr>
            <w:tcW w:w="1681" w:type="dxa"/>
            <w:tcBorders>
              <w:top w:val="single" w:sz="4" w:space="0" w:color="auto"/>
              <w:bottom w:val="single" w:sz="4" w:space="0" w:color="auto"/>
            </w:tcBorders>
          </w:tcPr>
          <w:p w14:paraId="52BAB126" w14:textId="77777777" w:rsidR="00304E8F" w:rsidRDefault="00304E8F" w:rsidP="00F25567">
            <w:pPr>
              <w:pStyle w:val="EarlierRepubEntries"/>
            </w:pPr>
            <w:r>
              <w:t>17 Aug 2022–</w:t>
            </w:r>
            <w:r>
              <w:br/>
              <w:t>23 Aug 2022</w:t>
            </w:r>
          </w:p>
        </w:tc>
        <w:tc>
          <w:tcPr>
            <w:tcW w:w="1783" w:type="dxa"/>
            <w:tcBorders>
              <w:top w:val="single" w:sz="4" w:space="0" w:color="auto"/>
              <w:bottom w:val="single" w:sz="4" w:space="0" w:color="auto"/>
            </w:tcBorders>
          </w:tcPr>
          <w:p w14:paraId="5F2AE1EF" w14:textId="49D3BB6C" w:rsidR="00304E8F" w:rsidRDefault="008E3AE4" w:rsidP="00F25567">
            <w:pPr>
              <w:pStyle w:val="EarlierRepubEntries"/>
            </w:pPr>
            <w:hyperlink r:id="rId2551" w:tooltip="Family Violence Legislation Amendment Act 2022" w:history="1">
              <w:r w:rsidR="00304E8F">
                <w:rPr>
                  <w:rStyle w:val="charCitHyperlinkAbbrev"/>
                </w:rPr>
                <w:t>A2022</w:t>
              </w:r>
              <w:r w:rsidR="00304E8F">
                <w:rPr>
                  <w:rStyle w:val="charCitHyperlinkAbbrev"/>
                </w:rPr>
                <w:noBreakHyphen/>
                <w:t>13</w:t>
              </w:r>
            </w:hyperlink>
          </w:p>
        </w:tc>
        <w:tc>
          <w:tcPr>
            <w:tcW w:w="1783" w:type="dxa"/>
            <w:tcBorders>
              <w:top w:val="single" w:sz="4" w:space="0" w:color="auto"/>
              <w:bottom w:val="single" w:sz="4" w:space="0" w:color="auto"/>
            </w:tcBorders>
          </w:tcPr>
          <w:p w14:paraId="0B2A7395" w14:textId="12A8F248" w:rsidR="00304E8F" w:rsidRDefault="00304E8F" w:rsidP="00F25567">
            <w:pPr>
              <w:pStyle w:val="EarlierRepubEntries"/>
            </w:pPr>
            <w:r>
              <w:t xml:space="preserve">amendments by </w:t>
            </w:r>
            <w:hyperlink r:id="rId2552" w:tooltip="Family Violence Legislation Amendment Act 2022" w:history="1">
              <w:r>
                <w:rPr>
                  <w:rStyle w:val="charCitHyperlinkAbbrev"/>
                </w:rPr>
                <w:t>A2022</w:t>
              </w:r>
              <w:r>
                <w:rPr>
                  <w:rStyle w:val="charCitHyperlinkAbbrev"/>
                </w:rPr>
                <w:noBreakHyphen/>
                <w:t>13</w:t>
              </w:r>
            </w:hyperlink>
          </w:p>
        </w:tc>
      </w:tr>
      <w:tr w:rsidR="00304E8F" w14:paraId="7C66A067" w14:textId="77777777" w:rsidTr="00F25567">
        <w:trPr>
          <w:cantSplit/>
        </w:trPr>
        <w:tc>
          <w:tcPr>
            <w:tcW w:w="1576" w:type="dxa"/>
            <w:tcBorders>
              <w:top w:val="single" w:sz="4" w:space="0" w:color="auto"/>
              <w:bottom w:val="single" w:sz="4" w:space="0" w:color="auto"/>
            </w:tcBorders>
          </w:tcPr>
          <w:p w14:paraId="103A37F8" w14:textId="77777777" w:rsidR="00304E8F" w:rsidRDefault="00304E8F" w:rsidP="00F25567">
            <w:pPr>
              <w:pStyle w:val="EarlierRepubEntries"/>
            </w:pPr>
            <w:r>
              <w:t>R82</w:t>
            </w:r>
            <w:r>
              <w:br/>
              <w:t>24 Aug 2022</w:t>
            </w:r>
          </w:p>
        </w:tc>
        <w:tc>
          <w:tcPr>
            <w:tcW w:w="1681" w:type="dxa"/>
            <w:tcBorders>
              <w:top w:val="single" w:sz="4" w:space="0" w:color="auto"/>
              <w:bottom w:val="single" w:sz="4" w:space="0" w:color="auto"/>
            </w:tcBorders>
          </w:tcPr>
          <w:p w14:paraId="2481E22A" w14:textId="77777777" w:rsidR="00304E8F" w:rsidRDefault="00304E8F" w:rsidP="00F25567">
            <w:pPr>
              <w:pStyle w:val="EarlierRepubEntries"/>
            </w:pPr>
            <w:r>
              <w:t>24 Aug 2022–</w:t>
            </w:r>
            <w:r>
              <w:br/>
              <w:t>6 Oct 2022</w:t>
            </w:r>
          </w:p>
        </w:tc>
        <w:tc>
          <w:tcPr>
            <w:tcW w:w="1783" w:type="dxa"/>
            <w:tcBorders>
              <w:top w:val="single" w:sz="4" w:space="0" w:color="auto"/>
              <w:bottom w:val="single" w:sz="4" w:space="0" w:color="auto"/>
            </w:tcBorders>
          </w:tcPr>
          <w:p w14:paraId="25CE1A29" w14:textId="61266585" w:rsidR="00304E8F" w:rsidRDefault="008E3AE4" w:rsidP="00F25567">
            <w:pPr>
              <w:pStyle w:val="EarlierRepubEntries"/>
            </w:pPr>
            <w:hyperlink r:id="rId2553" w:tooltip="Statute Law Amendment Act 2022" w:history="1">
              <w:r w:rsidR="00304E8F">
                <w:rPr>
                  <w:rStyle w:val="charCitHyperlinkAbbrev"/>
                </w:rPr>
                <w:t>A2022</w:t>
              </w:r>
              <w:r w:rsidR="00304E8F">
                <w:rPr>
                  <w:rStyle w:val="charCitHyperlinkAbbrev"/>
                </w:rPr>
                <w:noBreakHyphen/>
                <w:t>14</w:t>
              </w:r>
            </w:hyperlink>
          </w:p>
        </w:tc>
        <w:tc>
          <w:tcPr>
            <w:tcW w:w="1783" w:type="dxa"/>
            <w:tcBorders>
              <w:top w:val="single" w:sz="4" w:space="0" w:color="auto"/>
              <w:bottom w:val="single" w:sz="4" w:space="0" w:color="auto"/>
            </w:tcBorders>
          </w:tcPr>
          <w:p w14:paraId="6ECE5382" w14:textId="4EC9408C" w:rsidR="00304E8F" w:rsidRDefault="00304E8F" w:rsidP="00F25567">
            <w:pPr>
              <w:pStyle w:val="EarlierRepubEntries"/>
            </w:pPr>
            <w:r>
              <w:t xml:space="preserve">amendments by </w:t>
            </w:r>
            <w:hyperlink r:id="rId2554" w:tooltip="Statute Law Amendment Act 2022" w:history="1">
              <w:r>
                <w:rPr>
                  <w:rStyle w:val="charCitHyperlinkAbbrev"/>
                </w:rPr>
                <w:t>A2022</w:t>
              </w:r>
              <w:r>
                <w:rPr>
                  <w:rStyle w:val="charCitHyperlinkAbbrev"/>
                </w:rPr>
                <w:noBreakHyphen/>
                <w:t>14</w:t>
              </w:r>
            </w:hyperlink>
          </w:p>
        </w:tc>
      </w:tr>
      <w:tr w:rsidR="00687E92" w14:paraId="29D22A48" w14:textId="77777777" w:rsidTr="00F25567">
        <w:trPr>
          <w:cantSplit/>
        </w:trPr>
        <w:tc>
          <w:tcPr>
            <w:tcW w:w="1576" w:type="dxa"/>
            <w:tcBorders>
              <w:top w:val="single" w:sz="4" w:space="0" w:color="auto"/>
              <w:bottom w:val="single" w:sz="4" w:space="0" w:color="auto"/>
            </w:tcBorders>
          </w:tcPr>
          <w:p w14:paraId="45C158CD" w14:textId="4455FC17" w:rsidR="00687E92" w:rsidRDefault="00687E92" w:rsidP="00F25567">
            <w:pPr>
              <w:pStyle w:val="EarlierRepubEntries"/>
            </w:pPr>
            <w:r>
              <w:t>R83</w:t>
            </w:r>
            <w:r>
              <w:br/>
              <w:t>7 Oct 2022</w:t>
            </w:r>
          </w:p>
        </w:tc>
        <w:tc>
          <w:tcPr>
            <w:tcW w:w="1681" w:type="dxa"/>
            <w:tcBorders>
              <w:top w:val="single" w:sz="4" w:space="0" w:color="auto"/>
              <w:bottom w:val="single" w:sz="4" w:space="0" w:color="auto"/>
            </w:tcBorders>
          </w:tcPr>
          <w:p w14:paraId="25788299" w14:textId="37054F33" w:rsidR="00687E92" w:rsidRDefault="00687E92" w:rsidP="00F25567">
            <w:pPr>
              <w:pStyle w:val="EarlierRepubEntries"/>
            </w:pPr>
            <w:r>
              <w:t>7 Oct 2022–</w:t>
            </w:r>
            <w:r>
              <w:br/>
              <w:t>14 Dec 2022</w:t>
            </w:r>
          </w:p>
        </w:tc>
        <w:tc>
          <w:tcPr>
            <w:tcW w:w="1783" w:type="dxa"/>
            <w:tcBorders>
              <w:top w:val="single" w:sz="4" w:space="0" w:color="auto"/>
              <w:bottom w:val="single" w:sz="4" w:space="0" w:color="auto"/>
            </w:tcBorders>
          </w:tcPr>
          <w:p w14:paraId="1B36DE0F" w14:textId="2CDF20AF" w:rsidR="00687E92" w:rsidRDefault="008E3AE4" w:rsidP="00F25567">
            <w:pPr>
              <w:pStyle w:val="EarlierRepubEntries"/>
            </w:pPr>
            <w:hyperlink r:id="rId2555" w:tooltip="Statute Law Amendment Act 2022" w:history="1">
              <w:r w:rsidR="00687E92">
                <w:rPr>
                  <w:rStyle w:val="charCitHyperlinkAbbrev"/>
                </w:rPr>
                <w:t>A2022</w:t>
              </w:r>
              <w:r w:rsidR="00687E92">
                <w:rPr>
                  <w:rStyle w:val="charCitHyperlinkAbbrev"/>
                </w:rPr>
                <w:noBreakHyphen/>
                <w:t>14</w:t>
              </w:r>
            </w:hyperlink>
          </w:p>
        </w:tc>
        <w:tc>
          <w:tcPr>
            <w:tcW w:w="1783" w:type="dxa"/>
            <w:tcBorders>
              <w:top w:val="single" w:sz="4" w:space="0" w:color="auto"/>
              <w:bottom w:val="single" w:sz="4" w:space="0" w:color="auto"/>
            </w:tcBorders>
          </w:tcPr>
          <w:p w14:paraId="22F19AF3" w14:textId="01D322C6" w:rsidR="00687E92" w:rsidRDefault="00687E92" w:rsidP="00F25567">
            <w:pPr>
              <w:pStyle w:val="EarlierRepubEntries"/>
            </w:pPr>
            <w:r w:rsidRPr="00D50610">
              <w:t>expiry of provision</w:t>
            </w:r>
            <w:r>
              <w:t>s</w:t>
            </w:r>
            <w:r w:rsidRPr="00D50610">
              <w:t xml:space="preserve"> (s 241A, s 242 (3A), (6A), (7A), (9), (10), s 245 (1) (ba), (5) and s 287 (1) (sa), (3)</w:t>
            </w:r>
            <w:r w:rsidR="005C0D1E">
              <w:t>)</w:t>
            </w:r>
          </w:p>
        </w:tc>
      </w:tr>
      <w:tr w:rsidR="00125611" w14:paraId="606E1402" w14:textId="77777777" w:rsidTr="00F25567">
        <w:trPr>
          <w:cantSplit/>
        </w:trPr>
        <w:tc>
          <w:tcPr>
            <w:tcW w:w="1576" w:type="dxa"/>
            <w:tcBorders>
              <w:top w:val="single" w:sz="4" w:space="0" w:color="auto"/>
              <w:bottom w:val="single" w:sz="4" w:space="0" w:color="auto"/>
            </w:tcBorders>
          </w:tcPr>
          <w:p w14:paraId="4C3FC591" w14:textId="2CA5C5D9" w:rsidR="00125611" w:rsidRDefault="00125611" w:rsidP="00F25567">
            <w:pPr>
              <w:pStyle w:val="EarlierRepubEntries"/>
            </w:pPr>
            <w:r>
              <w:t>R84</w:t>
            </w:r>
            <w:r>
              <w:br/>
              <w:t>15 Dec 2022</w:t>
            </w:r>
          </w:p>
        </w:tc>
        <w:tc>
          <w:tcPr>
            <w:tcW w:w="1681" w:type="dxa"/>
            <w:tcBorders>
              <w:top w:val="single" w:sz="4" w:space="0" w:color="auto"/>
              <w:bottom w:val="single" w:sz="4" w:space="0" w:color="auto"/>
            </w:tcBorders>
          </w:tcPr>
          <w:p w14:paraId="458B3BFE" w14:textId="78564C5E" w:rsidR="00125611" w:rsidRDefault="00125611" w:rsidP="00F25567">
            <w:pPr>
              <w:pStyle w:val="EarlierRepubEntries"/>
            </w:pPr>
            <w:r>
              <w:t>15 Dec 2022–</w:t>
            </w:r>
            <w:r>
              <w:br/>
              <w:t>19 Dec 2022</w:t>
            </w:r>
          </w:p>
        </w:tc>
        <w:tc>
          <w:tcPr>
            <w:tcW w:w="1783" w:type="dxa"/>
            <w:tcBorders>
              <w:top w:val="single" w:sz="4" w:space="0" w:color="auto"/>
              <w:bottom w:val="single" w:sz="4" w:space="0" w:color="auto"/>
            </w:tcBorders>
          </w:tcPr>
          <w:p w14:paraId="098963D5" w14:textId="1713E7AC" w:rsidR="00125611" w:rsidRDefault="008E3AE4" w:rsidP="00F25567">
            <w:pPr>
              <w:pStyle w:val="EarlierRepubEntries"/>
            </w:pPr>
            <w:hyperlink r:id="rId2556" w:anchor="history" w:tooltip="Aboriginal and Torres Strait Islander Children and Young People Commissioner Act 2022" w:history="1">
              <w:r w:rsidR="00125611">
                <w:rPr>
                  <w:rStyle w:val="charCitHyperlinkAbbrev"/>
                </w:rPr>
                <w:t>A2022</w:t>
              </w:r>
              <w:r w:rsidR="00125611">
                <w:rPr>
                  <w:rStyle w:val="charCitHyperlinkAbbrev"/>
                </w:rPr>
                <w:noBreakHyphen/>
                <w:t>25</w:t>
              </w:r>
            </w:hyperlink>
          </w:p>
        </w:tc>
        <w:tc>
          <w:tcPr>
            <w:tcW w:w="1783" w:type="dxa"/>
            <w:tcBorders>
              <w:top w:val="single" w:sz="4" w:space="0" w:color="auto"/>
              <w:bottom w:val="single" w:sz="4" w:space="0" w:color="auto"/>
            </w:tcBorders>
          </w:tcPr>
          <w:p w14:paraId="76C78CB6" w14:textId="56F6C6EB" w:rsidR="00125611" w:rsidRPr="00D50610" w:rsidRDefault="00125611" w:rsidP="00F25567">
            <w:pPr>
              <w:pStyle w:val="EarlierRepubEntries"/>
            </w:pPr>
            <w:r>
              <w:t xml:space="preserve">amendments by </w:t>
            </w:r>
            <w:hyperlink r:id="rId2557" w:anchor="history" w:tooltip="Aboriginal and Torres Strait Islander Children and Young People Commissioner Act 2022" w:history="1">
              <w:r>
                <w:rPr>
                  <w:rStyle w:val="charCitHyperlinkAbbrev"/>
                </w:rPr>
                <w:t>A2022</w:t>
              </w:r>
              <w:r>
                <w:rPr>
                  <w:rStyle w:val="charCitHyperlinkAbbrev"/>
                </w:rPr>
                <w:noBreakHyphen/>
                <w:t>25</w:t>
              </w:r>
            </w:hyperlink>
          </w:p>
        </w:tc>
      </w:tr>
      <w:tr w:rsidR="00E31FA0" w14:paraId="5EB15D3F" w14:textId="77777777" w:rsidTr="00F25567">
        <w:trPr>
          <w:cantSplit/>
        </w:trPr>
        <w:tc>
          <w:tcPr>
            <w:tcW w:w="1576" w:type="dxa"/>
            <w:tcBorders>
              <w:top w:val="single" w:sz="4" w:space="0" w:color="auto"/>
              <w:bottom w:val="single" w:sz="4" w:space="0" w:color="auto"/>
            </w:tcBorders>
          </w:tcPr>
          <w:p w14:paraId="72F53A90" w14:textId="06D72FE2" w:rsidR="00E31FA0" w:rsidRDefault="00E31FA0" w:rsidP="00F25567">
            <w:pPr>
              <w:pStyle w:val="EarlierRepubEntries"/>
            </w:pPr>
            <w:r>
              <w:t>R85</w:t>
            </w:r>
            <w:r>
              <w:br/>
              <w:t xml:space="preserve">20 Dec </w:t>
            </w:r>
          </w:p>
        </w:tc>
        <w:tc>
          <w:tcPr>
            <w:tcW w:w="1681" w:type="dxa"/>
            <w:tcBorders>
              <w:top w:val="single" w:sz="4" w:space="0" w:color="auto"/>
              <w:bottom w:val="single" w:sz="4" w:space="0" w:color="auto"/>
            </w:tcBorders>
          </w:tcPr>
          <w:p w14:paraId="44D48DDD" w14:textId="1E567585" w:rsidR="00E31FA0" w:rsidRDefault="00E31FA0" w:rsidP="00F25567">
            <w:pPr>
              <w:pStyle w:val="EarlierRepubEntries"/>
            </w:pPr>
            <w:r>
              <w:t>20 Dec 2022–</w:t>
            </w:r>
            <w:r>
              <w:br/>
              <w:t>29 Dec 2022</w:t>
            </w:r>
          </w:p>
        </w:tc>
        <w:tc>
          <w:tcPr>
            <w:tcW w:w="1783" w:type="dxa"/>
            <w:tcBorders>
              <w:top w:val="single" w:sz="4" w:space="0" w:color="auto"/>
              <w:bottom w:val="single" w:sz="4" w:space="0" w:color="auto"/>
            </w:tcBorders>
          </w:tcPr>
          <w:p w14:paraId="29533253" w14:textId="5136FE52" w:rsidR="00E31FA0" w:rsidRDefault="008E3AE4" w:rsidP="00F25567">
            <w:pPr>
              <w:pStyle w:val="EarlierRepubEntries"/>
            </w:pPr>
            <w:hyperlink r:id="rId2558" w:anchor="history" w:tooltip="Aboriginal and Torres Strait Islander Children and Young People Commissioner Act 2022" w:history="1">
              <w:r w:rsidR="00E31FA0">
                <w:rPr>
                  <w:rStyle w:val="charCitHyperlinkAbbrev"/>
                </w:rPr>
                <w:t>A2022</w:t>
              </w:r>
              <w:r w:rsidR="00E31FA0">
                <w:rPr>
                  <w:rStyle w:val="charCitHyperlinkAbbrev"/>
                </w:rPr>
                <w:noBreakHyphen/>
                <w:t>25</w:t>
              </w:r>
            </w:hyperlink>
          </w:p>
        </w:tc>
        <w:tc>
          <w:tcPr>
            <w:tcW w:w="1783" w:type="dxa"/>
            <w:tcBorders>
              <w:top w:val="single" w:sz="4" w:space="0" w:color="auto"/>
              <w:bottom w:val="single" w:sz="4" w:space="0" w:color="auto"/>
            </w:tcBorders>
          </w:tcPr>
          <w:p w14:paraId="77BE6839" w14:textId="10653D8F" w:rsidR="00E31FA0" w:rsidRDefault="00E31FA0" w:rsidP="00F25567">
            <w:pPr>
              <w:pStyle w:val="EarlierRepubEntries"/>
            </w:pPr>
            <w:r>
              <w:t xml:space="preserve">amendments by </w:t>
            </w:r>
            <w:hyperlink r:id="rId2559" w:tooltip="Education Amendment Act 2022" w:history="1">
              <w:r w:rsidRPr="00125611">
                <w:rPr>
                  <w:rStyle w:val="charCitHyperlinkAbbrev"/>
                </w:rPr>
                <w:t>A2022-10</w:t>
              </w:r>
            </w:hyperlink>
          </w:p>
        </w:tc>
      </w:tr>
      <w:tr w:rsidR="00950BAE" w14:paraId="2894A5D3" w14:textId="77777777" w:rsidTr="00F25567">
        <w:trPr>
          <w:cantSplit/>
        </w:trPr>
        <w:tc>
          <w:tcPr>
            <w:tcW w:w="1576" w:type="dxa"/>
            <w:tcBorders>
              <w:top w:val="single" w:sz="4" w:space="0" w:color="auto"/>
              <w:bottom w:val="single" w:sz="4" w:space="0" w:color="auto"/>
            </w:tcBorders>
          </w:tcPr>
          <w:p w14:paraId="2A9FA507" w14:textId="09B59341" w:rsidR="00950BAE" w:rsidRDefault="00950BAE" w:rsidP="00F25567">
            <w:pPr>
              <w:pStyle w:val="EarlierRepubEntries"/>
            </w:pPr>
            <w:r>
              <w:t>R86</w:t>
            </w:r>
            <w:r>
              <w:br/>
              <w:t>30 Dec 2022</w:t>
            </w:r>
          </w:p>
        </w:tc>
        <w:tc>
          <w:tcPr>
            <w:tcW w:w="1681" w:type="dxa"/>
            <w:tcBorders>
              <w:top w:val="single" w:sz="4" w:space="0" w:color="auto"/>
              <w:bottom w:val="single" w:sz="4" w:space="0" w:color="auto"/>
            </w:tcBorders>
          </w:tcPr>
          <w:p w14:paraId="498ACD7E" w14:textId="6200F5E9" w:rsidR="00950BAE" w:rsidRDefault="00030871" w:rsidP="00F25567">
            <w:pPr>
              <w:pStyle w:val="EarlierRepubEntries"/>
            </w:pPr>
            <w:r>
              <w:t>30 Dec 2022–</w:t>
            </w:r>
            <w:r>
              <w:br/>
              <w:t>29 Mar 2023</w:t>
            </w:r>
          </w:p>
        </w:tc>
        <w:tc>
          <w:tcPr>
            <w:tcW w:w="1783" w:type="dxa"/>
            <w:tcBorders>
              <w:top w:val="single" w:sz="4" w:space="0" w:color="auto"/>
              <w:bottom w:val="single" w:sz="4" w:space="0" w:color="auto"/>
            </w:tcBorders>
          </w:tcPr>
          <w:p w14:paraId="6CFA2D58" w14:textId="26511BE5" w:rsidR="00950BAE" w:rsidRDefault="008E3AE4" w:rsidP="00F25567">
            <w:pPr>
              <w:pStyle w:val="EarlierRepubEntries"/>
            </w:pPr>
            <w:hyperlink r:id="rId2560" w:anchor="history" w:tooltip="Aboriginal and Torres Strait Islander Children and Young People Commissioner Act 2022" w:history="1">
              <w:r w:rsidR="00A005EB">
                <w:rPr>
                  <w:rStyle w:val="charCitHyperlinkAbbrev"/>
                </w:rPr>
                <w:t>A2022</w:t>
              </w:r>
              <w:r w:rsidR="00A005EB">
                <w:rPr>
                  <w:rStyle w:val="charCitHyperlinkAbbrev"/>
                </w:rPr>
                <w:noBreakHyphen/>
                <w:t>25</w:t>
              </w:r>
            </w:hyperlink>
          </w:p>
        </w:tc>
        <w:tc>
          <w:tcPr>
            <w:tcW w:w="1783" w:type="dxa"/>
            <w:tcBorders>
              <w:top w:val="single" w:sz="4" w:space="0" w:color="auto"/>
              <w:bottom w:val="single" w:sz="4" w:space="0" w:color="auto"/>
            </w:tcBorders>
          </w:tcPr>
          <w:p w14:paraId="54AA6940" w14:textId="0CB88DE0" w:rsidR="00950BAE" w:rsidRDefault="00030871" w:rsidP="00F25567">
            <w:pPr>
              <w:pStyle w:val="EarlierRepubEntries"/>
            </w:pPr>
            <w:r>
              <w:t>expiry of provisions (s 400A, s 423 (2)</w:t>
            </w:r>
            <w:r>
              <w:noBreakHyphen/>
              <w:t>(4))</w:t>
            </w:r>
          </w:p>
        </w:tc>
      </w:tr>
      <w:tr w:rsidR="00A005EB" w14:paraId="296F6A31" w14:textId="77777777" w:rsidTr="00F25567">
        <w:trPr>
          <w:cantSplit/>
        </w:trPr>
        <w:tc>
          <w:tcPr>
            <w:tcW w:w="1576" w:type="dxa"/>
            <w:tcBorders>
              <w:top w:val="single" w:sz="4" w:space="0" w:color="auto"/>
              <w:bottom w:val="single" w:sz="4" w:space="0" w:color="auto"/>
            </w:tcBorders>
          </w:tcPr>
          <w:p w14:paraId="2B0D1B10" w14:textId="6CC6C5B6" w:rsidR="00A005EB" w:rsidRDefault="00A005EB" w:rsidP="00F25567">
            <w:pPr>
              <w:pStyle w:val="EarlierRepubEntries"/>
            </w:pPr>
            <w:r>
              <w:t>R87</w:t>
            </w:r>
            <w:r>
              <w:br/>
              <w:t>30 Mar 2023</w:t>
            </w:r>
          </w:p>
        </w:tc>
        <w:tc>
          <w:tcPr>
            <w:tcW w:w="1681" w:type="dxa"/>
            <w:tcBorders>
              <w:top w:val="single" w:sz="4" w:space="0" w:color="auto"/>
              <w:bottom w:val="single" w:sz="4" w:space="0" w:color="auto"/>
            </w:tcBorders>
          </w:tcPr>
          <w:p w14:paraId="30D401D7" w14:textId="052EC1E6" w:rsidR="00A005EB" w:rsidRDefault="00A005EB" w:rsidP="00F25567">
            <w:pPr>
              <w:pStyle w:val="EarlierRepubEntries"/>
            </w:pPr>
            <w:r>
              <w:t>30 Mar 2023–</w:t>
            </w:r>
            <w:r>
              <w:br/>
              <w:t>11 Apr 2023</w:t>
            </w:r>
          </w:p>
        </w:tc>
        <w:tc>
          <w:tcPr>
            <w:tcW w:w="1783" w:type="dxa"/>
            <w:tcBorders>
              <w:top w:val="single" w:sz="4" w:space="0" w:color="auto"/>
              <w:bottom w:val="single" w:sz="4" w:space="0" w:color="auto"/>
            </w:tcBorders>
          </w:tcPr>
          <w:p w14:paraId="50576474" w14:textId="1410BA89" w:rsidR="00A005EB" w:rsidRDefault="008E3AE4" w:rsidP="00F25567">
            <w:pPr>
              <w:pStyle w:val="EarlierRepubEntries"/>
            </w:pPr>
            <w:hyperlink r:id="rId2561" w:anchor="history" w:tooltip="Aboriginal and Torres Strait Islander Children and Young People Commissioner Act 2022" w:history="1">
              <w:r w:rsidR="00A005EB">
                <w:rPr>
                  <w:rStyle w:val="charCitHyperlinkAbbrev"/>
                </w:rPr>
                <w:t>A2022</w:t>
              </w:r>
              <w:r w:rsidR="00A005EB">
                <w:rPr>
                  <w:rStyle w:val="charCitHyperlinkAbbrev"/>
                </w:rPr>
                <w:noBreakHyphen/>
                <w:t>25</w:t>
              </w:r>
            </w:hyperlink>
          </w:p>
        </w:tc>
        <w:tc>
          <w:tcPr>
            <w:tcW w:w="1783" w:type="dxa"/>
            <w:tcBorders>
              <w:top w:val="single" w:sz="4" w:space="0" w:color="auto"/>
              <w:bottom w:val="single" w:sz="4" w:space="0" w:color="auto"/>
            </w:tcBorders>
          </w:tcPr>
          <w:p w14:paraId="43B59DB1" w14:textId="2A375D00" w:rsidR="00A005EB" w:rsidRDefault="00A005EB" w:rsidP="00F25567">
            <w:pPr>
              <w:pStyle w:val="EarlierRepubEntries"/>
            </w:pPr>
            <w:r>
              <w:t>expiry of provisions (s 384 (3)-(5), s 410 (2)-(5), s 454 (3)-(5), s 514EAA</w:t>
            </w:r>
            <w:r w:rsidR="00A55888">
              <w:t>)</w:t>
            </w:r>
          </w:p>
        </w:tc>
      </w:tr>
      <w:tr w:rsidR="00A76B1D" w14:paraId="3CA2A739" w14:textId="77777777" w:rsidTr="00F25567">
        <w:trPr>
          <w:cantSplit/>
        </w:trPr>
        <w:tc>
          <w:tcPr>
            <w:tcW w:w="1576" w:type="dxa"/>
            <w:tcBorders>
              <w:top w:val="single" w:sz="4" w:space="0" w:color="auto"/>
              <w:bottom w:val="single" w:sz="4" w:space="0" w:color="auto"/>
            </w:tcBorders>
          </w:tcPr>
          <w:p w14:paraId="2155DC3D" w14:textId="1893A4BF" w:rsidR="00A76B1D" w:rsidRDefault="00A76B1D" w:rsidP="00F25567">
            <w:pPr>
              <w:pStyle w:val="EarlierRepubEntries"/>
            </w:pPr>
            <w:r>
              <w:t>R88</w:t>
            </w:r>
            <w:r>
              <w:br/>
              <w:t>12 Apr 2023</w:t>
            </w:r>
          </w:p>
        </w:tc>
        <w:tc>
          <w:tcPr>
            <w:tcW w:w="1681" w:type="dxa"/>
            <w:tcBorders>
              <w:top w:val="single" w:sz="4" w:space="0" w:color="auto"/>
              <w:bottom w:val="single" w:sz="4" w:space="0" w:color="auto"/>
            </w:tcBorders>
          </w:tcPr>
          <w:p w14:paraId="75EEDBE9" w14:textId="09D4BCD1" w:rsidR="00A76B1D" w:rsidRDefault="00A76B1D" w:rsidP="00F25567">
            <w:pPr>
              <w:pStyle w:val="EarlierRepubEntries"/>
            </w:pPr>
            <w:r>
              <w:t>12 Apr 2023–</w:t>
            </w:r>
            <w:r>
              <w:br/>
              <w:t>29 Sept 2023</w:t>
            </w:r>
          </w:p>
        </w:tc>
        <w:tc>
          <w:tcPr>
            <w:tcW w:w="1783" w:type="dxa"/>
            <w:tcBorders>
              <w:top w:val="single" w:sz="4" w:space="0" w:color="auto"/>
              <w:bottom w:val="single" w:sz="4" w:space="0" w:color="auto"/>
            </w:tcBorders>
          </w:tcPr>
          <w:p w14:paraId="67776BFC" w14:textId="44844563" w:rsidR="00A76B1D" w:rsidRDefault="008E3AE4" w:rsidP="00F25567">
            <w:pPr>
              <w:pStyle w:val="EarlierRepubEntries"/>
            </w:pPr>
            <w:hyperlink r:id="rId2562" w:tooltip="Background Checking Legislation Amendment Act 2023" w:history="1">
              <w:r w:rsidR="00A76B1D">
                <w:rPr>
                  <w:rStyle w:val="charCitHyperlinkAbbrev"/>
                </w:rPr>
                <w:t>A2023</w:t>
              </w:r>
              <w:r w:rsidR="00A76B1D">
                <w:rPr>
                  <w:rStyle w:val="charCitHyperlinkAbbrev"/>
                </w:rPr>
                <w:noBreakHyphen/>
                <w:t>12</w:t>
              </w:r>
            </w:hyperlink>
          </w:p>
        </w:tc>
        <w:tc>
          <w:tcPr>
            <w:tcW w:w="1783" w:type="dxa"/>
            <w:tcBorders>
              <w:top w:val="single" w:sz="4" w:space="0" w:color="auto"/>
              <w:bottom w:val="single" w:sz="4" w:space="0" w:color="auto"/>
            </w:tcBorders>
          </w:tcPr>
          <w:p w14:paraId="6B768394" w14:textId="7EDFA66B" w:rsidR="00A76B1D" w:rsidRDefault="00A76B1D" w:rsidP="00F25567">
            <w:pPr>
              <w:pStyle w:val="EarlierRepubEntries"/>
            </w:pPr>
            <w:r>
              <w:t xml:space="preserve">amendments by </w:t>
            </w:r>
            <w:hyperlink r:id="rId2563" w:tooltip="Background Checking Legislation Amendment Act 2023" w:history="1">
              <w:r>
                <w:rPr>
                  <w:rStyle w:val="charCitHyperlinkAbbrev"/>
                </w:rPr>
                <w:t>A2023</w:t>
              </w:r>
              <w:r>
                <w:rPr>
                  <w:rStyle w:val="charCitHyperlinkAbbrev"/>
                </w:rPr>
                <w:noBreakHyphen/>
                <w:t>12</w:t>
              </w:r>
            </w:hyperlink>
          </w:p>
        </w:tc>
      </w:tr>
      <w:tr w:rsidR="000B21B5" w14:paraId="415846C9" w14:textId="77777777" w:rsidTr="00F25567">
        <w:trPr>
          <w:cantSplit/>
        </w:trPr>
        <w:tc>
          <w:tcPr>
            <w:tcW w:w="1576" w:type="dxa"/>
            <w:tcBorders>
              <w:top w:val="single" w:sz="4" w:space="0" w:color="auto"/>
              <w:bottom w:val="single" w:sz="4" w:space="0" w:color="auto"/>
            </w:tcBorders>
          </w:tcPr>
          <w:p w14:paraId="4BF783AF" w14:textId="30EF934A" w:rsidR="000B21B5" w:rsidRDefault="000B21B5" w:rsidP="00F25567">
            <w:pPr>
              <w:pStyle w:val="EarlierRepubEntries"/>
            </w:pPr>
            <w:r>
              <w:t>R89</w:t>
            </w:r>
            <w:r>
              <w:br/>
            </w:r>
            <w:r w:rsidR="00A55888">
              <w:t>30 Sept 2023</w:t>
            </w:r>
          </w:p>
        </w:tc>
        <w:tc>
          <w:tcPr>
            <w:tcW w:w="1681" w:type="dxa"/>
            <w:tcBorders>
              <w:top w:val="single" w:sz="4" w:space="0" w:color="auto"/>
              <w:bottom w:val="single" w:sz="4" w:space="0" w:color="auto"/>
            </w:tcBorders>
          </w:tcPr>
          <w:p w14:paraId="71839B5A" w14:textId="21143244" w:rsidR="000B21B5" w:rsidRDefault="00A55888" w:rsidP="00F25567">
            <w:pPr>
              <w:pStyle w:val="EarlierRepubEntries"/>
            </w:pPr>
            <w:r>
              <w:t>30 Sept 2023–</w:t>
            </w:r>
            <w:r>
              <w:br/>
              <w:t>26 Mar 2024</w:t>
            </w:r>
          </w:p>
        </w:tc>
        <w:tc>
          <w:tcPr>
            <w:tcW w:w="1783" w:type="dxa"/>
            <w:tcBorders>
              <w:top w:val="single" w:sz="4" w:space="0" w:color="auto"/>
              <w:bottom w:val="single" w:sz="4" w:space="0" w:color="auto"/>
            </w:tcBorders>
          </w:tcPr>
          <w:p w14:paraId="60EBB02C" w14:textId="56DA5F83" w:rsidR="000B21B5" w:rsidRDefault="008E3AE4" w:rsidP="00F25567">
            <w:pPr>
              <w:pStyle w:val="EarlierRepubEntries"/>
            </w:pPr>
            <w:hyperlink r:id="rId2564" w:tooltip="Background Checking Legislation Amendment Act 2023" w:history="1">
              <w:r w:rsidR="00A55888">
                <w:rPr>
                  <w:rStyle w:val="charCitHyperlinkAbbrev"/>
                </w:rPr>
                <w:t>A2023</w:t>
              </w:r>
              <w:r w:rsidR="00A55888">
                <w:rPr>
                  <w:rStyle w:val="charCitHyperlinkAbbrev"/>
                </w:rPr>
                <w:noBreakHyphen/>
                <w:t>12</w:t>
              </w:r>
            </w:hyperlink>
          </w:p>
        </w:tc>
        <w:tc>
          <w:tcPr>
            <w:tcW w:w="1783" w:type="dxa"/>
            <w:tcBorders>
              <w:top w:val="single" w:sz="4" w:space="0" w:color="auto"/>
              <w:bottom w:val="single" w:sz="4" w:space="0" w:color="auto"/>
            </w:tcBorders>
          </w:tcPr>
          <w:p w14:paraId="4CD27827" w14:textId="3B81334C" w:rsidR="000B21B5" w:rsidRDefault="00A55888" w:rsidP="00F25567">
            <w:pPr>
              <w:pStyle w:val="EarlierRepubEntries"/>
            </w:pPr>
            <w:r w:rsidRPr="009D74E7">
              <w:t>expiry of provisions (s 149 (</w:t>
            </w:r>
            <w:r>
              <w:t>2A), (3A)</w:t>
            </w:r>
            <w:r>
              <w:noBreakHyphen/>
              <w:t>(3D), (8), (9))</w:t>
            </w:r>
          </w:p>
        </w:tc>
      </w:tr>
      <w:tr w:rsidR="00AC62E3" w14:paraId="5232FE61" w14:textId="77777777" w:rsidTr="00F25567">
        <w:trPr>
          <w:cantSplit/>
        </w:trPr>
        <w:tc>
          <w:tcPr>
            <w:tcW w:w="1576" w:type="dxa"/>
            <w:tcBorders>
              <w:top w:val="single" w:sz="4" w:space="0" w:color="auto"/>
              <w:bottom w:val="single" w:sz="4" w:space="0" w:color="auto"/>
            </w:tcBorders>
          </w:tcPr>
          <w:p w14:paraId="4E874071" w14:textId="2BB674BC" w:rsidR="00AC62E3" w:rsidRDefault="00AC62E3" w:rsidP="00F25567">
            <w:pPr>
              <w:pStyle w:val="EarlierRepubEntries"/>
            </w:pPr>
            <w:r>
              <w:t>R90</w:t>
            </w:r>
            <w:r>
              <w:br/>
              <w:t>27 Mar 2024</w:t>
            </w:r>
          </w:p>
        </w:tc>
        <w:tc>
          <w:tcPr>
            <w:tcW w:w="1681" w:type="dxa"/>
            <w:tcBorders>
              <w:top w:val="single" w:sz="4" w:space="0" w:color="auto"/>
              <w:bottom w:val="single" w:sz="4" w:space="0" w:color="auto"/>
            </w:tcBorders>
          </w:tcPr>
          <w:p w14:paraId="35C00140" w14:textId="7AFFD51B" w:rsidR="00AC62E3" w:rsidRDefault="00AC62E3" w:rsidP="00F25567">
            <w:pPr>
              <w:pStyle w:val="EarlierRepubEntries"/>
            </w:pPr>
            <w:r>
              <w:t>27 Mar 2024–</w:t>
            </w:r>
            <w:r>
              <w:br/>
              <w:t>10 Apr 2024</w:t>
            </w:r>
          </w:p>
        </w:tc>
        <w:tc>
          <w:tcPr>
            <w:tcW w:w="1783" w:type="dxa"/>
            <w:tcBorders>
              <w:top w:val="single" w:sz="4" w:space="0" w:color="auto"/>
              <w:bottom w:val="single" w:sz="4" w:space="0" w:color="auto"/>
            </w:tcBorders>
          </w:tcPr>
          <w:p w14:paraId="21FCC014" w14:textId="16868850" w:rsidR="00AC62E3" w:rsidRDefault="008E3AE4" w:rsidP="00F25567">
            <w:pPr>
              <w:pStyle w:val="EarlierRepubEntries"/>
            </w:pPr>
            <w:hyperlink r:id="rId2565" w:tooltip="Justice (Age of Criminal Responsibility) Legislation Amendment Act 2023" w:history="1">
              <w:r w:rsidR="00AC62E3">
                <w:rPr>
                  <w:rStyle w:val="charCitHyperlinkAbbrev"/>
                </w:rPr>
                <w:t>A2023</w:t>
              </w:r>
              <w:r w:rsidR="00AC62E3">
                <w:rPr>
                  <w:rStyle w:val="charCitHyperlinkAbbrev"/>
                </w:rPr>
                <w:noBreakHyphen/>
                <w:t>45</w:t>
              </w:r>
            </w:hyperlink>
          </w:p>
        </w:tc>
        <w:tc>
          <w:tcPr>
            <w:tcW w:w="1783" w:type="dxa"/>
            <w:tcBorders>
              <w:top w:val="single" w:sz="4" w:space="0" w:color="auto"/>
              <w:bottom w:val="single" w:sz="4" w:space="0" w:color="auto"/>
            </w:tcBorders>
          </w:tcPr>
          <w:p w14:paraId="78619235" w14:textId="174517AE" w:rsidR="00AC62E3" w:rsidRPr="009D74E7" w:rsidRDefault="00AC62E3" w:rsidP="00F25567">
            <w:pPr>
              <w:pStyle w:val="EarlierRepubEntries"/>
            </w:pPr>
            <w:r>
              <w:t xml:space="preserve">amendments by </w:t>
            </w:r>
            <w:hyperlink r:id="rId2566" w:tooltip="Justice (Age of Criminal Responsibility) Legislation Amendment Act 2023" w:history="1">
              <w:r>
                <w:rPr>
                  <w:rStyle w:val="charCitHyperlinkAbbrev"/>
                </w:rPr>
                <w:t>A2023</w:t>
              </w:r>
              <w:r>
                <w:rPr>
                  <w:rStyle w:val="charCitHyperlinkAbbrev"/>
                </w:rPr>
                <w:noBreakHyphen/>
                <w:t>45</w:t>
              </w:r>
            </w:hyperlink>
          </w:p>
        </w:tc>
      </w:tr>
    </w:tbl>
    <w:p w14:paraId="08248B21" w14:textId="77777777" w:rsidR="00304E8F" w:rsidRPr="00D95B9D" w:rsidRDefault="00304E8F" w:rsidP="00304E8F">
      <w:pPr>
        <w:pStyle w:val="Endnote2"/>
      </w:pPr>
      <w:bookmarkStart w:id="1169" w:name="_Toc163130880"/>
      <w:r w:rsidRPr="00D95B9D">
        <w:rPr>
          <w:rStyle w:val="charTableNo"/>
        </w:rPr>
        <w:lastRenderedPageBreak/>
        <w:t>6</w:t>
      </w:r>
      <w:r w:rsidRPr="009802F0">
        <w:tab/>
      </w:r>
      <w:r w:rsidRPr="00D95B9D">
        <w:rPr>
          <w:rStyle w:val="charTableText"/>
        </w:rPr>
        <w:t>Expired transitional or validating provisions</w:t>
      </w:r>
      <w:bookmarkEnd w:id="1169"/>
    </w:p>
    <w:p w14:paraId="7CFA2044" w14:textId="292BD680" w:rsidR="00304E8F" w:rsidRDefault="00304E8F" w:rsidP="00304E8F">
      <w:pPr>
        <w:pStyle w:val="EndNoteTextPub"/>
        <w:keepNext/>
        <w:keepLines/>
      </w:pPr>
      <w:r w:rsidRPr="00600F19">
        <w:t>This Act may be affected by transitional or validating provisions that have expired.  The expiry does not affect any continuing operation of the provisions (s</w:t>
      </w:r>
      <w:r>
        <w:t xml:space="preserve">ee </w:t>
      </w:r>
      <w:hyperlink r:id="rId2567" w:tooltip="A2001-14" w:history="1">
        <w:r w:rsidRPr="0069554E">
          <w:rPr>
            <w:rStyle w:val="charCitHyperlinkItal"/>
          </w:rPr>
          <w:t>Legislation Act 2001</w:t>
        </w:r>
      </w:hyperlink>
      <w:r>
        <w:t>, s 88 (1)).</w:t>
      </w:r>
    </w:p>
    <w:p w14:paraId="22B4C226" w14:textId="77777777" w:rsidR="00304E8F" w:rsidRDefault="00304E8F" w:rsidP="00304E8F">
      <w:pPr>
        <w:pStyle w:val="EndNoteTextPub"/>
        <w:keepNext/>
        <w:keepLines/>
        <w:spacing w:before="120"/>
      </w:pPr>
      <w:r>
        <w:t>Expired provisions are removed from the republished law when the expiry takes effect and are listed in the amendment history using the abbreviation ‘exp’ followed by the date of the expiry.</w:t>
      </w:r>
    </w:p>
    <w:p w14:paraId="0B88DF95" w14:textId="77777777" w:rsidR="00304E8F" w:rsidRDefault="00304E8F" w:rsidP="00304E8F">
      <w:pPr>
        <w:pStyle w:val="EndNoteTextPub"/>
        <w:keepNext/>
        <w:keepLines/>
        <w:spacing w:before="120"/>
      </w:pPr>
      <w:r>
        <w:t>To find the expired provisions see the version of this Act before the expiry took effect.  T</w:t>
      </w:r>
      <w:r w:rsidRPr="007C2321">
        <w:t xml:space="preserve">he ACT legislation register </w:t>
      </w:r>
      <w:r>
        <w:t>has point-in-time versions of this Act.</w:t>
      </w:r>
    </w:p>
    <w:p w14:paraId="1CF61E50" w14:textId="77777777" w:rsidR="00304E8F" w:rsidRDefault="00304E8F" w:rsidP="00304E8F">
      <w:pPr>
        <w:pStyle w:val="05EndNote0"/>
        <w:sectPr w:rsidR="00304E8F" w:rsidSect="00D95B9D">
          <w:headerReference w:type="even" r:id="rId2568"/>
          <w:headerReference w:type="default" r:id="rId2569"/>
          <w:footerReference w:type="even" r:id="rId2570"/>
          <w:footerReference w:type="default" r:id="rId2571"/>
          <w:pgSz w:w="11907" w:h="16839" w:code="9"/>
          <w:pgMar w:top="3000" w:right="1900" w:bottom="2500" w:left="2300" w:header="2480" w:footer="2100" w:gutter="0"/>
          <w:cols w:space="720"/>
          <w:docGrid w:linePitch="326"/>
        </w:sectPr>
      </w:pPr>
    </w:p>
    <w:p w14:paraId="65A02431" w14:textId="052A8475" w:rsidR="00304E8F" w:rsidRDefault="00304E8F" w:rsidP="00304E8F">
      <w:pPr>
        <w:rPr>
          <w:color w:val="000000"/>
          <w:sz w:val="22"/>
        </w:rPr>
      </w:pPr>
    </w:p>
    <w:p w14:paraId="4B28244A" w14:textId="12604CDA" w:rsidR="00BD0311" w:rsidRDefault="00BD0311" w:rsidP="00304E8F">
      <w:pPr>
        <w:rPr>
          <w:color w:val="000000"/>
          <w:sz w:val="22"/>
        </w:rPr>
      </w:pPr>
    </w:p>
    <w:p w14:paraId="1370F714" w14:textId="121EB411" w:rsidR="00BD0311" w:rsidRDefault="00BD0311" w:rsidP="00304E8F">
      <w:pPr>
        <w:rPr>
          <w:color w:val="000000"/>
          <w:sz w:val="22"/>
        </w:rPr>
      </w:pPr>
    </w:p>
    <w:p w14:paraId="3EEEB57C" w14:textId="1E53B4F0" w:rsidR="00BD0311" w:rsidRDefault="00BD0311" w:rsidP="00304E8F">
      <w:pPr>
        <w:rPr>
          <w:color w:val="000000"/>
          <w:sz w:val="22"/>
        </w:rPr>
      </w:pPr>
    </w:p>
    <w:p w14:paraId="0C5117E2" w14:textId="763CBDB6" w:rsidR="00BD0311" w:rsidRDefault="00BD0311" w:rsidP="00304E8F">
      <w:pPr>
        <w:rPr>
          <w:color w:val="000000"/>
          <w:sz w:val="22"/>
        </w:rPr>
      </w:pPr>
    </w:p>
    <w:p w14:paraId="1346DA0B" w14:textId="3630869A" w:rsidR="00BD0311" w:rsidRDefault="00BD0311" w:rsidP="00304E8F">
      <w:pPr>
        <w:rPr>
          <w:color w:val="000000"/>
          <w:sz w:val="22"/>
        </w:rPr>
      </w:pPr>
    </w:p>
    <w:p w14:paraId="7EA89CD4" w14:textId="284A4918" w:rsidR="00BD0311" w:rsidRDefault="00BD0311" w:rsidP="00304E8F">
      <w:pPr>
        <w:rPr>
          <w:color w:val="000000"/>
          <w:sz w:val="22"/>
        </w:rPr>
      </w:pPr>
    </w:p>
    <w:p w14:paraId="44E2D7F0" w14:textId="72832D80" w:rsidR="00BD0311" w:rsidRDefault="00BD0311" w:rsidP="00304E8F">
      <w:pPr>
        <w:rPr>
          <w:color w:val="000000"/>
          <w:sz w:val="22"/>
        </w:rPr>
      </w:pPr>
    </w:p>
    <w:p w14:paraId="2D758F46" w14:textId="7E882394" w:rsidR="00BD0311" w:rsidRDefault="00BD0311" w:rsidP="00304E8F">
      <w:pPr>
        <w:rPr>
          <w:color w:val="000000"/>
          <w:sz w:val="22"/>
        </w:rPr>
      </w:pPr>
    </w:p>
    <w:p w14:paraId="47C9ED49" w14:textId="2155D623" w:rsidR="00BD0311" w:rsidRDefault="00BD0311" w:rsidP="00304E8F">
      <w:pPr>
        <w:rPr>
          <w:color w:val="000000"/>
          <w:sz w:val="22"/>
        </w:rPr>
      </w:pPr>
    </w:p>
    <w:p w14:paraId="7504CD2F" w14:textId="3A363D82" w:rsidR="00BD0311" w:rsidRDefault="00BD0311" w:rsidP="00304E8F">
      <w:pPr>
        <w:rPr>
          <w:color w:val="000000"/>
          <w:sz w:val="22"/>
        </w:rPr>
      </w:pPr>
    </w:p>
    <w:p w14:paraId="4DE28542" w14:textId="51C0F260" w:rsidR="00BD0311" w:rsidRDefault="00BD0311" w:rsidP="00304E8F">
      <w:pPr>
        <w:rPr>
          <w:color w:val="000000"/>
          <w:sz w:val="22"/>
        </w:rPr>
      </w:pPr>
    </w:p>
    <w:p w14:paraId="721F3D7D" w14:textId="03900E68" w:rsidR="00BD0311" w:rsidRDefault="00BD0311" w:rsidP="00304E8F">
      <w:pPr>
        <w:rPr>
          <w:color w:val="000000"/>
          <w:sz w:val="22"/>
        </w:rPr>
      </w:pPr>
    </w:p>
    <w:p w14:paraId="48855E5C" w14:textId="54D57232" w:rsidR="00BD0311" w:rsidRDefault="00BD0311" w:rsidP="00304E8F">
      <w:pPr>
        <w:rPr>
          <w:color w:val="000000"/>
          <w:sz w:val="22"/>
        </w:rPr>
      </w:pPr>
    </w:p>
    <w:p w14:paraId="1B8AD6D6" w14:textId="1DFB0203" w:rsidR="00BD0311" w:rsidRDefault="00BD0311" w:rsidP="00304E8F">
      <w:pPr>
        <w:rPr>
          <w:color w:val="000000"/>
          <w:sz w:val="22"/>
        </w:rPr>
      </w:pPr>
    </w:p>
    <w:p w14:paraId="4188EF1A" w14:textId="0276DF14" w:rsidR="00BD0311" w:rsidRDefault="00BD0311" w:rsidP="00304E8F">
      <w:pPr>
        <w:rPr>
          <w:color w:val="000000"/>
          <w:sz w:val="22"/>
        </w:rPr>
      </w:pPr>
    </w:p>
    <w:p w14:paraId="2558BF69" w14:textId="17904B2C" w:rsidR="00BD0311" w:rsidRDefault="00BD0311" w:rsidP="00304E8F">
      <w:pPr>
        <w:rPr>
          <w:color w:val="000000"/>
          <w:sz w:val="22"/>
        </w:rPr>
      </w:pPr>
    </w:p>
    <w:p w14:paraId="15A09D7F" w14:textId="355EE10C" w:rsidR="00BD0311" w:rsidRDefault="00BD0311" w:rsidP="00304E8F">
      <w:pPr>
        <w:rPr>
          <w:color w:val="000000"/>
          <w:sz w:val="22"/>
        </w:rPr>
      </w:pPr>
    </w:p>
    <w:p w14:paraId="13EC66CC" w14:textId="77777777" w:rsidR="00BD0311" w:rsidRDefault="00BD0311" w:rsidP="00304E8F">
      <w:pPr>
        <w:rPr>
          <w:color w:val="000000"/>
          <w:sz w:val="22"/>
        </w:rPr>
      </w:pPr>
    </w:p>
    <w:p w14:paraId="4B9951B4" w14:textId="2BE1FFCA" w:rsidR="00304E8F" w:rsidRPr="007B5B55" w:rsidRDefault="00304E8F" w:rsidP="003D5C93">
      <w:pPr>
        <w:rPr>
          <w:color w:val="000000"/>
          <w:sz w:val="22"/>
        </w:rPr>
      </w:pPr>
      <w:r>
        <w:rPr>
          <w:color w:val="000000"/>
          <w:sz w:val="22"/>
        </w:rPr>
        <w:t xml:space="preserve">©  Australian Capital Territory </w:t>
      </w:r>
      <w:r w:rsidR="00D95B9D">
        <w:rPr>
          <w:noProof/>
          <w:color w:val="000000"/>
          <w:sz w:val="22"/>
        </w:rPr>
        <w:t>2024</w:t>
      </w:r>
    </w:p>
    <w:p w14:paraId="53E0416D" w14:textId="77777777" w:rsidR="00304E8F" w:rsidRDefault="00304E8F" w:rsidP="00304E8F">
      <w:pPr>
        <w:pStyle w:val="06Copyright"/>
        <w:keepNext/>
        <w:sectPr w:rsidR="00304E8F">
          <w:headerReference w:type="even" r:id="rId2572"/>
          <w:headerReference w:type="default" r:id="rId2573"/>
          <w:footerReference w:type="even" r:id="rId2574"/>
          <w:footerReference w:type="default" r:id="rId2575"/>
          <w:headerReference w:type="first" r:id="rId2576"/>
          <w:footerReference w:type="first" r:id="rId2577"/>
          <w:type w:val="continuous"/>
          <w:pgSz w:w="11907" w:h="16839" w:code="9"/>
          <w:pgMar w:top="3000" w:right="1900" w:bottom="2500" w:left="2300" w:header="2480" w:footer="2100" w:gutter="0"/>
          <w:pgNumType w:fmt="lowerRoman"/>
          <w:cols w:space="720"/>
          <w:titlePg/>
          <w:docGrid w:linePitch="254"/>
        </w:sectPr>
      </w:pPr>
    </w:p>
    <w:p w14:paraId="645C53E1" w14:textId="77777777" w:rsidR="00BB6F39" w:rsidRPr="00304E8F" w:rsidRDefault="00BB6F39" w:rsidP="00304E8F"/>
    <w:sectPr w:rsidR="00BB6F39" w:rsidRPr="00304E8F" w:rsidSect="00FD297F">
      <w:headerReference w:type="even" r:id="rId2578"/>
      <w:headerReference w:type="default" r:id="rId2579"/>
      <w:footerReference w:type="even" r:id="rId2580"/>
      <w:footerReference w:type="default" r:id="rId2581"/>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6DD0F1" w14:textId="77777777" w:rsidR="00CB5676" w:rsidRDefault="00CB5676">
      <w:r>
        <w:separator/>
      </w:r>
    </w:p>
  </w:endnote>
  <w:endnote w:type="continuationSeparator" w:id="0">
    <w:p w14:paraId="63BAF0AF" w14:textId="77777777" w:rsidR="00CB5676" w:rsidRDefault="00CB56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515D17" w14:textId="27046B37" w:rsidR="00BD40A0" w:rsidRPr="008E3AE4" w:rsidRDefault="008E3AE4" w:rsidP="008E3AE4">
    <w:pPr>
      <w:pStyle w:val="Footer"/>
      <w:jc w:val="center"/>
      <w:rPr>
        <w:rFonts w:cs="Arial"/>
        <w:sz w:val="14"/>
      </w:rPr>
    </w:pPr>
    <w:r w:rsidRPr="008E3AE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2214" w14:textId="37C54C14" w:rsidR="00304E8F" w:rsidRPr="008E3AE4" w:rsidRDefault="00304E8F" w:rsidP="008E3AE4">
    <w:pPr>
      <w:pStyle w:val="Footer"/>
      <w:jc w:val="center"/>
      <w:rPr>
        <w:rFonts w:cs="Arial"/>
        <w:sz w:val="14"/>
      </w:rPr>
    </w:pPr>
    <w:r w:rsidRPr="008E3AE4">
      <w:rPr>
        <w:rFonts w:cs="Arial"/>
        <w:sz w:val="14"/>
      </w:rPr>
      <w:fldChar w:fldCharType="begin"/>
    </w:r>
    <w:r w:rsidRPr="008E3AE4">
      <w:rPr>
        <w:rFonts w:cs="Arial"/>
        <w:sz w:val="14"/>
      </w:rPr>
      <w:instrText xml:space="preserve"> DOCPROPERTY "Status" </w:instrText>
    </w:r>
    <w:r w:rsidRPr="008E3AE4">
      <w:rPr>
        <w:rFonts w:cs="Arial"/>
        <w:sz w:val="14"/>
      </w:rPr>
      <w:fldChar w:fldCharType="separate"/>
    </w:r>
    <w:r w:rsidR="00442B54" w:rsidRPr="008E3AE4">
      <w:rPr>
        <w:rFonts w:cs="Arial"/>
        <w:sz w:val="14"/>
      </w:rPr>
      <w:t xml:space="preserve"> </w:t>
    </w:r>
    <w:r w:rsidRPr="008E3AE4">
      <w:rPr>
        <w:rFonts w:cs="Arial"/>
        <w:sz w:val="14"/>
      </w:rPr>
      <w:fldChar w:fldCharType="end"/>
    </w:r>
    <w:r w:rsidRPr="008E3AE4">
      <w:rPr>
        <w:rFonts w:cs="Arial"/>
        <w:sz w:val="14"/>
      </w:rPr>
      <w:fldChar w:fldCharType="begin"/>
    </w:r>
    <w:r w:rsidRPr="008E3AE4">
      <w:rPr>
        <w:rFonts w:cs="Arial"/>
        <w:sz w:val="14"/>
      </w:rPr>
      <w:instrText xml:space="preserve"> COMMENTS  \* MERGEFORMAT </w:instrText>
    </w:r>
    <w:r w:rsidRPr="008E3AE4">
      <w:rPr>
        <w:rFonts w:cs="Arial"/>
        <w:sz w:val="14"/>
      </w:rPr>
      <w:fldChar w:fldCharType="end"/>
    </w:r>
    <w:r w:rsidR="008E3AE4" w:rsidRPr="008E3AE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21F95" w14:textId="3CFC57E9" w:rsidR="00BD40A0" w:rsidRPr="008E3AE4" w:rsidRDefault="008E3AE4" w:rsidP="008E3AE4">
    <w:pPr>
      <w:pStyle w:val="Footer"/>
      <w:jc w:val="center"/>
      <w:rPr>
        <w:rFonts w:cs="Arial"/>
        <w:sz w:val="14"/>
      </w:rPr>
    </w:pPr>
    <w:r w:rsidRPr="008E3AE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18D61"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04E8F" w14:paraId="728932BA" w14:textId="77777777">
      <w:tc>
        <w:tcPr>
          <w:tcW w:w="846" w:type="pct"/>
        </w:tcPr>
        <w:p w14:paraId="3A6975A4" w14:textId="77777777" w:rsidR="00304E8F" w:rsidRDefault="00304E8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AD2DF47" w14:textId="7CB271B7"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06CCAAAC" w14:textId="6283BD55" w:rsidR="00304E8F" w:rsidRDefault="008E3AE4">
          <w:pPr>
            <w:pStyle w:val="FooterInfoCentre"/>
          </w:pPr>
          <w:r>
            <w:fldChar w:fldCharType="begin"/>
          </w:r>
          <w:r>
            <w:instrText xml:space="preserve"> DOCPROPERTY "Eff"  </w:instrText>
          </w:r>
          <w:r>
            <w:fldChar w:fldCharType="separate"/>
          </w:r>
          <w:r w:rsidR="00442B54">
            <w:t xml:space="preserve">Effective:  </w:t>
          </w:r>
          <w:r>
            <w:fldChar w:fldCharType="end"/>
          </w:r>
          <w:r>
            <w:fldChar w:fldCharType="begin"/>
          </w:r>
          <w:r>
            <w:instrText xml:space="preserve"> DOCPROPERTY "StartDt"   </w:instrText>
          </w:r>
          <w:r>
            <w:fldChar w:fldCharType="separate"/>
          </w:r>
          <w:r w:rsidR="00442B54">
            <w:t>11/04/24</w:t>
          </w:r>
          <w:r>
            <w:fldChar w:fldCharType="end"/>
          </w:r>
          <w:r>
            <w:fldChar w:fldCharType="begin"/>
          </w:r>
          <w:r>
            <w:instrText xml:space="preserve"> DOCPROPERTY "EndDt"  </w:instrText>
          </w:r>
          <w:r>
            <w:fldChar w:fldCharType="separate"/>
          </w:r>
          <w:r w:rsidR="00442B54">
            <w:t>-30/06/24</w:t>
          </w:r>
          <w:r>
            <w:fldChar w:fldCharType="end"/>
          </w:r>
        </w:p>
      </w:tc>
      <w:tc>
        <w:tcPr>
          <w:tcW w:w="1061" w:type="pct"/>
        </w:tcPr>
        <w:p w14:paraId="74BC2FF8" w14:textId="3974B821" w:rsidR="00304E8F" w:rsidRDefault="008E3AE4">
          <w:pPr>
            <w:pStyle w:val="Footer"/>
            <w:jc w:val="right"/>
          </w:pPr>
          <w:r>
            <w:fldChar w:fldCharType="begin"/>
          </w:r>
          <w:r>
            <w:instrText xml:space="preserve"> DOCPROPERTY "Category"  </w:instrText>
          </w:r>
          <w:r>
            <w:fldChar w:fldCharType="separate"/>
          </w:r>
          <w:r w:rsidR="00442B54">
            <w:t>R91</w:t>
          </w:r>
          <w:r>
            <w:fldChar w:fldCharType="end"/>
          </w:r>
          <w:r w:rsidR="00304E8F">
            <w:br/>
          </w:r>
          <w:r>
            <w:fldChar w:fldCharType="begin"/>
          </w:r>
          <w:r>
            <w:instrText xml:space="preserve"> DOCPROPERTY "RepubDt"  </w:instrText>
          </w:r>
          <w:r>
            <w:fldChar w:fldCharType="separate"/>
          </w:r>
          <w:r w:rsidR="00442B54">
            <w:t>11/04/24</w:t>
          </w:r>
          <w:r>
            <w:fldChar w:fldCharType="end"/>
          </w:r>
        </w:p>
      </w:tc>
    </w:tr>
  </w:tbl>
  <w:p w14:paraId="146C10AB" w14:textId="2AA84270"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A5525"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04E8F" w14:paraId="6ED449EE" w14:textId="77777777">
      <w:tc>
        <w:tcPr>
          <w:tcW w:w="1061" w:type="pct"/>
        </w:tcPr>
        <w:p w14:paraId="17D15904" w14:textId="47F1363C" w:rsidR="00304E8F" w:rsidRDefault="008E3AE4">
          <w:pPr>
            <w:pStyle w:val="Footer"/>
          </w:pPr>
          <w:r>
            <w:fldChar w:fldCharType="begin"/>
          </w:r>
          <w:r>
            <w:instrText xml:space="preserve"> DOCPROPERTY "Category"  </w:instrText>
          </w:r>
          <w:r>
            <w:fldChar w:fldCharType="separate"/>
          </w:r>
          <w:r w:rsidR="00442B54">
            <w:t>R91</w:t>
          </w:r>
          <w:r>
            <w:fldChar w:fldCharType="end"/>
          </w:r>
          <w:r w:rsidR="00304E8F">
            <w:br/>
          </w:r>
          <w:r>
            <w:fldChar w:fldCharType="begin"/>
          </w:r>
          <w:r>
            <w:instrText xml:space="preserve"> DOCPROPERTY "RepubDt"  </w:instrText>
          </w:r>
          <w:r>
            <w:fldChar w:fldCharType="separate"/>
          </w:r>
          <w:r w:rsidR="00442B54">
            <w:t>11/04/24</w:t>
          </w:r>
          <w:r>
            <w:fldChar w:fldCharType="end"/>
          </w:r>
        </w:p>
      </w:tc>
      <w:tc>
        <w:tcPr>
          <w:tcW w:w="3093" w:type="pct"/>
        </w:tcPr>
        <w:p w14:paraId="5550A992" w14:textId="52C58F95"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12862BF2" w14:textId="42372BF3" w:rsidR="00304E8F" w:rsidRDefault="008E3AE4">
          <w:pPr>
            <w:pStyle w:val="FooterInfoCentre"/>
          </w:pPr>
          <w:r>
            <w:fldChar w:fldCharType="begin"/>
          </w:r>
          <w:r>
            <w:instrText xml:space="preserve"> DOCPROPERTY "Eff"  </w:instrText>
          </w:r>
          <w:r>
            <w:fldChar w:fldCharType="separate"/>
          </w:r>
          <w:r w:rsidR="00442B54">
            <w:t xml:space="preserve">Effective:  </w:t>
          </w:r>
          <w:r>
            <w:fldChar w:fldCharType="end"/>
          </w:r>
          <w:r>
            <w:fldChar w:fldCharType="begin"/>
          </w:r>
          <w:r>
            <w:instrText xml:space="preserve"> DOCPROPERTY "StartDt"  </w:instrText>
          </w:r>
          <w:r>
            <w:fldChar w:fldCharType="separate"/>
          </w:r>
          <w:r w:rsidR="00442B54">
            <w:t>11/04/24</w:t>
          </w:r>
          <w:r>
            <w:fldChar w:fldCharType="end"/>
          </w:r>
          <w:r>
            <w:fldChar w:fldCharType="begin"/>
          </w:r>
          <w:r>
            <w:instrText xml:space="preserve"> DOCPROPERTY "EndDt"  </w:instrText>
          </w:r>
          <w:r>
            <w:fldChar w:fldCharType="separate"/>
          </w:r>
          <w:r w:rsidR="00442B54">
            <w:t>-30/06/24</w:t>
          </w:r>
          <w:r>
            <w:fldChar w:fldCharType="end"/>
          </w:r>
        </w:p>
      </w:tc>
      <w:tc>
        <w:tcPr>
          <w:tcW w:w="846" w:type="pct"/>
        </w:tcPr>
        <w:p w14:paraId="40509797" w14:textId="77777777" w:rsidR="00304E8F" w:rsidRDefault="00304E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12513A3" w14:textId="4C9FD481"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1A81D"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04E8F" w14:paraId="2CE38B36" w14:textId="77777777">
      <w:tc>
        <w:tcPr>
          <w:tcW w:w="1061" w:type="pct"/>
        </w:tcPr>
        <w:p w14:paraId="270B37FA" w14:textId="423F138F" w:rsidR="00304E8F" w:rsidRDefault="008E3AE4">
          <w:pPr>
            <w:pStyle w:val="Footer"/>
          </w:pPr>
          <w:r>
            <w:fldChar w:fldCharType="begin"/>
          </w:r>
          <w:r>
            <w:instrText xml:space="preserve"> DOCPROPERTY "Category"  </w:instrText>
          </w:r>
          <w:r>
            <w:fldChar w:fldCharType="separate"/>
          </w:r>
          <w:r w:rsidR="00442B54">
            <w:t>R91</w:t>
          </w:r>
          <w:r>
            <w:fldChar w:fldCharType="end"/>
          </w:r>
          <w:r w:rsidR="00304E8F">
            <w:br/>
          </w:r>
          <w:r>
            <w:fldChar w:fldCharType="begin"/>
          </w:r>
          <w:r>
            <w:instrText xml:space="preserve"> DOCPROPERTY "RepubDt"  </w:instrText>
          </w:r>
          <w:r>
            <w:fldChar w:fldCharType="separate"/>
          </w:r>
          <w:r w:rsidR="00442B54">
            <w:t>11/04/24</w:t>
          </w:r>
          <w:r>
            <w:fldChar w:fldCharType="end"/>
          </w:r>
        </w:p>
      </w:tc>
      <w:tc>
        <w:tcPr>
          <w:tcW w:w="3093" w:type="pct"/>
        </w:tcPr>
        <w:p w14:paraId="746F4AAF" w14:textId="43626888"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6C9105BF" w14:textId="69F5CBC4" w:rsidR="00304E8F" w:rsidRDefault="008E3AE4">
          <w:pPr>
            <w:pStyle w:val="FooterInfoCentre"/>
          </w:pPr>
          <w:r>
            <w:fldChar w:fldCharType="begin"/>
          </w:r>
          <w:r>
            <w:instrText xml:space="preserve"> DOCPROPERTY "Eff"  </w:instrText>
          </w:r>
          <w:r>
            <w:fldChar w:fldCharType="separate"/>
          </w:r>
          <w:r w:rsidR="00442B54">
            <w:t xml:space="preserve">Effective:  </w:t>
          </w:r>
          <w:r>
            <w:fldChar w:fldCharType="end"/>
          </w:r>
          <w:r>
            <w:fldChar w:fldCharType="begin"/>
          </w:r>
          <w:r>
            <w:instrText xml:space="preserve"> DOCPROPERTY "StartDt"   </w:instrText>
          </w:r>
          <w:r>
            <w:fldChar w:fldCharType="separate"/>
          </w:r>
          <w:r w:rsidR="00442B54">
            <w:t>11/04/24</w:t>
          </w:r>
          <w:r>
            <w:fldChar w:fldCharType="end"/>
          </w:r>
          <w:r>
            <w:fldChar w:fldCharType="begin"/>
          </w:r>
          <w:r>
            <w:instrText xml:space="preserve"> DOCPROPERTY "EndDt"  </w:instrText>
          </w:r>
          <w:r>
            <w:fldChar w:fldCharType="separate"/>
          </w:r>
          <w:r w:rsidR="00442B54">
            <w:t>-30/06/24</w:t>
          </w:r>
          <w:r>
            <w:fldChar w:fldCharType="end"/>
          </w:r>
        </w:p>
      </w:tc>
      <w:tc>
        <w:tcPr>
          <w:tcW w:w="846" w:type="pct"/>
        </w:tcPr>
        <w:p w14:paraId="12965911" w14:textId="77777777" w:rsidR="00304E8F" w:rsidRDefault="00304E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0606CA3" w14:textId="6F91EF8D" w:rsidR="00304E8F" w:rsidRPr="008E3AE4" w:rsidRDefault="008E3AE4" w:rsidP="008E3AE4">
    <w:pPr>
      <w:pStyle w:val="Status"/>
      <w:rPr>
        <w:rFonts w:cs="Arial"/>
      </w:rPr>
    </w:pPr>
    <w:r w:rsidRPr="008E3AE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A4F0E"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19243E43" w14:textId="77777777">
      <w:tc>
        <w:tcPr>
          <w:tcW w:w="847" w:type="pct"/>
        </w:tcPr>
        <w:p w14:paraId="1527D97B"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4CEEDDF" w14:textId="449A2106"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0188419B" w14:textId="37C06A34"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1061" w:type="pct"/>
        </w:tcPr>
        <w:p w14:paraId="6349969F" w14:textId="1BB21C39" w:rsidR="00304E8F" w:rsidRDefault="008E3AE4">
          <w:pPr>
            <w:pStyle w:val="Footer"/>
            <w:jc w:val="right"/>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r>
  </w:tbl>
  <w:p w14:paraId="1E754FE2" w14:textId="0208A3B3"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FB15E"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1FD7FD2C" w14:textId="77777777">
      <w:tc>
        <w:tcPr>
          <w:tcW w:w="1061" w:type="pct"/>
        </w:tcPr>
        <w:p w14:paraId="4FB44754" w14:textId="2D3B4940"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522135BC" w14:textId="4B8D06CE"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5F174D6E" w14:textId="382A55A3"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1C025087"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3C184851" w14:textId="4F621D3E"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7E788B"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17A335EA" w14:textId="77777777">
      <w:tc>
        <w:tcPr>
          <w:tcW w:w="1061" w:type="pct"/>
        </w:tcPr>
        <w:p w14:paraId="1AE377A4" w14:textId="2DE3A59D"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23718DE5" w14:textId="429D5C42"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565D5053" w14:textId="70A5CA63"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54DF5A97"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B580A6D" w14:textId="140999E8"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3CCC1"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21D040BB" w14:textId="77777777">
      <w:tc>
        <w:tcPr>
          <w:tcW w:w="847" w:type="pct"/>
        </w:tcPr>
        <w:p w14:paraId="66B2DF54"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772E83D6" w14:textId="33CBA1E9"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4E849F47" w14:textId="60373328"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1061" w:type="pct"/>
        </w:tcPr>
        <w:p w14:paraId="50DF4E6B" w14:textId="4DBCA3FA" w:rsidR="00304E8F" w:rsidRDefault="008E3AE4">
          <w:pPr>
            <w:pStyle w:val="Footer"/>
            <w:jc w:val="right"/>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r>
  </w:tbl>
  <w:p w14:paraId="4D5001F3" w14:textId="6E89F7FF"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740CDA"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51F20B41" w14:textId="77777777">
      <w:tc>
        <w:tcPr>
          <w:tcW w:w="1061" w:type="pct"/>
        </w:tcPr>
        <w:p w14:paraId="491DD9C4" w14:textId="78779FAA"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1938147D" w14:textId="6E1FE105"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1776C28C" w14:textId="22ACF8F8"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4212451C"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DA68C69" w14:textId="207CCB24"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4E49B"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24D3CD3A" w14:textId="77777777">
      <w:tc>
        <w:tcPr>
          <w:tcW w:w="1061" w:type="pct"/>
        </w:tcPr>
        <w:p w14:paraId="37A2D0B2" w14:textId="2F182F59"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7C2D13F4" w14:textId="6BEC2832"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686368EE" w14:textId="545D5FFF"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48BD64E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C74FA77" w14:textId="1E9E1F92" w:rsidR="00304E8F" w:rsidRDefault="008E3AE4">
    <w:pPr>
      <w:pStyle w:val="Status"/>
    </w:pPr>
    <w:r>
      <w:fldChar w:fldCharType="begin"/>
    </w:r>
    <w:r>
      <w:instrText xml:space="preserve"> DOCPROPERTY "Status" </w:instrText>
    </w:r>
    <w:r>
      <w:fldChar w:fldCharType="separate"/>
    </w:r>
    <w:r w:rsidR="00442B54">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80C3C"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5EA1ADCD" w14:textId="77777777">
      <w:tc>
        <w:tcPr>
          <w:tcW w:w="847" w:type="pct"/>
        </w:tcPr>
        <w:p w14:paraId="7B0A29E4"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FF616B3" w14:textId="5703C3EE"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2ED1A912" w14:textId="02372A68"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1061" w:type="pct"/>
        </w:tcPr>
        <w:p w14:paraId="3C4FDB6D" w14:textId="3A416597" w:rsidR="00304E8F" w:rsidRDefault="008E3AE4">
          <w:pPr>
            <w:pStyle w:val="Footer"/>
            <w:jc w:val="right"/>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r>
  </w:tbl>
  <w:p w14:paraId="7B957D11" w14:textId="05B03479"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3FE6D9"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573904A6" w14:textId="77777777">
      <w:tc>
        <w:tcPr>
          <w:tcW w:w="1061" w:type="pct"/>
        </w:tcPr>
        <w:p w14:paraId="3C87F417" w14:textId="3A52C794"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46ABE75A" w14:textId="7D0A4751"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4BD74F19" w14:textId="0BD6EDEC"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1E023F09"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1743FFA" w14:textId="3DFBF343"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2F8AE7"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5AC82523" w14:textId="77777777">
      <w:tc>
        <w:tcPr>
          <w:tcW w:w="1061" w:type="pct"/>
        </w:tcPr>
        <w:p w14:paraId="36F09A95" w14:textId="06BFED46"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476717BA" w14:textId="2F19580C"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59060CFD" w14:textId="2BB623F6"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582D3E9E"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45A594" w14:textId="436061D9" w:rsidR="00304E8F" w:rsidRDefault="008E3AE4">
    <w:pPr>
      <w:pStyle w:val="Status"/>
    </w:pPr>
    <w:r>
      <w:fldChar w:fldCharType="begin"/>
    </w:r>
    <w:r>
      <w:instrText xml:space="preserve"> DOCPROPERTY "Status" </w:instrText>
    </w:r>
    <w:r>
      <w:fldChar w:fldCharType="separate"/>
    </w:r>
    <w:r w:rsidR="00442B54">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01DFC"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3F8C4328" w14:textId="77777777">
      <w:tc>
        <w:tcPr>
          <w:tcW w:w="847" w:type="pct"/>
        </w:tcPr>
        <w:p w14:paraId="177B4975"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6FBDB92F" w14:textId="7E701D43"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5C763C4E" w14:textId="14CC71DB"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1061" w:type="pct"/>
        </w:tcPr>
        <w:p w14:paraId="3EF45C78" w14:textId="3922FA75" w:rsidR="00304E8F" w:rsidRDefault="008E3AE4">
          <w:pPr>
            <w:pStyle w:val="Footer"/>
            <w:jc w:val="right"/>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r>
  </w:tbl>
  <w:p w14:paraId="02F92E07" w14:textId="6474B46E"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16F70"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10477EDE" w14:textId="77777777">
      <w:tc>
        <w:tcPr>
          <w:tcW w:w="1061" w:type="pct"/>
        </w:tcPr>
        <w:p w14:paraId="55FCD3CF" w14:textId="4FC15E8C"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5F5687E9" w14:textId="2B1BA0D3"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15A8DC13" w14:textId="43FA7663"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0A0F83FF"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1DACB17" w14:textId="53D9C558"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70315"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0B2581BB" w14:textId="77777777">
      <w:tc>
        <w:tcPr>
          <w:tcW w:w="1061" w:type="pct"/>
        </w:tcPr>
        <w:p w14:paraId="52EE254E" w14:textId="2ED7FDAF"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1519F1A9" w14:textId="389AF3F0"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1F58AF72" w14:textId="77FEDA72"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284F7418"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8EEA193" w14:textId="71241F98" w:rsidR="00304E8F" w:rsidRDefault="008E3AE4">
    <w:pPr>
      <w:pStyle w:val="Status"/>
    </w:pPr>
    <w:r>
      <w:fldChar w:fldCharType="begin"/>
    </w:r>
    <w:r>
      <w:instrText xml:space="preserve"> DOCPROPERTY "Status" </w:instrText>
    </w:r>
    <w:r>
      <w:fldChar w:fldCharType="separate"/>
    </w:r>
    <w:r w:rsidR="00442B54">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F44E36"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552C64BC" w14:textId="77777777">
      <w:tc>
        <w:tcPr>
          <w:tcW w:w="847" w:type="pct"/>
        </w:tcPr>
        <w:p w14:paraId="13691D20"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28F0E3F" w14:textId="01EE6554"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05225484" w14:textId="7CBB3A73"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1061" w:type="pct"/>
        </w:tcPr>
        <w:p w14:paraId="11110653" w14:textId="225AC504" w:rsidR="00304E8F" w:rsidRDefault="008E3AE4">
          <w:pPr>
            <w:pStyle w:val="Footer"/>
            <w:jc w:val="right"/>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r>
  </w:tbl>
  <w:p w14:paraId="23215E2F" w14:textId="292F6302"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877F73"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084BD921" w14:textId="77777777">
      <w:tc>
        <w:tcPr>
          <w:tcW w:w="1061" w:type="pct"/>
        </w:tcPr>
        <w:p w14:paraId="3531413C" w14:textId="0577910D"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3DA06833" w14:textId="6FE89CE2"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4DCA385B" w14:textId="4416727C"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61E0CE01"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0D57584" w14:textId="6C3ADCA4"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D4286"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2354349D" w14:textId="77777777">
      <w:tc>
        <w:tcPr>
          <w:tcW w:w="1061" w:type="pct"/>
        </w:tcPr>
        <w:p w14:paraId="2C6DEA9E" w14:textId="4EE6CC46"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0FCE845F" w14:textId="45B84056"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00B8E33E" w14:textId="01B804C3"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4FF273E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07340FA" w14:textId="5FEAF635" w:rsidR="00304E8F" w:rsidRDefault="008E3AE4">
    <w:pPr>
      <w:pStyle w:val="Status"/>
    </w:pPr>
    <w:r>
      <w:fldChar w:fldCharType="begin"/>
    </w:r>
    <w:r>
      <w:instrText xml:space="preserve"> DOCPROPERTY "Status" </w:instrText>
    </w:r>
    <w:r>
      <w:fldChar w:fldCharType="separate"/>
    </w:r>
    <w:r w:rsidR="00442B54">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98A1E2"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0C9AAB26" w14:textId="77777777">
      <w:tc>
        <w:tcPr>
          <w:tcW w:w="847" w:type="pct"/>
        </w:tcPr>
        <w:p w14:paraId="018720F0"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80755C1" w14:textId="0E9D2A0F"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0C719A4B" w14:textId="05D937F5"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1061" w:type="pct"/>
        </w:tcPr>
        <w:p w14:paraId="7D38F1A1" w14:textId="2B1E7084" w:rsidR="00304E8F" w:rsidRDefault="008E3AE4">
          <w:pPr>
            <w:pStyle w:val="Footer"/>
            <w:jc w:val="right"/>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r>
  </w:tbl>
  <w:p w14:paraId="24A47572" w14:textId="121292C4"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BAB0D"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2C67EA6E" w14:textId="77777777">
      <w:tc>
        <w:tcPr>
          <w:tcW w:w="1061" w:type="pct"/>
        </w:tcPr>
        <w:p w14:paraId="6F0E08DB" w14:textId="53793166"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0876B26C" w14:textId="1E734EC3"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4CA78C43" w14:textId="6E68BF88"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52BCB49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99949F1" w14:textId="19F61F11"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D5010"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12C8AD74" w14:textId="77777777">
      <w:tc>
        <w:tcPr>
          <w:tcW w:w="1061" w:type="pct"/>
        </w:tcPr>
        <w:p w14:paraId="0A952519" w14:textId="53410D88"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16BCD4CD" w14:textId="2E7BF464"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653C7019" w14:textId="022EDB08"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5AA54EB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7B2E3C1" w14:textId="31E7AC3C" w:rsidR="00304E8F" w:rsidRDefault="008E3AE4">
    <w:pPr>
      <w:pStyle w:val="Status"/>
    </w:pPr>
    <w:r>
      <w:fldChar w:fldCharType="begin"/>
    </w:r>
    <w:r>
      <w:instrText xml:space="preserve"> DOCPROPERTY "Status" </w:instrText>
    </w:r>
    <w:r>
      <w:fldChar w:fldCharType="separate"/>
    </w:r>
    <w:r w:rsidR="00442B54">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F5D0F" w14:textId="77777777" w:rsidR="009F1545" w:rsidRDefault="009F1545"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1545" w14:paraId="3782809E" w14:textId="77777777" w:rsidTr="007A5E5F">
      <w:tc>
        <w:tcPr>
          <w:tcW w:w="847" w:type="pct"/>
        </w:tcPr>
        <w:p w14:paraId="1001CAD7" w14:textId="77777777" w:rsidR="009F1545" w:rsidRDefault="009F1545"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FCF4B09" w14:textId="3A44AB25" w:rsidR="009F1545" w:rsidRDefault="008E3AE4" w:rsidP="007A5E5F">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3E7E6333" w14:textId="2BDD91C2" w:rsidR="009F1545" w:rsidRDefault="008E3AE4" w:rsidP="007A5E5F">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1061" w:type="pct"/>
        </w:tcPr>
        <w:p w14:paraId="11B06795" w14:textId="7EDAEE29" w:rsidR="009F1545" w:rsidRDefault="008E3AE4" w:rsidP="007A5E5F">
          <w:pPr>
            <w:pStyle w:val="Footer"/>
            <w:jc w:val="right"/>
          </w:pPr>
          <w:r>
            <w:fldChar w:fldCharType="begin"/>
          </w:r>
          <w:r>
            <w:instrText xml:space="preserve"> DOCPROPERTY "Category"  *\charformat  </w:instrText>
          </w:r>
          <w:r>
            <w:fldChar w:fldCharType="separate"/>
          </w:r>
          <w:r w:rsidR="00442B54">
            <w:t>R91</w:t>
          </w:r>
          <w:r>
            <w:fldChar w:fldCharType="end"/>
          </w:r>
          <w:r w:rsidR="009F1545">
            <w:br/>
          </w:r>
          <w:r>
            <w:fldChar w:fldCharType="begin"/>
          </w:r>
          <w:r>
            <w:instrText xml:space="preserve"> DOCPROPERTY "RepubDt"  *\charformat  </w:instrText>
          </w:r>
          <w:r>
            <w:fldChar w:fldCharType="separate"/>
          </w:r>
          <w:r w:rsidR="00442B54">
            <w:t>11/04/24</w:t>
          </w:r>
          <w:r>
            <w:fldChar w:fldCharType="end"/>
          </w:r>
        </w:p>
      </w:tc>
    </w:tr>
  </w:tbl>
  <w:p w14:paraId="248CFDCC" w14:textId="0B8E5B7E" w:rsidR="009F1545"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2268B" w14:textId="77777777" w:rsidR="009F1545" w:rsidRDefault="009F1545"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1545" w14:paraId="45658665" w14:textId="77777777" w:rsidTr="007A5E5F">
      <w:tc>
        <w:tcPr>
          <w:tcW w:w="1061" w:type="pct"/>
        </w:tcPr>
        <w:p w14:paraId="6E4D8E3E" w14:textId="2497311F" w:rsidR="009F1545" w:rsidRDefault="008E3AE4" w:rsidP="007A5E5F">
          <w:pPr>
            <w:pStyle w:val="Footer"/>
          </w:pPr>
          <w:r>
            <w:fldChar w:fldCharType="begin"/>
          </w:r>
          <w:r>
            <w:instrText xml:space="preserve"> DOCPROPERTY "Category"  *\charformat  </w:instrText>
          </w:r>
          <w:r>
            <w:fldChar w:fldCharType="separate"/>
          </w:r>
          <w:r w:rsidR="00442B54">
            <w:t>R91</w:t>
          </w:r>
          <w:r>
            <w:fldChar w:fldCharType="end"/>
          </w:r>
          <w:r w:rsidR="009F1545">
            <w:br/>
          </w:r>
          <w:r>
            <w:fldChar w:fldCharType="begin"/>
          </w:r>
          <w:r>
            <w:instrText xml:space="preserve"> DOCPROPERTY "RepubDt"  *\charformat  </w:instrText>
          </w:r>
          <w:r>
            <w:fldChar w:fldCharType="separate"/>
          </w:r>
          <w:r w:rsidR="00442B54">
            <w:t>11/04/24</w:t>
          </w:r>
          <w:r>
            <w:fldChar w:fldCharType="end"/>
          </w:r>
        </w:p>
      </w:tc>
      <w:tc>
        <w:tcPr>
          <w:tcW w:w="3092" w:type="pct"/>
        </w:tcPr>
        <w:p w14:paraId="3056C228" w14:textId="5197D846" w:rsidR="009F1545" w:rsidRDefault="008E3AE4" w:rsidP="007A5E5F">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0B634616" w14:textId="44DEC9A3" w:rsidR="009F1545" w:rsidRDefault="008E3AE4" w:rsidP="007A5E5F">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7A846D64" w14:textId="77777777" w:rsidR="009F1545" w:rsidRDefault="009F1545"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2E1AE46" w14:textId="6D951688" w:rsidR="009F1545"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28831" w14:textId="77777777" w:rsidR="009F1545" w:rsidRDefault="009F154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F1545" w:rsidRPr="00CB3D59" w14:paraId="6E59F6FF" w14:textId="77777777">
      <w:tc>
        <w:tcPr>
          <w:tcW w:w="1061" w:type="pct"/>
        </w:tcPr>
        <w:p w14:paraId="24CF7A66" w14:textId="066FD6FA" w:rsidR="009F1545" w:rsidRPr="00783A18" w:rsidRDefault="009F1545"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42B54">
            <w:rPr>
              <w:rFonts w:ascii="Times New Roman" w:hAnsi="Times New Roman"/>
              <w:sz w:val="24"/>
              <w:szCs w:val="24"/>
            </w:rPr>
            <w:t>R91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42B54">
            <w:rPr>
              <w:rFonts w:ascii="Times New Roman" w:hAnsi="Times New Roman"/>
              <w:sz w:val="24"/>
              <w:szCs w:val="24"/>
            </w:rPr>
            <w:t>11/04/24</w:t>
          </w:r>
          <w:r w:rsidRPr="00783A18">
            <w:rPr>
              <w:rFonts w:ascii="Times New Roman" w:hAnsi="Times New Roman"/>
              <w:sz w:val="24"/>
              <w:szCs w:val="24"/>
            </w:rPr>
            <w:fldChar w:fldCharType="end"/>
          </w:r>
        </w:p>
      </w:tc>
      <w:tc>
        <w:tcPr>
          <w:tcW w:w="3092" w:type="pct"/>
        </w:tcPr>
        <w:p w14:paraId="4697502E" w14:textId="5BB9024D" w:rsidR="009F1545" w:rsidRPr="00783A18" w:rsidRDefault="009F1545"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42B54">
            <w:t>Children and Young People Act 2008</w:t>
          </w:r>
          <w:r w:rsidRPr="00783A18">
            <w:rPr>
              <w:rFonts w:ascii="Times New Roman" w:hAnsi="Times New Roman"/>
              <w:sz w:val="24"/>
              <w:szCs w:val="24"/>
            </w:rPr>
            <w:fldChar w:fldCharType="end"/>
          </w:r>
        </w:p>
        <w:p w14:paraId="35EBD1BC" w14:textId="4D75FFCD" w:rsidR="009F1545" w:rsidRPr="00783A18" w:rsidRDefault="009F1545"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42B5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42B54">
            <w:rPr>
              <w:rFonts w:ascii="Times New Roman" w:hAnsi="Times New Roman"/>
              <w:sz w:val="24"/>
              <w:szCs w:val="24"/>
            </w:rPr>
            <w:t>11/04/24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42B54">
            <w:rPr>
              <w:rFonts w:ascii="Times New Roman" w:hAnsi="Times New Roman"/>
              <w:sz w:val="24"/>
              <w:szCs w:val="24"/>
            </w:rPr>
            <w:t>-30/06/24</w:t>
          </w:r>
          <w:r w:rsidRPr="00783A18">
            <w:rPr>
              <w:rFonts w:ascii="Times New Roman" w:hAnsi="Times New Roman"/>
              <w:sz w:val="24"/>
              <w:szCs w:val="24"/>
            </w:rPr>
            <w:fldChar w:fldCharType="end"/>
          </w:r>
        </w:p>
      </w:tc>
      <w:tc>
        <w:tcPr>
          <w:tcW w:w="847" w:type="pct"/>
        </w:tcPr>
        <w:p w14:paraId="32D9F35D" w14:textId="77777777" w:rsidR="009F1545" w:rsidRPr="00783A18" w:rsidRDefault="009F1545"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C658808" w14:textId="22DCE017" w:rsidR="009F1545" w:rsidRDefault="008E3AE4">
    <w:pPr>
      <w:pStyle w:val="Status"/>
    </w:pPr>
    <w:r>
      <w:fldChar w:fldCharType="begin"/>
    </w:r>
    <w:r>
      <w:instrText xml:space="preserve"> DOCPROPERTY "Status" </w:instrText>
    </w:r>
    <w:r>
      <w:fldChar w:fldCharType="separate"/>
    </w:r>
    <w:r w:rsidR="00442B54">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E900A"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1EEEEC79" w14:textId="77777777">
      <w:tc>
        <w:tcPr>
          <w:tcW w:w="847" w:type="pct"/>
        </w:tcPr>
        <w:p w14:paraId="0578CB58"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061D9E41" w14:textId="5C6E8753"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394CC854" w14:textId="71544E90"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1061" w:type="pct"/>
        </w:tcPr>
        <w:p w14:paraId="51AE1881" w14:textId="66FB37F7" w:rsidR="00304E8F" w:rsidRDefault="008E3AE4">
          <w:pPr>
            <w:pStyle w:val="Footer"/>
            <w:jc w:val="right"/>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r>
  </w:tbl>
  <w:p w14:paraId="4EF2AF1B" w14:textId="35770A5F"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47CBB"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4976DA0F" w14:textId="77777777">
      <w:tc>
        <w:tcPr>
          <w:tcW w:w="1061" w:type="pct"/>
        </w:tcPr>
        <w:p w14:paraId="0F11DB11" w14:textId="397D1E5B"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3B0DD971" w14:textId="19D4D79B"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1D5B9BB8" w14:textId="2B994C9B"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5E71A94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F985B2C" w14:textId="6F589C74"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2FCF2"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3971EA10" w14:textId="77777777">
      <w:tc>
        <w:tcPr>
          <w:tcW w:w="1061" w:type="pct"/>
        </w:tcPr>
        <w:p w14:paraId="402EAEC6" w14:textId="7DDF001A"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59F3BA1E" w14:textId="621646B1"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76380915" w14:textId="2ED014C9"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5EC151F4"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22D3B48" w14:textId="262AFC31" w:rsidR="00304E8F" w:rsidRDefault="008E3AE4">
    <w:pPr>
      <w:pStyle w:val="Status"/>
    </w:pPr>
    <w:r>
      <w:fldChar w:fldCharType="begin"/>
    </w:r>
    <w:r>
      <w:instrText xml:space="preserve"> DOCPROPERTY "Status" </w:instrText>
    </w:r>
    <w:r>
      <w:fldChar w:fldCharType="separate"/>
    </w:r>
    <w:r w:rsidR="00442B54">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C02F7"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31D2C402" w14:textId="77777777">
      <w:tc>
        <w:tcPr>
          <w:tcW w:w="847" w:type="pct"/>
        </w:tcPr>
        <w:p w14:paraId="6E0AA7D4"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29D551A6" w14:textId="3EEC912C"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77AA1ADA" w14:textId="457AEC88"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1061" w:type="pct"/>
        </w:tcPr>
        <w:p w14:paraId="53D51D52" w14:textId="5C7610C0" w:rsidR="00304E8F" w:rsidRDefault="008E3AE4">
          <w:pPr>
            <w:pStyle w:val="Footer"/>
            <w:jc w:val="right"/>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r>
  </w:tbl>
  <w:p w14:paraId="7DB645CF" w14:textId="4CFF9B81"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DD2215"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01C88183" w14:textId="77777777">
      <w:tc>
        <w:tcPr>
          <w:tcW w:w="1061" w:type="pct"/>
        </w:tcPr>
        <w:p w14:paraId="21716024" w14:textId="6E753D9C"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1581F6C2" w14:textId="6BC1BE75"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35E4345D" w14:textId="4D794A01"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0EB99CFE"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41D2BC7" w14:textId="32D5BEA5"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BC167"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677E9C25" w14:textId="77777777">
      <w:tc>
        <w:tcPr>
          <w:tcW w:w="1061" w:type="pct"/>
        </w:tcPr>
        <w:p w14:paraId="38474956" w14:textId="5A7D8430"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21D53592" w14:textId="7F169F02"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0B74E6E7" w14:textId="217DCF61"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1ECADCA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393637" w14:textId="22BF9568" w:rsidR="00304E8F" w:rsidRDefault="008E3AE4">
    <w:pPr>
      <w:pStyle w:val="Status"/>
    </w:pPr>
    <w:r>
      <w:fldChar w:fldCharType="begin"/>
    </w:r>
    <w:r>
      <w:instrText xml:space="preserve"> DOCPROPERTY "Status" </w:instrText>
    </w:r>
    <w:r>
      <w:fldChar w:fldCharType="separate"/>
    </w:r>
    <w:r w:rsidR="00442B54">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DBD05"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7297DFF0" w14:textId="77777777">
      <w:tc>
        <w:tcPr>
          <w:tcW w:w="847" w:type="pct"/>
        </w:tcPr>
        <w:p w14:paraId="69E94008"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44A5D3B" w14:textId="72A763B3"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23E7709C" w14:textId="1FADF40C"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1061" w:type="pct"/>
        </w:tcPr>
        <w:p w14:paraId="00D7D1CA" w14:textId="3F8DDFA9" w:rsidR="00304E8F" w:rsidRDefault="008E3AE4">
          <w:pPr>
            <w:pStyle w:val="Footer"/>
            <w:jc w:val="right"/>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r>
  </w:tbl>
  <w:p w14:paraId="4776E4D0" w14:textId="0B987665"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3D64D6"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6CB4CCB3" w14:textId="77777777">
      <w:tc>
        <w:tcPr>
          <w:tcW w:w="1061" w:type="pct"/>
        </w:tcPr>
        <w:p w14:paraId="4E522235" w14:textId="733FB4A1"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3FF73B80" w14:textId="188F84FF"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0AB2631D" w14:textId="4067725C"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7890F931"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F1DF1A0" w14:textId="04FD7C5C"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90DA6"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70C97A36" w14:textId="77777777">
      <w:tc>
        <w:tcPr>
          <w:tcW w:w="1061" w:type="pct"/>
        </w:tcPr>
        <w:p w14:paraId="2E1D5014" w14:textId="0AEDCC32"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3595E0A4" w14:textId="3D8696D8"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51D7B118" w14:textId="4E3D45B8"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5AB1C46D"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C626A0A" w14:textId="213D4DF8" w:rsidR="00304E8F" w:rsidRDefault="008E3AE4">
    <w:pPr>
      <w:pStyle w:val="Status"/>
    </w:pPr>
    <w:r>
      <w:fldChar w:fldCharType="begin"/>
    </w:r>
    <w:r>
      <w:instrText xml:space="preserve"> DOCPROPERTY "Status" </w:instrText>
    </w:r>
    <w:r>
      <w:fldChar w:fldCharType="separate"/>
    </w:r>
    <w:r w:rsidR="00442B54">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08E48"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641445E3" w14:textId="77777777">
      <w:tc>
        <w:tcPr>
          <w:tcW w:w="847" w:type="pct"/>
        </w:tcPr>
        <w:p w14:paraId="4B2F44C9"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6F6EAAAF" w14:textId="611F513E"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0396E959" w14:textId="26DD5623"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1061" w:type="pct"/>
        </w:tcPr>
        <w:p w14:paraId="4F82B2DA" w14:textId="1D30E873" w:rsidR="00304E8F" w:rsidRDefault="008E3AE4">
          <w:pPr>
            <w:pStyle w:val="Footer"/>
            <w:jc w:val="right"/>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r>
  </w:tbl>
  <w:p w14:paraId="78C9F67E" w14:textId="4953AC77"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7BCC5"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75A8169A" w14:textId="77777777">
      <w:tc>
        <w:tcPr>
          <w:tcW w:w="1061" w:type="pct"/>
        </w:tcPr>
        <w:p w14:paraId="1701AB69" w14:textId="5B33FE2C"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36198674" w14:textId="52F0A18A"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0C47E989" w14:textId="2E4893B5"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3DD6D4A2"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C780449" w14:textId="7302B12B"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E14AE"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0E39050E" w14:textId="77777777">
      <w:tc>
        <w:tcPr>
          <w:tcW w:w="1061" w:type="pct"/>
        </w:tcPr>
        <w:p w14:paraId="5A6C249C" w14:textId="22C38800"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01C566DE" w14:textId="10F62E43"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0D07FF3C" w14:textId="49BA80D2"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06D75733"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C83A3E2" w14:textId="2096E110" w:rsidR="00304E8F" w:rsidRDefault="008E3AE4">
    <w:pPr>
      <w:pStyle w:val="Status"/>
    </w:pPr>
    <w:r>
      <w:fldChar w:fldCharType="begin"/>
    </w:r>
    <w:r>
      <w:instrText xml:space="preserve"> DOCPROPERTY "Status" </w:instrText>
    </w:r>
    <w:r>
      <w:fldChar w:fldCharType="separate"/>
    </w:r>
    <w:r w:rsidR="00442B54">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92DB3" w14:textId="77777777" w:rsidR="00BD40A0" w:rsidRDefault="00BD40A0"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D40A0" w14:paraId="36497D90" w14:textId="77777777" w:rsidTr="007A5E5F">
      <w:tc>
        <w:tcPr>
          <w:tcW w:w="847" w:type="pct"/>
        </w:tcPr>
        <w:p w14:paraId="79AADC34" w14:textId="77777777" w:rsidR="00BD40A0" w:rsidRDefault="00BD40A0"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ACEAF3A" w14:textId="0FF23FD1" w:rsidR="00BD40A0" w:rsidRDefault="00BD40A0" w:rsidP="007A5E5F">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5625131E" w14:textId="4E22EC04" w:rsidR="00BD40A0" w:rsidRDefault="00BD40A0" w:rsidP="007A5E5F">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1061" w:type="pct"/>
        </w:tcPr>
        <w:p w14:paraId="675B57F0" w14:textId="36A55FA4" w:rsidR="00BD40A0" w:rsidRDefault="00BD40A0" w:rsidP="007A5E5F">
          <w:pPr>
            <w:pStyle w:val="Footer"/>
            <w:jc w:val="right"/>
          </w:pPr>
          <w:r>
            <w:fldChar w:fldCharType="begin"/>
          </w:r>
          <w:r>
            <w:instrText xml:space="preserve"> DOCPROPERTY "Category"  *\charformat  </w:instrText>
          </w:r>
          <w:r>
            <w:fldChar w:fldCharType="separate"/>
          </w:r>
          <w:r w:rsidR="00442B54">
            <w:t>R91</w:t>
          </w:r>
          <w:r>
            <w:fldChar w:fldCharType="end"/>
          </w:r>
          <w:r>
            <w:br/>
          </w:r>
          <w:r>
            <w:fldChar w:fldCharType="begin"/>
          </w:r>
          <w:r>
            <w:instrText xml:space="preserve"> DOCPROPERTY "RepubDt"  *\charformat  </w:instrText>
          </w:r>
          <w:r>
            <w:fldChar w:fldCharType="separate"/>
          </w:r>
          <w:r w:rsidR="00442B54">
            <w:t>11/04/24</w:t>
          </w:r>
          <w:r>
            <w:fldChar w:fldCharType="end"/>
          </w:r>
        </w:p>
      </w:tc>
    </w:tr>
  </w:tbl>
  <w:p w14:paraId="3C62BBF4" w14:textId="31869012" w:rsidR="00BD40A0" w:rsidRPr="008E3AE4" w:rsidRDefault="00BD40A0"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008E3AE4" w:rsidRPr="008E3AE4">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81F30" w14:textId="77777777" w:rsidR="00BD40A0" w:rsidRDefault="00BD40A0"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D40A0" w14:paraId="31B98964" w14:textId="77777777" w:rsidTr="007A5E5F">
      <w:tc>
        <w:tcPr>
          <w:tcW w:w="1061" w:type="pct"/>
        </w:tcPr>
        <w:p w14:paraId="38212DC2" w14:textId="58AA84CA" w:rsidR="00BD40A0" w:rsidRDefault="00BD40A0" w:rsidP="007A5E5F">
          <w:pPr>
            <w:pStyle w:val="Footer"/>
          </w:pPr>
          <w:r>
            <w:fldChar w:fldCharType="begin"/>
          </w:r>
          <w:r>
            <w:instrText xml:space="preserve"> DOCPROPERTY "Category"  *\charformat  </w:instrText>
          </w:r>
          <w:r>
            <w:fldChar w:fldCharType="separate"/>
          </w:r>
          <w:r w:rsidR="00442B54">
            <w:t>R91</w:t>
          </w:r>
          <w:r>
            <w:fldChar w:fldCharType="end"/>
          </w:r>
          <w:r>
            <w:br/>
          </w:r>
          <w:r>
            <w:fldChar w:fldCharType="begin"/>
          </w:r>
          <w:r>
            <w:instrText xml:space="preserve"> DOCPROPERTY "RepubDt"  *\charformat  </w:instrText>
          </w:r>
          <w:r>
            <w:fldChar w:fldCharType="separate"/>
          </w:r>
          <w:r w:rsidR="00442B54">
            <w:t>11/04/24</w:t>
          </w:r>
          <w:r>
            <w:fldChar w:fldCharType="end"/>
          </w:r>
        </w:p>
      </w:tc>
      <w:tc>
        <w:tcPr>
          <w:tcW w:w="3092" w:type="pct"/>
        </w:tcPr>
        <w:p w14:paraId="6BE54397" w14:textId="566719FB" w:rsidR="00BD40A0" w:rsidRDefault="00BD40A0" w:rsidP="007A5E5F">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555EE912" w14:textId="5FEF38B0" w:rsidR="00BD40A0" w:rsidRDefault="00BD40A0" w:rsidP="007A5E5F">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35204310" w14:textId="77777777" w:rsidR="00BD40A0" w:rsidRDefault="00BD40A0"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35D88D3B" w14:textId="2A0C3629" w:rsidR="00BD40A0" w:rsidRPr="008E3AE4" w:rsidRDefault="00BD40A0"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008E3AE4" w:rsidRPr="008E3AE4">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130FA" w14:textId="77777777" w:rsidR="00BD40A0" w:rsidRDefault="00BD40A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D40A0" w:rsidRPr="00CB3D59" w14:paraId="0BB3893D" w14:textId="77777777">
      <w:tc>
        <w:tcPr>
          <w:tcW w:w="1061" w:type="pct"/>
        </w:tcPr>
        <w:p w14:paraId="1FA095BA" w14:textId="2627EFB8" w:rsidR="00BD40A0" w:rsidRPr="00783A18" w:rsidRDefault="00BD40A0"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42B54">
            <w:rPr>
              <w:rFonts w:ascii="Times New Roman" w:hAnsi="Times New Roman"/>
              <w:sz w:val="24"/>
              <w:szCs w:val="24"/>
            </w:rPr>
            <w:t>R91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42B54">
            <w:rPr>
              <w:rFonts w:ascii="Times New Roman" w:hAnsi="Times New Roman"/>
              <w:sz w:val="24"/>
              <w:szCs w:val="24"/>
            </w:rPr>
            <w:t>11/04/24</w:t>
          </w:r>
          <w:r w:rsidRPr="00783A18">
            <w:rPr>
              <w:rFonts w:ascii="Times New Roman" w:hAnsi="Times New Roman"/>
              <w:sz w:val="24"/>
              <w:szCs w:val="24"/>
            </w:rPr>
            <w:fldChar w:fldCharType="end"/>
          </w:r>
        </w:p>
      </w:tc>
      <w:tc>
        <w:tcPr>
          <w:tcW w:w="3092" w:type="pct"/>
        </w:tcPr>
        <w:p w14:paraId="6E9CCF2B" w14:textId="6815BBB6" w:rsidR="00BD40A0" w:rsidRPr="00783A18" w:rsidRDefault="00BD40A0"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42B54">
            <w:t>Children and Young People Act 2008</w:t>
          </w:r>
          <w:r w:rsidRPr="00783A18">
            <w:rPr>
              <w:rFonts w:ascii="Times New Roman" w:hAnsi="Times New Roman"/>
              <w:sz w:val="24"/>
              <w:szCs w:val="24"/>
            </w:rPr>
            <w:fldChar w:fldCharType="end"/>
          </w:r>
        </w:p>
        <w:p w14:paraId="10C49338" w14:textId="24F478E8" w:rsidR="00BD40A0" w:rsidRPr="00783A18" w:rsidRDefault="00BD40A0"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42B5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42B54">
            <w:rPr>
              <w:rFonts w:ascii="Times New Roman" w:hAnsi="Times New Roman"/>
              <w:sz w:val="24"/>
              <w:szCs w:val="24"/>
            </w:rPr>
            <w:t>11/04/24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42B54">
            <w:rPr>
              <w:rFonts w:ascii="Times New Roman" w:hAnsi="Times New Roman"/>
              <w:sz w:val="24"/>
              <w:szCs w:val="24"/>
            </w:rPr>
            <w:t>-30/06/24</w:t>
          </w:r>
          <w:r w:rsidRPr="00783A18">
            <w:rPr>
              <w:rFonts w:ascii="Times New Roman" w:hAnsi="Times New Roman"/>
              <w:sz w:val="24"/>
              <w:szCs w:val="24"/>
            </w:rPr>
            <w:fldChar w:fldCharType="end"/>
          </w:r>
        </w:p>
      </w:tc>
      <w:tc>
        <w:tcPr>
          <w:tcW w:w="847" w:type="pct"/>
        </w:tcPr>
        <w:p w14:paraId="605082B7" w14:textId="77777777" w:rsidR="00BD40A0" w:rsidRPr="00783A18" w:rsidRDefault="00BD40A0"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1A4AC13" w14:textId="1339ED82" w:rsidR="00BD40A0" w:rsidRDefault="00BD40A0">
    <w:pPr>
      <w:pStyle w:val="Status"/>
    </w:pPr>
    <w:r>
      <w:fldChar w:fldCharType="begin"/>
    </w:r>
    <w:r>
      <w:instrText xml:space="preserve"> DOCPROPERTY "Status" </w:instrText>
    </w:r>
    <w:r>
      <w:fldChar w:fldCharType="separate"/>
    </w:r>
    <w:r w:rsidR="00442B54">
      <w:t xml:space="preserve"> </w:t>
    </w:r>
    <w:r>
      <w:fldChar w:fldCharType="end"/>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68F99"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3DA01A80" w14:textId="77777777">
      <w:tc>
        <w:tcPr>
          <w:tcW w:w="847" w:type="pct"/>
        </w:tcPr>
        <w:p w14:paraId="0A5FCEA8"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887AFFE" w14:textId="003982EC"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28775627" w14:textId="08B5B69F"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1061" w:type="pct"/>
        </w:tcPr>
        <w:p w14:paraId="0530D676" w14:textId="76C80A53" w:rsidR="00304E8F" w:rsidRDefault="008E3AE4">
          <w:pPr>
            <w:pStyle w:val="Footer"/>
            <w:jc w:val="right"/>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r>
  </w:tbl>
  <w:p w14:paraId="42256BBA" w14:textId="6A0480F5"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A2D80"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489FA7BD" w14:textId="77777777">
      <w:tc>
        <w:tcPr>
          <w:tcW w:w="1061" w:type="pct"/>
        </w:tcPr>
        <w:p w14:paraId="4F107FC2" w14:textId="57173204"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470223D9" w14:textId="5F197991"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382604AA" w14:textId="1810B146"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258DB684"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FF2E9EF" w14:textId="1251DFD4"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C3017B"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1A6C85FE" w14:textId="77777777">
      <w:tc>
        <w:tcPr>
          <w:tcW w:w="1061" w:type="pct"/>
        </w:tcPr>
        <w:p w14:paraId="481C82FB" w14:textId="25F0689C"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08D9B2F9" w14:textId="6358641A"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22B3C17E" w14:textId="6CF3B6CD"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6512B9BD"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05D1E31" w14:textId="397B0352" w:rsidR="00304E8F" w:rsidRDefault="008E3AE4">
    <w:pPr>
      <w:pStyle w:val="Status"/>
    </w:pPr>
    <w:r>
      <w:fldChar w:fldCharType="begin"/>
    </w:r>
    <w:r>
      <w:instrText xml:space="preserve"> DOCPROPERTY "Status" </w:instrText>
    </w:r>
    <w:r>
      <w:fldChar w:fldCharType="separate"/>
    </w:r>
    <w:r w:rsidR="00442B54">
      <w:t xml:space="preserve"> </w:t>
    </w:r>
    <w:r>
      <w:fldChar w:fldCharType="end"/>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B0055A"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752F123B" w14:textId="77777777">
      <w:tc>
        <w:tcPr>
          <w:tcW w:w="847" w:type="pct"/>
        </w:tcPr>
        <w:p w14:paraId="39CA39BE"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E16107B" w14:textId="743139DA"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4F830C15" w14:textId="6975E1B6"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1061" w:type="pct"/>
        </w:tcPr>
        <w:p w14:paraId="717373D1" w14:textId="2E3DA2AC" w:rsidR="00304E8F" w:rsidRDefault="008E3AE4">
          <w:pPr>
            <w:pStyle w:val="Footer"/>
            <w:jc w:val="right"/>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r>
  </w:tbl>
  <w:p w14:paraId="29DB64A2" w14:textId="6D9BBAD2"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9F859"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2164920F" w14:textId="77777777">
      <w:tc>
        <w:tcPr>
          <w:tcW w:w="1061" w:type="pct"/>
        </w:tcPr>
        <w:p w14:paraId="1B496DCA" w14:textId="2CEF57D8"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6B0590CF" w14:textId="2B342BEC"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4F913867" w14:textId="11923DB8"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112DB424"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A442025" w14:textId="49D43901"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A8492"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454C6616" w14:textId="77777777">
      <w:tc>
        <w:tcPr>
          <w:tcW w:w="1061" w:type="pct"/>
        </w:tcPr>
        <w:p w14:paraId="688C9387" w14:textId="1C2460E1"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74048E9D" w14:textId="3415C289"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6DE01571" w14:textId="100E9512"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48A38C5B"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EF52A78" w14:textId="4559DDD0" w:rsidR="00304E8F" w:rsidRDefault="008E3AE4">
    <w:pPr>
      <w:pStyle w:val="Status"/>
    </w:pPr>
    <w:r>
      <w:fldChar w:fldCharType="begin"/>
    </w:r>
    <w:r>
      <w:instrText xml:space="preserve"> DOCPROPERTY "Status" </w:instrText>
    </w:r>
    <w:r>
      <w:fldChar w:fldCharType="separate"/>
    </w:r>
    <w:r w:rsidR="00442B54">
      <w:t xml:space="preserve"> </w:t>
    </w:r>
    <w:r>
      <w:fldChar w:fldCharType="end"/>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6652A"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2C7E4902" w14:textId="77777777">
      <w:tc>
        <w:tcPr>
          <w:tcW w:w="847" w:type="pct"/>
        </w:tcPr>
        <w:p w14:paraId="1473DD98"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C08C1D2" w14:textId="36A70634"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37007892" w14:textId="4D4C1A36"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1061" w:type="pct"/>
        </w:tcPr>
        <w:p w14:paraId="281E465E" w14:textId="6F1517A6" w:rsidR="00304E8F" w:rsidRDefault="008E3AE4">
          <w:pPr>
            <w:pStyle w:val="Footer"/>
            <w:jc w:val="right"/>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r>
  </w:tbl>
  <w:p w14:paraId="03C3A8CC" w14:textId="5E4A3C93"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2200C5"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34E2CD5D" w14:textId="77777777">
      <w:tc>
        <w:tcPr>
          <w:tcW w:w="1061" w:type="pct"/>
        </w:tcPr>
        <w:p w14:paraId="018445EF" w14:textId="4A3715D6"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4A7B966C" w14:textId="1C2E6D00"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02469AB6" w14:textId="62C4AD7A"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69A9DF27"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BED2C5E" w14:textId="0A5AF3DE"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D230C"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5F2CA946" w14:textId="77777777">
      <w:tc>
        <w:tcPr>
          <w:tcW w:w="1061" w:type="pct"/>
        </w:tcPr>
        <w:p w14:paraId="34365C60" w14:textId="335344F5"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2482A0A0" w14:textId="363CC7A3"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4258D41F" w14:textId="54F52C10"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64CE735D"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F66D13F" w14:textId="3D026778" w:rsidR="00304E8F" w:rsidRDefault="008E3AE4">
    <w:pPr>
      <w:pStyle w:val="Status"/>
    </w:pPr>
    <w:r>
      <w:fldChar w:fldCharType="begin"/>
    </w:r>
    <w:r>
      <w:instrText xml:space="preserve"> DOCPROPERTY "Status" </w:instrText>
    </w:r>
    <w:r>
      <w:fldChar w:fldCharType="separate"/>
    </w:r>
    <w:r w:rsidR="00442B54">
      <w:t xml:space="preserve"> </w:t>
    </w:r>
    <w:r>
      <w:fldChar w:fldCharType="end"/>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AD214D"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47B4A1C0" w14:textId="77777777">
      <w:tc>
        <w:tcPr>
          <w:tcW w:w="847" w:type="pct"/>
        </w:tcPr>
        <w:p w14:paraId="69E340E4"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E3D5454" w14:textId="73BCBF49"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21D901C5" w14:textId="02A2DEBB"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1061" w:type="pct"/>
        </w:tcPr>
        <w:p w14:paraId="1D25A195" w14:textId="6612AA1D" w:rsidR="00304E8F" w:rsidRDefault="008E3AE4">
          <w:pPr>
            <w:pStyle w:val="Footer"/>
            <w:jc w:val="right"/>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r>
  </w:tbl>
  <w:p w14:paraId="77AE2DAB" w14:textId="4240ACB7"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3C9A7"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51EE7E71" w14:textId="77777777">
      <w:tc>
        <w:tcPr>
          <w:tcW w:w="1061" w:type="pct"/>
        </w:tcPr>
        <w:p w14:paraId="475BF099" w14:textId="088CA79E"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2D29EAC2" w14:textId="4F69E1F6"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3C1FF1C3" w14:textId="184175D7"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308AA526"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5759482" w14:textId="6102C4B1"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D17B1"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23D1BF20" w14:textId="77777777">
      <w:tc>
        <w:tcPr>
          <w:tcW w:w="1061" w:type="pct"/>
        </w:tcPr>
        <w:p w14:paraId="7662A542" w14:textId="4D5F8EAE"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416ACB83" w14:textId="42CDDC4B"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390E4837" w14:textId="3CB20B5D"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73F547D5"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09DF522" w14:textId="3E48E0A8" w:rsidR="00304E8F" w:rsidRDefault="008E3AE4">
    <w:pPr>
      <w:pStyle w:val="Status"/>
    </w:pPr>
    <w:r>
      <w:fldChar w:fldCharType="begin"/>
    </w:r>
    <w:r>
      <w:instrText xml:space="preserve"> DOCPROPERTY "Status" </w:instrText>
    </w:r>
    <w:r>
      <w:fldChar w:fldCharType="separate"/>
    </w:r>
    <w:r w:rsidR="00442B54">
      <w:t xml:space="preserve"> </w:t>
    </w:r>
    <w:r>
      <w:fldChar w:fldCharType="end"/>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F29305"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493E46BB" w14:textId="77777777">
      <w:tc>
        <w:tcPr>
          <w:tcW w:w="847" w:type="pct"/>
        </w:tcPr>
        <w:p w14:paraId="63FEF74A"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714</w:t>
          </w:r>
          <w:r>
            <w:rPr>
              <w:rStyle w:val="PageNumber"/>
            </w:rPr>
            <w:fldChar w:fldCharType="end"/>
          </w:r>
        </w:p>
      </w:tc>
      <w:tc>
        <w:tcPr>
          <w:tcW w:w="3092" w:type="pct"/>
        </w:tcPr>
        <w:p w14:paraId="4761AEDE" w14:textId="6B5BF481"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097E6473" w14:textId="6AA065E7"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1061" w:type="pct"/>
        </w:tcPr>
        <w:p w14:paraId="50E05589" w14:textId="11721781" w:rsidR="00304E8F" w:rsidRDefault="008E3AE4">
          <w:pPr>
            <w:pStyle w:val="Footer"/>
            <w:jc w:val="right"/>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r>
  </w:tbl>
  <w:p w14:paraId="752C453A" w14:textId="0CFB1D48"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7A3CC"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4E97A76A" w14:textId="77777777">
      <w:tc>
        <w:tcPr>
          <w:tcW w:w="1061" w:type="pct"/>
        </w:tcPr>
        <w:p w14:paraId="2703B95B" w14:textId="5D3CDBB7"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54EA8F48" w14:textId="67B81976"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458791FA" w14:textId="7A27DBAA"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7CF7EEF8"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715</w:t>
          </w:r>
          <w:r>
            <w:rPr>
              <w:rStyle w:val="PageNumber"/>
            </w:rPr>
            <w:fldChar w:fldCharType="end"/>
          </w:r>
        </w:p>
      </w:tc>
    </w:tr>
  </w:tbl>
  <w:p w14:paraId="2AFE6926" w14:textId="462ED055"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66877"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14568D4E" w14:textId="77777777">
      <w:tc>
        <w:tcPr>
          <w:tcW w:w="847" w:type="pct"/>
        </w:tcPr>
        <w:p w14:paraId="569271F9"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B2B4801" w14:textId="1063B1D9"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56763371" w14:textId="5BE9EE15"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1061" w:type="pct"/>
        </w:tcPr>
        <w:p w14:paraId="0FA0512B" w14:textId="1A74B86C" w:rsidR="00304E8F" w:rsidRDefault="008E3AE4">
          <w:pPr>
            <w:pStyle w:val="Footer"/>
            <w:jc w:val="right"/>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r>
  </w:tbl>
  <w:p w14:paraId="5777A308" w14:textId="273BAD1F"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8911D"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7E394B15" w14:textId="77777777">
      <w:tc>
        <w:tcPr>
          <w:tcW w:w="1061" w:type="pct"/>
        </w:tcPr>
        <w:p w14:paraId="0F33CC7F" w14:textId="529EA17C" w:rsidR="00304E8F" w:rsidRDefault="008E3AE4">
          <w:pPr>
            <w:pStyle w:val="Footer"/>
          </w:pPr>
          <w:r>
            <w:fldChar w:fldCharType="begin"/>
          </w:r>
          <w:r>
            <w:instrText xml:space="preserve"> DOCPROPERTY "Category"  *\charformat  </w:instrText>
          </w:r>
          <w:r>
            <w:fldChar w:fldCharType="separate"/>
          </w:r>
          <w:r w:rsidR="00442B54">
            <w:t>R91</w:t>
          </w:r>
          <w:r>
            <w:fldChar w:fldCharType="end"/>
          </w:r>
          <w:r w:rsidR="00304E8F">
            <w:br/>
          </w:r>
          <w:r>
            <w:fldChar w:fldCharType="begin"/>
          </w:r>
          <w:r>
            <w:instrText xml:space="preserve"> DOCPROPERTY "RepubDt"  *\charformat  </w:instrText>
          </w:r>
          <w:r>
            <w:fldChar w:fldCharType="separate"/>
          </w:r>
          <w:r w:rsidR="00442B54">
            <w:t>11/04/24</w:t>
          </w:r>
          <w:r>
            <w:fldChar w:fldCharType="end"/>
          </w:r>
        </w:p>
      </w:tc>
      <w:tc>
        <w:tcPr>
          <w:tcW w:w="3092" w:type="pct"/>
        </w:tcPr>
        <w:p w14:paraId="5138D823" w14:textId="7E08C0E0" w:rsidR="00304E8F"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0CC892CE" w14:textId="77616BB8" w:rsidR="00304E8F" w:rsidRDefault="008E3AE4">
          <w:pPr>
            <w:pStyle w:val="FooterInfoCentre"/>
          </w:pPr>
          <w:r>
            <w:fldChar w:fldCharType="begin"/>
          </w:r>
          <w:r>
            <w:instrText xml:space="preserve"> DOCPROPERTY "Eff"  *\charformat </w:instrText>
          </w:r>
          <w:r>
            <w:fldChar w:fldCharType="separate"/>
          </w:r>
          <w:r w:rsidR="00442B54">
            <w:t xml:space="preserve">Effective:  </w:t>
          </w:r>
          <w:r>
            <w:fldChar w:fldCharType="end"/>
          </w:r>
          <w:r>
            <w:fldChar w:fldCharType="begin"/>
          </w:r>
          <w:r>
            <w:instrText xml:space="preserve"> DOCPROPERTY "StartDt"  *\charformat </w:instrText>
          </w:r>
          <w:r>
            <w:fldChar w:fldCharType="separate"/>
          </w:r>
          <w:r w:rsidR="00442B54">
            <w:t>11/04/24</w:t>
          </w:r>
          <w:r>
            <w:fldChar w:fldCharType="end"/>
          </w:r>
          <w:r>
            <w:fldChar w:fldCharType="begin"/>
          </w:r>
          <w:r>
            <w:instrText xml:space="preserve"> DOCPROPERTY "EndDt"  *\charformat </w:instrText>
          </w:r>
          <w:r>
            <w:fldChar w:fldCharType="separate"/>
          </w:r>
          <w:r w:rsidR="00442B54">
            <w:t>-30/06/24</w:t>
          </w:r>
          <w:r>
            <w:fldChar w:fldCharType="end"/>
          </w:r>
        </w:p>
      </w:tc>
      <w:tc>
        <w:tcPr>
          <w:tcW w:w="847" w:type="pct"/>
        </w:tcPr>
        <w:p w14:paraId="05B4A562"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7026474" w14:textId="189F02D0" w:rsidR="00304E8F"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D6D55" w14:textId="3908FF23" w:rsidR="00304E8F" w:rsidRPr="008E3AE4" w:rsidRDefault="008E3AE4" w:rsidP="008E3AE4">
    <w:pPr>
      <w:pStyle w:val="Footer"/>
      <w:jc w:val="center"/>
      <w:rPr>
        <w:rFonts w:cs="Arial"/>
        <w:sz w:val="14"/>
      </w:rPr>
    </w:pPr>
    <w:r w:rsidRPr="008E3AE4">
      <w:rPr>
        <w:rFonts w:cs="Arial"/>
        <w:sz w:val="14"/>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CD399" w14:textId="75C8F26C" w:rsidR="00304E8F" w:rsidRPr="008E3AE4" w:rsidRDefault="00304E8F" w:rsidP="008E3AE4">
    <w:pPr>
      <w:pStyle w:val="Footer"/>
      <w:jc w:val="center"/>
      <w:rPr>
        <w:rFonts w:cs="Arial"/>
        <w:sz w:val="14"/>
      </w:rPr>
    </w:pPr>
    <w:r w:rsidRPr="008E3AE4">
      <w:rPr>
        <w:rFonts w:cs="Arial"/>
        <w:sz w:val="14"/>
      </w:rPr>
      <w:fldChar w:fldCharType="begin"/>
    </w:r>
    <w:r w:rsidRPr="008E3AE4">
      <w:rPr>
        <w:rFonts w:cs="Arial"/>
        <w:sz w:val="14"/>
      </w:rPr>
      <w:instrText xml:space="preserve"> COMMENTS  \* MERGEFORMAT </w:instrText>
    </w:r>
    <w:r w:rsidRPr="008E3AE4">
      <w:rPr>
        <w:rFonts w:cs="Arial"/>
        <w:sz w:val="14"/>
      </w:rPr>
      <w:fldChar w:fldCharType="end"/>
    </w:r>
    <w:r w:rsidR="008E3AE4" w:rsidRPr="008E3AE4">
      <w:rPr>
        <w:rFonts w:cs="Arial"/>
        <w:sz w:val="14"/>
      </w:rPr>
      <w:t>Unauthorised version prepared by ACT Parliamentary Counsel’s Office</w: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12D0A" w14:textId="376D43A5" w:rsidR="00304E8F" w:rsidRPr="008E3AE4" w:rsidRDefault="008E3AE4" w:rsidP="008E3AE4">
    <w:pPr>
      <w:pStyle w:val="Footer"/>
      <w:jc w:val="center"/>
      <w:rPr>
        <w:rFonts w:cs="Arial"/>
        <w:sz w:val="14"/>
      </w:rPr>
    </w:pPr>
    <w:r w:rsidRPr="008E3AE4">
      <w:rPr>
        <w:rFonts w:cs="Arial"/>
        <w:sz w:val="14"/>
      </w:rPr>
      <w:t>Unauthorised version prepared by ACT Parliamentary Counsel’s Office</w: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A6736"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0567DD" w14:paraId="5612A1EA" w14:textId="77777777">
      <w:tc>
        <w:tcPr>
          <w:tcW w:w="846" w:type="pct"/>
        </w:tcPr>
        <w:p w14:paraId="2F462E4D" w14:textId="77777777" w:rsidR="000567DD" w:rsidRDefault="000567D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c>
        <w:tcPr>
          <w:tcW w:w="3093" w:type="pct"/>
        </w:tcPr>
        <w:p w14:paraId="326B15D7" w14:textId="65319EAA" w:rsidR="000567DD"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5131B916" w14:textId="7850DD31" w:rsidR="000567DD" w:rsidRDefault="008E3AE4">
          <w:pPr>
            <w:pStyle w:val="FooterInfoCentre"/>
          </w:pPr>
          <w:r>
            <w:fldChar w:fldCharType="begin"/>
          </w:r>
          <w:r>
            <w:instrText xml:space="preserve"> DOCPROPERTY "Eff"  </w:instrText>
          </w:r>
          <w:r>
            <w:fldChar w:fldCharType="separate"/>
          </w:r>
          <w:r w:rsidR="00442B54">
            <w:t xml:space="preserve">Effective:  </w:t>
          </w:r>
          <w:r>
            <w:fldChar w:fldCharType="end"/>
          </w:r>
          <w:r>
            <w:fldChar w:fldCharType="begin"/>
          </w:r>
          <w:r>
            <w:instrText xml:space="preserve"> DOCPROPERTY "StartDt"   </w:instrText>
          </w:r>
          <w:r>
            <w:fldChar w:fldCharType="separate"/>
          </w:r>
          <w:r w:rsidR="00442B54">
            <w:t>11/04/24</w:t>
          </w:r>
          <w:r>
            <w:fldChar w:fldCharType="end"/>
          </w:r>
          <w:r>
            <w:fldChar w:fldCharType="begin"/>
          </w:r>
          <w:r>
            <w:instrText xml:space="preserve"> DOCPROPERTY "EndDt"  </w:instrText>
          </w:r>
          <w:r>
            <w:fldChar w:fldCharType="separate"/>
          </w:r>
          <w:r w:rsidR="00442B54">
            <w:t>-30/06/24</w:t>
          </w:r>
          <w:r>
            <w:fldChar w:fldCharType="end"/>
          </w:r>
        </w:p>
      </w:tc>
      <w:tc>
        <w:tcPr>
          <w:tcW w:w="1061" w:type="pct"/>
        </w:tcPr>
        <w:p w14:paraId="7B9674FA" w14:textId="0374E860" w:rsidR="000567DD" w:rsidRDefault="008E3AE4">
          <w:pPr>
            <w:pStyle w:val="Footer"/>
            <w:jc w:val="right"/>
          </w:pPr>
          <w:r>
            <w:fldChar w:fldCharType="begin"/>
          </w:r>
          <w:r>
            <w:instrText xml:space="preserve"> DOCPROPERTY "Category"  </w:instrText>
          </w:r>
          <w:r>
            <w:fldChar w:fldCharType="separate"/>
          </w:r>
          <w:r w:rsidR="00442B54">
            <w:t>R91</w:t>
          </w:r>
          <w:r>
            <w:fldChar w:fldCharType="end"/>
          </w:r>
          <w:r w:rsidR="000567DD">
            <w:br/>
          </w:r>
          <w:r>
            <w:fldChar w:fldCharType="begin"/>
          </w:r>
          <w:r>
            <w:instrText xml:space="preserve"> DOCPROPERTY "RepubDt"  </w:instrText>
          </w:r>
          <w:r>
            <w:fldChar w:fldCharType="separate"/>
          </w:r>
          <w:r w:rsidR="00442B54">
            <w:t>11/04/24</w:t>
          </w:r>
          <w:r>
            <w:fldChar w:fldCharType="end"/>
          </w:r>
        </w:p>
      </w:tc>
    </w:tr>
  </w:tbl>
  <w:p w14:paraId="23DA7B08" w14:textId="4DC60630" w:rsidR="000567DD" w:rsidRPr="008E3AE4" w:rsidRDefault="008E3AE4" w:rsidP="008E3AE4">
    <w:pPr>
      <w:pStyle w:val="Status"/>
      <w:rPr>
        <w:rFonts w:cs="Arial"/>
      </w:rPr>
    </w:pPr>
    <w:r w:rsidRPr="008E3AE4">
      <w:rPr>
        <w:rFonts w:cs="Arial"/>
      </w:rPr>
      <w:fldChar w:fldCharType="begin"/>
    </w:r>
    <w:r w:rsidRPr="008E3AE4">
      <w:rPr>
        <w:rFonts w:cs="Arial"/>
      </w:rPr>
      <w:instrText xml:space="preserve"> DOCPROPERTY "Status" </w:instrText>
    </w:r>
    <w:r w:rsidRPr="008E3AE4">
      <w:rPr>
        <w:rFonts w:cs="Arial"/>
      </w:rPr>
      <w:fldChar w:fldCharType="separate"/>
    </w:r>
    <w:r w:rsidR="00442B54" w:rsidRPr="008E3AE4">
      <w:rPr>
        <w:rFonts w:cs="Arial"/>
      </w:rPr>
      <w:t xml:space="preserve"> </w:t>
    </w:r>
    <w:r w:rsidRPr="008E3AE4">
      <w:rPr>
        <w:rFonts w:cs="Arial"/>
      </w:rPr>
      <w:fldChar w:fldCharType="end"/>
    </w:r>
    <w:r w:rsidRPr="008E3AE4">
      <w:rPr>
        <w:rFonts w:cs="Arial"/>
      </w:rPr>
      <w:t>Unauthorised version prepared by ACT Parliamentary Counsel’s Office</w: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C2F43"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0567DD" w14:paraId="6E139585" w14:textId="77777777">
      <w:tc>
        <w:tcPr>
          <w:tcW w:w="1061" w:type="pct"/>
        </w:tcPr>
        <w:p w14:paraId="3ABDFEBF" w14:textId="7FAD726D" w:rsidR="000567DD" w:rsidRDefault="008E3AE4">
          <w:pPr>
            <w:pStyle w:val="Footer"/>
          </w:pPr>
          <w:r>
            <w:fldChar w:fldCharType="begin"/>
          </w:r>
          <w:r>
            <w:instrText xml:space="preserve"> DOCPROPERTY "Category"  </w:instrText>
          </w:r>
          <w:r>
            <w:fldChar w:fldCharType="separate"/>
          </w:r>
          <w:r w:rsidR="00442B54">
            <w:t>R91</w:t>
          </w:r>
          <w:r>
            <w:fldChar w:fldCharType="end"/>
          </w:r>
          <w:r w:rsidR="000567DD">
            <w:br/>
          </w:r>
          <w:r>
            <w:fldChar w:fldCharType="begin"/>
          </w:r>
          <w:r>
            <w:instrText xml:space="preserve"> DOCPROPERTY "RepubDt"  </w:instrText>
          </w:r>
          <w:r>
            <w:fldChar w:fldCharType="separate"/>
          </w:r>
          <w:r w:rsidR="00442B54">
            <w:t>11/04/24</w:t>
          </w:r>
          <w:r>
            <w:fldChar w:fldCharType="end"/>
          </w:r>
        </w:p>
      </w:tc>
      <w:tc>
        <w:tcPr>
          <w:tcW w:w="3093" w:type="pct"/>
        </w:tcPr>
        <w:p w14:paraId="25E2C453" w14:textId="696FFAEA" w:rsidR="000567DD" w:rsidRDefault="008E3AE4">
          <w:pPr>
            <w:pStyle w:val="Footer"/>
            <w:jc w:val="center"/>
          </w:pPr>
          <w:r>
            <w:fldChar w:fldCharType="begin"/>
          </w:r>
          <w:r>
            <w:instrText xml:space="preserve"> REF Citation *\charformat </w:instrText>
          </w:r>
          <w:r>
            <w:fldChar w:fldCharType="separate"/>
          </w:r>
          <w:r w:rsidR="00442B54">
            <w:t>Children and Young People Act 2008</w:t>
          </w:r>
          <w:r>
            <w:fldChar w:fldCharType="end"/>
          </w:r>
        </w:p>
        <w:p w14:paraId="07925CF4" w14:textId="3CE5B62C" w:rsidR="000567DD" w:rsidRDefault="008E3AE4">
          <w:pPr>
            <w:pStyle w:val="FooterInfoCentre"/>
          </w:pPr>
          <w:r>
            <w:fldChar w:fldCharType="begin"/>
          </w:r>
          <w:r>
            <w:instrText xml:space="preserve"> DOCPROPERTY "Eff"  </w:instrText>
          </w:r>
          <w:r>
            <w:fldChar w:fldCharType="separate"/>
          </w:r>
          <w:r w:rsidR="00442B54">
            <w:t xml:space="preserve">Effective:  </w:t>
          </w:r>
          <w:r>
            <w:fldChar w:fldCharType="end"/>
          </w:r>
          <w:r>
            <w:fldChar w:fldCharType="begin"/>
          </w:r>
          <w:r>
            <w:instrText xml:space="preserve"> DOCPROPERTY "StartDt"  </w:instrText>
          </w:r>
          <w:r>
            <w:fldChar w:fldCharType="separate"/>
          </w:r>
          <w:r w:rsidR="00442B54">
            <w:t>11/04/24</w:t>
          </w:r>
          <w:r>
            <w:fldChar w:fldCharType="end"/>
          </w:r>
          <w:r>
            <w:fldChar w:fldCharType="begin"/>
          </w:r>
          <w:r>
            <w:instrText xml:space="preserve"> DOCPROPERTY "EndDt"  </w:instrText>
          </w:r>
          <w:r>
            <w:fldChar w:fldCharType="separate"/>
          </w:r>
          <w:r w:rsidR="00442B54">
            <w:t>-30/06/24</w:t>
          </w:r>
          <w:r>
            <w:fldChar w:fldCharType="end"/>
          </w:r>
        </w:p>
      </w:tc>
      <w:tc>
        <w:tcPr>
          <w:tcW w:w="846" w:type="pct"/>
        </w:tcPr>
        <w:p w14:paraId="1504A3FB" w14:textId="77777777" w:rsidR="000567DD" w:rsidRDefault="000567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r>
  </w:tbl>
  <w:p w14:paraId="005BF825" w14:textId="2930BCC1" w:rsidR="000567DD" w:rsidRPr="008E3AE4" w:rsidRDefault="008E3AE4" w:rsidP="008E3AE4">
    <w:pPr>
      <w:pStyle w:val="Status"/>
      <w:rPr>
        <w:rFonts w:cs="Arial"/>
      </w:rPr>
    </w:pPr>
    <w:r w:rsidRPr="008E3AE4">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D75888" w14:textId="77777777" w:rsidR="00CB5676" w:rsidRDefault="00CB5676">
      <w:r>
        <w:separator/>
      </w:r>
    </w:p>
  </w:footnote>
  <w:footnote w:type="continuationSeparator" w:id="0">
    <w:p w14:paraId="14254A06" w14:textId="77777777" w:rsidR="00CB5676" w:rsidRDefault="00CB56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855B6" w14:textId="77777777" w:rsidR="00BD40A0" w:rsidRDefault="00BD40A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32D145" w14:textId="77777777" w:rsidR="00BD40A0" w:rsidRDefault="00BD40A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D11E3" w14:textId="77777777" w:rsidR="00BD40A0" w:rsidRDefault="00BD40A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04E8F" w14:paraId="2CA9B3A1" w14:textId="77777777">
      <w:tc>
        <w:tcPr>
          <w:tcW w:w="900" w:type="pct"/>
        </w:tcPr>
        <w:p w14:paraId="7114E2DF" w14:textId="77777777" w:rsidR="00304E8F" w:rsidRDefault="00304E8F">
          <w:pPr>
            <w:pStyle w:val="HeaderEven"/>
          </w:pPr>
        </w:p>
      </w:tc>
      <w:tc>
        <w:tcPr>
          <w:tcW w:w="4100" w:type="pct"/>
        </w:tcPr>
        <w:p w14:paraId="495067C4" w14:textId="77777777" w:rsidR="00304E8F" w:rsidRDefault="00304E8F">
          <w:pPr>
            <w:pStyle w:val="HeaderEven"/>
          </w:pPr>
        </w:p>
      </w:tc>
    </w:tr>
    <w:tr w:rsidR="00304E8F" w14:paraId="598D81C4" w14:textId="77777777">
      <w:tc>
        <w:tcPr>
          <w:tcW w:w="4100" w:type="pct"/>
          <w:gridSpan w:val="2"/>
          <w:tcBorders>
            <w:bottom w:val="single" w:sz="4" w:space="0" w:color="auto"/>
          </w:tcBorders>
        </w:tcPr>
        <w:p w14:paraId="055CF0C6" w14:textId="420F0627" w:rsidR="00304E8F" w:rsidRDefault="008E3AE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4B831FE" w14:textId="28D36380" w:rsidR="00304E8F" w:rsidRDefault="00304E8F">
    <w:pPr>
      <w:pStyle w:val="N-9pt"/>
    </w:pPr>
    <w:r>
      <w:tab/>
    </w:r>
    <w:r w:rsidR="008E3AE4">
      <w:fldChar w:fldCharType="begin"/>
    </w:r>
    <w:r w:rsidR="008E3AE4">
      <w:instrText xml:space="preserve"> STYLEREF charPage \* MERGEFORMAT </w:instrText>
    </w:r>
    <w:r w:rsidR="008E3AE4">
      <w:fldChar w:fldCharType="separate"/>
    </w:r>
    <w:r w:rsidR="008E3AE4">
      <w:rPr>
        <w:noProof/>
      </w:rPr>
      <w:t>Page</w:t>
    </w:r>
    <w:r w:rsidR="008E3AE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04E8F" w14:paraId="22B68751" w14:textId="77777777">
      <w:tc>
        <w:tcPr>
          <w:tcW w:w="4100" w:type="pct"/>
        </w:tcPr>
        <w:p w14:paraId="687143BA" w14:textId="77777777" w:rsidR="00304E8F" w:rsidRDefault="00304E8F">
          <w:pPr>
            <w:pStyle w:val="HeaderOdd"/>
          </w:pPr>
        </w:p>
      </w:tc>
      <w:tc>
        <w:tcPr>
          <w:tcW w:w="900" w:type="pct"/>
        </w:tcPr>
        <w:p w14:paraId="5C401D72" w14:textId="77777777" w:rsidR="00304E8F" w:rsidRDefault="00304E8F">
          <w:pPr>
            <w:pStyle w:val="HeaderOdd"/>
          </w:pPr>
        </w:p>
      </w:tc>
    </w:tr>
    <w:tr w:rsidR="00304E8F" w14:paraId="60A918EE" w14:textId="77777777">
      <w:tc>
        <w:tcPr>
          <w:tcW w:w="900" w:type="pct"/>
          <w:gridSpan w:val="2"/>
          <w:tcBorders>
            <w:bottom w:val="single" w:sz="4" w:space="0" w:color="auto"/>
          </w:tcBorders>
        </w:tcPr>
        <w:p w14:paraId="4F71ED4A" w14:textId="10E35005" w:rsidR="00304E8F" w:rsidRDefault="008E3AE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22E55A0" w14:textId="3151D488" w:rsidR="00304E8F" w:rsidRDefault="00304E8F">
    <w:pPr>
      <w:pStyle w:val="N-9pt"/>
    </w:pPr>
    <w:r>
      <w:tab/>
    </w:r>
    <w:r w:rsidR="008E3AE4">
      <w:fldChar w:fldCharType="begin"/>
    </w:r>
    <w:r w:rsidR="008E3AE4">
      <w:instrText xml:space="preserve"> STYLEREF charPage \* MERGEFORMAT </w:instrText>
    </w:r>
    <w:r w:rsidR="008E3AE4">
      <w:fldChar w:fldCharType="separate"/>
    </w:r>
    <w:r w:rsidR="008E3AE4">
      <w:rPr>
        <w:noProof/>
      </w:rPr>
      <w:t>Page</w:t>
    </w:r>
    <w:r w:rsidR="008E3AE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442B54" w14:paraId="5B6A0923" w14:textId="77777777" w:rsidTr="005466A4">
      <w:tc>
        <w:tcPr>
          <w:tcW w:w="1701" w:type="dxa"/>
        </w:tcPr>
        <w:p w14:paraId="3CD72150" w14:textId="3E2A7767" w:rsidR="00304E8F" w:rsidRDefault="00304E8F">
          <w:pPr>
            <w:pStyle w:val="HeaderEven"/>
            <w:rPr>
              <w:b/>
            </w:rPr>
          </w:pPr>
          <w:r>
            <w:rPr>
              <w:b/>
            </w:rPr>
            <w:fldChar w:fldCharType="begin"/>
          </w:r>
          <w:r>
            <w:rPr>
              <w:b/>
            </w:rPr>
            <w:instrText xml:space="preserve"> STYLEREF CharChapNo \*charformat  </w:instrText>
          </w:r>
          <w:r>
            <w:rPr>
              <w:b/>
            </w:rPr>
            <w:fldChar w:fldCharType="separate"/>
          </w:r>
          <w:r w:rsidR="008E3AE4">
            <w:rPr>
              <w:b/>
              <w:noProof/>
            </w:rPr>
            <w:t>Chapter 10</w:t>
          </w:r>
          <w:r>
            <w:rPr>
              <w:b/>
            </w:rPr>
            <w:fldChar w:fldCharType="end"/>
          </w:r>
        </w:p>
      </w:tc>
      <w:tc>
        <w:tcPr>
          <w:tcW w:w="6320" w:type="dxa"/>
        </w:tcPr>
        <w:p w14:paraId="2425DBB2" w14:textId="1993A795"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8E3AE4">
            <w:rPr>
              <w:noProof/>
            </w:rPr>
            <w:t>Care and protection—general</w:t>
          </w:r>
          <w:r>
            <w:rPr>
              <w:noProof/>
            </w:rPr>
            <w:fldChar w:fldCharType="end"/>
          </w:r>
        </w:p>
      </w:tc>
    </w:tr>
    <w:tr w:rsidR="00442B54" w14:paraId="252FBDAA" w14:textId="77777777" w:rsidTr="005466A4">
      <w:tc>
        <w:tcPr>
          <w:tcW w:w="1701" w:type="dxa"/>
        </w:tcPr>
        <w:p w14:paraId="0DED7CE1" w14:textId="5BB323E0" w:rsidR="00304E8F" w:rsidRDefault="00304E8F">
          <w:pPr>
            <w:pStyle w:val="HeaderEven"/>
            <w:rPr>
              <w:b/>
            </w:rPr>
          </w:pPr>
          <w:r>
            <w:rPr>
              <w:b/>
            </w:rPr>
            <w:fldChar w:fldCharType="begin"/>
          </w:r>
          <w:r>
            <w:rPr>
              <w:b/>
            </w:rPr>
            <w:instrText xml:space="preserve"> STYLEREF CharPartNo \*charformat </w:instrText>
          </w:r>
          <w:r w:rsidR="008E3AE4">
            <w:rPr>
              <w:b/>
            </w:rPr>
            <w:fldChar w:fldCharType="separate"/>
          </w:r>
          <w:r w:rsidR="008E3AE4">
            <w:rPr>
              <w:b/>
              <w:noProof/>
            </w:rPr>
            <w:t>Part 10.4</w:t>
          </w:r>
          <w:r>
            <w:rPr>
              <w:b/>
            </w:rPr>
            <w:fldChar w:fldCharType="end"/>
          </w:r>
        </w:p>
      </w:tc>
      <w:tc>
        <w:tcPr>
          <w:tcW w:w="6320" w:type="dxa"/>
        </w:tcPr>
        <w:p w14:paraId="6ADC6C33" w14:textId="3C06AD04" w:rsidR="00304E8F" w:rsidRDefault="008E3AE4">
          <w:pPr>
            <w:pStyle w:val="HeaderEven"/>
          </w:pPr>
          <w:r>
            <w:fldChar w:fldCharType="begin"/>
          </w:r>
          <w:r>
            <w:instrText xml:space="preserve"> STYLEREF CharPartText \*charformat </w:instrText>
          </w:r>
          <w:r>
            <w:fldChar w:fldCharType="separate"/>
          </w:r>
          <w:r>
            <w:rPr>
              <w:noProof/>
            </w:rPr>
            <w:t>Approved care and protection organisations</w:t>
          </w:r>
          <w:r>
            <w:rPr>
              <w:noProof/>
            </w:rPr>
            <w:fldChar w:fldCharType="end"/>
          </w:r>
        </w:p>
      </w:tc>
    </w:tr>
    <w:tr w:rsidR="00442B54" w14:paraId="5C93823F" w14:textId="77777777" w:rsidTr="005466A4">
      <w:tc>
        <w:tcPr>
          <w:tcW w:w="1701" w:type="dxa"/>
        </w:tcPr>
        <w:p w14:paraId="338BF435" w14:textId="0EC1D069" w:rsidR="00304E8F" w:rsidRDefault="00304E8F">
          <w:pPr>
            <w:pStyle w:val="HeaderEven"/>
            <w:rPr>
              <w:b/>
            </w:rPr>
          </w:pPr>
          <w:r>
            <w:rPr>
              <w:b/>
            </w:rPr>
            <w:fldChar w:fldCharType="begin"/>
          </w:r>
          <w:r>
            <w:rPr>
              <w:b/>
            </w:rPr>
            <w:instrText xml:space="preserve"> STYLEREF CharDivNo \*charformat </w:instrText>
          </w:r>
          <w:r w:rsidR="008E3AE4">
            <w:rPr>
              <w:b/>
            </w:rPr>
            <w:fldChar w:fldCharType="separate"/>
          </w:r>
          <w:r w:rsidR="008E3AE4">
            <w:rPr>
              <w:b/>
              <w:noProof/>
            </w:rPr>
            <w:t>Division 10.4.6</w:t>
          </w:r>
          <w:r>
            <w:rPr>
              <w:b/>
            </w:rPr>
            <w:fldChar w:fldCharType="end"/>
          </w:r>
        </w:p>
      </w:tc>
      <w:tc>
        <w:tcPr>
          <w:tcW w:w="6320" w:type="dxa"/>
        </w:tcPr>
        <w:p w14:paraId="1B2459BE" w14:textId="087036CB" w:rsidR="00304E8F" w:rsidRDefault="008E3AE4">
          <w:pPr>
            <w:pStyle w:val="HeaderEven"/>
          </w:pPr>
          <w:r>
            <w:fldChar w:fldCharType="begin"/>
          </w:r>
          <w:r>
            <w:instrText xml:space="preserve"> STYLEREF CharDivText \*charformat </w:instrText>
          </w:r>
          <w:r>
            <w:fldChar w:fldCharType="separate"/>
          </w:r>
          <w:r>
            <w:rPr>
              <w:noProof/>
            </w:rPr>
            <w:t>Approved care and protection organisations register</w:t>
          </w:r>
          <w:r>
            <w:rPr>
              <w:noProof/>
            </w:rPr>
            <w:fldChar w:fldCharType="end"/>
          </w:r>
        </w:p>
      </w:tc>
    </w:tr>
    <w:tr w:rsidR="00304E8F" w14:paraId="5980DD47" w14:textId="77777777" w:rsidTr="005466A4">
      <w:trPr>
        <w:cantSplit/>
      </w:trPr>
      <w:tc>
        <w:tcPr>
          <w:tcW w:w="1701" w:type="dxa"/>
          <w:gridSpan w:val="2"/>
          <w:tcBorders>
            <w:bottom w:val="single" w:sz="4" w:space="0" w:color="auto"/>
          </w:tcBorders>
        </w:tcPr>
        <w:p w14:paraId="21F89BE1" w14:textId="21D0AB33" w:rsidR="00304E8F" w:rsidRDefault="008E3AE4">
          <w:pPr>
            <w:pStyle w:val="HeaderEven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352V</w:t>
          </w:r>
          <w:r w:rsidR="00304E8F">
            <w:rPr>
              <w:noProof/>
            </w:rPr>
            <w:fldChar w:fldCharType="end"/>
          </w:r>
        </w:p>
      </w:tc>
    </w:tr>
  </w:tbl>
  <w:p w14:paraId="3FB5E521" w14:textId="77777777" w:rsidR="00304E8F" w:rsidRDefault="00304E8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442B54" w14:paraId="259D0E24" w14:textId="77777777" w:rsidTr="005466A4">
      <w:tc>
        <w:tcPr>
          <w:tcW w:w="6320" w:type="dxa"/>
        </w:tcPr>
        <w:p w14:paraId="3E037592" w14:textId="0C563438"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8E3AE4">
            <w:rPr>
              <w:noProof/>
            </w:rPr>
            <w:t>Care and protection—general</w:t>
          </w:r>
          <w:r>
            <w:rPr>
              <w:noProof/>
            </w:rPr>
            <w:fldChar w:fldCharType="end"/>
          </w:r>
        </w:p>
      </w:tc>
      <w:tc>
        <w:tcPr>
          <w:tcW w:w="1701" w:type="dxa"/>
        </w:tcPr>
        <w:p w14:paraId="25C22F4B" w14:textId="34244F85"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8E3AE4">
            <w:rPr>
              <w:b/>
              <w:noProof/>
            </w:rPr>
            <w:t>Chapter 10</w:t>
          </w:r>
          <w:r>
            <w:rPr>
              <w:b/>
            </w:rPr>
            <w:fldChar w:fldCharType="end"/>
          </w:r>
        </w:p>
      </w:tc>
    </w:tr>
    <w:tr w:rsidR="00442B54" w14:paraId="45116266" w14:textId="77777777" w:rsidTr="005466A4">
      <w:tc>
        <w:tcPr>
          <w:tcW w:w="6320" w:type="dxa"/>
        </w:tcPr>
        <w:p w14:paraId="15342FE8" w14:textId="04581582" w:rsidR="00304E8F" w:rsidRDefault="008E3AE4">
          <w:pPr>
            <w:pStyle w:val="HeaderEven"/>
            <w:jc w:val="right"/>
          </w:pPr>
          <w:r>
            <w:fldChar w:fldCharType="begin"/>
          </w:r>
          <w:r>
            <w:instrText xml:space="preserve"> STYLEREF CharPartText \*charformat </w:instrText>
          </w:r>
          <w:r>
            <w:fldChar w:fldCharType="separate"/>
          </w:r>
          <w:r>
            <w:rPr>
              <w:noProof/>
            </w:rPr>
            <w:t>Approved care and protection organisations</w:t>
          </w:r>
          <w:r>
            <w:rPr>
              <w:noProof/>
            </w:rPr>
            <w:fldChar w:fldCharType="end"/>
          </w:r>
        </w:p>
      </w:tc>
      <w:tc>
        <w:tcPr>
          <w:tcW w:w="1701" w:type="dxa"/>
        </w:tcPr>
        <w:p w14:paraId="0E1E8CEF" w14:textId="57F44275" w:rsidR="00304E8F" w:rsidRDefault="00304E8F">
          <w:pPr>
            <w:pStyle w:val="HeaderEven"/>
            <w:jc w:val="right"/>
            <w:rPr>
              <w:b/>
            </w:rPr>
          </w:pPr>
          <w:r>
            <w:rPr>
              <w:b/>
            </w:rPr>
            <w:fldChar w:fldCharType="begin"/>
          </w:r>
          <w:r>
            <w:rPr>
              <w:b/>
            </w:rPr>
            <w:instrText xml:space="preserve"> STYLEREF CharPartNo \*charformat </w:instrText>
          </w:r>
          <w:r w:rsidR="008E3AE4">
            <w:rPr>
              <w:b/>
            </w:rPr>
            <w:fldChar w:fldCharType="separate"/>
          </w:r>
          <w:r w:rsidR="008E3AE4">
            <w:rPr>
              <w:b/>
              <w:noProof/>
            </w:rPr>
            <w:t>Part 10.4</w:t>
          </w:r>
          <w:r>
            <w:rPr>
              <w:b/>
            </w:rPr>
            <w:fldChar w:fldCharType="end"/>
          </w:r>
        </w:p>
      </w:tc>
    </w:tr>
    <w:tr w:rsidR="00442B54" w14:paraId="1A900AC9" w14:textId="77777777" w:rsidTr="005466A4">
      <w:tc>
        <w:tcPr>
          <w:tcW w:w="6320" w:type="dxa"/>
        </w:tcPr>
        <w:p w14:paraId="46F8B806" w14:textId="1CE04339" w:rsidR="00304E8F" w:rsidRDefault="008E3AE4">
          <w:pPr>
            <w:pStyle w:val="HeaderEven"/>
            <w:jc w:val="right"/>
          </w:pPr>
          <w:r>
            <w:fldChar w:fldCharType="begin"/>
          </w:r>
          <w:r>
            <w:instrText xml:space="preserve"> STYLEREF CharDivText \*charformat </w:instrText>
          </w:r>
          <w:r>
            <w:fldChar w:fldCharType="separate"/>
          </w:r>
          <w:r>
            <w:rPr>
              <w:noProof/>
            </w:rPr>
            <w:t>Approved care and protection organisations—surrendering approval</w:t>
          </w:r>
          <w:r>
            <w:rPr>
              <w:noProof/>
            </w:rPr>
            <w:fldChar w:fldCharType="end"/>
          </w:r>
        </w:p>
      </w:tc>
      <w:tc>
        <w:tcPr>
          <w:tcW w:w="1701" w:type="dxa"/>
        </w:tcPr>
        <w:p w14:paraId="4EB89745" w14:textId="57E08BD3" w:rsidR="00304E8F" w:rsidRDefault="00304E8F">
          <w:pPr>
            <w:pStyle w:val="HeaderEven"/>
            <w:jc w:val="right"/>
            <w:rPr>
              <w:b/>
            </w:rPr>
          </w:pPr>
          <w:r>
            <w:rPr>
              <w:b/>
            </w:rPr>
            <w:fldChar w:fldCharType="begin"/>
          </w:r>
          <w:r>
            <w:rPr>
              <w:b/>
            </w:rPr>
            <w:instrText xml:space="preserve"> STYLEREF CharDivNo \*charformat </w:instrText>
          </w:r>
          <w:r w:rsidR="008E3AE4">
            <w:rPr>
              <w:b/>
            </w:rPr>
            <w:fldChar w:fldCharType="separate"/>
          </w:r>
          <w:r w:rsidR="008E3AE4">
            <w:rPr>
              <w:b/>
              <w:noProof/>
            </w:rPr>
            <w:t>Division 10.4.5</w:t>
          </w:r>
          <w:r>
            <w:rPr>
              <w:b/>
            </w:rPr>
            <w:fldChar w:fldCharType="end"/>
          </w:r>
        </w:p>
      </w:tc>
    </w:tr>
    <w:tr w:rsidR="00304E8F" w14:paraId="7DAFF9AB" w14:textId="77777777" w:rsidTr="005466A4">
      <w:trPr>
        <w:cantSplit/>
      </w:trPr>
      <w:tc>
        <w:tcPr>
          <w:tcW w:w="1701" w:type="dxa"/>
          <w:gridSpan w:val="2"/>
          <w:tcBorders>
            <w:bottom w:val="single" w:sz="4" w:space="0" w:color="auto"/>
          </w:tcBorders>
        </w:tcPr>
        <w:p w14:paraId="22FA76E5" w14:textId="1205CBCA" w:rsidR="00304E8F" w:rsidRDefault="008E3AE4">
          <w:pPr>
            <w:pStyle w:val="HeaderOdd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352U</w:t>
          </w:r>
          <w:r w:rsidR="00304E8F">
            <w:rPr>
              <w:noProof/>
            </w:rPr>
            <w:fldChar w:fldCharType="end"/>
          </w:r>
        </w:p>
      </w:tc>
    </w:tr>
  </w:tbl>
  <w:p w14:paraId="630A0417" w14:textId="77777777" w:rsidR="00304E8F" w:rsidRDefault="00304E8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304E8F" w14:paraId="705D3349" w14:textId="77777777" w:rsidTr="005466A4">
      <w:tc>
        <w:tcPr>
          <w:tcW w:w="1701" w:type="dxa"/>
        </w:tcPr>
        <w:p w14:paraId="0BA8B405" w14:textId="27ED1505" w:rsidR="00304E8F" w:rsidRDefault="00304E8F">
          <w:pPr>
            <w:pStyle w:val="HeaderEven"/>
            <w:rPr>
              <w:b/>
            </w:rPr>
          </w:pPr>
          <w:r>
            <w:rPr>
              <w:b/>
            </w:rPr>
            <w:fldChar w:fldCharType="begin"/>
          </w:r>
          <w:r>
            <w:rPr>
              <w:b/>
            </w:rPr>
            <w:instrText xml:space="preserve"> STYLEREF CharChapNo \*charformat  </w:instrText>
          </w:r>
          <w:r>
            <w:rPr>
              <w:b/>
            </w:rPr>
            <w:fldChar w:fldCharType="separate"/>
          </w:r>
          <w:r w:rsidR="008E3AE4">
            <w:rPr>
              <w:b/>
              <w:noProof/>
            </w:rPr>
            <w:t>Chapter 11</w:t>
          </w:r>
          <w:r>
            <w:rPr>
              <w:b/>
            </w:rPr>
            <w:fldChar w:fldCharType="end"/>
          </w:r>
        </w:p>
      </w:tc>
      <w:tc>
        <w:tcPr>
          <w:tcW w:w="6320" w:type="dxa"/>
        </w:tcPr>
        <w:p w14:paraId="620EE467" w14:textId="7E7367B8"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8E3AE4">
            <w:rPr>
              <w:noProof/>
            </w:rPr>
            <w:t>Care and protection—reporting, investigating and appraising abuse and neglect</w:t>
          </w:r>
          <w:r>
            <w:rPr>
              <w:noProof/>
            </w:rPr>
            <w:fldChar w:fldCharType="end"/>
          </w:r>
        </w:p>
      </w:tc>
    </w:tr>
    <w:tr w:rsidR="00304E8F" w14:paraId="45E47981" w14:textId="77777777" w:rsidTr="005466A4">
      <w:tc>
        <w:tcPr>
          <w:tcW w:w="1701" w:type="dxa"/>
        </w:tcPr>
        <w:p w14:paraId="428558A0" w14:textId="53E5DCDD" w:rsidR="00304E8F" w:rsidRDefault="00304E8F">
          <w:pPr>
            <w:pStyle w:val="HeaderEven"/>
            <w:rPr>
              <w:b/>
            </w:rPr>
          </w:pPr>
          <w:r>
            <w:rPr>
              <w:b/>
            </w:rPr>
            <w:fldChar w:fldCharType="begin"/>
          </w:r>
          <w:r>
            <w:rPr>
              <w:b/>
            </w:rPr>
            <w:instrText xml:space="preserve"> STYLEREF CharPartNo \*charformat </w:instrText>
          </w:r>
          <w:r>
            <w:rPr>
              <w:b/>
            </w:rPr>
            <w:fldChar w:fldCharType="separate"/>
          </w:r>
          <w:r w:rsidR="008E3AE4">
            <w:rPr>
              <w:b/>
              <w:noProof/>
            </w:rPr>
            <w:t>Part 11.2</w:t>
          </w:r>
          <w:r>
            <w:rPr>
              <w:b/>
            </w:rPr>
            <w:fldChar w:fldCharType="end"/>
          </w:r>
        </w:p>
      </w:tc>
      <w:tc>
        <w:tcPr>
          <w:tcW w:w="6320" w:type="dxa"/>
        </w:tcPr>
        <w:p w14:paraId="10A5DB8D" w14:textId="055D8716" w:rsidR="00304E8F" w:rsidRDefault="008E3AE4">
          <w:pPr>
            <w:pStyle w:val="HeaderEven"/>
          </w:pPr>
          <w:r>
            <w:fldChar w:fldCharType="begin"/>
          </w:r>
          <w:r>
            <w:instrText xml:space="preserve"> STYLEREF CharPartText \*charformat </w:instrText>
          </w:r>
          <w:r>
            <w:fldChar w:fldCharType="separate"/>
          </w:r>
          <w:r>
            <w:rPr>
              <w:noProof/>
            </w:rPr>
            <w:t>Care and protection—appraisals</w:t>
          </w:r>
          <w:r>
            <w:rPr>
              <w:noProof/>
            </w:rPr>
            <w:fldChar w:fldCharType="end"/>
          </w:r>
        </w:p>
      </w:tc>
    </w:tr>
    <w:tr w:rsidR="00304E8F" w14:paraId="71CF3119" w14:textId="77777777" w:rsidTr="005466A4">
      <w:tc>
        <w:tcPr>
          <w:tcW w:w="1701" w:type="dxa"/>
        </w:tcPr>
        <w:p w14:paraId="69161610" w14:textId="4905703E" w:rsidR="00304E8F" w:rsidRDefault="00304E8F">
          <w:pPr>
            <w:pStyle w:val="HeaderEven"/>
            <w:rPr>
              <w:b/>
            </w:rPr>
          </w:pPr>
          <w:r>
            <w:rPr>
              <w:b/>
            </w:rPr>
            <w:fldChar w:fldCharType="begin"/>
          </w:r>
          <w:r>
            <w:rPr>
              <w:b/>
            </w:rPr>
            <w:instrText xml:space="preserve"> STYLEREF CharDivNo \*charformat </w:instrText>
          </w:r>
          <w:r>
            <w:rPr>
              <w:b/>
            </w:rPr>
            <w:fldChar w:fldCharType="separate"/>
          </w:r>
          <w:r w:rsidR="008E3AE4">
            <w:rPr>
              <w:b/>
              <w:noProof/>
            </w:rPr>
            <w:t>Division 11.2.3</w:t>
          </w:r>
          <w:r>
            <w:rPr>
              <w:b/>
            </w:rPr>
            <w:fldChar w:fldCharType="end"/>
          </w:r>
        </w:p>
      </w:tc>
      <w:tc>
        <w:tcPr>
          <w:tcW w:w="6320" w:type="dxa"/>
        </w:tcPr>
        <w:p w14:paraId="0F59599A" w14:textId="26A62C1C" w:rsidR="00304E8F" w:rsidRDefault="008E3AE4">
          <w:pPr>
            <w:pStyle w:val="HeaderEven"/>
          </w:pPr>
          <w:r>
            <w:fldChar w:fldCharType="begin"/>
          </w:r>
          <w:r>
            <w:instrText xml:space="preserve"> STYLEREF CharDivText \*charformat </w:instrText>
          </w:r>
          <w:r>
            <w:fldChar w:fldCharType="separate"/>
          </w:r>
          <w:r>
            <w:rPr>
              <w:noProof/>
            </w:rPr>
            <w:t>Appraisal orders</w:t>
          </w:r>
          <w:r>
            <w:rPr>
              <w:noProof/>
            </w:rPr>
            <w:fldChar w:fldCharType="end"/>
          </w:r>
        </w:p>
      </w:tc>
    </w:tr>
    <w:tr w:rsidR="00304E8F" w14:paraId="4DEBC3A5" w14:textId="77777777" w:rsidTr="005466A4">
      <w:trPr>
        <w:cantSplit/>
      </w:trPr>
      <w:tc>
        <w:tcPr>
          <w:tcW w:w="1701" w:type="dxa"/>
          <w:gridSpan w:val="2"/>
          <w:tcBorders>
            <w:bottom w:val="single" w:sz="4" w:space="0" w:color="auto"/>
          </w:tcBorders>
        </w:tcPr>
        <w:p w14:paraId="349B8937" w14:textId="529F30E6" w:rsidR="00304E8F" w:rsidRDefault="008E3AE4">
          <w:pPr>
            <w:pStyle w:val="HeaderEven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386</w:t>
          </w:r>
          <w:r w:rsidR="00304E8F">
            <w:rPr>
              <w:noProof/>
            </w:rPr>
            <w:fldChar w:fldCharType="end"/>
          </w:r>
        </w:p>
      </w:tc>
    </w:tr>
  </w:tbl>
  <w:p w14:paraId="68BD616A" w14:textId="77777777" w:rsidR="00304E8F" w:rsidRDefault="00304E8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304E8F" w14:paraId="1965CADB" w14:textId="77777777" w:rsidTr="005466A4">
      <w:tc>
        <w:tcPr>
          <w:tcW w:w="6320" w:type="dxa"/>
        </w:tcPr>
        <w:p w14:paraId="25395793" w14:textId="3931B52C"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8E3AE4">
            <w:rPr>
              <w:noProof/>
            </w:rPr>
            <w:t>Care and protection—reporting, investigating and appraising abuse and neglect</w:t>
          </w:r>
          <w:r>
            <w:rPr>
              <w:noProof/>
            </w:rPr>
            <w:fldChar w:fldCharType="end"/>
          </w:r>
        </w:p>
      </w:tc>
      <w:tc>
        <w:tcPr>
          <w:tcW w:w="1701" w:type="dxa"/>
        </w:tcPr>
        <w:p w14:paraId="23E1682A" w14:textId="773236C6"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8E3AE4">
            <w:rPr>
              <w:b/>
              <w:noProof/>
            </w:rPr>
            <w:t>Chapter 11</w:t>
          </w:r>
          <w:r>
            <w:rPr>
              <w:b/>
            </w:rPr>
            <w:fldChar w:fldCharType="end"/>
          </w:r>
        </w:p>
      </w:tc>
    </w:tr>
    <w:tr w:rsidR="00304E8F" w14:paraId="2AC6386D" w14:textId="77777777" w:rsidTr="005466A4">
      <w:tc>
        <w:tcPr>
          <w:tcW w:w="6320" w:type="dxa"/>
        </w:tcPr>
        <w:p w14:paraId="712404DA" w14:textId="3F372530" w:rsidR="00304E8F" w:rsidRDefault="008E3AE4">
          <w:pPr>
            <w:pStyle w:val="HeaderEven"/>
            <w:jc w:val="right"/>
          </w:pPr>
          <w:r>
            <w:fldChar w:fldCharType="begin"/>
          </w:r>
          <w:r>
            <w:instrText xml:space="preserve"> STYLEREF CharPartText \*charformat </w:instrText>
          </w:r>
          <w:r>
            <w:fldChar w:fldCharType="separate"/>
          </w:r>
          <w:r>
            <w:rPr>
              <w:noProof/>
            </w:rPr>
            <w:t>Care and protection—appraisals</w:t>
          </w:r>
          <w:r>
            <w:rPr>
              <w:noProof/>
            </w:rPr>
            <w:fldChar w:fldCharType="end"/>
          </w:r>
        </w:p>
      </w:tc>
      <w:tc>
        <w:tcPr>
          <w:tcW w:w="1701" w:type="dxa"/>
        </w:tcPr>
        <w:p w14:paraId="0DDB2279" w14:textId="5EACE0D1"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8E3AE4">
            <w:rPr>
              <w:b/>
              <w:noProof/>
            </w:rPr>
            <w:t>Part 11.2</w:t>
          </w:r>
          <w:r>
            <w:rPr>
              <w:b/>
            </w:rPr>
            <w:fldChar w:fldCharType="end"/>
          </w:r>
        </w:p>
      </w:tc>
    </w:tr>
    <w:tr w:rsidR="00304E8F" w14:paraId="595D7919" w14:textId="77777777" w:rsidTr="005466A4">
      <w:tc>
        <w:tcPr>
          <w:tcW w:w="6320" w:type="dxa"/>
        </w:tcPr>
        <w:p w14:paraId="116F777B" w14:textId="224BB201" w:rsidR="00304E8F" w:rsidRDefault="008E3AE4">
          <w:pPr>
            <w:pStyle w:val="HeaderEven"/>
            <w:jc w:val="right"/>
          </w:pPr>
          <w:r>
            <w:fldChar w:fldCharType="begin"/>
          </w:r>
          <w:r>
            <w:instrText xml:space="preserve"> STYLEREF CharDivText \*charformat </w:instrText>
          </w:r>
          <w:r>
            <w:fldChar w:fldCharType="separate"/>
          </w:r>
          <w:r>
            <w:rPr>
              <w:noProof/>
            </w:rPr>
            <w:t>Appraisal orders</w:t>
          </w:r>
          <w:r>
            <w:rPr>
              <w:noProof/>
            </w:rPr>
            <w:fldChar w:fldCharType="end"/>
          </w:r>
        </w:p>
      </w:tc>
      <w:tc>
        <w:tcPr>
          <w:tcW w:w="1701" w:type="dxa"/>
        </w:tcPr>
        <w:p w14:paraId="7C4760E7" w14:textId="75E67544" w:rsidR="00304E8F" w:rsidRDefault="00304E8F">
          <w:pPr>
            <w:pStyle w:val="HeaderEven"/>
            <w:jc w:val="right"/>
            <w:rPr>
              <w:b/>
            </w:rPr>
          </w:pPr>
          <w:r>
            <w:rPr>
              <w:b/>
            </w:rPr>
            <w:fldChar w:fldCharType="begin"/>
          </w:r>
          <w:r>
            <w:rPr>
              <w:b/>
            </w:rPr>
            <w:instrText xml:space="preserve"> STYLEREF CharDivNo \*charformat </w:instrText>
          </w:r>
          <w:r>
            <w:rPr>
              <w:b/>
            </w:rPr>
            <w:fldChar w:fldCharType="separate"/>
          </w:r>
          <w:r w:rsidR="008E3AE4">
            <w:rPr>
              <w:b/>
              <w:noProof/>
            </w:rPr>
            <w:t>Division 11.2.3</w:t>
          </w:r>
          <w:r>
            <w:rPr>
              <w:b/>
            </w:rPr>
            <w:fldChar w:fldCharType="end"/>
          </w:r>
        </w:p>
      </w:tc>
    </w:tr>
    <w:tr w:rsidR="00304E8F" w14:paraId="5E0CBF8A" w14:textId="77777777" w:rsidTr="005466A4">
      <w:trPr>
        <w:cantSplit/>
      </w:trPr>
      <w:tc>
        <w:tcPr>
          <w:tcW w:w="1701" w:type="dxa"/>
          <w:gridSpan w:val="2"/>
          <w:tcBorders>
            <w:bottom w:val="single" w:sz="4" w:space="0" w:color="auto"/>
          </w:tcBorders>
        </w:tcPr>
        <w:p w14:paraId="71FBA598" w14:textId="61C4A8FE" w:rsidR="00304E8F" w:rsidRDefault="008E3AE4">
          <w:pPr>
            <w:pStyle w:val="HeaderOdd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388</w:t>
          </w:r>
          <w:r w:rsidR="00304E8F">
            <w:rPr>
              <w:noProof/>
            </w:rPr>
            <w:fldChar w:fldCharType="end"/>
          </w:r>
        </w:p>
      </w:tc>
    </w:tr>
  </w:tbl>
  <w:p w14:paraId="2A1CECC6" w14:textId="77777777" w:rsidR="00304E8F" w:rsidRDefault="00304E8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46E53E6D" w14:textId="77777777" w:rsidTr="005466A4">
      <w:tc>
        <w:tcPr>
          <w:tcW w:w="1701" w:type="dxa"/>
        </w:tcPr>
        <w:p w14:paraId="12C68598" w14:textId="5B7BFD80" w:rsidR="00304E8F" w:rsidRDefault="00304E8F">
          <w:pPr>
            <w:pStyle w:val="HeaderEven"/>
            <w:rPr>
              <w:b/>
            </w:rPr>
          </w:pPr>
          <w:r>
            <w:rPr>
              <w:b/>
            </w:rPr>
            <w:fldChar w:fldCharType="begin"/>
          </w:r>
          <w:r>
            <w:rPr>
              <w:b/>
            </w:rPr>
            <w:instrText xml:space="preserve"> STYLEREF CharChapNo \*charformat  </w:instrText>
          </w:r>
          <w:r>
            <w:rPr>
              <w:b/>
            </w:rPr>
            <w:fldChar w:fldCharType="separate"/>
          </w:r>
          <w:r w:rsidR="008E3AE4">
            <w:rPr>
              <w:b/>
              <w:noProof/>
            </w:rPr>
            <w:t>Chapter 12</w:t>
          </w:r>
          <w:r>
            <w:rPr>
              <w:b/>
            </w:rPr>
            <w:fldChar w:fldCharType="end"/>
          </w:r>
        </w:p>
      </w:tc>
      <w:tc>
        <w:tcPr>
          <w:tcW w:w="6320" w:type="dxa"/>
        </w:tcPr>
        <w:p w14:paraId="64FFDD9A" w14:textId="5B3723EF"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8E3AE4">
            <w:rPr>
              <w:noProof/>
            </w:rPr>
            <w:t>Care and protection—voluntary agreements to transfer or share parental responsibility</w:t>
          </w:r>
          <w:r>
            <w:rPr>
              <w:noProof/>
            </w:rPr>
            <w:fldChar w:fldCharType="end"/>
          </w:r>
        </w:p>
      </w:tc>
    </w:tr>
    <w:tr w:rsidR="00304E8F" w14:paraId="2F874A36" w14:textId="77777777" w:rsidTr="005466A4">
      <w:tc>
        <w:tcPr>
          <w:tcW w:w="1701" w:type="dxa"/>
        </w:tcPr>
        <w:p w14:paraId="6398C180" w14:textId="29CEF347" w:rsidR="00304E8F" w:rsidRDefault="00304E8F">
          <w:pPr>
            <w:pStyle w:val="HeaderEven"/>
            <w:rPr>
              <w:b/>
            </w:rPr>
          </w:pPr>
          <w:r>
            <w:rPr>
              <w:b/>
            </w:rPr>
            <w:fldChar w:fldCharType="begin"/>
          </w:r>
          <w:r>
            <w:rPr>
              <w:b/>
            </w:rPr>
            <w:instrText xml:space="preserve"> STYLEREF CharPartNo \*charformat </w:instrText>
          </w:r>
          <w:r>
            <w:rPr>
              <w:b/>
            </w:rPr>
            <w:fldChar w:fldCharType="separate"/>
          </w:r>
          <w:r w:rsidR="008E3AE4">
            <w:rPr>
              <w:b/>
              <w:noProof/>
            </w:rPr>
            <w:t>Part 12.1</w:t>
          </w:r>
          <w:r>
            <w:rPr>
              <w:b/>
            </w:rPr>
            <w:fldChar w:fldCharType="end"/>
          </w:r>
        </w:p>
      </w:tc>
      <w:tc>
        <w:tcPr>
          <w:tcW w:w="6320" w:type="dxa"/>
        </w:tcPr>
        <w:p w14:paraId="76442689" w14:textId="58339721" w:rsidR="00304E8F" w:rsidRDefault="008E3AE4">
          <w:pPr>
            <w:pStyle w:val="HeaderEven"/>
          </w:pPr>
          <w:r>
            <w:fldChar w:fldCharType="begin"/>
          </w:r>
          <w:r>
            <w:instrText xml:space="preserve"> STYLEREF CharPartText \*charformat </w:instrText>
          </w:r>
          <w:r>
            <w:fldChar w:fldCharType="separate"/>
          </w:r>
          <w:r>
            <w:rPr>
              <w:noProof/>
            </w:rPr>
            <w:t>Definitions</w:t>
          </w:r>
          <w:r>
            <w:rPr>
              <w:noProof/>
            </w:rPr>
            <w:fldChar w:fldCharType="end"/>
          </w:r>
        </w:p>
      </w:tc>
    </w:tr>
    <w:tr w:rsidR="00304E8F" w14:paraId="5DF7158F" w14:textId="77777777" w:rsidTr="005466A4">
      <w:tc>
        <w:tcPr>
          <w:tcW w:w="1701" w:type="dxa"/>
        </w:tcPr>
        <w:p w14:paraId="7436B794" w14:textId="1396F224"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22DB148" w14:textId="015E88A8" w:rsidR="00304E8F" w:rsidRDefault="00081D5B">
          <w:pPr>
            <w:pStyle w:val="HeaderEven"/>
          </w:pPr>
          <w:r>
            <w:fldChar w:fldCharType="begin"/>
          </w:r>
          <w:r>
            <w:instrText xml:space="preserve"> STYLEREF CharDivText \*charformat </w:instrText>
          </w:r>
          <w:r>
            <w:rPr>
              <w:noProof/>
            </w:rPr>
            <w:fldChar w:fldCharType="end"/>
          </w:r>
        </w:p>
      </w:tc>
    </w:tr>
    <w:tr w:rsidR="00304E8F" w14:paraId="6C21C29A" w14:textId="77777777" w:rsidTr="005466A4">
      <w:trPr>
        <w:cantSplit/>
      </w:trPr>
      <w:tc>
        <w:tcPr>
          <w:tcW w:w="1701" w:type="dxa"/>
          <w:gridSpan w:val="2"/>
          <w:tcBorders>
            <w:bottom w:val="single" w:sz="4" w:space="0" w:color="auto"/>
          </w:tcBorders>
        </w:tcPr>
        <w:p w14:paraId="6B02F945" w14:textId="6DCBE900" w:rsidR="00304E8F" w:rsidRDefault="008E3AE4">
          <w:pPr>
            <w:pStyle w:val="HeaderEven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389</w:t>
          </w:r>
          <w:r w:rsidR="00304E8F">
            <w:rPr>
              <w:noProof/>
            </w:rPr>
            <w:fldChar w:fldCharType="end"/>
          </w:r>
        </w:p>
      </w:tc>
    </w:tr>
  </w:tbl>
  <w:p w14:paraId="66337592" w14:textId="77777777" w:rsidR="00304E8F" w:rsidRDefault="00304E8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304E8F" w14:paraId="3B9504E5" w14:textId="77777777" w:rsidTr="005466A4">
      <w:tc>
        <w:tcPr>
          <w:tcW w:w="6320" w:type="dxa"/>
        </w:tcPr>
        <w:p w14:paraId="26666A72" w14:textId="1BFEB617"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442B54">
            <w:rPr>
              <w:noProof/>
            </w:rPr>
            <w:t>Care and protection—reporting, investigating and appraising abuse and neglect</w:t>
          </w:r>
          <w:r>
            <w:rPr>
              <w:noProof/>
            </w:rPr>
            <w:fldChar w:fldCharType="end"/>
          </w:r>
        </w:p>
      </w:tc>
      <w:tc>
        <w:tcPr>
          <w:tcW w:w="1701" w:type="dxa"/>
        </w:tcPr>
        <w:p w14:paraId="420E59BA" w14:textId="294198C4"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442B54">
            <w:rPr>
              <w:b/>
              <w:noProof/>
            </w:rPr>
            <w:t>Chapter 11</w:t>
          </w:r>
          <w:r>
            <w:rPr>
              <w:b/>
            </w:rPr>
            <w:fldChar w:fldCharType="end"/>
          </w:r>
        </w:p>
      </w:tc>
    </w:tr>
    <w:tr w:rsidR="00304E8F" w14:paraId="1D07C1E7" w14:textId="77777777" w:rsidTr="005466A4">
      <w:tc>
        <w:tcPr>
          <w:tcW w:w="6320" w:type="dxa"/>
        </w:tcPr>
        <w:p w14:paraId="5EE9943D" w14:textId="73AE118B" w:rsidR="00304E8F" w:rsidRDefault="008E3AE4">
          <w:pPr>
            <w:pStyle w:val="HeaderEven"/>
            <w:jc w:val="right"/>
          </w:pPr>
          <w:r>
            <w:fldChar w:fldCharType="begin"/>
          </w:r>
          <w:r>
            <w:instrText xml:space="preserve"> STYLEREF CharPartText \*charformat </w:instrText>
          </w:r>
          <w:r>
            <w:fldChar w:fldCharType="separate"/>
          </w:r>
          <w:r w:rsidR="00442B54">
            <w:rPr>
              <w:noProof/>
            </w:rPr>
            <w:t>Care and protection—appraisals</w:t>
          </w:r>
          <w:r>
            <w:rPr>
              <w:noProof/>
            </w:rPr>
            <w:fldChar w:fldCharType="end"/>
          </w:r>
        </w:p>
      </w:tc>
      <w:tc>
        <w:tcPr>
          <w:tcW w:w="1701" w:type="dxa"/>
        </w:tcPr>
        <w:p w14:paraId="41E8DA34" w14:textId="7CE6529A"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442B54">
            <w:rPr>
              <w:b/>
              <w:noProof/>
            </w:rPr>
            <w:t>Part 11.2</w:t>
          </w:r>
          <w:r>
            <w:rPr>
              <w:b/>
            </w:rPr>
            <w:fldChar w:fldCharType="end"/>
          </w:r>
        </w:p>
      </w:tc>
    </w:tr>
    <w:tr w:rsidR="00304E8F" w14:paraId="32586CE2" w14:textId="77777777" w:rsidTr="005466A4">
      <w:tc>
        <w:tcPr>
          <w:tcW w:w="6320" w:type="dxa"/>
        </w:tcPr>
        <w:p w14:paraId="4DA6798F" w14:textId="1AABB362" w:rsidR="00304E8F" w:rsidRDefault="008E3AE4">
          <w:pPr>
            <w:pStyle w:val="HeaderEven"/>
            <w:jc w:val="right"/>
          </w:pPr>
          <w:r>
            <w:fldChar w:fldCharType="begin"/>
          </w:r>
          <w:r>
            <w:instrText xml:space="preserve"> STYLEREF CharDivText \*charformat </w:instrText>
          </w:r>
          <w:r>
            <w:fldChar w:fldCharType="separate"/>
          </w:r>
          <w:r w:rsidR="00442B54">
            <w:rPr>
              <w:noProof/>
            </w:rPr>
            <w:t>Appraisal orders</w:t>
          </w:r>
          <w:r>
            <w:rPr>
              <w:noProof/>
            </w:rPr>
            <w:fldChar w:fldCharType="end"/>
          </w:r>
        </w:p>
      </w:tc>
      <w:tc>
        <w:tcPr>
          <w:tcW w:w="1701" w:type="dxa"/>
        </w:tcPr>
        <w:p w14:paraId="06923719" w14:textId="4796DCD3" w:rsidR="00304E8F" w:rsidRDefault="00304E8F">
          <w:pPr>
            <w:pStyle w:val="HeaderEven"/>
            <w:jc w:val="right"/>
            <w:rPr>
              <w:b/>
            </w:rPr>
          </w:pPr>
          <w:r>
            <w:rPr>
              <w:b/>
            </w:rPr>
            <w:fldChar w:fldCharType="begin"/>
          </w:r>
          <w:r>
            <w:rPr>
              <w:b/>
            </w:rPr>
            <w:instrText xml:space="preserve"> STYLEREF CharDivNo \*charformat </w:instrText>
          </w:r>
          <w:r>
            <w:rPr>
              <w:b/>
            </w:rPr>
            <w:fldChar w:fldCharType="separate"/>
          </w:r>
          <w:r w:rsidR="00442B54">
            <w:rPr>
              <w:b/>
              <w:noProof/>
            </w:rPr>
            <w:t>Division 11.2.3</w:t>
          </w:r>
          <w:r>
            <w:rPr>
              <w:b/>
            </w:rPr>
            <w:fldChar w:fldCharType="end"/>
          </w:r>
        </w:p>
      </w:tc>
    </w:tr>
    <w:tr w:rsidR="00304E8F" w14:paraId="4E5C6C22" w14:textId="77777777" w:rsidTr="005466A4">
      <w:trPr>
        <w:cantSplit/>
      </w:trPr>
      <w:tc>
        <w:tcPr>
          <w:tcW w:w="1701" w:type="dxa"/>
          <w:gridSpan w:val="2"/>
          <w:tcBorders>
            <w:bottom w:val="single" w:sz="4" w:space="0" w:color="auto"/>
          </w:tcBorders>
        </w:tcPr>
        <w:p w14:paraId="0555F9CA" w14:textId="759495FC" w:rsidR="00304E8F" w:rsidRDefault="008E3AE4">
          <w:pPr>
            <w:pStyle w:val="HeaderOdd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sidR="00442B54">
            <w:rPr>
              <w:noProof/>
            </w:rPr>
            <w:t>388</w:t>
          </w:r>
          <w:r w:rsidR="00304E8F">
            <w:rPr>
              <w:noProof/>
            </w:rPr>
            <w:fldChar w:fldCharType="end"/>
          </w:r>
        </w:p>
      </w:tc>
    </w:tr>
  </w:tbl>
  <w:p w14:paraId="4AAD4591" w14:textId="77777777" w:rsidR="00304E8F" w:rsidRDefault="00304E8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062C61A3" w14:textId="77777777" w:rsidTr="005466A4">
      <w:tc>
        <w:tcPr>
          <w:tcW w:w="1701" w:type="dxa"/>
        </w:tcPr>
        <w:p w14:paraId="47CC1679" w14:textId="03D7A3A2" w:rsidR="00304E8F" w:rsidRDefault="00304E8F">
          <w:pPr>
            <w:pStyle w:val="HeaderEven"/>
            <w:rPr>
              <w:b/>
            </w:rPr>
          </w:pPr>
          <w:r>
            <w:rPr>
              <w:b/>
            </w:rPr>
            <w:fldChar w:fldCharType="begin"/>
          </w:r>
          <w:r>
            <w:rPr>
              <w:b/>
            </w:rPr>
            <w:instrText xml:space="preserve"> STYLEREF CharChapNo \*charformat  </w:instrText>
          </w:r>
          <w:r>
            <w:rPr>
              <w:b/>
            </w:rPr>
            <w:fldChar w:fldCharType="separate"/>
          </w:r>
          <w:r w:rsidR="008E3AE4">
            <w:rPr>
              <w:b/>
              <w:noProof/>
            </w:rPr>
            <w:t>Chapter 12</w:t>
          </w:r>
          <w:r>
            <w:rPr>
              <w:b/>
            </w:rPr>
            <w:fldChar w:fldCharType="end"/>
          </w:r>
        </w:p>
      </w:tc>
      <w:tc>
        <w:tcPr>
          <w:tcW w:w="6320" w:type="dxa"/>
        </w:tcPr>
        <w:p w14:paraId="7B870734" w14:textId="46DD5F7E"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8E3AE4">
            <w:rPr>
              <w:noProof/>
            </w:rPr>
            <w:t>Care and protection—voluntary agreements to transfer or share parental responsibility</w:t>
          </w:r>
          <w:r>
            <w:rPr>
              <w:noProof/>
            </w:rPr>
            <w:fldChar w:fldCharType="end"/>
          </w:r>
        </w:p>
      </w:tc>
    </w:tr>
    <w:tr w:rsidR="00304E8F" w14:paraId="18445330" w14:textId="77777777" w:rsidTr="005466A4">
      <w:tc>
        <w:tcPr>
          <w:tcW w:w="1701" w:type="dxa"/>
        </w:tcPr>
        <w:p w14:paraId="6FAA548C" w14:textId="22137494" w:rsidR="00304E8F" w:rsidRDefault="00304E8F">
          <w:pPr>
            <w:pStyle w:val="HeaderEven"/>
            <w:rPr>
              <w:b/>
            </w:rPr>
          </w:pPr>
          <w:r>
            <w:rPr>
              <w:b/>
            </w:rPr>
            <w:fldChar w:fldCharType="begin"/>
          </w:r>
          <w:r>
            <w:rPr>
              <w:b/>
            </w:rPr>
            <w:instrText xml:space="preserve"> STYLEREF CharPartNo \*charformat </w:instrText>
          </w:r>
          <w:r>
            <w:rPr>
              <w:b/>
            </w:rPr>
            <w:fldChar w:fldCharType="separate"/>
          </w:r>
          <w:r w:rsidR="008E3AE4">
            <w:rPr>
              <w:b/>
              <w:noProof/>
            </w:rPr>
            <w:t>Part 12.2</w:t>
          </w:r>
          <w:r>
            <w:rPr>
              <w:b/>
            </w:rPr>
            <w:fldChar w:fldCharType="end"/>
          </w:r>
        </w:p>
      </w:tc>
      <w:tc>
        <w:tcPr>
          <w:tcW w:w="6320" w:type="dxa"/>
        </w:tcPr>
        <w:p w14:paraId="747A70BF" w14:textId="501A35C9" w:rsidR="00304E8F" w:rsidRDefault="008E3AE4">
          <w:pPr>
            <w:pStyle w:val="HeaderEven"/>
          </w:pPr>
          <w:r>
            <w:fldChar w:fldCharType="begin"/>
          </w:r>
          <w:r>
            <w:instrText xml:space="preserve"> STYLEREF CharPartText \*charformat </w:instrText>
          </w:r>
          <w:r>
            <w:fldChar w:fldCharType="separate"/>
          </w:r>
          <w:r>
            <w:rPr>
              <w:noProof/>
            </w:rPr>
            <w:t>Registration of family group conference agreements that transfer or share parental responsibility</w:t>
          </w:r>
          <w:r>
            <w:rPr>
              <w:noProof/>
            </w:rPr>
            <w:fldChar w:fldCharType="end"/>
          </w:r>
        </w:p>
      </w:tc>
    </w:tr>
    <w:tr w:rsidR="00304E8F" w14:paraId="67BB352C" w14:textId="77777777" w:rsidTr="005466A4">
      <w:tc>
        <w:tcPr>
          <w:tcW w:w="1701" w:type="dxa"/>
        </w:tcPr>
        <w:p w14:paraId="10381F66" w14:textId="26707A84"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419400E" w14:textId="06A7A579" w:rsidR="00304E8F" w:rsidRDefault="00304E8F">
          <w:pPr>
            <w:pStyle w:val="HeaderEven"/>
          </w:pPr>
          <w:r>
            <w:fldChar w:fldCharType="begin"/>
          </w:r>
          <w:r>
            <w:instrText xml:space="preserve"> STYLEREF CharDivText \*charformat </w:instrText>
          </w:r>
          <w:r>
            <w:rPr>
              <w:noProof/>
            </w:rPr>
            <w:fldChar w:fldCharType="end"/>
          </w:r>
        </w:p>
      </w:tc>
    </w:tr>
    <w:tr w:rsidR="00304E8F" w14:paraId="087BEAAE" w14:textId="77777777" w:rsidTr="005466A4">
      <w:trPr>
        <w:cantSplit/>
      </w:trPr>
      <w:tc>
        <w:tcPr>
          <w:tcW w:w="1701" w:type="dxa"/>
          <w:gridSpan w:val="2"/>
          <w:tcBorders>
            <w:bottom w:val="single" w:sz="4" w:space="0" w:color="auto"/>
          </w:tcBorders>
        </w:tcPr>
        <w:p w14:paraId="13F3BBE5" w14:textId="22800093" w:rsidR="00304E8F" w:rsidRDefault="008E3AE4">
          <w:pPr>
            <w:pStyle w:val="HeaderEven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391</w:t>
          </w:r>
          <w:r w:rsidR="00304E8F">
            <w:rPr>
              <w:noProof/>
            </w:rPr>
            <w:fldChar w:fldCharType="end"/>
          </w:r>
        </w:p>
      </w:tc>
    </w:tr>
  </w:tbl>
  <w:p w14:paraId="14E6C851" w14:textId="77777777" w:rsidR="00304E8F" w:rsidRDefault="00304E8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5858C18A" w14:textId="77777777" w:rsidTr="005466A4">
      <w:tc>
        <w:tcPr>
          <w:tcW w:w="6320" w:type="dxa"/>
        </w:tcPr>
        <w:p w14:paraId="2521FD9C" w14:textId="398B4600"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8E3AE4">
            <w:rPr>
              <w:noProof/>
            </w:rPr>
            <w:t>Care and protection—voluntary agreements to transfer or share parental responsibility</w:t>
          </w:r>
          <w:r>
            <w:rPr>
              <w:noProof/>
            </w:rPr>
            <w:fldChar w:fldCharType="end"/>
          </w:r>
        </w:p>
      </w:tc>
      <w:tc>
        <w:tcPr>
          <w:tcW w:w="1701" w:type="dxa"/>
        </w:tcPr>
        <w:p w14:paraId="240B1607" w14:textId="0FEB0DBE"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8E3AE4">
            <w:rPr>
              <w:b/>
              <w:noProof/>
            </w:rPr>
            <w:t>Chapter 12</w:t>
          </w:r>
          <w:r>
            <w:rPr>
              <w:b/>
            </w:rPr>
            <w:fldChar w:fldCharType="end"/>
          </w:r>
        </w:p>
      </w:tc>
    </w:tr>
    <w:tr w:rsidR="00304E8F" w14:paraId="597E933A" w14:textId="77777777" w:rsidTr="005466A4">
      <w:tc>
        <w:tcPr>
          <w:tcW w:w="6320" w:type="dxa"/>
        </w:tcPr>
        <w:p w14:paraId="6005B169" w14:textId="4F2823AA" w:rsidR="00304E8F" w:rsidRDefault="008E3AE4">
          <w:pPr>
            <w:pStyle w:val="HeaderEven"/>
            <w:jc w:val="right"/>
          </w:pPr>
          <w:r>
            <w:fldChar w:fldCharType="begin"/>
          </w:r>
          <w:r>
            <w:instrText xml:space="preserve"> STYLEREF CharPartText \*charformat </w:instrText>
          </w:r>
          <w:r>
            <w:fldChar w:fldCharType="separate"/>
          </w:r>
          <w:r>
            <w:rPr>
              <w:noProof/>
            </w:rPr>
            <w:t>Registration of family group conference agreements that transfer or share parental responsibility</w:t>
          </w:r>
          <w:r>
            <w:rPr>
              <w:noProof/>
            </w:rPr>
            <w:fldChar w:fldCharType="end"/>
          </w:r>
        </w:p>
      </w:tc>
      <w:tc>
        <w:tcPr>
          <w:tcW w:w="1701" w:type="dxa"/>
        </w:tcPr>
        <w:p w14:paraId="5573E0A9" w14:textId="0FBEEA1C"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8E3AE4">
            <w:rPr>
              <w:b/>
              <w:noProof/>
            </w:rPr>
            <w:t>Part 12.2</w:t>
          </w:r>
          <w:r>
            <w:rPr>
              <w:b/>
            </w:rPr>
            <w:fldChar w:fldCharType="end"/>
          </w:r>
        </w:p>
      </w:tc>
    </w:tr>
    <w:tr w:rsidR="00304E8F" w14:paraId="3449EDFF" w14:textId="77777777" w:rsidTr="005466A4">
      <w:tc>
        <w:tcPr>
          <w:tcW w:w="6320" w:type="dxa"/>
        </w:tcPr>
        <w:p w14:paraId="67E2FE1F" w14:textId="568D0CE2"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0A3BD43D" w14:textId="7615E8E6"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01F9AE12" w14:textId="77777777" w:rsidTr="005466A4">
      <w:trPr>
        <w:cantSplit/>
      </w:trPr>
      <w:tc>
        <w:tcPr>
          <w:tcW w:w="1701" w:type="dxa"/>
          <w:gridSpan w:val="2"/>
          <w:tcBorders>
            <w:bottom w:val="single" w:sz="4" w:space="0" w:color="auto"/>
          </w:tcBorders>
        </w:tcPr>
        <w:p w14:paraId="133C0E34" w14:textId="02200C24" w:rsidR="00304E8F" w:rsidRDefault="008E3AE4">
          <w:pPr>
            <w:pStyle w:val="HeaderOdd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392</w:t>
          </w:r>
          <w:r w:rsidR="00304E8F">
            <w:rPr>
              <w:noProof/>
            </w:rPr>
            <w:fldChar w:fldCharType="end"/>
          </w:r>
        </w:p>
      </w:tc>
    </w:tr>
  </w:tbl>
  <w:p w14:paraId="62979F76" w14:textId="77777777" w:rsidR="00304E8F" w:rsidRDefault="00304E8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4EDEB366" w14:textId="77777777" w:rsidTr="005466A4">
      <w:tc>
        <w:tcPr>
          <w:tcW w:w="1701" w:type="dxa"/>
        </w:tcPr>
        <w:p w14:paraId="2286CC07" w14:textId="3C7C4C52" w:rsidR="00304E8F" w:rsidRDefault="00304E8F">
          <w:pPr>
            <w:pStyle w:val="HeaderEven"/>
            <w:rPr>
              <w:b/>
            </w:rPr>
          </w:pPr>
          <w:r>
            <w:rPr>
              <w:b/>
            </w:rPr>
            <w:fldChar w:fldCharType="begin"/>
          </w:r>
          <w:r>
            <w:rPr>
              <w:b/>
            </w:rPr>
            <w:instrText xml:space="preserve"> STYLEREF CharChapNo \*charformat  </w:instrText>
          </w:r>
          <w:r>
            <w:rPr>
              <w:b/>
            </w:rPr>
            <w:fldChar w:fldCharType="separate"/>
          </w:r>
          <w:r w:rsidR="008E3AE4">
            <w:rPr>
              <w:b/>
              <w:noProof/>
            </w:rPr>
            <w:t>Chapter 12</w:t>
          </w:r>
          <w:r>
            <w:rPr>
              <w:b/>
            </w:rPr>
            <w:fldChar w:fldCharType="end"/>
          </w:r>
        </w:p>
      </w:tc>
      <w:tc>
        <w:tcPr>
          <w:tcW w:w="6320" w:type="dxa"/>
        </w:tcPr>
        <w:p w14:paraId="284DE1DD" w14:textId="25ECC0FD"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8E3AE4">
            <w:rPr>
              <w:noProof/>
            </w:rPr>
            <w:t>Care and protection—voluntary agreements to transfer or share parental responsibility</w:t>
          </w:r>
          <w:r>
            <w:rPr>
              <w:noProof/>
            </w:rPr>
            <w:fldChar w:fldCharType="end"/>
          </w:r>
        </w:p>
      </w:tc>
    </w:tr>
    <w:tr w:rsidR="00304E8F" w14:paraId="5B8C908F" w14:textId="77777777" w:rsidTr="005466A4">
      <w:tc>
        <w:tcPr>
          <w:tcW w:w="1701" w:type="dxa"/>
        </w:tcPr>
        <w:p w14:paraId="50954145" w14:textId="51C2A160" w:rsidR="00304E8F" w:rsidRDefault="00304E8F">
          <w:pPr>
            <w:pStyle w:val="HeaderEven"/>
            <w:rPr>
              <w:b/>
            </w:rPr>
          </w:pPr>
          <w:r>
            <w:rPr>
              <w:b/>
            </w:rPr>
            <w:fldChar w:fldCharType="begin"/>
          </w:r>
          <w:r>
            <w:rPr>
              <w:b/>
            </w:rPr>
            <w:instrText xml:space="preserve"> STYLEREF CharPartNo \*charformat </w:instrText>
          </w:r>
          <w:r>
            <w:rPr>
              <w:b/>
            </w:rPr>
            <w:fldChar w:fldCharType="separate"/>
          </w:r>
          <w:r w:rsidR="008E3AE4">
            <w:rPr>
              <w:b/>
              <w:noProof/>
            </w:rPr>
            <w:t>Part 12.3</w:t>
          </w:r>
          <w:r>
            <w:rPr>
              <w:b/>
            </w:rPr>
            <w:fldChar w:fldCharType="end"/>
          </w:r>
        </w:p>
      </w:tc>
      <w:tc>
        <w:tcPr>
          <w:tcW w:w="6320" w:type="dxa"/>
        </w:tcPr>
        <w:p w14:paraId="08F5DF84" w14:textId="026E5E77" w:rsidR="00304E8F" w:rsidRDefault="008E3AE4">
          <w:pPr>
            <w:pStyle w:val="HeaderEven"/>
          </w:pPr>
          <w:r>
            <w:fldChar w:fldCharType="begin"/>
          </w:r>
          <w:r>
            <w:instrText xml:space="preserve"> STYLEREF CharPartText \*charformat </w:instrText>
          </w:r>
          <w:r>
            <w:fldChar w:fldCharType="separate"/>
          </w:r>
          <w:r>
            <w:rPr>
              <w:noProof/>
            </w:rPr>
            <w:t>Voluntary agreement to share parental responsibility with director-general</w:t>
          </w:r>
          <w:r>
            <w:rPr>
              <w:noProof/>
            </w:rPr>
            <w:fldChar w:fldCharType="end"/>
          </w:r>
        </w:p>
      </w:tc>
    </w:tr>
    <w:tr w:rsidR="00304E8F" w14:paraId="5D7F74D1" w14:textId="77777777" w:rsidTr="005466A4">
      <w:tc>
        <w:tcPr>
          <w:tcW w:w="1701" w:type="dxa"/>
        </w:tcPr>
        <w:p w14:paraId="3A92B456" w14:textId="0257F4A0"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91D20C9" w14:textId="38B990C1" w:rsidR="00304E8F" w:rsidRDefault="00304E8F">
          <w:pPr>
            <w:pStyle w:val="HeaderEven"/>
          </w:pPr>
          <w:r>
            <w:fldChar w:fldCharType="begin"/>
          </w:r>
          <w:r>
            <w:instrText xml:space="preserve"> STYLEREF CharDivText \*charformat </w:instrText>
          </w:r>
          <w:r>
            <w:rPr>
              <w:noProof/>
            </w:rPr>
            <w:fldChar w:fldCharType="end"/>
          </w:r>
        </w:p>
      </w:tc>
    </w:tr>
    <w:tr w:rsidR="00304E8F" w14:paraId="18B50834" w14:textId="77777777" w:rsidTr="005466A4">
      <w:trPr>
        <w:cantSplit/>
      </w:trPr>
      <w:tc>
        <w:tcPr>
          <w:tcW w:w="1701" w:type="dxa"/>
          <w:gridSpan w:val="2"/>
          <w:tcBorders>
            <w:bottom w:val="single" w:sz="4" w:space="0" w:color="auto"/>
          </w:tcBorders>
        </w:tcPr>
        <w:p w14:paraId="7DB15FCC" w14:textId="236A6EA8" w:rsidR="00304E8F" w:rsidRDefault="008E3AE4">
          <w:pPr>
            <w:pStyle w:val="HeaderEven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402</w:t>
          </w:r>
          <w:r w:rsidR="00304E8F">
            <w:rPr>
              <w:noProof/>
            </w:rPr>
            <w:fldChar w:fldCharType="end"/>
          </w:r>
        </w:p>
      </w:tc>
    </w:tr>
  </w:tbl>
  <w:p w14:paraId="7408665D" w14:textId="77777777" w:rsidR="00304E8F" w:rsidRDefault="00304E8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63AC92AF" w14:textId="77777777" w:rsidTr="005466A4">
      <w:tc>
        <w:tcPr>
          <w:tcW w:w="6320" w:type="dxa"/>
        </w:tcPr>
        <w:p w14:paraId="5A2252D4" w14:textId="3BC3219A"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8E3AE4">
            <w:rPr>
              <w:noProof/>
            </w:rPr>
            <w:t>Care and protection—voluntary agreements to transfer or share parental responsibility</w:t>
          </w:r>
          <w:r>
            <w:rPr>
              <w:noProof/>
            </w:rPr>
            <w:fldChar w:fldCharType="end"/>
          </w:r>
        </w:p>
      </w:tc>
      <w:tc>
        <w:tcPr>
          <w:tcW w:w="1701" w:type="dxa"/>
        </w:tcPr>
        <w:p w14:paraId="71D06B2D" w14:textId="67E967D3"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8E3AE4">
            <w:rPr>
              <w:b/>
              <w:noProof/>
            </w:rPr>
            <w:t>Chapter 12</w:t>
          </w:r>
          <w:r>
            <w:rPr>
              <w:b/>
            </w:rPr>
            <w:fldChar w:fldCharType="end"/>
          </w:r>
        </w:p>
      </w:tc>
    </w:tr>
    <w:tr w:rsidR="00304E8F" w14:paraId="192CDDE3" w14:textId="77777777" w:rsidTr="005466A4">
      <w:tc>
        <w:tcPr>
          <w:tcW w:w="6320" w:type="dxa"/>
        </w:tcPr>
        <w:p w14:paraId="6E842ECB" w14:textId="59F02A8F" w:rsidR="00304E8F" w:rsidRDefault="008E3AE4">
          <w:pPr>
            <w:pStyle w:val="HeaderEven"/>
            <w:jc w:val="right"/>
          </w:pPr>
          <w:r>
            <w:fldChar w:fldCharType="begin"/>
          </w:r>
          <w:r>
            <w:instrText xml:space="preserve"> STYLEREF CharPartText \*charformat </w:instrText>
          </w:r>
          <w:r>
            <w:fldChar w:fldCharType="separate"/>
          </w:r>
          <w:r>
            <w:rPr>
              <w:noProof/>
            </w:rPr>
            <w:t>Voluntary agreement to share parental responsibility with director-general</w:t>
          </w:r>
          <w:r>
            <w:rPr>
              <w:noProof/>
            </w:rPr>
            <w:fldChar w:fldCharType="end"/>
          </w:r>
        </w:p>
      </w:tc>
      <w:tc>
        <w:tcPr>
          <w:tcW w:w="1701" w:type="dxa"/>
        </w:tcPr>
        <w:p w14:paraId="60041F2D" w14:textId="4F48EF9D"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8E3AE4">
            <w:rPr>
              <w:b/>
              <w:noProof/>
            </w:rPr>
            <w:t>Part 12.3</w:t>
          </w:r>
          <w:r>
            <w:rPr>
              <w:b/>
            </w:rPr>
            <w:fldChar w:fldCharType="end"/>
          </w:r>
        </w:p>
      </w:tc>
    </w:tr>
    <w:tr w:rsidR="00304E8F" w14:paraId="3E964AD6" w14:textId="77777777" w:rsidTr="005466A4">
      <w:tc>
        <w:tcPr>
          <w:tcW w:w="6320" w:type="dxa"/>
        </w:tcPr>
        <w:p w14:paraId="69490D74" w14:textId="484D5F2F"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3295F9A0" w14:textId="29F09002"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75DB8912" w14:textId="77777777" w:rsidTr="005466A4">
      <w:trPr>
        <w:cantSplit/>
      </w:trPr>
      <w:tc>
        <w:tcPr>
          <w:tcW w:w="1701" w:type="dxa"/>
          <w:gridSpan w:val="2"/>
          <w:tcBorders>
            <w:bottom w:val="single" w:sz="4" w:space="0" w:color="auto"/>
          </w:tcBorders>
        </w:tcPr>
        <w:p w14:paraId="26C1DA2C" w14:textId="5A4B6F85" w:rsidR="00304E8F" w:rsidRDefault="008E3AE4">
          <w:pPr>
            <w:pStyle w:val="HeaderOdd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401</w:t>
          </w:r>
          <w:r w:rsidR="00304E8F">
            <w:rPr>
              <w:noProof/>
            </w:rPr>
            <w:fldChar w:fldCharType="end"/>
          </w:r>
        </w:p>
      </w:tc>
    </w:tr>
  </w:tbl>
  <w:p w14:paraId="0226757F" w14:textId="77777777" w:rsidR="00304E8F" w:rsidRDefault="00304E8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5F06BE2A" w14:textId="77777777" w:rsidTr="005466A4">
      <w:tc>
        <w:tcPr>
          <w:tcW w:w="1701" w:type="dxa"/>
        </w:tcPr>
        <w:p w14:paraId="17017E96" w14:textId="02714D8B" w:rsidR="00304E8F" w:rsidRDefault="00304E8F">
          <w:pPr>
            <w:pStyle w:val="HeaderEven"/>
            <w:rPr>
              <w:b/>
            </w:rPr>
          </w:pPr>
          <w:r>
            <w:rPr>
              <w:b/>
            </w:rPr>
            <w:fldChar w:fldCharType="begin"/>
          </w:r>
          <w:r>
            <w:rPr>
              <w:b/>
            </w:rPr>
            <w:instrText xml:space="preserve"> STYLEREF CharChapNo \*charformat  </w:instrText>
          </w:r>
          <w:r>
            <w:rPr>
              <w:b/>
            </w:rPr>
            <w:fldChar w:fldCharType="separate"/>
          </w:r>
          <w:r w:rsidR="008E3AE4">
            <w:rPr>
              <w:b/>
              <w:noProof/>
            </w:rPr>
            <w:t>Chapter 14</w:t>
          </w:r>
          <w:r>
            <w:rPr>
              <w:b/>
            </w:rPr>
            <w:fldChar w:fldCharType="end"/>
          </w:r>
        </w:p>
      </w:tc>
      <w:tc>
        <w:tcPr>
          <w:tcW w:w="6320" w:type="dxa"/>
        </w:tcPr>
        <w:p w14:paraId="2F62092D" w14:textId="75245786"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8E3AE4">
            <w:rPr>
              <w:noProof/>
            </w:rPr>
            <w:t>Care and protection—care and protection orders</w:t>
          </w:r>
          <w:r>
            <w:rPr>
              <w:noProof/>
            </w:rPr>
            <w:fldChar w:fldCharType="end"/>
          </w:r>
        </w:p>
      </w:tc>
    </w:tr>
    <w:tr w:rsidR="00304E8F" w14:paraId="47435998" w14:textId="77777777" w:rsidTr="005466A4">
      <w:tc>
        <w:tcPr>
          <w:tcW w:w="1701" w:type="dxa"/>
        </w:tcPr>
        <w:p w14:paraId="20BA41A7" w14:textId="14A9718A" w:rsidR="00304E8F" w:rsidRDefault="00304E8F">
          <w:pPr>
            <w:pStyle w:val="HeaderEven"/>
            <w:rPr>
              <w:b/>
            </w:rPr>
          </w:pPr>
          <w:r>
            <w:rPr>
              <w:b/>
            </w:rPr>
            <w:fldChar w:fldCharType="begin"/>
          </w:r>
          <w:r>
            <w:rPr>
              <w:b/>
            </w:rPr>
            <w:instrText xml:space="preserve"> STYLEREF CharPartNo \*charformat </w:instrText>
          </w:r>
          <w:r>
            <w:rPr>
              <w:b/>
            </w:rPr>
            <w:fldChar w:fldCharType="separate"/>
          </w:r>
          <w:r w:rsidR="008E3AE4">
            <w:rPr>
              <w:b/>
              <w:noProof/>
            </w:rPr>
            <w:t>Part 14.11</w:t>
          </w:r>
          <w:r>
            <w:rPr>
              <w:b/>
            </w:rPr>
            <w:fldChar w:fldCharType="end"/>
          </w:r>
        </w:p>
      </w:tc>
      <w:tc>
        <w:tcPr>
          <w:tcW w:w="6320" w:type="dxa"/>
        </w:tcPr>
        <w:p w14:paraId="247568D4" w14:textId="0DF2A7E3" w:rsidR="00304E8F" w:rsidRDefault="008E3AE4">
          <w:pPr>
            <w:pStyle w:val="HeaderEven"/>
          </w:pPr>
          <w:r>
            <w:fldChar w:fldCharType="begin"/>
          </w:r>
          <w:r>
            <w:instrText xml:space="preserve"> STYLEREF CharPartText \*charformat </w:instrText>
          </w:r>
          <w:r>
            <w:fldChar w:fldCharType="separate"/>
          </w:r>
          <w:r>
            <w:rPr>
              <w:noProof/>
            </w:rPr>
            <w:t>ACAT mental health provisions</w:t>
          </w:r>
          <w:r>
            <w:rPr>
              <w:noProof/>
            </w:rPr>
            <w:fldChar w:fldCharType="end"/>
          </w:r>
        </w:p>
      </w:tc>
    </w:tr>
    <w:tr w:rsidR="00304E8F" w14:paraId="2596E1FD" w14:textId="77777777" w:rsidTr="005466A4">
      <w:tc>
        <w:tcPr>
          <w:tcW w:w="1701" w:type="dxa"/>
        </w:tcPr>
        <w:p w14:paraId="7DD0E81E" w14:textId="1C48E78B"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265C72D" w14:textId="549984F1" w:rsidR="00304E8F" w:rsidRDefault="00304E8F">
          <w:pPr>
            <w:pStyle w:val="HeaderEven"/>
          </w:pPr>
          <w:r>
            <w:fldChar w:fldCharType="begin"/>
          </w:r>
          <w:r>
            <w:instrText xml:space="preserve"> STYLEREF CharDivText \*charformat </w:instrText>
          </w:r>
          <w:r>
            <w:rPr>
              <w:noProof/>
            </w:rPr>
            <w:fldChar w:fldCharType="end"/>
          </w:r>
        </w:p>
      </w:tc>
    </w:tr>
    <w:tr w:rsidR="00304E8F" w14:paraId="4B70BF4F" w14:textId="77777777" w:rsidTr="005466A4">
      <w:trPr>
        <w:cantSplit/>
      </w:trPr>
      <w:tc>
        <w:tcPr>
          <w:tcW w:w="1701" w:type="dxa"/>
          <w:gridSpan w:val="2"/>
          <w:tcBorders>
            <w:bottom w:val="single" w:sz="4" w:space="0" w:color="auto"/>
          </w:tcBorders>
        </w:tcPr>
        <w:p w14:paraId="28687C2E" w14:textId="0212EFE8" w:rsidR="00304E8F" w:rsidRDefault="008E3AE4">
          <w:pPr>
            <w:pStyle w:val="HeaderEven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491</w:t>
          </w:r>
          <w:r w:rsidR="00304E8F">
            <w:rPr>
              <w:noProof/>
            </w:rPr>
            <w:fldChar w:fldCharType="end"/>
          </w:r>
        </w:p>
      </w:tc>
    </w:tr>
  </w:tbl>
  <w:p w14:paraId="3F68284B" w14:textId="77777777" w:rsidR="00304E8F" w:rsidRDefault="00304E8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1671D194" w14:textId="77777777" w:rsidTr="005466A4">
      <w:tc>
        <w:tcPr>
          <w:tcW w:w="6320" w:type="dxa"/>
        </w:tcPr>
        <w:p w14:paraId="0D1F59F1" w14:textId="7257722D"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8E3AE4">
            <w:rPr>
              <w:noProof/>
            </w:rPr>
            <w:t>Care and protection—care and protection orders</w:t>
          </w:r>
          <w:r>
            <w:rPr>
              <w:noProof/>
            </w:rPr>
            <w:fldChar w:fldCharType="end"/>
          </w:r>
        </w:p>
      </w:tc>
      <w:tc>
        <w:tcPr>
          <w:tcW w:w="1701" w:type="dxa"/>
        </w:tcPr>
        <w:p w14:paraId="06CA3577" w14:textId="40E796E7"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8E3AE4">
            <w:rPr>
              <w:b/>
              <w:noProof/>
            </w:rPr>
            <w:t>Chapter 14</w:t>
          </w:r>
          <w:r>
            <w:rPr>
              <w:b/>
            </w:rPr>
            <w:fldChar w:fldCharType="end"/>
          </w:r>
        </w:p>
      </w:tc>
    </w:tr>
    <w:tr w:rsidR="00304E8F" w14:paraId="4277796D" w14:textId="77777777" w:rsidTr="005466A4">
      <w:tc>
        <w:tcPr>
          <w:tcW w:w="6320" w:type="dxa"/>
        </w:tcPr>
        <w:p w14:paraId="2781C8D9" w14:textId="62C9EC72" w:rsidR="00304E8F" w:rsidRDefault="008E3AE4">
          <w:pPr>
            <w:pStyle w:val="HeaderEven"/>
            <w:jc w:val="right"/>
          </w:pPr>
          <w:r>
            <w:fldChar w:fldCharType="begin"/>
          </w:r>
          <w:r>
            <w:instrText xml:space="preserve"> STYLEREF CharPartText \*charformat </w:instrText>
          </w:r>
          <w:r>
            <w:fldChar w:fldCharType="separate"/>
          </w:r>
          <w:r>
            <w:rPr>
              <w:noProof/>
            </w:rPr>
            <w:t>Specific issues provisions</w:t>
          </w:r>
          <w:r>
            <w:rPr>
              <w:noProof/>
            </w:rPr>
            <w:fldChar w:fldCharType="end"/>
          </w:r>
        </w:p>
      </w:tc>
      <w:tc>
        <w:tcPr>
          <w:tcW w:w="1701" w:type="dxa"/>
        </w:tcPr>
        <w:p w14:paraId="3902FB82" w14:textId="20EB6F1F"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8E3AE4">
            <w:rPr>
              <w:b/>
              <w:noProof/>
            </w:rPr>
            <w:t>Part 14.12</w:t>
          </w:r>
          <w:r>
            <w:rPr>
              <w:b/>
            </w:rPr>
            <w:fldChar w:fldCharType="end"/>
          </w:r>
        </w:p>
      </w:tc>
    </w:tr>
    <w:tr w:rsidR="00304E8F" w14:paraId="535E9B37" w14:textId="77777777" w:rsidTr="005466A4">
      <w:tc>
        <w:tcPr>
          <w:tcW w:w="6320" w:type="dxa"/>
        </w:tcPr>
        <w:p w14:paraId="7C7A2435" w14:textId="7EE8BC9B"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74CC0EBF" w14:textId="0FFD9FD7"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051BE1CB" w14:textId="77777777" w:rsidTr="005466A4">
      <w:trPr>
        <w:cantSplit/>
      </w:trPr>
      <w:tc>
        <w:tcPr>
          <w:tcW w:w="1701" w:type="dxa"/>
          <w:gridSpan w:val="2"/>
          <w:tcBorders>
            <w:bottom w:val="single" w:sz="4" w:space="0" w:color="auto"/>
          </w:tcBorders>
        </w:tcPr>
        <w:p w14:paraId="6F75611F" w14:textId="1670528C" w:rsidR="00304E8F" w:rsidRDefault="008E3AE4">
          <w:pPr>
            <w:pStyle w:val="HeaderOdd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492</w:t>
          </w:r>
          <w:r w:rsidR="00304E8F">
            <w:rPr>
              <w:noProof/>
            </w:rPr>
            <w:fldChar w:fldCharType="end"/>
          </w:r>
        </w:p>
      </w:tc>
    </w:tr>
  </w:tbl>
  <w:p w14:paraId="19B1E238" w14:textId="77777777" w:rsidR="00304E8F" w:rsidRDefault="00304E8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9F1545" w14:paraId="36068736" w14:textId="77777777" w:rsidTr="007A5E5F">
      <w:tc>
        <w:tcPr>
          <w:tcW w:w="1701" w:type="dxa"/>
        </w:tcPr>
        <w:p w14:paraId="74CD9BFE" w14:textId="0D55A92F" w:rsidR="009F1545" w:rsidRDefault="009F1545" w:rsidP="007A5E5F">
          <w:pPr>
            <w:pStyle w:val="HeaderEven"/>
            <w:rPr>
              <w:b/>
            </w:rPr>
          </w:pPr>
          <w:r>
            <w:rPr>
              <w:b/>
            </w:rPr>
            <w:fldChar w:fldCharType="begin"/>
          </w:r>
          <w:r>
            <w:rPr>
              <w:b/>
            </w:rPr>
            <w:instrText xml:space="preserve"> STYLEREF CharChapNo \*charformat  </w:instrText>
          </w:r>
          <w:r>
            <w:rPr>
              <w:b/>
            </w:rPr>
            <w:fldChar w:fldCharType="separate"/>
          </w:r>
          <w:r w:rsidR="008E3AE4">
            <w:rPr>
              <w:b/>
              <w:noProof/>
            </w:rPr>
            <w:t>Chapter 14</w:t>
          </w:r>
          <w:r>
            <w:rPr>
              <w:b/>
            </w:rPr>
            <w:fldChar w:fldCharType="end"/>
          </w:r>
        </w:p>
      </w:tc>
      <w:tc>
        <w:tcPr>
          <w:tcW w:w="6320" w:type="dxa"/>
        </w:tcPr>
        <w:p w14:paraId="0EE6598F" w14:textId="2F35F610" w:rsidR="009F1545" w:rsidRDefault="009F1545" w:rsidP="007A5E5F">
          <w:pPr>
            <w:pStyle w:val="HeaderEven"/>
          </w:pPr>
          <w:r>
            <w:rPr>
              <w:noProof/>
            </w:rPr>
            <w:fldChar w:fldCharType="begin"/>
          </w:r>
          <w:r>
            <w:rPr>
              <w:noProof/>
            </w:rPr>
            <w:instrText xml:space="preserve"> STYLEREF CharChapText \*charformat  </w:instrText>
          </w:r>
          <w:r>
            <w:rPr>
              <w:noProof/>
            </w:rPr>
            <w:fldChar w:fldCharType="separate"/>
          </w:r>
          <w:r w:rsidR="008E3AE4">
            <w:rPr>
              <w:noProof/>
            </w:rPr>
            <w:t>Care and protection—care and protection orders</w:t>
          </w:r>
          <w:r>
            <w:rPr>
              <w:noProof/>
            </w:rPr>
            <w:fldChar w:fldCharType="end"/>
          </w:r>
        </w:p>
      </w:tc>
    </w:tr>
    <w:tr w:rsidR="009F1545" w14:paraId="0B6FE127" w14:textId="77777777" w:rsidTr="007A5E5F">
      <w:tc>
        <w:tcPr>
          <w:tcW w:w="1701" w:type="dxa"/>
        </w:tcPr>
        <w:p w14:paraId="337DE84D" w14:textId="216B2ADB" w:rsidR="009F1545" w:rsidRDefault="009F1545" w:rsidP="007A5E5F">
          <w:pPr>
            <w:pStyle w:val="HeaderEven"/>
            <w:rPr>
              <w:b/>
            </w:rPr>
          </w:pPr>
          <w:r>
            <w:rPr>
              <w:b/>
            </w:rPr>
            <w:fldChar w:fldCharType="begin"/>
          </w:r>
          <w:r>
            <w:rPr>
              <w:b/>
            </w:rPr>
            <w:instrText xml:space="preserve"> STYLEREF CharPartNo \*charformat </w:instrText>
          </w:r>
          <w:r>
            <w:rPr>
              <w:b/>
            </w:rPr>
            <w:fldChar w:fldCharType="separate"/>
          </w:r>
          <w:r w:rsidR="008E3AE4">
            <w:rPr>
              <w:b/>
              <w:noProof/>
            </w:rPr>
            <w:t>Part 14.13</w:t>
          </w:r>
          <w:r>
            <w:rPr>
              <w:b/>
            </w:rPr>
            <w:fldChar w:fldCharType="end"/>
          </w:r>
        </w:p>
      </w:tc>
      <w:tc>
        <w:tcPr>
          <w:tcW w:w="6320" w:type="dxa"/>
        </w:tcPr>
        <w:p w14:paraId="0045A8F8" w14:textId="703036C5" w:rsidR="009F1545" w:rsidRDefault="008E3AE4" w:rsidP="007A5E5F">
          <w:pPr>
            <w:pStyle w:val="HeaderEven"/>
          </w:pPr>
          <w:r>
            <w:fldChar w:fldCharType="begin"/>
          </w:r>
          <w:r>
            <w:instrText xml:space="preserve"> STYLEREF CharPartText \*charformat </w:instrText>
          </w:r>
          <w:r>
            <w:fldChar w:fldCharType="separate"/>
          </w:r>
          <w:r>
            <w:rPr>
              <w:noProof/>
            </w:rPr>
            <w:t>Annual review reports—parental responsibility provisions and supervision provisions</w:t>
          </w:r>
          <w:r>
            <w:rPr>
              <w:noProof/>
            </w:rPr>
            <w:fldChar w:fldCharType="end"/>
          </w:r>
        </w:p>
      </w:tc>
    </w:tr>
    <w:tr w:rsidR="009F1545" w14:paraId="499DD6A5" w14:textId="77777777" w:rsidTr="007A5E5F">
      <w:tc>
        <w:tcPr>
          <w:tcW w:w="1701" w:type="dxa"/>
        </w:tcPr>
        <w:p w14:paraId="5E1D4B57" w14:textId="41A5A7CB" w:rsidR="009F1545" w:rsidRDefault="009F1545"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4E03D56" w14:textId="55B9A492" w:rsidR="009F1545" w:rsidRDefault="009F1545" w:rsidP="007A5E5F">
          <w:pPr>
            <w:pStyle w:val="HeaderEven"/>
          </w:pPr>
          <w:r>
            <w:fldChar w:fldCharType="begin"/>
          </w:r>
          <w:r>
            <w:instrText xml:space="preserve"> STYLEREF CharDivText \*charformat </w:instrText>
          </w:r>
          <w:r>
            <w:fldChar w:fldCharType="end"/>
          </w:r>
        </w:p>
      </w:tc>
    </w:tr>
    <w:tr w:rsidR="009F1545" w14:paraId="0BAD7EE4" w14:textId="77777777" w:rsidTr="007A5E5F">
      <w:trPr>
        <w:cantSplit/>
      </w:trPr>
      <w:tc>
        <w:tcPr>
          <w:tcW w:w="1701" w:type="dxa"/>
          <w:gridSpan w:val="2"/>
          <w:tcBorders>
            <w:bottom w:val="single" w:sz="4" w:space="0" w:color="auto"/>
          </w:tcBorders>
        </w:tcPr>
        <w:p w14:paraId="47405FF1" w14:textId="5712C159" w:rsidR="009F1545" w:rsidRDefault="008E3AE4" w:rsidP="007A5E5F">
          <w:pPr>
            <w:pStyle w:val="HeaderEven6"/>
          </w:pPr>
          <w:r>
            <w:fldChar w:fldCharType="begin"/>
          </w:r>
          <w:r>
            <w:instrText xml:space="preserve"> DOCPROPERTY "Company"  \* MERGEFORMAT </w:instrText>
          </w:r>
          <w:r>
            <w:fldChar w:fldCharType="separate"/>
          </w:r>
          <w:r w:rsidR="00442B54">
            <w:t>Section</w:t>
          </w:r>
          <w:r>
            <w:fldChar w:fldCharType="end"/>
          </w:r>
          <w:r w:rsidR="009F1545">
            <w:t xml:space="preserve"> </w:t>
          </w:r>
          <w:r w:rsidR="009F1545">
            <w:rPr>
              <w:noProof/>
            </w:rPr>
            <w:fldChar w:fldCharType="begin"/>
          </w:r>
          <w:r w:rsidR="009F1545">
            <w:rPr>
              <w:noProof/>
            </w:rPr>
            <w:instrText xml:space="preserve"> STYLEREF CharSectNo \*charformat </w:instrText>
          </w:r>
          <w:r w:rsidR="009F1545">
            <w:rPr>
              <w:noProof/>
            </w:rPr>
            <w:fldChar w:fldCharType="separate"/>
          </w:r>
          <w:r>
            <w:rPr>
              <w:noProof/>
            </w:rPr>
            <w:t>499</w:t>
          </w:r>
          <w:r w:rsidR="009F1545">
            <w:rPr>
              <w:noProof/>
            </w:rPr>
            <w:fldChar w:fldCharType="end"/>
          </w:r>
        </w:p>
      </w:tc>
    </w:tr>
  </w:tbl>
  <w:p w14:paraId="19E9983E" w14:textId="77777777" w:rsidR="009F1545" w:rsidRDefault="009F1545" w:rsidP="007A5E5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9F1545" w14:paraId="1EC7620C" w14:textId="77777777" w:rsidTr="007A5E5F">
      <w:tc>
        <w:tcPr>
          <w:tcW w:w="6320" w:type="dxa"/>
        </w:tcPr>
        <w:p w14:paraId="6E7D8BB7" w14:textId="0F5FDAF5" w:rsidR="009F1545" w:rsidRDefault="009F1545" w:rsidP="007A5E5F">
          <w:pPr>
            <w:pStyle w:val="HeaderEven"/>
            <w:jc w:val="right"/>
          </w:pPr>
          <w:r>
            <w:rPr>
              <w:noProof/>
            </w:rPr>
            <w:fldChar w:fldCharType="begin"/>
          </w:r>
          <w:r>
            <w:rPr>
              <w:noProof/>
            </w:rPr>
            <w:instrText xml:space="preserve"> STYLEREF CharChapText \*charformat  </w:instrText>
          </w:r>
          <w:r>
            <w:rPr>
              <w:noProof/>
            </w:rPr>
            <w:fldChar w:fldCharType="separate"/>
          </w:r>
          <w:r w:rsidR="008E3AE4">
            <w:rPr>
              <w:noProof/>
            </w:rPr>
            <w:t>Care and protection—care and protection orders</w:t>
          </w:r>
          <w:r>
            <w:rPr>
              <w:noProof/>
            </w:rPr>
            <w:fldChar w:fldCharType="end"/>
          </w:r>
        </w:p>
      </w:tc>
      <w:tc>
        <w:tcPr>
          <w:tcW w:w="1701" w:type="dxa"/>
        </w:tcPr>
        <w:p w14:paraId="6165F07A" w14:textId="4E114BB5" w:rsidR="009F1545" w:rsidRDefault="009F1545" w:rsidP="007A5E5F">
          <w:pPr>
            <w:pStyle w:val="HeaderEven"/>
            <w:jc w:val="right"/>
            <w:rPr>
              <w:b/>
            </w:rPr>
          </w:pPr>
          <w:r>
            <w:rPr>
              <w:b/>
            </w:rPr>
            <w:fldChar w:fldCharType="begin"/>
          </w:r>
          <w:r>
            <w:rPr>
              <w:b/>
            </w:rPr>
            <w:instrText xml:space="preserve"> STYLEREF CharChapNo \*charformat  </w:instrText>
          </w:r>
          <w:r>
            <w:rPr>
              <w:b/>
            </w:rPr>
            <w:fldChar w:fldCharType="separate"/>
          </w:r>
          <w:r w:rsidR="008E3AE4">
            <w:rPr>
              <w:b/>
              <w:noProof/>
            </w:rPr>
            <w:t>Chapter 14</w:t>
          </w:r>
          <w:r>
            <w:rPr>
              <w:b/>
            </w:rPr>
            <w:fldChar w:fldCharType="end"/>
          </w:r>
        </w:p>
      </w:tc>
    </w:tr>
    <w:tr w:rsidR="009F1545" w14:paraId="073F4964" w14:textId="77777777" w:rsidTr="007A5E5F">
      <w:tc>
        <w:tcPr>
          <w:tcW w:w="6320" w:type="dxa"/>
        </w:tcPr>
        <w:p w14:paraId="62092526" w14:textId="6F2CD2E2" w:rsidR="009F1545" w:rsidRDefault="008E3AE4" w:rsidP="007A5E5F">
          <w:pPr>
            <w:pStyle w:val="HeaderEven"/>
            <w:jc w:val="right"/>
          </w:pPr>
          <w:r>
            <w:fldChar w:fldCharType="begin"/>
          </w:r>
          <w:r>
            <w:instrText xml:space="preserve"> STYLEREF CharPartText \*charformat </w:instrText>
          </w:r>
          <w:r>
            <w:fldChar w:fldCharType="separate"/>
          </w:r>
          <w:r>
            <w:rPr>
              <w:noProof/>
            </w:rPr>
            <w:t>Annual review reports—parental responsibility provisions and supervision provisions</w:t>
          </w:r>
          <w:r>
            <w:rPr>
              <w:noProof/>
            </w:rPr>
            <w:fldChar w:fldCharType="end"/>
          </w:r>
        </w:p>
      </w:tc>
      <w:tc>
        <w:tcPr>
          <w:tcW w:w="1701" w:type="dxa"/>
        </w:tcPr>
        <w:p w14:paraId="13E304E4" w14:textId="7FAFC5AF" w:rsidR="009F1545" w:rsidRDefault="009F1545" w:rsidP="007A5E5F">
          <w:pPr>
            <w:pStyle w:val="HeaderEven"/>
            <w:jc w:val="right"/>
            <w:rPr>
              <w:b/>
            </w:rPr>
          </w:pPr>
          <w:r>
            <w:rPr>
              <w:b/>
            </w:rPr>
            <w:fldChar w:fldCharType="begin"/>
          </w:r>
          <w:r>
            <w:rPr>
              <w:b/>
            </w:rPr>
            <w:instrText xml:space="preserve"> STYLEREF CharPartNo \*charformat </w:instrText>
          </w:r>
          <w:r>
            <w:rPr>
              <w:b/>
            </w:rPr>
            <w:fldChar w:fldCharType="separate"/>
          </w:r>
          <w:r w:rsidR="008E3AE4">
            <w:rPr>
              <w:b/>
              <w:noProof/>
            </w:rPr>
            <w:t>Part 14.13</w:t>
          </w:r>
          <w:r>
            <w:rPr>
              <w:b/>
            </w:rPr>
            <w:fldChar w:fldCharType="end"/>
          </w:r>
        </w:p>
      </w:tc>
    </w:tr>
    <w:tr w:rsidR="009F1545" w14:paraId="68877EFE" w14:textId="77777777" w:rsidTr="007A5E5F">
      <w:tc>
        <w:tcPr>
          <w:tcW w:w="6320" w:type="dxa"/>
        </w:tcPr>
        <w:p w14:paraId="21EF3B66" w14:textId="488D05E8" w:rsidR="009F1545" w:rsidRDefault="009F1545" w:rsidP="007A5E5F">
          <w:pPr>
            <w:pStyle w:val="HeaderEven"/>
            <w:jc w:val="right"/>
          </w:pPr>
          <w:r>
            <w:fldChar w:fldCharType="begin"/>
          </w:r>
          <w:r>
            <w:instrText xml:space="preserve"> STYLEREF CharDivText \*charformat </w:instrText>
          </w:r>
          <w:r>
            <w:fldChar w:fldCharType="end"/>
          </w:r>
        </w:p>
      </w:tc>
      <w:tc>
        <w:tcPr>
          <w:tcW w:w="1701" w:type="dxa"/>
        </w:tcPr>
        <w:p w14:paraId="71C68920" w14:textId="5E3B4767" w:rsidR="009F1545" w:rsidRDefault="009F1545" w:rsidP="007A5E5F">
          <w:pPr>
            <w:pStyle w:val="HeaderEven"/>
            <w:jc w:val="right"/>
            <w:rPr>
              <w:b/>
            </w:rPr>
          </w:pPr>
          <w:r>
            <w:rPr>
              <w:b/>
            </w:rPr>
            <w:fldChar w:fldCharType="begin"/>
          </w:r>
          <w:r>
            <w:rPr>
              <w:b/>
            </w:rPr>
            <w:instrText xml:space="preserve"> STYLEREF CharDivNo \*charformat </w:instrText>
          </w:r>
          <w:r>
            <w:rPr>
              <w:b/>
            </w:rPr>
            <w:fldChar w:fldCharType="end"/>
          </w:r>
        </w:p>
      </w:tc>
    </w:tr>
    <w:tr w:rsidR="009F1545" w14:paraId="2AEA3539" w14:textId="77777777" w:rsidTr="007A5E5F">
      <w:trPr>
        <w:cantSplit/>
      </w:trPr>
      <w:tc>
        <w:tcPr>
          <w:tcW w:w="1701" w:type="dxa"/>
          <w:gridSpan w:val="2"/>
          <w:tcBorders>
            <w:bottom w:val="single" w:sz="4" w:space="0" w:color="auto"/>
          </w:tcBorders>
        </w:tcPr>
        <w:p w14:paraId="311FC58B" w14:textId="61EC4558" w:rsidR="009F1545" w:rsidRDefault="008E3AE4" w:rsidP="007A5E5F">
          <w:pPr>
            <w:pStyle w:val="HeaderOdd6"/>
          </w:pPr>
          <w:r>
            <w:fldChar w:fldCharType="begin"/>
          </w:r>
          <w:r>
            <w:instrText xml:space="preserve"> DOCPROPERTY "Company"  \* MERGEFORMAT </w:instrText>
          </w:r>
          <w:r>
            <w:fldChar w:fldCharType="separate"/>
          </w:r>
          <w:r w:rsidR="00442B54">
            <w:t>Section</w:t>
          </w:r>
          <w:r>
            <w:fldChar w:fldCharType="end"/>
          </w:r>
          <w:r w:rsidR="009F1545">
            <w:t xml:space="preserve"> </w:t>
          </w:r>
          <w:r w:rsidR="009F1545">
            <w:rPr>
              <w:noProof/>
            </w:rPr>
            <w:fldChar w:fldCharType="begin"/>
          </w:r>
          <w:r w:rsidR="009F1545">
            <w:rPr>
              <w:noProof/>
            </w:rPr>
            <w:instrText xml:space="preserve"> STYLEREF CharSectNo \*charformat </w:instrText>
          </w:r>
          <w:r w:rsidR="009F1545">
            <w:rPr>
              <w:noProof/>
            </w:rPr>
            <w:fldChar w:fldCharType="separate"/>
          </w:r>
          <w:r>
            <w:rPr>
              <w:noProof/>
            </w:rPr>
            <w:t>501</w:t>
          </w:r>
          <w:r w:rsidR="009F1545">
            <w:rPr>
              <w:noProof/>
            </w:rPr>
            <w:fldChar w:fldCharType="end"/>
          </w:r>
        </w:p>
      </w:tc>
    </w:tr>
  </w:tbl>
  <w:p w14:paraId="7608895F" w14:textId="77777777" w:rsidR="009F1545" w:rsidRDefault="009F1545" w:rsidP="007A5E5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4910B32F" w14:textId="77777777" w:rsidTr="005466A4">
      <w:tc>
        <w:tcPr>
          <w:tcW w:w="1701" w:type="dxa"/>
        </w:tcPr>
        <w:p w14:paraId="537C92C8" w14:textId="55F2A88D" w:rsidR="00304E8F" w:rsidRDefault="00304E8F">
          <w:pPr>
            <w:pStyle w:val="HeaderEven"/>
            <w:rPr>
              <w:b/>
            </w:rPr>
          </w:pPr>
          <w:r>
            <w:rPr>
              <w:b/>
            </w:rPr>
            <w:fldChar w:fldCharType="begin"/>
          </w:r>
          <w:r>
            <w:rPr>
              <w:b/>
            </w:rPr>
            <w:instrText xml:space="preserve"> STYLEREF CharChapNo \*charformat  </w:instrText>
          </w:r>
          <w:r>
            <w:rPr>
              <w:b/>
            </w:rPr>
            <w:fldChar w:fldCharType="separate"/>
          </w:r>
          <w:r w:rsidR="008E3AE4">
            <w:rPr>
              <w:b/>
              <w:noProof/>
            </w:rPr>
            <w:t>Chapter 14A</w:t>
          </w:r>
          <w:r>
            <w:rPr>
              <w:b/>
            </w:rPr>
            <w:fldChar w:fldCharType="end"/>
          </w:r>
        </w:p>
      </w:tc>
      <w:tc>
        <w:tcPr>
          <w:tcW w:w="6320" w:type="dxa"/>
        </w:tcPr>
        <w:p w14:paraId="6D17E748" w14:textId="7D53B62B"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8E3AE4">
            <w:rPr>
              <w:noProof/>
            </w:rPr>
            <w:t>Care and protection—therapeutic support panel for children and young people</w:t>
          </w:r>
          <w:r>
            <w:rPr>
              <w:noProof/>
            </w:rPr>
            <w:fldChar w:fldCharType="end"/>
          </w:r>
        </w:p>
      </w:tc>
    </w:tr>
    <w:tr w:rsidR="00304E8F" w14:paraId="18EC644D" w14:textId="77777777" w:rsidTr="005466A4">
      <w:tc>
        <w:tcPr>
          <w:tcW w:w="1701" w:type="dxa"/>
        </w:tcPr>
        <w:p w14:paraId="20B6FFFF" w14:textId="50E9B11B" w:rsidR="00304E8F" w:rsidRDefault="00304E8F">
          <w:pPr>
            <w:pStyle w:val="HeaderEven"/>
            <w:rPr>
              <w:b/>
            </w:rPr>
          </w:pPr>
          <w:r>
            <w:rPr>
              <w:b/>
            </w:rPr>
            <w:fldChar w:fldCharType="begin"/>
          </w:r>
          <w:r>
            <w:rPr>
              <w:b/>
            </w:rPr>
            <w:instrText xml:space="preserve"> STYLEREF CharPartNo \*charformat </w:instrText>
          </w:r>
          <w:r>
            <w:rPr>
              <w:b/>
            </w:rPr>
            <w:fldChar w:fldCharType="separate"/>
          </w:r>
          <w:r w:rsidR="008E3AE4">
            <w:rPr>
              <w:b/>
              <w:noProof/>
            </w:rPr>
            <w:t>Part 14A.4</w:t>
          </w:r>
          <w:r>
            <w:rPr>
              <w:b/>
            </w:rPr>
            <w:fldChar w:fldCharType="end"/>
          </w:r>
        </w:p>
      </w:tc>
      <w:tc>
        <w:tcPr>
          <w:tcW w:w="6320" w:type="dxa"/>
        </w:tcPr>
        <w:p w14:paraId="27879F06" w14:textId="13A3171F" w:rsidR="00304E8F" w:rsidRDefault="008E3AE4">
          <w:pPr>
            <w:pStyle w:val="HeaderEven"/>
          </w:pPr>
          <w:r>
            <w:fldChar w:fldCharType="begin"/>
          </w:r>
          <w:r>
            <w:instrText xml:space="preserve"> STYLEREF CharPartText \*charformat </w:instrText>
          </w:r>
          <w:r>
            <w:fldChar w:fldCharType="separate"/>
          </w:r>
          <w:r>
            <w:rPr>
              <w:noProof/>
            </w:rPr>
            <w:t>Reporting by therapeutic support panel</w:t>
          </w:r>
          <w:r>
            <w:rPr>
              <w:noProof/>
            </w:rPr>
            <w:fldChar w:fldCharType="end"/>
          </w:r>
        </w:p>
      </w:tc>
    </w:tr>
    <w:tr w:rsidR="00304E8F" w14:paraId="0A0E3F91" w14:textId="77777777" w:rsidTr="005466A4">
      <w:tc>
        <w:tcPr>
          <w:tcW w:w="1701" w:type="dxa"/>
        </w:tcPr>
        <w:p w14:paraId="3FD09D83" w14:textId="01B332A3"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13785A1" w14:textId="66F81CE4" w:rsidR="00304E8F" w:rsidRDefault="00304E8F">
          <w:pPr>
            <w:pStyle w:val="HeaderEven"/>
          </w:pPr>
          <w:r>
            <w:fldChar w:fldCharType="begin"/>
          </w:r>
          <w:r>
            <w:instrText xml:space="preserve"> STYLEREF CharDivText \*charformat </w:instrText>
          </w:r>
          <w:r>
            <w:rPr>
              <w:noProof/>
            </w:rPr>
            <w:fldChar w:fldCharType="end"/>
          </w:r>
        </w:p>
      </w:tc>
    </w:tr>
    <w:tr w:rsidR="00304E8F" w14:paraId="7F27C4FD" w14:textId="77777777" w:rsidTr="005466A4">
      <w:trPr>
        <w:cantSplit/>
      </w:trPr>
      <w:tc>
        <w:tcPr>
          <w:tcW w:w="1701" w:type="dxa"/>
          <w:gridSpan w:val="2"/>
          <w:tcBorders>
            <w:bottom w:val="single" w:sz="4" w:space="0" w:color="auto"/>
          </w:tcBorders>
        </w:tcPr>
        <w:p w14:paraId="5FA95B7D" w14:textId="62B3DA9B" w:rsidR="00304E8F" w:rsidRDefault="008E3AE4">
          <w:pPr>
            <w:pStyle w:val="HeaderEven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501T</w:t>
          </w:r>
          <w:r w:rsidR="00304E8F">
            <w:rPr>
              <w:noProof/>
            </w:rPr>
            <w:fldChar w:fldCharType="end"/>
          </w:r>
        </w:p>
      </w:tc>
    </w:tr>
  </w:tbl>
  <w:p w14:paraId="33BD2468" w14:textId="77777777" w:rsidR="00304E8F" w:rsidRDefault="00304E8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2F104A51" w14:textId="77777777" w:rsidTr="005466A4">
      <w:tc>
        <w:tcPr>
          <w:tcW w:w="6320" w:type="dxa"/>
        </w:tcPr>
        <w:p w14:paraId="4C4D3954" w14:textId="059941C9"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8E3AE4">
            <w:rPr>
              <w:noProof/>
            </w:rPr>
            <w:t>Care and protection—therapeutic support panel for children and young people</w:t>
          </w:r>
          <w:r>
            <w:rPr>
              <w:noProof/>
            </w:rPr>
            <w:fldChar w:fldCharType="end"/>
          </w:r>
        </w:p>
      </w:tc>
      <w:tc>
        <w:tcPr>
          <w:tcW w:w="1701" w:type="dxa"/>
        </w:tcPr>
        <w:p w14:paraId="499D353D" w14:textId="5E5EEA7B"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8E3AE4">
            <w:rPr>
              <w:b/>
              <w:noProof/>
            </w:rPr>
            <w:t>Chapter 14A</w:t>
          </w:r>
          <w:r>
            <w:rPr>
              <w:b/>
            </w:rPr>
            <w:fldChar w:fldCharType="end"/>
          </w:r>
        </w:p>
      </w:tc>
    </w:tr>
    <w:tr w:rsidR="00304E8F" w14:paraId="51B9C538" w14:textId="77777777" w:rsidTr="005466A4">
      <w:tc>
        <w:tcPr>
          <w:tcW w:w="6320" w:type="dxa"/>
        </w:tcPr>
        <w:p w14:paraId="1EFFC125" w14:textId="5BC644BB" w:rsidR="00304E8F" w:rsidRDefault="008E3AE4">
          <w:pPr>
            <w:pStyle w:val="HeaderEven"/>
            <w:jc w:val="right"/>
          </w:pPr>
          <w:r>
            <w:fldChar w:fldCharType="begin"/>
          </w:r>
          <w:r>
            <w:instrText xml:space="preserve"> STYLEREF CharPartText \*charformat </w:instrText>
          </w:r>
          <w:r>
            <w:fldChar w:fldCharType="separate"/>
          </w:r>
          <w:r>
            <w:rPr>
              <w:noProof/>
            </w:rPr>
            <w:t>Referrals to therapeutic support panel</w:t>
          </w:r>
          <w:r>
            <w:rPr>
              <w:noProof/>
            </w:rPr>
            <w:fldChar w:fldCharType="end"/>
          </w:r>
        </w:p>
      </w:tc>
      <w:tc>
        <w:tcPr>
          <w:tcW w:w="1701" w:type="dxa"/>
        </w:tcPr>
        <w:p w14:paraId="54A1795D" w14:textId="34E5E5A3"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8E3AE4">
            <w:rPr>
              <w:b/>
              <w:noProof/>
            </w:rPr>
            <w:t>Part 14A.3</w:t>
          </w:r>
          <w:r>
            <w:rPr>
              <w:b/>
            </w:rPr>
            <w:fldChar w:fldCharType="end"/>
          </w:r>
        </w:p>
      </w:tc>
    </w:tr>
    <w:tr w:rsidR="00304E8F" w14:paraId="4BD68691" w14:textId="77777777" w:rsidTr="005466A4">
      <w:tc>
        <w:tcPr>
          <w:tcW w:w="6320" w:type="dxa"/>
        </w:tcPr>
        <w:p w14:paraId="5ECFC66A" w14:textId="1CD54CD9"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63FBBEE0" w14:textId="03871410"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0235EEE7" w14:textId="77777777" w:rsidTr="005466A4">
      <w:trPr>
        <w:cantSplit/>
      </w:trPr>
      <w:tc>
        <w:tcPr>
          <w:tcW w:w="1701" w:type="dxa"/>
          <w:gridSpan w:val="2"/>
          <w:tcBorders>
            <w:bottom w:val="single" w:sz="4" w:space="0" w:color="auto"/>
          </w:tcBorders>
        </w:tcPr>
        <w:p w14:paraId="7FF557CA" w14:textId="16EBFF44" w:rsidR="00304E8F" w:rsidRDefault="008E3AE4">
          <w:pPr>
            <w:pStyle w:val="HeaderOdd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501S</w:t>
          </w:r>
          <w:r w:rsidR="00304E8F">
            <w:rPr>
              <w:noProof/>
            </w:rPr>
            <w:fldChar w:fldCharType="end"/>
          </w:r>
        </w:p>
      </w:tc>
    </w:tr>
  </w:tbl>
  <w:p w14:paraId="6A1AB39C" w14:textId="77777777" w:rsidR="00304E8F" w:rsidRDefault="00304E8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79A996BF" w14:textId="77777777" w:rsidTr="005466A4">
      <w:tc>
        <w:tcPr>
          <w:tcW w:w="1701" w:type="dxa"/>
        </w:tcPr>
        <w:p w14:paraId="760D3B49" w14:textId="08C8B7EC" w:rsidR="00304E8F" w:rsidRDefault="00304E8F">
          <w:pPr>
            <w:pStyle w:val="HeaderEven"/>
            <w:rPr>
              <w:b/>
            </w:rPr>
          </w:pPr>
          <w:r>
            <w:rPr>
              <w:b/>
            </w:rPr>
            <w:fldChar w:fldCharType="begin"/>
          </w:r>
          <w:r>
            <w:rPr>
              <w:b/>
            </w:rPr>
            <w:instrText xml:space="preserve"> STYLEREF CharChapNo \*charformat  </w:instrText>
          </w:r>
          <w:r>
            <w:rPr>
              <w:b/>
            </w:rPr>
            <w:fldChar w:fldCharType="separate"/>
          </w:r>
          <w:r w:rsidR="008E3AE4">
            <w:rPr>
              <w:b/>
              <w:noProof/>
            </w:rPr>
            <w:t>Chapter 15</w:t>
          </w:r>
          <w:r>
            <w:rPr>
              <w:b/>
            </w:rPr>
            <w:fldChar w:fldCharType="end"/>
          </w:r>
        </w:p>
      </w:tc>
      <w:tc>
        <w:tcPr>
          <w:tcW w:w="6320" w:type="dxa"/>
        </w:tcPr>
        <w:p w14:paraId="74A85AA0" w14:textId="3DDA6D3C"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8E3AE4">
            <w:rPr>
              <w:noProof/>
            </w:rPr>
            <w:t>Care and protection—director-general has aspect of parental responsibility</w:t>
          </w:r>
          <w:r>
            <w:rPr>
              <w:noProof/>
            </w:rPr>
            <w:fldChar w:fldCharType="end"/>
          </w:r>
        </w:p>
      </w:tc>
    </w:tr>
    <w:tr w:rsidR="00304E8F" w14:paraId="76CA48AD" w14:textId="77777777" w:rsidTr="005466A4">
      <w:tc>
        <w:tcPr>
          <w:tcW w:w="1701" w:type="dxa"/>
        </w:tcPr>
        <w:p w14:paraId="7A090981" w14:textId="56026E5E" w:rsidR="00304E8F" w:rsidRDefault="00304E8F">
          <w:pPr>
            <w:pStyle w:val="HeaderEven"/>
            <w:rPr>
              <w:b/>
            </w:rPr>
          </w:pPr>
          <w:r>
            <w:rPr>
              <w:b/>
            </w:rPr>
            <w:fldChar w:fldCharType="begin"/>
          </w:r>
          <w:r>
            <w:rPr>
              <w:b/>
            </w:rPr>
            <w:instrText xml:space="preserve"> STYLEREF CharPartNo \*charformat </w:instrText>
          </w:r>
          <w:r>
            <w:rPr>
              <w:b/>
            </w:rPr>
            <w:fldChar w:fldCharType="separate"/>
          </w:r>
          <w:r w:rsidR="008E3AE4">
            <w:rPr>
              <w:b/>
              <w:noProof/>
            </w:rPr>
            <w:t>Part 15.5</w:t>
          </w:r>
          <w:r>
            <w:rPr>
              <w:b/>
            </w:rPr>
            <w:fldChar w:fldCharType="end"/>
          </w:r>
        </w:p>
      </w:tc>
      <w:tc>
        <w:tcPr>
          <w:tcW w:w="6320" w:type="dxa"/>
        </w:tcPr>
        <w:p w14:paraId="47BE9E43" w14:textId="5BCFC756" w:rsidR="00304E8F" w:rsidRDefault="008E3AE4">
          <w:pPr>
            <w:pStyle w:val="HeaderEven"/>
          </w:pPr>
          <w:r>
            <w:fldChar w:fldCharType="begin"/>
          </w:r>
          <w:r>
            <w:instrText xml:space="preserve"> STYLEREF CharPartText \*charformat </w:instrText>
          </w:r>
          <w:r>
            <w:fldChar w:fldCharType="separate"/>
          </w:r>
          <w:r>
            <w:rPr>
              <w:noProof/>
            </w:rPr>
            <w:t>Transition to adulthood</w:t>
          </w:r>
          <w:r>
            <w:rPr>
              <w:noProof/>
            </w:rPr>
            <w:fldChar w:fldCharType="end"/>
          </w:r>
        </w:p>
      </w:tc>
    </w:tr>
    <w:tr w:rsidR="00304E8F" w14:paraId="3C0E1A2F" w14:textId="77777777" w:rsidTr="005466A4">
      <w:tc>
        <w:tcPr>
          <w:tcW w:w="1701" w:type="dxa"/>
        </w:tcPr>
        <w:p w14:paraId="49531AF8" w14:textId="3AD09BF0" w:rsidR="00304E8F" w:rsidRDefault="00304E8F">
          <w:pPr>
            <w:pStyle w:val="HeaderEven"/>
            <w:rPr>
              <w:b/>
            </w:rPr>
          </w:pPr>
          <w:r>
            <w:rPr>
              <w:b/>
            </w:rPr>
            <w:fldChar w:fldCharType="begin"/>
          </w:r>
          <w:r>
            <w:rPr>
              <w:b/>
            </w:rPr>
            <w:instrText xml:space="preserve"> STYLEREF CharDivNo \*charformat </w:instrText>
          </w:r>
          <w:r w:rsidR="008E3AE4">
            <w:rPr>
              <w:b/>
            </w:rPr>
            <w:fldChar w:fldCharType="separate"/>
          </w:r>
          <w:r w:rsidR="008E3AE4">
            <w:rPr>
              <w:b/>
              <w:noProof/>
            </w:rPr>
            <w:t>Division 15.5.4</w:t>
          </w:r>
          <w:r>
            <w:rPr>
              <w:b/>
            </w:rPr>
            <w:fldChar w:fldCharType="end"/>
          </w:r>
        </w:p>
      </w:tc>
      <w:tc>
        <w:tcPr>
          <w:tcW w:w="6320" w:type="dxa"/>
        </w:tcPr>
        <w:p w14:paraId="143E7B55" w14:textId="1127F149" w:rsidR="00304E8F" w:rsidRDefault="008E3AE4">
          <w:pPr>
            <w:pStyle w:val="HeaderEven"/>
          </w:pPr>
          <w:r>
            <w:fldChar w:fldCharType="begin"/>
          </w:r>
          <w:r>
            <w:instrText xml:space="preserve"> STYLEREF CharDivText \*charformat </w:instrText>
          </w:r>
          <w:r>
            <w:fldChar w:fldCharType="separate"/>
          </w:r>
          <w:r>
            <w:rPr>
              <w:noProof/>
            </w:rPr>
            <w:t>Entitlement to personal items and access to protected information</w:t>
          </w:r>
          <w:r>
            <w:rPr>
              <w:noProof/>
            </w:rPr>
            <w:fldChar w:fldCharType="end"/>
          </w:r>
        </w:p>
      </w:tc>
    </w:tr>
    <w:tr w:rsidR="00304E8F" w14:paraId="5CFBCFDE" w14:textId="77777777" w:rsidTr="005466A4">
      <w:trPr>
        <w:cantSplit/>
      </w:trPr>
      <w:tc>
        <w:tcPr>
          <w:tcW w:w="1701" w:type="dxa"/>
          <w:gridSpan w:val="2"/>
          <w:tcBorders>
            <w:bottom w:val="single" w:sz="4" w:space="0" w:color="auto"/>
          </w:tcBorders>
        </w:tcPr>
        <w:p w14:paraId="040F60A8" w14:textId="3AB467C1" w:rsidR="00304E8F" w:rsidRDefault="008E3AE4">
          <w:pPr>
            <w:pStyle w:val="HeaderEven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529N</w:t>
          </w:r>
          <w:r w:rsidR="00304E8F">
            <w:rPr>
              <w:noProof/>
            </w:rPr>
            <w:fldChar w:fldCharType="end"/>
          </w:r>
        </w:p>
      </w:tc>
    </w:tr>
  </w:tbl>
  <w:p w14:paraId="43625263" w14:textId="77777777" w:rsidR="00304E8F" w:rsidRDefault="00304E8F">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280C392E" w14:textId="77777777" w:rsidTr="005466A4">
      <w:tc>
        <w:tcPr>
          <w:tcW w:w="6320" w:type="dxa"/>
        </w:tcPr>
        <w:p w14:paraId="3CBFC7B5" w14:textId="00F62469"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8E3AE4">
            <w:rPr>
              <w:noProof/>
            </w:rPr>
            <w:t>Care and protection—director-general has aspect of parental responsibility</w:t>
          </w:r>
          <w:r>
            <w:rPr>
              <w:noProof/>
            </w:rPr>
            <w:fldChar w:fldCharType="end"/>
          </w:r>
        </w:p>
      </w:tc>
      <w:tc>
        <w:tcPr>
          <w:tcW w:w="1701" w:type="dxa"/>
        </w:tcPr>
        <w:p w14:paraId="245D3D7A" w14:textId="04502ADA"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8E3AE4">
            <w:rPr>
              <w:b/>
              <w:noProof/>
            </w:rPr>
            <w:t>Chapter 15</w:t>
          </w:r>
          <w:r>
            <w:rPr>
              <w:b/>
            </w:rPr>
            <w:fldChar w:fldCharType="end"/>
          </w:r>
        </w:p>
      </w:tc>
    </w:tr>
    <w:tr w:rsidR="00304E8F" w14:paraId="00628AD1" w14:textId="77777777" w:rsidTr="005466A4">
      <w:tc>
        <w:tcPr>
          <w:tcW w:w="6320" w:type="dxa"/>
        </w:tcPr>
        <w:p w14:paraId="77FA549A" w14:textId="1CB14D5E" w:rsidR="00304E8F" w:rsidRDefault="008E3AE4">
          <w:pPr>
            <w:pStyle w:val="HeaderEven"/>
            <w:jc w:val="right"/>
          </w:pPr>
          <w:r>
            <w:fldChar w:fldCharType="begin"/>
          </w:r>
          <w:r>
            <w:instrText xml:space="preserve"> STYLEREF CharPartText \*charformat </w:instrText>
          </w:r>
          <w:r>
            <w:fldChar w:fldCharType="separate"/>
          </w:r>
          <w:r>
            <w:rPr>
              <w:noProof/>
            </w:rPr>
            <w:t>Transition to adulthood</w:t>
          </w:r>
          <w:r>
            <w:rPr>
              <w:noProof/>
            </w:rPr>
            <w:fldChar w:fldCharType="end"/>
          </w:r>
        </w:p>
      </w:tc>
      <w:tc>
        <w:tcPr>
          <w:tcW w:w="1701" w:type="dxa"/>
        </w:tcPr>
        <w:p w14:paraId="598C8F4E" w14:textId="513F5DB5"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8E3AE4">
            <w:rPr>
              <w:b/>
              <w:noProof/>
            </w:rPr>
            <w:t>Part 15.5</w:t>
          </w:r>
          <w:r>
            <w:rPr>
              <w:b/>
            </w:rPr>
            <w:fldChar w:fldCharType="end"/>
          </w:r>
        </w:p>
      </w:tc>
    </w:tr>
    <w:tr w:rsidR="00304E8F" w14:paraId="6A3CE8C4" w14:textId="77777777" w:rsidTr="005466A4">
      <w:tc>
        <w:tcPr>
          <w:tcW w:w="6320" w:type="dxa"/>
        </w:tcPr>
        <w:p w14:paraId="5F74217B" w14:textId="5B3C2795" w:rsidR="00304E8F" w:rsidRDefault="008E3AE4">
          <w:pPr>
            <w:pStyle w:val="HeaderEven"/>
            <w:jc w:val="right"/>
          </w:pPr>
          <w:r>
            <w:fldChar w:fldCharType="begin"/>
          </w:r>
          <w:r>
            <w:instrText xml:space="preserve"> STYLEREF CharDivText \*charformat </w:instrText>
          </w:r>
          <w:r>
            <w:fldChar w:fldCharType="separate"/>
          </w:r>
          <w:r>
            <w:rPr>
              <w:noProof/>
            </w:rPr>
            <w:t>Entitlement to personal items and access to protected information</w:t>
          </w:r>
          <w:r>
            <w:rPr>
              <w:noProof/>
            </w:rPr>
            <w:fldChar w:fldCharType="end"/>
          </w:r>
        </w:p>
      </w:tc>
      <w:tc>
        <w:tcPr>
          <w:tcW w:w="1701" w:type="dxa"/>
        </w:tcPr>
        <w:p w14:paraId="05355650" w14:textId="54AFA820" w:rsidR="00304E8F" w:rsidRDefault="00304E8F">
          <w:pPr>
            <w:pStyle w:val="HeaderEven"/>
            <w:jc w:val="right"/>
            <w:rPr>
              <w:b/>
            </w:rPr>
          </w:pPr>
          <w:r>
            <w:rPr>
              <w:b/>
            </w:rPr>
            <w:fldChar w:fldCharType="begin"/>
          </w:r>
          <w:r>
            <w:rPr>
              <w:b/>
            </w:rPr>
            <w:instrText xml:space="preserve"> STYLEREF CharDivNo \*charformat </w:instrText>
          </w:r>
          <w:r w:rsidR="008E3AE4">
            <w:rPr>
              <w:b/>
            </w:rPr>
            <w:fldChar w:fldCharType="separate"/>
          </w:r>
          <w:r w:rsidR="008E3AE4">
            <w:rPr>
              <w:b/>
              <w:noProof/>
            </w:rPr>
            <w:t>Division 15.5.4</w:t>
          </w:r>
          <w:r>
            <w:rPr>
              <w:b/>
            </w:rPr>
            <w:fldChar w:fldCharType="end"/>
          </w:r>
        </w:p>
      </w:tc>
    </w:tr>
    <w:tr w:rsidR="00304E8F" w14:paraId="3B8FDFA5" w14:textId="77777777" w:rsidTr="005466A4">
      <w:trPr>
        <w:cantSplit/>
      </w:trPr>
      <w:tc>
        <w:tcPr>
          <w:tcW w:w="1701" w:type="dxa"/>
          <w:gridSpan w:val="2"/>
          <w:tcBorders>
            <w:bottom w:val="single" w:sz="4" w:space="0" w:color="auto"/>
          </w:tcBorders>
        </w:tcPr>
        <w:p w14:paraId="3DBA9FC3" w14:textId="15CFEAB2" w:rsidR="00304E8F" w:rsidRDefault="008E3AE4">
          <w:pPr>
            <w:pStyle w:val="HeaderOdd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529M</w:t>
          </w:r>
          <w:r w:rsidR="00304E8F">
            <w:rPr>
              <w:noProof/>
            </w:rPr>
            <w:fldChar w:fldCharType="end"/>
          </w:r>
        </w:p>
      </w:tc>
    </w:tr>
  </w:tbl>
  <w:p w14:paraId="198394AF" w14:textId="77777777" w:rsidR="00304E8F" w:rsidRDefault="00304E8F">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32E48D49" w14:textId="77777777" w:rsidTr="005466A4">
      <w:tc>
        <w:tcPr>
          <w:tcW w:w="1701" w:type="dxa"/>
        </w:tcPr>
        <w:p w14:paraId="05B73295" w14:textId="6D232275" w:rsidR="00304E8F" w:rsidRDefault="00304E8F">
          <w:pPr>
            <w:pStyle w:val="HeaderEven"/>
            <w:rPr>
              <w:b/>
            </w:rPr>
          </w:pPr>
          <w:r>
            <w:rPr>
              <w:b/>
            </w:rPr>
            <w:fldChar w:fldCharType="begin"/>
          </w:r>
          <w:r>
            <w:rPr>
              <w:b/>
            </w:rPr>
            <w:instrText xml:space="preserve"> STYLEREF CharChapNo \*charformat  </w:instrText>
          </w:r>
          <w:r>
            <w:rPr>
              <w:b/>
            </w:rPr>
            <w:fldChar w:fldCharType="separate"/>
          </w:r>
          <w:r w:rsidR="008E3AE4">
            <w:rPr>
              <w:b/>
              <w:noProof/>
            </w:rPr>
            <w:t>Chapter 16</w:t>
          </w:r>
          <w:r>
            <w:rPr>
              <w:b/>
            </w:rPr>
            <w:fldChar w:fldCharType="end"/>
          </w:r>
        </w:p>
      </w:tc>
      <w:tc>
        <w:tcPr>
          <w:tcW w:w="6320" w:type="dxa"/>
        </w:tcPr>
        <w:p w14:paraId="601C25D7" w14:textId="7C6F87E0"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8E3AE4">
            <w:rPr>
              <w:noProof/>
            </w:rPr>
            <w:t>Care and protection—intensive therapy for children and young people</w:t>
          </w:r>
          <w:r>
            <w:rPr>
              <w:noProof/>
            </w:rPr>
            <w:fldChar w:fldCharType="end"/>
          </w:r>
        </w:p>
      </w:tc>
    </w:tr>
    <w:tr w:rsidR="00304E8F" w14:paraId="678A164E" w14:textId="77777777" w:rsidTr="005466A4">
      <w:tc>
        <w:tcPr>
          <w:tcW w:w="1701" w:type="dxa"/>
        </w:tcPr>
        <w:p w14:paraId="050CFDBE" w14:textId="28C120A7" w:rsidR="00304E8F" w:rsidRDefault="00304E8F">
          <w:pPr>
            <w:pStyle w:val="HeaderEven"/>
            <w:rPr>
              <w:b/>
            </w:rPr>
          </w:pPr>
          <w:r>
            <w:rPr>
              <w:b/>
            </w:rPr>
            <w:fldChar w:fldCharType="begin"/>
          </w:r>
          <w:r>
            <w:rPr>
              <w:b/>
            </w:rPr>
            <w:instrText xml:space="preserve"> STYLEREF CharPartNo \*charformat </w:instrText>
          </w:r>
          <w:r>
            <w:rPr>
              <w:b/>
            </w:rPr>
            <w:fldChar w:fldCharType="separate"/>
          </w:r>
          <w:r w:rsidR="008E3AE4">
            <w:rPr>
              <w:b/>
              <w:noProof/>
            </w:rPr>
            <w:t>Part 16.4</w:t>
          </w:r>
          <w:r>
            <w:rPr>
              <w:b/>
            </w:rPr>
            <w:fldChar w:fldCharType="end"/>
          </w:r>
        </w:p>
      </w:tc>
      <w:tc>
        <w:tcPr>
          <w:tcW w:w="6320" w:type="dxa"/>
        </w:tcPr>
        <w:p w14:paraId="5E6F1BCB" w14:textId="067CA56B" w:rsidR="00304E8F" w:rsidRDefault="008E3AE4">
          <w:pPr>
            <w:pStyle w:val="HeaderEven"/>
          </w:pPr>
          <w:r>
            <w:fldChar w:fldCharType="begin"/>
          </w:r>
          <w:r>
            <w:instrText xml:space="preserve"> STYLEREF CharPartText \*charformat </w:instrText>
          </w:r>
          <w:r>
            <w:fldChar w:fldCharType="separate"/>
          </w:r>
          <w:r>
            <w:rPr>
              <w:noProof/>
            </w:rPr>
            <w:t>Intensive therapy—administration</w:t>
          </w:r>
          <w:r>
            <w:rPr>
              <w:noProof/>
            </w:rPr>
            <w:fldChar w:fldCharType="end"/>
          </w:r>
        </w:p>
      </w:tc>
    </w:tr>
    <w:tr w:rsidR="00304E8F" w14:paraId="07720732" w14:textId="77777777" w:rsidTr="005466A4">
      <w:tc>
        <w:tcPr>
          <w:tcW w:w="1701" w:type="dxa"/>
        </w:tcPr>
        <w:p w14:paraId="3786AD31" w14:textId="70BC6587" w:rsidR="00304E8F" w:rsidRDefault="00304E8F">
          <w:pPr>
            <w:pStyle w:val="HeaderEven"/>
            <w:rPr>
              <w:b/>
            </w:rPr>
          </w:pPr>
          <w:r>
            <w:rPr>
              <w:b/>
            </w:rPr>
            <w:fldChar w:fldCharType="begin"/>
          </w:r>
          <w:r>
            <w:rPr>
              <w:b/>
            </w:rPr>
            <w:instrText xml:space="preserve"> STYLEREF CharDivNo \*charformat </w:instrText>
          </w:r>
          <w:r w:rsidR="008E3AE4">
            <w:rPr>
              <w:b/>
            </w:rPr>
            <w:fldChar w:fldCharType="separate"/>
          </w:r>
          <w:r w:rsidR="008E3AE4">
            <w:rPr>
              <w:b/>
              <w:noProof/>
            </w:rPr>
            <w:t>Division 16.4.3</w:t>
          </w:r>
          <w:r>
            <w:rPr>
              <w:b/>
            </w:rPr>
            <w:fldChar w:fldCharType="end"/>
          </w:r>
        </w:p>
      </w:tc>
      <w:tc>
        <w:tcPr>
          <w:tcW w:w="6320" w:type="dxa"/>
        </w:tcPr>
        <w:p w14:paraId="44AEF822" w14:textId="58F70F30" w:rsidR="00304E8F" w:rsidRDefault="008E3AE4">
          <w:pPr>
            <w:pStyle w:val="HeaderEven"/>
          </w:pPr>
          <w:r>
            <w:fldChar w:fldCharType="begin"/>
          </w:r>
          <w:r>
            <w:instrText xml:space="preserve"> STYLEREF CharDivText \*charformat </w:instrText>
          </w:r>
          <w:r>
            <w:fldChar w:fldCharType="separate"/>
          </w:r>
          <w:r>
            <w:rPr>
              <w:noProof/>
            </w:rPr>
            <w:t>Intensive therapy register</w:t>
          </w:r>
          <w:r>
            <w:rPr>
              <w:noProof/>
            </w:rPr>
            <w:fldChar w:fldCharType="end"/>
          </w:r>
        </w:p>
      </w:tc>
    </w:tr>
    <w:tr w:rsidR="00304E8F" w14:paraId="34732EB9" w14:textId="77777777" w:rsidTr="005466A4">
      <w:trPr>
        <w:cantSplit/>
      </w:trPr>
      <w:tc>
        <w:tcPr>
          <w:tcW w:w="1701" w:type="dxa"/>
          <w:gridSpan w:val="2"/>
          <w:tcBorders>
            <w:bottom w:val="single" w:sz="4" w:space="0" w:color="auto"/>
          </w:tcBorders>
        </w:tcPr>
        <w:p w14:paraId="3C8AD0A5" w14:textId="5B9960C4" w:rsidR="00304E8F" w:rsidRDefault="008E3AE4">
          <w:pPr>
            <w:pStyle w:val="HeaderEven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596</w:t>
          </w:r>
          <w:r w:rsidR="00304E8F">
            <w:rPr>
              <w:noProof/>
            </w:rPr>
            <w:fldChar w:fldCharType="end"/>
          </w:r>
        </w:p>
      </w:tc>
    </w:tr>
  </w:tbl>
  <w:p w14:paraId="41D42E72" w14:textId="77777777" w:rsidR="00304E8F" w:rsidRDefault="00304E8F">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5E7D1D80" w14:textId="77777777" w:rsidTr="005466A4">
      <w:tc>
        <w:tcPr>
          <w:tcW w:w="6320" w:type="dxa"/>
        </w:tcPr>
        <w:p w14:paraId="0FBEEC1D" w14:textId="076952AD"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8E3AE4">
            <w:rPr>
              <w:noProof/>
            </w:rPr>
            <w:t>Care and protection—intensive therapy for children and young people</w:t>
          </w:r>
          <w:r>
            <w:rPr>
              <w:noProof/>
            </w:rPr>
            <w:fldChar w:fldCharType="end"/>
          </w:r>
        </w:p>
      </w:tc>
      <w:tc>
        <w:tcPr>
          <w:tcW w:w="1701" w:type="dxa"/>
        </w:tcPr>
        <w:p w14:paraId="2A74D0DB" w14:textId="77644991"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8E3AE4">
            <w:rPr>
              <w:b/>
              <w:noProof/>
            </w:rPr>
            <w:t>Chapter 16</w:t>
          </w:r>
          <w:r>
            <w:rPr>
              <w:b/>
            </w:rPr>
            <w:fldChar w:fldCharType="end"/>
          </w:r>
        </w:p>
      </w:tc>
    </w:tr>
    <w:tr w:rsidR="00304E8F" w14:paraId="1E2813B1" w14:textId="77777777" w:rsidTr="005466A4">
      <w:tc>
        <w:tcPr>
          <w:tcW w:w="6320" w:type="dxa"/>
        </w:tcPr>
        <w:p w14:paraId="00E19D55" w14:textId="5E18A054" w:rsidR="00304E8F" w:rsidRDefault="008E3AE4">
          <w:pPr>
            <w:pStyle w:val="HeaderEven"/>
            <w:jc w:val="right"/>
          </w:pPr>
          <w:r>
            <w:fldChar w:fldCharType="begin"/>
          </w:r>
          <w:r>
            <w:instrText xml:space="preserve"> STYLEREF CharPartText \*charformat </w:instrText>
          </w:r>
          <w:r>
            <w:fldChar w:fldCharType="separate"/>
          </w:r>
          <w:r>
            <w:rPr>
              <w:noProof/>
            </w:rPr>
            <w:t>Intensive therapy—administration</w:t>
          </w:r>
          <w:r>
            <w:rPr>
              <w:noProof/>
            </w:rPr>
            <w:fldChar w:fldCharType="end"/>
          </w:r>
        </w:p>
      </w:tc>
      <w:tc>
        <w:tcPr>
          <w:tcW w:w="1701" w:type="dxa"/>
        </w:tcPr>
        <w:p w14:paraId="6A5D7395" w14:textId="29D81FF2"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8E3AE4">
            <w:rPr>
              <w:b/>
              <w:noProof/>
            </w:rPr>
            <w:t>Part 16.4</w:t>
          </w:r>
          <w:r>
            <w:rPr>
              <w:b/>
            </w:rPr>
            <w:fldChar w:fldCharType="end"/>
          </w:r>
        </w:p>
      </w:tc>
    </w:tr>
    <w:tr w:rsidR="00304E8F" w14:paraId="5D0C80DA" w14:textId="77777777" w:rsidTr="005466A4">
      <w:tc>
        <w:tcPr>
          <w:tcW w:w="6320" w:type="dxa"/>
        </w:tcPr>
        <w:p w14:paraId="02883636" w14:textId="50F99CC0" w:rsidR="00304E8F" w:rsidRDefault="008E3AE4">
          <w:pPr>
            <w:pStyle w:val="HeaderEven"/>
            <w:jc w:val="right"/>
          </w:pPr>
          <w:r>
            <w:fldChar w:fldCharType="begin"/>
          </w:r>
          <w:r>
            <w:instrText xml:space="preserve"> STYLEREF CharDivText \*charformat </w:instrText>
          </w:r>
          <w:r>
            <w:fldChar w:fldCharType="separate"/>
          </w:r>
          <w:r>
            <w:rPr>
              <w:noProof/>
            </w:rPr>
            <w:t>Intensive therapy register</w:t>
          </w:r>
          <w:r>
            <w:rPr>
              <w:noProof/>
            </w:rPr>
            <w:fldChar w:fldCharType="end"/>
          </w:r>
        </w:p>
      </w:tc>
      <w:tc>
        <w:tcPr>
          <w:tcW w:w="1701" w:type="dxa"/>
        </w:tcPr>
        <w:p w14:paraId="3E945EFA" w14:textId="67C168FD" w:rsidR="00304E8F" w:rsidRDefault="00304E8F">
          <w:pPr>
            <w:pStyle w:val="HeaderEven"/>
            <w:jc w:val="right"/>
            <w:rPr>
              <w:b/>
            </w:rPr>
          </w:pPr>
          <w:r>
            <w:rPr>
              <w:b/>
            </w:rPr>
            <w:fldChar w:fldCharType="begin"/>
          </w:r>
          <w:r>
            <w:rPr>
              <w:b/>
            </w:rPr>
            <w:instrText xml:space="preserve"> STYLEREF CharDivNo \*charformat </w:instrText>
          </w:r>
          <w:r w:rsidR="008E3AE4">
            <w:rPr>
              <w:b/>
            </w:rPr>
            <w:fldChar w:fldCharType="separate"/>
          </w:r>
          <w:r w:rsidR="008E3AE4">
            <w:rPr>
              <w:b/>
              <w:noProof/>
            </w:rPr>
            <w:t>Division 16.4.3</w:t>
          </w:r>
          <w:r>
            <w:rPr>
              <w:b/>
            </w:rPr>
            <w:fldChar w:fldCharType="end"/>
          </w:r>
        </w:p>
      </w:tc>
    </w:tr>
    <w:tr w:rsidR="00304E8F" w14:paraId="062A35FF" w14:textId="77777777" w:rsidTr="005466A4">
      <w:trPr>
        <w:cantSplit/>
      </w:trPr>
      <w:tc>
        <w:tcPr>
          <w:tcW w:w="1701" w:type="dxa"/>
          <w:gridSpan w:val="2"/>
          <w:tcBorders>
            <w:bottom w:val="single" w:sz="4" w:space="0" w:color="auto"/>
          </w:tcBorders>
        </w:tcPr>
        <w:p w14:paraId="43B8087B" w14:textId="63595AEE" w:rsidR="00304E8F" w:rsidRDefault="008E3AE4">
          <w:pPr>
            <w:pStyle w:val="HeaderOdd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597</w:t>
          </w:r>
          <w:r w:rsidR="00304E8F">
            <w:rPr>
              <w:noProof/>
            </w:rPr>
            <w:fldChar w:fldCharType="end"/>
          </w:r>
        </w:p>
      </w:tc>
    </w:tr>
  </w:tbl>
  <w:p w14:paraId="1C662CEA" w14:textId="77777777" w:rsidR="00304E8F" w:rsidRDefault="00304E8F">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2141C1B3" w14:textId="77777777" w:rsidTr="005466A4">
      <w:tc>
        <w:tcPr>
          <w:tcW w:w="1701" w:type="dxa"/>
        </w:tcPr>
        <w:p w14:paraId="7FC0AA3E" w14:textId="4B3B0869" w:rsidR="00304E8F" w:rsidRDefault="00304E8F">
          <w:pPr>
            <w:pStyle w:val="HeaderEven"/>
            <w:rPr>
              <w:b/>
            </w:rPr>
          </w:pPr>
          <w:r>
            <w:rPr>
              <w:b/>
            </w:rPr>
            <w:fldChar w:fldCharType="begin"/>
          </w:r>
          <w:r>
            <w:rPr>
              <w:b/>
            </w:rPr>
            <w:instrText xml:space="preserve"> STYLEREF CharChapNo \*charformat  </w:instrText>
          </w:r>
          <w:r>
            <w:rPr>
              <w:b/>
            </w:rPr>
            <w:fldChar w:fldCharType="separate"/>
          </w:r>
          <w:r w:rsidR="008E3AE4">
            <w:rPr>
              <w:b/>
              <w:noProof/>
            </w:rPr>
            <w:t>Chapter 18</w:t>
          </w:r>
          <w:r>
            <w:rPr>
              <w:b/>
            </w:rPr>
            <w:fldChar w:fldCharType="end"/>
          </w:r>
        </w:p>
      </w:tc>
      <w:tc>
        <w:tcPr>
          <w:tcW w:w="6320" w:type="dxa"/>
        </w:tcPr>
        <w:p w14:paraId="1D5000F7" w14:textId="52279061"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8E3AE4">
            <w:rPr>
              <w:noProof/>
            </w:rPr>
            <w:t>Care and protection—police assistance</w:t>
          </w:r>
          <w:r>
            <w:rPr>
              <w:noProof/>
            </w:rPr>
            <w:fldChar w:fldCharType="end"/>
          </w:r>
        </w:p>
      </w:tc>
    </w:tr>
    <w:tr w:rsidR="00304E8F" w14:paraId="1E02141A" w14:textId="77777777" w:rsidTr="005466A4">
      <w:tc>
        <w:tcPr>
          <w:tcW w:w="1701" w:type="dxa"/>
        </w:tcPr>
        <w:p w14:paraId="72B0ABD1" w14:textId="2DEC1738" w:rsidR="00304E8F" w:rsidRDefault="00304E8F">
          <w:pPr>
            <w:pStyle w:val="HeaderEven"/>
            <w:rPr>
              <w:b/>
            </w:rPr>
          </w:pPr>
          <w:r>
            <w:rPr>
              <w:b/>
            </w:rPr>
            <w:fldChar w:fldCharType="begin"/>
          </w:r>
          <w:r>
            <w:rPr>
              <w:b/>
            </w:rPr>
            <w:instrText xml:space="preserve"> STYLEREF CharPartNo \*charformat </w:instrText>
          </w:r>
          <w:r>
            <w:rPr>
              <w:b/>
            </w:rPr>
            <w:fldChar w:fldCharType="separate"/>
          </w:r>
          <w:r w:rsidR="008E3AE4">
            <w:rPr>
              <w:b/>
              <w:noProof/>
            </w:rPr>
            <w:t>Part 18.2</w:t>
          </w:r>
          <w:r>
            <w:rPr>
              <w:b/>
            </w:rPr>
            <w:fldChar w:fldCharType="end"/>
          </w:r>
        </w:p>
      </w:tc>
      <w:tc>
        <w:tcPr>
          <w:tcW w:w="6320" w:type="dxa"/>
        </w:tcPr>
        <w:p w14:paraId="7EBC6F2D" w14:textId="1C419E4B" w:rsidR="00304E8F" w:rsidRDefault="008E3AE4">
          <w:pPr>
            <w:pStyle w:val="HeaderEven"/>
          </w:pPr>
          <w:r>
            <w:fldChar w:fldCharType="begin"/>
          </w:r>
          <w:r>
            <w:instrText xml:space="preserve"> STYLEREF CharPartText \*charformat </w:instrText>
          </w:r>
          <w:r>
            <w:fldChar w:fldCharType="separate"/>
          </w:r>
          <w:r>
            <w:rPr>
              <w:noProof/>
            </w:rPr>
            <w:t>Safe custody</w:t>
          </w:r>
          <w:r>
            <w:rPr>
              <w:noProof/>
            </w:rPr>
            <w:fldChar w:fldCharType="end"/>
          </w:r>
        </w:p>
      </w:tc>
    </w:tr>
    <w:tr w:rsidR="00304E8F" w14:paraId="7B8DCC23" w14:textId="77777777" w:rsidTr="005466A4">
      <w:tc>
        <w:tcPr>
          <w:tcW w:w="1701" w:type="dxa"/>
        </w:tcPr>
        <w:p w14:paraId="50C9DB92" w14:textId="05FE8DDB"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AF95DBB" w14:textId="0FA1EF98" w:rsidR="00304E8F" w:rsidRDefault="00304E8F">
          <w:pPr>
            <w:pStyle w:val="HeaderEven"/>
          </w:pPr>
          <w:r>
            <w:fldChar w:fldCharType="begin"/>
          </w:r>
          <w:r>
            <w:instrText xml:space="preserve"> STYLEREF CharDivText \*charformat </w:instrText>
          </w:r>
          <w:r>
            <w:rPr>
              <w:noProof/>
            </w:rPr>
            <w:fldChar w:fldCharType="end"/>
          </w:r>
        </w:p>
      </w:tc>
    </w:tr>
    <w:tr w:rsidR="00304E8F" w14:paraId="09385AAD" w14:textId="77777777" w:rsidTr="005466A4">
      <w:trPr>
        <w:cantSplit/>
      </w:trPr>
      <w:tc>
        <w:tcPr>
          <w:tcW w:w="1701" w:type="dxa"/>
          <w:gridSpan w:val="2"/>
          <w:tcBorders>
            <w:bottom w:val="single" w:sz="4" w:space="0" w:color="auto"/>
          </w:tcBorders>
        </w:tcPr>
        <w:p w14:paraId="09DD48A3" w14:textId="6250B9B8" w:rsidR="00304E8F" w:rsidRDefault="008E3AE4">
          <w:pPr>
            <w:pStyle w:val="HeaderEven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694</w:t>
          </w:r>
          <w:r w:rsidR="00304E8F">
            <w:rPr>
              <w:noProof/>
            </w:rPr>
            <w:fldChar w:fldCharType="end"/>
          </w:r>
        </w:p>
      </w:tc>
    </w:tr>
  </w:tbl>
  <w:p w14:paraId="51FB60EF" w14:textId="77777777" w:rsidR="00304E8F" w:rsidRDefault="00304E8F">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7505F669" w14:textId="77777777" w:rsidTr="005466A4">
      <w:tc>
        <w:tcPr>
          <w:tcW w:w="6320" w:type="dxa"/>
        </w:tcPr>
        <w:p w14:paraId="4A7F1FB9" w14:textId="4F9CACCD"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8E3AE4">
            <w:rPr>
              <w:noProof/>
            </w:rPr>
            <w:t>Care and protection—police assistance</w:t>
          </w:r>
          <w:r>
            <w:rPr>
              <w:noProof/>
            </w:rPr>
            <w:fldChar w:fldCharType="end"/>
          </w:r>
        </w:p>
      </w:tc>
      <w:tc>
        <w:tcPr>
          <w:tcW w:w="1701" w:type="dxa"/>
        </w:tcPr>
        <w:p w14:paraId="09F0C6C4" w14:textId="75E21ED7"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8E3AE4">
            <w:rPr>
              <w:b/>
              <w:noProof/>
            </w:rPr>
            <w:t>Chapter 18</w:t>
          </w:r>
          <w:r>
            <w:rPr>
              <w:b/>
            </w:rPr>
            <w:fldChar w:fldCharType="end"/>
          </w:r>
        </w:p>
      </w:tc>
    </w:tr>
    <w:tr w:rsidR="00304E8F" w14:paraId="43692317" w14:textId="77777777" w:rsidTr="005466A4">
      <w:tc>
        <w:tcPr>
          <w:tcW w:w="6320" w:type="dxa"/>
        </w:tcPr>
        <w:p w14:paraId="00CB169B" w14:textId="0EB9CEBA" w:rsidR="00304E8F" w:rsidRDefault="008E3AE4">
          <w:pPr>
            <w:pStyle w:val="HeaderEven"/>
            <w:jc w:val="right"/>
          </w:pPr>
          <w:r>
            <w:fldChar w:fldCharType="begin"/>
          </w:r>
          <w:r>
            <w:instrText xml:space="preserve"> STYLEREF CharPartText \*charformat </w:instrText>
          </w:r>
          <w:r>
            <w:fldChar w:fldCharType="separate"/>
          </w:r>
          <w:r>
            <w:rPr>
              <w:noProof/>
            </w:rPr>
            <w:t>Safe custody</w:t>
          </w:r>
          <w:r>
            <w:rPr>
              <w:noProof/>
            </w:rPr>
            <w:fldChar w:fldCharType="end"/>
          </w:r>
        </w:p>
      </w:tc>
      <w:tc>
        <w:tcPr>
          <w:tcW w:w="1701" w:type="dxa"/>
        </w:tcPr>
        <w:p w14:paraId="0A2EE08C" w14:textId="6E2C3C4E"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8E3AE4">
            <w:rPr>
              <w:b/>
              <w:noProof/>
            </w:rPr>
            <w:t>Part 18.2</w:t>
          </w:r>
          <w:r>
            <w:rPr>
              <w:b/>
            </w:rPr>
            <w:fldChar w:fldCharType="end"/>
          </w:r>
        </w:p>
      </w:tc>
    </w:tr>
    <w:tr w:rsidR="00304E8F" w14:paraId="441C6999" w14:textId="77777777" w:rsidTr="005466A4">
      <w:tc>
        <w:tcPr>
          <w:tcW w:w="6320" w:type="dxa"/>
        </w:tcPr>
        <w:p w14:paraId="33741298" w14:textId="06D0F375"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06FA1C4D" w14:textId="5CA20623"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125712F4" w14:textId="77777777" w:rsidTr="005466A4">
      <w:trPr>
        <w:cantSplit/>
      </w:trPr>
      <w:tc>
        <w:tcPr>
          <w:tcW w:w="1701" w:type="dxa"/>
          <w:gridSpan w:val="2"/>
          <w:tcBorders>
            <w:bottom w:val="single" w:sz="4" w:space="0" w:color="auto"/>
          </w:tcBorders>
        </w:tcPr>
        <w:p w14:paraId="110BF232" w14:textId="781F76C2" w:rsidR="00304E8F" w:rsidRDefault="008E3AE4">
          <w:pPr>
            <w:pStyle w:val="HeaderOdd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692</w:t>
          </w:r>
          <w:r w:rsidR="00304E8F">
            <w:rPr>
              <w:noProof/>
            </w:rPr>
            <w:fldChar w:fldCharType="end"/>
          </w:r>
        </w:p>
      </w:tc>
    </w:tr>
  </w:tbl>
  <w:p w14:paraId="317EC341" w14:textId="77777777" w:rsidR="00304E8F" w:rsidRDefault="00304E8F">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BD40A0" w14:paraId="36F83594" w14:textId="77777777" w:rsidTr="007A5E5F">
      <w:tc>
        <w:tcPr>
          <w:tcW w:w="1701" w:type="dxa"/>
        </w:tcPr>
        <w:p w14:paraId="199ADDE2" w14:textId="07E86084" w:rsidR="00BD40A0" w:rsidRDefault="00BD40A0" w:rsidP="007A5E5F">
          <w:pPr>
            <w:pStyle w:val="HeaderEven"/>
            <w:rPr>
              <w:b/>
            </w:rPr>
          </w:pPr>
          <w:r>
            <w:rPr>
              <w:b/>
            </w:rPr>
            <w:fldChar w:fldCharType="begin"/>
          </w:r>
          <w:r>
            <w:rPr>
              <w:b/>
            </w:rPr>
            <w:instrText xml:space="preserve"> STYLEREF CharChapNo \*charformat  </w:instrText>
          </w:r>
          <w:r>
            <w:rPr>
              <w:b/>
            </w:rPr>
            <w:fldChar w:fldCharType="separate"/>
          </w:r>
          <w:r w:rsidR="008E3AE4">
            <w:rPr>
              <w:b/>
              <w:noProof/>
            </w:rPr>
            <w:t>Chapter 19</w:t>
          </w:r>
          <w:r>
            <w:rPr>
              <w:b/>
            </w:rPr>
            <w:fldChar w:fldCharType="end"/>
          </w:r>
        </w:p>
      </w:tc>
      <w:tc>
        <w:tcPr>
          <w:tcW w:w="6320" w:type="dxa"/>
        </w:tcPr>
        <w:p w14:paraId="653ED82D" w14:textId="2A885344" w:rsidR="00BD40A0" w:rsidRDefault="00BD40A0" w:rsidP="007A5E5F">
          <w:pPr>
            <w:pStyle w:val="HeaderEven"/>
          </w:pPr>
          <w:r>
            <w:rPr>
              <w:noProof/>
            </w:rPr>
            <w:fldChar w:fldCharType="begin"/>
          </w:r>
          <w:r>
            <w:rPr>
              <w:noProof/>
            </w:rPr>
            <w:instrText xml:space="preserve"> STYLEREF CharChapText \*charformat  </w:instrText>
          </w:r>
          <w:r>
            <w:rPr>
              <w:noProof/>
            </w:rPr>
            <w:fldChar w:fldCharType="separate"/>
          </w:r>
          <w:r w:rsidR="008E3AE4">
            <w:rPr>
              <w:noProof/>
            </w:rPr>
            <w:t>Care and protection—provisions applying to all proceedings under care and protection chapters</w:t>
          </w:r>
          <w:r>
            <w:rPr>
              <w:noProof/>
            </w:rPr>
            <w:fldChar w:fldCharType="end"/>
          </w:r>
        </w:p>
      </w:tc>
    </w:tr>
    <w:tr w:rsidR="00BD40A0" w14:paraId="3AFB61B8" w14:textId="77777777" w:rsidTr="007A5E5F">
      <w:tc>
        <w:tcPr>
          <w:tcW w:w="1701" w:type="dxa"/>
        </w:tcPr>
        <w:p w14:paraId="6B2C3293" w14:textId="54160122" w:rsidR="00BD40A0" w:rsidRDefault="00BD40A0" w:rsidP="007A5E5F">
          <w:pPr>
            <w:pStyle w:val="HeaderEven"/>
            <w:rPr>
              <w:b/>
            </w:rPr>
          </w:pPr>
          <w:r>
            <w:rPr>
              <w:b/>
            </w:rPr>
            <w:fldChar w:fldCharType="begin"/>
          </w:r>
          <w:r>
            <w:rPr>
              <w:b/>
            </w:rPr>
            <w:instrText xml:space="preserve"> STYLEREF CharPartNo \*charformat </w:instrText>
          </w:r>
          <w:r>
            <w:rPr>
              <w:b/>
            </w:rPr>
            <w:fldChar w:fldCharType="separate"/>
          </w:r>
          <w:r w:rsidR="008E3AE4">
            <w:rPr>
              <w:b/>
              <w:noProof/>
            </w:rPr>
            <w:t>Part 19.7</w:t>
          </w:r>
          <w:r>
            <w:rPr>
              <w:b/>
            </w:rPr>
            <w:fldChar w:fldCharType="end"/>
          </w:r>
        </w:p>
      </w:tc>
      <w:tc>
        <w:tcPr>
          <w:tcW w:w="6320" w:type="dxa"/>
        </w:tcPr>
        <w:p w14:paraId="199D1A01" w14:textId="20ECF56B" w:rsidR="00BD40A0" w:rsidRDefault="00BD40A0" w:rsidP="007A5E5F">
          <w:pPr>
            <w:pStyle w:val="HeaderEven"/>
          </w:pPr>
          <w:r>
            <w:fldChar w:fldCharType="begin"/>
          </w:r>
          <w:r>
            <w:instrText xml:space="preserve"> STYLEREF CharPartText \*charformat </w:instrText>
          </w:r>
          <w:r>
            <w:fldChar w:fldCharType="separate"/>
          </w:r>
          <w:r w:rsidR="008E3AE4">
            <w:rPr>
              <w:noProof/>
            </w:rPr>
            <w:t>Proceedings related to discrimination complaints</w:t>
          </w:r>
          <w:r>
            <w:fldChar w:fldCharType="end"/>
          </w:r>
        </w:p>
      </w:tc>
    </w:tr>
    <w:tr w:rsidR="00BD40A0" w14:paraId="29962A02" w14:textId="77777777" w:rsidTr="007A5E5F">
      <w:tc>
        <w:tcPr>
          <w:tcW w:w="1701" w:type="dxa"/>
        </w:tcPr>
        <w:p w14:paraId="58E0A303" w14:textId="5184ACCB" w:rsidR="00BD40A0" w:rsidRDefault="00BD40A0"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CDA9BC2" w14:textId="2DBC2F1D" w:rsidR="00BD40A0" w:rsidRDefault="00BD40A0" w:rsidP="007A5E5F">
          <w:pPr>
            <w:pStyle w:val="HeaderEven"/>
          </w:pPr>
          <w:r>
            <w:fldChar w:fldCharType="begin"/>
          </w:r>
          <w:r>
            <w:instrText xml:space="preserve"> STYLEREF CharDivText \*charformat </w:instrText>
          </w:r>
          <w:r>
            <w:fldChar w:fldCharType="end"/>
          </w:r>
        </w:p>
      </w:tc>
    </w:tr>
    <w:tr w:rsidR="00BD40A0" w14:paraId="3B795FBB" w14:textId="77777777" w:rsidTr="007A5E5F">
      <w:trPr>
        <w:cantSplit/>
      </w:trPr>
      <w:tc>
        <w:tcPr>
          <w:tcW w:w="1701" w:type="dxa"/>
          <w:gridSpan w:val="2"/>
          <w:tcBorders>
            <w:bottom w:val="single" w:sz="4" w:space="0" w:color="auto"/>
          </w:tcBorders>
        </w:tcPr>
        <w:p w14:paraId="00D661FA" w14:textId="65D2CA33" w:rsidR="00BD40A0" w:rsidRDefault="008E3AE4" w:rsidP="007A5E5F">
          <w:pPr>
            <w:pStyle w:val="HeaderEven6"/>
          </w:pPr>
          <w:r>
            <w:fldChar w:fldCharType="begin"/>
          </w:r>
          <w:r>
            <w:instrText xml:space="preserve"> DOCPROPERTY "Company"  \* MERGEFORMAT </w:instrText>
          </w:r>
          <w:r>
            <w:fldChar w:fldCharType="separate"/>
          </w:r>
          <w:r w:rsidR="00442B54">
            <w:t>Section</w:t>
          </w:r>
          <w:r>
            <w:fldChar w:fldCharType="end"/>
          </w:r>
          <w:r w:rsidR="00BD40A0">
            <w:t xml:space="preserve"> </w:t>
          </w:r>
          <w:r w:rsidR="00BD40A0">
            <w:rPr>
              <w:noProof/>
            </w:rPr>
            <w:fldChar w:fldCharType="begin"/>
          </w:r>
          <w:r w:rsidR="00BD40A0">
            <w:rPr>
              <w:noProof/>
            </w:rPr>
            <w:instrText xml:space="preserve"> STYLEREF CharSectNo \*charformat </w:instrText>
          </w:r>
          <w:r w:rsidR="00BD40A0">
            <w:rPr>
              <w:noProof/>
            </w:rPr>
            <w:fldChar w:fldCharType="separate"/>
          </w:r>
          <w:r>
            <w:rPr>
              <w:noProof/>
            </w:rPr>
            <w:t>727AB</w:t>
          </w:r>
          <w:r w:rsidR="00BD40A0">
            <w:rPr>
              <w:noProof/>
            </w:rPr>
            <w:fldChar w:fldCharType="end"/>
          </w:r>
        </w:p>
      </w:tc>
    </w:tr>
  </w:tbl>
  <w:p w14:paraId="3A5A4D58" w14:textId="77777777" w:rsidR="00BD40A0" w:rsidRDefault="00BD40A0" w:rsidP="007A5E5F">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BD40A0" w14:paraId="7E87EFD5" w14:textId="77777777" w:rsidTr="007A5E5F">
      <w:tc>
        <w:tcPr>
          <w:tcW w:w="6320" w:type="dxa"/>
        </w:tcPr>
        <w:p w14:paraId="407FC7D2" w14:textId="2FCAA250" w:rsidR="00BD40A0" w:rsidRDefault="00BD40A0" w:rsidP="007A5E5F">
          <w:pPr>
            <w:pStyle w:val="HeaderEven"/>
            <w:jc w:val="right"/>
          </w:pPr>
          <w:r>
            <w:rPr>
              <w:noProof/>
            </w:rPr>
            <w:fldChar w:fldCharType="begin"/>
          </w:r>
          <w:r>
            <w:rPr>
              <w:noProof/>
            </w:rPr>
            <w:instrText xml:space="preserve"> STYLEREF CharChapText \*charformat  </w:instrText>
          </w:r>
          <w:r>
            <w:rPr>
              <w:noProof/>
            </w:rPr>
            <w:fldChar w:fldCharType="separate"/>
          </w:r>
          <w:r w:rsidR="008E3AE4">
            <w:rPr>
              <w:noProof/>
            </w:rPr>
            <w:t>Care and protection—provisions applying to all proceedings under care and protection chapters</w:t>
          </w:r>
          <w:r>
            <w:rPr>
              <w:noProof/>
            </w:rPr>
            <w:fldChar w:fldCharType="end"/>
          </w:r>
        </w:p>
      </w:tc>
      <w:tc>
        <w:tcPr>
          <w:tcW w:w="1701" w:type="dxa"/>
        </w:tcPr>
        <w:p w14:paraId="012188C0" w14:textId="1D2E67D0" w:rsidR="00BD40A0" w:rsidRDefault="00BD40A0" w:rsidP="007A5E5F">
          <w:pPr>
            <w:pStyle w:val="HeaderEven"/>
            <w:jc w:val="right"/>
            <w:rPr>
              <w:b/>
            </w:rPr>
          </w:pPr>
          <w:r>
            <w:rPr>
              <w:b/>
            </w:rPr>
            <w:fldChar w:fldCharType="begin"/>
          </w:r>
          <w:r>
            <w:rPr>
              <w:b/>
            </w:rPr>
            <w:instrText xml:space="preserve"> STYLEREF CharChapNo \*charformat  </w:instrText>
          </w:r>
          <w:r>
            <w:rPr>
              <w:b/>
            </w:rPr>
            <w:fldChar w:fldCharType="separate"/>
          </w:r>
          <w:r w:rsidR="008E3AE4">
            <w:rPr>
              <w:b/>
              <w:noProof/>
            </w:rPr>
            <w:t>Chapter 19</w:t>
          </w:r>
          <w:r>
            <w:rPr>
              <w:b/>
            </w:rPr>
            <w:fldChar w:fldCharType="end"/>
          </w:r>
        </w:p>
      </w:tc>
    </w:tr>
    <w:tr w:rsidR="00BD40A0" w14:paraId="5676953A" w14:textId="77777777" w:rsidTr="007A5E5F">
      <w:tc>
        <w:tcPr>
          <w:tcW w:w="6320" w:type="dxa"/>
        </w:tcPr>
        <w:p w14:paraId="4008C686" w14:textId="03D9B90E" w:rsidR="00BD40A0" w:rsidRDefault="00BD40A0" w:rsidP="007A5E5F">
          <w:pPr>
            <w:pStyle w:val="HeaderEven"/>
            <w:jc w:val="right"/>
          </w:pPr>
          <w:r>
            <w:fldChar w:fldCharType="begin"/>
          </w:r>
          <w:r>
            <w:instrText xml:space="preserve"> STYLEREF CharPartText \*charformat </w:instrText>
          </w:r>
          <w:r>
            <w:fldChar w:fldCharType="separate"/>
          </w:r>
          <w:r w:rsidR="008E3AE4">
            <w:rPr>
              <w:noProof/>
            </w:rPr>
            <w:t>Proceedings related to discrimination complaints</w:t>
          </w:r>
          <w:r>
            <w:fldChar w:fldCharType="end"/>
          </w:r>
        </w:p>
      </w:tc>
      <w:tc>
        <w:tcPr>
          <w:tcW w:w="1701" w:type="dxa"/>
        </w:tcPr>
        <w:p w14:paraId="2BB4E9B5" w14:textId="6D5D16F4" w:rsidR="00BD40A0" w:rsidRDefault="00BD40A0" w:rsidP="007A5E5F">
          <w:pPr>
            <w:pStyle w:val="HeaderEven"/>
            <w:jc w:val="right"/>
            <w:rPr>
              <w:b/>
            </w:rPr>
          </w:pPr>
          <w:r>
            <w:rPr>
              <w:b/>
            </w:rPr>
            <w:fldChar w:fldCharType="begin"/>
          </w:r>
          <w:r>
            <w:rPr>
              <w:b/>
            </w:rPr>
            <w:instrText xml:space="preserve"> STYLEREF CharPartNo \*charformat </w:instrText>
          </w:r>
          <w:r>
            <w:rPr>
              <w:b/>
            </w:rPr>
            <w:fldChar w:fldCharType="separate"/>
          </w:r>
          <w:r w:rsidR="008E3AE4">
            <w:rPr>
              <w:b/>
              <w:noProof/>
            </w:rPr>
            <w:t>Part 19.7</w:t>
          </w:r>
          <w:r>
            <w:rPr>
              <w:b/>
            </w:rPr>
            <w:fldChar w:fldCharType="end"/>
          </w:r>
        </w:p>
      </w:tc>
    </w:tr>
    <w:tr w:rsidR="00BD40A0" w14:paraId="6D69EB38" w14:textId="77777777" w:rsidTr="007A5E5F">
      <w:tc>
        <w:tcPr>
          <w:tcW w:w="6320" w:type="dxa"/>
        </w:tcPr>
        <w:p w14:paraId="1E47AF0F" w14:textId="58DFE66B" w:rsidR="00BD40A0" w:rsidRDefault="00BD40A0" w:rsidP="007A5E5F">
          <w:pPr>
            <w:pStyle w:val="HeaderEven"/>
            <w:jc w:val="right"/>
          </w:pPr>
          <w:r>
            <w:fldChar w:fldCharType="begin"/>
          </w:r>
          <w:r>
            <w:instrText xml:space="preserve"> STYLEREF CharDivText \*charformat </w:instrText>
          </w:r>
          <w:r>
            <w:fldChar w:fldCharType="end"/>
          </w:r>
        </w:p>
      </w:tc>
      <w:tc>
        <w:tcPr>
          <w:tcW w:w="1701" w:type="dxa"/>
        </w:tcPr>
        <w:p w14:paraId="3F1395E3" w14:textId="6F6F4965" w:rsidR="00BD40A0" w:rsidRDefault="00BD40A0" w:rsidP="007A5E5F">
          <w:pPr>
            <w:pStyle w:val="HeaderEven"/>
            <w:jc w:val="right"/>
            <w:rPr>
              <w:b/>
            </w:rPr>
          </w:pPr>
          <w:r>
            <w:rPr>
              <w:b/>
            </w:rPr>
            <w:fldChar w:fldCharType="begin"/>
          </w:r>
          <w:r>
            <w:rPr>
              <w:b/>
            </w:rPr>
            <w:instrText xml:space="preserve"> STYLEREF CharDivNo \*charformat </w:instrText>
          </w:r>
          <w:r>
            <w:rPr>
              <w:b/>
            </w:rPr>
            <w:fldChar w:fldCharType="end"/>
          </w:r>
        </w:p>
      </w:tc>
    </w:tr>
    <w:tr w:rsidR="00BD40A0" w14:paraId="0F05BC92" w14:textId="77777777" w:rsidTr="007A5E5F">
      <w:trPr>
        <w:cantSplit/>
      </w:trPr>
      <w:tc>
        <w:tcPr>
          <w:tcW w:w="1701" w:type="dxa"/>
          <w:gridSpan w:val="2"/>
          <w:tcBorders>
            <w:bottom w:val="single" w:sz="4" w:space="0" w:color="auto"/>
          </w:tcBorders>
        </w:tcPr>
        <w:p w14:paraId="1371C7AC" w14:textId="3E403ECE" w:rsidR="00BD40A0" w:rsidRDefault="008E3AE4" w:rsidP="007A5E5F">
          <w:pPr>
            <w:pStyle w:val="HeaderOdd6"/>
          </w:pPr>
          <w:r>
            <w:fldChar w:fldCharType="begin"/>
          </w:r>
          <w:r>
            <w:instrText xml:space="preserve"> DOCPROPERTY "Company"  \* MERGEFORMAT </w:instrText>
          </w:r>
          <w:r>
            <w:fldChar w:fldCharType="separate"/>
          </w:r>
          <w:r w:rsidR="00442B54">
            <w:t>Section</w:t>
          </w:r>
          <w:r>
            <w:fldChar w:fldCharType="end"/>
          </w:r>
          <w:r w:rsidR="00BD40A0">
            <w:t xml:space="preserve"> </w:t>
          </w:r>
          <w:r w:rsidR="00BD40A0">
            <w:rPr>
              <w:noProof/>
            </w:rPr>
            <w:fldChar w:fldCharType="begin"/>
          </w:r>
          <w:r w:rsidR="00BD40A0">
            <w:rPr>
              <w:noProof/>
            </w:rPr>
            <w:instrText xml:space="preserve"> STYLEREF CharSectNo \*charformat </w:instrText>
          </w:r>
          <w:r w:rsidR="00BD40A0">
            <w:rPr>
              <w:noProof/>
            </w:rPr>
            <w:fldChar w:fldCharType="separate"/>
          </w:r>
          <w:r>
            <w:rPr>
              <w:noProof/>
            </w:rPr>
            <w:t>727AA</w:t>
          </w:r>
          <w:r w:rsidR="00BD40A0">
            <w:rPr>
              <w:noProof/>
            </w:rPr>
            <w:fldChar w:fldCharType="end"/>
          </w:r>
        </w:p>
      </w:tc>
    </w:tr>
  </w:tbl>
  <w:p w14:paraId="6A1FF185" w14:textId="77777777" w:rsidR="00BD40A0" w:rsidRDefault="00BD40A0" w:rsidP="007A5E5F">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304E8F" w14:paraId="53407E14" w14:textId="77777777" w:rsidTr="005466A4">
      <w:tc>
        <w:tcPr>
          <w:tcW w:w="1701" w:type="dxa"/>
        </w:tcPr>
        <w:p w14:paraId="27522196" w14:textId="253D1B25" w:rsidR="00304E8F" w:rsidRDefault="00304E8F">
          <w:pPr>
            <w:pStyle w:val="HeaderEven"/>
            <w:rPr>
              <w:b/>
            </w:rPr>
          </w:pPr>
          <w:r>
            <w:rPr>
              <w:b/>
            </w:rPr>
            <w:fldChar w:fldCharType="begin"/>
          </w:r>
          <w:r>
            <w:rPr>
              <w:b/>
            </w:rPr>
            <w:instrText xml:space="preserve"> STYLEREF CharChapNo \*charformat  </w:instrText>
          </w:r>
          <w:r>
            <w:rPr>
              <w:b/>
            </w:rPr>
            <w:fldChar w:fldCharType="separate"/>
          </w:r>
          <w:r w:rsidR="008E3AE4">
            <w:rPr>
              <w:b/>
              <w:noProof/>
            </w:rPr>
            <w:t>Chapter 19A</w:t>
          </w:r>
          <w:r>
            <w:rPr>
              <w:b/>
            </w:rPr>
            <w:fldChar w:fldCharType="end"/>
          </w:r>
        </w:p>
      </w:tc>
      <w:tc>
        <w:tcPr>
          <w:tcW w:w="6320" w:type="dxa"/>
        </w:tcPr>
        <w:p w14:paraId="14DF3D54" w14:textId="25B4191F"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8E3AE4">
            <w:rPr>
              <w:noProof/>
            </w:rPr>
            <w:t>Children and Young People Death Review Committee</w:t>
          </w:r>
          <w:r>
            <w:rPr>
              <w:noProof/>
            </w:rPr>
            <w:fldChar w:fldCharType="end"/>
          </w:r>
        </w:p>
      </w:tc>
    </w:tr>
    <w:tr w:rsidR="00304E8F" w14:paraId="67BE48A5" w14:textId="77777777" w:rsidTr="005466A4">
      <w:tc>
        <w:tcPr>
          <w:tcW w:w="1701" w:type="dxa"/>
        </w:tcPr>
        <w:p w14:paraId="6C31B8CD" w14:textId="3EB2B72E" w:rsidR="00304E8F" w:rsidRDefault="00304E8F">
          <w:pPr>
            <w:pStyle w:val="HeaderEven"/>
            <w:rPr>
              <w:b/>
            </w:rPr>
          </w:pPr>
          <w:r>
            <w:rPr>
              <w:b/>
            </w:rPr>
            <w:fldChar w:fldCharType="begin"/>
          </w:r>
          <w:r>
            <w:rPr>
              <w:b/>
            </w:rPr>
            <w:instrText xml:space="preserve"> STYLEREF CharPartNo \*charformat </w:instrText>
          </w:r>
          <w:r>
            <w:rPr>
              <w:b/>
            </w:rPr>
            <w:fldChar w:fldCharType="separate"/>
          </w:r>
          <w:r w:rsidR="008E3AE4">
            <w:rPr>
              <w:b/>
              <w:noProof/>
            </w:rPr>
            <w:t>Part 19A.4</w:t>
          </w:r>
          <w:r>
            <w:rPr>
              <w:b/>
            </w:rPr>
            <w:fldChar w:fldCharType="end"/>
          </w:r>
        </w:p>
      </w:tc>
      <w:tc>
        <w:tcPr>
          <w:tcW w:w="6320" w:type="dxa"/>
        </w:tcPr>
        <w:p w14:paraId="4A8B941F" w14:textId="15A6741C" w:rsidR="00304E8F" w:rsidRDefault="008E3AE4">
          <w:pPr>
            <w:pStyle w:val="HeaderEven"/>
          </w:pPr>
          <w:r>
            <w:fldChar w:fldCharType="begin"/>
          </w:r>
          <w:r>
            <w:instrText xml:space="preserve"> STYLEREF CharPartText \*charformat </w:instrText>
          </w:r>
          <w:r>
            <w:fldChar w:fldCharType="separate"/>
          </w:r>
          <w:r>
            <w:rPr>
              <w:noProof/>
            </w:rPr>
            <w:t>Annual reports about deaths of children and young people</w:t>
          </w:r>
          <w:r>
            <w:rPr>
              <w:noProof/>
            </w:rPr>
            <w:fldChar w:fldCharType="end"/>
          </w:r>
        </w:p>
      </w:tc>
    </w:tr>
    <w:tr w:rsidR="00304E8F" w14:paraId="7BCE0A1C" w14:textId="77777777" w:rsidTr="005466A4">
      <w:tc>
        <w:tcPr>
          <w:tcW w:w="1701" w:type="dxa"/>
        </w:tcPr>
        <w:p w14:paraId="09F5C48D" w14:textId="64C97260"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4820A33" w14:textId="6BAAC539" w:rsidR="00304E8F" w:rsidRDefault="00304E8F">
          <w:pPr>
            <w:pStyle w:val="HeaderEven"/>
          </w:pPr>
          <w:r>
            <w:fldChar w:fldCharType="begin"/>
          </w:r>
          <w:r>
            <w:instrText xml:space="preserve"> STYLEREF CharDivText \*charformat </w:instrText>
          </w:r>
          <w:r>
            <w:rPr>
              <w:noProof/>
            </w:rPr>
            <w:fldChar w:fldCharType="end"/>
          </w:r>
        </w:p>
      </w:tc>
    </w:tr>
    <w:tr w:rsidR="00304E8F" w14:paraId="4502833A" w14:textId="77777777" w:rsidTr="005466A4">
      <w:trPr>
        <w:cantSplit/>
      </w:trPr>
      <w:tc>
        <w:tcPr>
          <w:tcW w:w="1701" w:type="dxa"/>
          <w:gridSpan w:val="2"/>
          <w:tcBorders>
            <w:bottom w:val="single" w:sz="4" w:space="0" w:color="auto"/>
          </w:tcBorders>
        </w:tcPr>
        <w:p w14:paraId="2A66CE3B" w14:textId="3A07C25C" w:rsidR="00304E8F" w:rsidRDefault="008E3AE4">
          <w:pPr>
            <w:pStyle w:val="HeaderEven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727T</w:t>
          </w:r>
          <w:r w:rsidR="00304E8F">
            <w:rPr>
              <w:noProof/>
            </w:rPr>
            <w:fldChar w:fldCharType="end"/>
          </w:r>
        </w:p>
      </w:tc>
    </w:tr>
  </w:tbl>
  <w:p w14:paraId="0C712117" w14:textId="77777777" w:rsidR="00304E8F" w:rsidRDefault="00304E8F">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304E8F" w14:paraId="0E123B9B" w14:textId="77777777" w:rsidTr="005466A4">
      <w:tc>
        <w:tcPr>
          <w:tcW w:w="6320" w:type="dxa"/>
        </w:tcPr>
        <w:p w14:paraId="3D81A505" w14:textId="2E2ECDDE"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8E3AE4">
            <w:rPr>
              <w:noProof/>
            </w:rPr>
            <w:t>Children and Young People Death Review Committee</w:t>
          </w:r>
          <w:r>
            <w:rPr>
              <w:noProof/>
            </w:rPr>
            <w:fldChar w:fldCharType="end"/>
          </w:r>
        </w:p>
      </w:tc>
      <w:tc>
        <w:tcPr>
          <w:tcW w:w="1701" w:type="dxa"/>
        </w:tcPr>
        <w:p w14:paraId="31A47B12" w14:textId="140543C3"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8E3AE4">
            <w:rPr>
              <w:b/>
              <w:noProof/>
            </w:rPr>
            <w:t>Chapter 19A</w:t>
          </w:r>
          <w:r>
            <w:rPr>
              <w:b/>
            </w:rPr>
            <w:fldChar w:fldCharType="end"/>
          </w:r>
        </w:p>
      </w:tc>
    </w:tr>
    <w:tr w:rsidR="00304E8F" w14:paraId="61C41D1A" w14:textId="77777777" w:rsidTr="005466A4">
      <w:tc>
        <w:tcPr>
          <w:tcW w:w="6320" w:type="dxa"/>
        </w:tcPr>
        <w:p w14:paraId="6C856985" w14:textId="49D1CDA6" w:rsidR="00304E8F" w:rsidRDefault="008E3AE4">
          <w:pPr>
            <w:pStyle w:val="HeaderEven"/>
            <w:jc w:val="right"/>
          </w:pPr>
          <w:r>
            <w:fldChar w:fldCharType="begin"/>
          </w:r>
          <w:r>
            <w:instrText xml:space="preserve"> STYLEREF CharPartText \*charformat </w:instrText>
          </w:r>
          <w:r>
            <w:fldChar w:fldCharType="separate"/>
          </w:r>
          <w:r>
            <w:rPr>
              <w:noProof/>
            </w:rPr>
            <w:t>Annual reports about deaths of children and young people</w:t>
          </w:r>
          <w:r>
            <w:rPr>
              <w:noProof/>
            </w:rPr>
            <w:fldChar w:fldCharType="end"/>
          </w:r>
        </w:p>
      </w:tc>
      <w:tc>
        <w:tcPr>
          <w:tcW w:w="1701" w:type="dxa"/>
        </w:tcPr>
        <w:p w14:paraId="552E06B4" w14:textId="600E11BF"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8E3AE4">
            <w:rPr>
              <w:b/>
              <w:noProof/>
            </w:rPr>
            <w:t>Part 19A.4</w:t>
          </w:r>
          <w:r>
            <w:rPr>
              <w:b/>
            </w:rPr>
            <w:fldChar w:fldCharType="end"/>
          </w:r>
        </w:p>
      </w:tc>
    </w:tr>
    <w:tr w:rsidR="00304E8F" w14:paraId="727CE52E" w14:textId="77777777" w:rsidTr="005466A4">
      <w:tc>
        <w:tcPr>
          <w:tcW w:w="6320" w:type="dxa"/>
        </w:tcPr>
        <w:p w14:paraId="3B9D55FF" w14:textId="21EDA01E"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1DF8F287" w14:textId="73E896F8"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566BA5E5" w14:textId="77777777" w:rsidTr="005466A4">
      <w:trPr>
        <w:cantSplit/>
      </w:trPr>
      <w:tc>
        <w:tcPr>
          <w:tcW w:w="1701" w:type="dxa"/>
          <w:gridSpan w:val="2"/>
          <w:tcBorders>
            <w:bottom w:val="single" w:sz="4" w:space="0" w:color="auto"/>
          </w:tcBorders>
        </w:tcPr>
        <w:p w14:paraId="3C710222" w14:textId="1195B59A" w:rsidR="00304E8F" w:rsidRDefault="008E3AE4">
          <w:pPr>
            <w:pStyle w:val="HeaderOdd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727S</w:t>
          </w:r>
          <w:r w:rsidR="00304E8F">
            <w:rPr>
              <w:noProof/>
            </w:rPr>
            <w:fldChar w:fldCharType="end"/>
          </w:r>
        </w:p>
      </w:tc>
    </w:tr>
  </w:tbl>
  <w:p w14:paraId="7AC83055" w14:textId="77777777" w:rsidR="00304E8F" w:rsidRDefault="00304E8F">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304E8F" w14:paraId="6AD57FF0" w14:textId="77777777" w:rsidTr="005466A4">
      <w:tc>
        <w:tcPr>
          <w:tcW w:w="1701" w:type="dxa"/>
        </w:tcPr>
        <w:p w14:paraId="2923B5D9" w14:textId="1BA8B045" w:rsidR="00304E8F" w:rsidRDefault="00304E8F">
          <w:pPr>
            <w:pStyle w:val="HeaderEven"/>
            <w:rPr>
              <w:b/>
            </w:rPr>
          </w:pPr>
          <w:r>
            <w:rPr>
              <w:b/>
            </w:rPr>
            <w:fldChar w:fldCharType="begin"/>
          </w:r>
          <w:r>
            <w:rPr>
              <w:b/>
            </w:rPr>
            <w:instrText xml:space="preserve"> STYLEREF CharChapNo \*charformat  </w:instrText>
          </w:r>
          <w:r>
            <w:rPr>
              <w:b/>
            </w:rPr>
            <w:fldChar w:fldCharType="separate"/>
          </w:r>
          <w:r w:rsidR="008E3AE4">
            <w:rPr>
              <w:b/>
              <w:noProof/>
            </w:rPr>
            <w:t>Chapter 21</w:t>
          </w:r>
          <w:r>
            <w:rPr>
              <w:b/>
            </w:rPr>
            <w:fldChar w:fldCharType="end"/>
          </w:r>
        </w:p>
      </w:tc>
      <w:tc>
        <w:tcPr>
          <w:tcW w:w="6320" w:type="dxa"/>
        </w:tcPr>
        <w:p w14:paraId="5A041CE6" w14:textId="6EAC402F"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8E3AE4">
            <w:rPr>
              <w:noProof/>
            </w:rPr>
            <w:t>Employment of children and young people</w:t>
          </w:r>
          <w:r>
            <w:rPr>
              <w:noProof/>
            </w:rPr>
            <w:fldChar w:fldCharType="end"/>
          </w:r>
        </w:p>
      </w:tc>
    </w:tr>
    <w:tr w:rsidR="00304E8F" w14:paraId="3CB13D78" w14:textId="77777777" w:rsidTr="005466A4">
      <w:tc>
        <w:tcPr>
          <w:tcW w:w="1701" w:type="dxa"/>
        </w:tcPr>
        <w:p w14:paraId="1B9A18F8" w14:textId="397A4BD2" w:rsidR="00304E8F" w:rsidRDefault="00304E8F">
          <w:pPr>
            <w:pStyle w:val="HeaderEven"/>
            <w:rPr>
              <w:b/>
            </w:rPr>
          </w:pPr>
          <w:r>
            <w:rPr>
              <w:b/>
            </w:rPr>
            <w:fldChar w:fldCharType="begin"/>
          </w:r>
          <w:r>
            <w:rPr>
              <w:b/>
            </w:rPr>
            <w:instrText xml:space="preserve"> STYLEREF CharPartNo \*charformat </w:instrText>
          </w:r>
          <w:r>
            <w:rPr>
              <w:b/>
            </w:rPr>
            <w:fldChar w:fldCharType="separate"/>
          </w:r>
          <w:r w:rsidR="008E3AE4">
            <w:rPr>
              <w:b/>
              <w:noProof/>
            </w:rPr>
            <w:t>Part 21.3</w:t>
          </w:r>
          <w:r>
            <w:rPr>
              <w:b/>
            </w:rPr>
            <w:fldChar w:fldCharType="end"/>
          </w:r>
        </w:p>
      </w:tc>
      <w:tc>
        <w:tcPr>
          <w:tcW w:w="6320" w:type="dxa"/>
        </w:tcPr>
        <w:p w14:paraId="01BCA276" w14:textId="6AE43161" w:rsidR="00304E8F" w:rsidRDefault="008E3AE4">
          <w:pPr>
            <w:pStyle w:val="HeaderEven"/>
          </w:pPr>
          <w:r>
            <w:fldChar w:fldCharType="begin"/>
          </w:r>
          <w:r>
            <w:instrText xml:space="preserve"> STYLEREF CharPartText \*charformat </w:instrText>
          </w:r>
          <w:r>
            <w:fldChar w:fldCharType="separate"/>
          </w:r>
          <w:r>
            <w:rPr>
              <w:noProof/>
            </w:rPr>
            <w:t>Employment of children and young people</w:t>
          </w:r>
          <w:r>
            <w:rPr>
              <w:noProof/>
            </w:rPr>
            <w:fldChar w:fldCharType="end"/>
          </w:r>
        </w:p>
      </w:tc>
    </w:tr>
    <w:tr w:rsidR="00304E8F" w14:paraId="0E3B54BC" w14:textId="77777777" w:rsidTr="005466A4">
      <w:tc>
        <w:tcPr>
          <w:tcW w:w="1701" w:type="dxa"/>
        </w:tcPr>
        <w:p w14:paraId="768FEBB3" w14:textId="7A0095F1"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A523156" w14:textId="28F36D61" w:rsidR="00304E8F" w:rsidRDefault="00304E8F">
          <w:pPr>
            <w:pStyle w:val="HeaderEven"/>
          </w:pPr>
          <w:r>
            <w:fldChar w:fldCharType="begin"/>
          </w:r>
          <w:r>
            <w:instrText xml:space="preserve"> STYLEREF CharDivText \*charformat </w:instrText>
          </w:r>
          <w:r>
            <w:rPr>
              <w:noProof/>
            </w:rPr>
            <w:fldChar w:fldCharType="end"/>
          </w:r>
        </w:p>
      </w:tc>
    </w:tr>
    <w:tr w:rsidR="00304E8F" w14:paraId="3259F636" w14:textId="77777777" w:rsidTr="005466A4">
      <w:trPr>
        <w:cantSplit/>
      </w:trPr>
      <w:tc>
        <w:tcPr>
          <w:tcW w:w="1701" w:type="dxa"/>
          <w:gridSpan w:val="2"/>
          <w:tcBorders>
            <w:bottom w:val="single" w:sz="4" w:space="0" w:color="auto"/>
          </w:tcBorders>
        </w:tcPr>
        <w:p w14:paraId="152E7562" w14:textId="31AB325A" w:rsidR="00304E8F" w:rsidRDefault="008E3AE4">
          <w:pPr>
            <w:pStyle w:val="HeaderEven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788</w:t>
          </w:r>
          <w:r w:rsidR="00304E8F">
            <w:rPr>
              <w:noProof/>
            </w:rPr>
            <w:fldChar w:fldCharType="end"/>
          </w:r>
        </w:p>
      </w:tc>
    </w:tr>
  </w:tbl>
  <w:p w14:paraId="404745A4" w14:textId="77777777" w:rsidR="00304E8F" w:rsidRDefault="00304E8F">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304E8F" w14:paraId="08560AE2" w14:textId="77777777" w:rsidTr="005466A4">
      <w:tc>
        <w:tcPr>
          <w:tcW w:w="6320" w:type="dxa"/>
        </w:tcPr>
        <w:p w14:paraId="16BE2110" w14:textId="0A136440"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8E3AE4">
            <w:rPr>
              <w:noProof/>
            </w:rPr>
            <w:t>Employment of children and young people</w:t>
          </w:r>
          <w:r>
            <w:rPr>
              <w:noProof/>
            </w:rPr>
            <w:fldChar w:fldCharType="end"/>
          </w:r>
        </w:p>
      </w:tc>
      <w:tc>
        <w:tcPr>
          <w:tcW w:w="1701" w:type="dxa"/>
        </w:tcPr>
        <w:p w14:paraId="17072653" w14:textId="1A6D132A"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8E3AE4">
            <w:rPr>
              <w:b/>
              <w:noProof/>
            </w:rPr>
            <w:t>Chapter 21</w:t>
          </w:r>
          <w:r>
            <w:rPr>
              <w:b/>
            </w:rPr>
            <w:fldChar w:fldCharType="end"/>
          </w:r>
        </w:p>
      </w:tc>
    </w:tr>
    <w:tr w:rsidR="00304E8F" w14:paraId="2FC95014" w14:textId="77777777" w:rsidTr="005466A4">
      <w:tc>
        <w:tcPr>
          <w:tcW w:w="6320" w:type="dxa"/>
        </w:tcPr>
        <w:p w14:paraId="67EC3393" w14:textId="36880DCE" w:rsidR="00304E8F" w:rsidRDefault="008E3AE4">
          <w:pPr>
            <w:pStyle w:val="HeaderEven"/>
            <w:jc w:val="right"/>
          </w:pPr>
          <w:r>
            <w:fldChar w:fldCharType="begin"/>
          </w:r>
          <w:r>
            <w:instrText xml:space="preserve"> STYLEREF CharPartText \*charformat </w:instrText>
          </w:r>
          <w:r>
            <w:fldChar w:fldCharType="separate"/>
          </w:r>
          <w:r>
            <w:rPr>
              <w:noProof/>
            </w:rPr>
            <w:t>Employment of children and young people</w:t>
          </w:r>
          <w:r>
            <w:rPr>
              <w:noProof/>
            </w:rPr>
            <w:fldChar w:fldCharType="end"/>
          </w:r>
        </w:p>
      </w:tc>
      <w:tc>
        <w:tcPr>
          <w:tcW w:w="1701" w:type="dxa"/>
        </w:tcPr>
        <w:p w14:paraId="6B83866F" w14:textId="6CE36A18"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8E3AE4">
            <w:rPr>
              <w:b/>
              <w:noProof/>
            </w:rPr>
            <w:t>Part 21.3</w:t>
          </w:r>
          <w:r>
            <w:rPr>
              <w:b/>
            </w:rPr>
            <w:fldChar w:fldCharType="end"/>
          </w:r>
        </w:p>
      </w:tc>
    </w:tr>
    <w:tr w:rsidR="00304E8F" w14:paraId="19C6CEEA" w14:textId="77777777" w:rsidTr="005466A4">
      <w:tc>
        <w:tcPr>
          <w:tcW w:w="6320" w:type="dxa"/>
        </w:tcPr>
        <w:p w14:paraId="5911DD91" w14:textId="5F7B0E35"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1D6DD666" w14:textId="4E4BFE01"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48DBEBEA" w14:textId="77777777" w:rsidTr="005466A4">
      <w:trPr>
        <w:cantSplit/>
      </w:trPr>
      <w:tc>
        <w:tcPr>
          <w:tcW w:w="1701" w:type="dxa"/>
          <w:gridSpan w:val="2"/>
          <w:tcBorders>
            <w:bottom w:val="single" w:sz="4" w:space="0" w:color="auto"/>
          </w:tcBorders>
        </w:tcPr>
        <w:p w14:paraId="7AFCA1E6" w14:textId="7684A1F3" w:rsidR="00304E8F" w:rsidRDefault="008E3AE4">
          <w:pPr>
            <w:pStyle w:val="HeaderOdd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790</w:t>
          </w:r>
          <w:r w:rsidR="00304E8F">
            <w:rPr>
              <w:noProof/>
            </w:rPr>
            <w:fldChar w:fldCharType="end"/>
          </w:r>
        </w:p>
      </w:tc>
    </w:tr>
  </w:tbl>
  <w:p w14:paraId="37F6577C" w14:textId="77777777" w:rsidR="00304E8F" w:rsidRDefault="00304E8F">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2EF52978" w14:textId="77777777" w:rsidTr="005466A4">
      <w:tc>
        <w:tcPr>
          <w:tcW w:w="1701" w:type="dxa"/>
        </w:tcPr>
        <w:p w14:paraId="2827CBC8" w14:textId="74E4FA6E" w:rsidR="00304E8F" w:rsidRDefault="00304E8F">
          <w:pPr>
            <w:pStyle w:val="HeaderEven"/>
            <w:rPr>
              <w:b/>
            </w:rPr>
          </w:pPr>
          <w:r>
            <w:rPr>
              <w:b/>
            </w:rPr>
            <w:fldChar w:fldCharType="begin"/>
          </w:r>
          <w:r>
            <w:rPr>
              <w:b/>
            </w:rPr>
            <w:instrText xml:space="preserve"> STYLEREF CharChapNo \*charformat  </w:instrText>
          </w:r>
          <w:r>
            <w:rPr>
              <w:b/>
            </w:rPr>
            <w:fldChar w:fldCharType="separate"/>
          </w:r>
          <w:r w:rsidR="008E3AE4">
            <w:rPr>
              <w:b/>
              <w:noProof/>
            </w:rPr>
            <w:t>Chapter 21</w:t>
          </w:r>
          <w:r>
            <w:rPr>
              <w:b/>
            </w:rPr>
            <w:fldChar w:fldCharType="end"/>
          </w:r>
        </w:p>
      </w:tc>
      <w:tc>
        <w:tcPr>
          <w:tcW w:w="6320" w:type="dxa"/>
        </w:tcPr>
        <w:p w14:paraId="19C17D6B" w14:textId="2C697703"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8E3AE4">
            <w:rPr>
              <w:noProof/>
            </w:rPr>
            <w:t>Employment of children and young people</w:t>
          </w:r>
          <w:r>
            <w:rPr>
              <w:noProof/>
            </w:rPr>
            <w:fldChar w:fldCharType="end"/>
          </w:r>
        </w:p>
      </w:tc>
    </w:tr>
    <w:tr w:rsidR="00304E8F" w14:paraId="6FE4B97D" w14:textId="77777777" w:rsidTr="005466A4">
      <w:tc>
        <w:tcPr>
          <w:tcW w:w="1701" w:type="dxa"/>
        </w:tcPr>
        <w:p w14:paraId="0E44B1E5" w14:textId="6CBA29D9" w:rsidR="00304E8F" w:rsidRDefault="00304E8F">
          <w:pPr>
            <w:pStyle w:val="HeaderEven"/>
            <w:rPr>
              <w:b/>
            </w:rPr>
          </w:pPr>
          <w:r>
            <w:rPr>
              <w:b/>
            </w:rPr>
            <w:fldChar w:fldCharType="begin"/>
          </w:r>
          <w:r>
            <w:rPr>
              <w:b/>
            </w:rPr>
            <w:instrText xml:space="preserve"> STYLEREF CharPartNo \*charformat </w:instrText>
          </w:r>
          <w:r>
            <w:rPr>
              <w:b/>
            </w:rPr>
            <w:fldChar w:fldCharType="separate"/>
          </w:r>
          <w:r w:rsidR="008E3AE4">
            <w:rPr>
              <w:b/>
              <w:noProof/>
            </w:rPr>
            <w:t>Part 21.4</w:t>
          </w:r>
          <w:r>
            <w:rPr>
              <w:b/>
            </w:rPr>
            <w:fldChar w:fldCharType="end"/>
          </w:r>
        </w:p>
      </w:tc>
      <w:tc>
        <w:tcPr>
          <w:tcW w:w="6320" w:type="dxa"/>
        </w:tcPr>
        <w:p w14:paraId="7C6954BC" w14:textId="1D6C3EFE" w:rsidR="00304E8F" w:rsidRDefault="008E3AE4">
          <w:pPr>
            <w:pStyle w:val="HeaderEven"/>
          </w:pPr>
          <w:r>
            <w:fldChar w:fldCharType="begin"/>
          </w:r>
          <w:r>
            <w:instrText xml:space="preserve"> STYLEREF CharPartText \*charformat </w:instrText>
          </w:r>
          <w:r>
            <w:fldChar w:fldCharType="separate"/>
          </w:r>
          <w:r>
            <w:rPr>
              <w:noProof/>
            </w:rPr>
            <w:t>Employment of children and young people under 15 years old</w:t>
          </w:r>
          <w:r>
            <w:rPr>
              <w:noProof/>
            </w:rPr>
            <w:fldChar w:fldCharType="end"/>
          </w:r>
        </w:p>
      </w:tc>
    </w:tr>
    <w:tr w:rsidR="00304E8F" w14:paraId="23179032" w14:textId="77777777" w:rsidTr="005466A4">
      <w:tc>
        <w:tcPr>
          <w:tcW w:w="1701" w:type="dxa"/>
        </w:tcPr>
        <w:p w14:paraId="34ACE0BB" w14:textId="4E88174E"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7362432" w14:textId="6337968B" w:rsidR="00304E8F" w:rsidRDefault="00304E8F">
          <w:pPr>
            <w:pStyle w:val="HeaderEven"/>
          </w:pPr>
          <w:r>
            <w:fldChar w:fldCharType="begin"/>
          </w:r>
          <w:r>
            <w:instrText xml:space="preserve"> STYLEREF CharDivText \*charformat </w:instrText>
          </w:r>
          <w:r>
            <w:rPr>
              <w:noProof/>
            </w:rPr>
            <w:fldChar w:fldCharType="end"/>
          </w:r>
        </w:p>
      </w:tc>
    </w:tr>
    <w:tr w:rsidR="00304E8F" w14:paraId="568DDFD9" w14:textId="77777777" w:rsidTr="005466A4">
      <w:trPr>
        <w:cantSplit/>
      </w:trPr>
      <w:tc>
        <w:tcPr>
          <w:tcW w:w="1701" w:type="dxa"/>
          <w:gridSpan w:val="2"/>
          <w:tcBorders>
            <w:bottom w:val="single" w:sz="4" w:space="0" w:color="auto"/>
          </w:tcBorders>
        </w:tcPr>
        <w:p w14:paraId="5A039592" w14:textId="52333DE7" w:rsidR="00304E8F" w:rsidRDefault="008E3AE4">
          <w:pPr>
            <w:pStyle w:val="HeaderEven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801</w:t>
          </w:r>
          <w:r w:rsidR="00304E8F">
            <w:rPr>
              <w:noProof/>
            </w:rPr>
            <w:fldChar w:fldCharType="end"/>
          </w:r>
        </w:p>
      </w:tc>
    </w:tr>
  </w:tbl>
  <w:p w14:paraId="1BD1718F" w14:textId="77777777" w:rsidR="00304E8F" w:rsidRDefault="00304E8F">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3D439A59" w14:textId="77777777" w:rsidTr="005466A4">
      <w:tc>
        <w:tcPr>
          <w:tcW w:w="6320" w:type="dxa"/>
        </w:tcPr>
        <w:p w14:paraId="4FF9E9BE" w14:textId="69785716"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8E3AE4">
            <w:rPr>
              <w:noProof/>
            </w:rPr>
            <w:t>Employment of children and young people</w:t>
          </w:r>
          <w:r>
            <w:rPr>
              <w:noProof/>
            </w:rPr>
            <w:fldChar w:fldCharType="end"/>
          </w:r>
        </w:p>
      </w:tc>
      <w:tc>
        <w:tcPr>
          <w:tcW w:w="1701" w:type="dxa"/>
        </w:tcPr>
        <w:p w14:paraId="4188EEF2" w14:textId="670B93DE"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8E3AE4">
            <w:rPr>
              <w:b/>
              <w:noProof/>
            </w:rPr>
            <w:t>Chapter 21</w:t>
          </w:r>
          <w:r>
            <w:rPr>
              <w:b/>
            </w:rPr>
            <w:fldChar w:fldCharType="end"/>
          </w:r>
        </w:p>
      </w:tc>
    </w:tr>
    <w:tr w:rsidR="00304E8F" w14:paraId="4A3C7836" w14:textId="77777777" w:rsidTr="005466A4">
      <w:tc>
        <w:tcPr>
          <w:tcW w:w="6320" w:type="dxa"/>
        </w:tcPr>
        <w:p w14:paraId="65851967" w14:textId="7605A627" w:rsidR="00304E8F" w:rsidRDefault="008E3AE4">
          <w:pPr>
            <w:pStyle w:val="HeaderEven"/>
            <w:jc w:val="right"/>
          </w:pPr>
          <w:r>
            <w:fldChar w:fldCharType="begin"/>
          </w:r>
          <w:r>
            <w:instrText xml:space="preserve"> STYLEREF CharPartText \*charformat </w:instrText>
          </w:r>
          <w:r>
            <w:fldChar w:fldCharType="separate"/>
          </w:r>
          <w:r>
            <w:rPr>
              <w:noProof/>
            </w:rPr>
            <w:t>Employment of children and young people under 15 years old</w:t>
          </w:r>
          <w:r>
            <w:rPr>
              <w:noProof/>
            </w:rPr>
            <w:fldChar w:fldCharType="end"/>
          </w:r>
        </w:p>
      </w:tc>
      <w:tc>
        <w:tcPr>
          <w:tcW w:w="1701" w:type="dxa"/>
        </w:tcPr>
        <w:p w14:paraId="3E2C72CA" w14:textId="6DAA74B3"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8E3AE4">
            <w:rPr>
              <w:b/>
              <w:noProof/>
            </w:rPr>
            <w:t>Part 21.4</w:t>
          </w:r>
          <w:r>
            <w:rPr>
              <w:b/>
            </w:rPr>
            <w:fldChar w:fldCharType="end"/>
          </w:r>
        </w:p>
      </w:tc>
    </w:tr>
    <w:tr w:rsidR="00304E8F" w14:paraId="6DE053AF" w14:textId="77777777" w:rsidTr="005466A4">
      <w:tc>
        <w:tcPr>
          <w:tcW w:w="6320" w:type="dxa"/>
        </w:tcPr>
        <w:p w14:paraId="0CDC9EBD" w14:textId="606C8359"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06C27A73" w14:textId="69132CF3"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173D8704" w14:textId="77777777" w:rsidTr="005466A4">
      <w:trPr>
        <w:cantSplit/>
      </w:trPr>
      <w:tc>
        <w:tcPr>
          <w:tcW w:w="1701" w:type="dxa"/>
          <w:gridSpan w:val="2"/>
          <w:tcBorders>
            <w:bottom w:val="single" w:sz="4" w:space="0" w:color="auto"/>
          </w:tcBorders>
        </w:tcPr>
        <w:p w14:paraId="51F74C78" w14:textId="4D66ADB5" w:rsidR="00304E8F" w:rsidRDefault="008E3AE4">
          <w:pPr>
            <w:pStyle w:val="HeaderOdd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803</w:t>
          </w:r>
          <w:r w:rsidR="00304E8F">
            <w:rPr>
              <w:noProof/>
            </w:rPr>
            <w:fldChar w:fldCharType="end"/>
          </w:r>
        </w:p>
      </w:tc>
    </w:tr>
  </w:tbl>
  <w:p w14:paraId="2E715BC0" w14:textId="77777777" w:rsidR="00304E8F" w:rsidRDefault="00304E8F">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442B54" w14:paraId="2BFF555A" w14:textId="77777777" w:rsidTr="005466A4">
      <w:tc>
        <w:tcPr>
          <w:tcW w:w="1701" w:type="dxa"/>
        </w:tcPr>
        <w:p w14:paraId="73FC216F" w14:textId="5F4197DD" w:rsidR="00304E8F" w:rsidRDefault="00304E8F">
          <w:pPr>
            <w:pStyle w:val="HeaderEven"/>
            <w:rPr>
              <w:b/>
            </w:rPr>
          </w:pPr>
          <w:r>
            <w:rPr>
              <w:b/>
            </w:rPr>
            <w:fldChar w:fldCharType="begin"/>
          </w:r>
          <w:r>
            <w:rPr>
              <w:b/>
            </w:rPr>
            <w:instrText xml:space="preserve"> STYLEREF CharChapNo \*charformat  </w:instrText>
          </w:r>
          <w:r>
            <w:rPr>
              <w:b/>
            </w:rPr>
            <w:fldChar w:fldCharType="separate"/>
          </w:r>
          <w:r w:rsidR="008E3AE4">
            <w:rPr>
              <w:b/>
              <w:noProof/>
            </w:rPr>
            <w:t>Chapter 26</w:t>
          </w:r>
          <w:r>
            <w:rPr>
              <w:b/>
            </w:rPr>
            <w:fldChar w:fldCharType="end"/>
          </w:r>
        </w:p>
      </w:tc>
      <w:tc>
        <w:tcPr>
          <w:tcW w:w="6320" w:type="dxa"/>
        </w:tcPr>
        <w:p w14:paraId="2A9B89B9" w14:textId="2D0DEA1E"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8E3AE4">
            <w:rPr>
              <w:noProof/>
            </w:rPr>
            <w:t>Miscellaneous</w:t>
          </w:r>
          <w:r>
            <w:rPr>
              <w:noProof/>
            </w:rPr>
            <w:fldChar w:fldCharType="end"/>
          </w:r>
        </w:p>
      </w:tc>
    </w:tr>
    <w:tr w:rsidR="00442B54" w14:paraId="5A1C0C9C" w14:textId="77777777" w:rsidTr="005466A4">
      <w:tc>
        <w:tcPr>
          <w:tcW w:w="1701" w:type="dxa"/>
        </w:tcPr>
        <w:p w14:paraId="7D7A1AAF" w14:textId="3E3221F9" w:rsidR="00304E8F" w:rsidRDefault="00304E8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505EA63B" w14:textId="634C770A" w:rsidR="00304E8F" w:rsidRDefault="007746B1">
          <w:pPr>
            <w:pStyle w:val="HeaderEven"/>
          </w:pPr>
          <w:r>
            <w:fldChar w:fldCharType="begin"/>
          </w:r>
          <w:r>
            <w:instrText xml:space="preserve"> STYLEREF CharPartText \*charformat </w:instrText>
          </w:r>
          <w:r>
            <w:rPr>
              <w:noProof/>
            </w:rPr>
            <w:fldChar w:fldCharType="end"/>
          </w:r>
        </w:p>
      </w:tc>
    </w:tr>
    <w:tr w:rsidR="00442B54" w14:paraId="71E9AC0F" w14:textId="77777777" w:rsidTr="005466A4">
      <w:tc>
        <w:tcPr>
          <w:tcW w:w="1701" w:type="dxa"/>
        </w:tcPr>
        <w:p w14:paraId="011C9B16" w14:textId="49943C66"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176495F" w14:textId="19EC26D5" w:rsidR="00304E8F" w:rsidRDefault="00304E8F">
          <w:pPr>
            <w:pStyle w:val="HeaderEven"/>
          </w:pPr>
          <w:r>
            <w:fldChar w:fldCharType="begin"/>
          </w:r>
          <w:r>
            <w:instrText xml:space="preserve"> STYLEREF CharDivText \*charformat </w:instrText>
          </w:r>
          <w:r>
            <w:rPr>
              <w:noProof/>
            </w:rPr>
            <w:fldChar w:fldCharType="end"/>
          </w:r>
        </w:p>
      </w:tc>
    </w:tr>
    <w:tr w:rsidR="00304E8F" w14:paraId="79250284" w14:textId="77777777" w:rsidTr="005466A4">
      <w:trPr>
        <w:cantSplit/>
      </w:trPr>
      <w:tc>
        <w:tcPr>
          <w:tcW w:w="1701" w:type="dxa"/>
          <w:gridSpan w:val="2"/>
          <w:tcBorders>
            <w:bottom w:val="single" w:sz="4" w:space="0" w:color="auto"/>
          </w:tcBorders>
        </w:tcPr>
        <w:p w14:paraId="2C7AABFE" w14:textId="29B2F82D" w:rsidR="00304E8F" w:rsidRDefault="008E3AE4">
          <w:pPr>
            <w:pStyle w:val="HeaderEven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888</w:t>
          </w:r>
          <w:r w:rsidR="00304E8F">
            <w:rPr>
              <w:noProof/>
            </w:rPr>
            <w:fldChar w:fldCharType="end"/>
          </w:r>
        </w:p>
      </w:tc>
    </w:tr>
  </w:tbl>
  <w:p w14:paraId="1BDE7A97" w14:textId="77777777" w:rsidR="00304E8F" w:rsidRDefault="00304E8F">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442B54" w14:paraId="697E517D" w14:textId="77777777" w:rsidTr="005466A4">
      <w:tc>
        <w:tcPr>
          <w:tcW w:w="6320" w:type="dxa"/>
        </w:tcPr>
        <w:p w14:paraId="5FB63F10" w14:textId="3DC4111D"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8E3AE4">
            <w:rPr>
              <w:noProof/>
            </w:rPr>
            <w:t>Miscellaneous</w:t>
          </w:r>
          <w:r>
            <w:rPr>
              <w:noProof/>
            </w:rPr>
            <w:fldChar w:fldCharType="end"/>
          </w:r>
        </w:p>
      </w:tc>
      <w:tc>
        <w:tcPr>
          <w:tcW w:w="1701" w:type="dxa"/>
        </w:tcPr>
        <w:p w14:paraId="6D9E35AE" w14:textId="6BC07D7E"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8E3AE4">
            <w:rPr>
              <w:b/>
              <w:noProof/>
            </w:rPr>
            <w:t>Chapter 26</w:t>
          </w:r>
          <w:r>
            <w:rPr>
              <w:b/>
            </w:rPr>
            <w:fldChar w:fldCharType="end"/>
          </w:r>
        </w:p>
      </w:tc>
    </w:tr>
    <w:tr w:rsidR="00442B54" w14:paraId="225579C4" w14:textId="77777777" w:rsidTr="005466A4">
      <w:tc>
        <w:tcPr>
          <w:tcW w:w="6320" w:type="dxa"/>
        </w:tcPr>
        <w:p w14:paraId="2E091D3A" w14:textId="2A30AF39" w:rsidR="00304E8F" w:rsidRDefault="007746B1">
          <w:pPr>
            <w:pStyle w:val="HeaderEven"/>
            <w:jc w:val="right"/>
          </w:pPr>
          <w:r>
            <w:fldChar w:fldCharType="begin"/>
          </w:r>
          <w:r>
            <w:instrText xml:space="preserve"> STYLEREF CharPartText \*charformat </w:instrText>
          </w:r>
          <w:r>
            <w:rPr>
              <w:noProof/>
            </w:rPr>
            <w:fldChar w:fldCharType="end"/>
          </w:r>
        </w:p>
      </w:tc>
      <w:tc>
        <w:tcPr>
          <w:tcW w:w="1701" w:type="dxa"/>
        </w:tcPr>
        <w:p w14:paraId="2EB2F45E" w14:textId="41622513" w:rsidR="00304E8F" w:rsidRDefault="00304E8F">
          <w:pPr>
            <w:pStyle w:val="HeaderEven"/>
            <w:jc w:val="right"/>
            <w:rPr>
              <w:b/>
            </w:rPr>
          </w:pPr>
          <w:r>
            <w:rPr>
              <w:b/>
            </w:rPr>
            <w:fldChar w:fldCharType="begin"/>
          </w:r>
          <w:r>
            <w:rPr>
              <w:b/>
            </w:rPr>
            <w:instrText xml:space="preserve"> STYLEREF CharPartNo \*charformat </w:instrText>
          </w:r>
          <w:r>
            <w:rPr>
              <w:b/>
            </w:rPr>
            <w:fldChar w:fldCharType="end"/>
          </w:r>
        </w:p>
      </w:tc>
    </w:tr>
    <w:tr w:rsidR="00442B54" w14:paraId="30A82093" w14:textId="77777777" w:rsidTr="005466A4">
      <w:tc>
        <w:tcPr>
          <w:tcW w:w="6320" w:type="dxa"/>
        </w:tcPr>
        <w:p w14:paraId="442D0FD9" w14:textId="2A5B6530"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0FC5C1CA" w14:textId="00B3C8B6"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566A48F9" w14:textId="77777777" w:rsidTr="005466A4">
      <w:trPr>
        <w:cantSplit/>
      </w:trPr>
      <w:tc>
        <w:tcPr>
          <w:tcW w:w="1701" w:type="dxa"/>
          <w:gridSpan w:val="2"/>
          <w:tcBorders>
            <w:bottom w:val="single" w:sz="4" w:space="0" w:color="auto"/>
          </w:tcBorders>
        </w:tcPr>
        <w:p w14:paraId="3CF6781A" w14:textId="6774D5A2" w:rsidR="00304E8F" w:rsidRDefault="008E3AE4">
          <w:pPr>
            <w:pStyle w:val="HeaderOdd6"/>
          </w:pPr>
          <w:r>
            <w:fldChar w:fldCharType="begin"/>
          </w:r>
          <w:r>
            <w:instrText xml:space="preserve"> DOCPROPERTY "Company"  \* MERGEFORMAT </w:instrText>
          </w:r>
          <w:r>
            <w:fldChar w:fldCharType="separate"/>
          </w:r>
          <w:r w:rsidR="00442B54">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888</w:t>
          </w:r>
          <w:r w:rsidR="00304E8F">
            <w:rPr>
              <w:noProof/>
            </w:rPr>
            <w:fldChar w:fldCharType="end"/>
          </w:r>
        </w:p>
      </w:tc>
    </w:tr>
  </w:tbl>
  <w:p w14:paraId="467E55E4" w14:textId="77777777" w:rsidR="00304E8F" w:rsidRDefault="00304E8F">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304E8F" w14:paraId="3B080BA6" w14:textId="77777777">
      <w:trPr>
        <w:jc w:val="center"/>
      </w:trPr>
      <w:tc>
        <w:tcPr>
          <w:tcW w:w="1340" w:type="dxa"/>
        </w:tcPr>
        <w:p w14:paraId="3EFB5584" w14:textId="77777777" w:rsidR="00304E8F" w:rsidRDefault="00304E8F">
          <w:pPr>
            <w:pStyle w:val="HeaderEven"/>
          </w:pPr>
        </w:p>
      </w:tc>
      <w:tc>
        <w:tcPr>
          <w:tcW w:w="6583" w:type="dxa"/>
        </w:tcPr>
        <w:p w14:paraId="4B0C899C" w14:textId="77777777" w:rsidR="00304E8F" w:rsidRDefault="00304E8F">
          <w:pPr>
            <w:pStyle w:val="HeaderEven"/>
          </w:pPr>
        </w:p>
      </w:tc>
    </w:tr>
    <w:tr w:rsidR="00304E8F" w14:paraId="110BE405" w14:textId="77777777">
      <w:trPr>
        <w:jc w:val="center"/>
      </w:trPr>
      <w:tc>
        <w:tcPr>
          <w:tcW w:w="7923" w:type="dxa"/>
          <w:gridSpan w:val="2"/>
          <w:tcBorders>
            <w:bottom w:val="single" w:sz="4" w:space="0" w:color="auto"/>
          </w:tcBorders>
        </w:tcPr>
        <w:p w14:paraId="3EB3C150" w14:textId="77777777" w:rsidR="00304E8F" w:rsidRDefault="00304E8F">
          <w:pPr>
            <w:pStyle w:val="HeaderEven6"/>
          </w:pPr>
          <w:r>
            <w:t>Dictionary</w:t>
          </w:r>
        </w:p>
      </w:tc>
    </w:tr>
  </w:tbl>
  <w:p w14:paraId="10375203" w14:textId="77777777" w:rsidR="00304E8F" w:rsidRDefault="00304E8F">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304E8F" w14:paraId="65DCFDB1" w14:textId="77777777">
      <w:trPr>
        <w:jc w:val="center"/>
      </w:trPr>
      <w:tc>
        <w:tcPr>
          <w:tcW w:w="6583" w:type="dxa"/>
        </w:tcPr>
        <w:p w14:paraId="22280C21" w14:textId="77777777" w:rsidR="00304E8F" w:rsidRDefault="00304E8F">
          <w:pPr>
            <w:pStyle w:val="HeaderOdd"/>
          </w:pPr>
        </w:p>
      </w:tc>
      <w:tc>
        <w:tcPr>
          <w:tcW w:w="1340" w:type="dxa"/>
        </w:tcPr>
        <w:p w14:paraId="7566050F" w14:textId="77777777" w:rsidR="00304E8F" w:rsidRDefault="00304E8F">
          <w:pPr>
            <w:pStyle w:val="HeaderOdd"/>
          </w:pPr>
        </w:p>
      </w:tc>
    </w:tr>
    <w:tr w:rsidR="00304E8F" w14:paraId="39BA0466" w14:textId="77777777">
      <w:trPr>
        <w:jc w:val="center"/>
      </w:trPr>
      <w:tc>
        <w:tcPr>
          <w:tcW w:w="7923" w:type="dxa"/>
          <w:gridSpan w:val="2"/>
          <w:tcBorders>
            <w:bottom w:val="single" w:sz="4" w:space="0" w:color="auto"/>
          </w:tcBorders>
        </w:tcPr>
        <w:p w14:paraId="69FD6935" w14:textId="77777777" w:rsidR="00304E8F" w:rsidRDefault="00304E8F">
          <w:pPr>
            <w:pStyle w:val="HeaderOdd6"/>
          </w:pPr>
          <w:r>
            <w:t>Dictionary</w:t>
          </w:r>
        </w:p>
      </w:tc>
    </w:tr>
  </w:tbl>
  <w:p w14:paraId="30479758" w14:textId="77777777" w:rsidR="00304E8F" w:rsidRDefault="00304E8F">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04E8F" w14:paraId="24528E16" w14:textId="77777777">
      <w:trPr>
        <w:jc w:val="center"/>
      </w:trPr>
      <w:tc>
        <w:tcPr>
          <w:tcW w:w="1234" w:type="dxa"/>
          <w:gridSpan w:val="2"/>
        </w:tcPr>
        <w:p w14:paraId="18E15422" w14:textId="77777777" w:rsidR="00304E8F" w:rsidRDefault="00304E8F">
          <w:pPr>
            <w:pStyle w:val="HeaderEven"/>
            <w:rPr>
              <w:b/>
            </w:rPr>
          </w:pPr>
          <w:r>
            <w:rPr>
              <w:b/>
            </w:rPr>
            <w:t>Endnotes</w:t>
          </w:r>
        </w:p>
      </w:tc>
      <w:tc>
        <w:tcPr>
          <w:tcW w:w="6062" w:type="dxa"/>
        </w:tcPr>
        <w:p w14:paraId="17654D48" w14:textId="77777777" w:rsidR="00304E8F" w:rsidRDefault="00304E8F">
          <w:pPr>
            <w:pStyle w:val="HeaderEven"/>
          </w:pPr>
        </w:p>
      </w:tc>
    </w:tr>
    <w:tr w:rsidR="00304E8F" w14:paraId="3D1EC3D9" w14:textId="77777777">
      <w:trPr>
        <w:cantSplit/>
        <w:jc w:val="center"/>
      </w:trPr>
      <w:tc>
        <w:tcPr>
          <w:tcW w:w="7296" w:type="dxa"/>
          <w:gridSpan w:val="3"/>
        </w:tcPr>
        <w:p w14:paraId="0E21AE0C" w14:textId="77777777" w:rsidR="00304E8F" w:rsidRDefault="00304E8F">
          <w:pPr>
            <w:pStyle w:val="HeaderEven"/>
          </w:pPr>
        </w:p>
      </w:tc>
    </w:tr>
    <w:tr w:rsidR="00304E8F" w14:paraId="55F68EB2" w14:textId="77777777">
      <w:trPr>
        <w:cantSplit/>
        <w:jc w:val="center"/>
      </w:trPr>
      <w:tc>
        <w:tcPr>
          <w:tcW w:w="700" w:type="dxa"/>
          <w:tcBorders>
            <w:bottom w:val="single" w:sz="4" w:space="0" w:color="auto"/>
          </w:tcBorders>
        </w:tcPr>
        <w:p w14:paraId="604C2C3A" w14:textId="5C9EEEFA" w:rsidR="00304E8F" w:rsidRDefault="00304E8F">
          <w:pPr>
            <w:pStyle w:val="HeaderEven6"/>
          </w:pPr>
          <w:r>
            <w:rPr>
              <w:noProof/>
            </w:rPr>
            <w:fldChar w:fldCharType="begin"/>
          </w:r>
          <w:r>
            <w:rPr>
              <w:noProof/>
            </w:rPr>
            <w:instrText xml:space="preserve"> STYLEREF charTableNo \*charformat </w:instrText>
          </w:r>
          <w:r>
            <w:rPr>
              <w:noProof/>
            </w:rPr>
            <w:fldChar w:fldCharType="separate"/>
          </w:r>
          <w:r w:rsidR="008E3AE4">
            <w:rPr>
              <w:noProof/>
            </w:rPr>
            <w:t>5</w:t>
          </w:r>
          <w:r>
            <w:rPr>
              <w:noProof/>
            </w:rPr>
            <w:fldChar w:fldCharType="end"/>
          </w:r>
        </w:p>
      </w:tc>
      <w:tc>
        <w:tcPr>
          <w:tcW w:w="6600" w:type="dxa"/>
          <w:gridSpan w:val="2"/>
          <w:tcBorders>
            <w:bottom w:val="single" w:sz="4" w:space="0" w:color="auto"/>
          </w:tcBorders>
        </w:tcPr>
        <w:p w14:paraId="6549A973" w14:textId="14113B7A" w:rsidR="00304E8F" w:rsidRDefault="00304E8F">
          <w:pPr>
            <w:pStyle w:val="HeaderEven6"/>
          </w:pPr>
          <w:r>
            <w:rPr>
              <w:noProof/>
            </w:rPr>
            <w:fldChar w:fldCharType="begin"/>
          </w:r>
          <w:r>
            <w:rPr>
              <w:noProof/>
            </w:rPr>
            <w:instrText xml:space="preserve"> STYLEREF charTableText \*charformat </w:instrText>
          </w:r>
          <w:r>
            <w:rPr>
              <w:noProof/>
            </w:rPr>
            <w:fldChar w:fldCharType="separate"/>
          </w:r>
          <w:r w:rsidR="008E3AE4">
            <w:rPr>
              <w:noProof/>
            </w:rPr>
            <w:t>Earlier republications</w:t>
          </w:r>
          <w:r>
            <w:rPr>
              <w:noProof/>
            </w:rPr>
            <w:fldChar w:fldCharType="end"/>
          </w:r>
        </w:p>
      </w:tc>
    </w:tr>
  </w:tbl>
  <w:p w14:paraId="6ECD2E69" w14:textId="77777777" w:rsidR="00304E8F" w:rsidRDefault="00304E8F">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04E8F" w14:paraId="234FF619" w14:textId="77777777">
      <w:trPr>
        <w:jc w:val="center"/>
      </w:trPr>
      <w:tc>
        <w:tcPr>
          <w:tcW w:w="5741" w:type="dxa"/>
        </w:tcPr>
        <w:p w14:paraId="7FE70719" w14:textId="77777777" w:rsidR="00304E8F" w:rsidRDefault="00304E8F">
          <w:pPr>
            <w:pStyle w:val="HeaderEven"/>
            <w:jc w:val="right"/>
          </w:pPr>
        </w:p>
      </w:tc>
      <w:tc>
        <w:tcPr>
          <w:tcW w:w="1560" w:type="dxa"/>
          <w:gridSpan w:val="2"/>
        </w:tcPr>
        <w:p w14:paraId="5D085273" w14:textId="77777777" w:rsidR="00304E8F" w:rsidRDefault="00304E8F">
          <w:pPr>
            <w:pStyle w:val="HeaderEven"/>
            <w:jc w:val="right"/>
            <w:rPr>
              <w:b/>
            </w:rPr>
          </w:pPr>
          <w:r>
            <w:rPr>
              <w:b/>
            </w:rPr>
            <w:t>Endnotes</w:t>
          </w:r>
        </w:p>
      </w:tc>
    </w:tr>
    <w:tr w:rsidR="00304E8F" w14:paraId="2F08DD21" w14:textId="77777777">
      <w:trPr>
        <w:jc w:val="center"/>
      </w:trPr>
      <w:tc>
        <w:tcPr>
          <w:tcW w:w="7301" w:type="dxa"/>
          <w:gridSpan w:val="3"/>
        </w:tcPr>
        <w:p w14:paraId="4DA0DB46" w14:textId="77777777" w:rsidR="00304E8F" w:rsidRDefault="00304E8F">
          <w:pPr>
            <w:pStyle w:val="HeaderEven"/>
            <w:jc w:val="right"/>
            <w:rPr>
              <w:b/>
            </w:rPr>
          </w:pPr>
        </w:p>
      </w:tc>
    </w:tr>
    <w:tr w:rsidR="00304E8F" w14:paraId="29C06A37" w14:textId="77777777">
      <w:trPr>
        <w:jc w:val="center"/>
      </w:trPr>
      <w:tc>
        <w:tcPr>
          <w:tcW w:w="6600" w:type="dxa"/>
          <w:gridSpan w:val="2"/>
          <w:tcBorders>
            <w:bottom w:val="single" w:sz="4" w:space="0" w:color="auto"/>
          </w:tcBorders>
        </w:tcPr>
        <w:p w14:paraId="02180685" w14:textId="0C8A0879" w:rsidR="00304E8F" w:rsidRDefault="00304E8F">
          <w:pPr>
            <w:pStyle w:val="HeaderOdd6"/>
          </w:pPr>
          <w:r>
            <w:rPr>
              <w:noProof/>
            </w:rPr>
            <w:fldChar w:fldCharType="begin"/>
          </w:r>
          <w:r>
            <w:rPr>
              <w:noProof/>
            </w:rPr>
            <w:instrText xml:space="preserve"> STYLEREF charTableText \*charformat </w:instrText>
          </w:r>
          <w:r>
            <w:rPr>
              <w:noProof/>
            </w:rPr>
            <w:fldChar w:fldCharType="separate"/>
          </w:r>
          <w:r w:rsidR="008E3AE4">
            <w:rPr>
              <w:noProof/>
            </w:rPr>
            <w:t>Expired transitional or validating provisions</w:t>
          </w:r>
          <w:r>
            <w:rPr>
              <w:noProof/>
            </w:rPr>
            <w:fldChar w:fldCharType="end"/>
          </w:r>
        </w:p>
      </w:tc>
      <w:tc>
        <w:tcPr>
          <w:tcW w:w="700" w:type="dxa"/>
          <w:tcBorders>
            <w:bottom w:val="single" w:sz="4" w:space="0" w:color="auto"/>
          </w:tcBorders>
        </w:tcPr>
        <w:p w14:paraId="6EBED363" w14:textId="43480533" w:rsidR="00304E8F" w:rsidRDefault="00304E8F">
          <w:pPr>
            <w:pStyle w:val="HeaderOdd6"/>
          </w:pPr>
          <w:r>
            <w:rPr>
              <w:noProof/>
            </w:rPr>
            <w:fldChar w:fldCharType="begin"/>
          </w:r>
          <w:r>
            <w:rPr>
              <w:noProof/>
            </w:rPr>
            <w:instrText xml:space="preserve"> STYLEREF charTableNo \*charformat </w:instrText>
          </w:r>
          <w:r>
            <w:rPr>
              <w:noProof/>
            </w:rPr>
            <w:fldChar w:fldCharType="separate"/>
          </w:r>
          <w:r w:rsidR="008E3AE4">
            <w:rPr>
              <w:noProof/>
            </w:rPr>
            <w:t>6</w:t>
          </w:r>
          <w:r>
            <w:rPr>
              <w:noProof/>
            </w:rPr>
            <w:fldChar w:fldCharType="end"/>
          </w:r>
        </w:p>
      </w:tc>
    </w:tr>
  </w:tbl>
  <w:p w14:paraId="55B78417" w14:textId="77777777" w:rsidR="00304E8F" w:rsidRDefault="00304E8F">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7A77A" w14:textId="77777777" w:rsidR="00304E8F" w:rsidRDefault="00304E8F">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5290C" w14:textId="77777777" w:rsidR="00304E8F" w:rsidRDefault="00304E8F">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46D9D2" w14:textId="77777777" w:rsidR="00304E8F" w:rsidRDefault="00304E8F">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0567DD" w14:paraId="47AAFC98" w14:textId="77777777">
      <w:tc>
        <w:tcPr>
          <w:tcW w:w="900" w:type="pct"/>
        </w:tcPr>
        <w:p w14:paraId="5B4E4742" w14:textId="77777777" w:rsidR="000567DD" w:rsidRDefault="000567DD">
          <w:pPr>
            <w:pStyle w:val="HeaderEven"/>
          </w:pPr>
        </w:p>
      </w:tc>
      <w:tc>
        <w:tcPr>
          <w:tcW w:w="4100" w:type="pct"/>
        </w:tcPr>
        <w:p w14:paraId="65109181" w14:textId="77777777" w:rsidR="000567DD" w:rsidRDefault="000567DD">
          <w:pPr>
            <w:pStyle w:val="HeaderEven"/>
          </w:pPr>
        </w:p>
      </w:tc>
    </w:tr>
    <w:tr w:rsidR="000567DD" w14:paraId="493A8734" w14:textId="77777777">
      <w:tc>
        <w:tcPr>
          <w:tcW w:w="4100" w:type="pct"/>
          <w:gridSpan w:val="2"/>
          <w:tcBorders>
            <w:bottom w:val="single" w:sz="4" w:space="0" w:color="auto"/>
          </w:tcBorders>
        </w:tcPr>
        <w:p w14:paraId="05A9414B" w14:textId="2DADBF90" w:rsidR="000567DD" w:rsidRDefault="000567DD">
          <w:pPr>
            <w:pStyle w:val="HeaderEven6"/>
          </w:pPr>
          <w:r>
            <w:fldChar w:fldCharType="begin"/>
          </w:r>
          <w:r>
            <w:instrText xml:space="preserve"> STYLEREF charContents \* MERGEFORMAT </w:instrText>
          </w:r>
          <w:r>
            <w:fldChar w:fldCharType="end"/>
          </w:r>
        </w:p>
      </w:tc>
    </w:tr>
  </w:tbl>
  <w:p w14:paraId="6561AF21" w14:textId="352EAFAC" w:rsidR="000567DD" w:rsidRDefault="000567DD">
    <w:pPr>
      <w:pStyle w:val="N-9pt"/>
    </w:pPr>
    <w:r>
      <w:tab/>
    </w:r>
    <w:r>
      <w:fldChar w:fldCharType="begin"/>
    </w:r>
    <w:r>
      <w:instrText xml:space="preserve"> STYLEREF charPage \* MERGEFORMAT </w:instrText>
    </w:r>
    <w:r>
      <w:fldChar w:fldCharType="end"/>
    </w: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0567DD" w14:paraId="5AA52848" w14:textId="77777777">
      <w:tc>
        <w:tcPr>
          <w:tcW w:w="4100" w:type="pct"/>
        </w:tcPr>
        <w:p w14:paraId="5F964692" w14:textId="77777777" w:rsidR="000567DD" w:rsidRDefault="000567DD">
          <w:pPr>
            <w:pStyle w:val="HeaderOdd"/>
          </w:pPr>
        </w:p>
      </w:tc>
      <w:tc>
        <w:tcPr>
          <w:tcW w:w="900" w:type="pct"/>
        </w:tcPr>
        <w:p w14:paraId="231E40B5" w14:textId="77777777" w:rsidR="000567DD" w:rsidRDefault="000567DD">
          <w:pPr>
            <w:pStyle w:val="HeaderOdd"/>
          </w:pPr>
        </w:p>
      </w:tc>
    </w:tr>
    <w:tr w:rsidR="000567DD" w14:paraId="6BF27079" w14:textId="77777777">
      <w:tc>
        <w:tcPr>
          <w:tcW w:w="900" w:type="pct"/>
          <w:gridSpan w:val="2"/>
          <w:tcBorders>
            <w:bottom w:val="single" w:sz="4" w:space="0" w:color="auto"/>
          </w:tcBorders>
        </w:tcPr>
        <w:p w14:paraId="0D074BC5" w14:textId="12E7FBB1" w:rsidR="000567DD" w:rsidRDefault="000567DD">
          <w:pPr>
            <w:pStyle w:val="HeaderOdd6"/>
          </w:pPr>
          <w:r>
            <w:fldChar w:fldCharType="begin"/>
          </w:r>
          <w:r>
            <w:instrText xml:space="preserve"> STYLEREF charContents \* MERGEFORMAT </w:instrText>
          </w:r>
          <w:r>
            <w:fldChar w:fldCharType="end"/>
          </w:r>
        </w:p>
      </w:tc>
    </w:tr>
  </w:tbl>
  <w:p w14:paraId="4ED1BCBB" w14:textId="2FDFC319" w:rsidR="000567DD" w:rsidRDefault="000567D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D186C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132EE8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B3653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C369D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12AEAF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1401CA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16AAF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2A29F0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DF600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B6A574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8EA0603"/>
    <w:multiLevelType w:val="singleLevel"/>
    <w:tmpl w:val="ABFA166A"/>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28AD373F"/>
    <w:multiLevelType w:val="singleLevel"/>
    <w:tmpl w:val="D89C9332"/>
    <w:name w:val="Headings"/>
    <w:lvl w:ilvl="0">
      <w:start w:val="1"/>
      <w:numFmt w:val="bullet"/>
      <w:lvlText w:val=""/>
      <w:lvlJc w:val="left"/>
      <w:pPr>
        <w:tabs>
          <w:tab w:val="num" w:pos="960"/>
        </w:tabs>
        <w:ind w:left="900" w:hanging="300"/>
      </w:pPr>
      <w:rPr>
        <w:rFonts w:ascii="Symbol" w:hAnsi="Symbol" w:cs="Symbol" w:hint="default"/>
        <w:sz w:val="18"/>
        <w:szCs w:val="18"/>
      </w:rPr>
    </w:lvl>
  </w:abstractNum>
  <w:abstractNum w:abstractNumId="14"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2DCC2B7C"/>
    <w:multiLevelType w:val="multilevel"/>
    <w:tmpl w:val="800E076A"/>
    <w:styleLink w:val="OPCNumbering"/>
    <w:lvl w:ilvl="0">
      <w:start w:val="1"/>
      <w:numFmt w:val="decimal"/>
      <w:pStyle w:val="SectionHeading"/>
      <w:lvlText w:val="%1"/>
      <w:lvlJc w:val="left"/>
      <w:pPr>
        <w:tabs>
          <w:tab w:val="num" w:pos="0"/>
        </w:tabs>
        <w:ind w:left="720" w:hanging="720"/>
      </w:pPr>
      <w:rPr>
        <w:rFonts w:hint="default"/>
      </w:rPr>
    </w:lvl>
    <w:lvl w:ilvl="1">
      <w:start w:val="1"/>
      <w:numFmt w:val="none"/>
      <w:lvlText w:val="%2"/>
      <w:lvlJc w:val="left"/>
      <w:pPr>
        <w:tabs>
          <w:tab w:val="num" w:pos="720"/>
        </w:tabs>
        <w:ind w:left="720" w:hanging="360"/>
      </w:pPr>
      <w:rPr>
        <w:rFonts w:hint="default"/>
      </w:rPr>
    </w:lvl>
    <w:lvl w:ilvl="2">
      <w:start w:val="1"/>
      <w:numFmt w:val="none"/>
      <w:lvlText w:val="%3"/>
      <w:lvlJc w:val="left"/>
      <w:pPr>
        <w:tabs>
          <w:tab w:val="num" w:pos="1080"/>
        </w:tabs>
        <w:ind w:left="1080" w:hanging="360"/>
      </w:pPr>
      <w:rPr>
        <w:rFonts w:hint="default"/>
      </w:rPr>
    </w:lvl>
    <w:lvl w:ilvl="3">
      <w:start w:val="1"/>
      <w:numFmt w:val="none"/>
      <w:lvlText w:val=""/>
      <w:lvlJc w:val="left"/>
      <w:pPr>
        <w:tabs>
          <w:tab w:val="num" w:pos="1440"/>
        </w:tabs>
        <w:ind w:left="1440" w:hanging="360"/>
      </w:pPr>
      <w:rPr>
        <w:rFonts w:hint="default"/>
      </w:rPr>
    </w:lvl>
    <w:lvl w:ilvl="4">
      <w:start w:val="1"/>
      <w:numFmt w:val="none"/>
      <w:lvlText w:val=""/>
      <w:lvlJc w:val="left"/>
      <w:pPr>
        <w:tabs>
          <w:tab w:val="num" w:pos="1800"/>
        </w:tabs>
        <w:ind w:left="1800" w:hanging="360"/>
      </w:pPr>
      <w:rPr>
        <w:rFonts w:hint="default"/>
      </w:rPr>
    </w:lvl>
    <w:lvl w:ilvl="5">
      <w:start w:val="1"/>
      <w:numFmt w:val="none"/>
      <w:lvlText w:val=""/>
      <w:lvlJc w:val="left"/>
      <w:pPr>
        <w:tabs>
          <w:tab w:val="num" w:pos="2160"/>
        </w:tabs>
        <w:ind w:left="2160" w:hanging="360"/>
      </w:pPr>
      <w:rPr>
        <w:rFonts w:hint="default"/>
      </w:rPr>
    </w:lvl>
    <w:lvl w:ilvl="6">
      <w:start w:val="1"/>
      <w:numFmt w:val="none"/>
      <w:lvlText w:val="%7"/>
      <w:lvlJc w:val="left"/>
      <w:pPr>
        <w:tabs>
          <w:tab w:val="num" w:pos="2520"/>
        </w:tabs>
        <w:ind w:left="2520" w:hanging="360"/>
      </w:pPr>
      <w:rPr>
        <w:rFonts w:hint="default"/>
      </w:rPr>
    </w:lvl>
    <w:lvl w:ilvl="7">
      <w:start w:val="1"/>
      <w:numFmt w:val="none"/>
      <w:lvlText w:val="%8"/>
      <w:lvlJc w:val="left"/>
      <w:pPr>
        <w:tabs>
          <w:tab w:val="num" w:pos="2880"/>
        </w:tabs>
        <w:ind w:left="2880" w:hanging="360"/>
      </w:pPr>
      <w:rPr>
        <w:rFonts w:hint="default"/>
      </w:rPr>
    </w:lvl>
    <w:lvl w:ilvl="8">
      <w:start w:val="1"/>
      <w:numFmt w:val="none"/>
      <w:lvlText w:val="%9"/>
      <w:lvlJc w:val="left"/>
      <w:pPr>
        <w:tabs>
          <w:tab w:val="num" w:pos="3240"/>
        </w:tabs>
        <w:ind w:left="3240" w:hanging="360"/>
      </w:pPr>
      <w:rPr>
        <w:rFonts w:hint="default"/>
      </w:rPr>
    </w:lvl>
  </w:abstractNum>
  <w:abstractNum w:abstractNumId="16"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A1B54D7"/>
    <w:multiLevelType w:val="hybridMultilevel"/>
    <w:tmpl w:val="268C53A0"/>
    <w:lvl w:ilvl="0" w:tplc="C3844E64">
      <w:start w:val="1"/>
      <w:numFmt w:val="bullet"/>
      <w:pStyle w:val="aExamBulletsubpar"/>
      <w:lvlText w:val=""/>
      <w:lvlJc w:val="left"/>
      <w:pPr>
        <w:tabs>
          <w:tab w:val="num" w:pos="2540"/>
        </w:tabs>
        <w:ind w:left="2540" w:hanging="400"/>
      </w:pPr>
      <w:rPr>
        <w:rFonts w:ascii="Symbol" w:hAnsi="Symbol" w:hint="default"/>
        <w:sz w:val="20"/>
      </w:rPr>
    </w:lvl>
    <w:lvl w:ilvl="1" w:tplc="E934FC7E" w:tentative="1">
      <w:start w:val="1"/>
      <w:numFmt w:val="bullet"/>
      <w:lvlText w:val="o"/>
      <w:lvlJc w:val="left"/>
      <w:pPr>
        <w:tabs>
          <w:tab w:val="num" w:pos="1440"/>
        </w:tabs>
        <w:ind w:left="1440" w:hanging="360"/>
      </w:pPr>
      <w:rPr>
        <w:rFonts w:ascii="Courier New" w:hAnsi="Courier New" w:hint="default"/>
      </w:rPr>
    </w:lvl>
    <w:lvl w:ilvl="2" w:tplc="F1946572" w:tentative="1">
      <w:start w:val="1"/>
      <w:numFmt w:val="bullet"/>
      <w:lvlText w:val=""/>
      <w:lvlJc w:val="left"/>
      <w:pPr>
        <w:tabs>
          <w:tab w:val="num" w:pos="2160"/>
        </w:tabs>
        <w:ind w:left="2160" w:hanging="360"/>
      </w:pPr>
      <w:rPr>
        <w:rFonts w:ascii="Wingdings" w:hAnsi="Wingdings" w:hint="default"/>
      </w:rPr>
    </w:lvl>
    <w:lvl w:ilvl="3" w:tplc="5BBCA4B8" w:tentative="1">
      <w:start w:val="1"/>
      <w:numFmt w:val="bullet"/>
      <w:lvlText w:val=""/>
      <w:lvlJc w:val="left"/>
      <w:pPr>
        <w:tabs>
          <w:tab w:val="num" w:pos="2880"/>
        </w:tabs>
        <w:ind w:left="2880" w:hanging="360"/>
      </w:pPr>
      <w:rPr>
        <w:rFonts w:ascii="Symbol" w:hAnsi="Symbol" w:hint="default"/>
      </w:rPr>
    </w:lvl>
    <w:lvl w:ilvl="4" w:tplc="ABC2D31A" w:tentative="1">
      <w:start w:val="1"/>
      <w:numFmt w:val="bullet"/>
      <w:lvlText w:val="o"/>
      <w:lvlJc w:val="left"/>
      <w:pPr>
        <w:tabs>
          <w:tab w:val="num" w:pos="3600"/>
        </w:tabs>
        <w:ind w:left="3600" w:hanging="360"/>
      </w:pPr>
      <w:rPr>
        <w:rFonts w:ascii="Courier New" w:hAnsi="Courier New" w:hint="default"/>
      </w:rPr>
    </w:lvl>
    <w:lvl w:ilvl="5" w:tplc="1730D2AA" w:tentative="1">
      <w:start w:val="1"/>
      <w:numFmt w:val="bullet"/>
      <w:lvlText w:val=""/>
      <w:lvlJc w:val="left"/>
      <w:pPr>
        <w:tabs>
          <w:tab w:val="num" w:pos="4320"/>
        </w:tabs>
        <w:ind w:left="4320" w:hanging="360"/>
      </w:pPr>
      <w:rPr>
        <w:rFonts w:ascii="Wingdings" w:hAnsi="Wingdings" w:hint="default"/>
      </w:rPr>
    </w:lvl>
    <w:lvl w:ilvl="6" w:tplc="5EE03B0A" w:tentative="1">
      <w:start w:val="1"/>
      <w:numFmt w:val="bullet"/>
      <w:lvlText w:val=""/>
      <w:lvlJc w:val="left"/>
      <w:pPr>
        <w:tabs>
          <w:tab w:val="num" w:pos="5040"/>
        </w:tabs>
        <w:ind w:left="5040" w:hanging="360"/>
      </w:pPr>
      <w:rPr>
        <w:rFonts w:ascii="Symbol" w:hAnsi="Symbol" w:hint="default"/>
      </w:rPr>
    </w:lvl>
    <w:lvl w:ilvl="7" w:tplc="7156796E" w:tentative="1">
      <w:start w:val="1"/>
      <w:numFmt w:val="bullet"/>
      <w:lvlText w:val="o"/>
      <w:lvlJc w:val="left"/>
      <w:pPr>
        <w:tabs>
          <w:tab w:val="num" w:pos="5760"/>
        </w:tabs>
        <w:ind w:left="5760" w:hanging="360"/>
      </w:pPr>
      <w:rPr>
        <w:rFonts w:ascii="Courier New" w:hAnsi="Courier New" w:hint="default"/>
      </w:rPr>
    </w:lvl>
    <w:lvl w:ilvl="8" w:tplc="0F5E06B0"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1592A52"/>
    <w:multiLevelType w:val="multilevel"/>
    <w:tmpl w:val="0C090029"/>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6277FBA"/>
    <w:multiLevelType w:val="hybridMultilevel"/>
    <w:tmpl w:val="94ECD06E"/>
    <w:lvl w:ilvl="0" w:tplc="EDDC96E0">
      <w:start w:val="1"/>
      <w:numFmt w:val="lowerLetter"/>
      <w:lvlText w:val="(%1)"/>
      <w:lvlJc w:val="left"/>
      <w:pPr>
        <w:tabs>
          <w:tab w:val="num" w:pos="720"/>
        </w:tabs>
        <w:ind w:left="720" w:hanging="360"/>
      </w:pPr>
      <w:rPr>
        <w:rFonts w:hint="default"/>
      </w:rPr>
    </w:lvl>
    <w:lvl w:ilvl="1" w:tplc="AE5A50CE">
      <w:start w:val="1"/>
      <w:numFmt w:val="lowerLetter"/>
      <w:lvlText w:val="(%2)"/>
      <w:legacy w:legacy="1" w:legacySpace="360" w:legacyIndent="720"/>
      <w:lvlJc w:val="left"/>
      <w:pPr>
        <w:ind w:left="720" w:hanging="720"/>
      </w:pPr>
    </w:lvl>
    <w:lvl w:ilvl="2" w:tplc="4C364424" w:tentative="1">
      <w:start w:val="1"/>
      <w:numFmt w:val="lowerRoman"/>
      <w:lvlText w:val="%3."/>
      <w:lvlJc w:val="right"/>
      <w:pPr>
        <w:tabs>
          <w:tab w:val="num" w:pos="2160"/>
        </w:tabs>
        <w:ind w:left="2160" w:hanging="180"/>
      </w:pPr>
    </w:lvl>
    <w:lvl w:ilvl="3" w:tplc="88BC18E6" w:tentative="1">
      <w:start w:val="1"/>
      <w:numFmt w:val="decimal"/>
      <w:lvlText w:val="%4."/>
      <w:lvlJc w:val="left"/>
      <w:pPr>
        <w:tabs>
          <w:tab w:val="num" w:pos="2880"/>
        </w:tabs>
        <w:ind w:left="2880" w:hanging="360"/>
      </w:pPr>
    </w:lvl>
    <w:lvl w:ilvl="4" w:tplc="ADB806E2" w:tentative="1">
      <w:start w:val="1"/>
      <w:numFmt w:val="lowerLetter"/>
      <w:lvlText w:val="%5."/>
      <w:lvlJc w:val="left"/>
      <w:pPr>
        <w:tabs>
          <w:tab w:val="num" w:pos="3600"/>
        </w:tabs>
        <w:ind w:left="3600" w:hanging="360"/>
      </w:pPr>
    </w:lvl>
    <w:lvl w:ilvl="5" w:tplc="8FCAB238" w:tentative="1">
      <w:start w:val="1"/>
      <w:numFmt w:val="lowerRoman"/>
      <w:lvlText w:val="%6."/>
      <w:lvlJc w:val="right"/>
      <w:pPr>
        <w:tabs>
          <w:tab w:val="num" w:pos="4320"/>
        </w:tabs>
        <w:ind w:left="4320" w:hanging="180"/>
      </w:pPr>
    </w:lvl>
    <w:lvl w:ilvl="6" w:tplc="A2C6F486" w:tentative="1">
      <w:start w:val="1"/>
      <w:numFmt w:val="decimal"/>
      <w:lvlText w:val="%7."/>
      <w:lvlJc w:val="left"/>
      <w:pPr>
        <w:tabs>
          <w:tab w:val="num" w:pos="5040"/>
        </w:tabs>
        <w:ind w:left="5040" w:hanging="360"/>
      </w:pPr>
    </w:lvl>
    <w:lvl w:ilvl="7" w:tplc="5C1049B0" w:tentative="1">
      <w:start w:val="1"/>
      <w:numFmt w:val="lowerLetter"/>
      <w:lvlText w:val="%8."/>
      <w:lvlJc w:val="left"/>
      <w:pPr>
        <w:tabs>
          <w:tab w:val="num" w:pos="5760"/>
        </w:tabs>
        <w:ind w:left="5760" w:hanging="360"/>
      </w:pPr>
    </w:lvl>
    <w:lvl w:ilvl="8" w:tplc="3A926298" w:tentative="1">
      <w:start w:val="1"/>
      <w:numFmt w:val="lowerRoman"/>
      <w:lvlText w:val="%9."/>
      <w:lvlJc w:val="right"/>
      <w:pPr>
        <w:tabs>
          <w:tab w:val="num" w:pos="6480"/>
        </w:tabs>
        <w:ind w:left="6480" w:hanging="180"/>
      </w:pPr>
    </w:lvl>
  </w:abstractNum>
  <w:abstractNum w:abstractNumId="21" w15:restartNumberingAfterBreak="0">
    <w:nsid w:val="47B51BC9"/>
    <w:multiLevelType w:val="multilevel"/>
    <w:tmpl w:val="E7509804"/>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2" w15:restartNumberingAfterBreak="0">
    <w:nsid w:val="4A835057"/>
    <w:multiLevelType w:val="singleLevel"/>
    <w:tmpl w:val="56C42490"/>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5" w15:restartNumberingAfterBreak="0">
    <w:nsid w:val="4D0A35E9"/>
    <w:multiLevelType w:val="multilevel"/>
    <w:tmpl w:val="2CC050C4"/>
    <w:name w:val="Schedul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DDC0708"/>
    <w:multiLevelType w:val="hybridMultilevel"/>
    <w:tmpl w:val="239099BC"/>
    <w:lvl w:ilvl="0" w:tplc="8D1271A2">
      <w:start w:val="1"/>
      <w:numFmt w:val="bullet"/>
      <w:pStyle w:val="TableBullet"/>
      <w:lvlText w:val=""/>
      <w:lvlJc w:val="left"/>
      <w:pPr>
        <w:ind w:left="720" w:hanging="360"/>
      </w:pPr>
      <w:rPr>
        <w:rFonts w:ascii="Symbol" w:hAnsi="Symbol" w:hint="default"/>
      </w:rPr>
    </w:lvl>
    <w:lvl w:ilvl="1" w:tplc="BD249088" w:tentative="1">
      <w:start w:val="1"/>
      <w:numFmt w:val="bullet"/>
      <w:lvlText w:val="o"/>
      <w:lvlJc w:val="left"/>
      <w:pPr>
        <w:ind w:left="1440" w:hanging="360"/>
      </w:pPr>
      <w:rPr>
        <w:rFonts w:ascii="Courier New" w:hAnsi="Courier New" w:cs="Courier New" w:hint="default"/>
      </w:rPr>
    </w:lvl>
    <w:lvl w:ilvl="2" w:tplc="24CC1C08" w:tentative="1">
      <w:start w:val="1"/>
      <w:numFmt w:val="bullet"/>
      <w:lvlText w:val=""/>
      <w:lvlJc w:val="left"/>
      <w:pPr>
        <w:ind w:left="2160" w:hanging="360"/>
      </w:pPr>
      <w:rPr>
        <w:rFonts w:ascii="Wingdings" w:hAnsi="Wingdings" w:hint="default"/>
      </w:rPr>
    </w:lvl>
    <w:lvl w:ilvl="3" w:tplc="9E20C7C4" w:tentative="1">
      <w:start w:val="1"/>
      <w:numFmt w:val="bullet"/>
      <w:lvlText w:val=""/>
      <w:lvlJc w:val="left"/>
      <w:pPr>
        <w:ind w:left="2880" w:hanging="360"/>
      </w:pPr>
      <w:rPr>
        <w:rFonts w:ascii="Symbol" w:hAnsi="Symbol" w:hint="default"/>
      </w:rPr>
    </w:lvl>
    <w:lvl w:ilvl="4" w:tplc="472A9084" w:tentative="1">
      <w:start w:val="1"/>
      <w:numFmt w:val="bullet"/>
      <w:lvlText w:val="o"/>
      <w:lvlJc w:val="left"/>
      <w:pPr>
        <w:ind w:left="3600" w:hanging="360"/>
      </w:pPr>
      <w:rPr>
        <w:rFonts w:ascii="Courier New" w:hAnsi="Courier New" w:cs="Courier New" w:hint="default"/>
      </w:rPr>
    </w:lvl>
    <w:lvl w:ilvl="5" w:tplc="C12426B4" w:tentative="1">
      <w:start w:val="1"/>
      <w:numFmt w:val="bullet"/>
      <w:lvlText w:val=""/>
      <w:lvlJc w:val="left"/>
      <w:pPr>
        <w:ind w:left="4320" w:hanging="360"/>
      </w:pPr>
      <w:rPr>
        <w:rFonts w:ascii="Wingdings" w:hAnsi="Wingdings" w:hint="default"/>
      </w:rPr>
    </w:lvl>
    <w:lvl w:ilvl="6" w:tplc="52FE4C80" w:tentative="1">
      <w:start w:val="1"/>
      <w:numFmt w:val="bullet"/>
      <w:lvlText w:val=""/>
      <w:lvlJc w:val="left"/>
      <w:pPr>
        <w:ind w:left="5040" w:hanging="360"/>
      </w:pPr>
      <w:rPr>
        <w:rFonts w:ascii="Symbol" w:hAnsi="Symbol" w:hint="default"/>
      </w:rPr>
    </w:lvl>
    <w:lvl w:ilvl="7" w:tplc="1AE29A46" w:tentative="1">
      <w:start w:val="1"/>
      <w:numFmt w:val="bullet"/>
      <w:lvlText w:val="o"/>
      <w:lvlJc w:val="left"/>
      <w:pPr>
        <w:ind w:left="5760" w:hanging="360"/>
      </w:pPr>
      <w:rPr>
        <w:rFonts w:ascii="Courier New" w:hAnsi="Courier New" w:cs="Courier New" w:hint="default"/>
      </w:rPr>
    </w:lvl>
    <w:lvl w:ilvl="8" w:tplc="F52ACE42" w:tentative="1">
      <w:start w:val="1"/>
      <w:numFmt w:val="bullet"/>
      <w:lvlText w:val=""/>
      <w:lvlJc w:val="left"/>
      <w:pPr>
        <w:ind w:left="6480" w:hanging="360"/>
      </w:pPr>
      <w:rPr>
        <w:rFonts w:ascii="Wingdings" w:hAnsi="Wingdings" w:hint="default"/>
      </w:rPr>
    </w:lvl>
  </w:abstractNum>
  <w:abstractNum w:abstractNumId="28"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6A020E1C"/>
    <w:multiLevelType w:val="singleLevel"/>
    <w:tmpl w:val="2794AAA4"/>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6F2353A3"/>
    <w:multiLevelType w:val="hybridMultilevel"/>
    <w:tmpl w:val="D6704754"/>
    <w:lvl w:ilvl="0" w:tplc="CCEAC03C">
      <w:start w:val="1"/>
      <w:numFmt w:val="bullet"/>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2"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33"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4"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5"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6" w15:restartNumberingAfterBreak="0">
    <w:nsid w:val="7FE65E21"/>
    <w:multiLevelType w:val="hybridMultilevel"/>
    <w:tmpl w:val="AC7A5FF8"/>
    <w:name w:val="SchClause"/>
    <w:lvl w:ilvl="0" w:tplc="426E07BC">
      <w:start w:val="1"/>
      <w:numFmt w:val="decimal"/>
      <w:pStyle w:val="TableNumbered"/>
      <w:suff w:val="space"/>
      <w:lvlText w:val="%1"/>
      <w:lvlJc w:val="left"/>
      <w:pPr>
        <w:ind w:left="360" w:hanging="360"/>
      </w:pPr>
      <w:rPr>
        <w:rFonts w:hint="default"/>
      </w:rPr>
    </w:lvl>
    <w:lvl w:ilvl="1" w:tplc="02C21042" w:tentative="1">
      <w:start w:val="1"/>
      <w:numFmt w:val="lowerLetter"/>
      <w:lvlText w:val="%2."/>
      <w:lvlJc w:val="left"/>
      <w:pPr>
        <w:ind w:left="1440" w:hanging="360"/>
      </w:pPr>
    </w:lvl>
    <w:lvl w:ilvl="2" w:tplc="0B5E600E" w:tentative="1">
      <w:start w:val="1"/>
      <w:numFmt w:val="lowerRoman"/>
      <w:lvlText w:val="%3."/>
      <w:lvlJc w:val="right"/>
      <w:pPr>
        <w:ind w:left="2160" w:hanging="180"/>
      </w:pPr>
    </w:lvl>
    <w:lvl w:ilvl="3" w:tplc="5386CA90" w:tentative="1">
      <w:start w:val="1"/>
      <w:numFmt w:val="decimal"/>
      <w:lvlText w:val="%4."/>
      <w:lvlJc w:val="left"/>
      <w:pPr>
        <w:ind w:left="2880" w:hanging="360"/>
      </w:pPr>
    </w:lvl>
    <w:lvl w:ilvl="4" w:tplc="A5265574" w:tentative="1">
      <w:start w:val="1"/>
      <w:numFmt w:val="lowerLetter"/>
      <w:lvlText w:val="%5."/>
      <w:lvlJc w:val="left"/>
      <w:pPr>
        <w:ind w:left="3600" w:hanging="360"/>
      </w:pPr>
    </w:lvl>
    <w:lvl w:ilvl="5" w:tplc="CD04BE62" w:tentative="1">
      <w:start w:val="1"/>
      <w:numFmt w:val="lowerRoman"/>
      <w:lvlText w:val="%6."/>
      <w:lvlJc w:val="right"/>
      <w:pPr>
        <w:ind w:left="4320" w:hanging="180"/>
      </w:pPr>
    </w:lvl>
    <w:lvl w:ilvl="6" w:tplc="2E04D4EE" w:tentative="1">
      <w:start w:val="1"/>
      <w:numFmt w:val="decimal"/>
      <w:lvlText w:val="%7."/>
      <w:lvlJc w:val="left"/>
      <w:pPr>
        <w:ind w:left="5040" w:hanging="360"/>
      </w:pPr>
    </w:lvl>
    <w:lvl w:ilvl="7" w:tplc="37564EE8" w:tentative="1">
      <w:start w:val="1"/>
      <w:numFmt w:val="lowerLetter"/>
      <w:lvlText w:val="%8."/>
      <w:lvlJc w:val="left"/>
      <w:pPr>
        <w:ind w:left="5760" w:hanging="360"/>
      </w:pPr>
    </w:lvl>
    <w:lvl w:ilvl="8" w:tplc="8054B40E" w:tentative="1">
      <w:start w:val="1"/>
      <w:numFmt w:val="lowerRoman"/>
      <w:lvlText w:val="%9."/>
      <w:lvlJc w:val="right"/>
      <w:pPr>
        <w:ind w:left="6480" w:hanging="180"/>
      </w:pPr>
    </w:lvl>
  </w:abstractNum>
  <w:num w:numId="1" w16cid:durableId="1442797333">
    <w:abstractNumId w:val="11"/>
  </w:num>
  <w:num w:numId="2" w16cid:durableId="95759696">
    <w:abstractNumId w:val="11"/>
  </w:num>
  <w:num w:numId="3" w16cid:durableId="391655864">
    <w:abstractNumId w:val="11"/>
  </w:num>
  <w:num w:numId="4" w16cid:durableId="168757492">
    <w:abstractNumId w:val="11"/>
  </w:num>
  <w:num w:numId="5" w16cid:durableId="403602725">
    <w:abstractNumId w:val="24"/>
  </w:num>
  <w:num w:numId="6" w16cid:durableId="926501537">
    <w:abstractNumId w:val="27"/>
  </w:num>
  <w:num w:numId="7" w16cid:durableId="1464497665">
    <w:abstractNumId w:val="36"/>
  </w:num>
  <w:num w:numId="8" w16cid:durableId="1347709373">
    <w:abstractNumId w:val="27"/>
  </w:num>
  <w:num w:numId="9" w16cid:durableId="1129319790">
    <w:abstractNumId w:val="36"/>
  </w:num>
  <w:num w:numId="10" w16cid:durableId="1689913199">
    <w:abstractNumId w:val="9"/>
  </w:num>
  <w:num w:numId="11" w16cid:durableId="1844004582">
    <w:abstractNumId w:val="7"/>
  </w:num>
  <w:num w:numId="12" w16cid:durableId="872501214">
    <w:abstractNumId w:val="6"/>
  </w:num>
  <w:num w:numId="13" w16cid:durableId="1154449168">
    <w:abstractNumId w:val="5"/>
  </w:num>
  <w:num w:numId="14" w16cid:durableId="1643347260">
    <w:abstractNumId w:val="4"/>
  </w:num>
  <w:num w:numId="15" w16cid:durableId="1152867313">
    <w:abstractNumId w:val="8"/>
  </w:num>
  <w:num w:numId="16" w16cid:durableId="2129082906">
    <w:abstractNumId w:val="3"/>
  </w:num>
  <w:num w:numId="17" w16cid:durableId="736130503">
    <w:abstractNumId w:val="2"/>
  </w:num>
  <w:num w:numId="18" w16cid:durableId="454056157">
    <w:abstractNumId w:val="1"/>
  </w:num>
  <w:num w:numId="19" w16cid:durableId="1480079221">
    <w:abstractNumId w:val="0"/>
  </w:num>
  <w:num w:numId="20" w16cid:durableId="1348023097">
    <w:abstractNumId w:val="29"/>
  </w:num>
  <w:num w:numId="21" w16cid:durableId="1383597254">
    <w:abstractNumId w:val="24"/>
  </w:num>
  <w:num w:numId="22" w16cid:durableId="1538812251">
    <w:abstractNumId w:val="27"/>
  </w:num>
  <w:num w:numId="23" w16cid:durableId="429619461">
    <w:abstractNumId w:val="36"/>
  </w:num>
  <w:num w:numId="24" w16cid:durableId="297801457">
    <w:abstractNumId w:val="24"/>
  </w:num>
  <w:num w:numId="25" w16cid:durableId="1198931006">
    <w:abstractNumId w:val="27"/>
  </w:num>
  <w:num w:numId="26" w16cid:durableId="1522084203">
    <w:abstractNumId w:val="36"/>
  </w:num>
  <w:num w:numId="27" w16cid:durableId="646014984">
    <w:abstractNumId w:val="29"/>
  </w:num>
  <w:num w:numId="28" w16cid:durableId="934940419">
    <w:abstractNumId w:val="19"/>
  </w:num>
  <w:num w:numId="29" w16cid:durableId="737286524">
    <w:abstractNumId w:val="26"/>
  </w:num>
  <w:num w:numId="30" w16cid:durableId="1508708967">
    <w:abstractNumId w:val="17"/>
  </w:num>
  <w:num w:numId="31" w16cid:durableId="742146881">
    <w:abstractNumId w:val="16"/>
  </w:num>
  <w:num w:numId="32" w16cid:durableId="1246570303">
    <w:abstractNumId w:val="20"/>
  </w:num>
  <w:num w:numId="33" w16cid:durableId="1228031672">
    <w:abstractNumId w:val="13"/>
  </w:num>
  <w:num w:numId="34" w16cid:durableId="1184510939">
    <w:abstractNumId w:val="30"/>
  </w:num>
  <w:num w:numId="35" w16cid:durableId="212081754">
    <w:abstractNumId w:val="10"/>
  </w:num>
  <w:num w:numId="36" w16cid:durableId="1627203178">
    <w:abstractNumId w:val="14"/>
  </w:num>
  <w:num w:numId="37" w16cid:durableId="1745182337">
    <w:abstractNumId w:val="25"/>
  </w:num>
  <w:num w:numId="38" w16cid:durableId="980811848">
    <w:abstractNumId w:val="32"/>
  </w:num>
  <w:num w:numId="39" w16cid:durableId="155221760">
    <w:abstractNumId w:val="28"/>
    <w:lvlOverride w:ilvl="0">
      <w:startOverride w:val="1"/>
    </w:lvlOverride>
  </w:num>
  <w:num w:numId="40" w16cid:durableId="2091653687">
    <w:abstractNumId w:val="22"/>
    <w:lvlOverride w:ilvl="0">
      <w:startOverride w:val="1"/>
    </w:lvlOverride>
  </w:num>
  <w:num w:numId="41" w16cid:durableId="1701399298">
    <w:abstractNumId w:val="21"/>
  </w:num>
  <w:num w:numId="42" w16cid:durableId="1107776745">
    <w:abstractNumId w:val="34"/>
  </w:num>
  <w:num w:numId="43" w16cid:durableId="973950038">
    <w:abstractNumId w:val="12"/>
  </w:num>
  <w:num w:numId="44" w16cid:durableId="931398930">
    <w:abstractNumId w:val="35"/>
    <w:lvlOverride w:ilvl="0">
      <w:startOverride w:val="1"/>
    </w:lvlOverride>
  </w:num>
  <w:num w:numId="45" w16cid:durableId="953488201">
    <w:abstractNumId w:val="18"/>
    <w:lvlOverride w:ilvl="0">
      <w:startOverride w:val="1"/>
    </w:lvlOverride>
  </w:num>
  <w:num w:numId="46" w16cid:durableId="256251191">
    <w:abstractNumId w:val="23"/>
  </w:num>
  <w:num w:numId="47" w16cid:durableId="1126849590">
    <w:abstractNumId w:val="33"/>
  </w:num>
  <w:num w:numId="48" w16cid:durableId="1617101607">
    <w:abstractNumId w:val="31"/>
  </w:num>
  <w:num w:numId="49" w16cid:durableId="71003451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0DFE"/>
    <w:rsid w:val="00002551"/>
    <w:rsid w:val="00003DFC"/>
    <w:rsid w:val="00005704"/>
    <w:rsid w:val="00005AC0"/>
    <w:rsid w:val="00006A58"/>
    <w:rsid w:val="00010B1B"/>
    <w:rsid w:val="00012CAA"/>
    <w:rsid w:val="00013117"/>
    <w:rsid w:val="0001440C"/>
    <w:rsid w:val="00015A80"/>
    <w:rsid w:val="00016405"/>
    <w:rsid w:val="000172BF"/>
    <w:rsid w:val="00022AEA"/>
    <w:rsid w:val="00023FB2"/>
    <w:rsid w:val="00024847"/>
    <w:rsid w:val="00024B36"/>
    <w:rsid w:val="000259E5"/>
    <w:rsid w:val="00025C85"/>
    <w:rsid w:val="00026872"/>
    <w:rsid w:val="0003083A"/>
    <w:rsid w:val="00030871"/>
    <w:rsid w:val="00031307"/>
    <w:rsid w:val="000317A8"/>
    <w:rsid w:val="000349C5"/>
    <w:rsid w:val="000353A5"/>
    <w:rsid w:val="00036E9F"/>
    <w:rsid w:val="00036EE1"/>
    <w:rsid w:val="00036F96"/>
    <w:rsid w:val="0003771E"/>
    <w:rsid w:val="000427AF"/>
    <w:rsid w:val="00042819"/>
    <w:rsid w:val="00044F6C"/>
    <w:rsid w:val="00045CC9"/>
    <w:rsid w:val="00050DA6"/>
    <w:rsid w:val="00052341"/>
    <w:rsid w:val="00053059"/>
    <w:rsid w:val="0005369D"/>
    <w:rsid w:val="00054996"/>
    <w:rsid w:val="000551D7"/>
    <w:rsid w:val="00055BA8"/>
    <w:rsid w:val="00055E02"/>
    <w:rsid w:val="000567DD"/>
    <w:rsid w:val="00056F97"/>
    <w:rsid w:val="000574E5"/>
    <w:rsid w:val="0005796F"/>
    <w:rsid w:val="00061048"/>
    <w:rsid w:val="000616C9"/>
    <w:rsid w:val="00062544"/>
    <w:rsid w:val="00062861"/>
    <w:rsid w:val="000654C2"/>
    <w:rsid w:val="00065AC8"/>
    <w:rsid w:val="000666F5"/>
    <w:rsid w:val="00066DD6"/>
    <w:rsid w:val="000712DA"/>
    <w:rsid w:val="00074823"/>
    <w:rsid w:val="00075283"/>
    <w:rsid w:val="00077374"/>
    <w:rsid w:val="000804FC"/>
    <w:rsid w:val="00081423"/>
    <w:rsid w:val="00081D5B"/>
    <w:rsid w:val="00083506"/>
    <w:rsid w:val="00084727"/>
    <w:rsid w:val="0008595F"/>
    <w:rsid w:val="000865CD"/>
    <w:rsid w:val="0009516D"/>
    <w:rsid w:val="0009688C"/>
    <w:rsid w:val="00096C99"/>
    <w:rsid w:val="00097360"/>
    <w:rsid w:val="000974B2"/>
    <w:rsid w:val="000A05D8"/>
    <w:rsid w:val="000A0B07"/>
    <w:rsid w:val="000A1257"/>
    <w:rsid w:val="000A293C"/>
    <w:rsid w:val="000A355E"/>
    <w:rsid w:val="000A480B"/>
    <w:rsid w:val="000A481C"/>
    <w:rsid w:val="000A6559"/>
    <w:rsid w:val="000A73E5"/>
    <w:rsid w:val="000A74CA"/>
    <w:rsid w:val="000A7C1C"/>
    <w:rsid w:val="000A7F93"/>
    <w:rsid w:val="000B21B5"/>
    <w:rsid w:val="000B2448"/>
    <w:rsid w:val="000B3692"/>
    <w:rsid w:val="000B7288"/>
    <w:rsid w:val="000C1F23"/>
    <w:rsid w:val="000C285F"/>
    <w:rsid w:val="000C29FE"/>
    <w:rsid w:val="000C38C9"/>
    <w:rsid w:val="000C3ED7"/>
    <w:rsid w:val="000C445E"/>
    <w:rsid w:val="000C513A"/>
    <w:rsid w:val="000C5427"/>
    <w:rsid w:val="000C54E0"/>
    <w:rsid w:val="000C6A82"/>
    <w:rsid w:val="000D13D8"/>
    <w:rsid w:val="000D1C81"/>
    <w:rsid w:val="000D4719"/>
    <w:rsid w:val="000D495A"/>
    <w:rsid w:val="000D4DE4"/>
    <w:rsid w:val="000D50C9"/>
    <w:rsid w:val="000D6EB2"/>
    <w:rsid w:val="000D7D06"/>
    <w:rsid w:val="000E087A"/>
    <w:rsid w:val="000E092B"/>
    <w:rsid w:val="000E176F"/>
    <w:rsid w:val="000E23C1"/>
    <w:rsid w:val="000E41C8"/>
    <w:rsid w:val="000E5540"/>
    <w:rsid w:val="000E7F4B"/>
    <w:rsid w:val="000F04DC"/>
    <w:rsid w:val="000F1AE2"/>
    <w:rsid w:val="000F2FF1"/>
    <w:rsid w:val="000F4BCE"/>
    <w:rsid w:val="000F4F77"/>
    <w:rsid w:val="0010026C"/>
    <w:rsid w:val="0010075A"/>
    <w:rsid w:val="00101B02"/>
    <w:rsid w:val="00101B4C"/>
    <w:rsid w:val="00101BC2"/>
    <w:rsid w:val="001028F3"/>
    <w:rsid w:val="00102BA8"/>
    <w:rsid w:val="00102E55"/>
    <w:rsid w:val="0010716B"/>
    <w:rsid w:val="001106C1"/>
    <w:rsid w:val="00110CA3"/>
    <w:rsid w:val="0011248B"/>
    <w:rsid w:val="00116702"/>
    <w:rsid w:val="00120B1E"/>
    <w:rsid w:val="00120B42"/>
    <w:rsid w:val="00120F5A"/>
    <w:rsid w:val="00121A52"/>
    <w:rsid w:val="00121BB3"/>
    <w:rsid w:val="001226CB"/>
    <w:rsid w:val="00124B7F"/>
    <w:rsid w:val="00124D3F"/>
    <w:rsid w:val="0012535F"/>
    <w:rsid w:val="00125611"/>
    <w:rsid w:val="001266A0"/>
    <w:rsid w:val="00126805"/>
    <w:rsid w:val="00126D01"/>
    <w:rsid w:val="00126FC5"/>
    <w:rsid w:val="00131242"/>
    <w:rsid w:val="00132124"/>
    <w:rsid w:val="00134DC3"/>
    <w:rsid w:val="00134F70"/>
    <w:rsid w:val="0013577F"/>
    <w:rsid w:val="001364BF"/>
    <w:rsid w:val="00140C55"/>
    <w:rsid w:val="00142359"/>
    <w:rsid w:val="001429E7"/>
    <w:rsid w:val="00142B8D"/>
    <w:rsid w:val="00142D90"/>
    <w:rsid w:val="0014345B"/>
    <w:rsid w:val="00144FF3"/>
    <w:rsid w:val="00145862"/>
    <w:rsid w:val="00145B9E"/>
    <w:rsid w:val="00146166"/>
    <w:rsid w:val="0014676E"/>
    <w:rsid w:val="00146D2B"/>
    <w:rsid w:val="00147A78"/>
    <w:rsid w:val="0015084D"/>
    <w:rsid w:val="0015087A"/>
    <w:rsid w:val="00150D58"/>
    <w:rsid w:val="001515EF"/>
    <w:rsid w:val="00152644"/>
    <w:rsid w:val="00155269"/>
    <w:rsid w:val="0015571B"/>
    <w:rsid w:val="00156209"/>
    <w:rsid w:val="001568FD"/>
    <w:rsid w:val="00160588"/>
    <w:rsid w:val="001612FB"/>
    <w:rsid w:val="00161B1B"/>
    <w:rsid w:val="00162F32"/>
    <w:rsid w:val="00166087"/>
    <w:rsid w:val="00167AB3"/>
    <w:rsid w:val="00170800"/>
    <w:rsid w:val="0017084D"/>
    <w:rsid w:val="001714D5"/>
    <w:rsid w:val="0017398F"/>
    <w:rsid w:val="001747F9"/>
    <w:rsid w:val="00174CBC"/>
    <w:rsid w:val="00176552"/>
    <w:rsid w:val="0017656F"/>
    <w:rsid w:val="00177969"/>
    <w:rsid w:val="00182084"/>
    <w:rsid w:val="0018208F"/>
    <w:rsid w:val="00183002"/>
    <w:rsid w:val="00185B34"/>
    <w:rsid w:val="00185C1E"/>
    <w:rsid w:val="0018681E"/>
    <w:rsid w:val="00187A7C"/>
    <w:rsid w:val="00190060"/>
    <w:rsid w:val="00190CB2"/>
    <w:rsid w:val="0019106D"/>
    <w:rsid w:val="00191AD9"/>
    <w:rsid w:val="00192683"/>
    <w:rsid w:val="00192708"/>
    <w:rsid w:val="001930BD"/>
    <w:rsid w:val="00193DDD"/>
    <w:rsid w:val="00194915"/>
    <w:rsid w:val="001961CA"/>
    <w:rsid w:val="0019691A"/>
    <w:rsid w:val="00197ADD"/>
    <w:rsid w:val="001A0DB3"/>
    <w:rsid w:val="001A2BB6"/>
    <w:rsid w:val="001A2E3F"/>
    <w:rsid w:val="001A32DB"/>
    <w:rsid w:val="001A6728"/>
    <w:rsid w:val="001A69EA"/>
    <w:rsid w:val="001A7884"/>
    <w:rsid w:val="001B753C"/>
    <w:rsid w:val="001C07BC"/>
    <w:rsid w:val="001C07DF"/>
    <w:rsid w:val="001C08CE"/>
    <w:rsid w:val="001C21E9"/>
    <w:rsid w:val="001C27AD"/>
    <w:rsid w:val="001C5643"/>
    <w:rsid w:val="001C5CB6"/>
    <w:rsid w:val="001D01B1"/>
    <w:rsid w:val="001D04A9"/>
    <w:rsid w:val="001D0CCC"/>
    <w:rsid w:val="001D1990"/>
    <w:rsid w:val="001D492A"/>
    <w:rsid w:val="001D629E"/>
    <w:rsid w:val="001D690E"/>
    <w:rsid w:val="001E0229"/>
    <w:rsid w:val="001E03F4"/>
    <w:rsid w:val="001E0754"/>
    <w:rsid w:val="001E100E"/>
    <w:rsid w:val="001E2462"/>
    <w:rsid w:val="001E256C"/>
    <w:rsid w:val="001E2715"/>
    <w:rsid w:val="001E27B4"/>
    <w:rsid w:val="001E4187"/>
    <w:rsid w:val="001E59B3"/>
    <w:rsid w:val="001E5EBF"/>
    <w:rsid w:val="001E661D"/>
    <w:rsid w:val="001E71CA"/>
    <w:rsid w:val="001E7C84"/>
    <w:rsid w:val="001F1666"/>
    <w:rsid w:val="001F3FE1"/>
    <w:rsid w:val="001F5744"/>
    <w:rsid w:val="001F5CB4"/>
    <w:rsid w:val="001F70AA"/>
    <w:rsid w:val="00200CE8"/>
    <w:rsid w:val="00203023"/>
    <w:rsid w:val="002038A6"/>
    <w:rsid w:val="00207906"/>
    <w:rsid w:val="002079C6"/>
    <w:rsid w:val="00210659"/>
    <w:rsid w:val="0021159B"/>
    <w:rsid w:val="00211A44"/>
    <w:rsid w:val="00212061"/>
    <w:rsid w:val="002135EC"/>
    <w:rsid w:val="00213664"/>
    <w:rsid w:val="00214693"/>
    <w:rsid w:val="00214E7C"/>
    <w:rsid w:val="00215749"/>
    <w:rsid w:val="00215A23"/>
    <w:rsid w:val="002163F5"/>
    <w:rsid w:val="00216755"/>
    <w:rsid w:val="0022028A"/>
    <w:rsid w:val="00220633"/>
    <w:rsid w:val="0022268E"/>
    <w:rsid w:val="00222997"/>
    <w:rsid w:val="00223405"/>
    <w:rsid w:val="00223D69"/>
    <w:rsid w:val="002267B8"/>
    <w:rsid w:val="002275CC"/>
    <w:rsid w:val="00227986"/>
    <w:rsid w:val="00231BCE"/>
    <w:rsid w:val="0023356A"/>
    <w:rsid w:val="00234440"/>
    <w:rsid w:val="002353E7"/>
    <w:rsid w:val="00235998"/>
    <w:rsid w:val="002368A2"/>
    <w:rsid w:val="00237321"/>
    <w:rsid w:val="0024211F"/>
    <w:rsid w:val="002437C2"/>
    <w:rsid w:val="00243BB1"/>
    <w:rsid w:val="0024443A"/>
    <w:rsid w:val="002453E4"/>
    <w:rsid w:val="00246D96"/>
    <w:rsid w:val="0024778D"/>
    <w:rsid w:val="0025124C"/>
    <w:rsid w:val="00252A7E"/>
    <w:rsid w:val="00252F54"/>
    <w:rsid w:val="0025383D"/>
    <w:rsid w:val="00253936"/>
    <w:rsid w:val="0025471F"/>
    <w:rsid w:val="00255682"/>
    <w:rsid w:val="00255FDD"/>
    <w:rsid w:val="00257077"/>
    <w:rsid w:val="00257569"/>
    <w:rsid w:val="0026155C"/>
    <w:rsid w:val="00262735"/>
    <w:rsid w:val="00265E9D"/>
    <w:rsid w:val="00266616"/>
    <w:rsid w:val="002712E3"/>
    <w:rsid w:val="00271CEE"/>
    <w:rsid w:val="002722FF"/>
    <w:rsid w:val="002750F8"/>
    <w:rsid w:val="0027615C"/>
    <w:rsid w:val="00276525"/>
    <w:rsid w:val="002777FB"/>
    <w:rsid w:val="0028094A"/>
    <w:rsid w:val="00280A49"/>
    <w:rsid w:val="00280B97"/>
    <w:rsid w:val="00281899"/>
    <w:rsid w:val="00281F57"/>
    <w:rsid w:val="00282763"/>
    <w:rsid w:val="00282A1B"/>
    <w:rsid w:val="00283CD7"/>
    <w:rsid w:val="002873BD"/>
    <w:rsid w:val="002879D6"/>
    <w:rsid w:val="00287F2A"/>
    <w:rsid w:val="002908A3"/>
    <w:rsid w:val="0029130B"/>
    <w:rsid w:val="00294084"/>
    <w:rsid w:val="0029473D"/>
    <w:rsid w:val="0029476F"/>
    <w:rsid w:val="00294CDA"/>
    <w:rsid w:val="00295E05"/>
    <w:rsid w:val="00296C6B"/>
    <w:rsid w:val="0029726E"/>
    <w:rsid w:val="002A0013"/>
    <w:rsid w:val="002A069A"/>
    <w:rsid w:val="002A19EE"/>
    <w:rsid w:val="002A2085"/>
    <w:rsid w:val="002A250A"/>
    <w:rsid w:val="002A299A"/>
    <w:rsid w:val="002A36A4"/>
    <w:rsid w:val="002A485A"/>
    <w:rsid w:val="002A4D2F"/>
    <w:rsid w:val="002B0C1C"/>
    <w:rsid w:val="002B189E"/>
    <w:rsid w:val="002B3241"/>
    <w:rsid w:val="002B5B6D"/>
    <w:rsid w:val="002B5D80"/>
    <w:rsid w:val="002B5F84"/>
    <w:rsid w:val="002C0886"/>
    <w:rsid w:val="002C0CFE"/>
    <w:rsid w:val="002C1059"/>
    <w:rsid w:val="002C1D33"/>
    <w:rsid w:val="002C1E4F"/>
    <w:rsid w:val="002C3C64"/>
    <w:rsid w:val="002C4CD6"/>
    <w:rsid w:val="002C5A84"/>
    <w:rsid w:val="002C5D83"/>
    <w:rsid w:val="002C61C2"/>
    <w:rsid w:val="002C6FE5"/>
    <w:rsid w:val="002C74E1"/>
    <w:rsid w:val="002D1333"/>
    <w:rsid w:val="002D1684"/>
    <w:rsid w:val="002D2217"/>
    <w:rsid w:val="002D2B97"/>
    <w:rsid w:val="002D3146"/>
    <w:rsid w:val="002D442F"/>
    <w:rsid w:val="002D4FB1"/>
    <w:rsid w:val="002D66E9"/>
    <w:rsid w:val="002D6DD6"/>
    <w:rsid w:val="002D7620"/>
    <w:rsid w:val="002E08F0"/>
    <w:rsid w:val="002E1005"/>
    <w:rsid w:val="002E17BA"/>
    <w:rsid w:val="002E1CFD"/>
    <w:rsid w:val="002E4E21"/>
    <w:rsid w:val="002E5FAF"/>
    <w:rsid w:val="002E7731"/>
    <w:rsid w:val="002E780C"/>
    <w:rsid w:val="002E7C77"/>
    <w:rsid w:val="002F07E8"/>
    <w:rsid w:val="002F0962"/>
    <w:rsid w:val="002F5A9A"/>
    <w:rsid w:val="002F6BBE"/>
    <w:rsid w:val="002F7619"/>
    <w:rsid w:val="00300183"/>
    <w:rsid w:val="00300734"/>
    <w:rsid w:val="00300D7D"/>
    <w:rsid w:val="00300DB5"/>
    <w:rsid w:val="00301D9B"/>
    <w:rsid w:val="00302B15"/>
    <w:rsid w:val="00304604"/>
    <w:rsid w:val="00304E8F"/>
    <w:rsid w:val="00304F13"/>
    <w:rsid w:val="003061DE"/>
    <w:rsid w:val="003072BA"/>
    <w:rsid w:val="003109CA"/>
    <w:rsid w:val="00311C58"/>
    <w:rsid w:val="00311E6B"/>
    <w:rsid w:val="0031284C"/>
    <w:rsid w:val="00312889"/>
    <w:rsid w:val="00312FB9"/>
    <w:rsid w:val="0031731E"/>
    <w:rsid w:val="003178E7"/>
    <w:rsid w:val="003179F9"/>
    <w:rsid w:val="00317F00"/>
    <w:rsid w:val="003200B9"/>
    <w:rsid w:val="00320634"/>
    <w:rsid w:val="00322DEF"/>
    <w:rsid w:val="00322E4B"/>
    <w:rsid w:val="00324179"/>
    <w:rsid w:val="00326ED0"/>
    <w:rsid w:val="00330466"/>
    <w:rsid w:val="00331A0A"/>
    <w:rsid w:val="00334B10"/>
    <w:rsid w:val="00336ED7"/>
    <w:rsid w:val="00337B48"/>
    <w:rsid w:val="00337BE6"/>
    <w:rsid w:val="003402AD"/>
    <w:rsid w:val="0034088E"/>
    <w:rsid w:val="00340E9A"/>
    <w:rsid w:val="00341246"/>
    <w:rsid w:val="00341256"/>
    <w:rsid w:val="003425F9"/>
    <w:rsid w:val="00346C07"/>
    <w:rsid w:val="00347E47"/>
    <w:rsid w:val="00350284"/>
    <w:rsid w:val="0035094E"/>
    <w:rsid w:val="0035175E"/>
    <w:rsid w:val="00352251"/>
    <w:rsid w:val="00352C5B"/>
    <w:rsid w:val="00353D16"/>
    <w:rsid w:val="00354342"/>
    <w:rsid w:val="003555DC"/>
    <w:rsid w:val="00355C92"/>
    <w:rsid w:val="00355EA0"/>
    <w:rsid w:val="00360BF7"/>
    <w:rsid w:val="00363AE9"/>
    <w:rsid w:val="00364237"/>
    <w:rsid w:val="00364E17"/>
    <w:rsid w:val="00365099"/>
    <w:rsid w:val="00365501"/>
    <w:rsid w:val="00365B07"/>
    <w:rsid w:val="003673C3"/>
    <w:rsid w:val="00371A50"/>
    <w:rsid w:val="00371F43"/>
    <w:rsid w:val="0037216C"/>
    <w:rsid w:val="00372E16"/>
    <w:rsid w:val="00372EA6"/>
    <w:rsid w:val="00373086"/>
    <w:rsid w:val="0037415E"/>
    <w:rsid w:val="003741E7"/>
    <w:rsid w:val="003745D6"/>
    <w:rsid w:val="003768DF"/>
    <w:rsid w:val="00377064"/>
    <w:rsid w:val="00377DD5"/>
    <w:rsid w:val="00377F8A"/>
    <w:rsid w:val="00380093"/>
    <w:rsid w:val="00380EDE"/>
    <w:rsid w:val="00381C1E"/>
    <w:rsid w:val="0038298E"/>
    <w:rsid w:val="00382E0E"/>
    <w:rsid w:val="003847E5"/>
    <w:rsid w:val="00384DD3"/>
    <w:rsid w:val="003853E9"/>
    <w:rsid w:val="00387F16"/>
    <w:rsid w:val="003900B2"/>
    <w:rsid w:val="00392118"/>
    <w:rsid w:val="00393241"/>
    <w:rsid w:val="003938E6"/>
    <w:rsid w:val="003946F9"/>
    <w:rsid w:val="00394B6B"/>
    <w:rsid w:val="00397D55"/>
    <w:rsid w:val="00397E3C"/>
    <w:rsid w:val="003A18B6"/>
    <w:rsid w:val="003A1A40"/>
    <w:rsid w:val="003A5501"/>
    <w:rsid w:val="003A6441"/>
    <w:rsid w:val="003A68DA"/>
    <w:rsid w:val="003A7221"/>
    <w:rsid w:val="003A7334"/>
    <w:rsid w:val="003A7C90"/>
    <w:rsid w:val="003B0C9F"/>
    <w:rsid w:val="003B1EED"/>
    <w:rsid w:val="003B1FC6"/>
    <w:rsid w:val="003B227F"/>
    <w:rsid w:val="003B4088"/>
    <w:rsid w:val="003B4789"/>
    <w:rsid w:val="003B4F3E"/>
    <w:rsid w:val="003B65F8"/>
    <w:rsid w:val="003B79EC"/>
    <w:rsid w:val="003C09C5"/>
    <w:rsid w:val="003C194B"/>
    <w:rsid w:val="003C1F1F"/>
    <w:rsid w:val="003C2C47"/>
    <w:rsid w:val="003C35B0"/>
    <w:rsid w:val="003C57ED"/>
    <w:rsid w:val="003C7258"/>
    <w:rsid w:val="003C73EF"/>
    <w:rsid w:val="003C79A2"/>
    <w:rsid w:val="003D0BBC"/>
    <w:rsid w:val="003D1B6E"/>
    <w:rsid w:val="003D214E"/>
    <w:rsid w:val="003D21BD"/>
    <w:rsid w:val="003D2870"/>
    <w:rsid w:val="003D33C7"/>
    <w:rsid w:val="003D3723"/>
    <w:rsid w:val="003D4CF5"/>
    <w:rsid w:val="003D51A9"/>
    <w:rsid w:val="003D5C93"/>
    <w:rsid w:val="003D6D14"/>
    <w:rsid w:val="003E26B5"/>
    <w:rsid w:val="003E3AC7"/>
    <w:rsid w:val="003E42F3"/>
    <w:rsid w:val="003E535A"/>
    <w:rsid w:val="003E53F3"/>
    <w:rsid w:val="003E5CFB"/>
    <w:rsid w:val="003E67A8"/>
    <w:rsid w:val="003E6C77"/>
    <w:rsid w:val="003E763A"/>
    <w:rsid w:val="003F0127"/>
    <w:rsid w:val="003F03B1"/>
    <w:rsid w:val="003F08BB"/>
    <w:rsid w:val="003F0E87"/>
    <w:rsid w:val="003F11CF"/>
    <w:rsid w:val="003F1437"/>
    <w:rsid w:val="003F1B43"/>
    <w:rsid w:val="003F21CF"/>
    <w:rsid w:val="003F6906"/>
    <w:rsid w:val="003F6E5E"/>
    <w:rsid w:val="003F7BE0"/>
    <w:rsid w:val="00401A6F"/>
    <w:rsid w:val="00402046"/>
    <w:rsid w:val="00403C85"/>
    <w:rsid w:val="00404113"/>
    <w:rsid w:val="00404CC3"/>
    <w:rsid w:val="00405402"/>
    <w:rsid w:val="00405C67"/>
    <w:rsid w:val="00405DE3"/>
    <w:rsid w:val="0040787E"/>
    <w:rsid w:val="00407AA8"/>
    <w:rsid w:val="00410613"/>
    <w:rsid w:val="00411162"/>
    <w:rsid w:val="00411797"/>
    <w:rsid w:val="004124CD"/>
    <w:rsid w:val="00415288"/>
    <w:rsid w:val="0041536D"/>
    <w:rsid w:val="00416929"/>
    <w:rsid w:val="00416A74"/>
    <w:rsid w:val="00420078"/>
    <w:rsid w:val="00421CB3"/>
    <w:rsid w:val="00423122"/>
    <w:rsid w:val="00423623"/>
    <w:rsid w:val="0042541C"/>
    <w:rsid w:val="00425CE2"/>
    <w:rsid w:val="004264E4"/>
    <w:rsid w:val="00426E3C"/>
    <w:rsid w:val="004277CF"/>
    <w:rsid w:val="00431803"/>
    <w:rsid w:val="004334A6"/>
    <w:rsid w:val="004346E9"/>
    <w:rsid w:val="00434A33"/>
    <w:rsid w:val="00436693"/>
    <w:rsid w:val="00436AFE"/>
    <w:rsid w:val="00437D5C"/>
    <w:rsid w:val="00437F09"/>
    <w:rsid w:val="00440B77"/>
    <w:rsid w:val="00442B54"/>
    <w:rsid w:val="00442C64"/>
    <w:rsid w:val="004432B8"/>
    <w:rsid w:val="00444693"/>
    <w:rsid w:val="00447B71"/>
    <w:rsid w:val="0045091B"/>
    <w:rsid w:val="00450B5A"/>
    <w:rsid w:val="0045245F"/>
    <w:rsid w:val="0045450A"/>
    <w:rsid w:val="004547FC"/>
    <w:rsid w:val="00454804"/>
    <w:rsid w:val="00454EAA"/>
    <w:rsid w:val="004552B4"/>
    <w:rsid w:val="00455CDE"/>
    <w:rsid w:val="00456257"/>
    <w:rsid w:val="004625F0"/>
    <w:rsid w:val="00465745"/>
    <w:rsid w:val="0046630E"/>
    <w:rsid w:val="0046751A"/>
    <w:rsid w:val="00467F2B"/>
    <w:rsid w:val="0047191E"/>
    <w:rsid w:val="00471A47"/>
    <w:rsid w:val="0047341E"/>
    <w:rsid w:val="004750E3"/>
    <w:rsid w:val="00475F40"/>
    <w:rsid w:val="00482F34"/>
    <w:rsid w:val="00482FAA"/>
    <w:rsid w:val="0048308D"/>
    <w:rsid w:val="00483304"/>
    <w:rsid w:val="0048618B"/>
    <w:rsid w:val="00486545"/>
    <w:rsid w:val="00486B3F"/>
    <w:rsid w:val="004900F3"/>
    <w:rsid w:val="004902AF"/>
    <w:rsid w:val="004913EB"/>
    <w:rsid w:val="00491703"/>
    <w:rsid w:val="004922E1"/>
    <w:rsid w:val="00493BCE"/>
    <w:rsid w:val="00494507"/>
    <w:rsid w:val="00494BB8"/>
    <w:rsid w:val="0049528B"/>
    <w:rsid w:val="00496341"/>
    <w:rsid w:val="00496713"/>
    <w:rsid w:val="00496D92"/>
    <w:rsid w:val="00496DFC"/>
    <w:rsid w:val="0049726A"/>
    <w:rsid w:val="004974BE"/>
    <w:rsid w:val="004A111B"/>
    <w:rsid w:val="004A1499"/>
    <w:rsid w:val="004A2395"/>
    <w:rsid w:val="004A36FF"/>
    <w:rsid w:val="004A379C"/>
    <w:rsid w:val="004A4A81"/>
    <w:rsid w:val="004A4C71"/>
    <w:rsid w:val="004A67D0"/>
    <w:rsid w:val="004A6E7B"/>
    <w:rsid w:val="004A72DB"/>
    <w:rsid w:val="004B0B18"/>
    <w:rsid w:val="004B11B1"/>
    <w:rsid w:val="004B30B4"/>
    <w:rsid w:val="004B5100"/>
    <w:rsid w:val="004B6261"/>
    <w:rsid w:val="004B69FE"/>
    <w:rsid w:val="004B7322"/>
    <w:rsid w:val="004B77D9"/>
    <w:rsid w:val="004C006C"/>
    <w:rsid w:val="004C0D97"/>
    <w:rsid w:val="004C1581"/>
    <w:rsid w:val="004C2304"/>
    <w:rsid w:val="004C3D3F"/>
    <w:rsid w:val="004C53FC"/>
    <w:rsid w:val="004C676C"/>
    <w:rsid w:val="004C68F7"/>
    <w:rsid w:val="004C7FB4"/>
    <w:rsid w:val="004D0072"/>
    <w:rsid w:val="004D3945"/>
    <w:rsid w:val="004D3E22"/>
    <w:rsid w:val="004D4354"/>
    <w:rsid w:val="004D4531"/>
    <w:rsid w:val="004D5D12"/>
    <w:rsid w:val="004D65C9"/>
    <w:rsid w:val="004D7AE1"/>
    <w:rsid w:val="004E0133"/>
    <w:rsid w:val="004E12B5"/>
    <w:rsid w:val="004E39A2"/>
    <w:rsid w:val="004E54E1"/>
    <w:rsid w:val="004E5525"/>
    <w:rsid w:val="004E70A0"/>
    <w:rsid w:val="004E7821"/>
    <w:rsid w:val="004F05B3"/>
    <w:rsid w:val="004F16E2"/>
    <w:rsid w:val="004F2B19"/>
    <w:rsid w:val="004F2D99"/>
    <w:rsid w:val="004F2E73"/>
    <w:rsid w:val="004F2FFC"/>
    <w:rsid w:val="004F7B07"/>
    <w:rsid w:val="00501127"/>
    <w:rsid w:val="00502AEB"/>
    <w:rsid w:val="005044DC"/>
    <w:rsid w:val="005044EE"/>
    <w:rsid w:val="00504BE4"/>
    <w:rsid w:val="0050570E"/>
    <w:rsid w:val="005059D9"/>
    <w:rsid w:val="00505D4F"/>
    <w:rsid w:val="005070E0"/>
    <w:rsid w:val="005079AC"/>
    <w:rsid w:val="00511EF4"/>
    <w:rsid w:val="00514454"/>
    <w:rsid w:val="005146EF"/>
    <w:rsid w:val="005147CE"/>
    <w:rsid w:val="00514E85"/>
    <w:rsid w:val="005176F6"/>
    <w:rsid w:val="005177B0"/>
    <w:rsid w:val="00517B4D"/>
    <w:rsid w:val="0052073A"/>
    <w:rsid w:val="005208CB"/>
    <w:rsid w:val="00521F68"/>
    <w:rsid w:val="0052250E"/>
    <w:rsid w:val="00522AD6"/>
    <w:rsid w:val="00523487"/>
    <w:rsid w:val="005234DC"/>
    <w:rsid w:val="0052405B"/>
    <w:rsid w:val="00524FF3"/>
    <w:rsid w:val="00525753"/>
    <w:rsid w:val="00526038"/>
    <w:rsid w:val="005264B7"/>
    <w:rsid w:val="00530860"/>
    <w:rsid w:val="00531B72"/>
    <w:rsid w:val="00533D17"/>
    <w:rsid w:val="0053469B"/>
    <w:rsid w:val="005346D5"/>
    <w:rsid w:val="00534981"/>
    <w:rsid w:val="00534EDE"/>
    <w:rsid w:val="00534F42"/>
    <w:rsid w:val="00535792"/>
    <w:rsid w:val="00535D17"/>
    <w:rsid w:val="00535D69"/>
    <w:rsid w:val="00536D5A"/>
    <w:rsid w:val="00540465"/>
    <w:rsid w:val="00540495"/>
    <w:rsid w:val="00540D29"/>
    <w:rsid w:val="00541331"/>
    <w:rsid w:val="00541FAF"/>
    <w:rsid w:val="00543A9C"/>
    <w:rsid w:val="00543FFD"/>
    <w:rsid w:val="00544642"/>
    <w:rsid w:val="0054521A"/>
    <w:rsid w:val="0054551D"/>
    <w:rsid w:val="00545589"/>
    <w:rsid w:val="00546578"/>
    <w:rsid w:val="005466A4"/>
    <w:rsid w:val="00546EB2"/>
    <w:rsid w:val="005479EC"/>
    <w:rsid w:val="005500C2"/>
    <w:rsid w:val="00551163"/>
    <w:rsid w:val="0055445C"/>
    <w:rsid w:val="00555189"/>
    <w:rsid w:val="00556738"/>
    <w:rsid w:val="005568A2"/>
    <w:rsid w:val="00556A96"/>
    <w:rsid w:val="00556C1D"/>
    <w:rsid w:val="0055753B"/>
    <w:rsid w:val="00557F71"/>
    <w:rsid w:val="00561D96"/>
    <w:rsid w:val="00565857"/>
    <w:rsid w:val="00565A0C"/>
    <w:rsid w:val="005665F4"/>
    <w:rsid w:val="00573DF9"/>
    <w:rsid w:val="005741AA"/>
    <w:rsid w:val="00574A10"/>
    <w:rsid w:val="005751FD"/>
    <w:rsid w:val="00576666"/>
    <w:rsid w:val="0058334A"/>
    <w:rsid w:val="00583A7C"/>
    <w:rsid w:val="00584ACA"/>
    <w:rsid w:val="00584EF5"/>
    <w:rsid w:val="00586A38"/>
    <w:rsid w:val="00591C66"/>
    <w:rsid w:val="005920CC"/>
    <w:rsid w:val="0059324C"/>
    <w:rsid w:val="00593284"/>
    <w:rsid w:val="0059353E"/>
    <w:rsid w:val="00593760"/>
    <w:rsid w:val="00593BBE"/>
    <w:rsid w:val="005943E7"/>
    <w:rsid w:val="005974D9"/>
    <w:rsid w:val="005A062C"/>
    <w:rsid w:val="005A2ABC"/>
    <w:rsid w:val="005A3439"/>
    <w:rsid w:val="005A3A80"/>
    <w:rsid w:val="005A3B49"/>
    <w:rsid w:val="005A3D00"/>
    <w:rsid w:val="005A4547"/>
    <w:rsid w:val="005A48C8"/>
    <w:rsid w:val="005A70A3"/>
    <w:rsid w:val="005A70D3"/>
    <w:rsid w:val="005A7E83"/>
    <w:rsid w:val="005A7EF6"/>
    <w:rsid w:val="005B10C1"/>
    <w:rsid w:val="005B4B92"/>
    <w:rsid w:val="005B4EB1"/>
    <w:rsid w:val="005B50B3"/>
    <w:rsid w:val="005B7903"/>
    <w:rsid w:val="005C0494"/>
    <w:rsid w:val="005C0D1E"/>
    <w:rsid w:val="005C25B3"/>
    <w:rsid w:val="005C26FB"/>
    <w:rsid w:val="005C48C7"/>
    <w:rsid w:val="005C4CD6"/>
    <w:rsid w:val="005C52E6"/>
    <w:rsid w:val="005C55B1"/>
    <w:rsid w:val="005C5C86"/>
    <w:rsid w:val="005D0602"/>
    <w:rsid w:val="005D2234"/>
    <w:rsid w:val="005D34C3"/>
    <w:rsid w:val="005D4644"/>
    <w:rsid w:val="005D56D1"/>
    <w:rsid w:val="005D5B03"/>
    <w:rsid w:val="005D6585"/>
    <w:rsid w:val="005D757C"/>
    <w:rsid w:val="005E07DB"/>
    <w:rsid w:val="005E4382"/>
    <w:rsid w:val="005E6507"/>
    <w:rsid w:val="005E66A8"/>
    <w:rsid w:val="005E7AEC"/>
    <w:rsid w:val="005E7D21"/>
    <w:rsid w:val="005F36B1"/>
    <w:rsid w:val="005F4A89"/>
    <w:rsid w:val="005F5D3E"/>
    <w:rsid w:val="005F5F5A"/>
    <w:rsid w:val="005F6957"/>
    <w:rsid w:val="00601A14"/>
    <w:rsid w:val="00602FD6"/>
    <w:rsid w:val="00605387"/>
    <w:rsid w:val="00606A8A"/>
    <w:rsid w:val="00606EAC"/>
    <w:rsid w:val="00607B41"/>
    <w:rsid w:val="00607FDE"/>
    <w:rsid w:val="00610C7B"/>
    <w:rsid w:val="00613CC4"/>
    <w:rsid w:val="00616795"/>
    <w:rsid w:val="00616AE9"/>
    <w:rsid w:val="00617391"/>
    <w:rsid w:val="00617815"/>
    <w:rsid w:val="0062186D"/>
    <w:rsid w:val="00622265"/>
    <w:rsid w:val="00623309"/>
    <w:rsid w:val="00623740"/>
    <w:rsid w:val="0062560E"/>
    <w:rsid w:val="00627629"/>
    <w:rsid w:val="00631B32"/>
    <w:rsid w:val="00631E4B"/>
    <w:rsid w:val="0063232A"/>
    <w:rsid w:val="00632681"/>
    <w:rsid w:val="00632D81"/>
    <w:rsid w:val="006343E7"/>
    <w:rsid w:val="0063463A"/>
    <w:rsid w:val="00634F1A"/>
    <w:rsid w:val="006360D5"/>
    <w:rsid w:val="00637287"/>
    <w:rsid w:val="0064073F"/>
    <w:rsid w:val="00640A5B"/>
    <w:rsid w:val="00641BAC"/>
    <w:rsid w:val="00645231"/>
    <w:rsid w:val="00645873"/>
    <w:rsid w:val="00645B93"/>
    <w:rsid w:val="00645BC1"/>
    <w:rsid w:val="00646AC4"/>
    <w:rsid w:val="00646D57"/>
    <w:rsid w:val="00646E09"/>
    <w:rsid w:val="0065093E"/>
    <w:rsid w:val="006530F9"/>
    <w:rsid w:val="0065434C"/>
    <w:rsid w:val="006543E1"/>
    <w:rsid w:val="00654567"/>
    <w:rsid w:val="0065477B"/>
    <w:rsid w:val="00654DC6"/>
    <w:rsid w:val="006566AC"/>
    <w:rsid w:val="0065672F"/>
    <w:rsid w:val="00657117"/>
    <w:rsid w:val="00657776"/>
    <w:rsid w:val="0066052F"/>
    <w:rsid w:val="00662260"/>
    <w:rsid w:val="00663808"/>
    <w:rsid w:val="00665189"/>
    <w:rsid w:val="00667FE0"/>
    <w:rsid w:val="006714C9"/>
    <w:rsid w:val="00671739"/>
    <w:rsid w:val="006722CB"/>
    <w:rsid w:val="00672425"/>
    <w:rsid w:val="00672A10"/>
    <w:rsid w:val="006739B8"/>
    <w:rsid w:val="00674264"/>
    <w:rsid w:val="00675861"/>
    <w:rsid w:val="00676D88"/>
    <w:rsid w:val="00682D37"/>
    <w:rsid w:val="0068345E"/>
    <w:rsid w:val="006838C8"/>
    <w:rsid w:val="00684CF3"/>
    <w:rsid w:val="00687657"/>
    <w:rsid w:val="00687E92"/>
    <w:rsid w:val="00690FF1"/>
    <w:rsid w:val="00691845"/>
    <w:rsid w:val="00697C59"/>
    <w:rsid w:val="006A0812"/>
    <w:rsid w:val="006A1FC2"/>
    <w:rsid w:val="006A33B7"/>
    <w:rsid w:val="006A3871"/>
    <w:rsid w:val="006A459D"/>
    <w:rsid w:val="006A4D31"/>
    <w:rsid w:val="006A6899"/>
    <w:rsid w:val="006B08D7"/>
    <w:rsid w:val="006B0DFE"/>
    <w:rsid w:val="006B2D11"/>
    <w:rsid w:val="006B33A8"/>
    <w:rsid w:val="006B35B6"/>
    <w:rsid w:val="006B398F"/>
    <w:rsid w:val="006B3C0C"/>
    <w:rsid w:val="006B3CFE"/>
    <w:rsid w:val="006B42BA"/>
    <w:rsid w:val="006B457A"/>
    <w:rsid w:val="006B53E3"/>
    <w:rsid w:val="006B57C4"/>
    <w:rsid w:val="006B59B7"/>
    <w:rsid w:val="006B5B8A"/>
    <w:rsid w:val="006B63A1"/>
    <w:rsid w:val="006B6FB4"/>
    <w:rsid w:val="006C0802"/>
    <w:rsid w:val="006C0E7C"/>
    <w:rsid w:val="006C115F"/>
    <w:rsid w:val="006C24A4"/>
    <w:rsid w:val="006C2755"/>
    <w:rsid w:val="006C2880"/>
    <w:rsid w:val="006C2D8A"/>
    <w:rsid w:val="006C3BD1"/>
    <w:rsid w:val="006C4089"/>
    <w:rsid w:val="006C4BC9"/>
    <w:rsid w:val="006C4FA2"/>
    <w:rsid w:val="006C5097"/>
    <w:rsid w:val="006C6DD2"/>
    <w:rsid w:val="006D0C42"/>
    <w:rsid w:val="006D1400"/>
    <w:rsid w:val="006D175A"/>
    <w:rsid w:val="006D2968"/>
    <w:rsid w:val="006D33F4"/>
    <w:rsid w:val="006D3C83"/>
    <w:rsid w:val="006D5B23"/>
    <w:rsid w:val="006D5E63"/>
    <w:rsid w:val="006D7118"/>
    <w:rsid w:val="006D7147"/>
    <w:rsid w:val="006E27D4"/>
    <w:rsid w:val="006E3489"/>
    <w:rsid w:val="006E38A7"/>
    <w:rsid w:val="006E6114"/>
    <w:rsid w:val="006F009D"/>
    <w:rsid w:val="006F185F"/>
    <w:rsid w:val="006F33BD"/>
    <w:rsid w:val="006F366F"/>
    <w:rsid w:val="006F395F"/>
    <w:rsid w:val="006F3C46"/>
    <w:rsid w:val="006F4218"/>
    <w:rsid w:val="006F4310"/>
    <w:rsid w:val="006F470F"/>
    <w:rsid w:val="006F478F"/>
    <w:rsid w:val="006F4D26"/>
    <w:rsid w:val="006F6669"/>
    <w:rsid w:val="006F771C"/>
    <w:rsid w:val="006F7A1B"/>
    <w:rsid w:val="00701895"/>
    <w:rsid w:val="007043A2"/>
    <w:rsid w:val="0070513D"/>
    <w:rsid w:val="0070536B"/>
    <w:rsid w:val="0070540D"/>
    <w:rsid w:val="00710EDE"/>
    <w:rsid w:val="00711310"/>
    <w:rsid w:val="00712E20"/>
    <w:rsid w:val="007133D1"/>
    <w:rsid w:val="007140F5"/>
    <w:rsid w:val="00714CFF"/>
    <w:rsid w:val="00716AC9"/>
    <w:rsid w:val="007209A6"/>
    <w:rsid w:val="00721E96"/>
    <w:rsid w:val="0072227B"/>
    <w:rsid w:val="00722E5E"/>
    <w:rsid w:val="00722EC4"/>
    <w:rsid w:val="00723359"/>
    <w:rsid w:val="00723E7C"/>
    <w:rsid w:val="00723F76"/>
    <w:rsid w:val="00724B7F"/>
    <w:rsid w:val="00725A95"/>
    <w:rsid w:val="007264DF"/>
    <w:rsid w:val="00726697"/>
    <w:rsid w:val="00726BB5"/>
    <w:rsid w:val="007306E0"/>
    <w:rsid w:val="00732FBE"/>
    <w:rsid w:val="00733150"/>
    <w:rsid w:val="0073644D"/>
    <w:rsid w:val="00736A51"/>
    <w:rsid w:val="00736C58"/>
    <w:rsid w:val="00736FB5"/>
    <w:rsid w:val="0073780A"/>
    <w:rsid w:val="00740EF4"/>
    <w:rsid w:val="0074177E"/>
    <w:rsid w:val="0074278C"/>
    <w:rsid w:val="00744731"/>
    <w:rsid w:val="0074598E"/>
    <w:rsid w:val="0074654D"/>
    <w:rsid w:val="0074777F"/>
    <w:rsid w:val="007501A1"/>
    <w:rsid w:val="00750C07"/>
    <w:rsid w:val="00751743"/>
    <w:rsid w:val="00751FE8"/>
    <w:rsid w:val="00752196"/>
    <w:rsid w:val="007548D4"/>
    <w:rsid w:val="00756B31"/>
    <w:rsid w:val="00756BC5"/>
    <w:rsid w:val="00756EF0"/>
    <w:rsid w:val="00757171"/>
    <w:rsid w:val="007603D0"/>
    <w:rsid w:val="0076046A"/>
    <w:rsid w:val="00760A1B"/>
    <w:rsid w:val="0076249A"/>
    <w:rsid w:val="00762A21"/>
    <w:rsid w:val="00764777"/>
    <w:rsid w:val="00764D2B"/>
    <w:rsid w:val="00764DDE"/>
    <w:rsid w:val="007654BD"/>
    <w:rsid w:val="007659F1"/>
    <w:rsid w:val="007660C6"/>
    <w:rsid w:val="00766CF8"/>
    <w:rsid w:val="00767199"/>
    <w:rsid w:val="0076722F"/>
    <w:rsid w:val="007706D0"/>
    <w:rsid w:val="007712AE"/>
    <w:rsid w:val="00771D8D"/>
    <w:rsid w:val="00772884"/>
    <w:rsid w:val="007734E5"/>
    <w:rsid w:val="00773534"/>
    <w:rsid w:val="00774536"/>
    <w:rsid w:val="007746B1"/>
    <w:rsid w:val="00775990"/>
    <w:rsid w:val="00775F51"/>
    <w:rsid w:val="00776E62"/>
    <w:rsid w:val="00777082"/>
    <w:rsid w:val="00777C86"/>
    <w:rsid w:val="00777F20"/>
    <w:rsid w:val="00781E7E"/>
    <w:rsid w:val="00783FF0"/>
    <w:rsid w:val="00784317"/>
    <w:rsid w:val="007844EF"/>
    <w:rsid w:val="00786111"/>
    <w:rsid w:val="007867FD"/>
    <w:rsid w:val="00787978"/>
    <w:rsid w:val="00787BD0"/>
    <w:rsid w:val="00790D19"/>
    <w:rsid w:val="0079166E"/>
    <w:rsid w:val="00791E16"/>
    <w:rsid w:val="00793A56"/>
    <w:rsid w:val="007970E4"/>
    <w:rsid w:val="00797D5A"/>
    <w:rsid w:val="007A26F6"/>
    <w:rsid w:val="007A3B10"/>
    <w:rsid w:val="007A3DD1"/>
    <w:rsid w:val="007A4071"/>
    <w:rsid w:val="007A5721"/>
    <w:rsid w:val="007A62DA"/>
    <w:rsid w:val="007A62E8"/>
    <w:rsid w:val="007A6473"/>
    <w:rsid w:val="007A6995"/>
    <w:rsid w:val="007A75E2"/>
    <w:rsid w:val="007A76F4"/>
    <w:rsid w:val="007B00FD"/>
    <w:rsid w:val="007B10B9"/>
    <w:rsid w:val="007B2071"/>
    <w:rsid w:val="007B3E4E"/>
    <w:rsid w:val="007B6990"/>
    <w:rsid w:val="007B7074"/>
    <w:rsid w:val="007B7441"/>
    <w:rsid w:val="007C0A9D"/>
    <w:rsid w:val="007C35B5"/>
    <w:rsid w:val="007C5C5C"/>
    <w:rsid w:val="007C724C"/>
    <w:rsid w:val="007C7A51"/>
    <w:rsid w:val="007D0485"/>
    <w:rsid w:val="007D2AC1"/>
    <w:rsid w:val="007D310D"/>
    <w:rsid w:val="007D3B2A"/>
    <w:rsid w:val="007D40E6"/>
    <w:rsid w:val="007D45BA"/>
    <w:rsid w:val="007D4D91"/>
    <w:rsid w:val="007D6133"/>
    <w:rsid w:val="007D7F17"/>
    <w:rsid w:val="007E1764"/>
    <w:rsid w:val="007E19B4"/>
    <w:rsid w:val="007E1CE7"/>
    <w:rsid w:val="007E273A"/>
    <w:rsid w:val="007E43B7"/>
    <w:rsid w:val="007E757A"/>
    <w:rsid w:val="007F1778"/>
    <w:rsid w:val="007F1AF1"/>
    <w:rsid w:val="007F2E23"/>
    <w:rsid w:val="007F2F34"/>
    <w:rsid w:val="007F3B38"/>
    <w:rsid w:val="007F4A5B"/>
    <w:rsid w:val="007F4D17"/>
    <w:rsid w:val="007F52C8"/>
    <w:rsid w:val="008001A5"/>
    <w:rsid w:val="00800865"/>
    <w:rsid w:val="00800ECE"/>
    <w:rsid w:val="00800F4E"/>
    <w:rsid w:val="008016E3"/>
    <w:rsid w:val="008032BB"/>
    <w:rsid w:val="00803F25"/>
    <w:rsid w:val="008050C5"/>
    <w:rsid w:val="008058D0"/>
    <w:rsid w:val="008067F7"/>
    <w:rsid w:val="008068BE"/>
    <w:rsid w:val="00806AAB"/>
    <w:rsid w:val="00810181"/>
    <w:rsid w:val="00811BEC"/>
    <w:rsid w:val="008120EE"/>
    <w:rsid w:val="00813743"/>
    <w:rsid w:val="0081385F"/>
    <w:rsid w:val="00815A89"/>
    <w:rsid w:val="00815AA2"/>
    <w:rsid w:val="00815D6B"/>
    <w:rsid w:val="008165EB"/>
    <w:rsid w:val="00816FCE"/>
    <w:rsid w:val="00820DB3"/>
    <w:rsid w:val="00820F65"/>
    <w:rsid w:val="0082205C"/>
    <w:rsid w:val="00822821"/>
    <w:rsid w:val="00822BB4"/>
    <w:rsid w:val="00822D1C"/>
    <w:rsid w:val="008243A8"/>
    <w:rsid w:val="00824B5E"/>
    <w:rsid w:val="00824E2F"/>
    <w:rsid w:val="0082569C"/>
    <w:rsid w:val="00826167"/>
    <w:rsid w:val="008263E1"/>
    <w:rsid w:val="00826957"/>
    <w:rsid w:val="00826AAE"/>
    <w:rsid w:val="0083181D"/>
    <w:rsid w:val="00832566"/>
    <w:rsid w:val="008334E3"/>
    <w:rsid w:val="008370AE"/>
    <w:rsid w:val="008403F9"/>
    <w:rsid w:val="0084067E"/>
    <w:rsid w:val="008406A2"/>
    <w:rsid w:val="00840AD7"/>
    <w:rsid w:val="00842BED"/>
    <w:rsid w:val="00844626"/>
    <w:rsid w:val="00844D5C"/>
    <w:rsid w:val="00845142"/>
    <w:rsid w:val="00852C48"/>
    <w:rsid w:val="00852DB6"/>
    <w:rsid w:val="00855A59"/>
    <w:rsid w:val="00856DEE"/>
    <w:rsid w:val="00857045"/>
    <w:rsid w:val="00860CA4"/>
    <w:rsid w:val="0086242B"/>
    <w:rsid w:val="0086328F"/>
    <w:rsid w:val="00863A11"/>
    <w:rsid w:val="00863C10"/>
    <w:rsid w:val="00864ADA"/>
    <w:rsid w:val="00865C6B"/>
    <w:rsid w:val="0087011F"/>
    <w:rsid w:val="00870366"/>
    <w:rsid w:val="00872012"/>
    <w:rsid w:val="00873F45"/>
    <w:rsid w:val="008751A9"/>
    <w:rsid w:val="00880F3E"/>
    <w:rsid w:val="00881470"/>
    <w:rsid w:val="008816A6"/>
    <w:rsid w:val="0088186A"/>
    <w:rsid w:val="00884976"/>
    <w:rsid w:val="00885202"/>
    <w:rsid w:val="0088579D"/>
    <w:rsid w:val="00887B12"/>
    <w:rsid w:val="00890AA6"/>
    <w:rsid w:val="00890F3A"/>
    <w:rsid w:val="00892683"/>
    <w:rsid w:val="00893A83"/>
    <w:rsid w:val="00893FC8"/>
    <w:rsid w:val="008947B7"/>
    <w:rsid w:val="00894D90"/>
    <w:rsid w:val="008965E1"/>
    <w:rsid w:val="008A1FB7"/>
    <w:rsid w:val="008A2294"/>
    <w:rsid w:val="008A305C"/>
    <w:rsid w:val="008A3CF7"/>
    <w:rsid w:val="008A41C3"/>
    <w:rsid w:val="008A45E9"/>
    <w:rsid w:val="008A48CC"/>
    <w:rsid w:val="008A4A40"/>
    <w:rsid w:val="008A54C6"/>
    <w:rsid w:val="008A6645"/>
    <w:rsid w:val="008A66E2"/>
    <w:rsid w:val="008A68E7"/>
    <w:rsid w:val="008A7EBF"/>
    <w:rsid w:val="008B00BB"/>
    <w:rsid w:val="008B1424"/>
    <w:rsid w:val="008B20AB"/>
    <w:rsid w:val="008B2E70"/>
    <w:rsid w:val="008B4556"/>
    <w:rsid w:val="008B4D24"/>
    <w:rsid w:val="008C06FC"/>
    <w:rsid w:val="008C1B6D"/>
    <w:rsid w:val="008C2916"/>
    <w:rsid w:val="008C314E"/>
    <w:rsid w:val="008C3468"/>
    <w:rsid w:val="008C404A"/>
    <w:rsid w:val="008C5284"/>
    <w:rsid w:val="008C5627"/>
    <w:rsid w:val="008D0F77"/>
    <w:rsid w:val="008D29E5"/>
    <w:rsid w:val="008D30E6"/>
    <w:rsid w:val="008D3419"/>
    <w:rsid w:val="008D3552"/>
    <w:rsid w:val="008D37D9"/>
    <w:rsid w:val="008D5031"/>
    <w:rsid w:val="008D636C"/>
    <w:rsid w:val="008D6778"/>
    <w:rsid w:val="008D6DC0"/>
    <w:rsid w:val="008E19FB"/>
    <w:rsid w:val="008E2AE7"/>
    <w:rsid w:val="008E3AE4"/>
    <w:rsid w:val="008E4ADC"/>
    <w:rsid w:val="008E4E18"/>
    <w:rsid w:val="008E5876"/>
    <w:rsid w:val="008E5DEC"/>
    <w:rsid w:val="008E629C"/>
    <w:rsid w:val="008E668E"/>
    <w:rsid w:val="008F12B6"/>
    <w:rsid w:val="008F15BD"/>
    <w:rsid w:val="008F18B8"/>
    <w:rsid w:val="008F2783"/>
    <w:rsid w:val="008F32DB"/>
    <w:rsid w:val="008F35B2"/>
    <w:rsid w:val="008F4D55"/>
    <w:rsid w:val="008F526F"/>
    <w:rsid w:val="008F6211"/>
    <w:rsid w:val="008F68CF"/>
    <w:rsid w:val="008F6C1E"/>
    <w:rsid w:val="008F6FB5"/>
    <w:rsid w:val="008F761A"/>
    <w:rsid w:val="008F7EFC"/>
    <w:rsid w:val="00902531"/>
    <w:rsid w:val="00902575"/>
    <w:rsid w:val="00905979"/>
    <w:rsid w:val="00906433"/>
    <w:rsid w:val="00906509"/>
    <w:rsid w:val="00906CBE"/>
    <w:rsid w:val="00907221"/>
    <w:rsid w:val="00907AED"/>
    <w:rsid w:val="00907B80"/>
    <w:rsid w:val="00910DAA"/>
    <w:rsid w:val="00914A07"/>
    <w:rsid w:val="00914D31"/>
    <w:rsid w:val="00915AF9"/>
    <w:rsid w:val="0091632B"/>
    <w:rsid w:val="00917B45"/>
    <w:rsid w:val="00917C91"/>
    <w:rsid w:val="00920482"/>
    <w:rsid w:val="0092104D"/>
    <w:rsid w:val="00921418"/>
    <w:rsid w:val="00921793"/>
    <w:rsid w:val="00922E3F"/>
    <w:rsid w:val="00926C21"/>
    <w:rsid w:val="009271D8"/>
    <w:rsid w:val="00927587"/>
    <w:rsid w:val="00930496"/>
    <w:rsid w:val="009308E3"/>
    <w:rsid w:val="009324D7"/>
    <w:rsid w:val="00934B50"/>
    <w:rsid w:val="0093527E"/>
    <w:rsid w:val="0093538A"/>
    <w:rsid w:val="0093752C"/>
    <w:rsid w:val="009377E4"/>
    <w:rsid w:val="00941A53"/>
    <w:rsid w:val="00942A9C"/>
    <w:rsid w:val="00942EB2"/>
    <w:rsid w:val="009431F9"/>
    <w:rsid w:val="00944249"/>
    <w:rsid w:val="009448D4"/>
    <w:rsid w:val="00947239"/>
    <w:rsid w:val="00947C70"/>
    <w:rsid w:val="00950BAE"/>
    <w:rsid w:val="00951EBF"/>
    <w:rsid w:val="00951F9E"/>
    <w:rsid w:val="00953DA5"/>
    <w:rsid w:val="00954481"/>
    <w:rsid w:val="009623D8"/>
    <w:rsid w:val="00963A94"/>
    <w:rsid w:val="00964756"/>
    <w:rsid w:val="00964E2B"/>
    <w:rsid w:val="009660EF"/>
    <w:rsid w:val="00970DF9"/>
    <w:rsid w:val="00971426"/>
    <w:rsid w:val="00973C6E"/>
    <w:rsid w:val="00976928"/>
    <w:rsid w:val="00976B83"/>
    <w:rsid w:val="00976DC2"/>
    <w:rsid w:val="00976F7E"/>
    <w:rsid w:val="0097786A"/>
    <w:rsid w:val="009802F0"/>
    <w:rsid w:val="00982192"/>
    <w:rsid w:val="009839B8"/>
    <w:rsid w:val="009848B1"/>
    <w:rsid w:val="00985BBB"/>
    <w:rsid w:val="0099106F"/>
    <w:rsid w:val="00992915"/>
    <w:rsid w:val="009931E0"/>
    <w:rsid w:val="00993DB6"/>
    <w:rsid w:val="00994281"/>
    <w:rsid w:val="00994A78"/>
    <w:rsid w:val="00995197"/>
    <w:rsid w:val="0099612B"/>
    <w:rsid w:val="009969FC"/>
    <w:rsid w:val="00997CE3"/>
    <w:rsid w:val="009A1090"/>
    <w:rsid w:val="009A3024"/>
    <w:rsid w:val="009A3E47"/>
    <w:rsid w:val="009A51E4"/>
    <w:rsid w:val="009A672A"/>
    <w:rsid w:val="009A6D0D"/>
    <w:rsid w:val="009A6DFC"/>
    <w:rsid w:val="009B0DD9"/>
    <w:rsid w:val="009B17B1"/>
    <w:rsid w:val="009B1968"/>
    <w:rsid w:val="009B1DC4"/>
    <w:rsid w:val="009B25FF"/>
    <w:rsid w:val="009B37E0"/>
    <w:rsid w:val="009B6220"/>
    <w:rsid w:val="009B66B7"/>
    <w:rsid w:val="009C0B3B"/>
    <w:rsid w:val="009C19A5"/>
    <w:rsid w:val="009C211F"/>
    <w:rsid w:val="009C2FED"/>
    <w:rsid w:val="009C460E"/>
    <w:rsid w:val="009C5214"/>
    <w:rsid w:val="009C58E8"/>
    <w:rsid w:val="009C6FC5"/>
    <w:rsid w:val="009C7A9C"/>
    <w:rsid w:val="009D07FA"/>
    <w:rsid w:val="009D0844"/>
    <w:rsid w:val="009D0CA0"/>
    <w:rsid w:val="009D1250"/>
    <w:rsid w:val="009D13BA"/>
    <w:rsid w:val="009D2282"/>
    <w:rsid w:val="009D5C2C"/>
    <w:rsid w:val="009D675F"/>
    <w:rsid w:val="009D67C2"/>
    <w:rsid w:val="009D74E7"/>
    <w:rsid w:val="009D7CAA"/>
    <w:rsid w:val="009E12B1"/>
    <w:rsid w:val="009E2C8C"/>
    <w:rsid w:val="009E3384"/>
    <w:rsid w:val="009E476C"/>
    <w:rsid w:val="009E52B3"/>
    <w:rsid w:val="009E5ECD"/>
    <w:rsid w:val="009E5F71"/>
    <w:rsid w:val="009E6767"/>
    <w:rsid w:val="009F0301"/>
    <w:rsid w:val="009F0526"/>
    <w:rsid w:val="009F1545"/>
    <w:rsid w:val="009F2347"/>
    <w:rsid w:val="009F25AD"/>
    <w:rsid w:val="009F26B9"/>
    <w:rsid w:val="009F436B"/>
    <w:rsid w:val="009F4840"/>
    <w:rsid w:val="009F55BE"/>
    <w:rsid w:val="009F67F6"/>
    <w:rsid w:val="009F7065"/>
    <w:rsid w:val="009F7381"/>
    <w:rsid w:val="009F7BF8"/>
    <w:rsid w:val="00A005EB"/>
    <w:rsid w:val="00A03881"/>
    <w:rsid w:val="00A052D8"/>
    <w:rsid w:val="00A05C10"/>
    <w:rsid w:val="00A07D96"/>
    <w:rsid w:val="00A109DB"/>
    <w:rsid w:val="00A112F1"/>
    <w:rsid w:val="00A12465"/>
    <w:rsid w:val="00A1253D"/>
    <w:rsid w:val="00A12AA8"/>
    <w:rsid w:val="00A12D23"/>
    <w:rsid w:val="00A16068"/>
    <w:rsid w:val="00A17023"/>
    <w:rsid w:val="00A17B19"/>
    <w:rsid w:val="00A21251"/>
    <w:rsid w:val="00A22DA3"/>
    <w:rsid w:val="00A23883"/>
    <w:rsid w:val="00A26C70"/>
    <w:rsid w:val="00A32F68"/>
    <w:rsid w:val="00A3317A"/>
    <w:rsid w:val="00A3492D"/>
    <w:rsid w:val="00A34B88"/>
    <w:rsid w:val="00A35B61"/>
    <w:rsid w:val="00A35BE5"/>
    <w:rsid w:val="00A368B9"/>
    <w:rsid w:val="00A36AE3"/>
    <w:rsid w:val="00A36FE1"/>
    <w:rsid w:val="00A3746C"/>
    <w:rsid w:val="00A42B78"/>
    <w:rsid w:val="00A4349A"/>
    <w:rsid w:val="00A436FF"/>
    <w:rsid w:val="00A442EF"/>
    <w:rsid w:val="00A44570"/>
    <w:rsid w:val="00A44F10"/>
    <w:rsid w:val="00A457E1"/>
    <w:rsid w:val="00A45C84"/>
    <w:rsid w:val="00A465E1"/>
    <w:rsid w:val="00A46869"/>
    <w:rsid w:val="00A47CFC"/>
    <w:rsid w:val="00A51F9E"/>
    <w:rsid w:val="00A52042"/>
    <w:rsid w:val="00A538F2"/>
    <w:rsid w:val="00A53AF7"/>
    <w:rsid w:val="00A545F6"/>
    <w:rsid w:val="00A54873"/>
    <w:rsid w:val="00A550A9"/>
    <w:rsid w:val="00A55888"/>
    <w:rsid w:val="00A56327"/>
    <w:rsid w:val="00A609AB"/>
    <w:rsid w:val="00A6191E"/>
    <w:rsid w:val="00A64225"/>
    <w:rsid w:val="00A64288"/>
    <w:rsid w:val="00A647D7"/>
    <w:rsid w:val="00A65CD6"/>
    <w:rsid w:val="00A66143"/>
    <w:rsid w:val="00A66379"/>
    <w:rsid w:val="00A675AD"/>
    <w:rsid w:val="00A72FDD"/>
    <w:rsid w:val="00A738E9"/>
    <w:rsid w:val="00A7437E"/>
    <w:rsid w:val="00A7498B"/>
    <w:rsid w:val="00A74FF3"/>
    <w:rsid w:val="00A75895"/>
    <w:rsid w:val="00A76B1D"/>
    <w:rsid w:val="00A774EC"/>
    <w:rsid w:val="00A8295F"/>
    <w:rsid w:val="00A834D3"/>
    <w:rsid w:val="00A8613A"/>
    <w:rsid w:val="00A869BD"/>
    <w:rsid w:val="00A87E34"/>
    <w:rsid w:val="00A9044B"/>
    <w:rsid w:val="00A92616"/>
    <w:rsid w:val="00A92CDB"/>
    <w:rsid w:val="00A92DD6"/>
    <w:rsid w:val="00A93996"/>
    <w:rsid w:val="00A97995"/>
    <w:rsid w:val="00AA3253"/>
    <w:rsid w:val="00AA383D"/>
    <w:rsid w:val="00AA6087"/>
    <w:rsid w:val="00AA6B5B"/>
    <w:rsid w:val="00AA6D35"/>
    <w:rsid w:val="00AB1C35"/>
    <w:rsid w:val="00AB3B8F"/>
    <w:rsid w:val="00AB4211"/>
    <w:rsid w:val="00AB47B6"/>
    <w:rsid w:val="00AB4875"/>
    <w:rsid w:val="00AB51E4"/>
    <w:rsid w:val="00AB57F5"/>
    <w:rsid w:val="00AB5C1E"/>
    <w:rsid w:val="00AB6E96"/>
    <w:rsid w:val="00AB774A"/>
    <w:rsid w:val="00AB7BB3"/>
    <w:rsid w:val="00AC1197"/>
    <w:rsid w:val="00AC1AD6"/>
    <w:rsid w:val="00AC1E5E"/>
    <w:rsid w:val="00AC4032"/>
    <w:rsid w:val="00AC4181"/>
    <w:rsid w:val="00AC46D0"/>
    <w:rsid w:val="00AC62E3"/>
    <w:rsid w:val="00AC6BDF"/>
    <w:rsid w:val="00AC6C56"/>
    <w:rsid w:val="00AC6CBC"/>
    <w:rsid w:val="00AC7692"/>
    <w:rsid w:val="00AD15D4"/>
    <w:rsid w:val="00AD2513"/>
    <w:rsid w:val="00AD29AD"/>
    <w:rsid w:val="00AD2BB3"/>
    <w:rsid w:val="00AD3075"/>
    <w:rsid w:val="00AD3E19"/>
    <w:rsid w:val="00AD419E"/>
    <w:rsid w:val="00AD6834"/>
    <w:rsid w:val="00AD770F"/>
    <w:rsid w:val="00AD7B20"/>
    <w:rsid w:val="00AD7DB6"/>
    <w:rsid w:val="00AE1206"/>
    <w:rsid w:val="00AE1C13"/>
    <w:rsid w:val="00AE3490"/>
    <w:rsid w:val="00AE3C71"/>
    <w:rsid w:val="00AE4C18"/>
    <w:rsid w:val="00AE670A"/>
    <w:rsid w:val="00AE67FD"/>
    <w:rsid w:val="00AF1789"/>
    <w:rsid w:val="00AF385B"/>
    <w:rsid w:val="00AF5E71"/>
    <w:rsid w:val="00AF5EA6"/>
    <w:rsid w:val="00AF5FF0"/>
    <w:rsid w:val="00AF67D9"/>
    <w:rsid w:val="00AF6AF4"/>
    <w:rsid w:val="00AF70F0"/>
    <w:rsid w:val="00AF7AB5"/>
    <w:rsid w:val="00AF7DE9"/>
    <w:rsid w:val="00B005E2"/>
    <w:rsid w:val="00B03D28"/>
    <w:rsid w:val="00B05A95"/>
    <w:rsid w:val="00B05DF6"/>
    <w:rsid w:val="00B07EB2"/>
    <w:rsid w:val="00B07F30"/>
    <w:rsid w:val="00B103CE"/>
    <w:rsid w:val="00B108A2"/>
    <w:rsid w:val="00B12CF7"/>
    <w:rsid w:val="00B13502"/>
    <w:rsid w:val="00B1380D"/>
    <w:rsid w:val="00B147FD"/>
    <w:rsid w:val="00B16073"/>
    <w:rsid w:val="00B1657F"/>
    <w:rsid w:val="00B166C1"/>
    <w:rsid w:val="00B16A1F"/>
    <w:rsid w:val="00B17AEF"/>
    <w:rsid w:val="00B20B77"/>
    <w:rsid w:val="00B225D1"/>
    <w:rsid w:val="00B23C3D"/>
    <w:rsid w:val="00B2481C"/>
    <w:rsid w:val="00B25360"/>
    <w:rsid w:val="00B26552"/>
    <w:rsid w:val="00B27168"/>
    <w:rsid w:val="00B30797"/>
    <w:rsid w:val="00B310BF"/>
    <w:rsid w:val="00B31BD2"/>
    <w:rsid w:val="00B32246"/>
    <w:rsid w:val="00B326B1"/>
    <w:rsid w:val="00B34E71"/>
    <w:rsid w:val="00B35B44"/>
    <w:rsid w:val="00B37931"/>
    <w:rsid w:val="00B37D89"/>
    <w:rsid w:val="00B405A9"/>
    <w:rsid w:val="00B41C08"/>
    <w:rsid w:val="00B42310"/>
    <w:rsid w:val="00B442FF"/>
    <w:rsid w:val="00B44DB6"/>
    <w:rsid w:val="00B44E5B"/>
    <w:rsid w:val="00B45154"/>
    <w:rsid w:val="00B50989"/>
    <w:rsid w:val="00B51B77"/>
    <w:rsid w:val="00B53171"/>
    <w:rsid w:val="00B536D2"/>
    <w:rsid w:val="00B53763"/>
    <w:rsid w:val="00B53EAA"/>
    <w:rsid w:val="00B53EE4"/>
    <w:rsid w:val="00B55274"/>
    <w:rsid w:val="00B556CE"/>
    <w:rsid w:val="00B556E4"/>
    <w:rsid w:val="00B55FD2"/>
    <w:rsid w:val="00B6019B"/>
    <w:rsid w:val="00B604E3"/>
    <w:rsid w:val="00B61A31"/>
    <w:rsid w:val="00B62D60"/>
    <w:rsid w:val="00B633DD"/>
    <w:rsid w:val="00B63902"/>
    <w:rsid w:val="00B663CC"/>
    <w:rsid w:val="00B668B6"/>
    <w:rsid w:val="00B66E8F"/>
    <w:rsid w:val="00B67126"/>
    <w:rsid w:val="00B72898"/>
    <w:rsid w:val="00B75888"/>
    <w:rsid w:val="00B75DFE"/>
    <w:rsid w:val="00B761ED"/>
    <w:rsid w:val="00B761FF"/>
    <w:rsid w:val="00B80328"/>
    <w:rsid w:val="00B812A2"/>
    <w:rsid w:val="00B8553E"/>
    <w:rsid w:val="00B85DF8"/>
    <w:rsid w:val="00B865BA"/>
    <w:rsid w:val="00B874CB"/>
    <w:rsid w:val="00B879DA"/>
    <w:rsid w:val="00B91459"/>
    <w:rsid w:val="00B925C3"/>
    <w:rsid w:val="00B93FEF"/>
    <w:rsid w:val="00B9551B"/>
    <w:rsid w:val="00B9664F"/>
    <w:rsid w:val="00B966A5"/>
    <w:rsid w:val="00B96739"/>
    <w:rsid w:val="00B96B3D"/>
    <w:rsid w:val="00BA0E24"/>
    <w:rsid w:val="00BA1648"/>
    <w:rsid w:val="00BA3021"/>
    <w:rsid w:val="00BA3E7E"/>
    <w:rsid w:val="00BA4FC5"/>
    <w:rsid w:val="00BA5E89"/>
    <w:rsid w:val="00BA7CCF"/>
    <w:rsid w:val="00BB011F"/>
    <w:rsid w:val="00BB0207"/>
    <w:rsid w:val="00BB3352"/>
    <w:rsid w:val="00BB3A8A"/>
    <w:rsid w:val="00BB5480"/>
    <w:rsid w:val="00BB5C70"/>
    <w:rsid w:val="00BB63D2"/>
    <w:rsid w:val="00BB6F39"/>
    <w:rsid w:val="00BC1380"/>
    <w:rsid w:val="00BC2486"/>
    <w:rsid w:val="00BC26B9"/>
    <w:rsid w:val="00BC2813"/>
    <w:rsid w:val="00BC2B40"/>
    <w:rsid w:val="00BC45B3"/>
    <w:rsid w:val="00BC5296"/>
    <w:rsid w:val="00BC6773"/>
    <w:rsid w:val="00BD0251"/>
    <w:rsid w:val="00BD0311"/>
    <w:rsid w:val="00BD1067"/>
    <w:rsid w:val="00BD1297"/>
    <w:rsid w:val="00BD2C54"/>
    <w:rsid w:val="00BD32B5"/>
    <w:rsid w:val="00BD3A8D"/>
    <w:rsid w:val="00BD40A0"/>
    <w:rsid w:val="00BD4531"/>
    <w:rsid w:val="00BD6401"/>
    <w:rsid w:val="00BD7A20"/>
    <w:rsid w:val="00BD7E24"/>
    <w:rsid w:val="00BE204C"/>
    <w:rsid w:val="00BE372E"/>
    <w:rsid w:val="00BE3962"/>
    <w:rsid w:val="00BE4829"/>
    <w:rsid w:val="00BE4FDE"/>
    <w:rsid w:val="00BE554B"/>
    <w:rsid w:val="00BE5F30"/>
    <w:rsid w:val="00BE5F77"/>
    <w:rsid w:val="00BE646A"/>
    <w:rsid w:val="00BE789F"/>
    <w:rsid w:val="00BF1ED9"/>
    <w:rsid w:val="00BF4258"/>
    <w:rsid w:val="00BF7C74"/>
    <w:rsid w:val="00C00BBF"/>
    <w:rsid w:val="00C01141"/>
    <w:rsid w:val="00C02121"/>
    <w:rsid w:val="00C0253D"/>
    <w:rsid w:val="00C03BF1"/>
    <w:rsid w:val="00C04728"/>
    <w:rsid w:val="00C04DB1"/>
    <w:rsid w:val="00C0508F"/>
    <w:rsid w:val="00C063F7"/>
    <w:rsid w:val="00C06A6A"/>
    <w:rsid w:val="00C071FC"/>
    <w:rsid w:val="00C1005E"/>
    <w:rsid w:val="00C12BC8"/>
    <w:rsid w:val="00C14CAE"/>
    <w:rsid w:val="00C16E21"/>
    <w:rsid w:val="00C17794"/>
    <w:rsid w:val="00C17802"/>
    <w:rsid w:val="00C17869"/>
    <w:rsid w:val="00C2147D"/>
    <w:rsid w:val="00C256C5"/>
    <w:rsid w:val="00C26E7B"/>
    <w:rsid w:val="00C27F4A"/>
    <w:rsid w:val="00C30B74"/>
    <w:rsid w:val="00C31E8F"/>
    <w:rsid w:val="00C32E38"/>
    <w:rsid w:val="00C332FE"/>
    <w:rsid w:val="00C34076"/>
    <w:rsid w:val="00C35139"/>
    <w:rsid w:val="00C35DEC"/>
    <w:rsid w:val="00C364FB"/>
    <w:rsid w:val="00C37015"/>
    <w:rsid w:val="00C3754F"/>
    <w:rsid w:val="00C37CE8"/>
    <w:rsid w:val="00C37DF4"/>
    <w:rsid w:val="00C40603"/>
    <w:rsid w:val="00C40E8F"/>
    <w:rsid w:val="00C45F63"/>
    <w:rsid w:val="00C477D7"/>
    <w:rsid w:val="00C47876"/>
    <w:rsid w:val="00C47DE7"/>
    <w:rsid w:val="00C51043"/>
    <w:rsid w:val="00C52AFE"/>
    <w:rsid w:val="00C53936"/>
    <w:rsid w:val="00C54006"/>
    <w:rsid w:val="00C543E6"/>
    <w:rsid w:val="00C54403"/>
    <w:rsid w:val="00C54706"/>
    <w:rsid w:val="00C55BD9"/>
    <w:rsid w:val="00C6068B"/>
    <w:rsid w:val="00C61157"/>
    <w:rsid w:val="00C61CFF"/>
    <w:rsid w:val="00C61F70"/>
    <w:rsid w:val="00C62DDE"/>
    <w:rsid w:val="00C639FE"/>
    <w:rsid w:val="00C6470A"/>
    <w:rsid w:val="00C6481D"/>
    <w:rsid w:val="00C661F3"/>
    <w:rsid w:val="00C66A97"/>
    <w:rsid w:val="00C67F10"/>
    <w:rsid w:val="00C71221"/>
    <w:rsid w:val="00C71270"/>
    <w:rsid w:val="00C71FF8"/>
    <w:rsid w:val="00C72C41"/>
    <w:rsid w:val="00C733D4"/>
    <w:rsid w:val="00C74469"/>
    <w:rsid w:val="00C74AA7"/>
    <w:rsid w:val="00C75145"/>
    <w:rsid w:val="00C75651"/>
    <w:rsid w:val="00C759BC"/>
    <w:rsid w:val="00C75DA3"/>
    <w:rsid w:val="00C76FE7"/>
    <w:rsid w:val="00C77390"/>
    <w:rsid w:val="00C80E37"/>
    <w:rsid w:val="00C81039"/>
    <w:rsid w:val="00C8200F"/>
    <w:rsid w:val="00C822BB"/>
    <w:rsid w:val="00C82843"/>
    <w:rsid w:val="00C83586"/>
    <w:rsid w:val="00C84885"/>
    <w:rsid w:val="00C85F9A"/>
    <w:rsid w:val="00C860BF"/>
    <w:rsid w:val="00C863C8"/>
    <w:rsid w:val="00C87624"/>
    <w:rsid w:val="00C876A4"/>
    <w:rsid w:val="00C91F48"/>
    <w:rsid w:val="00C95ED4"/>
    <w:rsid w:val="00C96227"/>
    <w:rsid w:val="00C97022"/>
    <w:rsid w:val="00C974CB"/>
    <w:rsid w:val="00CA0016"/>
    <w:rsid w:val="00CA0778"/>
    <w:rsid w:val="00CA3EEF"/>
    <w:rsid w:val="00CA3F21"/>
    <w:rsid w:val="00CA5232"/>
    <w:rsid w:val="00CA763F"/>
    <w:rsid w:val="00CB1039"/>
    <w:rsid w:val="00CB3447"/>
    <w:rsid w:val="00CB3B31"/>
    <w:rsid w:val="00CB3D9D"/>
    <w:rsid w:val="00CB483A"/>
    <w:rsid w:val="00CB5676"/>
    <w:rsid w:val="00CB62C9"/>
    <w:rsid w:val="00CC0001"/>
    <w:rsid w:val="00CC1FA1"/>
    <w:rsid w:val="00CC2E49"/>
    <w:rsid w:val="00CC3BE0"/>
    <w:rsid w:val="00CC3D5D"/>
    <w:rsid w:val="00CC418A"/>
    <w:rsid w:val="00CC4C41"/>
    <w:rsid w:val="00CC7457"/>
    <w:rsid w:val="00CD16C3"/>
    <w:rsid w:val="00CD1EF8"/>
    <w:rsid w:val="00CD1F94"/>
    <w:rsid w:val="00CD4168"/>
    <w:rsid w:val="00CD5050"/>
    <w:rsid w:val="00CD5742"/>
    <w:rsid w:val="00CD5CC3"/>
    <w:rsid w:val="00CD7897"/>
    <w:rsid w:val="00CE1AC2"/>
    <w:rsid w:val="00CE288E"/>
    <w:rsid w:val="00CE2E80"/>
    <w:rsid w:val="00CE3693"/>
    <w:rsid w:val="00CE700C"/>
    <w:rsid w:val="00CF6CCB"/>
    <w:rsid w:val="00CF722E"/>
    <w:rsid w:val="00CF7A3E"/>
    <w:rsid w:val="00D01E7E"/>
    <w:rsid w:val="00D01F1B"/>
    <w:rsid w:val="00D024DF"/>
    <w:rsid w:val="00D06089"/>
    <w:rsid w:val="00D10D99"/>
    <w:rsid w:val="00D12D41"/>
    <w:rsid w:val="00D1330B"/>
    <w:rsid w:val="00D15002"/>
    <w:rsid w:val="00D15E32"/>
    <w:rsid w:val="00D1667A"/>
    <w:rsid w:val="00D176CE"/>
    <w:rsid w:val="00D21B09"/>
    <w:rsid w:val="00D2238F"/>
    <w:rsid w:val="00D229C1"/>
    <w:rsid w:val="00D22DA0"/>
    <w:rsid w:val="00D23D23"/>
    <w:rsid w:val="00D2579C"/>
    <w:rsid w:val="00D25AA2"/>
    <w:rsid w:val="00D2628D"/>
    <w:rsid w:val="00D267D1"/>
    <w:rsid w:val="00D2696E"/>
    <w:rsid w:val="00D26B7B"/>
    <w:rsid w:val="00D27262"/>
    <w:rsid w:val="00D27C76"/>
    <w:rsid w:val="00D31EE3"/>
    <w:rsid w:val="00D3489A"/>
    <w:rsid w:val="00D3544F"/>
    <w:rsid w:val="00D35C97"/>
    <w:rsid w:val="00D4036A"/>
    <w:rsid w:val="00D404B9"/>
    <w:rsid w:val="00D4096A"/>
    <w:rsid w:val="00D419D4"/>
    <w:rsid w:val="00D42892"/>
    <w:rsid w:val="00D43285"/>
    <w:rsid w:val="00D46978"/>
    <w:rsid w:val="00D50610"/>
    <w:rsid w:val="00D51CA6"/>
    <w:rsid w:val="00D523B0"/>
    <w:rsid w:val="00D55C0C"/>
    <w:rsid w:val="00D608B8"/>
    <w:rsid w:val="00D62F98"/>
    <w:rsid w:val="00D648CA"/>
    <w:rsid w:val="00D64BA9"/>
    <w:rsid w:val="00D652E2"/>
    <w:rsid w:val="00D65AE8"/>
    <w:rsid w:val="00D66314"/>
    <w:rsid w:val="00D66347"/>
    <w:rsid w:val="00D70DA8"/>
    <w:rsid w:val="00D711A9"/>
    <w:rsid w:val="00D71A8B"/>
    <w:rsid w:val="00D72005"/>
    <w:rsid w:val="00D73338"/>
    <w:rsid w:val="00D7385A"/>
    <w:rsid w:val="00D74360"/>
    <w:rsid w:val="00D746EE"/>
    <w:rsid w:val="00D75589"/>
    <w:rsid w:val="00D77E67"/>
    <w:rsid w:val="00D813E7"/>
    <w:rsid w:val="00D81636"/>
    <w:rsid w:val="00D81F6A"/>
    <w:rsid w:val="00D845DD"/>
    <w:rsid w:val="00D845F0"/>
    <w:rsid w:val="00D851AB"/>
    <w:rsid w:val="00D85ECA"/>
    <w:rsid w:val="00D862AE"/>
    <w:rsid w:val="00D86BA0"/>
    <w:rsid w:val="00D90DEA"/>
    <w:rsid w:val="00D91E0C"/>
    <w:rsid w:val="00D9284F"/>
    <w:rsid w:val="00D94712"/>
    <w:rsid w:val="00D95748"/>
    <w:rsid w:val="00D95A25"/>
    <w:rsid w:val="00D95B9D"/>
    <w:rsid w:val="00D96479"/>
    <w:rsid w:val="00D9768B"/>
    <w:rsid w:val="00DA002C"/>
    <w:rsid w:val="00DA06B3"/>
    <w:rsid w:val="00DA21F4"/>
    <w:rsid w:val="00DA2291"/>
    <w:rsid w:val="00DA2A52"/>
    <w:rsid w:val="00DA3DFC"/>
    <w:rsid w:val="00DA486A"/>
    <w:rsid w:val="00DA5254"/>
    <w:rsid w:val="00DA5DD0"/>
    <w:rsid w:val="00DA7BC4"/>
    <w:rsid w:val="00DB0B49"/>
    <w:rsid w:val="00DB5515"/>
    <w:rsid w:val="00DB5EBE"/>
    <w:rsid w:val="00DB695B"/>
    <w:rsid w:val="00DB6A3C"/>
    <w:rsid w:val="00DB6A97"/>
    <w:rsid w:val="00DC2B8F"/>
    <w:rsid w:val="00DC31E8"/>
    <w:rsid w:val="00DC3AD5"/>
    <w:rsid w:val="00DC44E8"/>
    <w:rsid w:val="00DC4DFF"/>
    <w:rsid w:val="00DC7381"/>
    <w:rsid w:val="00DC7C64"/>
    <w:rsid w:val="00DD0D3E"/>
    <w:rsid w:val="00DD14F2"/>
    <w:rsid w:val="00DD4B87"/>
    <w:rsid w:val="00DD5194"/>
    <w:rsid w:val="00DD5262"/>
    <w:rsid w:val="00DD527F"/>
    <w:rsid w:val="00DD6141"/>
    <w:rsid w:val="00DD639C"/>
    <w:rsid w:val="00DD6FF9"/>
    <w:rsid w:val="00DD7F31"/>
    <w:rsid w:val="00DE1F06"/>
    <w:rsid w:val="00DE3AAC"/>
    <w:rsid w:val="00DE5C68"/>
    <w:rsid w:val="00DE63E5"/>
    <w:rsid w:val="00DE6E64"/>
    <w:rsid w:val="00DE7291"/>
    <w:rsid w:val="00DE7A1B"/>
    <w:rsid w:val="00DF05D5"/>
    <w:rsid w:val="00DF06B2"/>
    <w:rsid w:val="00DF198D"/>
    <w:rsid w:val="00DF1CD8"/>
    <w:rsid w:val="00DF4899"/>
    <w:rsid w:val="00DF6E9C"/>
    <w:rsid w:val="00E00DAB"/>
    <w:rsid w:val="00E06105"/>
    <w:rsid w:val="00E075F9"/>
    <w:rsid w:val="00E1153D"/>
    <w:rsid w:val="00E1181A"/>
    <w:rsid w:val="00E11853"/>
    <w:rsid w:val="00E11B2E"/>
    <w:rsid w:val="00E11E65"/>
    <w:rsid w:val="00E12D1D"/>
    <w:rsid w:val="00E13534"/>
    <w:rsid w:val="00E15AC7"/>
    <w:rsid w:val="00E15E89"/>
    <w:rsid w:val="00E16B4D"/>
    <w:rsid w:val="00E21082"/>
    <w:rsid w:val="00E212F8"/>
    <w:rsid w:val="00E22B69"/>
    <w:rsid w:val="00E232B9"/>
    <w:rsid w:val="00E2394C"/>
    <w:rsid w:val="00E23BE4"/>
    <w:rsid w:val="00E23D15"/>
    <w:rsid w:val="00E24900"/>
    <w:rsid w:val="00E25269"/>
    <w:rsid w:val="00E265AA"/>
    <w:rsid w:val="00E27A89"/>
    <w:rsid w:val="00E30060"/>
    <w:rsid w:val="00E304D8"/>
    <w:rsid w:val="00E31FA0"/>
    <w:rsid w:val="00E3356B"/>
    <w:rsid w:val="00E337DD"/>
    <w:rsid w:val="00E339FA"/>
    <w:rsid w:val="00E374CE"/>
    <w:rsid w:val="00E4068A"/>
    <w:rsid w:val="00E41F48"/>
    <w:rsid w:val="00E42D36"/>
    <w:rsid w:val="00E43038"/>
    <w:rsid w:val="00E43294"/>
    <w:rsid w:val="00E44146"/>
    <w:rsid w:val="00E44E08"/>
    <w:rsid w:val="00E45CDA"/>
    <w:rsid w:val="00E45FB0"/>
    <w:rsid w:val="00E51988"/>
    <w:rsid w:val="00E51D7E"/>
    <w:rsid w:val="00E52BD6"/>
    <w:rsid w:val="00E53883"/>
    <w:rsid w:val="00E55904"/>
    <w:rsid w:val="00E5597C"/>
    <w:rsid w:val="00E56E90"/>
    <w:rsid w:val="00E578A9"/>
    <w:rsid w:val="00E62831"/>
    <w:rsid w:val="00E63746"/>
    <w:rsid w:val="00E640B8"/>
    <w:rsid w:val="00E7391D"/>
    <w:rsid w:val="00E7419A"/>
    <w:rsid w:val="00E74FC0"/>
    <w:rsid w:val="00E7517C"/>
    <w:rsid w:val="00E75757"/>
    <w:rsid w:val="00E7662E"/>
    <w:rsid w:val="00E76C48"/>
    <w:rsid w:val="00E80545"/>
    <w:rsid w:val="00E82557"/>
    <w:rsid w:val="00E82B4E"/>
    <w:rsid w:val="00E83FF2"/>
    <w:rsid w:val="00E92B49"/>
    <w:rsid w:val="00E934F2"/>
    <w:rsid w:val="00E951BF"/>
    <w:rsid w:val="00E9582B"/>
    <w:rsid w:val="00EA07BA"/>
    <w:rsid w:val="00EA1512"/>
    <w:rsid w:val="00EA46E5"/>
    <w:rsid w:val="00EA50F0"/>
    <w:rsid w:val="00EA55B8"/>
    <w:rsid w:val="00EA60D5"/>
    <w:rsid w:val="00EA6336"/>
    <w:rsid w:val="00EB0DED"/>
    <w:rsid w:val="00EB422C"/>
    <w:rsid w:val="00EB60FD"/>
    <w:rsid w:val="00EB6DC0"/>
    <w:rsid w:val="00EC0AD9"/>
    <w:rsid w:val="00EC0C19"/>
    <w:rsid w:val="00EC0FC7"/>
    <w:rsid w:val="00EC1196"/>
    <w:rsid w:val="00EC1497"/>
    <w:rsid w:val="00EC14FE"/>
    <w:rsid w:val="00EC1826"/>
    <w:rsid w:val="00EC1F5B"/>
    <w:rsid w:val="00EC2279"/>
    <w:rsid w:val="00EC5651"/>
    <w:rsid w:val="00EC5AE2"/>
    <w:rsid w:val="00ED492B"/>
    <w:rsid w:val="00ED5787"/>
    <w:rsid w:val="00ED5E1F"/>
    <w:rsid w:val="00ED77DE"/>
    <w:rsid w:val="00EE0524"/>
    <w:rsid w:val="00EE0869"/>
    <w:rsid w:val="00EE1B60"/>
    <w:rsid w:val="00EE4093"/>
    <w:rsid w:val="00EE4F2A"/>
    <w:rsid w:val="00EE601D"/>
    <w:rsid w:val="00EE61B7"/>
    <w:rsid w:val="00EE7231"/>
    <w:rsid w:val="00EF00DE"/>
    <w:rsid w:val="00EF13AD"/>
    <w:rsid w:val="00EF16BE"/>
    <w:rsid w:val="00EF1A28"/>
    <w:rsid w:val="00EF1B88"/>
    <w:rsid w:val="00EF3B2C"/>
    <w:rsid w:val="00EF46D6"/>
    <w:rsid w:val="00EF4CFF"/>
    <w:rsid w:val="00EF4D6F"/>
    <w:rsid w:val="00EF597C"/>
    <w:rsid w:val="00EF5F1F"/>
    <w:rsid w:val="00F008F1"/>
    <w:rsid w:val="00F01881"/>
    <w:rsid w:val="00F02037"/>
    <w:rsid w:val="00F029CF"/>
    <w:rsid w:val="00F031C9"/>
    <w:rsid w:val="00F03F57"/>
    <w:rsid w:val="00F059C0"/>
    <w:rsid w:val="00F06A1E"/>
    <w:rsid w:val="00F07FF8"/>
    <w:rsid w:val="00F10000"/>
    <w:rsid w:val="00F10A5D"/>
    <w:rsid w:val="00F1181A"/>
    <w:rsid w:val="00F11DB7"/>
    <w:rsid w:val="00F13869"/>
    <w:rsid w:val="00F15B2A"/>
    <w:rsid w:val="00F163E0"/>
    <w:rsid w:val="00F17F17"/>
    <w:rsid w:val="00F21F5F"/>
    <w:rsid w:val="00F24414"/>
    <w:rsid w:val="00F2687F"/>
    <w:rsid w:val="00F300B9"/>
    <w:rsid w:val="00F304AA"/>
    <w:rsid w:val="00F32EF7"/>
    <w:rsid w:val="00F333AE"/>
    <w:rsid w:val="00F33749"/>
    <w:rsid w:val="00F36E0A"/>
    <w:rsid w:val="00F37BC1"/>
    <w:rsid w:val="00F40EE3"/>
    <w:rsid w:val="00F412EC"/>
    <w:rsid w:val="00F4150F"/>
    <w:rsid w:val="00F41976"/>
    <w:rsid w:val="00F43546"/>
    <w:rsid w:val="00F445FB"/>
    <w:rsid w:val="00F44FC3"/>
    <w:rsid w:val="00F456F9"/>
    <w:rsid w:val="00F45762"/>
    <w:rsid w:val="00F4660C"/>
    <w:rsid w:val="00F46DE8"/>
    <w:rsid w:val="00F475F9"/>
    <w:rsid w:val="00F47CF0"/>
    <w:rsid w:val="00F47FA1"/>
    <w:rsid w:val="00F5031F"/>
    <w:rsid w:val="00F51FF5"/>
    <w:rsid w:val="00F5325E"/>
    <w:rsid w:val="00F538F6"/>
    <w:rsid w:val="00F5450B"/>
    <w:rsid w:val="00F55027"/>
    <w:rsid w:val="00F563A8"/>
    <w:rsid w:val="00F577C4"/>
    <w:rsid w:val="00F578F2"/>
    <w:rsid w:val="00F579F2"/>
    <w:rsid w:val="00F60759"/>
    <w:rsid w:val="00F60F9D"/>
    <w:rsid w:val="00F62499"/>
    <w:rsid w:val="00F62560"/>
    <w:rsid w:val="00F6308C"/>
    <w:rsid w:val="00F646B8"/>
    <w:rsid w:val="00F65098"/>
    <w:rsid w:val="00F665AC"/>
    <w:rsid w:val="00F66AFF"/>
    <w:rsid w:val="00F67021"/>
    <w:rsid w:val="00F6717C"/>
    <w:rsid w:val="00F674B0"/>
    <w:rsid w:val="00F67C38"/>
    <w:rsid w:val="00F701FB"/>
    <w:rsid w:val="00F7243D"/>
    <w:rsid w:val="00F72600"/>
    <w:rsid w:val="00F72A82"/>
    <w:rsid w:val="00F742A7"/>
    <w:rsid w:val="00F75676"/>
    <w:rsid w:val="00F77E82"/>
    <w:rsid w:val="00F83B21"/>
    <w:rsid w:val="00F83D0D"/>
    <w:rsid w:val="00F85DE2"/>
    <w:rsid w:val="00F86887"/>
    <w:rsid w:val="00F86FCC"/>
    <w:rsid w:val="00F90D6B"/>
    <w:rsid w:val="00F932DC"/>
    <w:rsid w:val="00F947DC"/>
    <w:rsid w:val="00F950A7"/>
    <w:rsid w:val="00F9586B"/>
    <w:rsid w:val="00F97467"/>
    <w:rsid w:val="00F97823"/>
    <w:rsid w:val="00FA2356"/>
    <w:rsid w:val="00FA2D9F"/>
    <w:rsid w:val="00FA334E"/>
    <w:rsid w:val="00FA6AE7"/>
    <w:rsid w:val="00FA6B51"/>
    <w:rsid w:val="00FA70A1"/>
    <w:rsid w:val="00FB0D48"/>
    <w:rsid w:val="00FB2126"/>
    <w:rsid w:val="00FB2915"/>
    <w:rsid w:val="00FB2A82"/>
    <w:rsid w:val="00FB2F85"/>
    <w:rsid w:val="00FB3F81"/>
    <w:rsid w:val="00FB5E9E"/>
    <w:rsid w:val="00FB6CE4"/>
    <w:rsid w:val="00FB79CB"/>
    <w:rsid w:val="00FC0CDE"/>
    <w:rsid w:val="00FC0FB0"/>
    <w:rsid w:val="00FC1312"/>
    <w:rsid w:val="00FC281A"/>
    <w:rsid w:val="00FC2AD0"/>
    <w:rsid w:val="00FC2DF4"/>
    <w:rsid w:val="00FC4E43"/>
    <w:rsid w:val="00FC560D"/>
    <w:rsid w:val="00FC5A6A"/>
    <w:rsid w:val="00FC774B"/>
    <w:rsid w:val="00FC7833"/>
    <w:rsid w:val="00FD18EE"/>
    <w:rsid w:val="00FD2798"/>
    <w:rsid w:val="00FD297F"/>
    <w:rsid w:val="00FD2D65"/>
    <w:rsid w:val="00FD2E67"/>
    <w:rsid w:val="00FD448A"/>
    <w:rsid w:val="00FD59FB"/>
    <w:rsid w:val="00FD727C"/>
    <w:rsid w:val="00FE007E"/>
    <w:rsid w:val="00FE0C3B"/>
    <w:rsid w:val="00FE302D"/>
    <w:rsid w:val="00FE3998"/>
    <w:rsid w:val="00FE63B4"/>
    <w:rsid w:val="00FE71EE"/>
    <w:rsid w:val="00FF1033"/>
    <w:rsid w:val="00FF1050"/>
    <w:rsid w:val="00FF1F17"/>
    <w:rsid w:val="00FF2807"/>
    <w:rsid w:val="00FF2DEA"/>
    <w:rsid w:val="00FF336F"/>
    <w:rsid w:val="00FF4107"/>
    <w:rsid w:val="00FF46B6"/>
    <w:rsid w:val="00FF585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country-region"/>
  <w:smartTagType w:namespaceuri="urn:schemas-microsoft-com:office:smarttags" w:name="address"/>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12493987"/>
  <w15:docId w15:val="{46854353-3B3B-4BE0-8AF9-17A4C55F3C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iPriority="99"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FD297F"/>
    <w:pPr>
      <w:numPr>
        <w:ilvl w:val="4"/>
        <w:numId w:val="28"/>
      </w:numPr>
      <w:tabs>
        <w:tab w:val="clear" w:pos="0"/>
      </w:tabs>
      <w:spacing w:before="240" w:after="60"/>
      <w:outlineLvl w:val="4"/>
    </w:pPr>
    <w:rPr>
      <w:sz w:val="22"/>
    </w:rPr>
  </w:style>
  <w:style w:type="paragraph" w:styleId="Heading6">
    <w:name w:val="heading 6"/>
    <w:basedOn w:val="Normal"/>
    <w:next w:val="Normal"/>
    <w:link w:val="Heading6Char"/>
    <w:qFormat/>
    <w:rsid w:val="00FD297F"/>
    <w:pPr>
      <w:numPr>
        <w:ilvl w:val="5"/>
        <w:numId w:val="28"/>
      </w:numPr>
      <w:tabs>
        <w:tab w:val="clear" w:pos="0"/>
      </w:tabs>
      <w:spacing w:before="240" w:after="60"/>
      <w:outlineLvl w:val="5"/>
    </w:pPr>
    <w:rPr>
      <w:i/>
      <w:sz w:val="22"/>
    </w:rPr>
  </w:style>
  <w:style w:type="paragraph" w:styleId="Heading7">
    <w:name w:val="heading 7"/>
    <w:basedOn w:val="Normal"/>
    <w:next w:val="Normal"/>
    <w:link w:val="Heading7Char"/>
    <w:qFormat/>
    <w:rsid w:val="00FD297F"/>
    <w:pPr>
      <w:numPr>
        <w:ilvl w:val="6"/>
        <w:numId w:val="28"/>
      </w:numPr>
      <w:tabs>
        <w:tab w:val="clear" w:pos="0"/>
      </w:tabs>
      <w:spacing w:before="240" w:after="60"/>
      <w:outlineLvl w:val="6"/>
    </w:pPr>
    <w:rPr>
      <w:rFonts w:ascii="Arial" w:hAnsi="Arial"/>
      <w:sz w:val="20"/>
    </w:rPr>
  </w:style>
  <w:style w:type="paragraph" w:styleId="Heading8">
    <w:name w:val="heading 8"/>
    <w:basedOn w:val="Normal"/>
    <w:next w:val="Normal"/>
    <w:link w:val="Heading8Char"/>
    <w:qFormat/>
    <w:rsid w:val="00FD297F"/>
    <w:pPr>
      <w:numPr>
        <w:ilvl w:val="7"/>
        <w:numId w:val="28"/>
      </w:numPr>
      <w:tabs>
        <w:tab w:val="clear" w:pos="0"/>
      </w:tabs>
      <w:spacing w:before="240" w:after="60"/>
      <w:outlineLvl w:val="7"/>
    </w:pPr>
    <w:rPr>
      <w:rFonts w:ascii="Arial" w:hAnsi="Arial"/>
      <w:i/>
      <w:sz w:val="20"/>
    </w:rPr>
  </w:style>
  <w:style w:type="paragraph" w:styleId="Heading9">
    <w:name w:val="heading 9"/>
    <w:basedOn w:val="Normal"/>
    <w:next w:val="Normal"/>
    <w:link w:val="Heading9Char"/>
    <w:qFormat/>
    <w:rsid w:val="00FD297F"/>
    <w:pPr>
      <w:numPr>
        <w:ilvl w:val="8"/>
        <w:numId w:val="28"/>
      </w:numPr>
      <w:tabs>
        <w:tab w:val="clear" w:pos="0"/>
      </w:tabs>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link w:val="BillBasicChar"/>
    <w:rsid w:val="00126FC5"/>
    <w:pPr>
      <w:spacing w:before="140"/>
      <w:jc w:val="both"/>
    </w:pPr>
    <w:rPr>
      <w:sz w:val="24"/>
      <w:lang w:eastAsia="en-US"/>
    </w:rPr>
  </w:style>
  <w:style w:type="paragraph" w:customStyle="1" w:styleId="BillBasicHeading">
    <w:name w:val="BillBasicHeading"/>
    <w:basedOn w:val="BillBasic"/>
    <w:link w:val="BillBasicHeadingChar"/>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link w:val="AH2PartChar"/>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B879DA"/>
    <w:pPr>
      <w:spacing w:before="48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aliases w:val="s Char"/>
    <w:basedOn w:val="DefaultParagraphFont"/>
    <w:link w:val="Heading5"/>
    <w:rsid w:val="00FD297F"/>
    <w:rPr>
      <w:sz w:val="22"/>
      <w:lang w:eastAsia="en-US"/>
    </w:rPr>
  </w:style>
  <w:style w:type="character" w:customStyle="1" w:styleId="Heading6Char">
    <w:name w:val="Heading 6 Char"/>
    <w:basedOn w:val="DefaultParagraphFont"/>
    <w:link w:val="Heading6"/>
    <w:rsid w:val="00FD297F"/>
    <w:rPr>
      <w:i/>
      <w:sz w:val="22"/>
      <w:lang w:eastAsia="en-US"/>
    </w:rPr>
  </w:style>
  <w:style w:type="character" w:customStyle="1" w:styleId="Heading7Char">
    <w:name w:val="Heading 7 Char"/>
    <w:basedOn w:val="DefaultParagraphFont"/>
    <w:link w:val="Heading7"/>
    <w:rsid w:val="00FD297F"/>
    <w:rPr>
      <w:rFonts w:ascii="Arial" w:hAnsi="Arial"/>
      <w:lang w:eastAsia="en-US"/>
    </w:rPr>
  </w:style>
  <w:style w:type="character" w:customStyle="1" w:styleId="Heading8Char">
    <w:name w:val="Heading 8 Char"/>
    <w:basedOn w:val="DefaultParagraphFont"/>
    <w:link w:val="Heading8"/>
    <w:rsid w:val="00FD297F"/>
    <w:rPr>
      <w:rFonts w:ascii="Arial" w:hAnsi="Arial"/>
      <w:i/>
      <w:lang w:eastAsia="en-US"/>
    </w:rPr>
  </w:style>
  <w:style w:type="character" w:customStyle="1" w:styleId="Heading9Char">
    <w:name w:val="Heading 9 Char"/>
    <w:basedOn w:val="DefaultParagraphFont"/>
    <w:link w:val="Heading9"/>
    <w:rsid w:val="00FD297F"/>
    <w:rPr>
      <w:rFonts w:ascii="Arial" w:hAnsi="Arial"/>
      <w:b/>
      <w:i/>
      <w:sz w:val="18"/>
      <w:lang w:eastAsia="en-US"/>
    </w:rPr>
  </w:style>
  <w:style w:type="paragraph" w:customStyle="1" w:styleId="EndNote20">
    <w:name w:val="EndNote2"/>
    <w:basedOn w:val="BillBasic"/>
    <w:rsid w:val="00FD297F"/>
    <w:pPr>
      <w:keepNext/>
      <w:tabs>
        <w:tab w:val="left" w:pos="240"/>
      </w:tabs>
      <w:spacing w:before="160" w:after="80"/>
      <w:jc w:val="left"/>
    </w:pPr>
    <w:rPr>
      <w:b/>
      <w:sz w:val="18"/>
    </w:rPr>
  </w:style>
  <w:style w:type="paragraph" w:styleId="Title">
    <w:name w:val="Title"/>
    <w:basedOn w:val="Normal"/>
    <w:link w:val="TitleChar"/>
    <w:qFormat/>
    <w:rsid w:val="00FD297F"/>
    <w:pPr>
      <w:tabs>
        <w:tab w:val="clear"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D297F"/>
    <w:rPr>
      <w:rFonts w:ascii="Arial" w:hAnsi="Arial"/>
      <w:b/>
      <w:kern w:val="28"/>
      <w:sz w:val="32"/>
      <w:lang w:eastAsia="en-US"/>
    </w:rPr>
  </w:style>
  <w:style w:type="paragraph" w:customStyle="1" w:styleId="EndNoteSubHeading">
    <w:name w:val="EndNoteSubHeading"/>
    <w:basedOn w:val="Normal"/>
    <w:next w:val="EndNoteText"/>
    <w:rsid w:val="00FD297F"/>
    <w:pPr>
      <w:keepNext/>
      <w:tabs>
        <w:tab w:val="clear" w:pos="0"/>
        <w:tab w:val="left" w:pos="700"/>
      </w:tabs>
      <w:spacing w:before="120"/>
      <w:ind w:left="700" w:hanging="700"/>
    </w:pPr>
    <w:rPr>
      <w:rFonts w:ascii="Arial" w:hAnsi="Arial"/>
      <w:b/>
      <w:sz w:val="20"/>
    </w:rPr>
  </w:style>
  <w:style w:type="paragraph" w:styleId="Salutation">
    <w:name w:val="Salutation"/>
    <w:basedOn w:val="Normal"/>
    <w:next w:val="Normal"/>
    <w:link w:val="SalutationChar"/>
    <w:rsid w:val="00FD297F"/>
    <w:pPr>
      <w:tabs>
        <w:tab w:val="clear" w:pos="0"/>
      </w:tabs>
    </w:pPr>
  </w:style>
  <w:style w:type="character" w:customStyle="1" w:styleId="SalutationChar">
    <w:name w:val="Salutation Char"/>
    <w:basedOn w:val="DefaultParagraphFont"/>
    <w:link w:val="Salutation"/>
    <w:rsid w:val="00FD297F"/>
    <w:rPr>
      <w:sz w:val="24"/>
      <w:lang w:eastAsia="en-US"/>
    </w:rPr>
  </w:style>
  <w:style w:type="paragraph" w:customStyle="1" w:styleId="aNotess">
    <w:name w:val="aNotess"/>
    <w:basedOn w:val="BillBasic"/>
    <w:rsid w:val="00FD297F"/>
    <w:pPr>
      <w:ind w:left="1900" w:hanging="800"/>
    </w:pPr>
    <w:rPr>
      <w:sz w:val="20"/>
    </w:rPr>
  </w:style>
  <w:style w:type="paragraph" w:customStyle="1" w:styleId="aExamINum">
    <w:name w:val="aExamINum"/>
    <w:basedOn w:val="aExam"/>
    <w:rsid w:val="00FD297F"/>
    <w:pPr>
      <w:tabs>
        <w:tab w:val="clear" w:pos="1100"/>
        <w:tab w:val="clear" w:pos="2381"/>
        <w:tab w:val="left" w:pos="1500"/>
      </w:tabs>
      <w:ind w:left="1500" w:hanging="400"/>
    </w:pPr>
  </w:style>
  <w:style w:type="paragraph" w:customStyle="1" w:styleId="AH3sec">
    <w:name w:val="A H3 sec"/>
    <w:aliases w:val="H3"/>
    <w:basedOn w:val="Normal"/>
    <w:next w:val="Amain"/>
    <w:rsid w:val="00FD297F"/>
    <w:pPr>
      <w:keepNext/>
      <w:keepLines/>
      <w:numPr>
        <w:numId w:val="29"/>
      </w:numPr>
      <w:pBdr>
        <w:top w:val="single" w:sz="4" w:space="1" w:color="auto"/>
      </w:pBdr>
      <w:tabs>
        <w:tab w:val="clear" w:pos="0"/>
      </w:tabs>
      <w:spacing w:before="180" w:after="60"/>
    </w:pPr>
    <w:rPr>
      <w:rFonts w:ascii="Arial" w:hAnsi="Arial"/>
      <w:b/>
      <w:sz w:val="22"/>
    </w:rPr>
  </w:style>
  <w:style w:type="paragraph" w:customStyle="1" w:styleId="aExamNumTextpar">
    <w:name w:val="aExamNumTextpar"/>
    <w:basedOn w:val="aExampar"/>
    <w:rsid w:val="00FD297F"/>
    <w:pPr>
      <w:tabs>
        <w:tab w:val="clear" w:pos="1100"/>
        <w:tab w:val="clear" w:pos="2381"/>
      </w:tabs>
      <w:ind w:left="2000"/>
    </w:pPr>
  </w:style>
  <w:style w:type="paragraph" w:customStyle="1" w:styleId="aExamNumsubpar">
    <w:name w:val="aExamNumsubpar"/>
    <w:basedOn w:val="aExamsubpar"/>
    <w:rsid w:val="00FD297F"/>
    <w:pPr>
      <w:tabs>
        <w:tab w:val="clear" w:pos="1100"/>
        <w:tab w:val="clear" w:pos="2381"/>
        <w:tab w:val="left" w:pos="2540"/>
      </w:tabs>
      <w:ind w:left="2540" w:hanging="400"/>
    </w:pPr>
  </w:style>
  <w:style w:type="paragraph" w:customStyle="1" w:styleId="aExamNumTextsubpar">
    <w:name w:val="aExamNumTextsubpar"/>
    <w:basedOn w:val="aExampar"/>
    <w:rsid w:val="00FD297F"/>
    <w:pPr>
      <w:tabs>
        <w:tab w:val="clear" w:pos="1100"/>
        <w:tab w:val="clear" w:pos="2381"/>
      </w:tabs>
      <w:ind w:left="2540"/>
    </w:pPr>
  </w:style>
  <w:style w:type="paragraph" w:customStyle="1" w:styleId="aExamBulletsubpar">
    <w:name w:val="aExamBulletsubpar"/>
    <w:basedOn w:val="aExamsubpar"/>
    <w:rsid w:val="00FD297F"/>
    <w:pPr>
      <w:numPr>
        <w:numId w:val="30"/>
      </w:numPr>
      <w:tabs>
        <w:tab w:val="clear" w:pos="1100"/>
        <w:tab w:val="clear" w:pos="2381"/>
      </w:tabs>
    </w:pPr>
  </w:style>
  <w:style w:type="paragraph" w:customStyle="1" w:styleId="aNoteParasubpar">
    <w:name w:val="aNoteParasubpar"/>
    <w:basedOn w:val="aNotesubpar"/>
    <w:rsid w:val="00FD297F"/>
    <w:pPr>
      <w:tabs>
        <w:tab w:val="right" w:pos="3180"/>
      </w:tabs>
      <w:spacing w:before="0"/>
      <w:ind w:left="3460" w:hanging="1320"/>
    </w:pPr>
  </w:style>
  <w:style w:type="paragraph" w:customStyle="1" w:styleId="aNoteBulletann">
    <w:name w:val="aNoteBulletann"/>
    <w:basedOn w:val="aNotess"/>
    <w:rsid w:val="00FD297F"/>
    <w:pPr>
      <w:tabs>
        <w:tab w:val="left" w:pos="2200"/>
      </w:tabs>
      <w:spacing w:before="0"/>
      <w:ind w:left="0" w:firstLine="0"/>
    </w:pPr>
  </w:style>
  <w:style w:type="paragraph" w:customStyle="1" w:styleId="aNoteBulletparann">
    <w:name w:val="aNoteBulletparann"/>
    <w:basedOn w:val="aNotepar"/>
    <w:rsid w:val="00FD297F"/>
    <w:pPr>
      <w:tabs>
        <w:tab w:val="left" w:pos="2700"/>
      </w:tabs>
      <w:spacing w:before="0"/>
      <w:ind w:left="0" w:firstLine="0"/>
    </w:pPr>
  </w:style>
  <w:style w:type="paragraph" w:customStyle="1" w:styleId="aNoteBulletsubpar">
    <w:name w:val="aNoteBulletsubpar"/>
    <w:basedOn w:val="aNotesubpar"/>
    <w:rsid w:val="00FD297F"/>
    <w:pPr>
      <w:numPr>
        <w:numId w:val="31"/>
      </w:numPr>
      <w:tabs>
        <w:tab w:val="left" w:pos="3240"/>
      </w:tabs>
      <w:spacing w:before="0"/>
    </w:pPr>
  </w:style>
  <w:style w:type="paragraph" w:customStyle="1" w:styleId="AuthLaw">
    <w:name w:val="AuthLaw"/>
    <w:basedOn w:val="BillBasic"/>
    <w:rsid w:val="00FD297F"/>
    <w:rPr>
      <w:rFonts w:ascii="Arial" w:hAnsi="Arial"/>
      <w:b/>
      <w:sz w:val="20"/>
    </w:rPr>
  </w:style>
  <w:style w:type="paragraph" w:customStyle="1" w:styleId="aExamNumpar">
    <w:name w:val="aExamNumpar"/>
    <w:basedOn w:val="aExamINumss"/>
    <w:rsid w:val="00FD29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FD297F"/>
    <w:pPr>
      <w:spacing w:before="160"/>
      <w:jc w:val="left"/>
      <w:outlineLvl w:val="4"/>
    </w:pPr>
    <w:rPr>
      <w:rFonts w:ascii="Arial" w:hAnsi="Arial"/>
      <w:b/>
    </w:rPr>
  </w:style>
  <w:style w:type="paragraph" w:customStyle="1" w:styleId="Letterhead">
    <w:name w:val="Letterhead"/>
    <w:rsid w:val="00FD297F"/>
    <w:pPr>
      <w:widowControl w:val="0"/>
      <w:spacing w:after="180"/>
      <w:jc w:val="right"/>
    </w:pPr>
    <w:rPr>
      <w:rFonts w:ascii="Arial" w:hAnsi="Arial"/>
      <w:sz w:val="32"/>
      <w:lang w:eastAsia="en-US"/>
    </w:rPr>
  </w:style>
  <w:style w:type="paragraph" w:customStyle="1" w:styleId="aindentdef">
    <w:name w:val="a indent/def"/>
    <w:basedOn w:val="Normal"/>
    <w:rsid w:val="00FD297F"/>
    <w:pPr>
      <w:tabs>
        <w:tab w:val="clear" w:pos="0"/>
      </w:tabs>
      <w:spacing w:before="60" w:after="80"/>
      <w:ind w:left="900" w:hanging="500"/>
    </w:pPr>
    <w:rPr>
      <w:rFonts w:ascii="Times" w:hAnsi="Times" w:cs="Times"/>
      <w:szCs w:val="24"/>
    </w:rPr>
  </w:style>
  <w:style w:type="paragraph" w:customStyle="1" w:styleId="Paragraph">
    <w:name w:val="Paragraph"/>
    <w:basedOn w:val="Normal"/>
    <w:rsid w:val="00FD297F"/>
    <w:pPr>
      <w:tabs>
        <w:tab w:val="clear" w:pos="0"/>
      </w:tabs>
      <w:spacing w:after="200"/>
      <w:ind w:left="340" w:hanging="340"/>
    </w:pPr>
    <w:rPr>
      <w:rFonts w:ascii="Arial" w:hAnsi="Arial" w:cs="Arial"/>
      <w:sz w:val="16"/>
      <w:szCs w:val="16"/>
    </w:rPr>
  </w:style>
  <w:style w:type="paragraph" w:customStyle="1" w:styleId="Actno0">
    <w:name w:val="Actno"/>
    <w:basedOn w:val="Normal"/>
    <w:next w:val="Normal"/>
    <w:rsid w:val="00FD297F"/>
    <w:pPr>
      <w:tabs>
        <w:tab w:val="clear" w:pos="0"/>
      </w:tabs>
      <w:spacing w:before="240" w:line="260" w:lineRule="atLeast"/>
    </w:pPr>
    <w:rPr>
      <w:b/>
      <w:szCs w:val="24"/>
      <w:lang w:eastAsia="en-AU"/>
    </w:rPr>
  </w:style>
  <w:style w:type="paragraph" w:customStyle="1" w:styleId="subsection">
    <w:name w:val="subsection"/>
    <w:aliases w:val="ss,Subsection"/>
    <w:rsid w:val="00FD297F"/>
    <w:pPr>
      <w:tabs>
        <w:tab w:val="right" w:pos="1021"/>
      </w:tabs>
      <w:spacing w:before="180"/>
      <w:ind w:left="1134" w:hanging="1134"/>
    </w:pPr>
    <w:rPr>
      <w:sz w:val="22"/>
      <w:szCs w:val="24"/>
    </w:rPr>
  </w:style>
  <w:style w:type="paragraph" w:customStyle="1" w:styleId="paragraph0">
    <w:name w:val="paragraph"/>
    <w:aliases w:val="a,indent(a)"/>
    <w:rsid w:val="00FD297F"/>
    <w:pPr>
      <w:tabs>
        <w:tab w:val="right" w:pos="1531"/>
      </w:tabs>
      <w:spacing w:before="40"/>
      <w:ind w:left="1644" w:hanging="1644"/>
    </w:pPr>
    <w:rPr>
      <w:sz w:val="22"/>
      <w:szCs w:val="24"/>
    </w:rPr>
  </w:style>
  <w:style w:type="character" w:customStyle="1" w:styleId="EmailStyle3971">
    <w:name w:val="EmailStyle3971"/>
    <w:basedOn w:val="DefaultParagraphFont"/>
    <w:rsid w:val="00FD297F"/>
    <w:rPr>
      <w:rFonts w:ascii="Bookman Old Style" w:hAnsi="Bookman Old Style" w:cs="Arial"/>
      <w:b w:val="0"/>
      <w:bCs w:val="0"/>
      <w:i w:val="0"/>
      <w:iCs w:val="0"/>
      <w:color w:val="003300"/>
      <w:sz w:val="24"/>
    </w:rPr>
  </w:style>
  <w:style w:type="paragraph" w:customStyle="1" w:styleId="line1">
    <w:name w:val="line1"/>
    <w:basedOn w:val="Normal"/>
    <w:rsid w:val="00FD297F"/>
    <w:pPr>
      <w:tabs>
        <w:tab w:val="clear" w:pos="0"/>
      </w:tabs>
      <w:ind w:left="720" w:hanging="720"/>
    </w:pPr>
  </w:style>
  <w:style w:type="character" w:styleId="CommentReference">
    <w:name w:val="annotation reference"/>
    <w:basedOn w:val="DefaultParagraphFont"/>
    <w:rsid w:val="00FD297F"/>
    <w:rPr>
      <w:sz w:val="16"/>
      <w:szCs w:val="16"/>
    </w:rPr>
  </w:style>
  <w:style w:type="paragraph" w:styleId="CommentText">
    <w:name w:val="annotation text"/>
    <w:basedOn w:val="Normal"/>
    <w:link w:val="CommentTextChar"/>
    <w:rsid w:val="00FD297F"/>
    <w:pPr>
      <w:tabs>
        <w:tab w:val="clear" w:pos="0"/>
      </w:tabs>
    </w:pPr>
    <w:rPr>
      <w:sz w:val="20"/>
    </w:rPr>
  </w:style>
  <w:style w:type="character" w:customStyle="1" w:styleId="CommentTextChar">
    <w:name w:val="Comment Text Char"/>
    <w:basedOn w:val="DefaultParagraphFont"/>
    <w:link w:val="CommentText"/>
    <w:rsid w:val="00FD297F"/>
    <w:rPr>
      <w:lang w:eastAsia="en-US"/>
    </w:rPr>
  </w:style>
  <w:style w:type="paragraph" w:customStyle="1" w:styleId="linktxt">
    <w:name w:val="link_txt"/>
    <w:basedOn w:val="Normal"/>
    <w:rsid w:val="00FD297F"/>
    <w:pPr>
      <w:tabs>
        <w:tab w:val="clear" w:pos="0"/>
      </w:tabs>
      <w:spacing w:before="100" w:beforeAutospacing="1" w:after="100" w:afterAutospacing="1"/>
    </w:pPr>
    <w:rPr>
      <w:color w:val="FFFFFF"/>
      <w:sz w:val="16"/>
      <w:szCs w:val="16"/>
    </w:rPr>
  </w:style>
  <w:style w:type="character" w:styleId="FollowedHyperlink">
    <w:name w:val="FollowedHyperlink"/>
    <w:basedOn w:val="DefaultParagraphFont"/>
    <w:rsid w:val="00FD297F"/>
    <w:rPr>
      <w:color w:val="800080"/>
      <w:u w:val="single"/>
    </w:rPr>
  </w:style>
  <w:style w:type="paragraph" w:customStyle="1" w:styleId="PH5Sec">
    <w:name w:val="P H5 Sec"/>
    <w:basedOn w:val="BillBasicHeading"/>
    <w:next w:val="direction"/>
    <w:rsid w:val="00FD297F"/>
    <w:pPr>
      <w:tabs>
        <w:tab w:val="clear" w:pos="2600"/>
      </w:tabs>
      <w:spacing w:before="180"/>
      <w:outlineLvl w:val="4"/>
    </w:pPr>
    <w:rPr>
      <w:b w:val="0"/>
    </w:rPr>
  </w:style>
  <w:style w:type="paragraph" w:customStyle="1" w:styleId="citation">
    <w:name w:val="citation"/>
    <w:basedOn w:val="Normal"/>
    <w:rsid w:val="00FD297F"/>
    <w:pPr>
      <w:tabs>
        <w:tab w:val="clear" w:pos="0"/>
      </w:tabs>
      <w:spacing w:before="1220" w:after="100"/>
    </w:pPr>
    <w:rPr>
      <w:rFonts w:ascii="Arial" w:hAnsi="Arial"/>
      <w:b/>
      <w:sz w:val="40"/>
    </w:rPr>
  </w:style>
  <w:style w:type="paragraph" w:customStyle="1" w:styleId="bullet">
    <w:name w:val="bullet"/>
    <w:rsid w:val="00FD297F"/>
    <w:rPr>
      <w:sz w:val="24"/>
      <w:lang w:eastAsia="en-US"/>
    </w:rPr>
  </w:style>
  <w:style w:type="paragraph" w:customStyle="1" w:styleId="NtDefContInt">
    <w:name w:val="NtDefContInt"/>
    <w:rsid w:val="00FD297F"/>
    <w:pPr>
      <w:spacing w:before="80" w:after="60"/>
      <w:ind w:left="1900" w:hanging="800"/>
      <w:jc w:val="both"/>
    </w:pPr>
    <w:rPr>
      <w:lang w:eastAsia="en-US"/>
    </w:rPr>
  </w:style>
  <w:style w:type="paragraph" w:styleId="BlockText">
    <w:name w:val="Block Text"/>
    <w:basedOn w:val="Normal"/>
    <w:rsid w:val="00FD297F"/>
    <w:pPr>
      <w:tabs>
        <w:tab w:val="clear" w:pos="0"/>
      </w:tabs>
      <w:spacing w:after="120"/>
      <w:ind w:left="1440" w:right="1440"/>
    </w:pPr>
  </w:style>
  <w:style w:type="paragraph" w:styleId="BodyText">
    <w:name w:val="Body Text"/>
    <w:basedOn w:val="Normal"/>
    <w:link w:val="BodyTextChar"/>
    <w:rsid w:val="00FD297F"/>
    <w:pPr>
      <w:tabs>
        <w:tab w:val="clear" w:pos="0"/>
      </w:tabs>
      <w:spacing w:after="120"/>
    </w:pPr>
  </w:style>
  <w:style w:type="character" w:customStyle="1" w:styleId="BodyTextChar">
    <w:name w:val="Body Text Char"/>
    <w:basedOn w:val="DefaultParagraphFont"/>
    <w:link w:val="BodyText"/>
    <w:rsid w:val="00FD297F"/>
    <w:rPr>
      <w:sz w:val="24"/>
      <w:lang w:eastAsia="en-US"/>
    </w:rPr>
  </w:style>
  <w:style w:type="paragraph" w:styleId="BodyText2">
    <w:name w:val="Body Text 2"/>
    <w:basedOn w:val="Normal"/>
    <w:link w:val="BodyText2Char"/>
    <w:rsid w:val="00FD297F"/>
    <w:pPr>
      <w:tabs>
        <w:tab w:val="clear" w:pos="0"/>
      </w:tabs>
      <w:spacing w:after="120" w:line="480" w:lineRule="auto"/>
    </w:pPr>
  </w:style>
  <w:style w:type="character" w:customStyle="1" w:styleId="BodyText2Char">
    <w:name w:val="Body Text 2 Char"/>
    <w:basedOn w:val="DefaultParagraphFont"/>
    <w:link w:val="BodyText2"/>
    <w:rsid w:val="00FD297F"/>
    <w:rPr>
      <w:sz w:val="24"/>
      <w:lang w:eastAsia="en-US"/>
    </w:rPr>
  </w:style>
  <w:style w:type="paragraph" w:styleId="BodyText3">
    <w:name w:val="Body Text 3"/>
    <w:basedOn w:val="Normal"/>
    <w:link w:val="BodyText3Char"/>
    <w:rsid w:val="00FD297F"/>
    <w:pPr>
      <w:tabs>
        <w:tab w:val="clear" w:pos="0"/>
      </w:tabs>
      <w:spacing w:after="120"/>
    </w:pPr>
    <w:rPr>
      <w:sz w:val="16"/>
      <w:szCs w:val="16"/>
    </w:rPr>
  </w:style>
  <w:style w:type="character" w:customStyle="1" w:styleId="BodyText3Char">
    <w:name w:val="Body Text 3 Char"/>
    <w:basedOn w:val="DefaultParagraphFont"/>
    <w:link w:val="BodyText3"/>
    <w:rsid w:val="00FD297F"/>
    <w:rPr>
      <w:sz w:val="16"/>
      <w:szCs w:val="16"/>
      <w:lang w:eastAsia="en-US"/>
    </w:rPr>
  </w:style>
  <w:style w:type="paragraph" w:styleId="BodyTextFirstIndent">
    <w:name w:val="Body Text First Indent"/>
    <w:basedOn w:val="BodyText"/>
    <w:link w:val="BodyTextFirstIndentChar"/>
    <w:rsid w:val="00FD297F"/>
    <w:pPr>
      <w:ind w:firstLine="210"/>
    </w:pPr>
  </w:style>
  <w:style w:type="character" w:customStyle="1" w:styleId="BodyTextFirstIndentChar">
    <w:name w:val="Body Text First Indent Char"/>
    <w:basedOn w:val="BodyTextChar"/>
    <w:link w:val="BodyTextFirstIndent"/>
    <w:rsid w:val="00FD297F"/>
    <w:rPr>
      <w:sz w:val="24"/>
      <w:lang w:eastAsia="en-US"/>
    </w:rPr>
  </w:style>
  <w:style w:type="paragraph" w:styleId="BodyTextIndent">
    <w:name w:val="Body Text Indent"/>
    <w:basedOn w:val="Normal"/>
    <w:link w:val="BodyTextIndentChar"/>
    <w:rsid w:val="00FD297F"/>
    <w:pPr>
      <w:tabs>
        <w:tab w:val="clear" w:pos="0"/>
      </w:tabs>
      <w:spacing w:after="120"/>
      <w:ind w:left="283"/>
    </w:pPr>
  </w:style>
  <w:style w:type="character" w:customStyle="1" w:styleId="BodyTextIndentChar">
    <w:name w:val="Body Text Indent Char"/>
    <w:basedOn w:val="DefaultParagraphFont"/>
    <w:link w:val="BodyTextIndent"/>
    <w:rsid w:val="00FD297F"/>
    <w:rPr>
      <w:sz w:val="24"/>
      <w:lang w:eastAsia="en-US"/>
    </w:rPr>
  </w:style>
  <w:style w:type="paragraph" w:styleId="BodyTextFirstIndent2">
    <w:name w:val="Body Text First Indent 2"/>
    <w:basedOn w:val="BodyTextIndent"/>
    <w:link w:val="BodyTextFirstIndent2Char"/>
    <w:rsid w:val="00FD297F"/>
    <w:pPr>
      <w:ind w:firstLine="210"/>
    </w:pPr>
  </w:style>
  <w:style w:type="character" w:customStyle="1" w:styleId="BodyTextFirstIndent2Char">
    <w:name w:val="Body Text First Indent 2 Char"/>
    <w:basedOn w:val="BodyTextIndentChar"/>
    <w:link w:val="BodyTextFirstIndent2"/>
    <w:rsid w:val="00FD297F"/>
    <w:rPr>
      <w:sz w:val="24"/>
      <w:lang w:eastAsia="en-US"/>
    </w:rPr>
  </w:style>
  <w:style w:type="paragraph" w:styleId="BodyTextIndent2">
    <w:name w:val="Body Text Indent 2"/>
    <w:basedOn w:val="Normal"/>
    <w:link w:val="BodyTextIndent2Char"/>
    <w:rsid w:val="00FD297F"/>
    <w:pPr>
      <w:tabs>
        <w:tab w:val="clear" w:pos="0"/>
      </w:tabs>
      <w:spacing w:after="120" w:line="480" w:lineRule="auto"/>
      <w:ind w:left="283"/>
    </w:pPr>
  </w:style>
  <w:style w:type="character" w:customStyle="1" w:styleId="BodyTextIndent2Char">
    <w:name w:val="Body Text Indent 2 Char"/>
    <w:basedOn w:val="DefaultParagraphFont"/>
    <w:link w:val="BodyTextIndent2"/>
    <w:rsid w:val="00FD297F"/>
    <w:rPr>
      <w:sz w:val="24"/>
      <w:lang w:eastAsia="en-US"/>
    </w:rPr>
  </w:style>
  <w:style w:type="paragraph" w:styleId="BodyTextIndent3">
    <w:name w:val="Body Text Indent 3"/>
    <w:basedOn w:val="Normal"/>
    <w:link w:val="BodyTextIndent3Char"/>
    <w:rsid w:val="00FD297F"/>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FD297F"/>
    <w:rPr>
      <w:sz w:val="16"/>
      <w:szCs w:val="16"/>
      <w:lang w:eastAsia="en-US"/>
    </w:rPr>
  </w:style>
  <w:style w:type="paragraph" w:styleId="Caption">
    <w:name w:val="caption"/>
    <w:basedOn w:val="Normal"/>
    <w:next w:val="Normal"/>
    <w:qFormat/>
    <w:rsid w:val="00FD297F"/>
    <w:pPr>
      <w:tabs>
        <w:tab w:val="clear" w:pos="0"/>
      </w:tabs>
      <w:spacing w:before="120" w:after="120"/>
    </w:pPr>
    <w:rPr>
      <w:b/>
      <w:bCs/>
      <w:sz w:val="20"/>
    </w:rPr>
  </w:style>
  <w:style w:type="paragraph" w:styleId="Closing">
    <w:name w:val="Closing"/>
    <w:basedOn w:val="Normal"/>
    <w:link w:val="ClosingChar"/>
    <w:rsid w:val="00FD297F"/>
    <w:pPr>
      <w:tabs>
        <w:tab w:val="clear" w:pos="0"/>
      </w:tabs>
      <w:ind w:left="4252"/>
    </w:pPr>
  </w:style>
  <w:style w:type="character" w:customStyle="1" w:styleId="ClosingChar">
    <w:name w:val="Closing Char"/>
    <w:basedOn w:val="DefaultParagraphFont"/>
    <w:link w:val="Closing"/>
    <w:rsid w:val="00FD297F"/>
    <w:rPr>
      <w:sz w:val="24"/>
      <w:lang w:eastAsia="en-US"/>
    </w:rPr>
  </w:style>
  <w:style w:type="paragraph" w:styleId="Date">
    <w:name w:val="Date"/>
    <w:basedOn w:val="Normal"/>
    <w:next w:val="Normal"/>
    <w:link w:val="DateChar"/>
    <w:rsid w:val="00FD297F"/>
    <w:pPr>
      <w:tabs>
        <w:tab w:val="clear" w:pos="0"/>
      </w:tabs>
    </w:pPr>
  </w:style>
  <w:style w:type="character" w:customStyle="1" w:styleId="DateChar">
    <w:name w:val="Date Char"/>
    <w:basedOn w:val="DefaultParagraphFont"/>
    <w:link w:val="Date"/>
    <w:rsid w:val="00FD297F"/>
    <w:rPr>
      <w:sz w:val="24"/>
      <w:lang w:eastAsia="en-US"/>
    </w:rPr>
  </w:style>
  <w:style w:type="paragraph" w:styleId="DocumentMap">
    <w:name w:val="Document Map"/>
    <w:basedOn w:val="Normal"/>
    <w:link w:val="DocumentMapChar"/>
    <w:semiHidden/>
    <w:rsid w:val="00FD297F"/>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semiHidden/>
    <w:rsid w:val="00FD297F"/>
    <w:rPr>
      <w:rFonts w:ascii="Tahoma" w:hAnsi="Tahoma" w:cs="Tahoma"/>
      <w:sz w:val="24"/>
      <w:shd w:val="clear" w:color="auto" w:fill="000080"/>
      <w:lang w:eastAsia="en-US"/>
    </w:rPr>
  </w:style>
  <w:style w:type="paragraph" w:styleId="E-mailSignature">
    <w:name w:val="E-mail Signature"/>
    <w:basedOn w:val="Normal"/>
    <w:link w:val="E-mailSignatureChar"/>
    <w:rsid w:val="00FD297F"/>
    <w:pPr>
      <w:tabs>
        <w:tab w:val="clear" w:pos="0"/>
      </w:tabs>
    </w:pPr>
  </w:style>
  <w:style w:type="character" w:customStyle="1" w:styleId="E-mailSignatureChar">
    <w:name w:val="E-mail Signature Char"/>
    <w:basedOn w:val="DefaultParagraphFont"/>
    <w:link w:val="E-mailSignature"/>
    <w:rsid w:val="00FD297F"/>
    <w:rPr>
      <w:sz w:val="24"/>
      <w:lang w:eastAsia="en-US"/>
    </w:rPr>
  </w:style>
  <w:style w:type="paragraph" w:styleId="EndnoteText0">
    <w:name w:val="endnote text"/>
    <w:basedOn w:val="Normal"/>
    <w:link w:val="EndnoteTextChar"/>
    <w:rsid w:val="00FD297F"/>
    <w:pPr>
      <w:tabs>
        <w:tab w:val="clear" w:pos="0"/>
      </w:tabs>
    </w:pPr>
    <w:rPr>
      <w:sz w:val="20"/>
    </w:rPr>
  </w:style>
  <w:style w:type="character" w:customStyle="1" w:styleId="EndnoteTextChar">
    <w:name w:val="Endnote Text Char"/>
    <w:basedOn w:val="DefaultParagraphFont"/>
    <w:link w:val="EndnoteText0"/>
    <w:rsid w:val="00FD297F"/>
    <w:rPr>
      <w:lang w:eastAsia="en-US"/>
    </w:rPr>
  </w:style>
  <w:style w:type="paragraph" w:styleId="EnvelopeAddress">
    <w:name w:val="envelope address"/>
    <w:basedOn w:val="Normal"/>
    <w:rsid w:val="00FD297F"/>
    <w:pPr>
      <w:framePr w:w="7920" w:h="1980" w:hRule="exact" w:hSpace="180" w:wrap="auto" w:hAnchor="page" w:xAlign="center" w:yAlign="bottom"/>
      <w:tabs>
        <w:tab w:val="clear" w:pos="0"/>
      </w:tabs>
      <w:ind w:left="2880"/>
    </w:pPr>
    <w:rPr>
      <w:rFonts w:ascii="Arial" w:hAnsi="Arial" w:cs="Arial"/>
      <w:szCs w:val="24"/>
    </w:rPr>
  </w:style>
  <w:style w:type="paragraph" w:styleId="EnvelopeReturn">
    <w:name w:val="envelope return"/>
    <w:basedOn w:val="Normal"/>
    <w:rsid w:val="00FD297F"/>
    <w:pPr>
      <w:tabs>
        <w:tab w:val="clear" w:pos="0"/>
      </w:tabs>
    </w:pPr>
    <w:rPr>
      <w:rFonts w:ascii="Arial" w:hAnsi="Arial" w:cs="Arial"/>
      <w:sz w:val="20"/>
    </w:rPr>
  </w:style>
  <w:style w:type="paragraph" w:styleId="FootnoteText">
    <w:name w:val="footnote text"/>
    <w:basedOn w:val="Normal"/>
    <w:link w:val="FootnoteTextChar"/>
    <w:rsid w:val="00FD297F"/>
    <w:pPr>
      <w:tabs>
        <w:tab w:val="clear" w:pos="0"/>
      </w:tabs>
    </w:pPr>
    <w:rPr>
      <w:sz w:val="20"/>
    </w:rPr>
  </w:style>
  <w:style w:type="character" w:customStyle="1" w:styleId="FootnoteTextChar">
    <w:name w:val="Footnote Text Char"/>
    <w:basedOn w:val="DefaultParagraphFont"/>
    <w:link w:val="FootnoteText"/>
    <w:rsid w:val="00FD297F"/>
    <w:rPr>
      <w:lang w:eastAsia="en-US"/>
    </w:rPr>
  </w:style>
  <w:style w:type="paragraph" w:styleId="HTMLAddress">
    <w:name w:val="HTML Address"/>
    <w:basedOn w:val="Normal"/>
    <w:link w:val="HTMLAddressChar"/>
    <w:rsid w:val="00FD297F"/>
    <w:pPr>
      <w:tabs>
        <w:tab w:val="clear" w:pos="0"/>
      </w:tabs>
    </w:pPr>
    <w:rPr>
      <w:i/>
      <w:iCs/>
    </w:rPr>
  </w:style>
  <w:style w:type="character" w:customStyle="1" w:styleId="HTMLAddressChar">
    <w:name w:val="HTML Address Char"/>
    <w:basedOn w:val="DefaultParagraphFont"/>
    <w:link w:val="HTMLAddress"/>
    <w:rsid w:val="00FD297F"/>
    <w:rPr>
      <w:i/>
      <w:iCs/>
      <w:sz w:val="24"/>
      <w:lang w:eastAsia="en-US"/>
    </w:rPr>
  </w:style>
  <w:style w:type="paragraph" w:styleId="HTMLPreformatted">
    <w:name w:val="HTML Preformatted"/>
    <w:basedOn w:val="Normal"/>
    <w:link w:val="HTMLPreformattedChar"/>
    <w:rsid w:val="00FD297F"/>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FD297F"/>
    <w:rPr>
      <w:rFonts w:ascii="Courier New" w:hAnsi="Courier New" w:cs="Courier New"/>
      <w:lang w:eastAsia="en-US"/>
    </w:rPr>
  </w:style>
  <w:style w:type="paragraph" w:styleId="Index1">
    <w:name w:val="index 1"/>
    <w:basedOn w:val="Normal"/>
    <w:next w:val="Normal"/>
    <w:autoRedefine/>
    <w:rsid w:val="00FD297F"/>
    <w:pPr>
      <w:tabs>
        <w:tab w:val="clear" w:pos="0"/>
      </w:tabs>
      <w:ind w:left="240" w:hanging="240"/>
    </w:pPr>
  </w:style>
  <w:style w:type="paragraph" w:styleId="Index2">
    <w:name w:val="index 2"/>
    <w:basedOn w:val="Normal"/>
    <w:next w:val="Normal"/>
    <w:autoRedefine/>
    <w:rsid w:val="00FD297F"/>
    <w:pPr>
      <w:tabs>
        <w:tab w:val="clear" w:pos="0"/>
      </w:tabs>
      <w:ind w:left="480" w:hanging="240"/>
    </w:pPr>
  </w:style>
  <w:style w:type="paragraph" w:styleId="Index3">
    <w:name w:val="index 3"/>
    <w:basedOn w:val="Normal"/>
    <w:next w:val="Normal"/>
    <w:autoRedefine/>
    <w:rsid w:val="00FD297F"/>
    <w:pPr>
      <w:tabs>
        <w:tab w:val="clear" w:pos="0"/>
      </w:tabs>
      <w:ind w:left="720" w:hanging="240"/>
    </w:pPr>
  </w:style>
  <w:style w:type="paragraph" w:styleId="Index4">
    <w:name w:val="index 4"/>
    <w:basedOn w:val="Normal"/>
    <w:next w:val="Normal"/>
    <w:autoRedefine/>
    <w:rsid w:val="00FD297F"/>
    <w:pPr>
      <w:tabs>
        <w:tab w:val="clear" w:pos="0"/>
      </w:tabs>
      <w:ind w:left="960" w:hanging="240"/>
    </w:pPr>
  </w:style>
  <w:style w:type="paragraph" w:styleId="Index5">
    <w:name w:val="index 5"/>
    <w:basedOn w:val="Normal"/>
    <w:next w:val="Normal"/>
    <w:autoRedefine/>
    <w:rsid w:val="00FD297F"/>
    <w:pPr>
      <w:tabs>
        <w:tab w:val="clear" w:pos="0"/>
      </w:tabs>
      <w:ind w:left="1200" w:hanging="240"/>
    </w:pPr>
  </w:style>
  <w:style w:type="paragraph" w:styleId="Index6">
    <w:name w:val="index 6"/>
    <w:basedOn w:val="Normal"/>
    <w:next w:val="Normal"/>
    <w:autoRedefine/>
    <w:rsid w:val="00FD297F"/>
    <w:pPr>
      <w:tabs>
        <w:tab w:val="clear" w:pos="0"/>
      </w:tabs>
      <w:ind w:left="1440" w:hanging="240"/>
    </w:pPr>
  </w:style>
  <w:style w:type="paragraph" w:styleId="Index7">
    <w:name w:val="index 7"/>
    <w:basedOn w:val="Normal"/>
    <w:next w:val="Normal"/>
    <w:autoRedefine/>
    <w:rsid w:val="00FD297F"/>
    <w:pPr>
      <w:tabs>
        <w:tab w:val="clear" w:pos="0"/>
      </w:tabs>
      <w:ind w:left="1680" w:hanging="240"/>
    </w:pPr>
  </w:style>
  <w:style w:type="paragraph" w:styleId="Index8">
    <w:name w:val="index 8"/>
    <w:basedOn w:val="Normal"/>
    <w:next w:val="Normal"/>
    <w:autoRedefine/>
    <w:rsid w:val="00FD297F"/>
    <w:pPr>
      <w:tabs>
        <w:tab w:val="clear" w:pos="0"/>
      </w:tabs>
      <w:ind w:left="1920" w:hanging="240"/>
    </w:pPr>
  </w:style>
  <w:style w:type="paragraph" w:styleId="Index9">
    <w:name w:val="index 9"/>
    <w:basedOn w:val="Normal"/>
    <w:next w:val="Normal"/>
    <w:autoRedefine/>
    <w:rsid w:val="00FD297F"/>
    <w:pPr>
      <w:tabs>
        <w:tab w:val="clear" w:pos="0"/>
      </w:tabs>
      <w:ind w:left="2160" w:hanging="240"/>
    </w:pPr>
  </w:style>
  <w:style w:type="paragraph" w:styleId="IndexHeading">
    <w:name w:val="index heading"/>
    <w:basedOn w:val="Normal"/>
    <w:next w:val="Index1"/>
    <w:rsid w:val="00FD297F"/>
    <w:pPr>
      <w:tabs>
        <w:tab w:val="clear" w:pos="0"/>
      </w:tabs>
    </w:pPr>
    <w:rPr>
      <w:rFonts w:ascii="Arial" w:hAnsi="Arial" w:cs="Arial"/>
      <w:b/>
      <w:bCs/>
    </w:rPr>
  </w:style>
  <w:style w:type="paragraph" w:styleId="List">
    <w:name w:val="List"/>
    <w:basedOn w:val="Normal"/>
    <w:rsid w:val="00FD297F"/>
    <w:pPr>
      <w:tabs>
        <w:tab w:val="clear" w:pos="0"/>
      </w:tabs>
      <w:ind w:left="283" w:hanging="283"/>
    </w:pPr>
  </w:style>
  <w:style w:type="paragraph" w:styleId="List2">
    <w:name w:val="List 2"/>
    <w:basedOn w:val="Normal"/>
    <w:rsid w:val="00FD297F"/>
    <w:pPr>
      <w:tabs>
        <w:tab w:val="clear" w:pos="0"/>
      </w:tabs>
      <w:ind w:left="566" w:hanging="283"/>
    </w:pPr>
  </w:style>
  <w:style w:type="paragraph" w:styleId="List3">
    <w:name w:val="List 3"/>
    <w:basedOn w:val="Normal"/>
    <w:rsid w:val="00FD297F"/>
    <w:pPr>
      <w:tabs>
        <w:tab w:val="clear" w:pos="0"/>
      </w:tabs>
      <w:ind w:left="849" w:hanging="283"/>
    </w:pPr>
  </w:style>
  <w:style w:type="paragraph" w:styleId="List4">
    <w:name w:val="List 4"/>
    <w:basedOn w:val="Normal"/>
    <w:rsid w:val="00FD297F"/>
    <w:pPr>
      <w:tabs>
        <w:tab w:val="clear" w:pos="0"/>
      </w:tabs>
      <w:ind w:left="1132" w:hanging="283"/>
    </w:pPr>
  </w:style>
  <w:style w:type="paragraph" w:styleId="List5">
    <w:name w:val="List 5"/>
    <w:basedOn w:val="Normal"/>
    <w:rsid w:val="00FD297F"/>
    <w:pPr>
      <w:tabs>
        <w:tab w:val="clear" w:pos="0"/>
      </w:tabs>
      <w:ind w:left="1415" w:hanging="283"/>
    </w:pPr>
  </w:style>
  <w:style w:type="paragraph" w:styleId="ListBullet">
    <w:name w:val="List Bullet"/>
    <w:basedOn w:val="Normal"/>
    <w:autoRedefine/>
    <w:rsid w:val="00FD297F"/>
    <w:pPr>
      <w:tabs>
        <w:tab w:val="clear" w:pos="0"/>
        <w:tab w:val="num" w:pos="360"/>
      </w:tabs>
      <w:ind w:left="360" w:hanging="360"/>
    </w:pPr>
  </w:style>
  <w:style w:type="paragraph" w:styleId="ListBullet2">
    <w:name w:val="List Bullet 2"/>
    <w:basedOn w:val="Normal"/>
    <w:autoRedefine/>
    <w:rsid w:val="00FD297F"/>
    <w:pPr>
      <w:tabs>
        <w:tab w:val="clear" w:pos="0"/>
        <w:tab w:val="num" w:pos="643"/>
      </w:tabs>
      <w:ind w:left="643" w:hanging="360"/>
    </w:pPr>
  </w:style>
  <w:style w:type="paragraph" w:styleId="ListBullet3">
    <w:name w:val="List Bullet 3"/>
    <w:basedOn w:val="Normal"/>
    <w:autoRedefine/>
    <w:rsid w:val="00FD297F"/>
    <w:pPr>
      <w:tabs>
        <w:tab w:val="clear" w:pos="0"/>
        <w:tab w:val="num" w:pos="926"/>
      </w:tabs>
      <w:ind w:left="926" w:hanging="360"/>
    </w:pPr>
  </w:style>
  <w:style w:type="paragraph" w:styleId="ListBullet4">
    <w:name w:val="List Bullet 4"/>
    <w:basedOn w:val="Normal"/>
    <w:autoRedefine/>
    <w:rsid w:val="00FD297F"/>
    <w:pPr>
      <w:tabs>
        <w:tab w:val="clear" w:pos="0"/>
        <w:tab w:val="num" w:pos="1209"/>
      </w:tabs>
      <w:ind w:left="1209" w:hanging="360"/>
    </w:pPr>
  </w:style>
  <w:style w:type="paragraph" w:styleId="ListBullet5">
    <w:name w:val="List Bullet 5"/>
    <w:basedOn w:val="Normal"/>
    <w:autoRedefine/>
    <w:uiPriority w:val="99"/>
    <w:rsid w:val="00FD297F"/>
    <w:pPr>
      <w:tabs>
        <w:tab w:val="clear" w:pos="0"/>
        <w:tab w:val="num" w:pos="1492"/>
      </w:tabs>
      <w:ind w:left="1492" w:hanging="360"/>
    </w:pPr>
  </w:style>
  <w:style w:type="paragraph" w:styleId="ListContinue">
    <w:name w:val="List Continue"/>
    <w:basedOn w:val="Normal"/>
    <w:rsid w:val="00FD297F"/>
    <w:pPr>
      <w:tabs>
        <w:tab w:val="clear" w:pos="0"/>
      </w:tabs>
      <w:spacing w:after="120"/>
      <w:ind w:left="283"/>
    </w:pPr>
  </w:style>
  <w:style w:type="paragraph" w:styleId="ListContinue2">
    <w:name w:val="List Continue 2"/>
    <w:basedOn w:val="Normal"/>
    <w:rsid w:val="00FD297F"/>
    <w:pPr>
      <w:tabs>
        <w:tab w:val="clear" w:pos="0"/>
      </w:tabs>
      <w:spacing w:after="120"/>
      <w:ind w:left="566"/>
    </w:pPr>
  </w:style>
  <w:style w:type="paragraph" w:styleId="ListContinue3">
    <w:name w:val="List Continue 3"/>
    <w:basedOn w:val="Normal"/>
    <w:rsid w:val="00FD297F"/>
    <w:pPr>
      <w:tabs>
        <w:tab w:val="clear" w:pos="0"/>
      </w:tabs>
      <w:spacing w:after="120"/>
      <w:ind w:left="849"/>
    </w:pPr>
  </w:style>
  <w:style w:type="paragraph" w:styleId="ListContinue4">
    <w:name w:val="List Continue 4"/>
    <w:basedOn w:val="Normal"/>
    <w:rsid w:val="00FD297F"/>
    <w:pPr>
      <w:tabs>
        <w:tab w:val="clear" w:pos="0"/>
      </w:tabs>
      <w:spacing w:after="120"/>
      <w:ind w:left="1132"/>
    </w:pPr>
  </w:style>
  <w:style w:type="paragraph" w:styleId="ListContinue5">
    <w:name w:val="List Continue 5"/>
    <w:basedOn w:val="Normal"/>
    <w:rsid w:val="00FD297F"/>
    <w:pPr>
      <w:tabs>
        <w:tab w:val="clear" w:pos="0"/>
      </w:tabs>
      <w:spacing w:after="120"/>
      <w:ind w:left="1415"/>
    </w:pPr>
  </w:style>
  <w:style w:type="paragraph" w:styleId="ListNumber">
    <w:name w:val="List Number"/>
    <w:basedOn w:val="Normal"/>
    <w:rsid w:val="00FD297F"/>
    <w:pPr>
      <w:tabs>
        <w:tab w:val="clear" w:pos="0"/>
        <w:tab w:val="num" w:pos="360"/>
      </w:tabs>
      <w:ind w:left="360" w:hanging="360"/>
    </w:pPr>
  </w:style>
  <w:style w:type="paragraph" w:styleId="ListNumber2">
    <w:name w:val="List Number 2"/>
    <w:basedOn w:val="Normal"/>
    <w:rsid w:val="00FD297F"/>
    <w:pPr>
      <w:tabs>
        <w:tab w:val="clear" w:pos="0"/>
        <w:tab w:val="num" w:pos="643"/>
      </w:tabs>
      <w:ind w:left="643" w:hanging="360"/>
    </w:pPr>
  </w:style>
  <w:style w:type="paragraph" w:styleId="ListNumber3">
    <w:name w:val="List Number 3"/>
    <w:basedOn w:val="Normal"/>
    <w:rsid w:val="00FD297F"/>
    <w:pPr>
      <w:tabs>
        <w:tab w:val="clear" w:pos="0"/>
        <w:tab w:val="num" w:pos="926"/>
      </w:tabs>
      <w:ind w:left="926" w:hanging="360"/>
    </w:pPr>
  </w:style>
  <w:style w:type="paragraph" w:styleId="ListNumber4">
    <w:name w:val="List Number 4"/>
    <w:basedOn w:val="Normal"/>
    <w:rsid w:val="00FD297F"/>
    <w:pPr>
      <w:tabs>
        <w:tab w:val="clear" w:pos="0"/>
        <w:tab w:val="num" w:pos="1209"/>
      </w:tabs>
      <w:ind w:left="1209" w:hanging="360"/>
    </w:pPr>
  </w:style>
  <w:style w:type="paragraph" w:styleId="ListNumber5">
    <w:name w:val="List Number 5"/>
    <w:basedOn w:val="Normal"/>
    <w:rsid w:val="00FD297F"/>
    <w:pPr>
      <w:tabs>
        <w:tab w:val="clear" w:pos="0"/>
        <w:tab w:val="num" w:pos="1492"/>
      </w:tabs>
      <w:ind w:left="1492" w:hanging="360"/>
    </w:pPr>
  </w:style>
  <w:style w:type="paragraph" w:styleId="MessageHeader">
    <w:name w:val="Message Header"/>
    <w:basedOn w:val="Normal"/>
    <w:link w:val="MessageHeaderChar"/>
    <w:rsid w:val="00FD297F"/>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szCs w:val="24"/>
    </w:rPr>
  </w:style>
  <w:style w:type="character" w:customStyle="1" w:styleId="MessageHeaderChar">
    <w:name w:val="Message Header Char"/>
    <w:basedOn w:val="DefaultParagraphFont"/>
    <w:link w:val="MessageHeader"/>
    <w:rsid w:val="00FD297F"/>
    <w:rPr>
      <w:rFonts w:ascii="Arial" w:hAnsi="Arial" w:cs="Arial"/>
      <w:sz w:val="24"/>
      <w:szCs w:val="24"/>
      <w:shd w:val="pct20" w:color="auto" w:fill="auto"/>
      <w:lang w:eastAsia="en-US"/>
    </w:rPr>
  </w:style>
  <w:style w:type="paragraph" w:styleId="NormalWeb">
    <w:name w:val="Normal (Web)"/>
    <w:basedOn w:val="Normal"/>
    <w:rsid w:val="00FD297F"/>
    <w:pPr>
      <w:tabs>
        <w:tab w:val="clear" w:pos="0"/>
      </w:tabs>
    </w:pPr>
    <w:rPr>
      <w:szCs w:val="24"/>
    </w:rPr>
  </w:style>
  <w:style w:type="paragraph" w:styleId="NormalIndent">
    <w:name w:val="Normal Indent"/>
    <w:basedOn w:val="Normal"/>
    <w:rsid w:val="00FD297F"/>
    <w:pPr>
      <w:tabs>
        <w:tab w:val="clear" w:pos="0"/>
      </w:tabs>
      <w:ind w:left="720"/>
    </w:pPr>
  </w:style>
  <w:style w:type="paragraph" w:styleId="NoteHeading">
    <w:name w:val="Note Heading"/>
    <w:basedOn w:val="Normal"/>
    <w:next w:val="Normal"/>
    <w:link w:val="NoteHeadingChar"/>
    <w:rsid w:val="00FD297F"/>
    <w:pPr>
      <w:tabs>
        <w:tab w:val="clear" w:pos="0"/>
      </w:tabs>
    </w:pPr>
  </w:style>
  <w:style w:type="character" w:customStyle="1" w:styleId="NoteHeadingChar">
    <w:name w:val="Note Heading Char"/>
    <w:basedOn w:val="DefaultParagraphFont"/>
    <w:link w:val="NoteHeading"/>
    <w:rsid w:val="00FD297F"/>
    <w:rPr>
      <w:sz w:val="24"/>
      <w:lang w:eastAsia="en-US"/>
    </w:rPr>
  </w:style>
  <w:style w:type="paragraph" w:styleId="TableofAuthorities">
    <w:name w:val="table of authorities"/>
    <w:basedOn w:val="Normal"/>
    <w:next w:val="Normal"/>
    <w:rsid w:val="00FD297F"/>
    <w:pPr>
      <w:tabs>
        <w:tab w:val="clear" w:pos="0"/>
      </w:tabs>
      <w:ind w:left="240" w:hanging="240"/>
    </w:pPr>
  </w:style>
  <w:style w:type="paragraph" w:styleId="TableofFigures">
    <w:name w:val="table of figures"/>
    <w:basedOn w:val="Normal"/>
    <w:next w:val="Normal"/>
    <w:rsid w:val="00FD297F"/>
    <w:pPr>
      <w:tabs>
        <w:tab w:val="clear" w:pos="0"/>
      </w:tabs>
      <w:ind w:left="480" w:hanging="480"/>
    </w:pPr>
  </w:style>
  <w:style w:type="paragraph" w:styleId="TOAHeading">
    <w:name w:val="toa heading"/>
    <w:basedOn w:val="Normal"/>
    <w:next w:val="Normal"/>
    <w:rsid w:val="00FD297F"/>
    <w:pPr>
      <w:tabs>
        <w:tab w:val="clear" w:pos="0"/>
      </w:tabs>
      <w:spacing w:before="120"/>
    </w:pPr>
    <w:rPr>
      <w:rFonts w:ascii="Arial" w:hAnsi="Arial" w:cs="Arial"/>
      <w:b/>
      <w:bCs/>
      <w:szCs w:val="24"/>
    </w:rPr>
  </w:style>
  <w:style w:type="character" w:customStyle="1" w:styleId="BillBasicChar">
    <w:name w:val="BillBasic Char"/>
    <w:basedOn w:val="DefaultParagraphFont"/>
    <w:link w:val="BillBasic"/>
    <w:rsid w:val="00FD297F"/>
    <w:rPr>
      <w:sz w:val="24"/>
      <w:lang w:eastAsia="en-US"/>
    </w:rPr>
  </w:style>
  <w:style w:type="character" w:customStyle="1" w:styleId="BillBasicHeadingChar">
    <w:name w:val="BillBasicHeading Char"/>
    <w:basedOn w:val="BillBasicChar"/>
    <w:link w:val="BillBasicHeading"/>
    <w:rsid w:val="00FD297F"/>
    <w:rPr>
      <w:rFonts w:ascii="Arial" w:hAnsi="Arial"/>
      <w:b/>
      <w:sz w:val="24"/>
      <w:lang w:eastAsia="en-US"/>
    </w:rPr>
  </w:style>
  <w:style w:type="character" w:customStyle="1" w:styleId="AH2PartChar">
    <w:name w:val="A H2 Part Char"/>
    <w:basedOn w:val="BillBasicHeadingChar"/>
    <w:link w:val="AH2Part"/>
    <w:rsid w:val="00FD297F"/>
    <w:rPr>
      <w:rFonts w:ascii="Arial" w:hAnsi="Arial"/>
      <w:b/>
      <w:sz w:val="32"/>
      <w:lang w:eastAsia="en-US"/>
    </w:rPr>
  </w:style>
  <w:style w:type="paragraph" w:customStyle="1" w:styleId="Actdetailsshaded">
    <w:name w:val="Act details shaded"/>
    <w:basedOn w:val="Normal"/>
    <w:rsid w:val="00FD297F"/>
    <w:pPr>
      <w:shd w:val="pct15" w:color="auto" w:fill="FFFFFF"/>
      <w:tabs>
        <w:tab w:val="clear" w:pos="0"/>
      </w:tabs>
      <w:ind w:left="900" w:right="-60"/>
    </w:pPr>
    <w:rPr>
      <w:rFonts w:ascii="Arial" w:hAnsi="Arial"/>
      <w:sz w:val="18"/>
    </w:rPr>
  </w:style>
  <w:style w:type="paragraph" w:customStyle="1" w:styleId="Actbulletshaded">
    <w:name w:val="Act bullet shaded"/>
    <w:basedOn w:val="Actbullet"/>
    <w:rsid w:val="00FD297F"/>
    <w:pPr>
      <w:numPr>
        <w:numId w:val="28"/>
      </w:numPr>
      <w:shd w:val="pct15" w:color="auto" w:fill="FFFFFF"/>
      <w:tabs>
        <w:tab w:val="clear" w:pos="0"/>
      </w:tabs>
    </w:pPr>
  </w:style>
  <w:style w:type="character" w:customStyle="1" w:styleId="AmainreturnChar">
    <w:name w:val="A main return Char"/>
    <w:basedOn w:val="DefaultParagraphFont"/>
    <w:link w:val="Amainreturn"/>
    <w:locked/>
    <w:rsid w:val="00FD297F"/>
    <w:rPr>
      <w:sz w:val="24"/>
      <w:lang w:eastAsia="en-US"/>
    </w:rPr>
  </w:style>
  <w:style w:type="character" w:customStyle="1" w:styleId="aNoteChar">
    <w:name w:val="aNote Char"/>
    <w:basedOn w:val="DefaultParagraphFont"/>
    <w:link w:val="aNote"/>
    <w:locked/>
    <w:rsid w:val="00FD297F"/>
    <w:rPr>
      <w:lang w:eastAsia="en-US"/>
    </w:rPr>
  </w:style>
  <w:style w:type="character" w:customStyle="1" w:styleId="aDefChar">
    <w:name w:val="aDef Char"/>
    <w:basedOn w:val="DefaultParagraphFont"/>
    <w:link w:val="aDef"/>
    <w:locked/>
    <w:rsid w:val="00FD297F"/>
    <w:rPr>
      <w:sz w:val="24"/>
      <w:lang w:eastAsia="en-US"/>
    </w:rPr>
  </w:style>
  <w:style w:type="character" w:customStyle="1" w:styleId="NewActChar">
    <w:name w:val="New Act Char"/>
    <w:basedOn w:val="DefaultParagraphFont"/>
    <w:link w:val="NewAct"/>
    <w:rsid w:val="00FD297F"/>
    <w:rPr>
      <w:rFonts w:ascii="Arial" w:hAnsi="Arial"/>
      <w:b/>
      <w:lang w:eastAsia="en-US"/>
    </w:rPr>
  </w:style>
  <w:style w:type="character" w:customStyle="1" w:styleId="AH5SecChar">
    <w:name w:val="A H5 Sec Char"/>
    <w:basedOn w:val="DefaultParagraphFont"/>
    <w:link w:val="AH5Sec"/>
    <w:locked/>
    <w:rsid w:val="00FD297F"/>
    <w:rPr>
      <w:rFonts w:ascii="Arial" w:hAnsi="Arial"/>
      <w:b/>
      <w:sz w:val="24"/>
      <w:lang w:eastAsia="en-US"/>
    </w:rPr>
  </w:style>
  <w:style w:type="character" w:customStyle="1" w:styleId="AparaChar">
    <w:name w:val="A para Char"/>
    <w:basedOn w:val="DefaultParagraphFont"/>
    <w:link w:val="Apara"/>
    <w:locked/>
    <w:rsid w:val="00FD297F"/>
    <w:rPr>
      <w:sz w:val="24"/>
      <w:lang w:eastAsia="en-US"/>
    </w:rPr>
  </w:style>
  <w:style w:type="character" w:styleId="UnresolvedMention">
    <w:name w:val="Unresolved Mention"/>
    <w:basedOn w:val="DefaultParagraphFont"/>
    <w:uiPriority w:val="99"/>
    <w:semiHidden/>
    <w:unhideWhenUsed/>
    <w:rsid w:val="007A26F6"/>
    <w:rPr>
      <w:color w:val="605E5C"/>
      <w:shd w:val="clear" w:color="auto" w:fill="E1DFDD"/>
    </w:rPr>
  </w:style>
  <w:style w:type="paragraph" w:customStyle="1" w:styleId="ChronTabledetails">
    <w:name w:val="Chron Table details"/>
    <w:basedOn w:val="ChronTable"/>
    <w:rsid w:val="00D4096A"/>
    <w:pPr>
      <w:keepNext w:val="0"/>
      <w:spacing w:before="0"/>
    </w:pPr>
    <w:rPr>
      <w:b w:val="0"/>
    </w:rPr>
  </w:style>
  <w:style w:type="paragraph" w:customStyle="1" w:styleId="ChronTable">
    <w:name w:val="Chron Table"/>
    <w:basedOn w:val="Normal"/>
    <w:uiPriority w:val="99"/>
    <w:rsid w:val="00D4096A"/>
    <w:pPr>
      <w:keepNext/>
      <w:tabs>
        <w:tab w:val="clear" w:pos="0"/>
      </w:tabs>
      <w:spacing w:before="180"/>
    </w:pPr>
    <w:rPr>
      <w:rFonts w:ascii="Arial" w:hAnsi="Arial"/>
      <w:b/>
      <w:sz w:val="18"/>
    </w:rPr>
  </w:style>
  <w:style w:type="character" w:customStyle="1" w:styleId="Heading2Char">
    <w:name w:val="Heading 2 Char"/>
    <w:aliases w:val="H2 Char,h2 Char"/>
    <w:basedOn w:val="DefaultParagraphFont"/>
    <w:link w:val="Heading2"/>
    <w:rsid w:val="008D30E6"/>
    <w:rPr>
      <w:rFonts w:ascii="Arial" w:hAnsi="Arial" w:cs="Arial"/>
      <w:b/>
      <w:bCs/>
      <w:iCs/>
      <w:sz w:val="28"/>
      <w:szCs w:val="28"/>
      <w:shd w:val="clear" w:color="auto" w:fill="E0E0E0"/>
      <w:lang w:eastAsia="en-US"/>
    </w:rPr>
  </w:style>
  <w:style w:type="character" w:customStyle="1" w:styleId="HeaderChar">
    <w:name w:val="Header Char"/>
    <w:basedOn w:val="DefaultParagraphFont"/>
    <w:link w:val="Header"/>
    <w:rsid w:val="005466A4"/>
    <w:rPr>
      <w:sz w:val="24"/>
      <w:lang w:eastAsia="en-US"/>
    </w:rPr>
  </w:style>
  <w:style w:type="character" w:customStyle="1" w:styleId="charitals0">
    <w:name w:val="charitals"/>
    <w:basedOn w:val="DefaultParagraphFont"/>
    <w:rsid w:val="00711310"/>
  </w:style>
  <w:style w:type="paragraph" w:customStyle="1" w:styleId="IShadedschclause0">
    <w:name w:val="I Shaded sch clause"/>
    <w:basedOn w:val="IH5Sec"/>
    <w:rsid w:val="00EC1826"/>
    <w:pPr>
      <w:shd w:val="pct15" w:color="auto" w:fill="FFFFFF"/>
      <w:tabs>
        <w:tab w:val="clear" w:pos="1100"/>
        <w:tab w:val="left" w:pos="700"/>
      </w:tabs>
      <w:ind w:left="700" w:hanging="700"/>
    </w:pPr>
  </w:style>
  <w:style w:type="paragraph" w:customStyle="1" w:styleId="Billfooter">
    <w:name w:val="Billfooter"/>
    <w:basedOn w:val="Normal"/>
    <w:rsid w:val="00EC1826"/>
    <w:pPr>
      <w:tabs>
        <w:tab w:val="right" w:pos="7200"/>
      </w:tabs>
      <w:jc w:val="both"/>
    </w:pPr>
    <w:rPr>
      <w:sz w:val="18"/>
    </w:rPr>
  </w:style>
  <w:style w:type="paragraph" w:customStyle="1" w:styleId="00AssAm">
    <w:name w:val="00AssAm"/>
    <w:basedOn w:val="00SigningPage"/>
    <w:rsid w:val="00EC1826"/>
  </w:style>
  <w:style w:type="paragraph" w:styleId="CommentSubject">
    <w:name w:val="annotation subject"/>
    <w:basedOn w:val="CommentText"/>
    <w:next w:val="CommentText"/>
    <w:link w:val="CommentSubjectChar"/>
    <w:uiPriority w:val="99"/>
    <w:semiHidden/>
    <w:unhideWhenUsed/>
    <w:rsid w:val="00EC1826"/>
    <w:pPr>
      <w:tabs>
        <w:tab w:val="left" w:pos="0"/>
      </w:tabs>
    </w:pPr>
    <w:rPr>
      <w:b/>
      <w:bCs/>
    </w:rPr>
  </w:style>
  <w:style w:type="character" w:customStyle="1" w:styleId="CommentSubjectChar">
    <w:name w:val="Comment Subject Char"/>
    <w:basedOn w:val="CommentTextChar"/>
    <w:link w:val="CommentSubject"/>
    <w:uiPriority w:val="99"/>
    <w:semiHidden/>
    <w:rsid w:val="00EC1826"/>
    <w:rPr>
      <w:b/>
      <w:bCs/>
      <w:lang w:eastAsia="en-US"/>
    </w:rPr>
  </w:style>
  <w:style w:type="character" w:customStyle="1" w:styleId="MacroTextChar">
    <w:name w:val="Macro Text Char"/>
    <w:basedOn w:val="DefaultParagraphFont"/>
    <w:link w:val="MacroText"/>
    <w:semiHidden/>
    <w:rsid w:val="00EC1826"/>
    <w:rPr>
      <w:rFonts w:ascii="Courier New" w:hAnsi="Courier New" w:cs="Courier New"/>
      <w:lang w:eastAsia="en-US"/>
    </w:rPr>
  </w:style>
  <w:style w:type="character" w:customStyle="1" w:styleId="SubtitleChar">
    <w:name w:val="Subtitle Char"/>
    <w:basedOn w:val="DefaultParagraphFont"/>
    <w:link w:val="Subtitle"/>
    <w:rsid w:val="00EC1826"/>
    <w:rPr>
      <w:rFonts w:ascii="Arial" w:hAnsi="Arial"/>
      <w:sz w:val="24"/>
      <w:lang w:eastAsia="en-US"/>
    </w:rPr>
  </w:style>
  <w:style w:type="character" w:customStyle="1" w:styleId="isyshit">
    <w:name w:val="_isys_hit_"/>
    <w:basedOn w:val="DefaultParagraphFont"/>
    <w:rsid w:val="00EC1826"/>
  </w:style>
  <w:style w:type="paragraph" w:customStyle="1" w:styleId="amain0">
    <w:name w:val="amain"/>
    <w:basedOn w:val="Normal"/>
    <w:rsid w:val="00EC1826"/>
    <w:pPr>
      <w:spacing w:before="100" w:beforeAutospacing="1" w:after="100" w:afterAutospacing="1"/>
    </w:pPr>
    <w:rPr>
      <w:szCs w:val="24"/>
      <w:lang w:eastAsia="en-AU"/>
    </w:rPr>
  </w:style>
  <w:style w:type="paragraph" w:customStyle="1" w:styleId="headingparagraph">
    <w:name w:val="headingparagraph"/>
    <w:basedOn w:val="Normal"/>
    <w:rsid w:val="00EC1826"/>
    <w:pPr>
      <w:spacing w:before="100" w:beforeAutospacing="1" w:after="100" w:afterAutospacing="1"/>
    </w:pPr>
    <w:rPr>
      <w:szCs w:val="24"/>
      <w:lang w:eastAsia="en-AU"/>
    </w:rPr>
  </w:style>
  <w:style w:type="character" w:customStyle="1" w:styleId="headingname">
    <w:name w:val="headingname"/>
    <w:basedOn w:val="DefaultParagraphFont"/>
    <w:rsid w:val="00EC1826"/>
  </w:style>
  <w:style w:type="character" w:customStyle="1" w:styleId="listnumber0">
    <w:name w:val="listnumber"/>
    <w:basedOn w:val="DefaultParagraphFont"/>
    <w:rsid w:val="00EC1826"/>
  </w:style>
  <w:style w:type="paragraph" w:styleId="ListParagraph">
    <w:name w:val="List Paragraph"/>
    <w:basedOn w:val="Normal"/>
    <w:uiPriority w:val="34"/>
    <w:qFormat/>
    <w:rsid w:val="00EC1826"/>
    <w:pPr>
      <w:ind w:left="720"/>
    </w:pPr>
    <w:rPr>
      <w:rFonts w:ascii="Calibri" w:eastAsiaTheme="minorHAnsi" w:hAnsi="Calibri" w:cs="Calibri"/>
      <w:sz w:val="22"/>
      <w:szCs w:val="22"/>
    </w:rPr>
  </w:style>
  <w:style w:type="numbering" w:customStyle="1" w:styleId="OPCNumbering">
    <w:name w:val="OPC Numbering"/>
    <w:rsid w:val="00EC1826"/>
    <w:pPr>
      <w:numPr>
        <w:numId w:val="49"/>
      </w:numPr>
    </w:pPr>
  </w:style>
  <w:style w:type="paragraph" w:customStyle="1" w:styleId="NewSectionHeading">
    <w:name w:val="New Section Heading"/>
    <w:basedOn w:val="Normal"/>
    <w:next w:val="Sectiontext"/>
    <w:link w:val="NewSectionHeadingChar"/>
    <w:rsid w:val="00EC1826"/>
    <w:pPr>
      <w:keepNext/>
      <w:keepLines/>
      <w:widowControl w:val="0"/>
      <w:spacing w:after="240"/>
      <w:ind w:left="1100" w:hanging="1100"/>
      <w:outlineLvl w:val="8"/>
    </w:pPr>
    <w:rPr>
      <w:rFonts w:ascii="Helvetica" w:hAnsi="Helvetica"/>
      <w:b/>
      <w:szCs w:val="24"/>
      <w:lang w:eastAsia="en-AU"/>
    </w:rPr>
  </w:style>
  <w:style w:type="paragraph" w:customStyle="1" w:styleId="Sectiontext">
    <w:name w:val="Section text"/>
    <w:basedOn w:val="Normal"/>
    <w:link w:val="SectiontextChar"/>
    <w:rsid w:val="00EC1826"/>
    <w:pPr>
      <w:widowControl w:val="0"/>
      <w:spacing w:after="240"/>
      <w:ind w:left="1100"/>
      <w:jc w:val="both"/>
    </w:pPr>
    <w:rPr>
      <w:rFonts w:ascii="Helvetica" w:hAnsi="Helvetica"/>
      <w:szCs w:val="24"/>
      <w:lang w:eastAsia="en-AU"/>
    </w:rPr>
  </w:style>
  <w:style w:type="character" w:customStyle="1" w:styleId="SectiontextChar">
    <w:name w:val="Section text Char"/>
    <w:link w:val="Sectiontext"/>
    <w:rsid w:val="00EC1826"/>
    <w:rPr>
      <w:rFonts w:ascii="Helvetica" w:hAnsi="Helvetica"/>
      <w:sz w:val="24"/>
      <w:szCs w:val="24"/>
    </w:rPr>
  </w:style>
  <w:style w:type="paragraph" w:customStyle="1" w:styleId="SectionHeading">
    <w:name w:val="Section Heading"/>
    <w:basedOn w:val="Normal"/>
    <w:next w:val="Sectiontext"/>
    <w:rsid w:val="00EC1826"/>
    <w:pPr>
      <w:keepNext/>
      <w:keepLines/>
      <w:widowControl w:val="0"/>
      <w:numPr>
        <w:numId w:val="49"/>
      </w:numPr>
      <w:tabs>
        <w:tab w:val="left" w:pos="1100"/>
      </w:tabs>
      <w:spacing w:after="240"/>
      <w:outlineLvl w:val="4"/>
    </w:pPr>
    <w:rPr>
      <w:rFonts w:ascii="Helvetica" w:hAnsi="Helvetica"/>
      <w:b/>
      <w:szCs w:val="24"/>
      <w:lang w:eastAsia="en-AU"/>
    </w:rPr>
  </w:style>
  <w:style w:type="character" w:customStyle="1" w:styleId="NewSectionHeadingChar">
    <w:name w:val="New Section Heading Char"/>
    <w:link w:val="NewSectionHeading"/>
    <w:locked/>
    <w:rsid w:val="00EC1826"/>
    <w:rPr>
      <w:rFonts w:ascii="Helvetica" w:hAnsi="Helvetica"/>
      <w:b/>
      <w:sz w:val="24"/>
      <w:szCs w:val="24"/>
    </w:rPr>
  </w:style>
  <w:style w:type="paragraph" w:styleId="Revision">
    <w:name w:val="Revision"/>
    <w:hidden/>
    <w:uiPriority w:val="99"/>
    <w:semiHidden/>
    <w:rsid w:val="00EC1826"/>
    <w:rPr>
      <w:sz w:val="24"/>
      <w:lang w:eastAsia="en-US"/>
    </w:rPr>
  </w:style>
  <w:style w:type="paragraph" w:customStyle="1" w:styleId="adef0">
    <w:name w:val="adef"/>
    <w:basedOn w:val="Normal"/>
    <w:rsid w:val="00EC1826"/>
    <w:pPr>
      <w:spacing w:before="100" w:beforeAutospacing="1" w:after="100" w:afterAutospacing="1"/>
    </w:pPr>
    <w:rPr>
      <w:szCs w:val="24"/>
      <w:lang w:eastAsia="en-AU"/>
    </w:rPr>
  </w:style>
  <w:style w:type="character" w:customStyle="1" w:styleId="charbolditals0">
    <w:name w:val="charbolditals"/>
    <w:basedOn w:val="DefaultParagraphFont"/>
    <w:rsid w:val="00EC1826"/>
  </w:style>
  <w:style w:type="paragraph" w:customStyle="1" w:styleId="adefpara0">
    <w:name w:val="adefpara"/>
    <w:basedOn w:val="Normal"/>
    <w:rsid w:val="00EC1826"/>
    <w:pPr>
      <w:spacing w:before="100" w:beforeAutospacing="1" w:after="100" w:afterAutospacing="1"/>
    </w:pPr>
    <w:rPr>
      <w:szCs w:val="24"/>
      <w:lang w:eastAsia="en-AU"/>
    </w:rPr>
  </w:style>
  <w:style w:type="paragraph" w:customStyle="1" w:styleId="ah5sec0">
    <w:name w:val="ah5sec"/>
    <w:basedOn w:val="Normal"/>
    <w:rsid w:val="00EC1826"/>
    <w:pPr>
      <w:spacing w:before="100" w:beforeAutospacing="1" w:after="100" w:afterAutospacing="1"/>
    </w:pPr>
    <w:rPr>
      <w:szCs w:val="24"/>
      <w:lang w:eastAsia="en-AU"/>
    </w:rPr>
  </w:style>
  <w:style w:type="paragraph" w:customStyle="1" w:styleId="apara0">
    <w:name w:val="apara"/>
    <w:basedOn w:val="Normal"/>
    <w:rsid w:val="00EC1826"/>
    <w:pPr>
      <w:spacing w:before="100" w:beforeAutospacing="1" w:after="100" w:afterAutospacing="1"/>
    </w:pPr>
    <w:rPr>
      <w:szCs w:val="24"/>
      <w:lang w:eastAsia="en-AU"/>
    </w:rPr>
  </w:style>
  <w:style w:type="character" w:customStyle="1" w:styleId="charsectno0">
    <w:name w:val="charsectno"/>
    <w:basedOn w:val="DefaultParagraphFont"/>
    <w:rsid w:val="00EC1826"/>
  </w:style>
  <w:style w:type="paragraph" w:styleId="Bibliography">
    <w:name w:val="Bibliography"/>
    <w:basedOn w:val="Normal"/>
    <w:next w:val="Normal"/>
    <w:uiPriority w:val="37"/>
    <w:semiHidden/>
    <w:unhideWhenUsed/>
    <w:rsid w:val="00EC1826"/>
  </w:style>
  <w:style w:type="paragraph" w:styleId="IntenseQuote">
    <w:name w:val="Intense Quote"/>
    <w:basedOn w:val="Normal"/>
    <w:next w:val="Normal"/>
    <w:link w:val="IntenseQuoteChar"/>
    <w:uiPriority w:val="30"/>
    <w:qFormat/>
    <w:rsid w:val="00EC1826"/>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EC1826"/>
    <w:rPr>
      <w:i/>
      <w:iCs/>
      <w:color w:val="4F81BD" w:themeColor="accent1"/>
      <w:sz w:val="24"/>
      <w:lang w:eastAsia="en-US"/>
    </w:rPr>
  </w:style>
  <w:style w:type="paragraph" w:styleId="NoSpacing">
    <w:name w:val="No Spacing"/>
    <w:uiPriority w:val="1"/>
    <w:qFormat/>
    <w:rsid w:val="00EC1826"/>
    <w:rPr>
      <w:sz w:val="24"/>
      <w:lang w:eastAsia="en-US"/>
    </w:rPr>
  </w:style>
  <w:style w:type="paragraph" w:styleId="Quote">
    <w:name w:val="Quote"/>
    <w:basedOn w:val="Normal"/>
    <w:next w:val="Normal"/>
    <w:link w:val="QuoteChar"/>
    <w:uiPriority w:val="29"/>
    <w:qFormat/>
    <w:rsid w:val="00EC1826"/>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EC1826"/>
    <w:rPr>
      <w:i/>
      <w:iCs/>
      <w:color w:val="404040" w:themeColor="text1" w:themeTint="BF"/>
      <w:sz w:val="24"/>
      <w:lang w:eastAsia="en-US"/>
    </w:rPr>
  </w:style>
  <w:style w:type="paragraph" w:styleId="TOCHeading">
    <w:name w:val="TOC Heading"/>
    <w:basedOn w:val="Heading1"/>
    <w:next w:val="Normal"/>
    <w:uiPriority w:val="39"/>
    <w:semiHidden/>
    <w:unhideWhenUsed/>
    <w:qFormat/>
    <w:rsid w:val="00EC1826"/>
    <w:pPr>
      <w:keepLines/>
      <w:spacing w:after="0"/>
      <w:outlineLvl w:val="9"/>
    </w:pPr>
    <w:rPr>
      <w:rFonts w:asciiTheme="majorHAnsi" w:eastAsiaTheme="majorEastAsia" w:hAnsiTheme="majorHAnsi" w:cstheme="majorBidi"/>
      <w:b w:val="0"/>
      <w:color w:val="365F91" w:themeColor="accent1" w:themeShade="BF"/>
      <w:kern w:val="0"/>
      <w:sz w:val="32"/>
      <w:szCs w:val="32"/>
    </w:rPr>
  </w:style>
  <w:style w:type="character" w:customStyle="1" w:styleId="charcithyperlinkital0">
    <w:name w:val="charcithyperlinkital"/>
    <w:basedOn w:val="DefaultParagraphFont"/>
    <w:rsid w:val="00EC1826"/>
  </w:style>
  <w:style w:type="paragraph" w:customStyle="1" w:styleId="00AssAmLandscape">
    <w:name w:val="00AssAmLandscape"/>
    <w:basedOn w:val="02TextLandscape"/>
    <w:qFormat/>
    <w:rsid w:val="00EC18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903274">
      <w:bodyDiv w:val="1"/>
      <w:marLeft w:val="0"/>
      <w:marRight w:val="0"/>
      <w:marTop w:val="0"/>
      <w:marBottom w:val="0"/>
      <w:divBdr>
        <w:top w:val="none" w:sz="0" w:space="0" w:color="auto"/>
        <w:left w:val="none" w:sz="0" w:space="0" w:color="auto"/>
        <w:bottom w:val="none" w:sz="0" w:space="0" w:color="auto"/>
        <w:right w:val="none" w:sz="0" w:space="0" w:color="auto"/>
      </w:divBdr>
    </w:div>
    <w:div w:id="1287809029">
      <w:bodyDiv w:val="1"/>
      <w:marLeft w:val="0"/>
      <w:marRight w:val="0"/>
      <w:marTop w:val="0"/>
      <w:marBottom w:val="0"/>
      <w:divBdr>
        <w:top w:val="none" w:sz="0" w:space="0" w:color="auto"/>
        <w:left w:val="none" w:sz="0" w:space="0" w:color="auto"/>
        <w:bottom w:val="none" w:sz="0" w:space="0" w:color="auto"/>
        <w:right w:val="none" w:sz="0" w:space="0" w:color="auto"/>
      </w:divBdr>
    </w:div>
    <w:div w:id="143420720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2011-22" TargetMode="External"/><Relationship Id="rId170" Type="http://schemas.openxmlformats.org/officeDocument/2006/relationships/hyperlink" Target="http://www.legislation.act.gov.au/a/2001-14" TargetMode="External"/><Relationship Id="rId987" Type="http://schemas.openxmlformats.org/officeDocument/2006/relationships/hyperlink" Target="http://www.legislation.act.gov.au/a/2011-22" TargetMode="External"/><Relationship Id="rId847" Type="http://schemas.openxmlformats.org/officeDocument/2006/relationships/hyperlink" Target="http://www.legislation.act.gov.au/a/2015-29" TargetMode="External"/><Relationship Id="rId1477" Type="http://schemas.openxmlformats.org/officeDocument/2006/relationships/hyperlink" Target="http://www.legislation.act.gov.au/a/2010-10" TargetMode="External"/><Relationship Id="rId1684" Type="http://schemas.openxmlformats.org/officeDocument/2006/relationships/hyperlink" Target="http://www.legislation.act.gov.au/a/2011-22" TargetMode="External"/><Relationship Id="rId1891" Type="http://schemas.openxmlformats.org/officeDocument/2006/relationships/hyperlink" Target="https://legislation.act.gov.au/a/2023-45/" TargetMode="External"/><Relationship Id="rId2528" Type="http://schemas.openxmlformats.org/officeDocument/2006/relationships/hyperlink" Target="http://www.legislation.act.gov.au/a/2018-46/default.asp" TargetMode="External"/><Relationship Id="rId707" Type="http://schemas.openxmlformats.org/officeDocument/2006/relationships/hyperlink" Target="http://www.legislation.act.gov.au/a/2011-22" TargetMode="External"/><Relationship Id="rId914" Type="http://schemas.openxmlformats.org/officeDocument/2006/relationships/hyperlink" Target="http://www.legislation.act.gov.au/a/2011-22" TargetMode="External"/><Relationship Id="rId1337" Type="http://schemas.openxmlformats.org/officeDocument/2006/relationships/hyperlink" Target="http://www.legislation.act.gov.au/a/2015-46" TargetMode="External"/><Relationship Id="rId1544" Type="http://schemas.openxmlformats.org/officeDocument/2006/relationships/hyperlink" Target="https://legislation.act.gov.au/a/2023-45/" TargetMode="External"/><Relationship Id="rId1751" Type="http://schemas.openxmlformats.org/officeDocument/2006/relationships/hyperlink" Target="https://www.legislation.act.gov.au/a/2022-14/" TargetMode="External"/><Relationship Id="rId43" Type="http://schemas.openxmlformats.org/officeDocument/2006/relationships/hyperlink" Target="http://www.comlaw.gov.au/Series/C2011A00073" TargetMode="External"/><Relationship Id="rId1404" Type="http://schemas.openxmlformats.org/officeDocument/2006/relationships/hyperlink" Target="http://www.legislation.act.gov.au/a/2012-33" TargetMode="External"/><Relationship Id="rId1611" Type="http://schemas.openxmlformats.org/officeDocument/2006/relationships/hyperlink" Target="https://legislation.act.gov.au/a/2023-45/" TargetMode="External"/><Relationship Id="rId497" Type="http://schemas.openxmlformats.org/officeDocument/2006/relationships/hyperlink" Target="http://www.legislation.act.gov.au/a/2008-36" TargetMode="External"/><Relationship Id="rId2178" Type="http://schemas.openxmlformats.org/officeDocument/2006/relationships/hyperlink" Target="http://www.legislation.act.gov.au/a/2008-36" TargetMode="External"/><Relationship Id="rId2385" Type="http://schemas.openxmlformats.org/officeDocument/2006/relationships/hyperlink" Target="http://www.legislation.act.gov.au/a/2013-44" TargetMode="External"/><Relationship Id="rId357" Type="http://schemas.openxmlformats.org/officeDocument/2006/relationships/hyperlink" Target="http://www.legislation.act.gov.au/a/2004-17" TargetMode="External"/><Relationship Id="rId1194" Type="http://schemas.openxmlformats.org/officeDocument/2006/relationships/hyperlink" Target="http://www.legislation.act.gov.au/a/2008-46" TargetMode="External"/><Relationship Id="rId2038" Type="http://schemas.openxmlformats.org/officeDocument/2006/relationships/hyperlink" Target="http://www.legislation.act.gov.au/a/2018-24/default.asp" TargetMode="External"/><Relationship Id="rId217" Type="http://schemas.openxmlformats.org/officeDocument/2006/relationships/footer" Target="footer15.xml"/><Relationship Id="rId564" Type="http://schemas.openxmlformats.org/officeDocument/2006/relationships/hyperlink" Target="http://www.legislation.act.gov.au/a/2016-18" TargetMode="External"/><Relationship Id="rId771" Type="http://schemas.openxmlformats.org/officeDocument/2006/relationships/hyperlink" Target="http://www.legislation.act.gov.au/a/2011-22" TargetMode="External"/><Relationship Id="rId2245" Type="http://schemas.openxmlformats.org/officeDocument/2006/relationships/hyperlink" Target="http://www.legislation.act.gov.au/a/2011-28" TargetMode="External"/><Relationship Id="rId2452" Type="http://schemas.openxmlformats.org/officeDocument/2006/relationships/hyperlink" Target="http://www.legislation.act.gov.au/a/2013-21/default.asp" TargetMode="External"/><Relationship Id="rId424" Type="http://schemas.openxmlformats.org/officeDocument/2006/relationships/hyperlink" Target="http://www.legislation.act.gov.au/a/alt_a1989-45co" TargetMode="External"/><Relationship Id="rId631" Type="http://schemas.openxmlformats.org/officeDocument/2006/relationships/hyperlink" Target="http://www.legislation.act.gov.au/a/2011-22" TargetMode="External"/><Relationship Id="rId1054" Type="http://schemas.openxmlformats.org/officeDocument/2006/relationships/hyperlink" Target="http://www.legislation.act.gov.au/a/2015-22" TargetMode="External"/><Relationship Id="rId1261" Type="http://schemas.openxmlformats.org/officeDocument/2006/relationships/hyperlink" Target="http://www.legislation.act.gov.au/a/2022-25/" TargetMode="External"/><Relationship Id="rId2105" Type="http://schemas.openxmlformats.org/officeDocument/2006/relationships/hyperlink" Target="http://www.legislation.act.gov.au/a/2008-20" TargetMode="External"/><Relationship Id="rId2312" Type="http://schemas.openxmlformats.org/officeDocument/2006/relationships/hyperlink" Target="http://www.legislation.act.gov.au/a/2015-50" TargetMode="External"/><Relationship Id="rId1121" Type="http://schemas.openxmlformats.org/officeDocument/2006/relationships/hyperlink" Target="http://www.legislation.act.gov.au/a/2011-22" TargetMode="External"/><Relationship Id="rId1938" Type="http://schemas.openxmlformats.org/officeDocument/2006/relationships/hyperlink" Target="http://www.legislation.act.gov.au/a/2011-22"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7" Type="http://schemas.openxmlformats.org/officeDocument/2006/relationships/endnotes" Target="endnotes.xml"/><Relationship Id="rId958" Type="http://schemas.openxmlformats.org/officeDocument/2006/relationships/hyperlink" Target="http://www.legislation.act.gov.au/a/2013-10/default.asp" TargetMode="External"/><Relationship Id="rId1588" Type="http://schemas.openxmlformats.org/officeDocument/2006/relationships/hyperlink" Target="http://www.legislation.act.gov.au/a/2022-25/" TargetMode="External"/><Relationship Id="rId1795" Type="http://schemas.openxmlformats.org/officeDocument/2006/relationships/hyperlink" Target="http://www.legislation.act.gov.au/a/2011-9" TargetMode="External"/><Relationship Id="rId87" Type="http://schemas.openxmlformats.org/officeDocument/2006/relationships/hyperlink" Target="http://www.legislation.act.gov.au/a/2015-38/default.asp" TargetMode="External"/><Relationship Id="rId818" Type="http://schemas.openxmlformats.org/officeDocument/2006/relationships/hyperlink" Target="http://www.legislation.act.gov.au/a/2011-22" TargetMode="External"/><Relationship Id="rId1448" Type="http://schemas.openxmlformats.org/officeDocument/2006/relationships/hyperlink" Target="http://www.legislation.act.gov.au/a/2012-3" TargetMode="External"/><Relationship Id="rId1655" Type="http://schemas.openxmlformats.org/officeDocument/2006/relationships/hyperlink" Target="https://legislation.act.gov.au/a/2023-45/" TargetMode="External"/><Relationship Id="rId1308" Type="http://schemas.openxmlformats.org/officeDocument/2006/relationships/hyperlink" Target="http://www.legislation.act.gov.au/a/2015-46" TargetMode="External"/><Relationship Id="rId1862" Type="http://schemas.openxmlformats.org/officeDocument/2006/relationships/hyperlink" Target="http://www.legislation.act.gov.au/a/2011-22" TargetMode="External"/><Relationship Id="rId1515" Type="http://schemas.openxmlformats.org/officeDocument/2006/relationships/hyperlink" Target="https://legislation.act.gov.au/a/2023-45/" TargetMode="External"/><Relationship Id="rId1722" Type="http://schemas.openxmlformats.org/officeDocument/2006/relationships/hyperlink" Target="http://www.legislation.act.gov.au/a/2011-22" TargetMode="External"/><Relationship Id="rId14" Type="http://schemas.openxmlformats.org/officeDocument/2006/relationships/hyperlink" Target="http://www.legislation.act.gov.au/a/2001-14" TargetMode="External"/><Relationship Id="rId2289" Type="http://schemas.openxmlformats.org/officeDocument/2006/relationships/hyperlink" Target="http://www.legislation.act.gov.au/a/2018-52" TargetMode="External"/><Relationship Id="rId2496" Type="http://schemas.openxmlformats.org/officeDocument/2006/relationships/hyperlink" Target="http://www.legislation.act.gov.au/a/2016-38" TargetMode="External"/><Relationship Id="rId468" Type="http://schemas.openxmlformats.org/officeDocument/2006/relationships/hyperlink" Target="http://www.legislation.act.gov.au/a/2001-14" TargetMode="External"/><Relationship Id="rId675" Type="http://schemas.openxmlformats.org/officeDocument/2006/relationships/hyperlink" Target="http://www.legislation.act.gov.au/a/2012-33" TargetMode="External"/><Relationship Id="rId882" Type="http://schemas.openxmlformats.org/officeDocument/2006/relationships/hyperlink" Target="http://www.legislation.act.gov.au/a/2016-13" TargetMode="External"/><Relationship Id="rId1098" Type="http://schemas.openxmlformats.org/officeDocument/2006/relationships/hyperlink" Target="http://www.legislation.act.gov.au/a/2022-25/" TargetMode="External"/><Relationship Id="rId2149" Type="http://schemas.openxmlformats.org/officeDocument/2006/relationships/hyperlink" Target="http://www.legislation.act.gov.au/a/2008-20" TargetMode="External"/><Relationship Id="rId2356" Type="http://schemas.openxmlformats.org/officeDocument/2006/relationships/hyperlink" Target="http://www.legislation.act.gov.au/a/2011-22" TargetMode="External"/><Relationship Id="rId2563" Type="http://schemas.openxmlformats.org/officeDocument/2006/relationships/hyperlink" Target="http://www.legislation.act.gov.au/a/2023-12/" TargetMode="External"/><Relationship Id="rId328" Type="http://schemas.openxmlformats.org/officeDocument/2006/relationships/header" Target="header26.xml"/><Relationship Id="rId535" Type="http://schemas.openxmlformats.org/officeDocument/2006/relationships/hyperlink" Target="http://www.legislation.act.gov.au/a/2012-3/default.asp" TargetMode="External"/><Relationship Id="rId742" Type="http://schemas.openxmlformats.org/officeDocument/2006/relationships/hyperlink" Target="http://www.legislation.act.gov.au/a/2015-29" TargetMode="External"/><Relationship Id="rId1165" Type="http://schemas.openxmlformats.org/officeDocument/2006/relationships/hyperlink" Target="http://www.legislation.act.gov.au/a/2011-22" TargetMode="External"/><Relationship Id="rId1372" Type="http://schemas.openxmlformats.org/officeDocument/2006/relationships/hyperlink" Target="http://www.legislation.act.gov.au/a/2015-46" TargetMode="External"/><Relationship Id="rId2009" Type="http://schemas.openxmlformats.org/officeDocument/2006/relationships/hyperlink" Target="http://www.legislation.act.gov.au/a/2010-10" TargetMode="External"/><Relationship Id="rId2216" Type="http://schemas.openxmlformats.org/officeDocument/2006/relationships/hyperlink" Target="http://www.legislation.act.gov.au/a/2015-22" TargetMode="External"/><Relationship Id="rId2423" Type="http://schemas.openxmlformats.org/officeDocument/2006/relationships/hyperlink" Target="http://www.legislation.act.gov.au/a/2010-18" TargetMode="External"/><Relationship Id="rId602" Type="http://schemas.openxmlformats.org/officeDocument/2006/relationships/hyperlink" Target="http://www.legislation.act.gov.au/a/2020-29/default.asp" TargetMode="External"/><Relationship Id="rId1025" Type="http://schemas.openxmlformats.org/officeDocument/2006/relationships/hyperlink" Target="https://www.legislation.act.gov.au/a/2022-14/" TargetMode="External"/><Relationship Id="rId1232" Type="http://schemas.openxmlformats.org/officeDocument/2006/relationships/hyperlink" Target="http://www.legislation.act.gov.au/a/2011-22" TargetMode="External"/><Relationship Id="rId185" Type="http://schemas.openxmlformats.org/officeDocument/2006/relationships/hyperlink" Target="http://www.legislation.act.gov.au/a/2004-59" TargetMode="External"/><Relationship Id="rId1909" Type="http://schemas.openxmlformats.org/officeDocument/2006/relationships/hyperlink" Target="http://www.legislation.act.gov.au/a/2009-49" TargetMode="External"/><Relationship Id="rId392" Type="http://schemas.openxmlformats.org/officeDocument/2006/relationships/header" Target="header34.xml"/><Relationship Id="rId2073" Type="http://schemas.openxmlformats.org/officeDocument/2006/relationships/hyperlink" Target="http://www.legislation.act.gov.au/a/2008-20" TargetMode="External"/><Relationship Id="rId2280" Type="http://schemas.openxmlformats.org/officeDocument/2006/relationships/hyperlink" Target="http://www.legislation.act.gov.au/a/2015-50" TargetMode="External"/><Relationship Id="rId252" Type="http://schemas.openxmlformats.org/officeDocument/2006/relationships/footer" Target="footer25.xml"/><Relationship Id="rId2140" Type="http://schemas.openxmlformats.org/officeDocument/2006/relationships/hyperlink" Target="http://www.legislation.act.gov.au/a/2008-20" TargetMode="External"/><Relationship Id="rId112" Type="http://schemas.openxmlformats.org/officeDocument/2006/relationships/hyperlink" Target="http://www.legislation.act.gov.au/a/2005-40" TargetMode="External"/><Relationship Id="rId1699" Type="http://schemas.openxmlformats.org/officeDocument/2006/relationships/hyperlink" Target="https://www.legislation.act.gov.au/a/2017-47/" TargetMode="External"/><Relationship Id="rId2000" Type="http://schemas.openxmlformats.org/officeDocument/2006/relationships/hyperlink" Target="http://www.legislation.act.gov.au/a/2017-48/default.asp" TargetMode="External"/><Relationship Id="rId929" Type="http://schemas.openxmlformats.org/officeDocument/2006/relationships/hyperlink" Target="https://legislation.act.gov.au/a/2020-11/" TargetMode="External"/><Relationship Id="rId1559" Type="http://schemas.openxmlformats.org/officeDocument/2006/relationships/hyperlink" Target="http://www.legislation.act.gov.au/a/2022-25/" TargetMode="External"/><Relationship Id="rId1766" Type="http://schemas.openxmlformats.org/officeDocument/2006/relationships/hyperlink" Target="https://legislation.act.gov.au/a/2023-45/" TargetMode="External"/><Relationship Id="rId1973" Type="http://schemas.openxmlformats.org/officeDocument/2006/relationships/hyperlink" Target="http://www.legislation.act.gov.au/a/2014-51/default.asp" TargetMode="External"/><Relationship Id="rId58" Type="http://schemas.openxmlformats.org/officeDocument/2006/relationships/hyperlink" Target="http://www.legislation.act.gov.au/a/2011-44/" TargetMode="External"/><Relationship Id="rId1419" Type="http://schemas.openxmlformats.org/officeDocument/2006/relationships/hyperlink" Target="http://www.legislation.act.gov.au/a/2011-22" TargetMode="External"/><Relationship Id="rId1626" Type="http://schemas.openxmlformats.org/officeDocument/2006/relationships/hyperlink" Target="https://legislation.act.gov.au/a/2023-45/" TargetMode="External"/><Relationship Id="rId1833" Type="http://schemas.openxmlformats.org/officeDocument/2006/relationships/hyperlink" Target="http://www.legislation.act.gov.au/a/2011-22" TargetMode="External"/><Relationship Id="rId1900" Type="http://schemas.openxmlformats.org/officeDocument/2006/relationships/hyperlink" Target="http://www.legislation.act.gov.au/a/2011-22" TargetMode="External"/><Relationship Id="rId579" Type="http://schemas.openxmlformats.org/officeDocument/2006/relationships/hyperlink" Target="http://www.legislation.act.gov.au/a/2016-42" TargetMode="External"/><Relationship Id="rId786" Type="http://schemas.openxmlformats.org/officeDocument/2006/relationships/hyperlink" Target="http://www.legislation.act.gov.au/a/2011-22" TargetMode="External"/><Relationship Id="rId993" Type="http://schemas.openxmlformats.org/officeDocument/2006/relationships/hyperlink" Target="https://www.legislation.act.gov.au/a/2022-14/" TargetMode="External"/><Relationship Id="rId2467" Type="http://schemas.openxmlformats.org/officeDocument/2006/relationships/hyperlink" Target="http://www.legislation.act.gov.au/a/2015-13/default.asp" TargetMode="External"/><Relationship Id="rId439" Type="http://schemas.openxmlformats.org/officeDocument/2006/relationships/hyperlink" Target="https://www.legislation.act.gov.au/a/2011-44/" TargetMode="External"/><Relationship Id="rId646" Type="http://schemas.openxmlformats.org/officeDocument/2006/relationships/hyperlink" Target="http://www.legislation.act.gov.au/a/2018-24/default.asp" TargetMode="External"/><Relationship Id="rId1069" Type="http://schemas.openxmlformats.org/officeDocument/2006/relationships/hyperlink" Target="http://www.legislation.act.gov.au/a/2022-25/" TargetMode="External"/><Relationship Id="rId1276" Type="http://schemas.openxmlformats.org/officeDocument/2006/relationships/hyperlink" Target="https://legislation.act.gov.au/a/2023-45/" TargetMode="External"/><Relationship Id="rId1483" Type="http://schemas.openxmlformats.org/officeDocument/2006/relationships/hyperlink" Target="https://legislation.act.gov.au/a/2023-45/" TargetMode="External"/><Relationship Id="rId2327" Type="http://schemas.openxmlformats.org/officeDocument/2006/relationships/hyperlink" Target="https://legislation.act.gov.au/a/2023-45/" TargetMode="External"/><Relationship Id="rId506" Type="http://schemas.openxmlformats.org/officeDocument/2006/relationships/hyperlink" Target="http://www.legislation.act.gov.au/cn/2009-11/default.asp" TargetMode="External"/><Relationship Id="rId853" Type="http://schemas.openxmlformats.org/officeDocument/2006/relationships/hyperlink" Target="http://www.legislation.act.gov.au/a/2011-22" TargetMode="External"/><Relationship Id="rId1136" Type="http://schemas.openxmlformats.org/officeDocument/2006/relationships/hyperlink" Target="http://www.legislation.act.gov.au/a/2022-25/" TargetMode="External"/><Relationship Id="rId1690" Type="http://schemas.openxmlformats.org/officeDocument/2006/relationships/hyperlink" Target="http://www.legislation.act.gov.au/a/2022-25/" TargetMode="External"/><Relationship Id="rId2534" Type="http://schemas.openxmlformats.org/officeDocument/2006/relationships/hyperlink" Target="http://www.legislation.act.gov.au/a/2019-42/default.asp" TargetMode="External"/><Relationship Id="rId713" Type="http://schemas.openxmlformats.org/officeDocument/2006/relationships/hyperlink" Target="http://www.legislation.act.gov.au/a/2011-22" TargetMode="External"/><Relationship Id="rId920" Type="http://schemas.openxmlformats.org/officeDocument/2006/relationships/hyperlink" Target="http://www.legislation.act.gov.au/a/2011-22" TargetMode="External"/><Relationship Id="rId1343" Type="http://schemas.openxmlformats.org/officeDocument/2006/relationships/hyperlink" Target="http://www.legislation.act.gov.au/a/2011-22" TargetMode="External"/><Relationship Id="rId1550" Type="http://schemas.openxmlformats.org/officeDocument/2006/relationships/hyperlink" Target="https://legislation.act.gov.au/a/2023-45/" TargetMode="External"/><Relationship Id="rId1203" Type="http://schemas.openxmlformats.org/officeDocument/2006/relationships/hyperlink" Target="http://www.legislation.act.gov.au/a/2016-42" TargetMode="External"/><Relationship Id="rId1410" Type="http://schemas.openxmlformats.org/officeDocument/2006/relationships/hyperlink" Target="http://www.legislation.act.gov.au/a/2011-22" TargetMode="External"/><Relationship Id="rId296" Type="http://schemas.openxmlformats.org/officeDocument/2006/relationships/hyperlink" Target="http://www.legislation.act.gov.au/a/2015-38" TargetMode="External"/><Relationship Id="rId2184" Type="http://schemas.openxmlformats.org/officeDocument/2006/relationships/hyperlink" Target="http://www.legislation.act.gov.au/a/2012-33" TargetMode="External"/><Relationship Id="rId2391" Type="http://schemas.openxmlformats.org/officeDocument/2006/relationships/hyperlink" Target="http://www.legislation.act.gov.au/a/2012-3" TargetMode="External"/><Relationship Id="rId156" Type="http://schemas.openxmlformats.org/officeDocument/2006/relationships/hyperlink" Target="http://www.legislation.act.gov.au/a/2005-40" TargetMode="External"/><Relationship Id="rId363" Type="http://schemas.openxmlformats.org/officeDocument/2006/relationships/footer" Target="footer43.xml"/><Relationship Id="rId570" Type="http://schemas.openxmlformats.org/officeDocument/2006/relationships/hyperlink" Target="http://www.legislation.act.gov.au/cn/2017-2/default.asp" TargetMode="External"/><Relationship Id="rId2044" Type="http://schemas.openxmlformats.org/officeDocument/2006/relationships/hyperlink" Target="http://www.legislation.act.gov.au/a/2015-22" TargetMode="External"/><Relationship Id="rId2251" Type="http://schemas.openxmlformats.org/officeDocument/2006/relationships/hyperlink" Target="https://legislation.act.gov.au/a/2022-10/" TargetMode="External"/><Relationship Id="rId223" Type="http://schemas.openxmlformats.org/officeDocument/2006/relationships/header" Target="header14.xml"/><Relationship Id="rId430" Type="http://schemas.openxmlformats.org/officeDocument/2006/relationships/hyperlink" Target="http://www.legislation.act.gov.au/a/2002-51" TargetMode="External"/><Relationship Id="rId1060" Type="http://schemas.openxmlformats.org/officeDocument/2006/relationships/hyperlink" Target="http://www.legislation.act.gov.au/a/2015-50" TargetMode="External"/><Relationship Id="rId2111" Type="http://schemas.openxmlformats.org/officeDocument/2006/relationships/hyperlink" Target="http://www.legislation.act.gov.au/a/2008-20" TargetMode="External"/><Relationship Id="rId1877" Type="http://schemas.openxmlformats.org/officeDocument/2006/relationships/hyperlink" Target="http://www.legislation.act.gov.au/a/2009-40" TargetMode="External"/><Relationship Id="rId1737" Type="http://schemas.openxmlformats.org/officeDocument/2006/relationships/hyperlink" Target="http://www.legislation.act.gov.au/a/2016-42" TargetMode="External"/><Relationship Id="rId1944" Type="http://schemas.openxmlformats.org/officeDocument/2006/relationships/hyperlink" Target="http://www.legislation.act.gov.au/a/2011-22" TargetMode="External"/><Relationship Id="rId29" Type="http://schemas.openxmlformats.org/officeDocument/2006/relationships/hyperlink" Target="http://www.legislation.act.gov.au/a/alt_a1989-11co" TargetMode="External"/><Relationship Id="rId1804" Type="http://schemas.openxmlformats.org/officeDocument/2006/relationships/hyperlink" Target="http://www.legislation.act.gov.au/a/2011-9" TargetMode="External"/><Relationship Id="rId897" Type="http://schemas.openxmlformats.org/officeDocument/2006/relationships/hyperlink" Target="http://www.legislation.act.gov.au/a/2011-22" TargetMode="External"/><Relationship Id="rId2578" Type="http://schemas.openxmlformats.org/officeDocument/2006/relationships/header" Target="header45.xml"/><Relationship Id="rId757" Type="http://schemas.openxmlformats.org/officeDocument/2006/relationships/hyperlink" Target="http://www.legislation.act.gov.au/a/2016-32" TargetMode="External"/><Relationship Id="rId964" Type="http://schemas.openxmlformats.org/officeDocument/2006/relationships/hyperlink" Target="http://www.legislation.act.gov.au/a/2011-22" TargetMode="External"/><Relationship Id="rId1387" Type="http://schemas.openxmlformats.org/officeDocument/2006/relationships/hyperlink" Target="http://www.legislation.act.gov.au/a/2011-22" TargetMode="External"/><Relationship Id="rId1594" Type="http://schemas.openxmlformats.org/officeDocument/2006/relationships/hyperlink" Target="http://www.legislation.act.gov.au/a/2015-50" TargetMode="External"/><Relationship Id="rId2438" Type="http://schemas.openxmlformats.org/officeDocument/2006/relationships/hyperlink" Target="http://www.legislation.act.gov.au/a/2011-9"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11-22" TargetMode="External"/><Relationship Id="rId824" Type="http://schemas.openxmlformats.org/officeDocument/2006/relationships/hyperlink" Target="http://www.legislation.act.gov.au/a/2011-22" TargetMode="External"/><Relationship Id="rId1247" Type="http://schemas.openxmlformats.org/officeDocument/2006/relationships/hyperlink" Target="http://www.legislation.act.gov.au/a/2011-22" TargetMode="External"/><Relationship Id="rId1454" Type="http://schemas.openxmlformats.org/officeDocument/2006/relationships/hyperlink" Target="https://legislation.act.gov.au/a/2023-45/" TargetMode="External"/><Relationship Id="rId1661" Type="http://schemas.openxmlformats.org/officeDocument/2006/relationships/hyperlink" Target="https://legislation.act.gov.au/a/2023-45/" TargetMode="External"/><Relationship Id="rId2505" Type="http://schemas.openxmlformats.org/officeDocument/2006/relationships/hyperlink" Target="http://www.legislation.act.gov.au/a/2016-42" TargetMode="External"/><Relationship Id="rId1107" Type="http://schemas.openxmlformats.org/officeDocument/2006/relationships/hyperlink" Target="http://www.legislation.act.gov.au/a/2022-25/" TargetMode="External"/><Relationship Id="rId1314" Type="http://schemas.openxmlformats.org/officeDocument/2006/relationships/hyperlink" Target="http://www.legislation.act.gov.au/a/2015-46" TargetMode="External"/><Relationship Id="rId1521" Type="http://schemas.openxmlformats.org/officeDocument/2006/relationships/hyperlink" Target="https://legislation.act.gov.au/a/2023-45/" TargetMode="External"/><Relationship Id="rId20" Type="http://schemas.openxmlformats.org/officeDocument/2006/relationships/footer" Target="footer1.xml"/><Relationship Id="rId2088" Type="http://schemas.openxmlformats.org/officeDocument/2006/relationships/hyperlink" Target="http://www.legislation.act.gov.au/a/2008-20" TargetMode="External"/><Relationship Id="rId2295" Type="http://schemas.openxmlformats.org/officeDocument/2006/relationships/hyperlink" Target="http://www.legislation.act.gov.au/a/2011-28" TargetMode="External"/><Relationship Id="rId267" Type="http://schemas.openxmlformats.org/officeDocument/2006/relationships/footer" Target="footer29.xml"/><Relationship Id="rId474" Type="http://schemas.openxmlformats.org/officeDocument/2006/relationships/hyperlink" Target="http://www.legislation.act.gov.au/a/2002-51" TargetMode="External"/><Relationship Id="rId2155" Type="http://schemas.openxmlformats.org/officeDocument/2006/relationships/hyperlink" Target="http://www.legislation.act.gov.au/a/2008-20" TargetMode="External"/><Relationship Id="rId127" Type="http://schemas.openxmlformats.org/officeDocument/2006/relationships/hyperlink" Target="http://www.legislation.act.gov.au/a/2007-15" TargetMode="External"/><Relationship Id="rId681" Type="http://schemas.openxmlformats.org/officeDocument/2006/relationships/hyperlink" Target="http://www.legislation.act.gov.au/a/2012-33" TargetMode="External"/><Relationship Id="rId2362" Type="http://schemas.openxmlformats.org/officeDocument/2006/relationships/hyperlink" Target="http://www.legislation.act.gov.au/a/2011-28" TargetMode="External"/><Relationship Id="rId334" Type="http://schemas.openxmlformats.org/officeDocument/2006/relationships/hyperlink" Target="http://www.legislation.act.gov.au/a/2004-59" TargetMode="External"/><Relationship Id="rId541" Type="http://schemas.openxmlformats.org/officeDocument/2006/relationships/hyperlink" Target="http://www.legislation.act.gov.au/a/2012-33" TargetMode="External"/><Relationship Id="rId1171" Type="http://schemas.openxmlformats.org/officeDocument/2006/relationships/hyperlink" Target="http://www.legislation.act.gov.au/a/2016-42" TargetMode="External"/><Relationship Id="rId2015" Type="http://schemas.openxmlformats.org/officeDocument/2006/relationships/hyperlink" Target="https://legislation.act.gov.au/a/2023-45/" TargetMode="External"/><Relationship Id="rId2222" Type="http://schemas.openxmlformats.org/officeDocument/2006/relationships/hyperlink" Target="http://www.legislation.act.gov.au/a/2011-28" TargetMode="External"/><Relationship Id="rId401" Type="http://schemas.openxmlformats.org/officeDocument/2006/relationships/hyperlink" Target="http://www.legislation.act.gov.au/a/2001-14" TargetMode="External"/><Relationship Id="rId1031" Type="http://schemas.openxmlformats.org/officeDocument/2006/relationships/hyperlink" Target="http://www.legislation.act.gov.au/a/2015-22" TargetMode="External"/><Relationship Id="rId1988" Type="http://schemas.openxmlformats.org/officeDocument/2006/relationships/hyperlink" Target="http://www.legislation.act.gov.au/a/2016-39/default.asp" TargetMode="External"/><Relationship Id="rId1848" Type="http://schemas.openxmlformats.org/officeDocument/2006/relationships/hyperlink" Target="http://www.legislation.act.gov.au/a/2011-22" TargetMode="External"/><Relationship Id="rId191" Type="http://schemas.openxmlformats.org/officeDocument/2006/relationships/hyperlink" Target="http://www.legislation.act.gov.au/a/2001-14" TargetMode="External"/><Relationship Id="rId1708" Type="http://schemas.openxmlformats.org/officeDocument/2006/relationships/hyperlink" Target="http://www.legislation.act.gov.au/a/2011-22" TargetMode="External"/><Relationship Id="rId1915" Type="http://schemas.openxmlformats.org/officeDocument/2006/relationships/hyperlink" Target="http://www.legislation.act.gov.au/a/2016-42" TargetMode="External"/><Relationship Id="rId868" Type="http://schemas.openxmlformats.org/officeDocument/2006/relationships/hyperlink" Target="https://www.legislation.act.gov.au/a/2022-14/" TargetMode="External"/><Relationship Id="rId1498" Type="http://schemas.openxmlformats.org/officeDocument/2006/relationships/hyperlink" Target="http://www.legislation.act.gov.au/a/2011-22" TargetMode="External"/><Relationship Id="rId2549" Type="http://schemas.openxmlformats.org/officeDocument/2006/relationships/hyperlink" Target="http://www.legislation.act.gov.au/a/2021-24/" TargetMode="External"/><Relationship Id="rId728" Type="http://schemas.openxmlformats.org/officeDocument/2006/relationships/hyperlink" Target="http://www.legislation.act.gov.au/a/2011-22" TargetMode="External"/><Relationship Id="rId935" Type="http://schemas.openxmlformats.org/officeDocument/2006/relationships/hyperlink" Target="http://www.legislation.act.gov.au/a/2011-22" TargetMode="External"/><Relationship Id="rId1358" Type="http://schemas.openxmlformats.org/officeDocument/2006/relationships/hyperlink" Target="http://www.legislation.act.gov.au/a/2015-46" TargetMode="External"/><Relationship Id="rId1565" Type="http://schemas.openxmlformats.org/officeDocument/2006/relationships/hyperlink" Target="http://www.legislation.act.gov.au/a/2011-22" TargetMode="External"/><Relationship Id="rId1772" Type="http://schemas.openxmlformats.org/officeDocument/2006/relationships/hyperlink" Target="http://www.legislation.act.gov.au/a/2011-9" TargetMode="External"/><Relationship Id="rId2409" Type="http://schemas.openxmlformats.org/officeDocument/2006/relationships/hyperlink" Target="http://www.legislation.act.gov.au/a/2009-17" TargetMode="External"/><Relationship Id="rId64" Type="http://schemas.openxmlformats.org/officeDocument/2006/relationships/hyperlink" Target="http://www.legislation.act.gov.au/a/2001-14" TargetMode="External"/><Relationship Id="rId1218" Type="http://schemas.openxmlformats.org/officeDocument/2006/relationships/hyperlink" Target="http://www.legislation.act.gov.au/a/2016-42" TargetMode="External"/><Relationship Id="rId1425" Type="http://schemas.openxmlformats.org/officeDocument/2006/relationships/hyperlink" Target="http://www.legislation.act.gov.au/a/2016-38" TargetMode="External"/><Relationship Id="rId1632" Type="http://schemas.openxmlformats.org/officeDocument/2006/relationships/hyperlink" Target="https://legislation.act.gov.au/a/2023-45/" TargetMode="External"/><Relationship Id="rId2199" Type="http://schemas.openxmlformats.org/officeDocument/2006/relationships/hyperlink" Target="http://www.legislation.act.gov.au/a/2008-36" TargetMode="External"/><Relationship Id="rId378" Type="http://schemas.openxmlformats.org/officeDocument/2006/relationships/hyperlink" Target="http://www.legislation.act.gov.au/a/2001-14" TargetMode="External"/><Relationship Id="rId585" Type="http://schemas.openxmlformats.org/officeDocument/2006/relationships/hyperlink" Target="http://www.legislation.act.gov.au/a/2018-24/default.asp" TargetMode="External"/><Relationship Id="rId792" Type="http://schemas.openxmlformats.org/officeDocument/2006/relationships/hyperlink" Target="http://www.legislation.act.gov.au/a/2011-22" TargetMode="External"/><Relationship Id="rId2059" Type="http://schemas.openxmlformats.org/officeDocument/2006/relationships/hyperlink" Target="http://www.legislation.act.gov.au/a/2008-20" TargetMode="External"/><Relationship Id="rId2266" Type="http://schemas.openxmlformats.org/officeDocument/2006/relationships/hyperlink" Target="https://legislation.act.gov.au/a/2023-45/" TargetMode="External"/><Relationship Id="rId2473" Type="http://schemas.openxmlformats.org/officeDocument/2006/relationships/hyperlink" Target="http://www.legislation.act.gov.au/a/2015-38" TargetMode="External"/><Relationship Id="rId238" Type="http://schemas.openxmlformats.org/officeDocument/2006/relationships/hyperlink" Target="http://www.legislation.act.gov.au/a/2016-42" TargetMode="External"/><Relationship Id="rId445" Type="http://schemas.openxmlformats.org/officeDocument/2006/relationships/hyperlink" Target="http://www.legislation.act.gov.au/a/2001-14" TargetMode="External"/><Relationship Id="rId652" Type="http://schemas.openxmlformats.org/officeDocument/2006/relationships/hyperlink" Target="http://www.legislation.act.gov.au/a/2011-22" TargetMode="External"/><Relationship Id="rId1075" Type="http://schemas.openxmlformats.org/officeDocument/2006/relationships/hyperlink" Target="http://www.legislation.act.gov.au/a/2011-22" TargetMode="External"/><Relationship Id="rId1282" Type="http://schemas.openxmlformats.org/officeDocument/2006/relationships/hyperlink" Target="https://legislation.act.gov.au/a/2023-45/" TargetMode="External"/><Relationship Id="rId2126" Type="http://schemas.openxmlformats.org/officeDocument/2006/relationships/hyperlink" Target="http://www.legislation.act.gov.au/a/2008-20" TargetMode="External"/><Relationship Id="rId2333" Type="http://schemas.openxmlformats.org/officeDocument/2006/relationships/hyperlink" Target="http://www.legislation.act.gov.au/a/2011-28" TargetMode="External"/><Relationship Id="rId2540" Type="http://schemas.openxmlformats.org/officeDocument/2006/relationships/hyperlink" Target="https://legislation.act.gov.au/a/2017-47/" TargetMode="External"/><Relationship Id="rId305" Type="http://schemas.openxmlformats.org/officeDocument/2006/relationships/hyperlink" Target="http://www.legislation.act.gov.au/a/2005-40" TargetMode="External"/><Relationship Id="rId512" Type="http://schemas.openxmlformats.org/officeDocument/2006/relationships/hyperlink" Target="http://www.legislation.act.gov.au/a/2010-10" TargetMode="External"/><Relationship Id="rId1142" Type="http://schemas.openxmlformats.org/officeDocument/2006/relationships/hyperlink" Target="http://www.legislation.act.gov.au/a/2011-22" TargetMode="External"/><Relationship Id="rId2400" Type="http://schemas.openxmlformats.org/officeDocument/2006/relationships/hyperlink" Target="http://www.legislation.act.gov.au/cn/2008-17/default.asp" TargetMode="External"/><Relationship Id="rId1002" Type="http://schemas.openxmlformats.org/officeDocument/2006/relationships/hyperlink" Target="https://www.legislation.act.gov.au/a/2022-14/" TargetMode="External"/><Relationship Id="rId1959" Type="http://schemas.openxmlformats.org/officeDocument/2006/relationships/hyperlink" Target="http://www.legislation.act.gov.au/a/2015-22" TargetMode="External"/><Relationship Id="rId1819" Type="http://schemas.openxmlformats.org/officeDocument/2006/relationships/hyperlink" Target="https://www.legislation.act.gov.au/a/2022-14/" TargetMode="External"/><Relationship Id="rId2190" Type="http://schemas.openxmlformats.org/officeDocument/2006/relationships/hyperlink" Target="http://www.legislation.act.gov.au/a/2016-52/default.asp" TargetMode="External"/><Relationship Id="rId162" Type="http://schemas.openxmlformats.org/officeDocument/2006/relationships/hyperlink" Target="http://www.legislation.act.gov.au/a/2008-26/default.asp" TargetMode="External"/><Relationship Id="rId2050" Type="http://schemas.openxmlformats.org/officeDocument/2006/relationships/hyperlink" Target="http://www.legislation.act.gov.au/a/2008-20" TargetMode="External"/><Relationship Id="rId979" Type="http://schemas.openxmlformats.org/officeDocument/2006/relationships/hyperlink" Target="http://www.legislation.act.gov.au/a/2011-22" TargetMode="External"/><Relationship Id="rId839" Type="http://schemas.openxmlformats.org/officeDocument/2006/relationships/hyperlink" Target="http://www.legislation.act.gov.au/a/2011-22" TargetMode="External"/><Relationship Id="rId1469" Type="http://schemas.openxmlformats.org/officeDocument/2006/relationships/hyperlink" Target="https://legislation.act.gov.au/a/2023-45/" TargetMode="External"/><Relationship Id="rId1676" Type="http://schemas.openxmlformats.org/officeDocument/2006/relationships/hyperlink" Target="http://www.legislation.act.gov.au/a/2011-22" TargetMode="External"/><Relationship Id="rId1883" Type="http://schemas.openxmlformats.org/officeDocument/2006/relationships/hyperlink" Target="http://www.legislation.act.gov.au/a/2011-22" TargetMode="External"/><Relationship Id="rId906" Type="http://schemas.openxmlformats.org/officeDocument/2006/relationships/hyperlink" Target="http://www.legislation.act.gov.au/a/2011-22" TargetMode="External"/><Relationship Id="rId1329" Type="http://schemas.openxmlformats.org/officeDocument/2006/relationships/hyperlink" Target="http://www.legislation.act.gov.au/a/2011-22" TargetMode="External"/><Relationship Id="rId1536" Type="http://schemas.openxmlformats.org/officeDocument/2006/relationships/hyperlink" Target="https://legislation.act.gov.au/a/2023-45/" TargetMode="External"/><Relationship Id="rId1743" Type="http://schemas.openxmlformats.org/officeDocument/2006/relationships/hyperlink" Target="http://www.legislation.act.gov.au/a/2011-22" TargetMode="External"/><Relationship Id="rId1950" Type="http://schemas.openxmlformats.org/officeDocument/2006/relationships/hyperlink" Target="https://www.legislation.act.gov.au/a/2022-14/" TargetMode="External"/><Relationship Id="rId35" Type="http://schemas.openxmlformats.org/officeDocument/2006/relationships/hyperlink" Target="http://www.legislation.act.gov.au/a/2001-14" TargetMode="External"/><Relationship Id="rId1603" Type="http://schemas.openxmlformats.org/officeDocument/2006/relationships/hyperlink" Target="https://legislation.act.gov.au/a/2023-45/" TargetMode="External"/><Relationship Id="rId1810" Type="http://schemas.openxmlformats.org/officeDocument/2006/relationships/hyperlink" Target="https://www.legislation.act.gov.au/a/2022-14/" TargetMode="External"/><Relationship Id="rId489" Type="http://schemas.openxmlformats.org/officeDocument/2006/relationships/hyperlink" Target="http://www.legislation.act.gov.au/a/2001-14" TargetMode="External"/><Relationship Id="rId696" Type="http://schemas.openxmlformats.org/officeDocument/2006/relationships/hyperlink" Target="http://www.legislation.act.gov.au/a/2011-22" TargetMode="External"/><Relationship Id="rId2377" Type="http://schemas.openxmlformats.org/officeDocument/2006/relationships/hyperlink" Target="http://www.legislation.act.gov.au/a/2015-50" TargetMode="External"/><Relationship Id="rId349" Type="http://schemas.openxmlformats.org/officeDocument/2006/relationships/hyperlink" Target="http://www.legislation.act.gov.au/a/1995-55" TargetMode="External"/><Relationship Id="rId556" Type="http://schemas.openxmlformats.org/officeDocument/2006/relationships/hyperlink" Target="http://www.legislation.act.gov.au/a/2015-38" TargetMode="External"/><Relationship Id="rId763" Type="http://schemas.openxmlformats.org/officeDocument/2006/relationships/hyperlink" Target="http://www.legislation.act.gov.au/a/2011-28" TargetMode="External"/><Relationship Id="rId1186" Type="http://schemas.openxmlformats.org/officeDocument/2006/relationships/hyperlink" Target="http://www.legislation.act.gov.au/a/2022-25/" TargetMode="External"/><Relationship Id="rId1393" Type="http://schemas.openxmlformats.org/officeDocument/2006/relationships/hyperlink" Target="http://www.legislation.act.gov.au/a/2015-46" TargetMode="External"/><Relationship Id="rId2237" Type="http://schemas.openxmlformats.org/officeDocument/2006/relationships/hyperlink" Target="http://www.legislation.act.gov.au/a/2016-42" TargetMode="External"/><Relationship Id="rId2444" Type="http://schemas.openxmlformats.org/officeDocument/2006/relationships/hyperlink" Target="http://www.legislation.act.gov.au/a/2011-55" TargetMode="External"/><Relationship Id="rId209" Type="http://schemas.openxmlformats.org/officeDocument/2006/relationships/header" Target="header9.xml"/><Relationship Id="rId416" Type="http://schemas.openxmlformats.org/officeDocument/2006/relationships/hyperlink" Target="https://www.legislation.act.gov.au/a/2011-44/" TargetMode="External"/><Relationship Id="rId970" Type="http://schemas.openxmlformats.org/officeDocument/2006/relationships/hyperlink" Target="http://www.legislation.act.gov.au/a/2011-22" TargetMode="External"/><Relationship Id="rId1046" Type="http://schemas.openxmlformats.org/officeDocument/2006/relationships/hyperlink" Target="http://www.legislation.act.gov.au/a/2015-22" TargetMode="External"/><Relationship Id="rId1253" Type="http://schemas.openxmlformats.org/officeDocument/2006/relationships/hyperlink" Target="http://www.legislation.act.gov.au/a/2010-38" TargetMode="External"/><Relationship Id="rId623" Type="http://schemas.openxmlformats.org/officeDocument/2006/relationships/hyperlink" Target="http://www.legislation.act.gov.au/a/2010-10" TargetMode="External"/><Relationship Id="rId830" Type="http://schemas.openxmlformats.org/officeDocument/2006/relationships/hyperlink" Target="http://www.legislation.act.gov.au/a/2011-22" TargetMode="External"/><Relationship Id="rId1460" Type="http://schemas.openxmlformats.org/officeDocument/2006/relationships/hyperlink" Target="http://www.legislation.act.gov.au/a/2014-51/default.asp" TargetMode="External"/><Relationship Id="rId2304" Type="http://schemas.openxmlformats.org/officeDocument/2006/relationships/hyperlink" Target="https://legislation.act.gov.au/a/2023-45/" TargetMode="External"/><Relationship Id="rId2511" Type="http://schemas.openxmlformats.org/officeDocument/2006/relationships/hyperlink" Target="http://www.legislation.act.gov.au/a/2017-14/default.asp" TargetMode="External"/><Relationship Id="rId1113" Type="http://schemas.openxmlformats.org/officeDocument/2006/relationships/hyperlink" Target="http://www.legislation.act.gov.au/a/2011-22" TargetMode="External"/><Relationship Id="rId1320" Type="http://schemas.openxmlformats.org/officeDocument/2006/relationships/hyperlink" Target="http://www.legislation.act.gov.au/a/2011-22" TargetMode="External"/><Relationship Id="rId2094" Type="http://schemas.openxmlformats.org/officeDocument/2006/relationships/hyperlink" Target="http://www.legislation.act.gov.au/a/2008-36" TargetMode="External"/><Relationship Id="rId273" Type="http://schemas.openxmlformats.org/officeDocument/2006/relationships/hyperlink" Target="https://www.legislation.act.gov.au/a/2011-44/" TargetMode="External"/><Relationship Id="rId480" Type="http://schemas.openxmlformats.org/officeDocument/2006/relationships/hyperlink" Target="http://www.legislation.act.gov.au/a/2015-38" TargetMode="External"/><Relationship Id="rId2161" Type="http://schemas.openxmlformats.org/officeDocument/2006/relationships/hyperlink" Target="http://www.legislation.act.gov.au/a/2015-22" TargetMode="External"/><Relationship Id="rId133" Type="http://schemas.openxmlformats.org/officeDocument/2006/relationships/hyperlink" Target="http://www.legislation.act.gov.au/a/2008-26/default.asp" TargetMode="External"/><Relationship Id="rId340" Type="http://schemas.openxmlformats.org/officeDocument/2006/relationships/header" Target="header28.xml"/><Relationship Id="rId2021" Type="http://schemas.openxmlformats.org/officeDocument/2006/relationships/hyperlink" Target="https://www.legislation.act.gov.au/a/2020-29/" TargetMode="External"/><Relationship Id="rId200" Type="http://schemas.openxmlformats.org/officeDocument/2006/relationships/footer" Target="footer9.xml"/><Relationship Id="rId1787" Type="http://schemas.openxmlformats.org/officeDocument/2006/relationships/hyperlink" Target="http://www.legislation.act.gov.au/a/2011-9" TargetMode="External"/><Relationship Id="rId1994" Type="http://schemas.openxmlformats.org/officeDocument/2006/relationships/hyperlink" Target="http://www.legislation.act.gov.au/a/2016-39/default.asp" TargetMode="External"/><Relationship Id="rId79" Type="http://schemas.openxmlformats.org/officeDocument/2006/relationships/hyperlink" Target="http://www.legislation.act.gov.au/a/2005-58" TargetMode="External"/><Relationship Id="rId1647" Type="http://schemas.openxmlformats.org/officeDocument/2006/relationships/hyperlink" Target="https://legislation.act.gov.au/a/2023-45/" TargetMode="External"/><Relationship Id="rId1854" Type="http://schemas.openxmlformats.org/officeDocument/2006/relationships/hyperlink" Target="http://www.legislation.act.gov.au/a/2011-22" TargetMode="External"/><Relationship Id="rId1507" Type="http://schemas.openxmlformats.org/officeDocument/2006/relationships/hyperlink" Target="https://legislation.act.gov.au/a/2023-45/" TargetMode="External"/><Relationship Id="rId1714" Type="http://schemas.openxmlformats.org/officeDocument/2006/relationships/hyperlink" Target="http://www.legislation.act.gov.au/a/2011-22" TargetMode="External"/><Relationship Id="rId1921" Type="http://schemas.openxmlformats.org/officeDocument/2006/relationships/hyperlink" Target="http://www.legislation.act.gov.au/a/2018-24/default.asp" TargetMode="External"/><Relationship Id="rId2488" Type="http://schemas.openxmlformats.org/officeDocument/2006/relationships/hyperlink" Target="http://www.legislation.act.gov.au/a/2016-18/default.asp" TargetMode="External"/><Relationship Id="rId1297" Type="http://schemas.openxmlformats.org/officeDocument/2006/relationships/hyperlink" Target="https://legislation.act.gov.au/a/2023-45/" TargetMode="External"/><Relationship Id="rId667" Type="http://schemas.openxmlformats.org/officeDocument/2006/relationships/hyperlink" Target="http://www.legislation.act.gov.au/a/2012-33" TargetMode="External"/><Relationship Id="rId874" Type="http://schemas.openxmlformats.org/officeDocument/2006/relationships/hyperlink" Target="http://www.legislation.act.gov.au/a/2011-22" TargetMode="External"/><Relationship Id="rId2348" Type="http://schemas.openxmlformats.org/officeDocument/2006/relationships/hyperlink" Target="http://www.legislation.act.gov.au/a/2016-42" TargetMode="External"/><Relationship Id="rId2555" Type="http://schemas.openxmlformats.org/officeDocument/2006/relationships/hyperlink" Target="http://www.legislation.act.gov.au/a/2022-14/" TargetMode="External"/><Relationship Id="rId527" Type="http://schemas.openxmlformats.org/officeDocument/2006/relationships/hyperlink" Target="http://www.legislation.act.gov.au/a/2011-45" TargetMode="External"/><Relationship Id="rId734" Type="http://schemas.openxmlformats.org/officeDocument/2006/relationships/hyperlink" Target="http://www.legislation.act.gov.au/a/2009-40" TargetMode="External"/><Relationship Id="rId941" Type="http://schemas.openxmlformats.org/officeDocument/2006/relationships/hyperlink" Target="http://www.legislation.act.gov.au/a/2018-46/default.asp" TargetMode="External"/><Relationship Id="rId1157" Type="http://schemas.openxmlformats.org/officeDocument/2006/relationships/hyperlink" Target="http://www.legislation.act.gov.au/a/2016-42" TargetMode="External"/><Relationship Id="rId1364" Type="http://schemas.openxmlformats.org/officeDocument/2006/relationships/hyperlink" Target="http://www.legislation.act.gov.au/a/2018-24/default.asp" TargetMode="External"/><Relationship Id="rId1571" Type="http://schemas.openxmlformats.org/officeDocument/2006/relationships/hyperlink" Target="http://www.legislation.act.gov.au/a/2011-22" TargetMode="External"/><Relationship Id="rId2208" Type="http://schemas.openxmlformats.org/officeDocument/2006/relationships/hyperlink" Target="http://www.legislation.act.gov.au/a/2015-22" TargetMode="External"/><Relationship Id="rId2415" Type="http://schemas.openxmlformats.org/officeDocument/2006/relationships/hyperlink" Target="http://www.legislation.act.gov.au/a/2009-49" TargetMode="External"/><Relationship Id="rId70" Type="http://schemas.openxmlformats.org/officeDocument/2006/relationships/hyperlink" Target="http://www.legislation.act.gov.au/a/1930-21" TargetMode="External"/><Relationship Id="rId801" Type="http://schemas.openxmlformats.org/officeDocument/2006/relationships/hyperlink" Target="http://www.legislation.act.gov.au/a/2011-22" TargetMode="External"/><Relationship Id="rId1017" Type="http://schemas.openxmlformats.org/officeDocument/2006/relationships/hyperlink" Target="http://www.legislation.act.gov.au/a/2010-10" TargetMode="External"/><Relationship Id="rId1224" Type="http://schemas.openxmlformats.org/officeDocument/2006/relationships/hyperlink" Target="http://www.legislation.act.gov.au/a/2011-22" TargetMode="External"/><Relationship Id="rId1431" Type="http://schemas.openxmlformats.org/officeDocument/2006/relationships/hyperlink" Target="http://www.legislation.act.gov.au/a/2012-3" TargetMode="External"/><Relationship Id="rId177" Type="http://schemas.openxmlformats.org/officeDocument/2006/relationships/hyperlink" Target="http://www.legislation.act.gov.au/a/alt_a1989-33co" TargetMode="External"/><Relationship Id="rId384" Type="http://schemas.openxmlformats.org/officeDocument/2006/relationships/hyperlink" Target="http://www.legislation.act.gov.au/a/2011-35" TargetMode="External"/><Relationship Id="rId591" Type="http://schemas.openxmlformats.org/officeDocument/2006/relationships/hyperlink" Target="https://www.legislation.act.gov.au/a/2019-18" TargetMode="External"/><Relationship Id="rId2065" Type="http://schemas.openxmlformats.org/officeDocument/2006/relationships/hyperlink" Target="http://www.legislation.act.gov.au/a/2008-20" TargetMode="External"/><Relationship Id="rId2272" Type="http://schemas.openxmlformats.org/officeDocument/2006/relationships/hyperlink" Target="https://legislation.act.gov.au/a/2023-45/" TargetMode="External"/><Relationship Id="rId244" Type="http://schemas.openxmlformats.org/officeDocument/2006/relationships/hyperlink" Target="http://www.legislation.act.gov.au/a/2001-14" TargetMode="External"/><Relationship Id="rId1081" Type="http://schemas.openxmlformats.org/officeDocument/2006/relationships/hyperlink" Target="http://www.legislation.act.gov.au/a/2011-22" TargetMode="External"/><Relationship Id="rId451" Type="http://schemas.openxmlformats.org/officeDocument/2006/relationships/hyperlink" Target="http://www.legislation.act.gov.au/a/2001-14" TargetMode="External"/><Relationship Id="rId2132" Type="http://schemas.openxmlformats.org/officeDocument/2006/relationships/hyperlink" Target="http://www.legislation.act.gov.au/a/2008-20"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1-14" TargetMode="External"/><Relationship Id="rId1898" Type="http://schemas.openxmlformats.org/officeDocument/2006/relationships/hyperlink" Target="https://legislation.act.gov.au/a/2023-45/" TargetMode="External"/><Relationship Id="rId1758" Type="http://schemas.openxmlformats.org/officeDocument/2006/relationships/hyperlink" Target="http://www.legislation.act.gov.au/a/2022-25/" TargetMode="External"/><Relationship Id="rId1965" Type="http://schemas.openxmlformats.org/officeDocument/2006/relationships/hyperlink" Target="http://www.legislation.act.gov.au/a/2011-22" TargetMode="External"/><Relationship Id="rId1618" Type="http://schemas.openxmlformats.org/officeDocument/2006/relationships/hyperlink" Target="http://www.legislation.act.gov.au/a/2011-22" TargetMode="External"/><Relationship Id="rId1825" Type="http://schemas.openxmlformats.org/officeDocument/2006/relationships/hyperlink" Target="http://www.legislation.act.gov.au/a/2011-22" TargetMode="External"/><Relationship Id="rId778" Type="http://schemas.openxmlformats.org/officeDocument/2006/relationships/hyperlink" Target="http://www.legislation.act.gov.au/a/2016-13" TargetMode="External"/><Relationship Id="rId985" Type="http://schemas.openxmlformats.org/officeDocument/2006/relationships/hyperlink" Target="http://www.legislation.act.gov.au/a/2011-22" TargetMode="External"/><Relationship Id="rId2459" Type="http://schemas.openxmlformats.org/officeDocument/2006/relationships/hyperlink" Target="http://www.legislation.act.gov.au/a/2013-44/default.asp" TargetMode="External"/><Relationship Id="rId638" Type="http://schemas.openxmlformats.org/officeDocument/2006/relationships/hyperlink" Target="http://www.legislation.act.gov.au/a/2011-22" TargetMode="External"/><Relationship Id="rId845" Type="http://schemas.openxmlformats.org/officeDocument/2006/relationships/hyperlink" Target="http://www.legislation.act.gov.au/a/2010-10" TargetMode="External"/><Relationship Id="rId1268" Type="http://schemas.openxmlformats.org/officeDocument/2006/relationships/hyperlink" Target="https://legislation.act.gov.au/a/2023-45/" TargetMode="External"/><Relationship Id="rId1475" Type="http://schemas.openxmlformats.org/officeDocument/2006/relationships/hyperlink" Target="http://www.legislation.act.gov.au/a/2015-29" TargetMode="External"/><Relationship Id="rId1682" Type="http://schemas.openxmlformats.org/officeDocument/2006/relationships/hyperlink" Target="http://www.legislation.act.gov.au/a/2011-22" TargetMode="External"/><Relationship Id="rId2319" Type="http://schemas.openxmlformats.org/officeDocument/2006/relationships/hyperlink" Target="http://www.legislation.act.gov.au/a/2015-50" TargetMode="External"/><Relationship Id="rId2526" Type="http://schemas.openxmlformats.org/officeDocument/2006/relationships/hyperlink" Target="http://www.legislation.act.gov.au/a/2018-42/default.asp" TargetMode="External"/><Relationship Id="rId705" Type="http://schemas.openxmlformats.org/officeDocument/2006/relationships/hyperlink" Target="http://www.legislation.act.gov.au/a/2011-22" TargetMode="External"/><Relationship Id="rId1128" Type="http://schemas.openxmlformats.org/officeDocument/2006/relationships/hyperlink" Target="https://legislation.act.gov.au/a/2023-45/" TargetMode="External"/><Relationship Id="rId1335" Type="http://schemas.openxmlformats.org/officeDocument/2006/relationships/hyperlink" Target="http://www.legislation.act.gov.au/a/2011-22" TargetMode="External"/><Relationship Id="rId1542" Type="http://schemas.openxmlformats.org/officeDocument/2006/relationships/hyperlink" Target="http://www.legislation.act.gov.au/a/2015-50" TargetMode="External"/><Relationship Id="rId912" Type="http://schemas.openxmlformats.org/officeDocument/2006/relationships/hyperlink" Target="http://www.legislation.act.gov.au/a/2011-22" TargetMode="External"/><Relationship Id="rId41" Type="http://schemas.openxmlformats.org/officeDocument/2006/relationships/hyperlink" Target="http://www.legislation.act.gov.au/a/2004-17" TargetMode="External"/><Relationship Id="rId1402" Type="http://schemas.openxmlformats.org/officeDocument/2006/relationships/hyperlink" Target="http://www.legislation.act.gov.au/a/2015-46" TargetMode="External"/><Relationship Id="rId288" Type="http://schemas.openxmlformats.org/officeDocument/2006/relationships/hyperlink" Target="http://www.legislation.act.gov.au/a/2001-14" TargetMode="External"/><Relationship Id="rId495" Type="http://schemas.openxmlformats.org/officeDocument/2006/relationships/hyperlink" Target="http://www.legislation.act.gov.au/a/2008-20" TargetMode="External"/><Relationship Id="rId2176" Type="http://schemas.openxmlformats.org/officeDocument/2006/relationships/hyperlink" Target="http://www.legislation.act.gov.au/a/2018-24/default.asp" TargetMode="External"/><Relationship Id="rId2383" Type="http://schemas.openxmlformats.org/officeDocument/2006/relationships/hyperlink" Target="https://legislation.act.gov.au/a/2023-45/"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1-14" TargetMode="External"/><Relationship Id="rId562" Type="http://schemas.openxmlformats.org/officeDocument/2006/relationships/hyperlink" Target="http://www.legislation.act.gov.au/a/2016-13" TargetMode="External"/><Relationship Id="rId1192" Type="http://schemas.openxmlformats.org/officeDocument/2006/relationships/hyperlink" Target="http://www.legislation.act.gov.au/a/2011-22" TargetMode="External"/><Relationship Id="rId2036" Type="http://schemas.openxmlformats.org/officeDocument/2006/relationships/hyperlink" Target="http://www.legislation.act.gov.au/a/2011-22" TargetMode="External"/><Relationship Id="rId2243" Type="http://schemas.openxmlformats.org/officeDocument/2006/relationships/hyperlink" Target="http://www.legislation.act.gov.au/a/2012-33" TargetMode="External"/><Relationship Id="rId2450" Type="http://schemas.openxmlformats.org/officeDocument/2006/relationships/hyperlink" Target="http://www.legislation.act.gov.au/a/2013-10" TargetMode="External"/><Relationship Id="rId215" Type="http://schemas.openxmlformats.org/officeDocument/2006/relationships/footer" Target="footer13.xml"/><Relationship Id="rId422" Type="http://schemas.openxmlformats.org/officeDocument/2006/relationships/hyperlink" Target="http://www.legislation.act.gov.au/a/2015-38" TargetMode="External"/><Relationship Id="rId1052" Type="http://schemas.openxmlformats.org/officeDocument/2006/relationships/hyperlink" Target="http://www.legislation.act.gov.au/a/2015-22" TargetMode="External"/><Relationship Id="rId2103" Type="http://schemas.openxmlformats.org/officeDocument/2006/relationships/hyperlink" Target="http://www.legislation.act.gov.au/a/2008-20" TargetMode="External"/><Relationship Id="rId2310" Type="http://schemas.openxmlformats.org/officeDocument/2006/relationships/hyperlink" Target="https://legislation.act.gov.au/a/2023-45/" TargetMode="External"/><Relationship Id="rId1869" Type="http://schemas.openxmlformats.org/officeDocument/2006/relationships/hyperlink" Target="http://www.legislation.act.gov.au/a/2011-22" TargetMode="External"/><Relationship Id="rId1729" Type="http://schemas.openxmlformats.org/officeDocument/2006/relationships/hyperlink" Target="http://www.legislation.act.gov.au/a/2011-22" TargetMode="External"/><Relationship Id="rId1936" Type="http://schemas.openxmlformats.org/officeDocument/2006/relationships/hyperlink" Target="http://www.legislation.act.gov.au/a/2016-55" TargetMode="External"/><Relationship Id="rId5" Type="http://schemas.openxmlformats.org/officeDocument/2006/relationships/webSettings" Target="webSettings.xml"/><Relationship Id="rId889" Type="http://schemas.openxmlformats.org/officeDocument/2006/relationships/hyperlink" Target="http://www.legislation.act.gov.au/a/2011-22" TargetMode="External"/><Relationship Id="rId444" Type="http://schemas.openxmlformats.org/officeDocument/2006/relationships/hyperlink" Target="http://www.legislation.act.gov.au/a/2001-14" TargetMode="External"/><Relationship Id="rId651" Type="http://schemas.openxmlformats.org/officeDocument/2006/relationships/hyperlink" Target="http://www.legislation.act.gov.au/a/2013-44" TargetMode="External"/><Relationship Id="rId749" Type="http://schemas.openxmlformats.org/officeDocument/2006/relationships/hyperlink" Target="http://www.legislation.act.gov.au/a/2011-22" TargetMode="External"/><Relationship Id="rId1281" Type="http://schemas.openxmlformats.org/officeDocument/2006/relationships/hyperlink" Target="https://legislation.act.gov.au/a/2023-45/" TargetMode="External"/><Relationship Id="rId1379" Type="http://schemas.openxmlformats.org/officeDocument/2006/relationships/hyperlink" Target="http://www.legislation.act.gov.au/a/2015-22" TargetMode="External"/><Relationship Id="rId1586" Type="http://schemas.openxmlformats.org/officeDocument/2006/relationships/hyperlink" Target="http://www.legislation.act.gov.au/a/2011-22" TargetMode="External"/><Relationship Id="rId2125" Type="http://schemas.openxmlformats.org/officeDocument/2006/relationships/hyperlink" Target="http://www.legislation.act.gov.au/a/2008-20" TargetMode="External"/><Relationship Id="rId2332" Type="http://schemas.openxmlformats.org/officeDocument/2006/relationships/hyperlink" Target="http://www.legislation.act.gov.au/a/2010-10" TargetMode="External"/><Relationship Id="rId304" Type="http://schemas.openxmlformats.org/officeDocument/2006/relationships/hyperlink" Target="http://www.legislation.act.gov.au/a/2001-14" TargetMode="External"/><Relationship Id="rId511" Type="http://schemas.openxmlformats.org/officeDocument/2006/relationships/hyperlink" Target="http://www.legislation.act.gov.au/a/2010-9" TargetMode="External"/><Relationship Id="rId609" Type="http://schemas.openxmlformats.org/officeDocument/2006/relationships/hyperlink" Target="http://www.legislation.act.gov.au/a/2022-14/" TargetMode="External"/><Relationship Id="rId956" Type="http://schemas.openxmlformats.org/officeDocument/2006/relationships/hyperlink" Target="http://www.legislation.act.gov.au/a/2011-22" TargetMode="External"/><Relationship Id="rId1141" Type="http://schemas.openxmlformats.org/officeDocument/2006/relationships/hyperlink" Target="http://www.legislation.act.gov.au/a/2011-22" TargetMode="External"/><Relationship Id="rId1239" Type="http://schemas.openxmlformats.org/officeDocument/2006/relationships/hyperlink" Target="https://www.legislation.act.gov.au/a/2022-14/" TargetMode="External"/><Relationship Id="rId1793" Type="http://schemas.openxmlformats.org/officeDocument/2006/relationships/hyperlink" Target="http://www.legislation.act.gov.au/a/2011-9" TargetMode="External"/><Relationship Id="rId85" Type="http://schemas.openxmlformats.org/officeDocument/2006/relationships/hyperlink" Target="http://www.legislation.act.gov.au/a/2005-59" TargetMode="External"/><Relationship Id="rId816" Type="http://schemas.openxmlformats.org/officeDocument/2006/relationships/hyperlink" Target="http://www.legislation.act.gov.au/a/2011-22" TargetMode="External"/><Relationship Id="rId1001" Type="http://schemas.openxmlformats.org/officeDocument/2006/relationships/hyperlink" Target="http://www.legislation.act.gov.au/a/2011-22" TargetMode="External"/><Relationship Id="rId1446" Type="http://schemas.openxmlformats.org/officeDocument/2006/relationships/hyperlink" Target="http://www.legislation.act.gov.au/a/2012-3" TargetMode="External"/><Relationship Id="rId1653" Type="http://schemas.openxmlformats.org/officeDocument/2006/relationships/hyperlink" Target="https://legislation.act.gov.au/a/2023-45/" TargetMode="External"/><Relationship Id="rId1860" Type="http://schemas.openxmlformats.org/officeDocument/2006/relationships/hyperlink" Target="http://www.legislation.act.gov.au/a/2016-20/default.asp" TargetMode="External"/><Relationship Id="rId1306" Type="http://schemas.openxmlformats.org/officeDocument/2006/relationships/hyperlink" Target="http://www.legislation.act.gov.au/a/2015-46" TargetMode="External"/><Relationship Id="rId1513" Type="http://schemas.openxmlformats.org/officeDocument/2006/relationships/hyperlink" Target="http://www.legislation.act.gov.au/a/2011-22" TargetMode="External"/><Relationship Id="rId1720" Type="http://schemas.openxmlformats.org/officeDocument/2006/relationships/hyperlink" Target="http://www.legislation.act.gov.au/a/2011-22" TargetMode="External"/><Relationship Id="rId1958" Type="http://schemas.openxmlformats.org/officeDocument/2006/relationships/hyperlink" Target="https://www.legislation.act.gov.au/a/2022-14/" TargetMode="External"/><Relationship Id="rId12" Type="http://schemas.openxmlformats.org/officeDocument/2006/relationships/hyperlink" Target="http://www.legislation.act.gov.au/a/2001-14" TargetMode="External"/><Relationship Id="rId1818" Type="http://schemas.openxmlformats.org/officeDocument/2006/relationships/hyperlink" Target="https://legislation.act.gov.au/a/2022-10/" TargetMode="External"/><Relationship Id="rId161" Type="http://schemas.openxmlformats.org/officeDocument/2006/relationships/hyperlink" Target="http://www.legislation.act.gov.au/a/2008-26/default.asp" TargetMode="External"/><Relationship Id="rId399" Type="http://schemas.openxmlformats.org/officeDocument/2006/relationships/hyperlink" Target="http://www.legislation.act.gov.au/a/2001-14" TargetMode="External"/><Relationship Id="rId2287" Type="http://schemas.openxmlformats.org/officeDocument/2006/relationships/hyperlink" Target="http://www.legislation.act.gov.au/a/2011-28" TargetMode="External"/><Relationship Id="rId2494" Type="http://schemas.openxmlformats.org/officeDocument/2006/relationships/hyperlink" Target="http://www.legislation.act.gov.au/a/2016-38/default.asp" TargetMode="External"/><Relationship Id="rId259" Type="http://schemas.openxmlformats.org/officeDocument/2006/relationships/hyperlink" Target="http://www.legislation.act.gov.au/a/1995-55" TargetMode="External"/><Relationship Id="rId466" Type="http://schemas.openxmlformats.org/officeDocument/2006/relationships/footer" Target="footer53.xml"/><Relationship Id="rId673" Type="http://schemas.openxmlformats.org/officeDocument/2006/relationships/hyperlink" Target="http://www.legislation.act.gov.au/a/2012-33" TargetMode="External"/><Relationship Id="rId880" Type="http://schemas.openxmlformats.org/officeDocument/2006/relationships/hyperlink" Target="http://www.legislation.act.gov.au/a/2022-25/" TargetMode="External"/><Relationship Id="rId1096" Type="http://schemas.openxmlformats.org/officeDocument/2006/relationships/hyperlink" Target="http://www.legislation.act.gov.au/a/2011-22" TargetMode="External"/><Relationship Id="rId2147" Type="http://schemas.openxmlformats.org/officeDocument/2006/relationships/hyperlink" Target="http://www.legislation.act.gov.au/sl/2009-4" TargetMode="External"/><Relationship Id="rId2354" Type="http://schemas.openxmlformats.org/officeDocument/2006/relationships/hyperlink" Target="http://www.legislation.act.gov.au/a/2016-39/default.asp" TargetMode="External"/><Relationship Id="rId2561" Type="http://schemas.openxmlformats.org/officeDocument/2006/relationships/hyperlink" Target="http://www.legislation.act.gov.au/a/2022-25/" TargetMode="External"/><Relationship Id="rId119" Type="http://schemas.openxmlformats.org/officeDocument/2006/relationships/hyperlink" Target="http://www.comlaw.gov.au/Series/C2004A07412" TargetMode="External"/><Relationship Id="rId326" Type="http://schemas.openxmlformats.org/officeDocument/2006/relationships/hyperlink" Target="http://www.legislation.act.gov.au/a/2016-43" TargetMode="External"/><Relationship Id="rId533" Type="http://schemas.openxmlformats.org/officeDocument/2006/relationships/hyperlink" Target="http://www.legislation.act.gov.au/a/2011-35" TargetMode="External"/><Relationship Id="rId978" Type="http://schemas.openxmlformats.org/officeDocument/2006/relationships/hyperlink" Target="http://www.legislation.act.gov.au/a/2011-22" TargetMode="External"/><Relationship Id="rId1163" Type="http://schemas.openxmlformats.org/officeDocument/2006/relationships/hyperlink" Target="http://www.legislation.act.gov.au/a/2020-14/" TargetMode="External"/><Relationship Id="rId1370" Type="http://schemas.openxmlformats.org/officeDocument/2006/relationships/hyperlink" Target="http://www.legislation.act.gov.au/a/2011-22" TargetMode="External"/><Relationship Id="rId2007" Type="http://schemas.openxmlformats.org/officeDocument/2006/relationships/hyperlink" Target="http://www.legislation.act.gov.au/a/2011-22" TargetMode="External"/><Relationship Id="rId2214" Type="http://schemas.openxmlformats.org/officeDocument/2006/relationships/hyperlink" Target="http://www.legislation.act.gov.au/a/2015-50" TargetMode="External"/><Relationship Id="rId740" Type="http://schemas.openxmlformats.org/officeDocument/2006/relationships/hyperlink" Target="http://www.legislation.act.gov.au/a/2011-22" TargetMode="External"/><Relationship Id="rId838" Type="http://schemas.openxmlformats.org/officeDocument/2006/relationships/hyperlink" Target="http://www.legislation.act.gov.au/a/2011-22" TargetMode="External"/><Relationship Id="rId1023" Type="http://schemas.openxmlformats.org/officeDocument/2006/relationships/hyperlink" Target="https://www.legislation.act.gov.au/a/2022-14/" TargetMode="External"/><Relationship Id="rId1468" Type="http://schemas.openxmlformats.org/officeDocument/2006/relationships/hyperlink" Target="https://legislation.act.gov.au/a/2023-45/" TargetMode="External"/><Relationship Id="rId1675" Type="http://schemas.openxmlformats.org/officeDocument/2006/relationships/hyperlink" Target="https://legislation.act.gov.au/a/2023-45/" TargetMode="External"/><Relationship Id="rId1882" Type="http://schemas.openxmlformats.org/officeDocument/2006/relationships/hyperlink" Target="http://www.legislation.act.gov.au/a/2009-40" TargetMode="External"/><Relationship Id="rId2421" Type="http://schemas.openxmlformats.org/officeDocument/2006/relationships/hyperlink" Target="http://www.legislation.act.gov.au/a/2010-10" TargetMode="External"/><Relationship Id="rId2519" Type="http://schemas.openxmlformats.org/officeDocument/2006/relationships/hyperlink" Target="http://www.legislation.act.gov.au/a/2018-9/default.asp" TargetMode="External"/><Relationship Id="rId600" Type="http://schemas.openxmlformats.org/officeDocument/2006/relationships/hyperlink" Target="http://www.legislation.act.gov.au/a/2020-14/" TargetMode="External"/><Relationship Id="rId1230" Type="http://schemas.openxmlformats.org/officeDocument/2006/relationships/hyperlink" Target="http://www.legislation.act.gov.au/a/2018-42/default.asp" TargetMode="External"/><Relationship Id="rId1328" Type="http://schemas.openxmlformats.org/officeDocument/2006/relationships/hyperlink" Target="http://www.legislation.act.gov.au/a/2022-25/" TargetMode="External"/><Relationship Id="rId1535" Type="http://schemas.openxmlformats.org/officeDocument/2006/relationships/hyperlink" Target="https://legislation.act.gov.au/a/2023-45/" TargetMode="External"/><Relationship Id="rId905" Type="http://schemas.openxmlformats.org/officeDocument/2006/relationships/hyperlink" Target="http://www.legislation.act.gov.au/a/2011-22" TargetMode="External"/><Relationship Id="rId1742" Type="http://schemas.openxmlformats.org/officeDocument/2006/relationships/hyperlink" Target="http://www.legislation.act.gov.au/a/2011-22" TargetMode="External"/><Relationship Id="rId34" Type="http://schemas.openxmlformats.org/officeDocument/2006/relationships/hyperlink" Target="http://www.comlaw.gov.au/Series/C2004A00275" TargetMode="External"/><Relationship Id="rId1602" Type="http://schemas.openxmlformats.org/officeDocument/2006/relationships/hyperlink" Target="https://legislation.act.gov.au/a/2023-45/"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1-35" TargetMode="External"/><Relationship Id="rId1907" Type="http://schemas.openxmlformats.org/officeDocument/2006/relationships/hyperlink" Target="https://www.legislation.act.gov.au/a/2022-14/" TargetMode="External"/><Relationship Id="rId2071" Type="http://schemas.openxmlformats.org/officeDocument/2006/relationships/hyperlink" Target="http://www.legislation.act.gov.au/a/2008-20" TargetMode="External"/><Relationship Id="rId250" Type="http://schemas.openxmlformats.org/officeDocument/2006/relationships/header" Target="header18.xml"/><Relationship Id="rId488" Type="http://schemas.openxmlformats.org/officeDocument/2006/relationships/footer" Target="footer56.xml"/><Relationship Id="rId695" Type="http://schemas.openxmlformats.org/officeDocument/2006/relationships/hyperlink" Target="http://www.legislation.act.gov.au/a/2011-22" TargetMode="External"/><Relationship Id="rId2169" Type="http://schemas.openxmlformats.org/officeDocument/2006/relationships/hyperlink" Target="http://www.legislation.act.gov.au/a/2015-46" TargetMode="External"/><Relationship Id="rId2376" Type="http://schemas.openxmlformats.org/officeDocument/2006/relationships/hyperlink" Target="https://legislation.act.gov.au/a/2023-45/" TargetMode="External"/><Relationship Id="rId2583" Type="http://schemas.openxmlformats.org/officeDocument/2006/relationships/theme" Target="theme/theme1.xml"/><Relationship Id="rId110" Type="http://schemas.openxmlformats.org/officeDocument/2006/relationships/hyperlink" Target="http://www.legislation.act.gov.au/a/2017-47" TargetMode="External"/><Relationship Id="rId348" Type="http://schemas.openxmlformats.org/officeDocument/2006/relationships/hyperlink" Target="http://www.legislation.act.gov.au/a/2001-14" TargetMode="External"/><Relationship Id="rId555" Type="http://schemas.openxmlformats.org/officeDocument/2006/relationships/hyperlink" Target="http://www.legislation.act.gov.au/a/2014-51/default.asp" TargetMode="External"/><Relationship Id="rId762" Type="http://schemas.openxmlformats.org/officeDocument/2006/relationships/hyperlink" Target="https://legislation.act.gov.au/a/2023-45/" TargetMode="External"/><Relationship Id="rId1185" Type="http://schemas.openxmlformats.org/officeDocument/2006/relationships/hyperlink" Target="http://www.legislation.act.gov.au/a/2022-25/" TargetMode="External"/><Relationship Id="rId1392" Type="http://schemas.openxmlformats.org/officeDocument/2006/relationships/hyperlink" Target="http://www.legislation.act.gov.au/a/2015-22" TargetMode="External"/><Relationship Id="rId2029" Type="http://schemas.openxmlformats.org/officeDocument/2006/relationships/hyperlink" Target="http://www.legislation.act.gov.au/a/2022-25/" TargetMode="External"/><Relationship Id="rId2236" Type="http://schemas.openxmlformats.org/officeDocument/2006/relationships/hyperlink" Target="http://www.legislation.act.gov.au/a/2011-28" TargetMode="External"/><Relationship Id="rId2443" Type="http://schemas.openxmlformats.org/officeDocument/2006/relationships/hyperlink" Target="http://www.legislation.act.gov.au/a/2011-43" TargetMode="External"/><Relationship Id="rId208" Type="http://schemas.openxmlformats.org/officeDocument/2006/relationships/header" Target="header8.xml"/><Relationship Id="rId415" Type="http://schemas.openxmlformats.org/officeDocument/2006/relationships/hyperlink" Target="http://www.legislation.act.gov.au/a/1997-125" TargetMode="External"/><Relationship Id="rId622" Type="http://schemas.openxmlformats.org/officeDocument/2006/relationships/hyperlink" Target="http://www.legislation.act.gov.au/a/2018-24/default.asp" TargetMode="External"/><Relationship Id="rId1045" Type="http://schemas.openxmlformats.org/officeDocument/2006/relationships/hyperlink" Target="http://www.legislation.act.gov.au/a/2015-22" TargetMode="External"/><Relationship Id="rId1252" Type="http://schemas.openxmlformats.org/officeDocument/2006/relationships/hyperlink" Target="http://www.legislation.act.gov.au/a/2011-22" TargetMode="External"/><Relationship Id="rId1697" Type="http://schemas.openxmlformats.org/officeDocument/2006/relationships/hyperlink" Target="http://www.legislation.act.gov.au/a/2011-22" TargetMode="External"/><Relationship Id="rId2303" Type="http://schemas.openxmlformats.org/officeDocument/2006/relationships/hyperlink" Target="http://www.legislation.act.gov.au/a/2011-28" TargetMode="External"/><Relationship Id="rId2510" Type="http://schemas.openxmlformats.org/officeDocument/2006/relationships/hyperlink" Target="http://www.legislation.act.gov.au/a/2016-39/default.asp" TargetMode="External"/><Relationship Id="rId927" Type="http://schemas.openxmlformats.org/officeDocument/2006/relationships/hyperlink" Target="http://www.legislation.act.gov.au/a/2011-22" TargetMode="External"/><Relationship Id="rId1112" Type="http://schemas.openxmlformats.org/officeDocument/2006/relationships/hyperlink" Target="http://www.legislation.act.gov.au/a/2022-25/" TargetMode="External"/><Relationship Id="rId1557" Type="http://schemas.openxmlformats.org/officeDocument/2006/relationships/hyperlink" Target="https://legislation.act.gov.au/a/2023-45/" TargetMode="External"/><Relationship Id="rId1764" Type="http://schemas.openxmlformats.org/officeDocument/2006/relationships/hyperlink" Target="http://www.legislation.act.gov.au/a/2022-25/" TargetMode="External"/><Relationship Id="rId1971" Type="http://schemas.openxmlformats.org/officeDocument/2006/relationships/hyperlink" Target="http://www.legislation.act.gov.au/a/2011-22" TargetMode="External"/><Relationship Id="rId56" Type="http://schemas.openxmlformats.org/officeDocument/2006/relationships/hyperlink" Target="http://www.legislation.act.gov.au/a/2001-14" TargetMode="External"/><Relationship Id="rId1417" Type="http://schemas.openxmlformats.org/officeDocument/2006/relationships/hyperlink" Target="http://www.legislation.act.gov.au/a/2011-22" TargetMode="External"/><Relationship Id="rId1624" Type="http://schemas.openxmlformats.org/officeDocument/2006/relationships/hyperlink" Target="https://legislation.act.gov.au/a/2023-45/" TargetMode="External"/><Relationship Id="rId1831" Type="http://schemas.openxmlformats.org/officeDocument/2006/relationships/hyperlink" Target="http://www.legislation.act.gov.au/a/2011-22" TargetMode="External"/><Relationship Id="rId1929" Type="http://schemas.openxmlformats.org/officeDocument/2006/relationships/hyperlink" Target="http://www.legislation.act.gov.au/a/2010-9" TargetMode="External"/><Relationship Id="rId2093" Type="http://schemas.openxmlformats.org/officeDocument/2006/relationships/hyperlink" Target="http://www.legislation.act.gov.au/a/2008-20" TargetMode="External"/><Relationship Id="rId2398" Type="http://schemas.openxmlformats.org/officeDocument/2006/relationships/hyperlink" Target="http://www.legislation.act.gov.au/a/2008-46" TargetMode="External"/><Relationship Id="rId272" Type="http://schemas.openxmlformats.org/officeDocument/2006/relationships/hyperlink" Target="https://www.legislation.act.gov.au/a/2011-44/" TargetMode="External"/><Relationship Id="rId577" Type="http://schemas.openxmlformats.org/officeDocument/2006/relationships/hyperlink" Target="http://www.legislation.act.gov.au/a/2017-14/default.asp" TargetMode="External"/><Relationship Id="rId2160" Type="http://schemas.openxmlformats.org/officeDocument/2006/relationships/hyperlink" Target="http://www.legislation.act.gov.au/a/2015-22" TargetMode="External"/><Relationship Id="rId2258" Type="http://schemas.openxmlformats.org/officeDocument/2006/relationships/hyperlink" Target="http://www.legislation.act.gov.au/a/2015-29" TargetMode="External"/><Relationship Id="rId132" Type="http://schemas.openxmlformats.org/officeDocument/2006/relationships/hyperlink" Target="http://www.legislation.act.gov.au/a/1997-125" TargetMode="External"/><Relationship Id="rId784" Type="http://schemas.openxmlformats.org/officeDocument/2006/relationships/hyperlink" Target="http://www.legislation.act.gov.au/a/2011-22" TargetMode="External"/><Relationship Id="rId991" Type="http://schemas.openxmlformats.org/officeDocument/2006/relationships/hyperlink" Target="http://www.legislation.act.gov.au/a/2011-22" TargetMode="External"/><Relationship Id="rId1067" Type="http://schemas.openxmlformats.org/officeDocument/2006/relationships/hyperlink" Target="http://www.legislation.act.gov.au/a/2011-22" TargetMode="External"/><Relationship Id="rId2020" Type="http://schemas.openxmlformats.org/officeDocument/2006/relationships/hyperlink" Target="http://www.legislation.act.gov.au/a/2014-49" TargetMode="External"/><Relationship Id="rId2465" Type="http://schemas.openxmlformats.org/officeDocument/2006/relationships/hyperlink" Target="http://www.legislation.act.gov.au/a/2015-3/default.asp" TargetMode="External"/><Relationship Id="rId437" Type="http://schemas.openxmlformats.org/officeDocument/2006/relationships/hyperlink" Target="http://www.comlaw.gov.au/Series/C2004A03712" TargetMode="External"/><Relationship Id="rId644" Type="http://schemas.openxmlformats.org/officeDocument/2006/relationships/hyperlink" Target="http://www.legislation.act.gov.au/a/2011-22" TargetMode="External"/><Relationship Id="rId851" Type="http://schemas.openxmlformats.org/officeDocument/2006/relationships/hyperlink" Target="http://www.legislation.act.gov.au/a/2011-22" TargetMode="External"/><Relationship Id="rId1274" Type="http://schemas.openxmlformats.org/officeDocument/2006/relationships/hyperlink" Target="https://legislation.act.gov.au/a/2023-45/" TargetMode="External"/><Relationship Id="rId1481" Type="http://schemas.openxmlformats.org/officeDocument/2006/relationships/hyperlink" Target="https://legislation.act.gov.au/a/2023-45/" TargetMode="External"/><Relationship Id="rId1579" Type="http://schemas.openxmlformats.org/officeDocument/2006/relationships/hyperlink" Target="https://legislation.act.gov.au/a/2023-45/" TargetMode="External"/><Relationship Id="rId2118" Type="http://schemas.openxmlformats.org/officeDocument/2006/relationships/hyperlink" Target="http://www.legislation.act.gov.au/a/2008-20" TargetMode="External"/><Relationship Id="rId2325" Type="http://schemas.openxmlformats.org/officeDocument/2006/relationships/hyperlink" Target="https://legislation.act.gov.au/a/2023-45/" TargetMode="External"/><Relationship Id="rId2532" Type="http://schemas.openxmlformats.org/officeDocument/2006/relationships/hyperlink" Target="http://www.legislation.act.gov.au/a/2019-29/default.asp" TargetMode="External"/><Relationship Id="rId504" Type="http://schemas.openxmlformats.org/officeDocument/2006/relationships/hyperlink" Target="http://www.legislation.act.gov.au/a/2009-28" TargetMode="External"/><Relationship Id="rId711" Type="http://schemas.openxmlformats.org/officeDocument/2006/relationships/hyperlink" Target="http://www.legislation.act.gov.au/a/2011-22" TargetMode="External"/><Relationship Id="rId949" Type="http://schemas.openxmlformats.org/officeDocument/2006/relationships/hyperlink" Target="http://www.legislation.act.gov.au/a/2011-22" TargetMode="External"/><Relationship Id="rId1134" Type="http://schemas.openxmlformats.org/officeDocument/2006/relationships/hyperlink" Target="http://www.legislation.act.gov.au/a/2011-22" TargetMode="External"/><Relationship Id="rId1341" Type="http://schemas.openxmlformats.org/officeDocument/2006/relationships/hyperlink" Target="http://www.legislation.act.gov.au/a/2011-22" TargetMode="External"/><Relationship Id="rId1786" Type="http://schemas.openxmlformats.org/officeDocument/2006/relationships/hyperlink" Target="http://www.legislation.act.gov.au/a/2011-9" TargetMode="External"/><Relationship Id="rId1993" Type="http://schemas.openxmlformats.org/officeDocument/2006/relationships/hyperlink" Target="http://www.legislation.act.gov.au/a/2017-48/default.asp" TargetMode="External"/><Relationship Id="rId78" Type="http://schemas.openxmlformats.org/officeDocument/2006/relationships/hyperlink" Target="http://www.legislation.act.gov.au/a/2005-59" TargetMode="External"/><Relationship Id="rId809" Type="http://schemas.openxmlformats.org/officeDocument/2006/relationships/hyperlink" Target="https://www.legislation.act.gov.au/a/2017-47/" TargetMode="External"/><Relationship Id="rId1201" Type="http://schemas.openxmlformats.org/officeDocument/2006/relationships/hyperlink" Target="http://www.legislation.act.gov.au/a/2016-42" TargetMode="External"/><Relationship Id="rId1439" Type="http://schemas.openxmlformats.org/officeDocument/2006/relationships/hyperlink" Target="http://www.legislation.act.gov.au/a/2015-46" TargetMode="External"/><Relationship Id="rId1646" Type="http://schemas.openxmlformats.org/officeDocument/2006/relationships/hyperlink" Target="https://legislation.act.gov.au/a/2023-45/" TargetMode="External"/><Relationship Id="rId1853" Type="http://schemas.openxmlformats.org/officeDocument/2006/relationships/hyperlink" Target="http://www.legislation.act.gov.au/a/2011-22" TargetMode="External"/><Relationship Id="rId1506" Type="http://schemas.openxmlformats.org/officeDocument/2006/relationships/hyperlink" Target="https://legislation.act.gov.au/a/2023-45/" TargetMode="External"/><Relationship Id="rId1713" Type="http://schemas.openxmlformats.org/officeDocument/2006/relationships/hyperlink" Target="http://www.legislation.act.gov.au/a/2011-22" TargetMode="External"/><Relationship Id="rId1920" Type="http://schemas.openxmlformats.org/officeDocument/2006/relationships/hyperlink" Target="http://www.legislation.act.gov.au/a/2015-46" TargetMode="External"/><Relationship Id="rId294" Type="http://schemas.openxmlformats.org/officeDocument/2006/relationships/footer" Target="footer33.xml"/><Relationship Id="rId2182" Type="http://schemas.openxmlformats.org/officeDocument/2006/relationships/hyperlink" Target="http://www.legislation.act.gov.au/a/2011-22" TargetMode="External"/><Relationship Id="rId154" Type="http://schemas.openxmlformats.org/officeDocument/2006/relationships/hyperlink" Target="http://www.legislation.act.gov.au/a/1991-34" TargetMode="External"/><Relationship Id="rId361" Type="http://schemas.openxmlformats.org/officeDocument/2006/relationships/header" Target="header30.xml"/><Relationship Id="rId599" Type="http://schemas.openxmlformats.org/officeDocument/2006/relationships/hyperlink" Target="https://legislation.act.gov.au/a/2020-11/" TargetMode="External"/><Relationship Id="rId2042" Type="http://schemas.openxmlformats.org/officeDocument/2006/relationships/hyperlink" Target="http://www.legislation.act.gov.au/a/2011-22" TargetMode="External"/><Relationship Id="rId2487" Type="http://schemas.openxmlformats.org/officeDocument/2006/relationships/hyperlink" Target="http://www.legislation.act.gov.au/a/2016-18/default.asp" TargetMode="External"/><Relationship Id="rId459" Type="http://schemas.openxmlformats.org/officeDocument/2006/relationships/hyperlink" Target="http://www.legislation.act.gov.au/a/2001-14" TargetMode="External"/><Relationship Id="rId666" Type="http://schemas.openxmlformats.org/officeDocument/2006/relationships/hyperlink" Target="http://www.legislation.act.gov.au/a/2011-22" TargetMode="External"/><Relationship Id="rId873" Type="http://schemas.openxmlformats.org/officeDocument/2006/relationships/hyperlink" Target="http://www.legislation.act.gov.au/a/2011-22" TargetMode="External"/><Relationship Id="rId1089" Type="http://schemas.openxmlformats.org/officeDocument/2006/relationships/hyperlink" Target="http://www.legislation.act.gov.au/a/2018-24/default.asp" TargetMode="External"/><Relationship Id="rId1296" Type="http://schemas.openxmlformats.org/officeDocument/2006/relationships/hyperlink" Target="https://legislation.act.gov.au/a/2023-45/" TargetMode="External"/><Relationship Id="rId2347" Type="http://schemas.openxmlformats.org/officeDocument/2006/relationships/hyperlink" Target="http://www.legislation.act.gov.au/a/2011-28" TargetMode="External"/><Relationship Id="rId2554" Type="http://schemas.openxmlformats.org/officeDocument/2006/relationships/hyperlink" Target="http://www.legislation.act.gov.au/a/2022-14/" TargetMode="External"/><Relationship Id="rId221" Type="http://schemas.openxmlformats.org/officeDocument/2006/relationships/footer" Target="footer17.xml"/><Relationship Id="rId319" Type="http://schemas.openxmlformats.org/officeDocument/2006/relationships/hyperlink" Target="http://www.legislation.act.gov.au/a/2001-14" TargetMode="External"/><Relationship Id="rId526" Type="http://schemas.openxmlformats.org/officeDocument/2006/relationships/hyperlink" Target="http://www.legislation.act.gov.au/cn/2011-16/default.asp" TargetMode="External"/><Relationship Id="rId1156" Type="http://schemas.openxmlformats.org/officeDocument/2006/relationships/hyperlink" Target="http://www.legislation.act.gov.au/a/2008-36" TargetMode="External"/><Relationship Id="rId1363" Type="http://schemas.openxmlformats.org/officeDocument/2006/relationships/hyperlink" Target="http://www.legislation.act.gov.au/a/2020-14/" TargetMode="External"/><Relationship Id="rId2207" Type="http://schemas.openxmlformats.org/officeDocument/2006/relationships/hyperlink" Target="http://www.legislation.act.gov.au/a/2015-46" TargetMode="External"/><Relationship Id="rId733" Type="http://schemas.openxmlformats.org/officeDocument/2006/relationships/hyperlink" Target="http://www.legislation.act.gov.au/a/2009-40" TargetMode="External"/><Relationship Id="rId940" Type="http://schemas.openxmlformats.org/officeDocument/2006/relationships/hyperlink" Target="http://www.legislation.act.gov.au/a/2015-40" TargetMode="External"/><Relationship Id="rId1016" Type="http://schemas.openxmlformats.org/officeDocument/2006/relationships/hyperlink" Target="https://www.legislation.act.gov.au/a/2022-14/" TargetMode="External"/><Relationship Id="rId1570" Type="http://schemas.openxmlformats.org/officeDocument/2006/relationships/hyperlink" Target="https://legislation.act.gov.au/a/2023-45/" TargetMode="External"/><Relationship Id="rId1668" Type="http://schemas.openxmlformats.org/officeDocument/2006/relationships/hyperlink" Target="https://legislation.act.gov.au/a/2023-45/" TargetMode="External"/><Relationship Id="rId1875" Type="http://schemas.openxmlformats.org/officeDocument/2006/relationships/hyperlink" Target="http://www.legislation.act.gov.au/a/2009-40" TargetMode="External"/><Relationship Id="rId2414" Type="http://schemas.openxmlformats.org/officeDocument/2006/relationships/hyperlink" Target="http://www.legislation.act.gov.au/a/2009-28" TargetMode="External"/><Relationship Id="rId800" Type="http://schemas.openxmlformats.org/officeDocument/2006/relationships/hyperlink" Target="http://www.legislation.act.gov.au/a/2011-22" TargetMode="External"/><Relationship Id="rId1223" Type="http://schemas.openxmlformats.org/officeDocument/2006/relationships/hyperlink" Target="http://www.legislation.act.gov.au/a/2011-22" TargetMode="External"/><Relationship Id="rId1430" Type="http://schemas.openxmlformats.org/officeDocument/2006/relationships/hyperlink" Target="http://www.legislation.act.gov.au/a/2012-3" TargetMode="External"/><Relationship Id="rId1528" Type="http://schemas.openxmlformats.org/officeDocument/2006/relationships/hyperlink" Target="https://legislation.act.gov.au/a/2023-45/" TargetMode="External"/><Relationship Id="rId1735" Type="http://schemas.openxmlformats.org/officeDocument/2006/relationships/hyperlink" Target="https://www.legislation.act.gov.au/a/2022-14/" TargetMode="External"/><Relationship Id="rId1942" Type="http://schemas.openxmlformats.org/officeDocument/2006/relationships/hyperlink" Target="http://www.legislation.act.gov.au/a/2011-22" TargetMode="External"/><Relationship Id="rId27" Type="http://schemas.openxmlformats.org/officeDocument/2006/relationships/footer" Target="footer5.xml"/><Relationship Id="rId1802" Type="http://schemas.openxmlformats.org/officeDocument/2006/relationships/hyperlink" Target="http://www.legislation.act.gov.au/a/2011-22"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1-14" TargetMode="External"/><Relationship Id="rId590" Type="http://schemas.openxmlformats.org/officeDocument/2006/relationships/hyperlink" Target="http://www.legislation.act.gov.au/a/2018-52" TargetMode="External"/><Relationship Id="rId2064" Type="http://schemas.openxmlformats.org/officeDocument/2006/relationships/hyperlink" Target="http://www.legislation.act.gov.au/a/2008-20" TargetMode="External"/><Relationship Id="rId2271" Type="http://schemas.openxmlformats.org/officeDocument/2006/relationships/hyperlink" Target="https://legislation.act.gov.au/a/2023-45/" TargetMode="External"/><Relationship Id="rId243" Type="http://schemas.openxmlformats.org/officeDocument/2006/relationships/hyperlink" Target="http://www.legislation.act.gov.au/a/2016-42" TargetMode="External"/><Relationship Id="rId450" Type="http://schemas.openxmlformats.org/officeDocument/2006/relationships/hyperlink" Target="http://www.legislation.act.gov.au/a/2001-14" TargetMode="External"/><Relationship Id="rId688" Type="http://schemas.openxmlformats.org/officeDocument/2006/relationships/hyperlink" Target="http://www.legislation.act.gov.au/a/2012-33" TargetMode="External"/><Relationship Id="rId895" Type="http://schemas.openxmlformats.org/officeDocument/2006/relationships/hyperlink" Target="http://www.legislation.act.gov.au/a/2011-22" TargetMode="External"/><Relationship Id="rId1080" Type="http://schemas.openxmlformats.org/officeDocument/2006/relationships/hyperlink" Target="http://www.legislation.act.gov.au/a/2011-22" TargetMode="External"/><Relationship Id="rId2131" Type="http://schemas.openxmlformats.org/officeDocument/2006/relationships/hyperlink" Target="http://www.legislation.act.gov.au/a/2008-20" TargetMode="External"/><Relationship Id="rId2369" Type="http://schemas.openxmlformats.org/officeDocument/2006/relationships/hyperlink" Target="https://legislation.act.gov.au/a/2023-45/" TargetMode="External"/><Relationship Id="rId2576" Type="http://schemas.openxmlformats.org/officeDocument/2006/relationships/header" Target="header44.xm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1-14" TargetMode="External"/><Relationship Id="rId548" Type="http://schemas.openxmlformats.org/officeDocument/2006/relationships/hyperlink" Target="http://www.legislation.act.gov.au/a/2015-3/default.asp" TargetMode="External"/><Relationship Id="rId755" Type="http://schemas.openxmlformats.org/officeDocument/2006/relationships/hyperlink" Target="http://www.legislation.act.gov.au/a/2015-29" TargetMode="External"/><Relationship Id="rId962" Type="http://schemas.openxmlformats.org/officeDocument/2006/relationships/hyperlink" Target="http://www.legislation.act.gov.au/a/2011-22" TargetMode="External"/><Relationship Id="rId1178" Type="http://schemas.openxmlformats.org/officeDocument/2006/relationships/hyperlink" Target="http://www.legislation.act.gov.au/a/2011-22" TargetMode="External"/><Relationship Id="rId1385" Type="http://schemas.openxmlformats.org/officeDocument/2006/relationships/hyperlink" Target="http://www.legislation.act.gov.au/a/2015-46" TargetMode="External"/><Relationship Id="rId1592" Type="http://schemas.openxmlformats.org/officeDocument/2006/relationships/hyperlink" Target="https://legislation.act.gov.au/a/2023-45/" TargetMode="External"/><Relationship Id="rId2229" Type="http://schemas.openxmlformats.org/officeDocument/2006/relationships/hyperlink" Target="http://www.legislation.act.gov.au/a/2011-28" TargetMode="External"/><Relationship Id="rId2436" Type="http://schemas.openxmlformats.org/officeDocument/2006/relationships/hyperlink" Target="http://www.legislation.act.gov.au/a/2011-22" TargetMode="External"/><Relationship Id="rId91" Type="http://schemas.openxmlformats.org/officeDocument/2006/relationships/hyperlink" Target="http://www.comlaw.gov.au/Series/C2004A01857" TargetMode="External"/><Relationship Id="rId408" Type="http://schemas.openxmlformats.org/officeDocument/2006/relationships/hyperlink" Target="http://www.legislation.act.gov.au/a/2008-35" TargetMode="External"/><Relationship Id="rId615" Type="http://schemas.openxmlformats.org/officeDocument/2006/relationships/hyperlink" Target="http://www.legislation.act.gov.au/a/2011-22" TargetMode="External"/><Relationship Id="rId822" Type="http://schemas.openxmlformats.org/officeDocument/2006/relationships/hyperlink" Target="http://www.legislation.act.gov.au/a/2015-38" TargetMode="External"/><Relationship Id="rId1038" Type="http://schemas.openxmlformats.org/officeDocument/2006/relationships/hyperlink" Target="http://www.legislation.act.gov.au/a/2015-22" TargetMode="External"/><Relationship Id="rId1245" Type="http://schemas.openxmlformats.org/officeDocument/2006/relationships/hyperlink" Target="http://www.legislation.act.gov.au/a/2008-36" TargetMode="External"/><Relationship Id="rId1452" Type="http://schemas.openxmlformats.org/officeDocument/2006/relationships/hyperlink" Target="https://legislation.act.gov.au/a/2023-45/" TargetMode="External"/><Relationship Id="rId1897" Type="http://schemas.openxmlformats.org/officeDocument/2006/relationships/hyperlink" Target="https://legislation.act.gov.au/a/2023-45/" TargetMode="External"/><Relationship Id="rId2503" Type="http://schemas.openxmlformats.org/officeDocument/2006/relationships/hyperlink" Target="http://www.legislation.act.gov.au/a/2016-52" TargetMode="External"/><Relationship Id="rId1105" Type="http://schemas.openxmlformats.org/officeDocument/2006/relationships/hyperlink" Target="http://www.legislation.act.gov.au/a/2011-22" TargetMode="External"/><Relationship Id="rId1312" Type="http://schemas.openxmlformats.org/officeDocument/2006/relationships/hyperlink" Target="http://www.legislation.act.gov.au/a/2015-22" TargetMode="External"/><Relationship Id="rId1757" Type="http://schemas.openxmlformats.org/officeDocument/2006/relationships/hyperlink" Target="https://legislation.act.gov.au/a/2023-45/" TargetMode="External"/><Relationship Id="rId1964" Type="http://schemas.openxmlformats.org/officeDocument/2006/relationships/hyperlink" Target="http://www.legislation.act.gov.au/a/2011-22" TargetMode="External"/><Relationship Id="rId49" Type="http://schemas.openxmlformats.org/officeDocument/2006/relationships/hyperlink" Target="http://www.legislation.act.gov.au/a/2012-33/default.asp" TargetMode="External"/><Relationship Id="rId1617" Type="http://schemas.openxmlformats.org/officeDocument/2006/relationships/hyperlink" Target="https://legislation.act.gov.au/a/2023-45/" TargetMode="External"/><Relationship Id="rId1824" Type="http://schemas.openxmlformats.org/officeDocument/2006/relationships/hyperlink" Target="http://www.legislation.act.gov.au/a/2011-22" TargetMode="External"/><Relationship Id="rId198" Type="http://schemas.openxmlformats.org/officeDocument/2006/relationships/footer" Target="footer7.xml"/><Relationship Id="rId2086" Type="http://schemas.openxmlformats.org/officeDocument/2006/relationships/hyperlink" Target="http://www.legislation.act.gov.au/a/2008-20" TargetMode="External"/><Relationship Id="rId2293" Type="http://schemas.openxmlformats.org/officeDocument/2006/relationships/hyperlink" Target="http://www.legislation.act.gov.au/a/2009-40" TargetMode="External"/><Relationship Id="rId265" Type="http://schemas.openxmlformats.org/officeDocument/2006/relationships/header" Target="header21.xml"/><Relationship Id="rId472" Type="http://schemas.openxmlformats.org/officeDocument/2006/relationships/hyperlink" Target="http://www.legislation.act.gov.au/a/2002-51" TargetMode="External"/><Relationship Id="rId2153" Type="http://schemas.openxmlformats.org/officeDocument/2006/relationships/hyperlink" Target="http://www.legislation.act.gov.au/a/2008-20" TargetMode="External"/><Relationship Id="rId2360" Type="http://schemas.openxmlformats.org/officeDocument/2006/relationships/hyperlink" Target="http://www.legislation.act.gov.au/a/2015-22" TargetMode="External"/><Relationship Id="rId125" Type="http://schemas.openxmlformats.org/officeDocument/2006/relationships/hyperlink" Target="http://www.legislation.act.gov.au/a/1997-125" TargetMode="External"/><Relationship Id="rId332" Type="http://schemas.openxmlformats.org/officeDocument/2006/relationships/footer" Target="footer39.xml"/><Relationship Id="rId777" Type="http://schemas.openxmlformats.org/officeDocument/2006/relationships/hyperlink" Target="http://www.legislation.act.gov.au/a/2011-22" TargetMode="External"/><Relationship Id="rId984" Type="http://schemas.openxmlformats.org/officeDocument/2006/relationships/hyperlink" Target="http://www.legislation.act.gov.au/a/2022-25/" TargetMode="External"/><Relationship Id="rId2013" Type="http://schemas.openxmlformats.org/officeDocument/2006/relationships/hyperlink" Target="http://www.legislation.act.gov.au/a/2016-13" TargetMode="External"/><Relationship Id="rId2220" Type="http://schemas.openxmlformats.org/officeDocument/2006/relationships/hyperlink" Target="http://www.legislation.act.gov.au/a/2011-28" TargetMode="External"/><Relationship Id="rId2458" Type="http://schemas.openxmlformats.org/officeDocument/2006/relationships/hyperlink" Target="http://www.legislation.act.gov.au/a/2013-44/default.asp" TargetMode="External"/><Relationship Id="rId637" Type="http://schemas.openxmlformats.org/officeDocument/2006/relationships/hyperlink" Target="http://www.legislation.act.gov.au/a/2011-22" TargetMode="External"/><Relationship Id="rId844" Type="http://schemas.openxmlformats.org/officeDocument/2006/relationships/hyperlink" Target="http://www.legislation.act.gov.au/a/2022-25/" TargetMode="External"/><Relationship Id="rId1267" Type="http://schemas.openxmlformats.org/officeDocument/2006/relationships/hyperlink" Target="https://legislation.act.gov.au/a/2023-45/" TargetMode="External"/><Relationship Id="rId1474" Type="http://schemas.openxmlformats.org/officeDocument/2006/relationships/hyperlink" Target="http://www.legislation.act.gov.au/a/2010-10" TargetMode="External"/><Relationship Id="rId1681" Type="http://schemas.openxmlformats.org/officeDocument/2006/relationships/hyperlink" Target="https://legislation.act.gov.au/a/2023-45/" TargetMode="External"/><Relationship Id="rId2318" Type="http://schemas.openxmlformats.org/officeDocument/2006/relationships/hyperlink" Target="http://www.legislation.act.gov.au/a/2013-22" TargetMode="External"/><Relationship Id="rId2525" Type="http://schemas.openxmlformats.org/officeDocument/2006/relationships/hyperlink" Target="http://www.legislation.act.gov.au/a/2018-42/default.asp" TargetMode="External"/><Relationship Id="rId704" Type="http://schemas.openxmlformats.org/officeDocument/2006/relationships/hyperlink" Target="http://www.legislation.act.gov.au/a/2011-22" TargetMode="External"/><Relationship Id="rId911" Type="http://schemas.openxmlformats.org/officeDocument/2006/relationships/hyperlink" Target="http://www.legislation.act.gov.au/a/2013-10/default.asp" TargetMode="External"/><Relationship Id="rId1127" Type="http://schemas.openxmlformats.org/officeDocument/2006/relationships/hyperlink" Target="http://www.legislation.act.gov.au/a/2011-22" TargetMode="External"/><Relationship Id="rId1334" Type="http://schemas.openxmlformats.org/officeDocument/2006/relationships/hyperlink" Target="http://www.legislation.act.gov.au/a/2015-46" TargetMode="External"/><Relationship Id="rId1541" Type="http://schemas.openxmlformats.org/officeDocument/2006/relationships/hyperlink" Target="https://legislation.act.gov.au/a/2023-45/" TargetMode="External"/><Relationship Id="rId1779" Type="http://schemas.openxmlformats.org/officeDocument/2006/relationships/hyperlink" Target="http://www.legislation.act.gov.au/a/2015-13/default.asp" TargetMode="External"/><Relationship Id="rId1986" Type="http://schemas.openxmlformats.org/officeDocument/2006/relationships/hyperlink" Target="http://www.legislation.act.gov.au/a/2016-39/default.asp" TargetMode="External"/><Relationship Id="rId40" Type="http://schemas.openxmlformats.org/officeDocument/2006/relationships/hyperlink" Target="http://www.legislation.act.gov.au/a/2004-17" TargetMode="External"/><Relationship Id="rId1401" Type="http://schemas.openxmlformats.org/officeDocument/2006/relationships/hyperlink" Target="http://www.legislation.act.gov.au/a/2015-22" TargetMode="External"/><Relationship Id="rId1639" Type="http://schemas.openxmlformats.org/officeDocument/2006/relationships/hyperlink" Target="https://legislation.act.gov.au/a/2023-45/" TargetMode="External"/><Relationship Id="rId1846" Type="http://schemas.openxmlformats.org/officeDocument/2006/relationships/hyperlink" Target="http://www.legislation.act.gov.au/a/2011-22" TargetMode="External"/><Relationship Id="rId1706" Type="http://schemas.openxmlformats.org/officeDocument/2006/relationships/hyperlink" Target="http://www.legislation.act.gov.au/a/2011-22" TargetMode="External"/><Relationship Id="rId1913" Type="http://schemas.openxmlformats.org/officeDocument/2006/relationships/hyperlink" Target="http://www.legislation.act.gov.au/a/2011-22" TargetMode="External"/><Relationship Id="rId287" Type="http://schemas.openxmlformats.org/officeDocument/2006/relationships/hyperlink" Target="http://www.legislation.act.gov.au/a/2001-14" TargetMode="External"/><Relationship Id="rId494" Type="http://schemas.openxmlformats.org/officeDocument/2006/relationships/hyperlink" Target="http://www.legislation.act.gov.au/a/2008-20" TargetMode="External"/><Relationship Id="rId2175" Type="http://schemas.openxmlformats.org/officeDocument/2006/relationships/hyperlink" Target="http://www.legislation.act.gov.au/a/2016-38" TargetMode="External"/><Relationship Id="rId2382" Type="http://schemas.openxmlformats.org/officeDocument/2006/relationships/hyperlink" Target="https://legislation.act.gov.au/a/2023-45/"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01-14" TargetMode="External"/><Relationship Id="rId799" Type="http://schemas.openxmlformats.org/officeDocument/2006/relationships/hyperlink" Target="http://www.legislation.act.gov.au/a/2021-24/" TargetMode="External"/><Relationship Id="rId1191" Type="http://schemas.openxmlformats.org/officeDocument/2006/relationships/hyperlink" Target="http://www.legislation.act.gov.au/a/2009-36" TargetMode="External"/><Relationship Id="rId2035" Type="http://schemas.openxmlformats.org/officeDocument/2006/relationships/hyperlink" Target="http://www.legislation.act.gov.au/a/2011-22" TargetMode="External"/><Relationship Id="rId561" Type="http://schemas.openxmlformats.org/officeDocument/2006/relationships/hyperlink" Target="http://www.legislation.act.gov.au/a/2016-7" TargetMode="External"/><Relationship Id="rId659" Type="http://schemas.openxmlformats.org/officeDocument/2006/relationships/hyperlink" Target="http://www.legislation.act.gov.au/a/2019-29" TargetMode="External"/><Relationship Id="rId866" Type="http://schemas.openxmlformats.org/officeDocument/2006/relationships/hyperlink" Target="http://www.legislation.act.gov.au/a/2011-22" TargetMode="External"/><Relationship Id="rId1289" Type="http://schemas.openxmlformats.org/officeDocument/2006/relationships/hyperlink" Target="https://legislation.act.gov.au/a/2023-45/" TargetMode="External"/><Relationship Id="rId1496" Type="http://schemas.openxmlformats.org/officeDocument/2006/relationships/hyperlink" Target="https://legislation.act.gov.au/a/2023-45/" TargetMode="External"/><Relationship Id="rId2242" Type="http://schemas.openxmlformats.org/officeDocument/2006/relationships/hyperlink" Target="http://www.legislation.act.gov.au/a/2016-42" TargetMode="External"/><Relationship Id="rId2547" Type="http://schemas.openxmlformats.org/officeDocument/2006/relationships/hyperlink" Target="http://www.legislation.act.gov.au/a/2020-29/" TargetMode="External"/><Relationship Id="rId214" Type="http://schemas.openxmlformats.org/officeDocument/2006/relationships/header" Target="header11.xml"/><Relationship Id="rId421" Type="http://schemas.openxmlformats.org/officeDocument/2006/relationships/hyperlink" Target="http://www.legislation.act.gov.au/a/2005-59" TargetMode="External"/><Relationship Id="rId519" Type="http://schemas.openxmlformats.org/officeDocument/2006/relationships/hyperlink" Target="http://www.legislation.act.gov.au/cn/2010-14/default.asp" TargetMode="External"/><Relationship Id="rId1051" Type="http://schemas.openxmlformats.org/officeDocument/2006/relationships/hyperlink" Target="http://www.legislation.act.gov.au/a/2015-22" TargetMode="External"/><Relationship Id="rId1149" Type="http://schemas.openxmlformats.org/officeDocument/2006/relationships/hyperlink" Target="http://www.legislation.act.gov.au/a/2011-22" TargetMode="External"/><Relationship Id="rId1356" Type="http://schemas.openxmlformats.org/officeDocument/2006/relationships/hyperlink" Target="https://www.legislation.act.gov.au/a/2020-29/" TargetMode="External"/><Relationship Id="rId2102" Type="http://schemas.openxmlformats.org/officeDocument/2006/relationships/hyperlink" Target="http://www.legislation.act.gov.au/a/2008-20" TargetMode="External"/><Relationship Id="rId726" Type="http://schemas.openxmlformats.org/officeDocument/2006/relationships/hyperlink" Target="https://www.legislation.act.gov.au/a/2022-14/" TargetMode="External"/><Relationship Id="rId933" Type="http://schemas.openxmlformats.org/officeDocument/2006/relationships/hyperlink" Target="https://legislation.act.gov.au/a/2020-11/" TargetMode="External"/><Relationship Id="rId1009" Type="http://schemas.openxmlformats.org/officeDocument/2006/relationships/hyperlink" Target="http://www.legislation.act.gov.au/a/2011-22" TargetMode="External"/><Relationship Id="rId1563" Type="http://schemas.openxmlformats.org/officeDocument/2006/relationships/hyperlink" Target="https://legislation.act.gov.au/a/2023-45/" TargetMode="External"/><Relationship Id="rId1770" Type="http://schemas.openxmlformats.org/officeDocument/2006/relationships/hyperlink" Target="http://www.legislation.act.gov.au/a/2011-9" TargetMode="External"/><Relationship Id="rId1868" Type="http://schemas.openxmlformats.org/officeDocument/2006/relationships/hyperlink" Target="http://www.legislation.act.gov.au/a/2011-55" TargetMode="External"/><Relationship Id="rId2407"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1216" Type="http://schemas.openxmlformats.org/officeDocument/2006/relationships/hyperlink" Target="http://www.legislation.act.gov.au/a/2016-42" TargetMode="External"/><Relationship Id="rId1423" Type="http://schemas.openxmlformats.org/officeDocument/2006/relationships/hyperlink" Target="http://www.legislation.act.gov.au/a/2012-3" TargetMode="External"/><Relationship Id="rId1630" Type="http://schemas.openxmlformats.org/officeDocument/2006/relationships/hyperlink" Target="https://legislation.act.gov.au/a/2023-45/" TargetMode="External"/><Relationship Id="rId1728" Type="http://schemas.openxmlformats.org/officeDocument/2006/relationships/hyperlink" Target="http://www.legislation.act.gov.au/a/2011-22" TargetMode="External"/><Relationship Id="rId1935" Type="http://schemas.openxmlformats.org/officeDocument/2006/relationships/hyperlink" Target="https://legislation.act.gov.au/a/2023-45/" TargetMode="External"/><Relationship Id="rId2197" Type="http://schemas.openxmlformats.org/officeDocument/2006/relationships/hyperlink" Target="http://www.legislation.act.gov.au/a/2013-44"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a/2017-48/default.asp" TargetMode="External"/><Relationship Id="rId790" Type="http://schemas.openxmlformats.org/officeDocument/2006/relationships/hyperlink" Target="https://www.legislation.act.gov.au/a/2017-47/" TargetMode="External"/><Relationship Id="rId2057" Type="http://schemas.openxmlformats.org/officeDocument/2006/relationships/hyperlink" Target="http://www.legislation.act.gov.au/a/2008-20" TargetMode="External"/><Relationship Id="rId2264" Type="http://schemas.openxmlformats.org/officeDocument/2006/relationships/hyperlink" Target="https://legislation.act.gov.au/a/2023-45/" TargetMode="External"/><Relationship Id="rId2471" Type="http://schemas.openxmlformats.org/officeDocument/2006/relationships/hyperlink" Target="http://www.legislation.act.gov.au/a/2015-37" TargetMode="External"/><Relationship Id="rId4" Type="http://schemas.openxmlformats.org/officeDocument/2006/relationships/settings" Target="settings.xml"/><Relationship Id="rId236" Type="http://schemas.openxmlformats.org/officeDocument/2006/relationships/hyperlink" Target="http://www.legislation.act.gov.au/a/2016-43" TargetMode="External"/><Relationship Id="rId443" Type="http://schemas.openxmlformats.org/officeDocument/2006/relationships/hyperlink" Target="http://www.legislation.act.gov.au/a/2012-33/default.asp" TargetMode="External"/><Relationship Id="rId650" Type="http://schemas.openxmlformats.org/officeDocument/2006/relationships/hyperlink" Target="http://www.legislation.act.gov.au/a/2015-46" TargetMode="External"/><Relationship Id="rId888" Type="http://schemas.openxmlformats.org/officeDocument/2006/relationships/hyperlink" Target="http://www.legislation.act.gov.au/a/2011-22" TargetMode="External"/><Relationship Id="rId1073" Type="http://schemas.openxmlformats.org/officeDocument/2006/relationships/hyperlink" Target="http://www.legislation.act.gov.au/a/2011-22" TargetMode="External"/><Relationship Id="rId1280" Type="http://schemas.openxmlformats.org/officeDocument/2006/relationships/hyperlink" Target="https://legislation.act.gov.au/a/2023-45/" TargetMode="External"/><Relationship Id="rId2124" Type="http://schemas.openxmlformats.org/officeDocument/2006/relationships/hyperlink" Target="http://www.legislation.act.gov.au/a/2008-20" TargetMode="External"/><Relationship Id="rId2331" Type="http://schemas.openxmlformats.org/officeDocument/2006/relationships/hyperlink" Target="https://legislation.act.gov.au/a/2023-45/" TargetMode="External"/><Relationship Id="rId2569" Type="http://schemas.openxmlformats.org/officeDocument/2006/relationships/header" Target="header41.xml"/><Relationship Id="rId303" Type="http://schemas.openxmlformats.org/officeDocument/2006/relationships/hyperlink" Target="http://www.legislation.act.gov.au/a/2001-14" TargetMode="External"/><Relationship Id="rId748" Type="http://schemas.openxmlformats.org/officeDocument/2006/relationships/hyperlink" Target="http://www.legislation.act.gov.au/a/2015-3/default.asp" TargetMode="External"/><Relationship Id="rId955" Type="http://schemas.openxmlformats.org/officeDocument/2006/relationships/hyperlink" Target="http://www.legislation.act.gov.au/a/2011-22" TargetMode="External"/><Relationship Id="rId1140" Type="http://schemas.openxmlformats.org/officeDocument/2006/relationships/hyperlink" Target="http://www.legislation.act.gov.au/a/2020-14/" TargetMode="External"/><Relationship Id="rId1378" Type="http://schemas.openxmlformats.org/officeDocument/2006/relationships/hyperlink" Target="http://www.legislation.act.gov.au/a/2011-22" TargetMode="External"/><Relationship Id="rId1585" Type="http://schemas.openxmlformats.org/officeDocument/2006/relationships/hyperlink" Target="https://legislation.act.gov.au/a/2023-45/" TargetMode="External"/><Relationship Id="rId1792" Type="http://schemas.openxmlformats.org/officeDocument/2006/relationships/hyperlink" Target="http://www.legislation.act.gov.au/a/2015-13/default.asp" TargetMode="External"/><Relationship Id="rId2429" Type="http://schemas.openxmlformats.org/officeDocument/2006/relationships/hyperlink" Target="http://www.legislation.act.gov.au/a/2010-38" TargetMode="External"/><Relationship Id="rId84" Type="http://schemas.openxmlformats.org/officeDocument/2006/relationships/hyperlink" Target="http://www.legislation.act.gov.au/a/2007-15" TargetMode="External"/><Relationship Id="rId510" Type="http://schemas.openxmlformats.org/officeDocument/2006/relationships/hyperlink" Target="http://www.legislation.act.gov.au/a/2010-2" TargetMode="External"/><Relationship Id="rId608" Type="http://schemas.openxmlformats.org/officeDocument/2006/relationships/hyperlink" Target="http://www.legislation.act.gov.au/a/2022-13/" TargetMode="External"/><Relationship Id="rId815" Type="http://schemas.openxmlformats.org/officeDocument/2006/relationships/hyperlink" Target="http://www.legislation.act.gov.au/a/2011-22" TargetMode="External"/><Relationship Id="rId1238" Type="http://schemas.openxmlformats.org/officeDocument/2006/relationships/hyperlink" Target="http://www.legislation.act.gov.au/a/2011-22" TargetMode="External"/><Relationship Id="rId1445" Type="http://schemas.openxmlformats.org/officeDocument/2006/relationships/hyperlink" Target="http://www.legislation.act.gov.au/a/2016-38" TargetMode="External"/><Relationship Id="rId1652" Type="http://schemas.openxmlformats.org/officeDocument/2006/relationships/hyperlink" Target="https://legislation.act.gov.au/a/2023-45/" TargetMode="External"/><Relationship Id="rId1000" Type="http://schemas.openxmlformats.org/officeDocument/2006/relationships/hyperlink" Target="http://www.legislation.act.gov.au/a/2015-50" TargetMode="External"/><Relationship Id="rId1305" Type="http://schemas.openxmlformats.org/officeDocument/2006/relationships/hyperlink" Target="http://www.legislation.act.gov.au/a/2015-46" TargetMode="External"/><Relationship Id="rId1957" Type="http://schemas.openxmlformats.org/officeDocument/2006/relationships/hyperlink" Target="http://www.legislation.act.gov.au/a/2010-9" TargetMode="External"/><Relationship Id="rId1512" Type="http://schemas.openxmlformats.org/officeDocument/2006/relationships/hyperlink" Target="https://legislation.act.gov.au/a/2023-45/" TargetMode="External"/><Relationship Id="rId1817" Type="http://schemas.openxmlformats.org/officeDocument/2006/relationships/hyperlink" Target="https://www.legislation.act.gov.au/a/2022-14/" TargetMode="External"/><Relationship Id="rId11" Type="http://schemas.openxmlformats.org/officeDocument/2006/relationships/hyperlink" Target="http://www.legislation.act.gov.au" TargetMode="External"/><Relationship Id="rId398" Type="http://schemas.openxmlformats.org/officeDocument/2006/relationships/hyperlink" Target="http://www.legislation.act.gov.au/a/2012-33/default.asp" TargetMode="External"/><Relationship Id="rId2079" Type="http://schemas.openxmlformats.org/officeDocument/2006/relationships/hyperlink" Target="http://www.legislation.act.gov.au/a/2008-20" TargetMode="External"/><Relationship Id="rId160" Type="http://schemas.openxmlformats.org/officeDocument/2006/relationships/hyperlink" Target="http://www.legislation.act.gov.au/a/2001-14" TargetMode="External"/><Relationship Id="rId2286" Type="http://schemas.openxmlformats.org/officeDocument/2006/relationships/hyperlink" Target="http://www.legislation.act.gov.au/a/2011-28" TargetMode="External"/><Relationship Id="rId2493" Type="http://schemas.openxmlformats.org/officeDocument/2006/relationships/hyperlink" Target="http://www.legislation.act.gov.au/a/2016-38/default.asp" TargetMode="External"/><Relationship Id="rId258" Type="http://schemas.openxmlformats.org/officeDocument/2006/relationships/hyperlink" Target="http://www.legislation.act.gov.au/a/2001-14" TargetMode="External"/><Relationship Id="rId465" Type="http://schemas.openxmlformats.org/officeDocument/2006/relationships/footer" Target="footer52.xml"/><Relationship Id="rId672" Type="http://schemas.openxmlformats.org/officeDocument/2006/relationships/hyperlink" Target="http://www.legislation.act.gov.au/a/2011-22" TargetMode="External"/><Relationship Id="rId1095" Type="http://schemas.openxmlformats.org/officeDocument/2006/relationships/hyperlink" Target="http://www.legislation.act.gov.au/a/2011-22" TargetMode="External"/><Relationship Id="rId2146" Type="http://schemas.openxmlformats.org/officeDocument/2006/relationships/hyperlink" Target="http://www.legislation.act.gov.au/a/2008-20" TargetMode="External"/><Relationship Id="rId2353" Type="http://schemas.openxmlformats.org/officeDocument/2006/relationships/hyperlink" Target="http://www.legislation.act.gov.au/a/2016-42" TargetMode="External"/><Relationship Id="rId2560" Type="http://schemas.openxmlformats.org/officeDocument/2006/relationships/hyperlink" Target="http://www.legislation.act.gov.au/a/2022-25/" TargetMode="External"/><Relationship Id="rId118" Type="http://schemas.openxmlformats.org/officeDocument/2006/relationships/hyperlink" Target="http://www.legislation.act.gov.au/a/1992-8" TargetMode="External"/><Relationship Id="rId325" Type="http://schemas.openxmlformats.org/officeDocument/2006/relationships/hyperlink" Target="http://www.legislation.act.gov.au/a/2016-42" TargetMode="External"/><Relationship Id="rId532" Type="http://schemas.openxmlformats.org/officeDocument/2006/relationships/hyperlink" Target="http://www.legislation.act.gov.au/a/2011-55" TargetMode="External"/><Relationship Id="rId977" Type="http://schemas.openxmlformats.org/officeDocument/2006/relationships/hyperlink" Target="http://www.legislation.act.gov.au/a/2011-22" TargetMode="External"/><Relationship Id="rId1162" Type="http://schemas.openxmlformats.org/officeDocument/2006/relationships/hyperlink" Target="https://legislation.act.gov.au/a/2020-11/" TargetMode="External"/><Relationship Id="rId2006" Type="http://schemas.openxmlformats.org/officeDocument/2006/relationships/hyperlink" Target="http://www.legislation.act.gov.au/a/2010-9" TargetMode="External"/><Relationship Id="rId2213" Type="http://schemas.openxmlformats.org/officeDocument/2006/relationships/hyperlink" Target="https://legislation.act.gov.au/a/2023-45/" TargetMode="External"/><Relationship Id="rId2420" Type="http://schemas.openxmlformats.org/officeDocument/2006/relationships/hyperlink" Target="http://www.legislation.act.gov.au/a/2010-9" TargetMode="External"/><Relationship Id="rId837" Type="http://schemas.openxmlformats.org/officeDocument/2006/relationships/hyperlink" Target="http://www.legislation.act.gov.au/a/2011-22" TargetMode="External"/><Relationship Id="rId1022" Type="http://schemas.openxmlformats.org/officeDocument/2006/relationships/hyperlink" Target="http://www.legislation.act.gov.au/a/2011-22" TargetMode="External"/><Relationship Id="rId1467" Type="http://schemas.openxmlformats.org/officeDocument/2006/relationships/hyperlink" Target="https://legislation.act.gov.au/a/2023-45/" TargetMode="External"/><Relationship Id="rId1674" Type="http://schemas.openxmlformats.org/officeDocument/2006/relationships/hyperlink" Target="https://legislation.act.gov.au/a/2023-45/" TargetMode="External"/><Relationship Id="rId1881" Type="http://schemas.openxmlformats.org/officeDocument/2006/relationships/hyperlink" Target="http://www.legislation.act.gov.au/a/2011-22" TargetMode="External"/><Relationship Id="rId2518" Type="http://schemas.openxmlformats.org/officeDocument/2006/relationships/hyperlink" Target="http://www.legislation.act.gov.au/a/2018-9/default.asp" TargetMode="External"/><Relationship Id="rId904" Type="http://schemas.openxmlformats.org/officeDocument/2006/relationships/hyperlink" Target="http://www.legislation.act.gov.au/a/2011-22" TargetMode="External"/><Relationship Id="rId1327" Type="http://schemas.openxmlformats.org/officeDocument/2006/relationships/hyperlink" Target="https://legislation.act.gov.au/a/2023-45/" TargetMode="External"/><Relationship Id="rId1534" Type="http://schemas.openxmlformats.org/officeDocument/2006/relationships/hyperlink" Target="https://legislation.act.gov.au/a/2023-45/" TargetMode="External"/><Relationship Id="rId1741" Type="http://schemas.openxmlformats.org/officeDocument/2006/relationships/hyperlink" Target="http://www.legislation.act.gov.au/a/2011-22" TargetMode="External"/><Relationship Id="rId1979" Type="http://schemas.openxmlformats.org/officeDocument/2006/relationships/hyperlink" Target="http://www.legislation.act.gov.au/a/2016-39/default.asp" TargetMode="External"/><Relationship Id="rId33" Type="http://schemas.openxmlformats.org/officeDocument/2006/relationships/hyperlink" Target="http://www.legislation.act.gov.au/a/2001-14" TargetMode="External"/><Relationship Id="rId1601" Type="http://schemas.openxmlformats.org/officeDocument/2006/relationships/hyperlink" Target="https://legislation.act.gov.au/a/2023-45/" TargetMode="External"/><Relationship Id="rId1839" Type="http://schemas.openxmlformats.org/officeDocument/2006/relationships/hyperlink" Target="http://www.legislation.act.gov.au/a/2011-22" TargetMode="External"/><Relationship Id="rId182" Type="http://schemas.openxmlformats.org/officeDocument/2006/relationships/hyperlink" Target="http://www.legislation.act.gov.au/a/2001-14" TargetMode="External"/><Relationship Id="rId1906" Type="http://schemas.openxmlformats.org/officeDocument/2006/relationships/hyperlink" Target="http://www.legislation.act.gov.au/a/2011-22" TargetMode="External"/><Relationship Id="rId487" Type="http://schemas.openxmlformats.org/officeDocument/2006/relationships/footer" Target="footer55.xml"/><Relationship Id="rId694" Type="http://schemas.openxmlformats.org/officeDocument/2006/relationships/hyperlink" Target="http://www.legislation.act.gov.au/a/2015-22" TargetMode="External"/><Relationship Id="rId2070" Type="http://schemas.openxmlformats.org/officeDocument/2006/relationships/hyperlink" Target="http://www.legislation.act.gov.au/a/2008-20" TargetMode="External"/><Relationship Id="rId2168" Type="http://schemas.openxmlformats.org/officeDocument/2006/relationships/hyperlink" Target="http://www.legislation.act.gov.au/a/2015-46" TargetMode="External"/><Relationship Id="rId2375" Type="http://schemas.openxmlformats.org/officeDocument/2006/relationships/hyperlink" Target="https://legislation.act.gov.au/a/2023-45/" TargetMode="External"/><Relationship Id="rId347" Type="http://schemas.openxmlformats.org/officeDocument/2006/relationships/hyperlink" Target="http://www.legislation.act.gov.au/a/2001-14" TargetMode="External"/><Relationship Id="rId999" Type="http://schemas.openxmlformats.org/officeDocument/2006/relationships/hyperlink" Target="http://www.legislation.act.gov.au/a/2011-22" TargetMode="External"/><Relationship Id="rId1184" Type="http://schemas.openxmlformats.org/officeDocument/2006/relationships/hyperlink" Target="http://www.legislation.act.gov.au/a/2011-22" TargetMode="External"/><Relationship Id="rId2028" Type="http://schemas.openxmlformats.org/officeDocument/2006/relationships/hyperlink" Target="http://www.legislation.act.gov.au/a/2012-33" TargetMode="External"/><Relationship Id="rId2582" Type="http://schemas.openxmlformats.org/officeDocument/2006/relationships/fontTable" Target="fontTable.xml"/><Relationship Id="rId554" Type="http://schemas.openxmlformats.org/officeDocument/2006/relationships/hyperlink" Target="http://www.legislation.act.gov.au/a/2015-38" TargetMode="External"/><Relationship Id="rId761" Type="http://schemas.openxmlformats.org/officeDocument/2006/relationships/hyperlink" Target="https://legislation.act.gov.au/a/2023-45/" TargetMode="External"/><Relationship Id="rId859" Type="http://schemas.openxmlformats.org/officeDocument/2006/relationships/hyperlink" Target="http://www.legislation.act.gov.au/a/2011-22" TargetMode="External"/><Relationship Id="rId1391" Type="http://schemas.openxmlformats.org/officeDocument/2006/relationships/hyperlink" Target="http://www.legislation.act.gov.au/a/2011-22" TargetMode="External"/><Relationship Id="rId1489" Type="http://schemas.openxmlformats.org/officeDocument/2006/relationships/hyperlink" Target="http://www.legislation.act.gov.au/a/2012-3" TargetMode="External"/><Relationship Id="rId1696" Type="http://schemas.openxmlformats.org/officeDocument/2006/relationships/hyperlink" Target="https://legislation.act.gov.au/a/2023-45/" TargetMode="External"/><Relationship Id="rId2235" Type="http://schemas.openxmlformats.org/officeDocument/2006/relationships/hyperlink" Target="http://www.legislation.act.gov.au/a/2017-48/default.asp" TargetMode="External"/><Relationship Id="rId2442" Type="http://schemas.openxmlformats.org/officeDocument/2006/relationships/hyperlink" Target="http://www.legislation.act.gov.au/a/2011-55" TargetMode="External"/><Relationship Id="rId207" Type="http://schemas.openxmlformats.org/officeDocument/2006/relationships/hyperlink" Target="http://www.legislation.act.gov.au/a/2002-51" TargetMode="External"/><Relationship Id="rId414" Type="http://schemas.openxmlformats.org/officeDocument/2006/relationships/hyperlink" Target="http://pcoregister/a/2016-55/default.asp" TargetMode="External"/><Relationship Id="rId621" Type="http://schemas.openxmlformats.org/officeDocument/2006/relationships/hyperlink" Target="http://www.legislation.act.gov.au/a/2016-38" TargetMode="External"/><Relationship Id="rId1044" Type="http://schemas.openxmlformats.org/officeDocument/2006/relationships/hyperlink" Target="http://www.legislation.act.gov.au/a/2015-22" TargetMode="External"/><Relationship Id="rId1251" Type="http://schemas.openxmlformats.org/officeDocument/2006/relationships/hyperlink" Target="http://www.legislation.act.gov.au/a/2011-22" TargetMode="External"/><Relationship Id="rId1349" Type="http://schemas.openxmlformats.org/officeDocument/2006/relationships/hyperlink" Target="http://www.legislation.act.gov.au/a/2011-22" TargetMode="External"/><Relationship Id="rId2302" Type="http://schemas.openxmlformats.org/officeDocument/2006/relationships/hyperlink" Target="http://www.legislation.act.gov.au/a/2008-36" TargetMode="External"/><Relationship Id="rId719" Type="http://schemas.openxmlformats.org/officeDocument/2006/relationships/hyperlink" Target="http://www.legislation.act.gov.au/a/2015-50" TargetMode="External"/><Relationship Id="rId926" Type="http://schemas.openxmlformats.org/officeDocument/2006/relationships/hyperlink" Target="http://www.legislation.act.gov.au/a/2011-22" TargetMode="External"/><Relationship Id="rId1111" Type="http://schemas.openxmlformats.org/officeDocument/2006/relationships/hyperlink" Target="http://www.legislation.act.gov.au/a/2011-22" TargetMode="External"/><Relationship Id="rId1556" Type="http://schemas.openxmlformats.org/officeDocument/2006/relationships/hyperlink" Target="https://legislation.act.gov.au/a/2023-45/" TargetMode="External"/><Relationship Id="rId1763" Type="http://schemas.openxmlformats.org/officeDocument/2006/relationships/hyperlink" Target="http://www.legislation.act.gov.au/a/2011-22" TargetMode="External"/><Relationship Id="rId1970" Type="http://schemas.openxmlformats.org/officeDocument/2006/relationships/hyperlink" Target="http://www.legislation.act.gov.au/a/2010-10" TargetMode="External"/><Relationship Id="rId55" Type="http://schemas.openxmlformats.org/officeDocument/2006/relationships/hyperlink" Target="http://www.legislation.act.gov.au/a/2012-33/default.asp" TargetMode="External"/><Relationship Id="rId1209" Type="http://schemas.openxmlformats.org/officeDocument/2006/relationships/hyperlink" Target="http://www.legislation.act.gov.au/a/2008-46" TargetMode="External"/><Relationship Id="rId1416" Type="http://schemas.openxmlformats.org/officeDocument/2006/relationships/hyperlink" Target="http://www.legislation.act.gov.au/a/2012-3" TargetMode="External"/><Relationship Id="rId1623" Type="http://schemas.openxmlformats.org/officeDocument/2006/relationships/hyperlink" Target="https://legislation.act.gov.au/a/2023-45/" TargetMode="External"/><Relationship Id="rId1830" Type="http://schemas.openxmlformats.org/officeDocument/2006/relationships/hyperlink" Target="http://www.legislation.act.gov.au/a/2011-22" TargetMode="External"/><Relationship Id="rId1928" Type="http://schemas.openxmlformats.org/officeDocument/2006/relationships/hyperlink" Target="http://www.legislation.act.gov.au/a/2010-10" TargetMode="External"/><Relationship Id="rId2092" Type="http://schemas.openxmlformats.org/officeDocument/2006/relationships/hyperlink" Target="http://www.legislation.act.gov.au/a/2008-20" TargetMode="External"/><Relationship Id="rId271" Type="http://schemas.openxmlformats.org/officeDocument/2006/relationships/hyperlink" Target="https://www.legislation.act.gov.au/a/2011-44/" TargetMode="External"/><Relationship Id="rId2397" Type="http://schemas.openxmlformats.org/officeDocument/2006/relationships/hyperlink" Target="http://www.legislation.act.gov.au/a/2008-46" TargetMode="External"/><Relationship Id="rId131" Type="http://schemas.openxmlformats.org/officeDocument/2006/relationships/hyperlink" Target="http://www.legislation.act.gov.au/a/2015-38" TargetMode="External"/><Relationship Id="rId369" Type="http://schemas.openxmlformats.org/officeDocument/2006/relationships/hyperlink" Target="http://www.legislation.act.gov.au/a/2004-17" TargetMode="External"/><Relationship Id="rId576" Type="http://schemas.openxmlformats.org/officeDocument/2006/relationships/hyperlink" Target="http://www.legislation.act.gov.au/a/2017-14" TargetMode="External"/><Relationship Id="rId783" Type="http://schemas.openxmlformats.org/officeDocument/2006/relationships/hyperlink" Target="http://www.legislation.act.gov.au/a/2011-22" TargetMode="External"/><Relationship Id="rId990" Type="http://schemas.openxmlformats.org/officeDocument/2006/relationships/hyperlink" Target="https://www.legislation.act.gov.au/a/2022-14/" TargetMode="External"/><Relationship Id="rId2257" Type="http://schemas.openxmlformats.org/officeDocument/2006/relationships/hyperlink" Target="http://www.legislation.act.gov.au/a/2010-10" TargetMode="External"/><Relationship Id="rId2464" Type="http://schemas.openxmlformats.org/officeDocument/2006/relationships/hyperlink" Target="http://www.legislation.act.gov.au/a/2015-3/default.asp" TargetMode="Externa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a/2014-24/default.asp" TargetMode="External"/><Relationship Id="rId643" Type="http://schemas.openxmlformats.org/officeDocument/2006/relationships/hyperlink" Target="http://www.legislation.act.gov.au/a/2011-22" TargetMode="External"/><Relationship Id="rId1066" Type="http://schemas.openxmlformats.org/officeDocument/2006/relationships/hyperlink" Target="http://www.legislation.act.gov.au/a/2022-25/" TargetMode="External"/><Relationship Id="rId1273" Type="http://schemas.openxmlformats.org/officeDocument/2006/relationships/hyperlink" Target="https://legislation.act.gov.au/a/2023-45/" TargetMode="External"/><Relationship Id="rId1480" Type="http://schemas.openxmlformats.org/officeDocument/2006/relationships/hyperlink" Target="http://www.legislation.act.gov.au/a/2015-29" TargetMode="External"/><Relationship Id="rId2117" Type="http://schemas.openxmlformats.org/officeDocument/2006/relationships/hyperlink" Target="http://www.legislation.act.gov.au/a/2008-20" TargetMode="External"/><Relationship Id="rId2324" Type="http://schemas.openxmlformats.org/officeDocument/2006/relationships/hyperlink" Target="http://www.legislation.act.gov.au/a/2011-22" TargetMode="External"/><Relationship Id="rId850" Type="http://schemas.openxmlformats.org/officeDocument/2006/relationships/hyperlink" Target="http://www.legislation.act.gov.au/a/2011-22" TargetMode="External"/><Relationship Id="rId948" Type="http://schemas.openxmlformats.org/officeDocument/2006/relationships/hyperlink" Target="http://www.legislation.act.gov.au/a/2011-22" TargetMode="External"/><Relationship Id="rId1133" Type="http://schemas.openxmlformats.org/officeDocument/2006/relationships/hyperlink" Target="https://legislation.act.gov.au/a/2023-45/" TargetMode="External"/><Relationship Id="rId1578" Type="http://schemas.openxmlformats.org/officeDocument/2006/relationships/hyperlink" Target="http://www.legislation.act.gov.au/a/2015-50" TargetMode="External"/><Relationship Id="rId1785" Type="http://schemas.openxmlformats.org/officeDocument/2006/relationships/hyperlink" Target="http://www.legislation.act.gov.au/a/2016-52/default.asp" TargetMode="External"/><Relationship Id="rId1992" Type="http://schemas.openxmlformats.org/officeDocument/2006/relationships/hyperlink" Target="http://www.legislation.act.gov.au/a/2017-48/default.asp" TargetMode="External"/><Relationship Id="rId2531" Type="http://schemas.openxmlformats.org/officeDocument/2006/relationships/hyperlink" Target="http://www.legislation.act.gov.au/a/2019-6/default.asp" TargetMode="External"/><Relationship Id="rId77" Type="http://schemas.openxmlformats.org/officeDocument/2006/relationships/hyperlink" Target="http://www.legislation.act.gov.au/a/2005-58" TargetMode="External"/><Relationship Id="rId503" Type="http://schemas.openxmlformats.org/officeDocument/2006/relationships/hyperlink" Target="http://www.legislation.act.gov.au/a/2009-20" TargetMode="External"/><Relationship Id="rId710" Type="http://schemas.openxmlformats.org/officeDocument/2006/relationships/hyperlink" Target="http://www.legislation.act.gov.au/a/2011-22" TargetMode="External"/><Relationship Id="rId808" Type="http://schemas.openxmlformats.org/officeDocument/2006/relationships/hyperlink" Target="http://www.legislation.act.gov.au/a/2016-13" TargetMode="External"/><Relationship Id="rId1340" Type="http://schemas.openxmlformats.org/officeDocument/2006/relationships/hyperlink" Target="http://www.legislation.act.gov.au/a/2015-46" TargetMode="External"/><Relationship Id="rId1438" Type="http://schemas.openxmlformats.org/officeDocument/2006/relationships/hyperlink" Target="http://www.legislation.act.gov.au/a/2012-3" TargetMode="External"/><Relationship Id="rId1645" Type="http://schemas.openxmlformats.org/officeDocument/2006/relationships/hyperlink" Target="https://legislation.act.gov.au/a/2023-45/" TargetMode="External"/><Relationship Id="rId1200" Type="http://schemas.openxmlformats.org/officeDocument/2006/relationships/hyperlink" Target="http://www.legislation.act.gov.au/a/2016-42" TargetMode="External"/><Relationship Id="rId1852" Type="http://schemas.openxmlformats.org/officeDocument/2006/relationships/hyperlink" Target="http://www.legislation.act.gov.au/a/2011-22" TargetMode="External"/><Relationship Id="rId1505" Type="http://schemas.openxmlformats.org/officeDocument/2006/relationships/hyperlink" Target="http://www.legislation.act.gov.au/a/2022-25/" TargetMode="External"/><Relationship Id="rId1712" Type="http://schemas.openxmlformats.org/officeDocument/2006/relationships/hyperlink" Target="http://www.legislation.act.gov.au/a/2009-40" TargetMode="External"/><Relationship Id="rId293" Type="http://schemas.openxmlformats.org/officeDocument/2006/relationships/footer" Target="footer32.xml"/><Relationship Id="rId2181" Type="http://schemas.openxmlformats.org/officeDocument/2006/relationships/hyperlink" Target="http://www.legislation.act.gov.au/a/2010-10" TargetMode="External"/><Relationship Id="rId153" Type="http://schemas.openxmlformats.org/officeDocument/2006/relationships/hyperlink" Target="http://www.legislation.act.gov.au/a/2015-38/default.asp" TargetMode="External"/><Relationship Id="rId360" Type="http://schemas.openxmlformats.org/officeDocument/2006/relationships/hyperlink" Target="http://www.legislation.act.gov.au/a/2001-14" TargetMode="External"/><Relationship Id="rId598" Type="http://schemas.openxmlformats.org/officeDocument/2006/relationships/hyperlink" Target="http://www.legislation.act.gov.au/a/2019-42" TargetMode="External"/><Relationship Id="rId2041" Type="http://schemas.openxmlformats.org/officeDocument/2006/relationships/hyperlink" Target="http://www.legislation.act.gov.au/a/2011-22" TargetMode="External"/><Relationship Id="rId2279" Type="http://schemas.openxmlformats.org/officeDocument/2006/relationships/hyperlink" Target="http://www.legislation.act.gov.au/a/2015-50" TargetMode="External"/><Relationship Id="rId2486" Type="http://schemas.openxmlformats.org/officeDocument/2006/relationships/hyperlink" Target="http://www.legislation.act.gov.au/a/2016-13" TargetMode="External"/><Relationship Id="rId220" Type="http://schemas.openxmlformats.org/officeDocument/2006/relationships/footer" Target="footer16.xml"/><Relationship Id="rId458" Type="http://schemas.openxmlformats.org/officeDocument/2006/relationships/hyperlink" Target="http://www.legislation.act.gov.au/a/2001-14" TargetMode="External"/><Relationship Id="rId665" Type="http://schemas.openxmlformats.org/officeDocument/2006/relationships/hyperlink" Target="http://www.legislation.act.gov.au/a/2011-22" TargetMode="External"/><Relationship Id="rId872" Type="http://schemas.openxmlformats.org/officeDocument/2006/relationships/hyperlink" Target="https://www.legislation.act.gov.au/a/2017-47/" TargetMode="External"/><Relationship Id="rId1088" Type="http://schemas.openxmlformats.org/officeDocument/2006/relationships/hyperlink" Target="http://www.legislation.act.gov.au/a/2011-22" TargetMode="External"/><Relationship Id="rId1295" Type="http://schemas.openxmlformats.org/officeDocument/2006/relationships/hyperlink" Target="https://legislation.act.gov.au/a/2023-45/" TargetMode="External"/><Relationship Id="rId2139" Type="http://schemas.openxmlformats.org/officeDocument/2006/relationships/hyperlink" Target="http://www.legislation.act.gov.au/a/2008-20" TargetMode="External"/><Relationship Id="rId2346" Type="http://schemas.openxmlformats.org/officeDocument/2006/relationships/hyperlink" Target="http://www.legislation.act.gov.au/a/2011-28" TargetMode="External"/><Relationship Id="rId2553" Type="http://schemas.openxmlformats.org/officeDocument/2006/relationships/hyperlink" Target="http://www.legislation.act.gov.au/a/2022-14/" TargetMode="External"/><Relationship Id="rId318" Type="http://schemas.openxmlformats.org/officeDocument/2006/relationships/hyperlink" Target="http://www.legislation.act.gov.au/a/2001-14" TargetMode="External"/><Relationship Id="rId525" Type="http://schemas.openxmlformats.org/officeDocument/2006/relationships/hyperlink" Target="http://www.legislation.act.gov.au/a/2011-42" TargetMode="External"/><Relationship Id="rId732" Type="http://schemas.openxmlformats.org/officeDocument/2006/relationships/hyperlink" Target="http://www.legislation.act.gov.au/a/2011-22" TargetMode="External"/><Relationship Id="rId1155" Type="http://schemas.openxmlformats.org/officeDocument/2006/relationships/hyperlink" Target="https://legislation.act.gov.au/a/2023-45/" TargetMode="External"/><Relationship Id="rId1362" Type="http://schemas.openxmlformats.org/officeDocument/2006/relationships/hyperlink" Target="https://legislation.act.gov.au/a/2020-11/" TargetMode="External"/><Relationship Id="rId2206" Type="http://schemas.openxmlformats.org/officeDocument/2006/relationships/hyperlink" Target="http://www.legislation.act.gov.au/a/2015-46" TargetMode="External"/><Relationship Id="rId2413" Type="http://schemas.openxmlformats.org/officeDocument/2006/relationships/hyperlink" Target="http://www.legislation.act.gov.au/a/2009-28" TargetMode="External"/><Relationship Id="rId99" Type="http://schemas.openxmlformats.org/officeDocument/2006/relationships/hyperlink" Target="http://www.legislation.act.gov.au/a/2003-51" TargetMode="External"/><Relationship Id="rId1015" Type="http://schemas.openxmlformats.org/officeDocument/2006/relationships/hyperlink" Target="https://legislation.act.gov.au/a/2023-45/" TargetMode="External"/><Relationship Id="rId1222" Type="http://schemas.openxmlformats.org/officeDocument/2006/relationships/hyperlink" Target="http://www.legislation.act.gov.au/a/2022-25/" TargetMode="External"/><Relationship Id="rId1667" Type="http://schemas.openxmlformats.org/officeDocument/2006/relationships/hyperlink" Target="https://legislation.act.gov.au/a/2023-45/" TargetMode="External"/><Relationship Id="rId1874" Type="http://schemas.openxmlformats.org/officeDocument/2006/relationships/hyperlink" Target="http://www.legislation.act.gov.au/a/2011-22" TargetMode="External"/><Relationship Id="rId1527" Type="http://schemas.openxmlformats.org/officeDocument/2006/relationships/hyperlink" Target="http://www.legislation.act.gov.au/a/2011-22" TargetMode="External"/><Relationship Id="rId1734" Type="http://schemas.openxmlformats.org/officeDocument/2006/relationships/hyperlink" Target="http://www.legislation.act.gov.au/a/2011-22" TargetMode="External"/><Relationship Id="rId1941" Type="http://schemas.openxmlformats.org/officeDocument/2006/relationships/hyperlink" Target="http://www.legislation.act.gov.au/a/2011-22" TargetMode="External"/><Relationship Id="rId26" Type="http://schemas.openxmlformats.org/officeDocument/2006/relationships/footer" Target="footer4.xml"/><Relationship Id="rId175" Type="http://schemas.openxmlformats.org/officeDocument/2006/relationships/hyperlink" Target="http://www.legislation.act.gov.au/a/alt_a1989-33co" TargetMode="External"/><Relationship Id="rId1801" Type="http://schemas.openxmlformats.org/officeDocument/2006/relationships/hyperlink" Target="http://www.legislation.act.gov.au/a/2011-9" TargetMode="External"/><Relationship Id="rId382" Type="http://schemas.openxmlformats.org/officeDocument/2006/relationships/hyperlink" Target="http://www.legislation.act.gov.au/a/2001-14" TargetMode="External"/><Relationship Id="rId687" Type="http://schemas.openxmlformats.org/officeDocument/2006/relationships/hyperlink" Target="http://www.legislation.act.gov.au/a/2011-22" TargetMode="External"/><Relationship Id="rId2063" Type="http://schemas.openxmlformats.org/officeDocument/2006/relationships/hyperlink" Target="http://www.legislation.act.gov.au/a/2008-20" TargetMode="External"/><Relationship Id="rId2270" Type="http://schemas.openxmlformats.org/officeDocument/2006/relationships/hyperlink" Target="https://www.legislation.act.gov.au/a/2017-47/" TargetMode="External"/><Relationship Id="rId2368" Type="http://schemas.openxmlformats.org/officeDocument/2006/relationships/hyperlink" Target="http://www.legislation.act.gov.au/a/2015-46" TargetMode="External"/><Relationship Id="rId242" Type="http://schemas.openxmlformats.org/officeDocument/2006/relationships/hyperlink" Target="http://www.legislation.act.gov.au/a/2016-43" TargetMode="External"/><Relationship Id="rId894" Type="http://schemas.openxmlformats.org/officeDocument/2006/relationships/hyperlink" Target="https://www.legislation.act.gov.au/a/2022-14/" TargetMode="External"/><Relationship Id="rId1177" Type="http://schemas.openxmlformats.org/officeDocument/2006/relationships/hyperlink" Target="http://www.legislation.act.gov.au/a/2011-22" TargetMode="External"/><Relationship Id="rId2130" Type="http://schemas.openxmlformats.org/officeDocument/2006/relationships/hyperlink" Target="http://www.legislation.act.gov.au/a/2008-20" TargetMode="External"/><Relationship Id="rId2575" Type="http://schemas.openxmlformats.org/officeDocument/2006/relationships/footer" Target="footer60.xml"/><Relationship Id="rId102" Type="http://schemas.openxmlformats.org/officeDocument/2006/relationships/hyperlink" Target="http://www.legislation.act.gov.au/a/2005-40" TargetMode="External"/><Relationship Id="rId547" Type="http://schemas.openxmlformats.org/officeDocument/2006/relationships/hyperlink" Target="http://www.legislation.act.gov.au/a/2015-38" TargetMode="External"/><Relationship Id="rId754" Type="http://schemas.openxmlformats.org/officeDocument/2006/relationships/hyperlink" Target="http://www.legislation.act.gov.au/a/2011-22" TargetMode="External"/><Relationship Id="rId961" Type="http://schemas.openxmlformats.org/officeDocument/2006/relationships/hyperlink" Target="http://www.legislation.act.gov.au/a/2011-22" TargetMode="External"/><Relationship Id="rId1384" Type="http://schemas.openxmlformats.org/officeDocument/2006/relationships/hyperlink" Target="http://www.legislation.act.gov.au/a/2011-22" TargetMode="External"/><Relationship Id="rId1591" Type="http://schemas.openxmlformats.org/officeDocument/2006/relationships/hyperlink" Target="http://www.legislation.act.gov.au/a/2011-22" TargetMode="External"/><Relationship Id="rId1689" Type="http://schemas.openxmlformats.org/officeDocument/2006/relationships/hyperlink" Target="http://www.legislation.act.gov.au/a/2011-22" TargetMode="External"/><Relationship Id="rId2228" Type="http://schemas.openxmlformats.org/officeDocument/2006/relationships/hyperlink" Target="http://www.legislation.act.gov.au/a/2015-22" TargetMode="External"/><Relationship Id="rId2435" Type="http://schemas.openxmlformats.org/officeDocument/2006/relationships/hyperlink" Target="http://www.legislation.act.gov.au/a/2011-22" TargetMode="External"/><Relationship Id="rId90" Type="http://schemas.openxmlformats.org/officeDocument/2006/relationships/hyperlink" Target="http://www.legislation.act.gov.au/a/2007-15" TargetMode="External"/><Relationship Id="rId407" Type="http://schemas.openxmlformats.org/officeDocument/2006/relationships/hyperlink" Target="http://www.legislation.act.gov.au/a/2008-35" TargetMode="External"/><Relationship Id="rId614" Type="http://schemas.openxmlformats.org/officeDocument/2006/relationships/hyperlink" Target="http://www.legislation.act.gov.au/a/2011-28" TargetMode="External"/><Relationship Id="rId821" Type="http://schemas.openxmlformats.org/officeDocument/2006/relationships/hyperlink" Target="http://www.legislation.act.gov.au/a/2011-22" TargetMode="External"/><Relationship Id="rId1037" Type="http://schemas.openxmlformats.org/officeDocument/2006/relationships/hyperlink" Target="http://www.legislation.act.gov.au/a/2015-22" TargetMode="External"/><Relationship Id="rId1244" Type="http://schemas.openxmlformats.org/officeDocument/2006/relationships/hyperlink" Target="http://www.legislation.act.gov.au/a/2008-36" TargetMode="External"/><Relationship Id="rId1451" Type="http://schemas.openxmlformats.org/officeDocument/2006/relationships/hyperlink" Target="https://legislation.act.gov.au/a/2023-45/" TargetMode="External"/><Relationship Id="rId1896" Type="http://schemas.openxmlformats.org/officeDocument/2006/relationships/hyperlink" Target="http://www.legislation.act.gov.au/a/2011-22" TargetMode="External"/><Relationship Id="rId2502" Type="http://schemas.openxmlformats.org/officeDocument/2006/relationships/hyperlink" Target="http://www.legislation.act.gov.au/a/2016-52" TargetMode="External"/><Relationship Id="rId919" Type="http://schemas.openxmlformats.org/officeDocument/2006/relationships/hyperlink" Target="http://www.legislation.act.gov.au/a/2011-22" TargetMode="External"/><Relationship Id="rId1104" Type="http://schemas.openxmlformats.org/officeDocument/2006/relationships/hyperlink" Target="http://www.legislation.act.gov.au/a/2020-14/" TargetMode="External"/><Relationship Id="rId1311" Type="http://schemas.openxmlformats.org/officeDocument/2006/relationships/hyperlink" Target="http://www.legislation.act.gov.au/a/2015-46" TargetMode="External"/><Relationship Id="rId1549" Type="http://schemas.openxmlformats.org/officeDocument/2006/relationships/hyperlink" Target="http://www.legislation.act.gov.au/a/2015-50" TargetMode="External"/><Relationship Id="rId1756" Type="http://schemas.openxmlformats.org/officeDocument/2006/relationships/hyperlink" Target="http://www.legislation.act.gov.au/a/2022-25/" TargetMode="External"/><Relationship Id="rId1963" Type="http://schemas.openxmlformats.org/officeDocument/2006/relationships/hyperlink" Target="http://www.legislation.act.gov.au/a/2011-22" TargetMode="External"/><Relationship Id="rId48" Type="http://schemas.openxmlformats.org/officeDocument/2006/relationships/hyperlink" Target="http://www.legislation.act.gov.au/a/2001-14" TargetMode="External"/><Relationship Id="rId1409" Type="http://schemas.openxmlformats.org/officeDocument/2006/relationships/hyperlink" Target="http://www.legislation.act.gov.au/a/2012-3" TargetMode="External"/><Relationship Id="rId1616" Type="http://schemas.openxmlformats.org/officeDocument/2006/relationships/hyperlink" Target="https://legislation.act.gov.au/a/2023-45/" TargetMode="External"/><Relationship Id="rId1823" Type="http://schemas.openxmlformats.org/officeDocument/2006/relationships/hyperlink" Target="http://www.legislation.act.gov.au/a/2011-22" TargetMode="External"/><Relationship Id="rId197" Type="http://schemas.openxmlformats.org/officeDocument/2006/relationships/header" Target="header7.xml"/><Relationship Id="rId2085" Type="http://schemas.openxmlformats.org/officeDocument/2006/relationships/hyperlink" Target="http://www.legislation.act.gov.au/a/2008-20" TargetMode="External"/><Relationship Id="rId2292" Type="http://schemas.openxmlformats.org/officeDocument/2006/relationships/hyperlink" Target="http://www.legislation.act.gov.au/a/2011-28" TargetMode="External"/><Relationship Id="rId264" Type="http://schemas.openxmlformats.org/officeDocument/2006/relationships/header" Target="header20.xml"/><Relationship Id="rId471" Type="http://schemas.openxmlformats.org/officeDocument/2006/relationships/hyperlink" Target="http://www.legislation.act.gov.au/a/2002-51" TargetMode="External"/><Relationship Id="rId2152" Type="http://schemas.openxmlformats.org/officeDocument/2006/relationships/hyperlink" Target="http://www.legislation.act.gov.au/a/2008-20" TargetMode="External"/><Relationship Id="rId124" Type="http://schemas.openxmlformats.org/officeDocument/2006/relationships/hyperlink" Target="http://www.comlaw.gov.au/Series/C2004A07402" TargetMode="External"/><Relationship Id="rId569" Type="http://schemas.openxmlformats.org/officeDocument/2006/relationships/hyperlink" Target="http://www.legislation.act.gov.au/a/2016-39/default.asp" TargetMode="External"/><Relationship Id="rId776" Type="http://schemas.openxmlformats.org/officeDocument/2006/relationships/hyperlink" Target="http://www.legislation.act.gov.au/a/2011-22" TargetMode="External"/><Relationship Id="rId983" Type="http://schemas.openxmlformats.org/officeDocument/2006/relationships/hyperlink" Target="http://www.legislation.act.gov.au/a/2011-22" TargetMode="External"/><Relationship Id="rId1199" Type="http://schemas.openxmlformats.org/officeDocument/2006/relationships/hyperlink" Target="http://www.legislation.act.gov.au/a/2016-42" TargetMode="External"/><Relationship Id="rId2457" Type="http://schemas.openxmlformats.org/officeDocument/2006/relationships/hyperlink" Target="http://www.legislation.act.gov.au/a/2013-22/default.asp" TargetMode="External"/><Relationship Id="rId331" Type="http://schemas.openxmlformats.org/officeDocument/2006/relationships/footer" Target="footer38.xml"/><Relationship Id="rId429" Type="http://schemas.openxmlformats.org/officeDocument/2006/relationships/hyperlink" Target="http://www.legislation.act.gov.au/a/1999-63" TargetMode="External"/><Relationship Id="rId636" Type="http://schemas.openxmlformats.org/officeDocument/2006/relationships/hyperlink" Target="http://www.legislation.act.gov.au/a/2011-22" TargetMode="External"/><Relationship Id="rId1059" Type="http://schemas.openxmlformats.org/officeDocument/2006/relationships/hyperlink" Target="http://www.legislation.act.gov.au/a/2015-50" TargetMode="External"/><Relationship Id="rId1266" Type="http://schemas.openxmlformats.org/officeDocument/2006/relationships/hyperlink" Target="http://www.legislation.act.gov.au/a/2022-25/" TargetMode="External"/><Relationship Id="rId1473" Type="http://schemas.openxmlformats.org/officeDocument/2006/relationships/hyperlink" Target="https://legislation.act.gov.au/a/2023-45/" TargetMode="External"/><Relationship Id="rId2012" Type="http://schemas.openxmlformats.org/officeDocument/2006/relationships/hyperlink" Target="http://www.legislation.act.gov.au/a/2015-46" TargetMode="External"/><Relationship Id="rId2317" Type="http://schemas.openxmlformats.org/officeDocument/2006/relationships/hyperlink" Target="http://www.legislation.act.gov.au/a/2012-33" TargetMode="External"/><Relationship Id="rId843" Type="http://schemas.openxmlformats.org/officeDocument/2006/relationships/hyperlink" Target="https://www.legislation.act.gov.au/a/2017-47/" TargetMode="External"/><Relationship Id="rId1126" Type="http://schemas.openxmlformats.org/officeDocument/2006/relationships/hyperlink" Target="http://www.legislation.act.gov.au/a/2020-14/" TargetMode="External"/><Relationship Id="rId1680" Type="http://schemas.openxmlformats.org/officeDocument/2006/relationships/hyperlink" Target="http://www.legislation.act.gov.au/a/2011-22" TargetMode="External"/><Relationship Id="rId1778" Type="http://schemas.openxmlformats.org/officeDocument/2006/relationships/hyperlink" Target="http://www.legislation.act.gov.au/a/2011-9" TargetMode="External"/><Relationship Id="rId1985" Type="http://schemas.openxmlformats.org/officeDocument/2006/relationships/hyperlink" Target="http://www.legislation.act.gov.au/a/2017-48/default.asp" TargetMode="External"/><Relationship Id="rId2524" Type="http://schemas.openxmlformats.org/officeDocument/2006/relationships/hyperlink" Target="http://www.legislation.act.gov.au/a/2018-33/default.asp" TargetMode="External"/><Relationship Id="rId703" Type="http://schemas.openxmlformats.org/officeDocument/2006/relationships/hyperlink" Target="http://www.legislation.act.gov.au/a/2011-22" TargetMode="External"/><Relationship Id="rId910" Type="http://schemas.openxmlformats.org/officeDocument/2006/relationships/hyperlink" Target="http://www.legislation.act.gov.au/a/2011-22" TargetMode="External"/><Relationship Id="rId1333" Type="http://schemas.openxmlformats.org/officeDocument/2006/relationships/hyperlink" Target="http://www.legislation.act.gov.au/a/2011-22" TargetMode="External"/><Relationship Id="rId1540" Type="http://schemas.openxmlformats.org/officeDocument/2006/relationships/hyperlink" Target="https://legislation.act.gov.au/a/2023-45/" TargetMode="External"/><Relationship Id="rId1638" Type="http://schemas.openxmlformats.org/officeDocument/2006/relationships/hyperlink" Target="https://legislation.act.gov.au/a/2023-45/" TargetMode="External"/><Relationship Id="rId1400" Type="http://schemas.openxmlformats.org/officeDocument/2006/relationships/hyperlink" Target="http://www.legislation.act.gov.au/a/2012-33" TargetMode="External"/><Relationship Id="rId1845" Type="http://schemas.openxmlformats.org/officeDocument/2006/relationships/hyperlink" Target="http://www.legislation.act.gov.au/a/2011-22" TargetMode="External"/><Relationship Id="rId1705" Type="http://schemas.openxmlformats.org/officeDocument/2006/relationships/hyperlink" Target="http://www.legislation.act.gov.au/a/2011-28" TargetMode="External"/><Relationship Id="rId1912" Type="http://schemas.openxmlformats.org/officeDocument/2006/relationships/hyperlink" Target="https://www.legislation.act.gov.au/a/2022-14/" TargetMode="External"/><Relationship Id="rId286" Type="http://schemas.openxmlformats.org/officeDocument/2006/relationships/hyperlink" Target="http://www.legislation.act.gov.au/a/2002-18" TargetMode="External"/><Relationship Id="rId493" Type="http://schemas.openxmlformats.org/officeDocument/2006/relationships/hyperlink" Target="http://www.legislation.act.gov.au/cn/2008-13/default.asp" TargetMode="External"/><Relationship Id="rId2174" Type="http://schemas.openxmlformats.org/officeDocument/2006/relationships/hyperlink" Target="http://www.legislation.act.gov.au/a/2016-38" TargetMode="External"/><Relationship Id="rId2381" Type="http://schemas.openxmlformats.org/officeDocument/2006/relationships/hyperlink" Target="https://legislation.act.gov.au/a/2023-45/"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01-14" TargetMode="External"/><Relationship Id="rId560" Type="http://schemas.openxmlformats.org/officeDocument/2006/relationships/hyperlink" Target="http://www.legislation.act.gov.au/a/2015-50" TargetMode="External"/><Relationship Id="rId798" Type="http://schemas.openxmlformats.org/officeDocument/2006/relationships/hyperlink" Target="https://legislation.act.gov.au/a/2020-11/" TargetMode="External"/><Relationship Id="rId1190" Type="http://schemas.openxmlformats.org/officeDocument/2006/relationships/hyperlink" Target="http://www.legislation.act.gov.au/a/2012-3" TargetMode="External"/><Relationship Id="rId2034" Type="http://schemas.openxmlformats.org/officeDocument/2006/relationships/hyperlink" Target="http://www.legislation.act.gov.au/a/2011-22" TargetMode="External"/><Relationship Id="rId2241" Type="http://schemas.openxmlformats.org/officeDocument/2006/relationships/hyperlink" Target="http://www.legislation.act.gov.au/a/2016-42" TargetMode="External"/><Relationship Id="rId2479" Type="http://schemas.openxmlformats.org/officeDocument/2006/relationships/hyperlink" Target="http://www.legislation.act.gov.au/a/2015-50/default.asp" TargetMode="External"/><Relationship Id="rId213" Type="http://schemas.openxmlformats.org/officeDocument/2006/relationships/header" Target="header10.xml"/><Relationship Id="rId420" Type="http://schemas.openxmlformats.org/officeDocument/2006/relationships/hyperlink" Target="http://www.legislation.act.gov.au/a/1997-125" TargetMode="External"/><Relationship Id="rId658" Type="http://schemas.openxmlformats.org/officeDocument/2006/relationships/hyperlink" Target="http://www.legislation.act.gov.au/a/2012-33" TargetMode="External"/><Relationship Id="rId865" Type="http://schemas.openxmlformats.org/officeDocument/2006/relationships/hyperlink" Target="http://www.legislation.act.gov.au/a/2010-10" TargetMode="External"/><Relationship Id="rId1050" Type="http://schemas.openxmlformats.org/officeDocument/2006/relationships/hyperlink" Target="http://www.legislation.act.gov.au/a/2015-46" TargetMode="External"/><Relationship Id="rId1288" Type="http://schemas.openxmlformats.org/officeDocument/2006/relationships/hyperlink" Target="https://legislation.act.gov.au/a/2023-45/" TargetMode="External"/><Relationship Id="rId1495" Type="http://schemas.openxmlformats.org/officeDocument/2006/relationships/hyperlink" Target="https://legislation.act.gov.au/a/2023-45/" TargetMode="External"/><Relationship Id="rId2101" Type="http://schemas.openxmlformats.org/officeDocument/2006/relationships/hyperlink" Target="http://www.legislation.act.gov.au/a/2008-20" TargetMode="External"/><Relationship Id="rId2339" Type="http://schemas.openxmlformats.org/officeDocument/2006/relationships/hyperlink" Target="http://www.legislation.act.gov.au/a/2012-3" TargetMode="External"/><Relationship Id="rId2546" Type="http://schemas.openxmlformats.org/officeDocument/2006/relationships/hyperlink" Target="http://www.legislation.act.gov.au/a/2020-29/" TargetMode="External"/><Relationship Id="rId518" Type="http://schemas.openxmlformats.org/officeDocument/2006/relationships/hyperlink" Target="http://www.legislation.act.gov.au/a/2010-43" TargetMode="External"/><Relationship Id="rId725" Type="http://schemas.openxmlformats.org/officeDocument/2006/relationships/hyperlink" Target="http://www.legislation.act.gov.au/a/2011-22" TargetMode="External"/><Relationship Id="rId932" Type="http://schemas.openxmlformats.org/officeDocument/2006/relationships/hyperlink" Target="http://www.legislation.act.gov.au/a/2015-37" TargetMode="External"/><Relationship Id="rId1148" Type="http://schemas.openxmlformats.org/officeDocument/2006/relationships/hyperlink" Target="https://legislation.act.gov.au/a/2023-45/" TargetMode="External"/><Relationship Id="rId1355" Type="http://schemas.openxmlformats.org/officeDocument/2006/relationships/hyperlink" Target="http://www.legislation.act.gov.au/a/2018-24/default.asp" TargetMode="External"/><Relationship Id="rId1562" Type="http://schemas.openxmlformats.org/officeDocument/2006/relationships/hyperlink" Target="http://www.legislation.act.gov.au/a/2022-25/" TargetMode="External"/><Relationship Id="rId2406" Type="http://schemas.openxmlformats.org/officeDocument/2006/relationships/hyperlink" Target="http://www.legislation.act.gov.au/sl/2009-4" TargetMode="External"/><Relationship Id="rId1008" Type="http://schemas.openxmlformats.org/officeDocument/2006/relationships/hyperlink" Target="https://legislation.act.gov.au/a/2023-45/" TargetMode="External"/><Relationship Id="rId1215" Type="http://schemas.openxmlformats.org/officeDocument/2006/relationships/hyperlink" Target="http://www.legislation.act.gov.au/a/2008-46" TargetMode="External"/><Relationship Id="rId1422" Type="http://schemas.openxmlformats.org/officeDocument/2006/relationships/hyperlink" Target="http://www.legislation.act.gov.au/a/2012-3" TargetMode="External"/><Relationship Id="rId1867" Type="http://schemas.openxmlformats.org/officeDocument/2006/relationships/hyperlink" Target="http://www.legislation.act.gov.au/a/2009-28" TargetMode="External"/><Relationship Id="rId61" Type="http://schemas.openxmlformats.org/officeDocument/2006/relationships/hyperlink" Target="http://www.legislation.act.gov.au/a/2002-51" TargetMode="External"/><Relationship Id="rId1727" Type="http://schemas.openxmlformats.org/officeDocument/2006/relationships/hyperlink" Target="http://www.legislation.act.gov.au/a/2022-25/" TargetMode="External"/><Relationship Id="rId1934" Type="http://schemas.openxmlformats.org/officeDocument/2006/relationships/hyperlink" Target="http://www.legislation.act.gov.au/a/2022-25/" TargetMode="External"/><Relationship Id="rId19" Type="http://schemas.openxmlformats.org/officeDocument/2006/relationships/header" Target="header2.xml"/><Relationship Id="rId2196" Type="http://schemas.openxmlformats.org/officeDocument/2006/relationships/hyperlink" Target="http://www.legislation.act.gov.au/a/2022-25/" TargetMode="External"/><Relationship Id="rId168" Type="http://schemas.openxmlformats.org/officeDocument/2006/relationships/hyperlink" Target="http://www.legislation.act.gov.au/a/2001-14"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2017-47" TargetMode="External"/><Relationship Id="rId2056" Type="http://schemas.openxmlformats.org/officeDocument/2006/relationships/hyperlink" Target="http://www.legislation.act.gov.au/a/2008-20" TargetMode="External"/><Relationship Id="rId2263" Type="http://schemas.openxmlformats.org/officeDocument/2006/relationships/hyperlink" Target="http://www.legislation.act.gov.au/a/2011-28" TargetMode="External"/><Relationship Id="rId2470" Type="http://schemas.openxmlformats.org/officeDocument/2006/relationships/hyperlink" Target="http://www.legislation.act.gov.au/a/2015-37" TargetMode="External"/><Relationship Id="rId3" Type="http://schemas.openxmlformats.org/officeDocument/2006/relationships/styles" Target="styles.xml"/><Relationship Id="rId235" Type="http://schemas.openxmlformats.org/officeDocument/2006/relationships/hyperlink" Target="http://www.legislation.act.gov.au/a/2016-42" TargetMode="External"/><Relationship Id="rId442" Type="http://schemas.openxmlformats.org/officeDocument/2006/relationships/hyperlink" Target="http://www.legislation.act.gov.au/a/2010-35" TargetMode="External"/><Relationship Id="rId887" Type="http://schemas.openxmlformats.org/officeDocument/2006/relationships/hyperlink" Target="http://www.legislation.act.gov.au/a/2018-52" TargetMode="External"/><Relationship Id="rId1072" Type="http://schemas.openxmlformats.org/officeDocument/2006/relationships/hyperlink" Target="http://www.legislation.act.gov.au/a/2022-25/" TargetMode="External"/><Relationship Id="rId2123" Type="http://schemas.openxmlformats.org/officeDocument/2006/relationships/hyperlink" Target="http://www.legislation.act.gov.au/a/2008-20" TargetMode="External"/><Relationship Id="rId2330" Type="http://schemas.openxmlformats.org/officeDocument/2006/relationships/hyperlink" Target="http://www.legislation.act.gov.au/a/2015-22" TargetMode="External"/><Relationship Id="rId2568" Type="http://schemas.openxmlformats.org/officeDocument/2006/relationships/header" Target="header40.xml"/><Relationship Id="rId302" Type="http://schemas.openxmlformats.org/officeDocument/2006/relationships/hyperlink" Target="http://www.legislation.act.gov.au/a/2002-51" TargetMode="External"/><Relationship Id="rId747" Type="http://schemas.openxmlformats.org/officeDocument/2006/relationships/hyperlink" Target="http://www.legislation.act.gov.au/a/2011-22" TargetMode="External"/><Relationship Id="rId954" Type="http://schemas.openxmlformats.org/officeDocument/2006/relationships/hyperlink" Target="http://www.legislation.act.gov.au/a/2013-10/default.asp" TargetMode="External"/><Relationship Id="rId1377" Type="http://schemas.openxmlformats.org/officeDocument/2006/relationships/hyperlink" Target="http://www.legislation.act.gov.au/a/2015-46" TargetMode="External"/><Relationship Id="rId1584" Type="http://schemas.openxmlformats.org/officeDocument/2006/relationships/hyperlink" Target="https://legislation.act.gov.au/a/2023-45/" TargetMode="External"/><Relationship Id="rId1791" Type="http://schemas.openxmlformats.org/officeDocument/2006/relationships/hyperlink" Target="http://www.legislation.act.gov.au/a/2011-9" TargetMode="External"/><Relationship Id="rId2428" Type="http://schemas.openxmlformats.org/officeDocument/2006/relationships/hyperlink" Target="http://www.legislation.act.gov.au/a/2010-2" TargetMode="External"/><Relationship Id="rId83" Type="http://schemas.openxmlformats.org/officeDocument/2006/relationships/hyperlink" Target="http://www.legislation.act.gov.au/a/2007-15" TargetMode="External"/><Relationship Id="rId607" Type="http://schemas.openxmlformats.org/officeDocument/2006/relationships/hyperlink" Target="http://www.legislation.act.gov.au/a/2022-10/" TargetMode="External"/><Relationship Id="rId814" Type="http://schemas.openxmlformats.org/officeDocument/2006/relationships/hyperlink" Target="http://www.legislation.act.gov.au/a/2011-22" TargetMode="External"/><Relationship Id="rId1237" Type="http://schemas.openxmlformats.org/officeDocument/2006/relationships/hyperlink" Target="http://www.legislation.act.gov.au/a/2011-22" TargetMode="External"/><Relationship Id="rId1444" Type="http://schemas.openxmlformats.org/officeDocument/2006/relationships/hyperlink" Target="http://www.legislation.act.gov.au/a/2012-3" TargetMode="External"/><Relationship Id="rId1651" Type="http://schemas.openxmlformats.org/officeDocument/2006/relationships/hyperlink" Target="https://legislation.act.gov.au/a/2023-45/" TargetMode="External"/><Relationship Id="rId1889" Type="http://schemas.openxmlformats.org/officeDocument/2006/relationships/hyperlink" Target="http://www.legislation.act.gov.au/a/2011-22" TargetMode="External"/><Relationship Id="rId1304" Type="http://schemas.openxmlformats.org/officeDocument/2006/relationships/hyperlink" Target="http://www.legislation.act.gov.au/a/2015-22" TargetMode="External"/><Relationship Id="rId1511" Type="http://schemas.openxmlformats.org/officeDocument/2006/relationships/hyperlink" Target="https://legislation.act.gov.au/a/2023-45/" TargetMode="External"/><Relationship Id="rId1749" Type="http://schemas.openxmlformats.org/officeDocument/2006/relationships/hyperlink" Target="http://www.legislation.act.gov.au/a/2018-33/default.asp" TargetMode="External"/><Relationship Id="rId1956" Type="http://schemas.openxmlformats.org/officeDocument/2006/relationships/hyperlink" Target="https://www.legislation.act.gov.au/a/2020-29/" TargetMode="External"/><Relationship Id="rId1609" Type="http://schemas.openxmlformats.org/officeDocument/2006/relationships/hyperlink" Target="https://legislation.act.gov.au/a/2023-45/" TargetMode="External"/><Relationship Id="rId1816" Type="http://schemas.openxmlformats.org/officeDocument/2006/relationships/hyperlink" Target="http://www.legislation.act.gov.au/a/2013-21" TargetMode="External"/><Relationship Id="rId10" Type="http://schemas.openxmlformats.org/officeDocument/2006/relationships/hyperlink" Target="http://www.legislation.act.gov.au/a/2001-14" TargetMode="External"/><Relationship Id="rId397" Type="http://schemas.openxmlformats.org/officeDocument/2006/relationships/hyperlink" Target="http://www.legislation.act.gov.au/a/2001-14" TargetMode="External"/><Relationship Id="rId2078" Type="http://schemas.openxmlformats.org/officeDocument/2006/relationships/hyperlink" Target="http://www.legislation.act.gov.au/a/2008-20" TargetMode="External"/><Relationship Id="rId2285" Type="http://schemas.openxmlformats.org/officeDocument/2006/relationships/hyperlink" Target="http://www.legislation.act.gov.au/a/2011-28" TargetMode="External"/><Relationship Id="rId2492" Type="http://schemas.openxmlformats.org/officeDocument/2006/relationships/hyperlink" Target="http://www.legislation.act.gov.au/a/2016-32/default.asp" TargetMode="External"/><Relationship Id="rId257" Type="http://schemas.openxmlformats.org/officeDocument/2006/relationships/hyperlink" Target="http://www.legislation.act.gov.au/a/2001-14" TargetMode="External"/><Relationship Id="rId464" Type="http://schemas.openxmlformats.org/officeDocument/2006/relationships/header" Target="header37.xml"/><Relationship Id="rId1094" Type="http://schemas.openxmlformats.org/officeDocument/2006/relationships/hyperlink" Target="http://www.legislation.act.gov.au/a/2011-22" TargetMode="External"/><Relationship Id="rId2145" Type="http://schemas.openxmlformats.org/officeDocument/2006/relationships/hyperlink" Target="http://www.legislation.act.gov.au/a/2008-20" TargetMode="External"/><Relationship Id="rId117" Type="http://schemas.openxmlformats.org/officeDocument/2006/relationships/hyperlink" Target="http://www.legislation.act.gov.au/a/1997-69" TargetMode="External"/><Relationship Id="rId671" Type="http://schemas.openxmlformats.org/officeDocument/2006/relationships/hyperlink" Target="http://www.legislation.act.gov.au/a/2012-33" TargetMode="External"/><Relationship Id="rId769" Type="http://schemas.openxmlformats.org/officeDocument/2006/relationships/hyperlink" Target="http://www.legislation.act.gov.au/a/2011-22" TargetMode="External"/><Relationship Id="rId976" Type="http://schemas.openxmlformats.org/officeDocument/2006/relationships/hyperlink" Target="http://www.legislation.act.gov.au/a/2022-25/" TargetMode="External"/><Relationship Id="rId1399" Type="http://schemas.openxmlformats.org/officeDocument/2006/relationships/hyperlink" Target="http://www.legislation.act.gov.au/a/2013-10/default.asp" TargetMode="External"/><Relationship Id="rId2352" Type="http://schemas.openxmlformats.org/officeDocument/2006/relationships/hyperlink" Target="http://www.legislation.act.gov.au/a/2011-28" TargetMode="Externa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cn/2012-4/default.asp" TargetMode="External"/><Relationship Id="rId629" Type="http://schemas.openxmlformats.org/officeDocument/2006/relationships/hyperlink" Target="http://www.legislation.act.gov.au/a/2011-22" TargetMode="External"/><Relationship Id="rId1161" Type="http://schemas.openxmlformats.org/officeDocument/2006/relationships/hyperlink" Target="http://www.legislation.act.gov.au/a/2011-22" TargetMode="External"/><Relationship Id="rId1259" Type="http://schemas.openxmlformats.org/officeDocument/2006/relationships/hyperlink" Target="http://www.legislation.act.gov.au/a/2011-22" TargetMode="External"/><Relationship Id="rId1466" Type="http://schemas.openxmlformats.org/officeDocument/2006/relationships/hyperlink" Target="https://legislation.act.gov.au/a/2023-45/" TargetMode="External"/><Relationship Id="rId2005" Type="http://schemas.openxmlformats.org/officeDocument/2006/relationships/hyperlink" Target="http://www.legislation.act.gov.au/a/2010-38" TargetMode="External"/><Relationship Id="rId2212" Type="http://schemas.openxmlformats.org/officeDocument/2006/relationships/hyperlink" Target="http://www.legislation.act.gov.au/a/2011-28" TargetMode="External"/><Relationship Id="rId836" Type="http://schemas.openxmlformats.org/officeDocument/2006/relationships/hyperlink" Target="http://www.legislation.act.gov.au/a/2011-22" TargetMode="External"/><Relationship Id="rId1021" Type="http://schemas.openxmlformats.org/officeDocument/2006/relationships/hyperlink" Target="https://www.legislation.act.gov.au/a/2022-14/" TargetMode="External"/><Relationship Id="rId1119" Type="http://schemas.openxmlformats.org/officeDocument/2006/relationships/hyperlink" Target="http://www.legislation.act.gov.au/a/2009-40" TargetMode="External"/><Relationship Id="rId1673" Type="http://schemas.openxmlformats.org/officeDocument/2006/relationships/hyperlink" Target="http://www.legislation.act.gov.au/a/2016-13" TargetMode="External"/><Relationship Id="rId1880" Type="http://schemas.openxmlformats.org/officeDocument/2006/relationships/hyperlink" Target="http://www.legislation.act.gov.au/a/2009-40" TargetMode="External"/><Relationship Id="rId1978" Type="http://schemas.openxmlformats.org/officeDocument/2006/relationships/hyperlink" Target="https://legislation.act.gov.au/a/2023-45/" TargetMode="External"/><Relationship Id="rId2517" Type="http://schemas.openxmlformats.org/officeDocument/2006/relationships/hyperlink" Target="http://www.legislation.act.gov.au/a/2018-9/default.asp" TargetMode="External"/><Relationship Id="rId903" Type="http://schemas.openxmlformats.org/officeDocument/2006/relationships/hyperlink" Target="http://www.legislation.act.gov.au/a/2011-22" TargetMode="External"/><Relationship Id="rId1326" Type="http://schemas.openxmlformats.org/officeDocument/2006/relationships/hyperlink" Target="http://www.legislation.act.gov.au/a/2011-22" TargetMode="External"/><Relationship Id="rId1533" Type="http://schemas.openxmlformats.org/officeDocument/2006/relationships/hyperlink" Target="https://legislation.act.gov.au/a/2023-45/" TargetMode="External"/><Relationship Id="rId1740" Type="http://schemas.openxmlformats.org/officeDocument/2006/relationships/hyperlink" Target="http://www.legislation.act.gov.au/a/2011-22" TargetMode="External"/><Relationship Id="rId32" Type="http://schemas.openxmlformats.org/officeDocument/2006/relationships/hyperlink" Target="http://www.legislation.act.gov.au/a/2001-14" TargetMode="External"/><Relationship Id="rId1600" Type="http://schemas.openxmlformats.org/officeDocument/2006/relationships/hyperlink" Target="https://legislation.act.gov.au/a/2023-45/" TargetMode="External"/><Relationship Id="rId1838" Type="http://schemas.openxmlformats.org/officeDocument/2006/relationships/hyperlink" Target="http://www.legislation.act.gov.au/a/2011-22" TargetMode="External"/><Relationship Id="rId181" Type="http://schemas.openxmlformats.org/officeDocument/2006/relationships/hyperlink" Target="http://www.legislation.act.gov.au/a/2002-18" TargetMode="External"/><Relationship Id="rId1905" Type="http://schemas.openxmlformats.org/officeDocument/2006/relationships/hyperlink" Target="https://legislation.act.gov.au/a/2023-45/" TargetMode="External"/><Relationship Id="rId279" Type="http://schemas.openxmlformats.org/officeDocument/2006/relationships/hyperlink" Target="http://www.legislation.act.gov.au/a/2002-51" TargetMode="External"/><Relationship Id="rId486" Type="http://schemas.openxmlformats.org/officeDocument/2006/relationships/header" Target="header39.xml"/><Relationship Id="rId693" Type="http://schemas.openxmlformats.org/officeDocument/2006/relationships/hyperlink" Target="http://www.legislation.act.gov.au/a/2011-22" TargetMode="External"/><Relationship Id="rId2167" Type="http://schemas.openxmlformats.org/officeDocument/2006/relationships/hyperlink" Target="http://www.legislation.act.gov.au/a/2015-46" TargetMode="External"/><Relationship Id="rId2374" Type="http://schemas.openxmlformats.org/officeDocument/2006/relationships/hyperlink" Target="https://legislation.act.gov.au/a/2023-45/" TargetMode="External"/><Relationship Id="rId2581" Type="http://schemas.openxmlformats.org/officeDocument/2006/relationships/footer" Target="footer63.xml"/><Relationship Id="rId139" Type="http://schemas.openxmlformats.org/officeDocument/2006/relationships/hyperlink" Target="http://www.legislation.act.gov.au/a/alt_a1989-33co"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2015-37" TargetMode="External"/><Relationship Id="rId760" Type="http://schemas.openxmlformats.org/officeDocument/2006/relationships/hyperlink" Target="http://www.legislation.act.gov.au/a/2011-22" TargetMode="External"/><Relationship Id="rId998" Type="http://schemas.openxmlformats.org/officeDocument/2006/relationships/hyperlink" Target="http://www.legislation.act.gov.au/a/2015-50" TargetMode="External"/><Relationship Id="rId1183" Type="http://schemas.openxmlformats.org/officeDocument/2006/relationships/hyperlink" Target="http://www.legislation.act.gov.au/a/2011-22" TargetMode="External"/><Relationship Id="rId1390" Type="http://schemas.openxmlformats.org/officeDocument/2006/relationships/hyperlink" Target="http://www.legislation.act.gov.au/a/2011-22" TargetMode="External"/><Relationship Id="rId2027" Type="http://schemas.openxmlformats.org/officeDocument/2006/relationships/hyperlink" Target="http://www.legislation.act.gov.au/a/2011-22" TargetMode="External"/><Relationship Id="rId2234" Type="http://schemas.openxmlformats.org/officeDocument/2006/relationships/hyperlink" Target="http://www.legislation.act.gov.au/a/2016-39/default.asp" TargetMode="External"/><Relationship Id="rId2441" Type="http://schemas.openxmlformats.org/officeDocument/2006/relationships/hyperlink" Target="http://www.legislation.act.gov.au/a/2011-28" TargetMode="External"/><Relationship Id="rId206" Type="http://schemas.openxmlformats.org/officeDocument/2006/relationships/hyperlink" Target="http://www.legislation.act.gov.au/a/2002-51" TargetMode="External"/><Relationship Id="rId413" Type="http://schemas.openxmlformats.org/officeDocument/2006/relationships/hyperlink" Target="http://www.legislation.act.gov.au/a/1999-63" TargetMode="External"/><Relationship Id="rId858" Type="http://schemas.openxmlformats.org/officeDocument/2006/relationships/hyperlink" Target="http://www.legislation.act.gov.au/a/2011-22" TargetMode="External"/><Relationship Id="rId1043" Type="http://schemas.openxmlformats.org/officeDocument/2006/relationships/hyperlink" Target="http://www.legislation.act.gov.au/a/2015-22" TargetMode="External"/><Relationship Id="rId1488" Type="http://schemas.openxmlformats.org/officeDocument/2006/relationships/hyperlink" Target="https://legislation.act.gov.au/a/2023-45/" TargetMode="External"/><Relationship Id="rId1695" Type="http://schemas.openxmlformats.org/officeDocument/2006/relationships/hyperlink" Target="https://legislation.act.gov.au/a/2023-45/" TargetMode="External"/><Relationship Id="rId2539" Type="http://schemas.openxmlformats.org/officeDocument/2006/relationships/hyperlink" Target="https://legislation.act.gov.au/a/2017-47/" TargetMode="External"/><Relationship Id="rId620" Type="http://schemas.openxmlformats.org/officeDocument/2006/relationships/hyperlink" Target="http://www.legislation.act.gov.au/a/2011-22" TargetMode="External"/><Relationship Id="rId718" Type="http://schemas.openxmlformats.org/officeDocument/2006/relationships/hyperlink" Target="http://www.legislation.act.gov.au/a/2015-22" TargetMode="External"/><Relationship Id="rId925" Type="http://schemas.openxmlformats.org/officeDocument/2006/relationships/hyperlink" Target="http://www.legislation.act.gov.au/a/2011-22" TargetMode="External"/><Relationship Id="rId1250" Type="http://schemas.openxmlformats.org/officeDocument/2006/relationships/hyperlink" Target="http://www.legislation.act.gov.au/a/2015-50" TargetMode="External"/><Relationship Id="rId1348" Type="http://schemas.openxmlformats.org/officeDocument/2006/relationships/hyperlink" Target="http://www.legislation.act.gov.au/a/2018-24/default.asp" TargetMode="External"/><Relationship Id="rId1555" Type="http://schemas.openxmlformats.org/officeDocument/2006/relationships/hyperlink" Target="https://legislation.act.gov.au/a/2023-45/" TargetMode="External"/><Relationship Id="rId1762" Type="http://schemas.openxmlformats.org/officeDocument/2006/relationships/hyperlink" Target="http://www.legislation.act.gov.au/a/2022-25/" TargetMode="External"/><Relationship Id="rId2301" Type="http://schemas.openxmlformats.org/officeDocument/2006/relationships/hyperlink" Target="http://www.legislation.act.gov.au/a/2011-28" TargetMode="External"/><Relationship Id="rId1110" Type="http://schemas.openxmlformats.org/officeDocument/2006/relationships/hyperlink" Target="http://www.legislation.act.gov.au/a/2011-22" TargetMode="External"/><Relationship Id="rId1208" Type="http://schemas.openxmlformats.org/officeDocument/2006/relationships/hyperlink" Target="http://www.legislation.act.gov.au/a/2016-42" TargetMode="External"/><Relationship Id="rId1415" Type="http://schemas.openxmlformats.org/officeDocument/2006/relationships/hyperlink" Target="http://www.legislation.act.gov.au/a/2015-46" TargetMode="External"/><Relationship Id="rId54" Type="http://schemas.openxmlformats.org/officeDocument/2006/relationships/hyperlink" Target="http://www.legislation.act.gov.au/a/2012-33/default.asp" TargetMode="External"/><Relationship Id="rId1622" Type="http://schemas.openxmlformats.org/officeDocument/2006/relationships/hyperlink" Target="https://legislation.act.gov.au/a/2023-45/" TargetMode="External"/><Relationship Id="rId1927" Type="http://schemas.openxmlformats.org/officeDocument/2006/relationships/hyperlink" Target="https://legislation.act.gov.au/a/2023-45/" TargetMode="External"/><Relationship Id="rId2091" Type="http://schemas.openxmlformats.org/officeDocument/2006/relationships/hyperlink" Target="http://www.legislation.act.gov.au/a/2008-36" TargetMode="External"/><Relationship Id="rId2189" Type="http://schemas.openxmlformats.org/officeDocument/2006/relationships/hyperlink" Target="http://www.legislation.act.gov.au/a/2016-13" TargetMode="External"/><Relationship Id="rId270" Type="http://schemas.openxmlformats.org/officeDocument/2006/relationships/hyperlink" Target="https://www.legislation.act.gov.au/a/2011-44/" TargetMode="External"/><Relationship Id="rId2396" Type="http://schemas.openxmlformats.org/officeDocument/2006/relationships/hyperlink" Target="http://www.legislation.act.gov.au/a/2008-46" TargetMode="External"/><Relationship Id="rId130" Type="http://schemas.openxmlformats.org/officeDocument/2006/relationships/hyperlink" Target="http://www.legislation.act.gov.au/a/1993-13" TargetMode="External"/><Relationship Id="rId368" Type="http://schemas.openxmlformats.org/officeDocument/2006/relationships/hyperlink" Target="http://www.legislation.act.gov.au/a/1993-13" TargetMode="External"/><Relationship Id="rId575" Type="http://schemas.openxmlformats.org/officeDocument/2006/relationships/hyperlink" Target="http://www.legislation.act.gov.au/a/2016-55" TargetMode="External"/><Relationship Id="rId782" Type="http://schemas.openxmlformats.org/officeDocument/2006/relationships/hyperlink" Target="http://www.legislation.act.gov.au/a/2015-29" TargetMode="External"/><Relationship Id="rId2049" Type="http://schemas.openxmlformats.org/officeDocument/2006/relationships/hyperlink" Target="http://www.legislation.act.gov.au/a/2008-20" TargetMode="External"/><Relationship Id="rId2256" Type="http://schemas.openxmlformats.org/officeDocument/2006/relationships/hyperlink" Target="http://www.legislation.act.gov.au/a/2015-29" TargetMode="External"/><Relationship Id="rId2463" Type="http://schemas.openxmlformats.org/officeDocument/2006/relationships/hyperlink" Target="http://www.legislation.act.gov.au/a/2014-48" TargetMode="External"/><Relationship Id="rId228" Type="http://schemas.openxmlformats.org/officeDocument/2006/relationships/hyperlink" Target="http://www.legislation.act.gov.au/a/2004-59" TargetMode="External"/><Relationship Id="rId435" Type="http://schemas.openxmlformats.org/officeDocument/2006/relationships/hyperlink" Target="http://www.legislation.act.gov.au/a/1997-125" TargetMode="External"/><Relationship Id="rId642" Type="http://schemas.openxmlformats.org/officeDocument/2006/relationships/hyperlink" Target="http://www.legislation.act.gov.au/a/2014-48" TargetMode="External"/><Relationship Id="rId1065" Type="http://schemas.openxmlformats.org/officeDocument/2006/relationships/hyperlink" Target="https://www.legislation.act.gov.au/a/2019-6/" TargetMode="External"/><Relationship Id="rId1272" Type="http://schemas.openxmlformats.org/officeDocument/2006/relationships/hyperlink" Target="http://www.legislation.act.gov.au/a/2018-24/default.asp" TargetMode="External"/><Relationship Id="rId2116" Type="http://schemas.openxmlformats.org/officeDocument/2006/relationships/hyperlink" Target="http://www.legislation.act.gov.au/a/2008-20" TargetMode="External"/><Relationship Id="rId2323" Type="http://schemas.openxmlformats.org/officeDocument/2006/relationships/hyperlink" Target="http://www.legislation.act.gov.au/a/2009-20" TargetMode="External"/><Relationship Id="rId2530" Type="http://schemas.openxmlformats.org/officeDocument/2006/relationships/hyperlink" Target="http://www.legislation.act.gov.au/a/2019-6/default.asp" TargetMode="External"/><Relationship Id="rId502" Type="http://schemas.openxmlformats.org/officeDocument/2006/relationships/hyperlink" Target="http://www.legislation.act.gov.au/a/2009-17" TargetMode="External"/><Relationship Id="rId947" Type="http://schemas.openxmlformats.org/officeDocument/2006/relationships/hyperlink" Target="http://www.legislation.act.gov.au/a/2011-22" TargetMode="External"/><Relationship Id="rId1132" Type="http://schemas.openxmlformats.org/officeDocument/2006/relationships/hyperlink" Target="http://www.legislation.act.gov.au/a/2011-22" TargetMode="External"/><Relationship Id="rId1577" Type="http://schemas.openxmlformats.org/officeDocument/2006/relationships/hyperlink" Target="https://legislation.act.gov.au/a/2023-45/" TargetMode="External"/><Relationship Id="rId1784" Type="http://schemas.openxmlformats.org/officeDocument/2006/relationships/hyperlink" Target="http://www.legislation.act.gov.au/a/2011-22" TargetMode="External"/><Relationship Id="rId1991" Type="http://schemas.openxmlformats.org/officeDocument/2006/relationships/hyperlink" Target="http://www.legislation.act.gov.au/a/2016-39/default.asp" TargetMode="External"/><Relationship Id="rId76" Type="http://schemas.openxmlformats.org/officeDocument/2006/relationships/hyperlink" Target="http://www.legislation.act.gov.au/a/2005-59" TargetMode="External"/><Relationship Id="rId807" Type="http://schemas.openxmlformats.org/officeDocument/2006/relationships/hyperlink" Target="http://www.legislation.act.gov.au/a/2013-22" TargetMode="External"/><Relationship Id="rId1437" Type="http://schemas.openxmlformats.org/officeDocument/2006/relationships/hyperlink" Target="http://www.legislation.act.gov.au/a/2015-46" TargetMode="External"/><Relationship Id="rId1644" Type="http://schemas.openxmlformats.org/officeDocument/2006/relationships/hyperlink" Target="https://legislation.act.gov.au/a/2023-45/" TargetMode="External"/><Relationship Id="rId1851" Type="http://schemas.openxmlformats.org/officeDocument/2006/relationships/hyperlink" Target="http://www.legislation.act.gov.au/a/2011-22" TargetMode="External"/><Relationship Id="rId1504" Type="http://schemas.openxmlformats.org/officeDocument/2006/relationships/hyperlink" Target="http://www.legislation.act.gov.au/a/2011-22" TargetMode="External"/><Relationship Id="rId1711" Type="http://schemas.openxmlformats.org/officeDocument/2006/relationships/hyperlink" Target="http://www.legislation.act.gov.au/a/2011-22" TargetMode="External"/><Relationship Id="rId1949" Type="http://schemas.openxmlformats.org/officeDocument/2006/relationships/hyperlink" Target="http://www.legislation.act.gov.au/a/2011-22" TargetMode="External"/><Relationship Id="rId292" Type="http://schemas.openxmlformats.org/officeDocument/2006/relationships/footer" Target="footer31.xml"/><Relationship Id="rId1809" Type="http://schemas.openxmlformats.org/officeDocument/2006/relationships/hyperlink" Target="http://www.legislation.act.gov.au/a/2016-38" TargetMode="External"/><Relationship Id="rId597" Type="http://schemas.openxmlformats.org/officeDocument/2006/relationships/hyperlink" Target="http://www.legislation.act.gov.au/a/2019-29" TargetMode="External"/><Relationship Id="rId2180" Type="http://schemas.openxmlformats.org/officeDocument/2006/relationships/hyperlink" Target="http://www.legislation.act.gov.au/a/2010-18" TargetMode="External"/><Relationship Id="rId2278" Type="http://schemas.openxmlformats.org/officeDocument/2006/relationships/hyperlink" Target="http://www.legislation.act.gov.au/a/2015-22" TargetMode="External"/><Relationship Id="rId2485" Type="http://schemas.openxmlformats.org/officeDocument/2006/relationships/hyperlink" Target="http://www.legislation.act.gov.au/a/2016-13" TargetMode="External"/><Relationship Id="rId152" Type="http://schemas.openxmlformats.org/officeDocument/2006/relationships/hyperlink" Target="http://www.legislation.act.gov.au/a/2015-38/default.asp" TargetMode="External"/><Relationship Id="rId457" Type="http://schemas.openxmlformats.org/officeDocument/2006/relationships/hyperlink" Target="http://www.legislation.act.gov.au/a/2001-14" TargetMode="External"/><Relationship Id="rId1087" Type="http://schemas.openxmlformats.org/officeDocument/2006/relationships/hyperlink" Target="http://www.legislation.act.gov.au/a/2018-24/default.asp" TargetMode="External"/><Relationship Id="rId1294" Type="http://schemas.openxmlformats.org/officeDocument/2006/relationships/hyperlink" Target="https://legislation.act.gov.au/a/2023-45/" TargetMode="External"/><Relationship Id="rId2040" Type="http://schemas.openxmlformats.org/officeDocument/2006/relationships/hyperlink" Target="http://www.legislation.act.gov.au/a/2018-24/default.asp" TargetMode="External"/><Relationship Id="rId2138" Type="http://schemas.openxmlformats.org/officeDocument/2006/relationships/hyperlink" Target="http://www.legislation.act.gov.au/a/2008-20" TargetMode="External"/><Relationship Id="rId664" Type="http://schemas.openxmlformats.org/officeDocument/2006/relationships/hyperlink" Target="http://www.legislation.act.gov.au/a/2013-22" TargetMode="External"/><Relationship Id="rId871" Type="http://schemas.openxmlformats.org/officeDocument/2006/relationships/hyperlink" Target="http://www.legislation.act.gov.au/a/2016-13" TargetMode="External"/><Relationship Id="rId969" Type="http://schemas.openxmlformats.org/officeDocument/2006/relationships/hyperlink" Target="http://www.legislation.act.gov.au/a/2011-22" TargetMode="External"/><Relationship Id="rId1599" Type="http://schemas.openxmlformats.org/officeDocument/2006/relationships/hyperlink" Target="https://legislation.act.gov.au/a/2023-45/" TargetMode="External"/><Relationship Id="rId2345" Type="http://schemas.openxmlformats.org/officeDocument/2006/relationships/hyperlink" Target="http://www.legislation.act.gov.au/a/2015-50" TargetMode="External"/><Relationship Id="rId2552" Type="http://schemas.openxmlformats.org/officeDocument/2006/relationships/hyperlink" Target="http://www.legislation.act.gov.au/a/2022-13/" TargetMode="External"/><Relationship Id="rId317" Type="http://schemas.openxmlformats.org/officeDocument/2006/relationships/footer" Target="footer36.xml"/><Relationship Id="rId524" Type="http://schemas.openxmlformats.org/officeDocument/2006/relationships/hyperlink" Target="http://www.legislation.act.gov.au/a/2011-43" TargetMode="External"/><Relationship Id="rId731" Type="http://schemas.openxmlformats.org/officeDocument/2006/relationships/hyperlink" Target="http://www.legislation.act.gov.au/a/2009-40" TargetMode="External"/><Relationship Id="rId1154" Type="http://schemas.openxmlformats.org/officeDocument/2006/relationships/hyperlink" Target="https://legislation.act.gov.au/a/2023-45/" TargetMode="External"/><Relationship Id="rId1361" Type="http://schemas.openxmlformats.org/officeDocument/2006/relationships/hyperlink" Target="https://www.legislation.act.gov.au/a/2020-29/" TargetMode="External"/><Relationship Id="rId1459" Type="http://schemas.openxmlformats.org/officeDocument/2006/relationships/hyperlink" Target="https://legislation.act.gov.au/a/2023-45/" TargetMode="External"/><Relationship Id="rId2205" Type="http://schemas.openxmlformats.org/officeDocument/2006/relationships/hyperlink" Target="http://www.legislation.act.gov.au/a/2015-22" TargetMode="External"/><Relationship Id="rId2412" Type="http://schemas.openxmlformats.org/officeDocument/2006/relationships/hyperlink" Target="http://www.legislation.act.gov.au/a/2009-20"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1-22" TargetMode="External"/><Relationship Id="rId1014" Type="http://schemas.openxmlformats.org/officeDocument/2006/relationships/hyperlink" Target="http://www.legislation.act.gov.au/a/2012-3" TargetMode="External"/><Relationship Id="rId1221" Type="http://schemas.openxmlformats.org/officeDocument/2006/relationships/hyperlink" Target="http://www.legislation.act.gov.au/a/2015-46" TargetMode="External"/><Relationship Id="rId1666" Type="http://schemas.openxmlformats.org/officeDocument/2006/relationships/hyperlink" Target="https://legislation.act.gov.au/a/2023-45/" TargetMode="External"/><Relationship Id="rId1873" Type="http://schemas.openxmlformats.org/officeDocument/2006/relationships/hyperlink" Target="http://www.legislation.act.gov.au/a/2011-22" TargetMode="External"/><Relationship Id="rId1319" Type="http://schemas.openxmlformats.org/officeDocument/2006/relationships/hyperlink" Target="http://www.legislation.act.gov.au/a/2018-24/default.asp" TargetMode="External"/><Relationship Id="rId1526" Type="http://schemas.openxmlformats.org/officeDocument/2006/relationships/hyperlink" Target="https://legislation.act.gov.au/a/2023-45/" TargetMode="External"/><Relationship Id="rId1733" Type="http://schemas.openxmlformats.org/officeDocument/2006/relationships/hyperlink" Target="http://www.legislation.act.gov.au/a/2011-22" TargetMode="External"/><Relationship Id="rId1940" Type="http://schemas.openxmlformats.org/officeDocument/2006/relationships/hyperlink" Target="http://www.legislation.act.gov.au/a/2011-22" TargetMode="External"/><Relationship Id="rId25" Type="http://schemas.openxmlformats.org/officeDocument/2006/relationships/header" Target="header5.xml"/><Relationship Id="rId1800" Type="http://schemas.openxmlformats.org/officeDocument/2006/relationships/hyperlink" Target="https://www.legislation.act.gov.au/a/2022-14/"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4-17" TargetMode="External"/><Relationship Id="rId2062" Type="http://schemas.openxmlformats.org/officeDocument/2006/relationships/hyperlink" Target="http://www.legislation.act.gov.au/a/2008-20" TargetMode="External"/><Relationship Id="rId241" Type="http://schemas.openxmlformats.org/officeDocument/2006/relationships/hyperlink" Target="http://www.legislation.act.gov.au/a/2016-42" TargetMode="External"/><Relationship Id="rId479" Type="http://schemas.openxmlformats.org/officeDocument/2006/relationships/hyperlink" Target="http://www.legislation.act.gov.au/a/2015-38" TargetMode="External"/><Relationship Id="rId686" Type="http://schemas.openxmlformats.org/officeDocument/2006/relationships/hyperlink" Target="http://www.legislation.act.gov.au/a/2012-33" TargetMode="External"/><Relationship Id="rId893" Type="http://schemas.openxmlformats.org/officeDocument/2006/relationships/hyperlink" Target="http://www.legislation.act.gov.au/a/2015-29" TargetMode="External"/><Relationship Id="rId2367" Type="http://schemas.openxmlformats.org/officeDocument/2006/relationships/hyperlink" Target="http://www.legislation.act.gov.au/a/2011-28" TargetMode="External"/><Relationship Id="rId2574" Type="http://schemas.openxmlformats.org/officeDocument/2006/relationships/footer" Target="footer59.xml"/><Relationship Id="rId339" Type="http://schemas.openxmlformats.org/officeDocument/2006/relationships/hyperlink" Target="http://www.legislation.act.gov.au/a/2005-40" TargetMode="External"/><Relationship Id="rId546" Type="http://schemas.openxmlformats.org/officeDocument/2006/relationships/hyperlink" Target="http://www.legislation.act.gov.au/a/2015-38" TargetMode="External"/><Relationship Id="rId753" Type="http://schemas.openxmlformats.org/officeDocument/2006/relationships/hyperlink" Target="http://www.legislation.act.gov.au/a/2010-10" TargetMode="External"/><Relationship Id="rId1176" Type="http://schemas.openxmlformats.org/officeDocument/2006/relationships/hyperlink" Target="http://www.legislation.act.gov.au/a/2011-22" TargetMode="External"/><Relationship Id="rId1383" Type="http://schemas.openxmlformats.org/officeDocument/2006/relationships/hyperlink" Target="http://www.legislation.act.gov.au/a/2015-46" TargetMode="External"/><Relationship Id="rId2227" Type="http://schemas.openxmlformats.org/officeDocument/2006/relationships/hyperlink" Target="http://www.legislation.act.gov.au/a/2011-28" TargetMode="External"/><Relationship Id="rId2434" Type="http://schemas.openxmlformats.org/officeDocument/2006/relationships/hyperlink" Target="http://www.legislation.act.gov.au/a/2010-43"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1930-21"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15-22" TargetMode="External"/><Relationship Id="rId1243" Type="http://schemas.openxmlformats.org/officeDocument/2006/relationships/hyperlink" Target="http://www.legislation.act.gov.au/a/2011-22" TargetMode="External"/><Relationship Id="rId1590" Type="http://schemas.openxmlformats.org/officeDocument/2006/relationships/hyperlink" Target="https://legislation.act.gov.au/a/2023-45/" TargetMode="External"/><Relationship Id="rId1688" Type="http://schemas.openxmlformats.org/officeDocument/2006/relationships/hyperlink" Target="http://www.legislation.act.gov.au/a/2022-25/" TargetMode="External"/><Relationship Id="rId1895" Type="http://schemas.openxmlformats.org/officeDocument/2006/relationships/hyperlink" Target="https://www.legislation.act.gov.au/a/2022-14/" TargetMode="External"/><Relationship Id="rId613" Type="http://schemas.openxmlformats.org/officeDocument/2006/relationships/hyperlink" Target="https://legislation.act.gov.au/a/2023-45/" TargetMode="External"/><Relationship Id="rId820" Type="http://schemas.openxmlformats.org/officeDocument/2006/relationships/hyperlink" Target="http://www.legislation.act.gov.au/a/2010-10" TargetMode="External"/><Relationship Id="rId918" Type="http://schemas.openxmlformats.org/officeDocument/2006/relationships/hyperlink" Target="http://www.legislation.act.gov.au/a/2011-22" TargetMode="External"/><Relationship Id="rId1450" Type="http://schemas.openxmlformats.org/officeDocument/2006/relationships/hyperlink" Target="http://www.legislation.act.gov.au/a/2018-24/default.asp" TargetMode="External"/><Relationship Id="rId1548" Type="http://schemas.openxmlformats.org/officeDocument/2006/relationships/hyperlink" Target="https://legislation.act.gov.au/a/2023-45/" TargetMode="External"/><Relationship Id="rId1755" Type="http://schemas.openxmlformats.org/officeDocument/2006/relationships/hyperlink" Target="https://legislation.act.gov.au/a/2023-45/" TargetMode="External"/><Relationship Id="rId2501" Type="http://schemas.openxmlformats.org/officeDocument/2006/relationships/hyperlink" Target="http://www.legislation.act.gov.au/a/2016-7" TargetMode="External"/><Relationship Id="rId1103" Type="http://schemas.openxmlformats.org/officeDocument/2006/relationships/hyperlink" Target="https://legislation.act.gov.au/a/2020-11/" TargetMode="External"/><Relationship Id="rId1310" Type="http://schemas.openxmlformats.org/officeDocument/2006/relationships/hyperlink" Target="http://www.legislation.act.gov.au/a/2015-46" TargetMode="External"/><Relationship Id="rId1408" Type="http://schemas.openxmlformats.org/officeDocument/2006/relationships/hyperlink" Target="http://www.legislation.act.gov.au/a/2015-46" TargetMode="External"/><Relationship Id="rId1962" Type="http://schemas.openxmlformats.org/officeDocument/2006/relationships/hyperlink" Target="https://legislation.act.gov.au/a/2023-45/" TargetMode="External"/><Relationship Id="rId47" Type="http://schemas.openxmlformats.org/officeDocument/2006/relationships/hyperlink" Target="http://www.legislation.act.gov.au/a/2001-14" TargetMode="External"/><Relationship Id="rId1615" Type="http://schemas.openxmlformats.org/officeDocument/2006/relationships/hyperlink" Target="https://legislation.act.gov.au/a/2023-45/" TargetMode="External"/><Relationship Id="rId1822" Type="http://schemas.openxmlformats.org/officeDocument/2006/relationships/hyperlink" Target="http://www.legislation.act.gov.au/a/2011-22" TargetMode="External"/><Relationship Id="rId196" Type="http://schemas.openxmlformats.org/officeDocument/2006/relationships/header" Target="header6.xml"/><Relationship Id="rId2084" Type="http://schemas.openxmlformats.org/officeDocument/2006/relationships/hyperlink" Target="http://www.legislation.act.gov.au/a/2008-20" TargetMode="External"/><Relationship Id="rId2291" Type="http://schemas.openxmlformats.org/officeDocument/2006/relationships/hyperlink" Target="http://www.legislation.act.gov.au/a/2011-28" TargetMode="External"/><Relationship Id="rId263" Type="http://schemas.openxmlformats.org/officeDocument/2006/relationships/hyperlink" Target="https://www.legislation.act.gov.au/a/1994-83/" TargetMode="External"/><Relationship Id="rId470" Type="http://schemas.openxmlformats.org/officeDocument/2006/relationships/hyperlink" Target="http://www.legislation.act.gov.au/a/2022-25/" TargetMode="External"/><Relationship Id="rId2151" Type="http://schemas.openxmlformats.org/officeDocument/2006/relationships/hyperlink" Target="http://www.legislation.act.gov.au/a/2008-20" TargetMode="External"/><Relationship Id="rId2389" Type="http://schemas.openxmlformats.org/officeDocument/2006/relationships/hyperlink" Target="http://www.legislation.act.gov.au/a/2015-50" TargetMode="External"/><Relationship Id="rId123" Type="http://schemas.openxmlformats.org/officeDocument/2006/relationships/hyperlink" Target="http://www.legislation.act.gov.au/a/2005-40" TargetMode="External"/><Relationship Id="rId330" Type="http://schemas.openxmlformats.org/officeDocument/2006/relationships/footer" Target="footer37.xml"/><Relationship Id="rId568" Type="http://schemas.openxmlformats.org/officeDocument/2006/relationships/hyperlink" Target="http://www.legislation.act.gov.au/a/2016-38" TargetMode="External"/><Relationship Id="rId775" Type="http://schemas.openxmlformats.org/officeDocument/2006/relationships/hyperlink" Target="http://www.legislation.act.gov.au/a/2011-22" TargetMode="External"/><Relationship Id="rId982" Type="http://schemas.openxmlformats.org/officeDocument/2006/relationships/hyperlink" Target="http://www.legislation.act.gov.au/a/2011-22" TargetMode="External"/><Relationship Id="rId1198" Type="http://schemas.openxmlformats.org/officeDocument/2006/relationships/hyperlink" Target="http://www.legislation.act.gov.au/a/2018-24/default.asp" TargetMode="External"/><Relationship Id="rId2011" Type="http://schemas.openxmlformats.org/officeDocument/2006/relationships/hyperlink" Target="http://www.legislation.act.gov.au/a/2012-33" TargetMode="External"/><Relationship Id="rId2249" Type="http://schemas.openxmlformats.org/officeDocument/2006/relationships/hyperlink" Target="https://legislation.act.gov.au/a/2023-45/" TargetMode="External"/><Relationship Id="rId2456" Type="http://schemas.openxmlformats.org/officeDocument/2006/relationships/hyperlink" Target="http://www.legislation.act.gov.au/a/2013-22/default.asp" TargetMode="External"/><Relationship Id="rId428" Type="http://schemas.openxmlformats.org/officeDocument/2006/relationships/hyperlink" Target="http://www.legislation.act.gov.au/a/1986-13" TargetMode="External"/><Relationship Id="rId635" Type="http://schemas.openxmlformats.org/officeDocument/2006/relationships/hyperlink" Target="http://www.legislation.act.gov.au/a/2011-22" TargetMode="External"/><Relationship Id="rId842" Type="http://schemas.openxmlformats.org/officeDocument/2006/relationships/hyperlink" Target="http://www.legislation.act.gov.au/a/2018-52" TargetMode="External"/><Relationship Id="rId1058" Type="http://schemas.openxmlformats.org/officeDocument/2006/relationships/hyperlink" Target="http://www.legislation.act.gov.au/a/2015-22" TargetMode="External"/><Relationship Id="rId1265" Type="http://schemas.openxmlformats.org/officeDocument/2006/relationships/hyperlink" Target="http://www.legislation.act.gov.au/a/2011-22" TargetMode="External"/><Relationship Id="rId1472" Type="http://schemas.openxmlformats.org/officeDocument/2006/relationships/hyperlink" Target="http://www.legislation.act.gov.au/a/2015-29" TargetMode="External"/><Relationship Id="rId2109" Type="http://schemas.openxmlformats.org/officeDocument/2006/relationships/hyperlink" Target="http://www.legislation.act.gov.au/a/2008-20" TargetMode="External"/><Relationship Id="rId2316" Type="http://schemas.openxmlformats.org/officeDocument/2006/relationships/hyperlink" Target="https://legislation.act.gov.au/a/2023-45/" TargetMode="External"/><Relationship Id="rId2523" Type="http://schemas.openxmlformats.org/officeDocument/2006/relationships/hyperlink" Target="http://www.legislation.act.gov.au/a/2018-33/default.asp" TargetMode="External"/><Relationship Id="rId702" Type="http://schemas.openxmlformats.org/officeDocument/2006/relationships/hyperlink" Target="http://www.legislation.act.gov.au/a/2011-22" TargetMode="External"/><Relationship Id="rId1125" Type="http://schemas.openxmlformats.org/officeDocument/2006/relationships/hyperlink" Target="https://legislation.act.gov.au/a/2020-11/" TargetMode="External"/><Relationship Id="rId1332" Type="http://schemas.openxmlformats.org/officeDocument/2006/relationships/hyperlink" Target="http://www.legislation.act.gov.au/a/2015-46" TargetMode="External"/><Relationship Id="rId1777" Type="http://schemas.openxmlformats.org/officeDocument/2006/relationships/hyperlink" Target="http://www.legislation.act.gov.au/a/2015-13/default.asp" TargetMode="External"/><Relationship Id="rId1984" Type="http://schemas.openxmlformats.org/officeDocument/2006/relationships/hyperlink" Target="http://www.legislation.act.gov.au/a/2017-48/default.asp" TargetMode="External"/><Relationship Id="rId69" Type="http://schemas.openxmlformats.org/officeDocument/2006/relationships/hyperlink" Target="http://www.legislation.act.gov.au/a/1992-8" TargetMode="External"/><Relationship Id="rId1637" Type="http://schemas.openxmlformats.org/officeDocument/2006/relationships/hyperlink" Target="https://legislation.act.gov.au/a/2023-45/" TargetMode="External"/><Relationship Id="rId1844" Type="http://schemas.openxmlformats.org/officeDocument/2006/relationships/hyperlink" Target="http://www.legislation.act.gov.au/a/2011-22" TargetMode="External"/><Relationship Id="rId1704" Type="http://schemas.openxmlformats.org/officeDocument/2006/relationships/hyperlink" Target="http://www.legislation.act.gov.au/a/2011-28" TargetMode="External"/><Relationship Id="rId285" Type="http://schemas.openxmlformats.org/officeDocument/2006/relationships/hyperlink" Target="http://www.legislation.act.gov.au/a/2012-33/default.asp" TargetMode="External"/><Relationship Id="rId1911" Type="http://schemas.openxmlformats.org/officeDocument/2006/relationships/hyperlink" Target="http://www.legislation.act.gov.au/a/2018-33/default.asp" TargetMode="External"/><Relationship Id="rId492" Type="http://schemas.openxmlformats.org/officeDocument/2006/relationships/hyperlink" Target="http://www.legislation.act.gov.au/cn/2008-17/default.asp" TargetMode="External"/><Relationship Id="rId797" Type="http://schemas.openxmlformats.org/officeDocument/2006/relationships/hyperlink" Target="http://www.legislation.act.gov.au/a/2011-22" TargetMode="External"/><Relationship Id="rId2173" Type="http://schemas.openxmlformats.org/officeDocument/2006/relationships/hyperlink" Target="http://www.legislation.act.gov.au/a/2015-46" TargetMode="External"/><Relationship Id="rId2380" Type="http://schemas.openxmlformats.org/officeDocument/2006/relationships/hyperlink" Target="http://www.legislation.act.gov.au/a/2012-3" TargetMode="External"/><Relationship Id="rId2478" Type="http://schemas.openxmlformats.org/officeDocument/2006/relationships/hyperlink" Target="http://www.legislation.act.gov.au/a/2015-50/default.asp"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1-14" TargetMode="External"/><Relationship Id="rId1287" Type="http://schemas.openxmlformats.org/officeDocument/2006/relationships/hyperlink" Target="https://legislation.act.gov.au/a/2023-45/" TargetMode="External"/><Relationship Id="rId2033" Type="http://schemas.openxmlformats.org/officeDocument/2006/relationships/hyperlink" Target="http://www.legislation.act.gov.au/a/2011-22" TargetMode="External"/><Relationship Id="rId2240" Type="http://schemas.openxmlformats.org/officeDocument/2006/relationships/hyperlink" Target="http://www.legislation.act.gov.au/a/2016-42" TargetMode="External"/><Relationship Id="rId212" Type="http://schemas.openxmlformats.org/officeDocument/2006/relationships/footer" Target="footer12.xml"/><Relationship Id="rId657" Type="http://schemas.openxmlformats.org/officeDocument/2006/relationships/hyperlink" Target="https://legislation.act.gov.au/a/2023-45/" TargetMode="External"/><Relationship Id="rId864" Type="http://schemas.openxmlformats.org/officeDocument/2006/relationships/hyperlink" Target="http://www.legislation.act.gov.au/a/2011-22" TargetMode="External"/><Relationship Id="rId1494" Type="http://schemas.openxmlformats.org/officeDocument/2006/relationships/hyperlink" Target="http://www.legislation.act.gov.au/a/2011-22" TargetMode="External"/><Relationship Id="rId1799" Type="http://schemas.openxmlformats.org/officeDocument/2006/relationships/hyperlink" Target="http://www.legislation.act.gov.au/a/2013-44" TargetMode="External"/><Relationship Id="rId2100" Type="http://schemas.openxmlformats.org/officeDocument/2006/relationships/hyperlink" Target="http://www.legislation.act.gov.au/a/2008-20" TargetMode="External"/><Relationship Id="rId2338" Type="http://schemas.openxmlformats.org/officeDocument/2006/relationships/hyperlink" Target="http://www.legislation.act.gov.au/a/2011-28" TargetMode="External"/><Relationship Id="rId2545" Type="http://schemas.openxmlformats.org/officeDocument/2006/relationships/hyperlink" Target="https://legislation.act.gov.au/a/2020-14/" TargetMode="External"/><Relationship Id="rId517" Type="http://schemas.openxmlformats.org/officeDocument/2006/relationships/hyperlink" Target="http://www.legislation.act.gov.au/a/2010-35" TargetMode="External"/><Relationship Id="rId724" Type="http://schemas.openxmlformats.org/officeDocument/2006/relationships/hyperlink" Target="http://www.legislation.act.gov.au/a/2011-22" TargetMode="External"/><Relationship Id="rId931" Type="http://schemas.openxmlformats.org/officeDocument/2006/relationships/hyperlink" Target="http://www.legislation.act.gov.au/a/2011-22" TargetMode="External"/><Relationship Id="rId1147" Type="http://schemas.openxmlformats.org/officeDocument/2006/relationships/hyperlink" Target="http://www.legislation.act.gov.au/a/2011-22" TargetMode="External"/><Relationship Id="rId1354" Type="http://schemas.openxmlformats.org/officeDocument/2006/relationships/hyperlink" Target="http://www.legislation.act.gov.au/a/2015-46" TargetMode="External"/><Relationship Id="rId1561" Type="http://schemas.openxmlformats.org/officeDocument/2006/relationships/hyperlink" Target="http://www.legislation.act.gov.au/a/2011-22" TargetMode="External"/><Relationship Id="rId2405" Type="http://schemas.openxmlformats.org/officeDocument/2006/relationships/hyperlink" Target="http://www.legislation.act.gov.au/a/2008-46" TargetMode="Externa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2011-22" TargetMode="External"/><Relationship Id="rId1214" Type="http://schemas.openxmlformats.org/officeDocument/2006/relationships/hyperlink" Target="http://www.legislation.act.gov.au/a/2016-42" TargetMode="External"/><Relationship Id="rId1421" Type="http://schemas.openxmlformats.org/officeDocument/2006/relationships/hyperlink" Target="http://www.legislation.act.gov.au/a/2012-3" TargetMode="External"/><Relationship Id="rId1659" Type="http://schemas.openxmlformats.org/officeDocument/2006/relationships/hyperlink" Target="https://legislation.act.gov.au/a/2023-45/" TargetMode="External"/><Relationship Id="rId1866" Type="http://schemas.openxmlformats.org/officeDocument/2006/relationships/hyperlink" Target="http://www.legislation.act.gov.au/a/2011-22" TargetMode="External"/><Relationship Id="rId1519" Type="http://schemas.openxmlformats.org/officeDocument/2006/relationships/hyperlink" Target="http://www.legislation.act.gov.au/a/2011-22" TargetMode="External"/><Relationship Id="rId1726" Type="http://schemas.openxmlformats.org/officeDocument/2006/relationships/hyperlink" Target="http://www.legislation.act.gov.au/a/2011-22" TargetMode="External"/><Relationship Id="rId1933" Type="http://schemas.openxmlformats.org/officeDocument/2006/relationships/hyperlink" Target="http://www.legislation.act.gov.au/a/2011-22" TargetMode="External"/><Relationship Id="rId18" Type="http://schemas.openxmlformats.org/officeDocument/2006/relationships/header" Target="header1.xml"/><Relationship Id="rId2195" Type="http://schemas.openxmlformats.org/officeDocument/2006/relationships/hyperlink" Target="http://www.legislation.act.gov.au/a/2015-50"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a/2016-55" TargetMode="External"/><Relationship Id="rId2055" Type="http://schemas.openxmlformats.org/officeDocument/2006/relationships/hyperlink" Target="http://www.legislation.act.gov.au/a/2008-20" TargetMode="External"/><Relationship Id="rId2262" Type="http://schemas.openxmlformats.org/officeDocument/2006/relationships/hyperlink" Target="http://www.legislation.act.gov.au/a/2011-28" TargetMode="External"/><Relationship Id="rId234" Type="http://schemas.openxmlformats.org/officeDocument/2006/relationships/hyperlink" Target="http://www.legislation.act.gov.au/a/1993-20" TargetMode="External"/><Relationship Id="rId679" Type="http://schemas.openxmlformats.org/officeDocument/2006/relationships/hyperlink" Target="http://www.legislation.act.gov.au/a/2012-33" TargetMode="External"/><Relationship Id="rId886" Type="http://schemas.openxmlformats.org/officeDocument/2006/relationships/hyperlink" Target="http://www.legislation.act.gov.au/a/2011-22" TargetMode="External"/><Relationship Id="rId2567" Type="http://schemas.openxmlformats.org/officeDocument/2006/relationships/hyperlink" Target="http://www.legislation.act.gov.au/a/2001-14" TargetMode="External"/><Relationship Id="rId2" Type="http://schemas.openxmlformats.org/officeDocument/2006/relationships/numbering" Target="numbering.xml"/><Relationship Id="rId441" Type="http://schemas.openxmlformats.org/officeDocument/2006/relationships/hyperlink" Target="http://www.legislation.act.gov.au/a/2011-12" TargetMode="External"/><Relationship Id="rId539" Type="http://schemas.openxmlformats.org/officeDocument/2006/relationships/hyperlink" Target="http://www.legislation.act.gov.au/a/2013-21" TargetMode="External"/><Relationship Id="rId746" Type="http://schemas.openxmlformats.org/officeDocument/2006/relationships/hyperlink" Target="http://www.legislation.act.gov.au/a/2011-22" TargetMode="External"/><Relationship Id="rId1071" Type="http://schemas.openxmlformats.org/officeDocument/2006/relationships/hyperlink" Target="http://www.legislation.act.gov.au/a/2016-13" TargetMode="External"/><Relationship Id="rId1169" Type="http://schemas.openxmlformats.org/officeDocument/2006/relationships/hyperlink" Target="http://www.legislation.act.gov.au/a/2022-25/" TargetMode="External"/><Relationship Id="rId1376" Type="http://schemas.openxmlformats.org/officeDocument/2006/relationships/hyperlink" Target="http://www.legislation.act.gov.au/a/2011-22" TargetMode="External"/><Relationship Id="rId1583" Type="http://schemas.openxmlformats.org/officeDocument/2006/relationships/hyperlink" Target="http://www.legislation.act.gov.au/a/2011-22" TargetMode="External"/><Relationship Id="rId2122" Type="http://schemas.openxmlformats.org/officeDocument/2006/relationships/hyperlink" Target="http://www.legislation.act.gov.au/a/2008-20" TargetMode="External"/><Relationship Id="rId2427" Type="http://schemas.openxmlformats.org/officeDocument/2006/relationships/hyperlink" Target="http://www.legislation.act.gov.au/a/2010-18" TargetMode="External"/><Relationship Id="rId301" Type="http://schemas.openxmlformats.org/officeDocument/2006/relationships/hyperlink" Target="http://www.legislation.act.gov.au/a/2001-14" TargetMode="External"/><Relationship Id="rId953" Type="http://schemas.openxmlformats.org/officeDocument/2006/relationships/hyperlink" Target="http://www.legislation.act.gov.au/a/2011-22" TargetMode="External"/><Relationship Id="rId1029" Type="http://schemas.openxmlformats.org/officeDocument/2006/relationships/hyperlink" Target="http://www.legislation.act.gov.au/a/2015-22" TargetMode="External"/><Relationship Id="rId1236" Type="http://schemas.openxmlformats.org/officeDocument/2006/relationships/hyperlink" Target="https://www.legislation.act.gov.au/a/2022-14/" TargetMode="External"/><Relationship Id="rId1790" Type="http://schemas.openxmlformats.org/officeDocument/2006/relationships/hyperlink" Target="http://www.legislation.act.gov.au/a/2015-13/default.asp" TargetMode="External"/><Relationship Id="rId1888" Type="http://schemas.openxmlformats.org/officeDocument/2006/relationships/hyperlink" Target="http://www.legislation.act.gov.au/a/2011-22" TargetMode="External"/><Relationship Id="rId82" Type="http://schemas.openxmlformats.org/officeDocument/2006/relationships/hyperlink" Target="http://www.legislation.act.gov.au/a/1993-13" TargetMode="External"/><Relationship Id="rId606" Type="http://schemas.openxmlformats.org/officeDocument/2006/relationships/hyperlink" Target="http://www.legislation.act.gov.au/a/2021-24/default.asp" TargetMode="External"/><Relationship Id="rId813" Type="http://schemas.openxmlformats.org/officeDocument/2006/relationships/hyperlink" Target="https://www.legislation.act.gov.au/a/2017-47/" TargetMode="External"/><Relationship Id="rId1443" Type="http://schemas.openxmlformats.org/officeDocument/2006/relationships/hyperlink" Target="http://www.legislation.act.gov.au/a/2016-38" TargetMode="External"/><Relationship Id="rId1650" Type="http://schemas.openxmlformats.org/officeDocument/2006/relationships/hyperlink" Target="https://legislation.act.gov.au/a/2023-45/" TargetMode="External"/><Relationship Id="rId1748" Type="http://schemas.openxmlformats.org/officeDocument/2006/relationships/hyperlink" Target="http://www.legislation.act.gov.au/a/2011-22" TargetMode="External"/><Relationship Id="rId1303" Type="http://schemas.openxmlformats.org/officeDocument/2006/relationships/hyperlink" Target="http://www.legislation.act.gov.au/a/2015-46" TargetMode="External"/><Relationship Id="rId1510" Type="http://schemas.openxmlformats.org/officeDocument/2006/relationships/hyperlink" Target="http://www.legislation.act.gov.au/a/2012-3" TargetMode="External"/><Relationship Id="rId1955" Type="http://schemas.openxmlformats.org/officeDocument/2006/relationships/hyperlink" Target="http://www.legislation.act.gov.au/a/2016-39" TargetMode="External"/><Relationship Id="rId1608" Type="http://schemas.openxmlformats.org/officeDocument/2006/relationships/hyperlink" Target="https://legislation.act.gov.au/a/2023-45/" TargetMode="External"/><Relationship Id="rId1815" Type="http://schemas.openxmlformats.org/officeDocument/2006/relationships/hyperlink" Target="http://www.legislation.act.gov.au/a/2011-43" TargetMode="External"/><Relationship Id="rId189" Type="http://schemas.openxmlformats.org/officeDocument/2006/relationships/hyperlink" Target="http://www.legislation.act.gov.au/a/2004-59" TargetMode="External"/><Relationship Id="rId396" Type="http://schemas.openxmlformats.org/officeDocument/2006/relationships/footer" Target="footer51.xml"/><Relationship Id="rId2077" Type="http://schemas.openxmlformats.org/officeDocument/2006/relationships/hyperlink" Target="http://www.legislation.act.gov.au/a/2008-20" TargetMode="External"/><Relationship Id="rId2284" Type="http://schemas.openxmlformats.org/officeDocument/2006/relationships/hyperlink" Target="http://www.legislation.act.gov.au/a/2011-28" TargetMode="External"/><Relationship Id="rId2491" Type="http://schemas.openxmlformats.org/officeDocument/2006/relationships/hyperlink" Target="http://www.legislation.act.gov.au/a/2016-32/default.asp" TargetMode="External"/><Relationship Id="rId256" Type="http://schemas.openxmlformats.org/officeDocument/2006/relationships/hyperlink" Target="http://www.legislation.act.gov.au/a/2004-59" TargetMode="External"/><Relationship Id="rId463" Type="http://schemas.openxmlformats.org/officeDocument/2006/relationships/header" Target="header36.xml"/><Relationship Id="rId670" Type="http://schemas.openxmlformats.org/officeDocument/2006/relationships/hyperlink" Target="http://www.legislation.act.gov.au/a/2012-33" TargetMode="External"/><Relationship Id="rId1093" Type="http://schemas.openxmlformats.org/officeDocument/2006/relationships/hyperlink" Target="http://www.legislation.act.gov.au/a/2011-22" TargetMode="External"/><Relationship Id="rId2144" Type="http://schemas.openxmlformats.org/officeDocument/2006/relationships/hyperlink" Target="http://www.legislation.act.gov.au/a/2008-20" TargetMode="External"/><Relationship Id="rId2351" Type="http://schemas.openxmlformats.org/officeDocument/2006/relationships/hyperlink" Target="https://legislation.act.gov.au/a/2023-45/" TargetMode="External"/><Relationship Id="rId116" Type="http://schemas.openxmlformats.org/officeDocument/2006/relationships/hyperlink" Target="http://www.legislation.act.gov.au/a/2017-47" TargetMode="External"/><Relationship Id="rId323" Type="http://schemas.openxmlformats.org/officeDocument/2006/relationships/hyperlink" Target="http://www.legislation.act.gov.au/a/2001-14" TargetMode="External"/><Relationship Id="rId530" Type="http://schemas.openxmlformats.org/officeDocument/2006/relationships/hyperlink" Target="http://www.legislation.act.gov.au/a/2011-12" TargetMode="External"/><Relationship Id="rId768" Type="http://schemas.openxmlformats.org/officeDocument/2006/relationships/hyperlink" Target="http://www.legislation.act.gov.au/a/2011-22" TargetMode="External"/><Relationship Id="rId975" Type="http://schemas.openxmlformats.org/officeDocument/2006/relationships/hyperlink" Target="https://www.legislation.act.gov.au/a/2017-47/" TargetMode="External"/><Relationship Id="rId1160" Type="http://schemas.openxmlformats.org/officeDocument/2006/relationships/hyperlink" Target="http://www.legislation.act.gov.au/a/2008-36" TargetMode="External"/><Relationship Id="rId1398" Type="http://schemas.openxmlformats.org/officeDocument/2006/relationships/hyperlink" Target="http://www.legislation.act.gov.au/a/2011-22" TargetMode="External"/><Relationship Id="rId2004" Type="http://schemas.openxmlformats.org/officeDocument/2006/relationships/hyperlink" Target="http://www.legislation.act.gov.au/a/2011-22" TargetMode="External"/><Relationship Id="rId2211" Type="http://schemas.openxmlformats.org/officeDocument/2006/relationships/hyperlink" Target="http://www.legislation.act.gov.au/a/2011-28" TargetMode="External"/><Relationship Id="rId2449" Type="http://schemas.openxmlformats.org/officeDocument/2006/relationships/hyperlink" Target="http://www.legislation.act.gov.au/a/2011-45" TargetMode="External"/><Relationship Id="rId628" Type="http://schemas.openxmlformats.org/officeDocument/2006/relationships/hyperlink" Target="http://www.legislation.act.gov.au/a/2010-10" TargetMode="External"/><Relationship Id="rId835" Type="http://schemas.openxmlformats.org/officeDocument/2006/relationships/hyperlink" Target="http://www.legislation.act.gov.au/a/2011-22" TargetMode="External"/><Relationship Id="rId1258" Type="http://schemas.openxmlformats.org/officeDocument/2006/relationships/hyperlink" Target="http://www.legislation.act.gov.au/a/2022-25/" TargetMode="External"/><Relationship Id="rId1465" Type="http://schemas.openxmlformats.org/officeDocument/2006/relationships/hyperlink" Target="http://www.legislation.act.gov.au/a/2015-38" TargetMode="External"/><Relationship Id="rId1672" Type="http://schemas.openxmlformats.org/officeDocument/2006/relationships/hyperlink" Target="http://www.legislation.act.gov.au/a/2011-22" TargetMode="External"/><Relationship Id="rId2309" Type="http://schemas.openxmlformats.org/officeDocument/2006/relationships/hyperlink" Target="http://www.legislation.act.gov.au/a/2015-50" TargetMode="External"/><Relationship Id="rId2516" Type="http://schemas.openxmlformats.org/officeDocument/2006/relationships/hyperlink" Target="http://www.legislation.act.gov.au/a/2017-14/default.asp" TargetMode="External"/><Relationship Id="rId1020" Type="http://schemas.openxmlformats.org/officeDocument/2006/relationships/hyperlink" Target="http://www.legislation.act.gov.au/a/2011-22" TargetMode="External"/><Relationship Id="rId1118" Type="http://schemas.openxmlformats.org/officeDocument/2006/relationships/hyperlink" Target="http://www.legislation.act.gov.au/a/2011-22" TargetMode="External"/><Relationship Id="rId1325" Type="http://schemas.openxmlformats.org/officeDocument/2006/relationships/hyperlink" Target="http://www.legislation.act.gov.au/a/2011-22" TargetMode="External"/><Relationship Id="rId1532" Type="http://schemas.openxmlformats.org/officeDocument/2006/relationships/hyperlink" Target="https://legislation.act.gov.au/a/2023-45/" TargetMode="External"/><Relationship Id="rId1977" Type="http://schemas.openxmlformats.org/officeDocument/2006/relationships/hyperlink" Target="https://www.legislation.act.gov.au/a/2022-14/" TargetMode="External"/><Relationship Id="rId902" Type="http://schemas.openxmlformats.org/officeDocument/2006/relationships/hyperlink" Target="http://www.legislation.act.gov.au/a/2011-22" TargetMode="External"/><Relationship Id="rId1837" Type="http://schemas.openxmlformats.org/officeDocument/2006/relationships/hyperlink" Target="http://www.legislation.act.gov.au/a/2011-22"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08-20" TargetMode="External"/><Relationship Id="rId180" Type="http://schemas.openxmlformats.org/officeDocument/2006/relationships/hyperlink" Target="http://www.legislation.act.gov.au/a/alt_a1989-33co"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a/2011-22" TargetMode="External"/><Relationship Id="rId485" Type="http://schemas.openxmlformats.org/officeDocument/2006/relationships/header" Target="header38.xml"/><Relationship Id="rId692" Type="http://schemas.openxmlformats.org/officeDocument/2006/relationships/hyperlink" Target="http://www.legislation.act.gov.au/a/2015-46" TargetMode="External"/><Relationship Id="rId2166" Type="http://schemas.openxmlformats.org/officeDocument/2006/relationships/hyperlink" Target="http://www.legislation.act.gov.au/a/2015-46" TargetMode="External"/><Relationship Id="rId2373" Type="http://schemas.openxmlformats.org/officeDocument/2006/relationships/hyperlink" Target="http://www.legislation.act.gov.au/a/2011-28" TargetMode="External"/><Relationship Id="rId2580" Type="http://schemas.openxmlformats.org/officeDocument/2006/relationships/footer" Target="footer62.xml"/><Relationship Id="rId138" Type="http://schemas.openxmlformats.org/officeDocument/2006/relationships/hyperlink" Target="http://www.legislation.act.gov.au/a/2005-40" TargetMode="External"/><Relationship Id="rId345" Type="http://schemas.openxmlformats.org/officeDocument/2006/relationships/hyperlink" Target="http://www.legislation.act.gov.au/a/2001-14" TargetMode="External"/><Relationship Id="rId552" Type="http://schemas.openxmlformats.org/officeDocument/2006/relationships/hyperlink" Target="http://www.legislation.act.gov.au/cn/2015-22/default.asp" TargetMode="External"/><Relationship Id="rId997" Type="http://schemas.openxmlformats.org/officeDocument/2006/relationships/hyperlink" Target="http://www.legislation.act.gov.au/a/2011-22" TargetMode="External"/><Relationship Id="rId1182" Type="http://schemas.openxmlformats.org/officeDocument/2006/relationships/hyperlink" Target="http://www.legislation.act.gov.au/a/2015-29" TargetMode="External"/><Relationship Id="rId2026" Type="http://schemas.openxmlformats.org/officeDocument/2006/relationships/hyperlink" Target="http://www.legislation.act.gov.au/a/2016-7" TargetMode="External"/><Relationship Id="rId2233" Type="http://schemas.openxmlformats.org/officeDocument/2006/relationships/hyperlink" Target="http://www.legislation.act.gov.au/a/2011-9" TargetMode="External"/><Relationship Id="rId2440" Type="http://schemas.openxmlformats.org/officeDocument/2006/relationships/hyperlink" Target="http://www.legislation.act.gov.au/a/2011-28" TargetMode="External"/><Relationship Id="rId205" Type="http://schemas.openxmlformats.org/officeDocument/2006/relationships/hyperlink" Target="http://www.legislation.act.gov.au/a/db_39269/default.asp" TargetMode="External"/><Relationship Id="rId412" Type="http://schemas.openxmlformats.org/officeDocument/2006/relationships/hyperlink" Target="http://www.legislation.act.gov.au/a/1999-63" TargetMode="External"/><Relationship Id="rId857" Type="http://schemas.openxmlformats.org/officeDocument/2006/relationships/hyperlink" Target="http://www.legislation.act.gov.au/a/2015-38" TargetMode="External"/><Relationship Id="rId1042" Type="http://schemas.openxmlformats.org/officeDocument/2006/relationships/hyperlink" Target="http://www.legislation.act.gov.au/a/2016-18/default.asp" TargetMode="External"/><Relationship Id="rId1487" Type="http://schemas.openxmlformats.org/officeDocument/2006/relationships/hyperlink" Target="http://www.legislation.act.gov.au/a/2015-50" TargetMode="External"/><Relationship Id="rId1694" Type="http://schemas.openxmlformats.org/officeDocument/2006/relationships/hyperlink" Target="http://www.legislation.act.gov.au/a/2015-29" TargetMode="External"/><Relationship Id="rId2300" Type="http://schemas.openxmlformats.org/officeDocument/2006/relationships/hyperlink" Target="http://www.legislation.act.gov.au/a/2015-38" TargetMode="External"/><Relationship Id="rId2538" Type="http://schemas.openxmlformats.org/officeDocument/2006/relationships/hyperlink" Target="https://www.legislation.act.gov.au/a/2019-18/" TargetMode="External"/><Relationship Id="rId717" Type="http://schemas.openxmlformats.org/officeDocument/2006/relationships/hyperlink" Target="http://www.legislation.act.gov.au/a/2011-22" TargetMode="External"/><Relationship Id="rId924" Type="http://schemas.openxmlformats.org/officeDocument/2006/relationships/hyperlink" Target="http://www.legislation.act.gov.au/a/2011-22" TargetMode="External"/><Relationship Id="rId1347" Type="http://schemas.openxmlformats.org/officeDocument/2006/relationships/hyperlink" Target="http://www.legislation.act.gov.au/a/2016-38" TargetMode="External"/><Relationship Id="rId1554" Type="http://schemas.openxmlformats.org/officeDocument/2006/relationships/hyperlink" Target="http://www.legislation.act.gov.au/a/2011-22" TargetMode="External"/><Relationship Id="rId1761" Type="http://schemas.openxmlformats.org/officeDocument/2006/relationships/hyperlink" Target="http://www.legislation.act.gov.au/a/2011-22" TargetMode="External"/><Relationship Id="rId1999" Type="http://schemas.openxmlformats.org/officeDocument/2006/relationships/hyperlink" Target="http://www.legislation.act.gov.au/a/2017-48/default.asp" TargetMode="External"/><Relationship Id="rId53" Type="http://schemas.openxmlformats.org/officeDocument/2006/relationships/hyperlink" Target="http://www.legislation.act.gov.au/a/2012-33" TargetMode="External"/><Relationship Id="rId1207" Type="http://schemas.openxmlformats.org/officeDocument/2006/relationships/hyperlink" Target="http://www.legislation.act.gov.au/a/2016-42" TargetMode="External"/><Relationship Id="rId1414" Type="http://schemas.openxmlformats.org/officeDocument/2006/relationships/hyperlink" Target="http://www.legislation.act.gov.au/a/2012-3" TargetMode="External"/><Relationship Id="rId1621" Type="http://schemas.openxmlformats.org/officeDocument/2006/relationships/hyperlink" Target="https://legislation.act.gov.au/a/2023-45/" TargetMode="External"/><Relationship Id="rId1859" Type="http://schemas.openxmlformats.org/officeDocument/2006/relationships/hyperlink" Target="http://www.legislation.act.gov.au/a/2009-17" TargetMode="External"/><Relationship Id="rId1719" Type="http://schemas.openxmlformats.org/officeDocument/2006/relationships/hyperlink" Target="http://www.legislation.act.gov.au/a/2022-25/" TargetMode="External"/><Relationship Id="rId1926" Type="http://schemas.openxmlformats.org/officeDocument/2006/relationships/hyperlink" Target="http://www.legislation.act.gov.au/a/2008-36" TargetMode="External"/><Relationship Id="rId2090" Type="http://schemas.openxmlformats.org/officeDocument/2006/relationships/hyperlink" Target="http://www.legislation.act.gov.au/a/2008-20" TargetMode="External"/><Relationship Id="rId2188" Type="http://schemas.openxmlformats.org/officeDocument/2006/relationships/hyperlink" Target="http://www.legislation.act.gov.au/a/2015-22" TargetMode="External"/><Relationship Id="rId2395" Type="http://schemas.openxmlformats.org/officeDocument/2006/relationships/hyperlink" Target="http://www.legislation.act.gov.au/a/2008-36" TargetMode="External"/><Relationship Id="rId367" Type="http://schemas.openxmlformats.org/officeDocument/2006/relationships/hyperlink" Target="http://www.legislation.act.gov.au/a/2004-17" TargetMode="External"/><Relationship Id="rId574" Type="http://schemas.openxmlformats.org/officeDocument/2006/relationships/hyperlink" Target="http://www.legislation.act.gov.au/a/2016-52/default.asp" TargetMode="External"/><Relationship Id="rId2048" Type="http://schemas.openxmlformats.org/officeDocument/2006/relationships/hyperlink" Target="http://www.legislation.act.gov.au/a/2008-20" TargetMode="External"/><Relationship Id="rId2255" Type="http://schemas.openxmlformats.org/officeDocument/2006/relationships/hyperlink" Target="http://www.legislation.act.gov.au/a/2010-10" TargetMode="External"/><Relationship Id="rId227" Type="http://schemas.openxmlformats.org/officeDocument/2006/relationships/footer" Target="footer21.xml"/><Relationship Id="rId781" Type="http://schemas.openxmlformats.org/officeDocument/2006/relationships/hyperlink" Target="http://www.legislation.act.gov.au/a/2010-10" TargetMode="External"/><Relationship Id="rId879" Type="http://schemas.openxmlformats.org/officeDocument/2006/relationships/hyperlink" Target="https://www.legislation.act.gov.au/a/2017-47/" TargetMode="External"/><Relationship Id="rId2462" Type="http://schemas.openxmlformats.org/officeDocument/2006/relationships/hyperlink" Target="http://www.legislation.act.gov.au/a/2014-49" TargetMode="External"/><Relationship Id="rId434" Type="http://schemas.openxmlformats.org/officeDocument/2006/relationships/hyperlink" Target="http://www.legislation.act.gov.au/a/2011-12" TargetMode="External"/><Relationship Id="rId641" Type="http://schemas.openxmlformats.org/officeDocument/2006/relationships/hyperlink" Target="http://www.legislation.act.gov.au/a/2011-22" TargetMode="External"/><Relationship Id="rId739" Type="http://schemas.openxmlformats.org/officeDocument/2006/relationships/hyperlink" Target="http://www.legislation.act.gov.au/a/2011-22" TargetMode="External"/><Relationship Id="rId1064" Type="http://schemas.openxmlformats.org/officeDocument/2006/relationships/hyperlink" Target="http://www.legislation.act.gov.au/a/2015-46" TargetMode="External"/><Relationship Id="rId1271" Type="http://schemas.openxmlformats.org/officeDocument/2006/relationships/hyperlink" Target="http://www.legislation.act.gov.au/a/2016-38" TargetMode="External"/><Relationship Id="rId1369" Type="http://schemas.openxmlformats.org/officeDocument/2006/relationships/hyperlink" Target="http://www.legislation.act.gov.au/a/2015-46" TargetMode="External"/><Relationship Id="rId1576" Type="http://schemas.openxmlformats.org/officeDocument/2006/relationships/hyperlink" Target="http://www.legislation.act.gov.au/a/2015-38" TargetMode="External"/><Relationship Id="rId2115" Type="http://schemas.openxmlformats.org/officeDocument/2006/relationships/hyperlink" Target="http://www.legislation.act.gov.au/a/2008-20" TargetMode="External"/><Relationship Id="rId2322" Type="http://schemas.openxmlformats.org/officeDocument/2006/relationships/hyperlink" Target="https://legislation.act.gov.au/a/2023-45/" TargetMode="External"/><Relationship Id="rId501" Type="http://schemas.openxmlformats.org/officeDocument/2006/relationships/hyperlink" Target="http://www.legislation.act.gov.au/sl/2009-4" TargetMode="External"/><Relationship Id="rId946" Type="http://schemas.openxmlformats.org/officeDocument/2006/relationships/hyperlink" Target="http://www.legislation.act.gov.au/a/2011-22" TargetMode="External"/><Relationship Id="rId1131" Type="http://schemas.openxmlformats.org/officeDocument/2006/relationships/hyperlink" Target="http://www.legislation.act.gov.au/a/2013-21" TargetMode="External"/><Relationship Id="rId1229" Type="http://schemas.openxmlformats.org/officeDocument/2006/relationships/hyperlink" Target="http://www.legislation.act.gov.au/a/2011-22" TargetMode="External"/><Relationship Id="rId1783" Type="http://schemas.openxmlformats.org/officeDocument/2006/relationships/hyperlink" Target="http://www.legislation.act.gov.au/a/2011-9" TargetMode="External"/><Relationship Id="rId1990" Type="http://schemas.openxmlformats.org/officeDocument/2006/relationships/hyperlink" Target="http://www.legislation.act.gov.au/a/2017-48/default.asp" TargetMode="External"/><Relationship Id="rId75" Type="http://schemas.openxmlformats.org/officeDocument/2006/relationships/hyperlink" Target="http://www.legislation.act.gov.au/a/2004-65" TargetMode="External"/><Relationship Id="rId806" Type="http://schemas.openxmlformats.org/officeDocument/2006/relationships/hyperlink" Target="http://www.legislation.act.gov.au/a/2012-33" TargetMode="External"/><Relationship Id="rId1436" Type="http://schemas.openxmlformats.org/officeDocument/2006/relationships/hyperlink" Target="http://www.legislation.act.gov.au/a/2012-3" TargetMode="External"/><Relationship Id="rId1643" Type="http://schemas.openxmlformats.org/officeDocument/2006/relationships/hyperlink" Target="http://www.legislation.act.gov.au/a/2015-29" TargetMode="External"/><Relationship Id="rId1850" Type="http://schemas.openxmlformats.org/officeDocument/2006/relationships/hyperlink" Target="http://www.legislation.act.gov.au/a/2011-22" TargetMode="External"/><Relationship Id="rId1503" Type="http://schemas.openxmlformats.org/officeDocument/2006/relationships/hyperlink" Target="https://legislation.act.gov.au/a/2023-45/" TargetMode="External"/><Relationship Id="rId1710" Type="http://schemas.openxmlformats.org/officeDocument/2006/relationships/hyperlink" Target="http://www.legislation.act.gov.au/a/2011-22" TargetMode="External"/><Relationship Id="rId1948" Type="http://schemas.openxmlformats.org/officeDocument/2006/relationships/hyperlink" Target="http://www.legislation.act.gov.au/a/2011-22" TargetMode="External"/><Relationship Id="rId291" Type="http://schemas.openxmlformats.org/officeDocument/2006/relationships/header" Target="header23.xml"/><Relationship Id="rId1808" Type="http://schemas.openxmlformats.org/officeDocument/2006/relationships/hyperlink" Target="http://www.legislation.act.gov.au/a/2011-22" TargetMode="External"/><Relationship Id="rId151" Type="http://schemas.openxmlformats.org/officeDocument/2006/relationships/hyperlink" Target="http://www.legislation.act.gov.au/a/2001-14" TargetMode="External"/><Relationship Id="rId389" Type="http://schemas.openxmlformats.org/officeDocument/2006/relationships/footer" Target="footer48.xml"/><Relationship Id="rId596" Type="http://schemas.openxmlformats.org/officeDocument/2006/relationships/hyperlink" Target="http://www.legislation.act.gov.au/a/2018-52" TargetMode="External"/><Relationship Id="rId2277" Type="http://schemas.openxmlformats.org/officeDocument/2006/relationships/hyperlink" Target="http://www.legislation.act.gov.au/a/2011-28" TargetMode="External"/><Relationship Id="rId2484" Type="http://schemas.openxmlformats.org/officeDocument/2006/relationships/hyperlink" Target="http://www.legislation.act.gov.au/a/2015-38" TargetMode="External"/><Relationship Id="rId249" Type="http://schemas.openxmlformats.org/officeDocument/2006/relationships/footer" Target="footer24.xml"/><Relationship Id="rId456" Type="http://schemas.openxmlformats.org/officeDocument/2006/relationships/hyperlink" Target="http://www.legislation.act.gov.au/a/2001-14" TargetMode="External"/><Relationship Id="rId663" Type="http://schemas.openxmlformats.org/officeDocument/2006/relationships/hyperlink" Target="http://www.legislation.act.gov.au/a/2012-33" TargetMode="External"/><Relationship Id="rId870" Type="http://schemas.openxmlformats.org/officeDocument/2006/relationships/hyperlink" Target="http://www.legislation.act.gov.au/a/2011-22" TargetMode="External"/><Relationship Id="rId1086" Type="http://schemas.openxmlformats.org/officeDocument/2006/relationships/hyperlink" Target="http://www.legislation.act.gov.au/a/2011-22" TargetMode="External"/><Relationship Id="rId1293" Type="http://schemas.openxmlformats.org/officeDocument/2006/relationships/hyperlink" Target="https://legislation.act.gov.au/a/2023-45/" TargetMode="External"/><Relationship Id="rId2137" Type="http://schemas.openxmlformats.org/officeDocument/2006/relationships/hyperlink" Target="http://www.legislation.act.gov.au/a/2008-20" TargetMode="External"/><Relationship Id="rId2344" Type="http://schemas.openxmlformats.org/officeDocument/2006/relationships/hyperlink" Target="http://www.legislation.act.gov.au/a/2016-38" TargetMode="External"/><Relationship Id="rId2551" Type="http://schemas.openxmlformats.org/officeDocument/2006/relationships/hyperlink" Target="http://www.legislation.act.gov.au/a/2022-13/" TargetMode="External"/><Relationship Id="rId109" Type="http://schemas.openxmlformats.org/officeDocument/2006/relationships/hyperlink" Target="http://www.legislation.act.gov.au/a/2001-14" TargetMode="External"/><Relationship Id="rId316" Type="http://schemas.openxmlformats.org/officeDocument/2006/relationships/footer" Target="footer35.xml"/><Relationship Id="rId523" Type="http://schemas.openxmlformats.org/officeDocument/2006/relationships/hyperlink" Target="http://www.legislation.act.gov.au/a/2011-28" TargetMode="External"/><Relationship Id="rId968" Type="http://schemas.openxmlformats.org/officeDocument/2006/relationships/hyperlink" Target="http://www.legislation.act.gov.au/a/2011-22" TargetMode="External"/><Relationship Id="rId1153" Type="http://schemas.openxmlformats.org/officeDocument/2006/relationships/hyperlink" Target="http://www.legislation.act.gov.au/a/2022-25/" TargetMode="External"/><Relationship Id="rId1598" Type="http://schemas.openxmlformats.org/officeDocument/2006/relationships/hyperlink" Target="https://legislation.act.gov.au/a/2023-45/" TargetMode="External"/><Relationship Id="rId2204" Type="http://schemas.openxmlformats.org/officeDocument/2006/relationships/hyperlink" Target="http://www.legislation.act.gov.au/a/2015-46" TargetMode="External"/><Relationship Id="rId97" Type="http://schemas.openxmlformats.org/officeDocument/2006/relationships/hyperlink" Target="http://www.legislation.act.gov.au/a/2001-14" TargetMode="External"/><Relationship Id="rId730" Type="http://schemas.openxmlformats.org/officeDocument/2006/relationships/hyperlink" Target="https://www.legislation.act.gov.au/a/2022-14/" TargetMode="External"/><Relationship Id="rId828" Type="http://schemas.openxmlformats.org/officeDocument/2006/relationships/hyperlink" Target="http://www.legislation.act.gov.au/a/2011-22" TargetMode="External"/><Relationship Id="rId1013" Type="http://schemas.openxmlformats.org/officeDocument/2006/relationships/hyperlink" Target="https://legislation.act.gov.au/a/2023-45/" TargetMode="External"/><Relationship Id="rId1360" Type="http://schemas.openxmlformats.org/officeDocument/2006/relationships/hyperlink" Target="http://www.legislation.act.gov.au/a/2015-46" TargetMode="External"/><Relationship Id="rId1458" Type="http://schemas.openxmlformats.org/officeDocument/2006/relationships/hyperlink" Target="https://legislation.act.gov.au/a/2023-45/" TargetMode="External"/><Relationship Id="rId1665" Type="http://schemas.openxmlformats.org/officeDocument/2006/relationships/hyperlink" Target="https://legislation.act.gov.au/a/2023-45/" TargetMode="External"/><Relationship Id="rId1872" Type="http://schemas.openxmlformats.org/officeDocument/2006/relationships/hyperlink" Target="http://www.legislation.act.gov.au/a/2011-22" TargetMode="External"/><Relationship Id="rId2411" Type="http://schemas.openxmlformats.org/officeDocument/2006/relationships/hyperlink" Target="http://www.legislation.act.gov.au/a/2009-28" TargetMode="External"/><Relationship Id="rId2509" Type="http://schemas.openxmlformats.org/officeDocument/2006/relationships/hyperlink" Target="http://www.legislation.act.gov.au/a/2017-14/default.asp" TargetMode="External"/><Relationship Id="rId1220" Type="http://schemas.openxmlformats.org/officeDocument/2006/relationships/hyperlink" Target="http://www.legislation.act.gov.au/a/2011-22" TargetMode="External"/><Relationship Id="rId1318" Type="http://schemas.openxmlformats.org/officeDocument/2006/relationships/hyperlink" Target="http://www.legislation.act.gov.au/a/2016-38" TargetMode="External"/><Relationship Id="rId1525" Type="http://schemas.openxmlformats.org/officeDocument/2006/relationships/hyperlink" Target="http://www.legislation.act.gov.au/a/2011-22" TargetMode="External"/><Relationship Id="rId1732" Type="http://schemas.openxmlformats.org/officeDocument/2006/relationships/hyperlink" Target="http://www.legislation.act.gov.au/a/2011-22" TargetMode="External"/><Relationship Id="rId24" Type="http://schemas.openxmlformats.org/officeDocument/2006/relationships/header" Target="header4.xml"/><Relationship Id="rId2299" Type="http://schemas.openxmlformats.org/officeDocument/2006/relationships/hyperlink" Target="http://www.legislation.act.gov.au/a/2011-28"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1927-14/" TargetMode="External"/><Relationship Id="rId2061" Type="http://schemas.openxmlformats.org/officeDocument/2006/relationships/hyperlink" Target="http://www.legislation.act.gov.au/a/2011-28" TargetMode="External"/><Relationship Id="rId240" Type="http://schemas.openxmlformats.org/officeDocument/2006/relationships/hyperlink" Target="http://www.legislation.act.gov.au/a/2016-43" TargetMode="External"/><Relationship Id="rId478" Type="http://schemas.openxmlformats.org/officeDocument/2006/relationships/hyperlink" Target="http://www.legislation.act.gov.au/a/2017-47" TargetMode="External"/><Relationship Id="rId685" Type="http://schemas.openxmlformats.org/officeDocument/2006/relationships/hyperlink" Target="http://www.legislation.act.gov.au/a/2011-22" TargetMode="External"/><Relationship Id="rId892" Type="http://schemas.openxmlformats.org/officeDocument/2006/relationships/hyperlink" Target="http://www.legislation.act.gov.au/a/2011-22" TargetMode="External"/><Relationship Id="rId2159" Type="http://schemas.openxmlformats.org/officeDocument/2006/relationships/hyperlink" Target="http://www.legislation.act.gov.au/a/2015-22" TargetMode="External"/><Relationship Id="rId2366" Type="http://schemas.openxmlformats.org/officeDocument/2006/relationships/hyperlink" Target="http://www.legislation.act.gov.au/a/2016-32" TargetMode="External"/><Relationship Id="rId2573" Type="http://schemas.openxmlformats.org/officeDocument/2006/relationships/header" Target="header43.xm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5-40" TargetMode="External"/><Relationship Id="rId545" Type="http://schemas.openxmlformats.org/officeDocument/2006/relationships/hyperlink" Target="http://www.legislation.act.gov.au/a/2014-51/default.asp" TargetMode="External"/><Relationship Id="rId752" Type="http://schemas.openxmlformats.org/officeDocument/2006/relationships/hyperlink" Target="http://www.legislation.act.gov.au/a/2011-22" TargetMode="External"/><Relationship Id="rId1175" Type="http://schemas.openxmlformats.org/officeDocument/2006/relationships/hyperlink" Target="http://www.legislation.act.gov.au/a/2022-25/" TargetMode="External"/><Relationship Id="rId1382" Type="http://schemas.openxmlformats.org/officeDocument/2006/relationships/hyperlink" Target="http://www.legislation.act.gov.au/a/2011-22" TargetMode="External"/><Relationship Id="rId2019" Type="http://schemas.openxmlformats.org/officeDocument/2006/relationships/hyperlink" Target="http://www.legislation.act.gov.au/a/2011-45" TargetMode="External"/><Relationship Id="rId2226" Type="http://schemas.openxmlformats.org/officeDocument/2006/relationships/hyperlink" Target="http://www.legislation.act.gov.au/a/2017-48/default.asp" TargetMode="External"/><Relationship Id="rId2433" Type="http://schemas.openxmlformats.org/officeDocument/2006/relationships/hyperlink" Target="http://www.legislation.act.gov.au/a/2010-43" TargetMode="External"/><Relationship Id="rId405" Type="http://schemas.openxmlformats.org/officeDocument/2006/relationships/hyperlink" Target="http://www.legislation.act.gov.au/a/1930-21" TargetMode="External"/><Relationship Id="rId612" Type="http://schemas.openxmlformats.org/officeDocument/2006/relationships/hyperlink" Target="http://www.legislation.act.gov.au/a/2023-12" TargetMode="External"/><Relationship Id="rId1035" Type="http://schemas.openxmlformats.org/officeDocument/2006/relationships/hyperlink" Target="http://www.legislation.act.gov.au/a/2015-22" TargetMode="External"/><Relationship Id="rId1242" Type="http://schemas.openxmlformats.org/officeDocument/2006/relationships/hyperlink" Target="http://www.legislation.act.gov.au/a/2011-22" TargetMode="External"/><Relationship Id="rId1687" Type="http://schemas.openxmlformats.org/officeDocument/2006/relationships/hyperlink" Target="https://legislation.act.gov.au/a/2023-45/" TargetMode="External"/><Relationship Id="rId1894" Type="http://schemas.openxmlformats.org/officeDocument/2006/relationships/hyperlink" Target="http://www.legislation.act.gov.au/a/2011-22" TargetMode="External"/><Relationship Id="rId2500" Type="http://schemas.openxmlformats.org/officeDocument/2006/relationships/hyperlink" Target="http://www.legislation.act.gov.au/a/2016-39" TargetMode="External"/><Relationship Id="rId917" Type="http://schemas.openxmlformats.org/officeDocument/2006/relationships/hyperlink" Target="http://www.legislation.act.gov.au/a/2011-22" TargetMode="External"/><Relationship Id="rId1102" Type="http://schemas.openxmlformats.org/officeDocument/2006/relationships/hyperlink" Target="http://www.legislation.act.gov.au/a/2011-22" TargetMode="External"/><Relationship Id="rId1547" Type="http://schemas.openxmlformats.org/officeDocument/2006/relationships/hyperlink" Target="http://www.legislation.act.gov.au/a/2015-50" TargetMode="External"/><Relationship Id="rId1754" Type="http://schemas.openxmlformats.org/officeDocument/2006/relationships/hyperlink" Target="http://www.legislation.act.gov.au/a/2011-22" TargetMode="External"/><Relationship Id="rId1961" Type="http://schemas.openxmlformats.org/officeDocument/2006/relationships/hyperlink" Target="https://www.legislation.act.gov.au/a/2022-14/"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2012-3" TargetMode="External"/><Relationship Id="rId1614" Type="http://schemas.openxmlformats.org/officeDocument/2006/relationships/hyperlink" Target="https://legislation.act.gov.au/a/2023-45/" TargetMode="External"/><Relationship Id="rId1821" Type="http://schemas.openxmlformats.org/officeDocument/2006/relationships/hyperlink" Target="http://www.legislation.act.gov.au/a/2011-22"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a/2015-22" TargetMode="External"/><Relationship Id="rId2083" Type="http://schemas.openxmlformats.org/officeDocument/2006/relationships/hyperlink" Target="http://www.legislation.act.gov.au/a/2008-20" TargetMode="External"/><Relationship Id="rId2290" Type="http://schemas.openxmlformats.org/officeDocument/2006/relationships/hyperlink" Target="http://www.legislation.act.gov.au/a/2022-25/" TargetMode="External"/><Relationship Id="rId2388" Type="http://schemas.openxmlformats.org/officeDocument/2006/relationships/hyperlink" Target="http://www.legislation.act.gov.au/a/2015-50" TargetMode="External"/><Relationship Id="rId262" Type="http://schemas.openxmlformats.org/officeDocument/2006/relationships/hyperlink" Target="http://www.legislation.act.gov.au/a/1994-37" TargetMode="External"/><Relationship Id="rId567" Type="http://schemas.openxmlformats.org/officeDocument/2006/relationships/hyperlink" Target="http://www.legislation.act.gov.au/a/2016-32" TargetMode="External"/><Relationship Id="rId1197" Type="http://schemas.openxmlformats.org/officeDocument/2006/relationships/hyperlink" Target="http://www.legislation.act.gov.au/a/2016-38" TargetMode="External"/><Relationship Id="rId2150" Type="http://schemas.openxmlformats.org/officeDocument/2006/relationships/hyperlink" Target="http://www.legislation.act.gov.au/a/2008-20" TargetMode="External"/><Relationship Id="rId2248" Type="http://schemas.openxmlformats.org/officeDocument/2006/relationships/hyperlink" Target="http://www.legislation.act.gov.au/a/2015-46" TargetMode="External"/><Relationship Id="rId122" Type="http://schemas.openxmlformats.org/officeDocument/2006/relationships/hyperlink" Target="http://www.legislation.act.gov.au/a/2015-38" TargetMode="External"/><Relationship Id="rId774" Type="http://schemas.openxmlformats.org/officeDocument/2006/relationships/hyperlink" Target="http://www.legislation.act.gov.au/a/2011-22" TargetMode="External"/><Relationship Id="rId981" Type="http://schemas.openxmlformats.org/officeDocument/2006/relationships/hyperlink" Target="http://www.legislation.act.gov.au/a/2011-22" TargetMode="External"/><Relationship Id="rId1057" Type="http://schemas.openxmlformats.org/officeDocument/2006/relationships/hyperlink" Target="http://www.legislation.act.gov.au/a/2015-22" TargetMode="External"/><Relationship Id="rId2010" Type="http://schemas.openxmlformats.org/officeDocument/2006/relationships/hyperlink" Target="http://www.legislation.act.gov.au/a/2011-22" TargetMode="External"/><Relationship Id="rId2455" Type="http://schemas.openxmlformats.org/officeDocument/2006/relationships/hyperlink" Target="http://www.legislation.act.gov.au/a/2012-33" TargetMode="External"/><Relationship Id="rId427" Type="http://schemas.openxmlformats.org/officeDocument/2006/relationships/hyperlink" Target="http://www.legislation.act.gov.au/a/alt_a1989-45co" TargetMode="External"/><Relationship Id="rId634" Type="http://schemas.openxmlformats.org/officeDocument/2006/relationships/hyperlink" Target="https://legislation.act.gov.au/a/2023-45/" TargetMode="External"/><Relationship Id="rId841" Type="http://schemas.openxmlformats.org/officeDocument/2006/relationships/hyperlink" Target="http://www.legislation.act.gov.au/a/2016-13" TargetMode="External"/><Relationship Id="rId1264" Type="http://schemas.openxmlformats.org/officeDocument/2006/relationships/hyperlink" Target="http://www.legislation.act.gov.au/a/2011-22" TargetMode="External"/><Relationship Id="rId1471" Type="http://schemas.openxmlformats.org/officeDocument/2006/relationships/hyperlink" Target="http://www.legislation.act.gov.au/a/2010-10" TargetMode="External"/><Relationship Id="rId1569" Type="http://schemas.openxmlformats.org/officeDocument/2006/relationships/hyperlink" Target="https://legislation.act.gov.au/a/2023-45/" TargetMode="External"/><Relationship Id="rId2108" Type="http://schemas.openxmlformats.org/officeDocument/2006/relationships/hyperlink" Target="http://www.legislation.act.gov.au/a/2008-20" TargetMode="External"/><Relationship Id="rId2315" Type="http://schemas.openxmlformats.org/officeDocument/2006/relationships/hyperlink" Target="http://www.legislation.act.gov.au/a/2015-50" TargetMode="External"/><Relationship Id="rId2522" Type="http://schemas.openxmlformats.org/officeDocument/2006/relationships/hyperlink" Target="http://www.legislation.act.gov.au/a/2018-25/default.asp" TargetMode="External"/><Relationship Id="rId701" Type="http://schemas.openxmlformats.org/officeDocument/2006/relationships/hyperlink" Target="http://www.legislation.act.gov.au/a/2015-22" TargetMode="External"/><Relationship Id="rId939" Type="http://schemas.openxmlformats.org/officeDocument/2006/relationships/hyperlink" Target="http://www.legislation.act.gov.au/a/2015-29" TargetMode="External"/><Relationship Id="rId1124" Type="http://schemas.openxmlformats.org/officeDocument/2006/relationships/hyperlink" Target="http://www.legislation.act.gov.au/a/2011-22" TargetMode="External"/><Relationship Id="rId1331" Type="http://schemas.openxmlformats.org/officeDocument/2006/relationships/hyperlink" Target="http://www.legislation.act.gov.au/a/2022-25/" TargetMode="External"/><Relationship Id="rId1776" Type="http://schemas.openxmlformats.org/officeDocument/2006/relationships/hyperlink" Target="http://www.legislation.act.gov.au/a/2011-9" TargetMode="External"/><Relationship Id="rId1983" Type="http://schemas.openxmlformats.org/officeDocument/2006/relationships/hyperlink" Target="http://www.legislation.act.gov.au/a/2016-39/default.asp" TargetMode="External"/><Relationship Id="rId68" Type="http://schemas.openxmlformats.org/officeDocument/2006/relationships/hyperlink" Target="http://www.comlaw.gov.au/Series/C2004A07391" TargetMode="External"/><Relationship Id="rId1429" Type="http://schemas.openxmlformats.org/officeDocument/2006/relationships/hyperlink" Target="http://www.legislation.act.gov.au/a/2012-3" TargetMode="External"/><Relationship Id="rId1636" Type="http://schemas.openxmlformats.org/officeDocument/2006/relationships/hyperlink" Target="https://legislation.act.gov.au/a/2023-45/" TargetMode="External"/><Relationship Id="rId1843" Type="http://schemas.openxmlformats.org/officeDocument/2006/relationships/hyperlink" Target="http://www.legislation.act.gov.au/a/2011-22" TargetMode="External"/><Relationship Id="rId1703" Type="http://schemas.openxmlformats.org/officeDocument/2006/relationships/hyperlink" Target="http://www.legislation.act.gov.au/a/2011-28" TargetMode="External"/><Relationship Id="rId1910" Type="http://schemas.openxmlformats.org/officeDocument/2006/relationships/hyperlink" Target="https://www.legislation.act.gov.au/a/2022-14/" TargetMode="External"/><Relationship Id="rId284" Type="http://schemas.openxmlformats.org/officeDocument/2006/relationships/hyperlink" Target="http://www.legislation.act.gov.au/a/2012-33/default.asp" TargetMode="External"/><Relationship Id="rId491" Type="http://schemas.openxmlformats.org/officeDocument/2006/relationships/hyperlink" Target="http://www.legislation.act.gov.au/cn/2008-13/default.asp" TargetMode="External"/><Relationship Id="rId2172" Type="http://schemas.openxmlformats.org/officeDocument/2006/relationships/hyperlink" Target="http://www.legislation.act.gov.au/a/2015-46" TargetMode="External"/><Relationship Id="rId144" Type="http://schemas.openxmlformats.org/officeDocument/2006/relationships/hyperlink" Target="http://www.legislation.act.gov.au/a/2002-51" TargetMode="External"/><Relationship Id="rId589" Type="http://schemas.openxmlformats.org/officeDocument/2006/relationships/hyperlink" Target="http://www.legislation.act.gov.au/a/2018-46/default.asp" TargetMode="External"/><Relationship Id="rId796" Type="http://schemas.openxmlformats.org/officeDocument/2006/relationships/hyperlink" Target="http://www.legislation.act.gov.au/a/2011-22" TargetMode="External"/><Relationship Id="rId2477" Type="http://schemas.openxmlformats.org/officeDocument/2006/relationships/hyperlink" Target="http://www.legislation.act.gov.au/a/2015-29" TargetMode="External"/><Relationship Id="rId351" Type="http://schemas.openxmlformats.org/officeDocument/2006/relationships/hyperlink" Target="http://www.legislation.act.gov.au/a/2001-14" TargetMode="External"/><Relationship Id="rId449" Type="http://schemas.openxmlformats.org/officeDocument/2006/relationships/hyperlink" Target="http://www.legislation.act.gov.au/a/2001-14" TargetMode="External"/><Relationship Id="rId656" Type="http://schemas.openxmlformats.org/officeDocument/2006/relationships/hyperlink" Target="http://www.legislation.act.gov.au/a/2012-33" TargetMode="External"/><Relationship Id="rId863" Type="http://schemas.openxmlformats.org/officeDocument/2006/relationships/hyperlink" Target="http://www.legislation.act.gov.au/a/2011-22" TargetMode="External"/><Relationship Id="rId1079" Type="http://schemas.openxmlformats.org/officeDocument/2006/relationships/hyperlink" Target="http://www.legislation.act.gov.au/a/2010-9" TargetMode="External"/><Relationship Id="rId1286" Type="http://schemas.openxmlformats.org/officeDocument/2006/relationships/hyperlink" Target="https://legislation.act.gov.au/a/2023-45/" TargetMode="External"/><Relationship Id="rId1493" Type="http://schemas.openxmlformats.org/officeDocument/2006/relationships/hyperlink" Target="http://www.legislation.act.gov.au/a/2012-3" TargetMode="External"/><Relationship Id="rId2032" Type="http://schemas.openxmlformats.org/officeDocument/2006/relationships/hyperlink" Target="http://www.legislation.act.gov.au/a/2022-25/" TargetMode="External"/><Relationship Id="rId2337" Type="http://schemas.openxmlformats.org/officeDocument/2006/relationships/hyperlink" Target="http://www.legislation.act.gov.au/a/2011-22" TargetMode="External"/><Relationship Id="rId2544" Type="http://schemas.openxmlformats.org/officeDocument/2006/relationships/hyperlink" Target="https://legislation.act.gov.au/a/2020-14/" TargetMode="External"/><Relationship Id="rId211" Type="http://schemas.openxmlformats.org/officeDocument/2006/relationships/footer" Target="footer11.xml"/><Relationship Id="rId309" Type="http://schemas.openxmlformats.org/officeDocument/2006/relationships/hyperlink" Target="http://www.legislation.act.gov.au/a/1996-86" TargetMode="External"/><Relationship Id="rId516" Type="http://schemas.openxmlformats.org/officeDocument/2006/relationships/hyperlink" Target="http://www.legislation.act.gov.au/a/2010-43" TargetMode="External"/><Relationship Id="rId1146" Type="http://schemas.openxmlformats.org/officeDocument/2006/relationships/hyperlink" Target="http://www.legislation.act.gov.au/a/2011-22" TargetMode="External"/><Relationship Id="rId1798" Type="http://schemas.openxmlformats.org/officeDocument/2006/relationships/hyperlink" Target="http://www.legislation.act.gov.au/a/2013-10/default.asp" TargetMode="External"/><Relationship Id="rId723" Type="http://schemas.openxmlformats.org/officeDocument/2006/relationships/hyperlink" Target="http://www.legislation.act.gov.au/a/2011-22" TargetMode="External"/><Relationship Id="rId930" Type="http://schemas.openxmlformats.org/officeDocument/2006/relationships/hyperlink" Target="http://www.legislation.act.gov.au/a/2020-14/" TargetMode="External"/><Relationship Id="rId1006" Type="http://schemas.openxmlformats.org/officeDocument/2006/relationships/hyperlink" Target="http://www.legislation.act.gov.au/a/2018-9/default.asp" TargetMode="External"/><Relationship Id="rId1353" Type="http://schemas.openxmlformats.org/officeDocument/2006/relationships/hyperlink" Target="http://www.legislation.act.gov.au/a/2015-46" TargetMode="External"/><Relationship Id="rId1560" Type="http://schemas.openxmlformats.org/officeDocument/2006/relationships/hyperlink" Target="https://legislation.act.gov.au/a/2023-45/" TargetMode="External"/><Relationship Id="rId1658" Type="http://schemas.openxmlformats.org/officeDocument/2006/relationships/hyperlink" Target="https://legislation.act.gov.au/a/2023-45/" TargetMode="External"/><Relationship Id="rId1865" Type="http://schemas.openxmlformats.org/officeDocument/2006/relationships/hyperlink" Target="http://www.legislation.act.gov.au/a/2011-22" TargetMode="External"/><Relationship Id="rId2404" Type="http://schemas.openxmlformats.org/officeDocument/2006/relationships/hyperlink" Target="http://www.legislation.act.gov.au/sl/2009-4" TargetMode="External"/><Relationship Id="rId1213" Type="http://schemas.openxmlformats.org/officeDocument/2006/relationships/hyperlink" Target="http://www.legislation.act.gov.au/a/2008-46" TargetMode="External"/><Relationship Id="rId1420" Type="http://schemas.openxmlformats.org/officeDocument/2006/relationships/hyperlink" Target="http://www.legislation.act.gov.au/a/2012-3" TargetMode="External"/><Relationship Id="rId1518" Type="http://schemas.openxmlformats.org/officeDocument/2006/relationships/hyperlink" Target="https://legislation.act.gov.au/a/2023-45/" TargetMode="External"/><Relationship Id="rId1725" Type="http://schemas.openxmlformats.org/officeDocument/2006/relationships/hyperlink" Target="http://www.legislation.act.gov.au/a/2011-22" TargetMode="External"/><Relationship Id="rId1932" Type="http://schemas.openxmlformats.org/officeDocument/2006/relationships/hyperlink" Target="http://www.legislation.act.gov.au/a/2010-9" TargetMode="External"/><Relationship Id="rId17" Type="http://schemas.openxmlformats.org/officeDocument/2006/relationships/hyperlink" Target="http://www.legislation.act.gov.au/a/2001-14" TargetMode="External"/><Relationship Id="rId2194" Type="http://schemas.openxmlformats.org/officeDocument/2006/relationships/hyperlink" Target="http://www.legislation.act.gov.au/a/2022-25/"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01-14" TargetMode="External"/><Relationship Id="rId580" Type="http://schemas.openxmlformats.org/officeDocument/2006/relationships/hyperlink" Target="http://www.legislation.act.gov.au/a/2017-14/default.asp" TargetMode="External"/><Relationship Id="rId2054" Type="http://schemas.openxmlformats.org/officeDocument/2006/relationships/hyperlink" Target="http://www.legislation.act.gov.au/a/2008-20" TargetMode="External"/><Relationship Id="rId2261" Type="http://schemas.openxmlformats.org/officeDocument/2006/relationships/hyperlink" Target="http://www.legislation.act.gov.au/a/2009-40" TargetMode="External"/><Relationship Id="rId2499" Type="http://schemas.openxmlformats.org/officeDocument/2006/relationships/hyperlink" Target="http://www.legislation.act.gov.au/a/2016-39" TargetMode="External"/><Relationship Id="rId1" Type="http://schemas.openxmlformats.org/officeDocument/2006/relationships/customXml" Target="../customXml/item1.xml"/><Relationship Id="rId233" Type="http://schemas.openxmlformats.org/officeDocument/2006/relationships/hyperlink" Target="http://www.legislation.act.gov.au/a/1993-20" TargetMode="External"/><Relationship Id="rId440" Type="http://schemas.openxmlformats.org/officeDocument/2006/relationships/hyperlink" Target="http://www.legislation.act.gov.au/a/2001-14" TargetMode="External"/><Relationship Id="rId678" Type="http://schemas.openxmlformats.org/officeDocument/2006/relationships/hyperlink" Target="http://www.legislation.act.gov.au/a/2012-33" TargetMode="External"/><Relationship Id="rId885" Type="http://schemas.openxmlformats.org/officeDocument/2006/relationships/hyperlink" Target="http://www.legislation.act.gov.au/a/2022-25/" TargetMode="External"/><Relationship Id="rId1070" Type="http://schemas.openxmlformats.org/officeDocument/2006/relationships/hyperlink" Target="http://www.legislation.act.gov.au/a/2011-22" TargetMode="External"/><Relationship Id="rId2121" Type="http://schemas.openxmlformats.org/officeDocument/2006/relationships/hyperlink" Target="http://www.legislation.act.gov.au/a/2008-20" TargetMode="External"/><Relationship Id="rId2359" Type="http://schemas.openxmlformats.org/officeDocument/2006/relationships/hyperlink" Target="http://www.legislation.act.gov.au/a/2015-46" TargetMode="External"/><Relationship Id="rId2566" Type="http://schemas.openxmlformats.org/officeDocument/2006/relationships/hyperlink" Target="http://www.legislation.act.gov.au/a/2023-45/" TargetMode="External"/><Relationship Id="rId300" Type="http://schemas.openxmlformats.org/officeDocument/2006/relationships/hyperlink" Target="http://www.legislation.act.gov.au/a/2002-51" TargetMode="External"/><Relationship Id="rId538" Type="http://schemas.openxmlformats.org/officeDocument/2006/relationships/hyperlink" Target="http://www.legislation.act.gov.au/a/2013-10/default.asp" TargetMode="External"/><Relationship Id="rId745" Type="http://schemas.openxmlformats.org/officeDocument/2006/relationships/hyperlink" Target="http://www.legislation.act.gov.au/a/2015-29" TargetMode="External"/><Relationship Id="rId952" Type="http://schemas.openxmlformats.org/officeDocument/2006/relationships/hyperlink" Target="http://www.legislation.act.gov.au/a/2011-22" TargetMode="External"/><Relationship Id="rId1168" Type="http://schemas.openxmlformats.org/officeDocument/2006/relationships/hyperlink" Target="http://www.legislation.act.gov.au/a/2011-22" TargetMode="External"/><Relationship Id="rId1375" Type="http://schemas.openxmlformats.org/officeDocument/2006/relationships/hyperlink" Target="http://www.legislation.act.gov.au/a/2015-46" TargetMode="External"/><Relationship Id="rId1582" Type="http://schemas.openxmlformats.org/officeDocument/2006/relationships/hyperlink" Target="https://legislation.act.gov.au/a/2023-45/" TargetMode="External"/><Relationship Id="rId2219" Type="http://schemas.openxmlformats.org/officeDocument/2006/relationships/hyperlink" Target="http://www.legislation.act.gov.au/a/2011-28" TargetMode="External"/><Relationship Id="rId2426" Type="http://schemas.openxmlformats.org/officeDocument/2006/relationships/hyperlink" Target="http://www.legislation.act.gov.au/a/2010-10" TargetMode="External"/><Relationship Id="rId81" Type="http://schemas.openxmlformats.org/officeDocument/2006/relationships/hyperlink" Target="http://www.legislation.act.gov.au/a/2001-14" TargetMode="External"/><Relationship Id="rId605" Type="http://schemas.openxmlformats.org/officeDocument/2006/relationships/hyperlink" Target="https://www.legislation.act.gov.au/cn/2021-1/" TargetMode="External"/><Relationship Id="rId812" Type="http://schemas.openxmlformats.org/officeDocument/2006/relationships/hyperlink" Target="http://www.legislation.act.gov.au/a/2011-22" TargetMode="External"/><Relationship Id="rId1028" Type="http://schemas.openxmlformats.org/officeDocument/2006/relationships/hyperlink" Target="http://www.legislation.act.gov.au/a/2015-22" TargetMode="External"/><Relationship Id="rId1235" Type="http://schemas.openxmlformats.org/officeDocument/2006/relationships/hyperlink" Target="http://www.legislation.act.gov.au/a/2015-46" TargetMode="External"/><Relationship Id="rId1442" Type="http://schemas.openxmlformats.org/officeDocument/2006/relationships/hyperlink" Target="http://www.legislation.act.gov.au/a/2012-3" TargetMode="External"/><Relationship Id="rId1887" Type="http://schemas.openxmlformats.org/officeDocument/2006/relationships/hyperlink" Target="http://www.legislation.act.gov.au/a/2009-40" TargetMode="External"/><Relationship Id="rId1302" Type="http://schemas.openxmlformats.org/officeDocument/2006/relationships/hyperlink" Target="http://www.legislation.act.gov.au/a/2015-46" TargetMode="External"/><Relationship Id="rId1747" Type="http://schemas.openxmlformats.org/officeDocument/2006/relationships/hyperlink" Target="http://www.legislation.act.gov.au/a/2015-50" TargetMode="External"/><Relationship Id="rId1954" Type="http://schemas.openxmlformats.org/officeDocument/2006/relationships/hyperlink" Target="https://www.legislation.act.gov.au/a/2020-29/" TargetMode="External"/><Relationship Id="rId39" Type="http://schemas.openxmlformats.org/officeDocument/2006/relationships/hyperlink" Target="http://www.legislation.act.gov.au/a/2001-14" TargetMode="External"/><Relationship Id="rId1607" Type="http://schemas.openxmlformats.org/officeDocument/2006/relationships/hyperlink" Target="http://www.legislation.act.gov.au/a/2022-25/" TargetMode="External"/><Relationship Id="rId1814" Type="http://schemas.openxmlformats.org/officeDocument/2006/relationships/hyperlink" Target="http://www.legislation.act.gov.au/a/2011-22" TargetMode="External"/><Relationship Id="rId188" Type="http://schemas.openxmlformats.org/officeDocument/2006/relationships/hyperlink" Target="http://www.legislation.act.gov.au/a/2004-59" TargetMode="External"/><Relationship Id="rId395" Type="http://schemas.openxmlformats.org/officeDocument/2006/relationships/footer" Target="footer50.xml"/><Relationship Id="rId2076" Type="http://schemas.openxmlformats.org/officeDocument/2006/relationships/hyperlink" Target="http://www.legislation.act.gov.au/a/2008-20" TargetMode="External"/><Relationship Id="rId2283" Type="http://schemas.openxmlformats.org/officeDocument/2006/relationships/hyperlink" Target="https://legislation.act.gov.au/a/2023-45/" TargetMode="External"/><Relationship Id="rId2490" Type="http://schemas.openxmlformats.org/officeDocument/2006/relationships/hyperlink" Target="http://www.legislation.act.gov.au/a/2015-40/default.asp" TargetMode="External"/><Relationship Id="rId255" Type="http://schemas.openxmlformats.org/officeDocument/2006/relationships/hyperlink" Target="http://www.legislation.act.gov.au/a/2008-35" TargetMode="External"/><Relationship Id="rId462" Type="http://schemas.openxmlformats.org/officeDocument/2006/relationships/hyperlink" Target="http://www.legislation.act.gov.au/a/2001-14" TargetMode="External"/><Relationship Id="rId1092" Type="http://schemas.openxmlformats.org/officeDocument/2006/relationships/hyperlink" Target="http://www.legislation.act.gov.au/a/2011-22" TargetMode="External"/><Relationship Id="rId1397" Type="http://schemas.openxmlformats.org/officeDocument/2006/relationships/hyperlink" Target="http://www.legislation.act.gov.au/a/2015-46" TargetMode="External"/><Relationship Id="rId2143" Type="http://schemas.openxmlformats.org/officeDocument/2006/relationships/hyperlink" Target="http://www.legislation.act.gov.au/a/2008-20" TargetMode="External"/><Relationship Id="rId2350" Type="http://schemas.openxmlformats.org/officeDocument/2006/relationships/hyperlink" Target="https://legislation.act.gov.au/a/2023-45/" TargetMode="External"/><Relationship Id="rId115" Type="http://schemas.openxmlformats.org/officeDocument/2006/relationships/hyperlink" Target="http://www.legislation.act.gov.au/a/2001-66" TargetMode="External"/><Relationship Id="rId322" Type="http://schemas.openxmlformats.org/officeDocument/2006/relationships/hyperlink" Target="http://www.legislation.act.gov.au/a/2016-43" TargetMode="External"/><Relationship Id="rId767" Type="http://schemas.openxmlformats.org/officeDocument/2006/relationships/hyperlink" Target="http://www.legislation.act.gov.au/a/2011-22" TargetMode="External"/><Relationship Id="rId974" Type="http://schemas.openxmlformats.org/officeDocument/2006/relationships/hyperlink" Target="http://www.legislation.act.gov.au/a/2018-52" TargetMode="External"/><Relationship Id="rId2003" Type="http://schemas.openxmlformats.org/officeDocument/2006/relationships/hyperlink" Target="http://www.legislation.act.gov.au/a/2010-9" TargetMode="External"/><Relationship Id="rId2210" Type="http://schemas.openxmlformats.org/officeDocument/2006/relationships/hyperlink" Target="http://www.legislation.act.gov.au/a/2011-28" TargetMode="External"/><Relationship Id="rId2448" Type="http://schemas.openxmlformats.org/officeDocument/2006/relationships/hyperlink" Target="http://www.legislation.act.gov.au/a/2012-3" TargetMode="External"/><Relationship Id="rId627" Type="http://schemas.openxmlformats.org/officeDocument/2006/relationships/hyperlink" Target="http://www.legislation.act.gov.au/a/2015-29" TargetMode="External"/><Relationship Id="rId834" Type="http://schemas.openxmlformats.org/officeDocument/2006/relationships/hyperlink" Target="http://www.legislation.act.gov.au/a/2011-22" TargetMode="External"/><Relationship Id="rId1257" Type="http://schemas.openxmlformats.org/officeDocument/2006/relationships/hyperlink" Target="http://www.legislation.act.gov.au/a/2015-46" TargetMode="External"/><Relationship Id="rId1464" Type="http://schemas.openxmlformats.org/officeDocument/2006/relationships/hyperlink" Target="http://www.legislation.act.gov.au/a/2014-51/default.asp" TargetMode="External"/><Relationship Id="rId1671" Type="http://schemas.openxmlformats.org/officeDocument/2006/relationships/hyperlink" Target="https://legislation.act.gov.au/a/2023-45/" TargetMode="External"/><Relationship Id="rId2308" Type="http://schemas.openxmlformats.org/officeDocument/2006/relationships/hyperlink" Target="http://www.legislation.act.gov.au/a/2015-22" TargetMode="External"/><Relationship Id="rId2515" Type="http://schemas.openxmlformats.org/officeDocument/2006/relationships/hyperlink" Target="http://www.legislation.act.gov.au/a/2016-55" TargetMode="External"/><Relationship Id="rId901" Type="http://schemas.openxmlformats.org/officeDocument/2006/relationships/hyperlink" Target="http://www.legislation.act.gov.au/a/2011-22" TargetMode="External"/><Relationship Id="rId1117" Type="http://schemas.openxmlformats.org/officeDocument/2006/relationships/hyperlink" Target="http://www.legislation.act.gov.au/a/2011-22" TargetMode="External"/><Relationship Id="rId1324" Type="http://schemas.openxmlformats.org/officeDocument/2006/relationships/hyperlink" Target="http://www.legislation.act.gov.au/a/2011-22" TargetMode="External"/><Relationship Id="rId1531" Type="http://schemas.openxmlformats.org/officeDocument/2006/relationships/hyperlink" Target="http://www.legislation.act.gov.au/a/2015-38" TargetMode="External"/><Relationship Id="rId1769" Type="http://schemas.openxmlformats.org/officeDocument/2006/relationships/hyperlink" Target="http://www.legislation.act.gov.au/a/2023-7" TargetMode="External"/><Relationship Id="rId1976" Type="http://schemas.openxmlformats.org/officeDocument/2006/relationships/hyperlink" Target="http://www.legislation.act.gov.au/a/2018-24/default.asp" TargetMode="External"/><Relationship Id="rId30" Type="http://schemas.openxmlformats.org/officeDocument/2006/relationships/hyperlink" Target="http://www.legislation.act.gov.au/a/2001-14" TargetMode="External"/><Relationship Id="rId1629" Type="http://schemas.openxmlformats.org/officeDocument/2006/relationships/hyperlink" Target="https://legislation.act.gov.au/a/2023-45/" TargetMode="External"/><Relationship Id="rId1836" Type="http://schemas.openxmlformats.org/officeDocument/2006/relationships/hyperlink" Target="http://www.legislation.act.gov.au/a/2011-22" TargetMode="External"/><Relationship Id="rId1903" Type="http://schemas.openxmlformats.org/officeDocument/2006/relationships/hyperlink" Target="http://www.legislation.act.gov.au/a/2009-20" TargetMode="External"/><Relationship Id="rId2098" Type="http://schemas.openxmlformats.org/officeDocument/2006/relationships/hyperlink" Target="http://www.legislation.act.gov.au/a/2008-20" TargetMode="External"/><Relationship Id="rId277" Type="http://schemas.openxmlformats.org/officeDocument/2006/relationships/hyperlink" Target="http://www.legislation.act.gov.au/a/2001-14" TargetMode="External"/><Relationship Id="rId484" Type="http://schemas.openxmlformats.org/officeDocument/2006/relationships/hyperlink" Target="http://www.legislation.act.gov.au/a/2011-44" TargetMode="External"/><Relationship Id="rId2165" Type="http://schemas.openxmlformats.org/officeDocument/2006/relationships/hyperlink" Target="http://www.legislation.act.gov.au/a/2015-22" TargetMode="External"/><Relationship Id="rId137" Type="http://schemas.openxmlformats.org/officeDocument/2006/relationships/hyperlink" Target="http://www.legislation.act.gov.au/a/2005-40" TargetMode="External"/><Relationship Id="rId344" Type="http://schemas.openxmlformats.org/officeDocument/2006/relationships/footer" Target="footer42.xml"/><Relationship Id="rId691" Type="http://schemas.openxmlformats.org/officeDocument/2006/relationships/hyperlink" Target="http://www.legislation.act.gov.au/a/2015-22" TargetMode="External"/><Relationship Id="rId789" Type="http://schemas.openxmlformats.org/officeDocument/2006/relationships/hyperlink" Target="http://www.legislation.act.gov.au/a/2018-52" TargetMode="External"/><Relationship Id="rId996" Type="http://schemas.openxmlformats.org/officeDocument/2006/relationships/hyperlink" Target="http://www.legislation.act.gov.au/a/2015-50" TargetMode="External"/><Relationship Id="rId2025" Type="http://schemas.openxmlformats.org/officeDocument/2006/relationships/hyperlink" Target="http://www.legislation.act.gov.au/a/2010-43" TargetMode="External"/><Relationship Id="rId2372" Type="http://schemas.openxmlformats.org/officeDocument/2006/relationships/hyperlink" Target="https://legislation.act.gov.au/a/2023-45/" TargetMode="External"/><Relationship Id="rId551" Type="http://schemas.openxmlformats.org/officeDocument/2006/relationships/hyperlink" Target="http://www.legislation.act.gov.au/a/2015-29" TargetMode="External"/><Relationship Id="rId649" Type="http://schemas.openxmlformats.org/officeDocument/2006/relationships/hyperlink" Target="http://www.legislation.act.gov.au/a/2015-46" TargetMode="External"/><Relationship Id="rId856" Type="http://schemas.openxmlformats.org/officeDocument/2006/relationships/hyperlink" Target="http://www.legislation.act.gov.au/a/2011-22" TargetMode="External"/><Relationship Id="rId1181" Type="http://schemas.openxmlformats.org/officeDocument/2006/relationships/hyperlink" Target="http://www.legislation.act.gov.au/a/2011-45" TargetMode="External"/><Relationship Id="rId1279" Type="http://schemas.openxmlformats.org/officeDocument/2006/relationships/hyperlink" Target="https://legislation.act.gov.au/a/2023-45/" TargetMode="External"/><Relationship Id="rId1486" Type="http://schemas.openxmlformats.org/officeDocument/2006/relationships/hyperlink" Target="https://legislation.act.gov.au/a/2023-45/" TargetMode="External"/><Relationship Id="rId2232" Type="http://schemas.openxmlformats.org/officeDocument/2006/relationships/hyperlink" Target="http://www.legislation.act.gov.au/a/2011-28" TargetMode="External"/><Relationship Id="rId2537" Type="http://schemas.openxmlformats.org/officeDocument/2006/relationships/hyperlink" Target="https://www.legislation.act.gov.au/a/2018-52/" TargetMode="External"/><Relationship Id="rId204" Type="http://schemas.openxmlformats.org/officeDocument/2006/relationships/hyperlink" Target="http://www.legislation.act.gov.au/a/2004-17" TargetMode="External"/><Relationship Id="rId411" Type="http://schemas.openxmlformats.org/officeDocument/2006/relationships/hyperlink" Target="http://www.legislation.act.gov.au/a/1986-13" TargetMode="External"/><Relationship Id="rId509" Type="http://schemas.openxmlformats.org/officeDocument/2006/relationships/hyperlink" Target="http://www.legislation.act.gov.au/a/2009-49" TargetMode="External"/><Relationship Id="rId1041" Type="http://schemas.openxmlformats.org/officeDocument/2006/relationships/hyperlink" Target="http://www.legislation.act.gov.au/a/2015-22" TargetMode="External"/><Relationship Id="rId1139" Type="http://schemas.openxmlformats.org/officeDocument/2006/relationships/hyperlink" Target="https://legislation.act.gov.au/a/2020-11/" TargetMode="External"/><Relationship Id="rId1346" Type="http://schemas.openxmlformats.org/officeDocument/2006/relationships/hyperlink" Target="http://www.legislation.act.gov.au/a/2011-22" TargetMode="External"/><Relationship Id="rId1693" Type="http://schemas.openxmlformats.org/officeDocument/2006/relationships/hyperlink" Target="http://www.legislation.act.gov.au/a/2010-10" TargetMode="External"/><Relationship Id="rId1998" Type="http://schemas.openxmlformats.org/officeDocument/2006/relationships/hyperlink" Target="http://www.legislation.act.gov.au/a/2016-39/default.asp" TargetMode="External"/><Relationship Id="rId716" Type="http://schemas.openxmlformats.org/officeDocument/2006/relationships/hyperlink" Target="http://www.legislation.act.gov.au/a/2011-22" TargetMode="External"/><Relationship Id="rId923" Type="http://schemas.openxmlformats.org/officeDocument/2006/relationships/hyperlink" Target="http://www.legislation.act.gov.au/a/2010-10" TargetMode="External"/><Relationship Id="rId1553" Type="http://schemas.openxmlformats.org/officeDocument/2006/relationships/hyperlink" Target="https://legislation.act.gov.au/a/2023-45/" TargetMode="External"/><Relationship Id="rId1760" Type="http://schemas.openxmlformats.org/officeDocument/2006/relationships/hyperlink" Target="http://www.legislation.act.gov.au/a/2011-22" TargetMode="External"/><Relationship Id="rId1858" Type="http://schemas.openxmlformats.org/officeDocument/2006/relationships/hyperlink" Target="http://www.legislation.act.gov.au/a/2009-40" TargetMode="External"/><Relationship Id="rId52" Type="http://schemas.openxmlformats.org/officeDocument/2006/relationships/hyperlink" Target="http://www.legislation.act.gov.au/a/2012-33/default.asp" TargetMode="External"/><Relationship Id="rId1206" Type="http://schemas.openxmlformats.org/officeDocument/2006/relationships/hyperlink" Target="http://www.legislation.act.gov.au/a/2016-42" TargetMode="External"/><Relationship Id="rId1413" Type="http://schemas.openxmlformats.org/officeDocument/2006/relationships/hyperlink" Target="http://www.legislation.act.gov.au/a/2011-22" TargetMode="External"/><Relationship Id="rId1620" Type="http://schemas.openxmlformats.org/officeDocument/2006/relationships/hyperlink" Target="https://legislation.act.gov.au/a/2023-45/" TargetMode="External"/><Relationship Id="rId1718" Type="http://schemas.openxmlformats.org/officeDocument/2006/relationships/hyperlink" Target="http://www.legislation.act.gov.au/a/2011-22" TargetMode="External"/><Relationship Id="rId1925" Type="http://schemas.openxmlformats.org/officeDocument/2006/relationships/hyperlink" Target="http://www.legislation.act.gov.au/a/2008-36" TargetMode="External"/><Relationship Id="rId299" Type="http://schemas.openxmlformats.org/officeDocument/2006/relationships/hyperlink" Target="http://www.legislation.act.gov.au/a/2004-59" TargetMode="External"/><Relationship Id="rId2187" Type="http://schemas.openxmlformats.org/officeDocument/2006/relationships/hyperlink" Target="http://www.legislation.act.gov.au/a/2014-49" TargetMode="External"/><Relationship Id="rId2394" Type="http://schemas.openxmlformats.org/officeDocument/2006/relationships/hyperlink" Target="http://www.legislation.act.gov.au/a/2008-20" TargetMode="External"/><Relationship Id="rId159" Type="http://schemas.openxmlformats.org/officeDocument/2006/relationships/hyperlink" Target="http://www.legislation.act.gov.au/a/1996-86" TargetMode="External"/><Relationship Id="rId366" Type="http://schemas.openxmlformats.org/officeDocument/2006/relationships/hyperlink" Target="http://www.legislation.act.gov.au/a/2004-17" TargetMode="External"/><Relationship Id="rId573" Type="http://schemas.openxmlformats.org/officeDocument/2006/relationships/hyperlink" Target="http://www.legislation.act.gov.au/a/2017-10/default.asp" TargetMode="External"/><Relationship Id="rId780" Type="http://schemas.openxmlformats.org/officeDocument/2006/relationships/hyperlink" Target="http://www.legislation.act.gov.au/a/2022-25/" TargetMode="External"/><Relationship Id="rId2047" Type="http://schemas.openxmlformats.org/officeDocument/2006/relationships/hyperlink" Target="http://www.legislation.act.gov.au/a/2008-20" TargetMode="External"/><Relationship Id="rId2254" Type="http://schemas.openxmlformats.org/officeDocument/2006/relationships/hyperlink" Target="http://www.legislation.act.gov.au/a/2011-28" TargetMode="External"/><Relationship Id="rId2461" Type="http://schemas.openxmlformats.org/officeDocument/2006/relationships/hyperlink" Target="http://www.legislation.act.gov.au/a/2014-49" TargetMode="External"/><Relationship Id="rId226" Type="http://schemas.openxmlformats.org/officeDocument/2006/relationships/footer" Target="footer20.xml"/><Relationship Id="rId433" Type="http://schemas.openxmlformats.org/officeDocument/2006/relationships/hyperlink" Target="http://www.legislation.act.gov.au/a/2012-33/default.asp" TargetMode="External"/><Relationship Id="rId878" Type="http://schemas.openxmlformats.org/officeDocument/2006/relationships/hyperlink" Target="http://www.legislation.act.gov.au/a/2018-52" TargetMode="External"/><Relationship Id="rId1063" Type="http://schemas.openxmlformats.org/officeDocument/2006/relationships/hyperlink" Target="http://www.legislation.act.gov.au/a/2011-22" TargetMode="External"/><Relationship Id="rId1270" Type="http://schemas.openxmlformats.org/officeDocument/2006/relationships/hyperlink" Target="http://www.legislation.act.gov.au/a/2015-46" TargetMode="External"/><Relationship Id="rId2114" Type="http://schemas.openxmlformats.org/officeDocument/2006/relationships/hyperlink" Target="http://www.legislation.act.gov.au/a/2008-20" TargetMode="External"/><Relationship Id="rId2559" Type="http://schemas.openxmlformats.org/officeDocument/2006/relationships/hyperlink" Target="https://legislation.act.gov.au/a/2022-10/" TargetMode="External"/><Relationship Id="rId640" Type="http://schemas.openxmlformats.org/officeDocument/2006/relationships/hyperlink" Target="http://www.legislation.act.gov.au/a/2011-22" TargetMode="External"/><Relationship Id="rId738" Type="http://schemas.openxmlformats.org/officeDocument/2006/relationships/hyperlink" Target="https://www.legislation.act.gov.au/a/2022-14/" TargetMode="External"/><Relationship Id="rId945" Type="http://schemas.openxmlformats.org/officeDocument/2006/relationships/hyperlink" Target="http://www.legislation.act.gov.au/a/2011-22" TargetMode="External"/><Relationship Id="rId1368" Type="http://schemas.openxmlformats.org/officeDocument/2006/relationships/hyperlink" Target="http://www.legislation.act.gov.au/a/2018-24/default.asp" TargetMode="External"/><Relationship Id="rId1575" Type="http://schemas.openxmlformats.org/officeDocument/2006/relationships/hyperlink" Target="http://www.legislation.act.gov.au/a/2011-22" TargetMode="External"/><Relationship Id="rId1782" Type="http://schemas.openxmlformats.org/officeDocument/2006/relationships/hyperlink" Target="http://www.legislation.act.gov.au/a/2011-9" TargetMode="External"/><Relationship Id="rId2321" Type="http://schemas.openxmlformats.org/officeDocument/2006/relationships/hyperlink" Target="http://www.legislation.act.gov.au/a/2015-50" TargetMode="External"/><Relationship Id="rId2419" Type="http://schemas.openxmlformats.org/officeDocument/2006/relationships/hyperlink" Target="http://www.legislation.act.gov.au/a/2010-9" TargetMode="External"/><Relationship Id="rId74" Type="http://schemas.openxmlformats.org/officeDocument/2006/relationships/hyperlink" Target="http://www.legislation.act.gov.au/a/2005-59" TargetMode="External"/><Relationship Id="rId500" Type="http://schemas.openxmlformats.org/officeDocument/2006/relationships/hyperlink" Target="http://www.legislation.act.gov.au/a/2008-46" TargetMode="External"/><Relationship Id="rId805" Type="http://schemas.openxmlformats.org/officeDocument/2006/relationships/hyperlink" Target="https://www.legislation.act.gov.au/a/2017-47/" TargetMode="External"/><Relationship Id="rId1130" Type="http://schemas.openxmlformats.org/officeDocument/2006/relationships/hyperlink" Target="http://www.legislation.act.gov.au/a/2011-22" TargetMode="External"/><Relationship Id="rId1228" Type="http://schemas.openxmlformats.org/officeDocument/2006/relationships/hyperlink" Target="http://www.legislation.act.gov.au/a/2015-46" TargetMode="External"/><Relationship Id="rId1435" Type="http://schemas.openxmlformats.org/officeDocument/2006/relationships/hyperlink" Target="http://www.legislation.act.gov.au/a/2012-3" TargetMode="External"/><Relationship Id="rId1642" Type="http://schemas.openxmlformats.org/officeDocument/2006/relationships/hyperlink" Target="http://www.legislation.act.gov.au/a/2010-10" TargetMode="External"/><Relationship Id="rId1947" Type="http://schemas.openxmlformats.org/officeDocument/2006/relationships/hyperlink" Target="http://www.legislation.act.gov.au/a/2015-46" TargetMode="External"/><Relationship Id="rId1502" Type="http://schemas.openxmlformats.org/officeDocument/2006/relationships/hyperlink" Target="https://legislation.act.gov.au/a/2023-45/" TargetMode="External"/><Relationship Id="rId1807" Type="http://schemas.openxmlformats.org/officeDocument/2006/relationships/hyperlink" Target="http://www.legislation.act.gov.au/a/2011-9" TargetMode="External"/><Relationship Id="rId290" Type="http://schemas.openxmlformats.org/officeDocument/2006/relationships/header" Target="header22.xml"/><Relationship Id="rId388" Type="http://schemas.openxmlformats.org/officeDocument/2006/relationships/footer" Target="footer47.xml"/><Relationship Id="rId2069" Type="http://schemas.openxmlformats.org/officeDocument/2006/relationships/hyperlink" Target="http://www.legislation.act.gov.au/a/2008-20" TargetMode="External"/><Relationship Id="rId150" Type="http://schemas.openxmlformats.org/officeDocument/2006/relationships/hyperlink" Target="http://www.legislation.act.gov.au/a/2001-14" TargetMode="External"/><Relationship Id="rId595" Type="http://schemas.openxmlformats.org/officeDocument/2006/relationships/hyperlink" Target="https://www.legislation.act.gov.au/a/2019-18/" TargetMode="External"/><Relationship Id="rId2276" Type="http://schemas.openxmlformats.org/officeDocument/2006/relationships/hyperlink" Target="https://legislation.act.gov.au/a/2023-45/" TargetMode="External"/><Relationship Id="rId2483" Type="http://schemas.openxmlformats.org/officeDocument/2006/relationships/hyperlink" Target="http://www.legislation.act.gov.au/a/2014-51" TargetMode="External"/><Relationship Id="rId248" Type="http://schemas.openxmlformats.org/officeDocument/2006/relationships/footer" Target="footer23.xml"/><Relationship Id="rId455" Type="http://schemas.openxmlformats.org/officeDocument/2006/relationships/hyperlink" Target="http://www.legislation.act.gov.au/a/2001-14" TargetMode="External"/><Relationship Id="rId662" Type="http://schemas.openxmlformats.org/officeDocument/2006/relationships/hyperlink" Target="http://www.legislation.act.gov.au/a/2019-29" TargetMode="External"/><Relationship Id="rId1085" Type="http://schemas.openxmlformats.org/officeDocument/2006/relationships/hyperlink" Target="http://www.legislation.act.gov.au/a/2018-24/default.asp" TargetMode="External"/><Relationship Id="rId1292" Type="http://schemas.openxmlformats.org/officeDocument/2006/relationships/hyperlink" Target="https://legislation.act.gov.au/a/2023-45/" TargetMode="External"/><Relationship Id="rId2136" Type="http://schemas.openxmlformats.org/officeDocument/2006/relationships/hyperlink" Target="http://www.legislation.act.gov.au/a/2008-20" TargetMode="External"/><Relationship Id="rId2343" Type="http://schemas.openxmlformats.org/officeDocument/2006/relationships/hyperlink" Target="http://www.legislation.act.gov.au/a/2015-50" TargetMode="External"/><Relationship Id="rId2550" Type="http://schemas.openxmlformats.org/officeDocument/2006/relationships/hyperlink" Target="http://www.legislation.act.gov.au/a/2021-24/" TargetMode="External"/><Relationship Id="rId108" Type="http://schemas.openxmlformats.org/officeDocument/2006/relationships/hyperlink" Target="http://www.legislation.act.gov.au/a/2001-14" TargetMode="External"/><Relationship Id="rId315" Type="http://schemas.openxmlformats.org/officeDocument/2006/relationships/footer" Target="footer34.xml"/><Relationship Id="rId522" Type="http://schemas.openxmlformats.org/officeDocument/2006/relationships/hyperlink" Target="http://www.legislation.act.gov.au/a/2011-9" TargetMode="External"/><Relationship Id="rId967" Type="http://schemas.openxmlformats.org/officeDocument/2006/relationships/hyperlink" Target="http://www.legislation.act.gov.au/a/2011-22" TargetMode="External"/><Relationship Id="rId1152" Type="http://schemas.openxmlformats.org/officeDocument/2006/relationships/hyperlink" Target="http://www.legislation.act.gov.au/a/2011-22" TargetMode="External"/><Relationship Id="rId1597" Type="http://schemas.openxmlformats.org/officeDocument/2006/relationships/hyperlink" Target="http://www.legislation.act.gov.au/a/2010-10" TargetMode="External"/><Relationship Id="rId2203" Type="http://schemas.openxmlformats.org/officeDocument/2006/relationships/hyperlink" Target="http://www.legislation.act.gov.au/a/2015-22" TargetMode="External"/><Relationship Id="rId2410" Type="http://schemas.openxmlformats.org/officeDocument/2006/relationships/hyperlink" Target="http://www.legislation.act.gov.au/a/2009-17" TargetMode="External"/><Relationship Id="rId96" Type="http://schemas.openxmlformats.org/officeDocument/2006/relationships/hyperlink" Target="http://www.legislation.act.gov.au/a/2005-59" TargetMode="External"/><Relationship Id="rId827" Type="http://schemas.openxmlformats.org/officeDocument/2006/relationships/hyperlink" Target="http://www.legislation.act.gov.au/a/2011-22" TargetMode="External"/><Relationship Id="rId1012" Type="http://schemas.openxmlformats.org/officeDocument/2006/relationships/hyperlink" Target="http://www.legislation.act.gov.au/a/2012-3" TargetMode="External"/><Relationship Id="rId1457" Type="http://schemas.openxmlformats.org/officeDocument/2006/relationships/hyperlink" Target="https://legislation.act.gov.au/a/2023-45/" TargetMode="External"/><Relationship Id="rId1664" Type="http://schemas.openxmlformats.org/officeDocument/2006/relationships/hyperlink" Target="https://legislation.act.gov.au/a/2023-45/" TargetMode="External"/><Relationship Id="rId1871" Type="http://schemas.openxmlformats.org/officeDocument/2006/relationships/hyperlink" Target="http://www.legislation.act.gov.au/a/2011-22" TargetMode="External"/><Relationship Id="rId2508" Type="http://schemas.openxmlformats.org/officeDocument/2006/relationships/hyperlink" Target="http://www.legislation.act.gov.au/a/2017-14/default.asp" TargetMode="External"/><Relationship Id="rId1317" Type="http://schemas.openxmlformats.org/officeDocument/2006/relationships/hyperlink" Target="http://www.legislation.act.gov.au/a/2012-3" TargetMode="External"/><Relationship Id="rId1524" Type="http://schemas.openxmlformats.org/officeDocument/2006/relationships/hyperlink" Target="https://legislation.act.gov.au/a/2023-45/" TargetMode="External"/><Relationship Id="rId1731" Type="http://schemas.openxmlformats.org/officeDocument/2006/relationships/hyperlink" Target="http://www.legislation.act.gov.au/a/2011-22" TargetMode="External"/><Relationship Id="rId1969" Type="http://schemas.openxmlformats.org/officeDocument/2006/relationships/hyperlink" Target="http://www.legislation.act.gov.au/a/2009-49" TargetMode="External"/><Relationship Id="rId23" Type="http://schemas.openxmlformats.org/officeDocument/2006/relationships/footer" Target="footer3.xml"/><Relationship Id="rId1829" Type="http://schemas.openxmlformats.org/officeDocument/2006/relationships/hyperlink" Target="http://www.legislation.act.gov.au/a/2011-22" TargetMode="External"/><Relationship Id="rId2298" Type="http://schemas.openxmlformats.org/officeDocument/2006/relationships/hyperlink" Target="http://www.legislation.act.gov.au/a/2015-38"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alt_a1989-45co" TargetMode="External"/><Relationship Id="rId684" Type="http://schemas.openxmlformats.org/officeDocument/2006/relationships/hyperlink" Target="http://www.legislation.act.gov.au/a/2012-33" TargetMode="External"/><Relationship Id="rId2060" Type="http://schemas.openxmlformats.org/officeDocument/2006/relationships/hyperlink" Target="http://www.legislation.act.gov.au/a/2008-20" TargetMode="External"/><Relationship Id="rId2158" Type="http://schemas.openxmlformats.org/officeDocument/2006/relationships/hyperlink" Target="http://www.legislation.act.gov.au/a/2015-22" TargetMode="External"/><Relationship Id="rId2365" Type="http://schemas.openxmlformats.org/officeDocument/2006/relationships/hyperlink" Target="http://www.legislation.act.gov.au/a/2009-40" TargetMode="External"/><Relationship Id="rId337" Type="http://schemas.openxmlformats.org/officeDocument/2006/relationships/hyperlink" Target="http://www.legislation.act.gov.au/a/1991-81" TargetMode="External"/><Relationship Id="rId891" Type="http://schemas.openxmlformats.org/officeDocument/2006/relationships/hyperlink" Target="http://www.legislation.act.gov.au/a/2010-10" TargetMode="External"/><Relationship Id="rId989" Type="http://schemas.openxmlformats.org/officeDocument/2006/relationships/hyperlink" Target="http://www.legislation.act.gov.au/a/2011-22" TargetMode="External"/><Relationship Id="rId2018" Type="http://schemas.openxmlformats.org/officeDocument/2006/relationships/hyperlink" Target="http://www.legislation.act.gov.au/a/2011-48" TargetMode="External"/><Relationship Id="rId2572" Type="http://schemas.openxmlformats.org/officeDocument/2006/relationships/header" Target="header42.xml"/><Relationship Id="rId544" Type="http://schemas.openxmlformats.org/officeDocument/2006/relationships/hyperlink" Target="http://www.legislation.act.gov.au/a/2014-49" TargetMode="External"/><Relationship Id="rId751" Type="http://schemas.openxmlformats.org/officeDocument/2006/relationships/hyperlink" Target="https://www.legislation.act.gov.au/a/2022-14/"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11-22" TargetMode="External"/><Relationship Id="rId1381" Type="http://schemas.openxmlformats.org/officeDocument/2006/relationships/hyperlink" Target="http://www.legislation.act.gov.au/a/2015-46" TargetMode="External"/><Relationship Id="rId1479" Type="http://schemas.openxmlformats.org/officeDocument/2006/relationships/hyperlink" Target="http://www.legislation.act.gov.au/a/2010-10" TargetMode="External"/><Relationship Id="rId1686" Type="http://schemas.openxmlformats.org/officeDocument/2006/relationships/hyperlink" Target="http://www.legislation.act.gov.au/a/2011-22" TargetMode="External"/><Relationship Id="rId2225" Type="http://schemas.openxmlformats.org/officeDocument/2006/relationships/hyperlink" Target="http://www.legislation.act.gov.au/a/2013-44" TargetMode="External"/><Relationship Id="rId2432" Type="http://schemas.openxmlformats.org/officeDocument/2006/relationships/hyperlink" Target="http://www.legislation.act.gov.au/a/2010-40" TargetMode="External"/><Relationship Id="rId404" Type="http://schemas.openxmlformats.org/officeDocument/2006/relationships/hyperlink" Target="http://www.legislation.act.gov.au/a/1930-21" TargetMode="External"/><Relationship Id="rId611" Type="http://schemas.openxmlformats.org/officeDocument/2006/relationships/hyperlink" Target="http://www.legislation.act.gov.au/a/2023-7" TargetMode="External"/><Relationship Id="rId1034" Type="http://schemas.openxmlformats.org/officeDocument/2006/relationships/hyperlink" Target="http://www.legislation.act.gov.au/a/2015-22" TargetMode="External"/><Relationship Id="rId1241" Type="http://schemas.openxmlformats.org/officeDocument/2006/relationships/hyperlink" Target="http://www.legislation.act.gov.au/a/2011-22" TargetMode="External"/><Relationship Id="rId1339" Type="http://schemas.openxmlformats.org/officeDocument/2006/relationships/hyperlink" Target="http://www.legislation.act.gov.au/a/2015-22" TargetMode="External"/><Relationship Id="rId1893" Type="http://schemas.openxmlformats.org/officeDocument/2006/relationships/hyperlink" Target="http://www.legislation.act.gov.au/a/2011-22" TargetMode="External"/><Relationship Id="rId709" Type="http://schemas.openxmlformats.org/officeDocument/2006/relationships/hyperlink" Target="http://www.legislation.act.gov.au/a/2013-44" TargetMode="External"/><Relationship Id="rId916" Type="http://schemas.openxmlformats.org/officeDocument/2006/relationships/hyperlink" Target="http://www.legislation.act.gov.au/a/2011-22" TargetMode="External"/><Relationship Id="rId1101" Type="http://schemas.openxmlformats.org/officeDocument/2006/relationships/hyperlink" Target="http://www.legislation.act.gov.au/a/2018-24/default.asp" TargetMode="External"/><Relationship Id="rId1546" Type="http://schemas.openxmlformats.org/officeDocument/2006/relationships/hyperlink" Target="https://legislation.act.gov.au/a/2023-45/" TargetMode="External"/><Relationship Id="rId1753" Type="http://schemas.openxmlformats.org/officeDocument/2006/relationships/hyperlink" Target="http://www.legislation.act.gov.au/a/2011-22" TargetMode="External"/><Relationship Id="rId1960" Type="http://schemas.openxmlformats.org/officeDocument/2006/relationships/hyperlink" Target="http://www.legislation.act.gov.au/a/2015-46" TargetMode="External"/><Relationship Id="rId45" Type="http://schemas.openxmlformats.org/officeDocument/2006/relationships/hyperlink" Target="http://www.legislation.act.gov.au/a/2001-14" TargetMode="External"/><Relationship Id="rId1406" Type="http://schemas.openxmlformats.org/officeDocument/2006/relationships/hyperlink" Target="http://www.legislation.act.gov.au/a/2015-46" TargetMode="External"/><Relationship Id="rId1613" Type="http://schemas.openxmlformats.org/officeDocument/2006/relationships/hyperlink" Target="https://legislation.act.gov.au/a/2023-45/" TargetMode="External"/><Relationship Id="rId1820" Type="http://schemas.openxmlformats.org/officeDocument/2006/relationships/hyperlink" Target="http://www.legislation.act.gov.au/a/2011-22"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a/2011-22" TargetMode="External"/><Relationship Id="rId2082" Type="http://schemas.openxmlformats.org/officeDocument/2006/relationships/hyperlink" Target="http://www.legislation.act.gov.au/a/2008-20"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cn/2009-2/default.asp" TargetMode="External"/><Relationship Id="rId2387" Type="http://schemas.openxmlformats.org/officeDocument/2006/relationships/hyperlink" Target="http://www.legislation.act.gov.au/a/2012-33"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cn/2016-13/default.asp" TargetMode="External"/><Relationship Id="rId773" Type="http://schemas.openxmlformats.org/officeDocument/2006/relationships/hyperlink" Target="http://www.legislation.act.gov.au/a/2011-22" TargetMode="External"/><Relationship Id="rId1196" Type="http://schemas.openxmlformats.org/officeDocument/2006/relationships/hyperlink" Target="http://www.legislation.act.gov.au/a/2015-46" TargetMode="External"/><Relationship Id="rId2247" Type="http://schemas.openxmlformats.org/officeDocument/2006/relationships/hyperlink" Target="http://www.legislation.act.gov.au/a/2015-22" TargetMode="External"/><Relationship Id="rId2454" Type="http://schemas.openxmlformats.org/officeDocument/2006/relationships/hyperlink" Target="http://www.legislation.act.gov.au/a/2013-22/default.asp" TargetMode="External"/><Relationship Id="rId121" Type="http://schemas.openxmlformats.org/officeDocument/2006/relationships/hyperlink" Target="http://www.legislation.act.gov.au/a/2000-61" TargetMode="External"/><Relationship Id="rId219" Type="http://schemas.openxmlformats.org/officeDocument/2006/relationships/header" Target="header13.xml"/><Relationship Id="rId426" Type="http://schemas.openxmlformats.org/officeDocument/2006/relationships/hyperlink" Target="http://www.legislation.act.gov.au/a/alt_a1989-45co" TargetMode="External"/><Relationship Id="rId633" Type="http://schemas.openxmlformats.org/officeDocument/2006/relationships/hyperlink" Target="http://www.legislation.act.gov.au/a/2011-22" TargetMode="External"/><Relationship Id="rId980" Type="http://schemas.openxmlformats.org/officeDocument/2006/relationships/hyperlink" Target="http://www.legislation.act.gov.au/a/2016-13" TargetMode="External"/><Relationship Id="rId1056" Type="http://schemas.openxmlformats.org/officeDocument/2006/relationships/hyperlink" Target="http://www.legislation.act.gov.au/a/2015-22" TargetMode="External"/><Relationship Id="rId1263" Type="http://schemas.openxmlformats.org/officeDocument/2006/relationships/hyperlink" Target="http://www.legislation.act.gov.au/a/2011-22" TargetMode="External"/><Relationship Id="rId2107" Type="http://schemas.openxmlformats.org/officeDocument/2006/relationships/hyperlink" Target="http://www.legislation.act.gov.au/a/2008-36" TargetMode="External"/><Relationship Id="rId2314" Type="http://schemas.openxmlformats.org/officeDocument/2006/relationships/hyperlink" Target="http://www.legislation.act.gov.au/a/2015-29" TargetMode="External"/><Relationship Id="rId840" Type="http://schemas.openxmlformats.org/officeDocument/2006/relationships/hyperlink" Target="http://www.legislation.act.gov.au/a/2011-22" TargetMode="External"/><Relationship Id="rId938" Type="http://schemas.openxmlformats.org/officeDocument/2006/relationships/hyperlink" Target="http://www.legislation.act.gov.au/a/2010-10" TargetMode="External"/><Relationship Id="rId1470" Type="http://schemas.openxmlformats.org/officeDocument/2006/relationships/hyperlink" Target="https://legislation.act.gov.au/a/2023-45/" TargetMode="External"/><Relationship Id="rId1568" Type="http://schemas.openxmlformats.org/officeDocument/2006/relationships/hyperlink" Target="https://legislation.act.gov.au/a/2023-45/" TargetMode="External"/><Relationship Id="rId1775" Type="http://schemas.openxmlformats.org/officeDocument/2006/relationships/hyperlink" Target="http://www.legislation.act.gov.au/a/2011-22" TargetMode="External"/><Relationship Id="rId2521" Type="http://schemas.openxmlformats.org/officeDocument/2006/relationships/hyperlink" Target="http://www.legislation.act.gov.au/a/2018-24/default.asp" TargetMode="External"/><Relationship Id="rId67" Type="http://schemas.openxmlformats.org/officeDocument/2006/relationships/hyperlink" Target="http://www.legislation.act.gov.au/a/1900-40" TargetMode="External"/><Relationship Id="rId700" Type="http://schemas.openxmlformats.org/officeDocument/2006/relationships/hyperlink" Target="http://www.legislation.act.gov.au/a/2011-22" TargetMode="External"/><Relationship Id="rId1123" Type="http://schemas.openxmlformats.org/officeDocument/2006/relationships/hyperlink" Target="http://www.legislation.act.gov.au/a/2009-40" TargetMode="External"/><Relationship Id="rId1330" Type="http://schemas.openxmlformats.org/officeDocument/2006/relationships/hyperlink" Target="http://www.legislation.act.gov.au/a/2013-21" TargetMode="External"/><Relationship Id="rId1428" Type="http://schemas.openxmlformats.org/officeDocument/2006/relationships/hyperlink" Target="http://www.legislation.act.gov.au/a/2012-3" TargetMode="External"/><Relationship Id="rId1635" Type="http://schemas.openxmlformats.org/officeDocument/2006/relationships/hyperlink" Target="https://legislation.act.gov.au/a/2023-45/" TargetMode="External"/><Relationship Id="rId1982" Type="http://schemas.openxmlformats.org/officeDocument/2006/relationships/hyperlink" Target="http://www.legislation.act.gov.au/a/2017-48/default.asp" TargetMode="External"/><Relationship Id="rId1842" Type="http://schemas.openxmlformats.org/officeDocument/2006/relationships/hyperlink" Target="http://www.legislation.act.gov.au/a/2011-22" TargetMode="External"/><Relationship Id="rId1702" Type="http://schemas.openxmlformats.org/officeDocument/2006/relationships/hyperlink" Target="http://www.legislation.act.gov.au/a/2011-22"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cn/2008-13/default.asp" TargetMode="External"/><Relationship Id="rId2171" Type="http://schemas.openxmlformats.org/officeDocument/2006/relationships/hyperlink" Target="http://www.legislation.act.gov.au/a/2015-46"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1995-55" TargetMode="External"/><Relationship Id="rId588" Type="http://schemas.openxmlformats.org/officeDocument/2006/relationships/hyperlink" Target="http://www.legislation.act.gov.au/a/2018-42/default.asp" TargetMode="External"/><Relationship Id="rId795" Type="http://schemas.openxmlformats.org/officeDocument/2006/relationships/hyperlink" Target="http://www.legislation.act.gov.au/a/2011-22" TargetMode="External"/><Relationship Id="rId2031" Type="http://schemas.openxmlformats.org/officeDocument/2006/relationships/hyperlink" Target="http://www.legislation.act.gov.au/a/2016-13" TargetMode="External"/><Relationship Id="rId2269" Type="http://schemas.openxmlformats.org/officeDocument/2006/relationships/hyperlink" Target="https://legislation.act.gov.au/a/2023-45/" TargetMode="External"/><Relationship Id="rId2476" Type="http://schemas.openxmlformats.org/officeDocument/2006/relationships/hyperlink" Target="http://www.legislation.act.gov.au/a/2015-40/default.asp" TargetMode="External"/><Relationship Id="rId9" Type="http://schemas.openxmlformats.org/officeDocument/2006/relationships/hyperlink" Target="http://www.legislation.act.gov.au/a/2023-7/" TargetMode="External"/><Relationship Id="rId210" Type="http://schemas.openxmlformats.org/officeDocument/2006/relationships/footer" Target="footer10.xml"/><Relationship Id="rId448" Type="http://schemas.openxmlformats.org/officeDocument/2006/relationships/hyperlink" Target="http://www.legislation.act.gov.au/a/2001-14" TargetMode="External"/><Relationship Id="rId655" Type="http://schemas.openxmlformats.org/officeDocument/2006/relationships/hyperlink" Target="http://www.legislation.act.gov.au/a/2013-22" TargetMode="External"/><Relationship Id="rId862" Type="http://schemas.openxmlformats.org/officeDocument/2006/relationships/hyperlink" Target="http://www.legislation.act.gov.au/a/2011-22" TargetMode="External"/><Relationship Id="rId1078" Type="http://schemas.openxmlformats.org/officeDocument/2006/relationships/hyperlink" Target="http://www.legislation.act.gov.au/a/2011-22" TargetMode="External"/><Relationship Id="rId1285" Type="http://schemas.openxmlformats.org/officeDocument/2006/relationships/hyperlink" Target="https://legislation.act.gov.au/a/2023-45/" TargetMode="External"/><Relationship Id="rId1492" Type="http://schemas.openxmlformats.org/officeDocument/2006/relationships/hyperlink" Target="https://legislation.act.gov.au/a/2023-45/" TargetMode="External"/><Relationship Id="rId2129" Type="http://schemas.openxmlformats.org/officeDocument/2006/relationships/hyperlink" Target="http://www.legislation.act.gov.au/a/2008-20" TargetMode="External"/><Relationship Id="rId2336" Type="http://schemas.openxmlformats.org/officeDocument/2006/relationships/hyperlink" Target="http://www.legislation.act.gov.au/a/2011-28" TargetMode="External"/><Relationship Id="rId2543" Type="http://schemas.openxmlformats.org/officeDocument/2006/relationships/hyperlink" Target="https://legislation.act.gov.au/a/2020-14/" TargetMode="External"/><Relationship Id="rId308" Type="http://schemas.openxmlformats.org/officeDocument/2006/relationships/hyperlink" Target="http://www.legislation.act.gov.au/a/1900-40" TargetMode="External"/><Relationship Id="rId515" Type="http://schemas.openxmlformats.org/officeDocument/2006/relationships/hyperlink" Target="http://www.legislation.act.gov.au/a/2010-40" TargetMode="External"/><Relationship Id="rId722" Type="http://schemas.openxmlformats.org/officeDocument/2006/relationships/hyperlink" Target="http://www.legislation.act.gov.au/a/2011-22" TargetMode="External"/><Relationship Id="rId1145" Type="http://schemas.openxmlformats.org/officeDocument/2006/relationships/hyperlink" Target="https://legislation.act.gov.au/a/2023-45/" TargetMode="External"/><Relationship Id="rId1352" Type="http://schemas.openxmlformats.org/officeDocument/2006/relationships/hyperlink" Target="http://www.legislation.act.gov.au/a/2015-46" TargetMode="External"/><Relationship Id="rId1797" Type="http://schemas.openxmlformats.org/officeDocument/2006/relationships/hyperlink" Target="http://www.legislation.act.gov.au/a/2011-22" TargetMode="External"/><Relationship Id="rId2403" Type="http://schemas.openxmlformats.org/officeDocument/2006/relationships/hyperlink" Target="http://www.legislation.act.gov.au/a/2008-46" TargetMode="External"/><Relationship Id="rId89" Type="http://schemas.openxmlformats.org/officeDocument/2006/relationships/hyperlink" Target="http://www.legislation.act.gov.au/a/2015-38/default.asp" TargetMode="External"/><Relationship Id="rId1005" Type="http://schemas.openxmlformats.org/officeDocument/2006/relationships/hyperlink" Target="http://www.legislation.act.gov.au/a/2010-40" TargetMode="External"/><Relationship Id="rId1212" Type="http://schemas.openxmlformats.org/officeDocument/2006/relationships/hyperlink" Target="http://www.legislation.act.gov.au/a/2016-42" TargetMode="External"/><Relationship Id="rId1657" Type="http://schemas.openxmlformats.org/officeDocument/2006/relationships/hyperlink" Target="https://legislation.act.gov.au/a/2023-45/" TargetMode="External"/><Relationship Id="rId1864" Type="http://schemas.openxmlformats.org/officeDocument/2006/relationships/hyperlink" Target="http://www.legislation.act.gov.au/a/2011-22" TargetMode="External"/><Relationship Id="rId1517" Type="http://schemas.openxmlformats.org/officeDocument/2006/relationships/hyperlink" Target="http://www.legislation.act.gov.au/a/2012-3" TargetMode="External"/><Relationship Id="rId1724" Type="http://schemas.openxmlformats.org/officeDocument/2006/relationships/hyperlink" Target="http://www.legislation.act.gov.au/a/2011-22"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2022-25/" TargetMode="External"/><Relationship Id="rId2193" Type="http://schemas.openxmlformats.org/officeDocument/2006/relationships/hyperlink" Target="http://www.legislation.act.gov.au/a/2013-44" TargetMode="External"/><Relationship Id="rId2498" Type="http://schemas.openxmlformats.org/officeDocument/2006/relationships/hyperlink" Target="http://www.legislation.act.gov.au/a/2016-39"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1-14" TargetMode="External"/><Relationship Id="rId677" Type="http://schemas.openxmlformats.org/officeDocument/2006/relationships/hyperlink" Target="http://www.legislation.act.gov.au/a/2012-33" TargetMode="External"/><Relationship Id="rId2053" Type="http://schemas.openxmlformats.org/officeDocument/2006/relationships/hyperlink" Target="http://www.legislation.act.gov.au/a/2008-20" TargetMode="External"/><Relationship Id="rId2260" Type="http://schemas.openxmlformats.org/officeDocument/2006/relationships/hyperlink" Target="http://www.legislation.act.gov.au/a/2015-29" TargetMode="External"/><Relationship Id="rId2358" Type="http://schemas.openxmlformats.org/officeDocument/2006/relationships/hyperlink" Target="http://www.legislation.act.gov.au/a/2011-28" TargetMode="External"/><Relationship Id="rId232" Type="http://schemas.openxmlformats.org/officeDocument/2006/relationships/hyperlink" Target="http://www.comlaw.gov.au/Series/C2004A00275" TargetMode="External"/><Relationship Id="rId884" Type="http://schemas.openxmlformats.org/officeDocument/2006/relationships/hyperlink" Target="https://www.legislation.act.gov.au/a/2017-47/" TargetMode="External"/><Relationship Id="rId2120" Type="http://schemas.openxmlformats.org/officeDocument/2006/relationships/hyperlink" Target="http://www.legislation.act.gov.au/a/2008-20" TargetMode="External"/><Relationship Id="rId2565" Type="http://schemas.openxmlformats.org/officeDocument/2006/relationships/hyperlink" Target="http://www.legislation.act.gov.au/a/2023-45/" TargetMode="External"/><Relationship Id="rId537" Type="http://schemas.openxmlformats.org/officeDocument/2006/relationships/hyperlink" Target="http://www.legislation.act.gov.au/a/2013-22" TargetMode="External"/><Relationship Id="rId744" Type="http://schemas.openxmlformats.org/officeDocument/2006/relationships/hyperlink" Target="http://www.legislation.act.gov.au/a/2011-22" TargetMode="External"/><Relationship Id="rId951" Type="http://schemas.openxmlformats.org/officeDocument/2006/relationships/hyperlink" Target="http://www.legislation.act.gov.au/a/2011-22" TargetMode="External"/><Relationship Id="rId1167" Type="http://schemas.openxmlformats.org/officeDocument/2006/relationships/hyperlink" Target="http://www.legislation.act.gov.au/a/2022-25/" TargetMode="External"/><Relationship Id="rId1374" Type="http://schemas.openxmlformats.org/officeDocument/2006/relationships/hyperlink" Target="http://www.legislation.act.gov.au/a/2015-46" TargetMode="External"/><Relationship Id="rId1581" Type="http://schemas.openxmlformats.org/officeDocument/2006/relationships/hyperlink" Target="http://www.legislation.act.gov.au/a/2022-25/" TargetMode="External"/><Relationship Id="rId1679" Type="http://schemas.openxmlformats.org/officeDocument/2006/relationships/hyperlink" Target="https://legislation.act.gov.au/a/2023-45/" TargetMode="External"/><Relationship Id="rId2218" Type="http://schemas.openxmlformats.org/officeDocument/2006/relationships/hyperlink" Target="http://www.legislation.act.gov.au/a/2012-3" TargetMode="External"/><Relationship Id="rId2425" Type="http://schemas.openxmlformats.org/officeDocument/2006/relationships/hyperlink" Target="http://www.legislation.act.gov.au/a/2010-18" TargetMode="External"/><Relationship Id="rId80" Type="http://schemas.openxmlformats.org/officeDocument/2006/relationships/hyperlink" Target="http://www.legislation.act.gov.au/a/2005-59" TargetMode="External"/><Relationship Id="rId604" Type="http://schemas.openxmlformats.org/officeDocument/2006/relationships/hyperlink" Target="https://www.legislation.act.gov.au/a/2020-14/" TargetMode="External"/><Relationship Id="rId811" Type="http://schemas.openxmlformats.org/officeDocument/2006/relationships/hyperlink" Target="http://www.legislation.act.gov.au/a/2022-25/" TargetMode="External"/><Relationship Id="rId1027" Type="http://schemas.openxmlformats.org/officeDocument/2006/relationships/hyperlink" Target="http://www.legislation.act.gov.au/a/2015-22" TargetMode="External"/><Relationship Id="rId1234" Type="http://schemas.openxmlformats.org/officeDocument/2006/relationships/hyperlink" Target="http://www.legislation.act.gov.au/a/2011-22" TargetMode="External"/><Relationship Id="rId1441" Type="http://schemas.openxmlformats.org/officeDocument/2006/relationships/hyperlink" Target="http://www.legislation.act.gov.au/a/2012-3" TargetMode="External"/><Relationship Id="rId1886" Type="http://schemas.openxmlformats.org/officeDocument/2006/relationships/hyperlink" Target="http://www.legislation.act.gov.au/a/2009-40" TargetMode="External"/><Relationship Id="rId909" Type="http://schemas.openxmlformats.org/officeDocument/2006/relationships/hyperlink" Target="http://www.legislation.act.gov.au/a/2022-25/" TargetMode="External"/><Relationship Id="rId1301" Type="http://schemas.openxmlformats.org/officeDocument/2006/relationships/hyperlink" Target="http://www.legislation.act.gov.au/a/2015-46" TargetMode="External"/><Relationship Id="rId1539" Type="http://schemas.openxmlformats.org/officeDocument/2006/relationships/hyperlink" Target="http://www.legislation.act.gov.au/a/2015-38" TargetMode="External"/><Relationship Id="rId1746" Type="http://schemas.openxmlformats.org/officeDocument/2006/relationships/hyperlink" Target="http://www.legislation.act.gov.au/a/2011-22" TargetMode="External"/><Relationship Id="rId1953" Type="http://schemas.openxmlformats.org/officeDocument/2006/relationships/hyperlink" Target="http://www.legislation.act.gov.au/a/2016-39" TargetMode="External"/><Relationship Id="rId38" Type="http://schemas.openxmlformats.org/officeDocument/2006/relationships/hyperlink" Target="http://www.legislation.act.gov.au/a/2001-14" TargetMode="External"/><Relationship Id="rId1606" Type="http://schemas.openxmlformats.org/officeDocument/2006/relationships/hyperlink" Target="https://www.legislation.act.gov.au/a/2017-47/" TargetMode="External"/><Relationship Id="rId1813" Type="http://schemas.openxmlformats.org/officeDocument/2006/relationships/hyperlink" Target="http://www.legislation.act.gov.au/a/2011-22" TargetMode="External"/><Relationship Id="rId187" Type="http://schemas.openxmlformats.org/officeDocument/2006/relationships/hyperlink" Target="http://www.legislation.act.gov.au/a/2004-59" TargetMode="External"/><Relationship Id="rId394" Type="http://schemas.openxmlformats.org/officeDocument/2006/relationships/footer" Target="footer49.xml"/><Relationship Id="rId2075" Type="http://schemas.openxmlformats.org/officeDocument/2006/relationships/hyperlink" Target="http://www.legislation.act.gov.au/a/2008-20" TargetMode="External"/><Relationship Id="rId2282" Type="http://schemas.openxmlformats.org/officeDocument/2006/relationships/hyperlink" Target="http://www.legislation.act.gov.au/a/2011-28" TargetMode="External"/><Relationship Id="rId254" Type="http://schemas.openxmlformats.org/officeDocument/2006/relationships/footer" Target="footer27.xml"/><Relationship Id="rId699" Type="http://schemas.openxmlformats.org/officeDocument/2006/relationships/hyperlink" Target="http://www.legislation.act.gov.au/a/2011-22" TargetMode="External"/><Relationship Id="rId1091" Type="http://schemas.openxmlformats.org/officeDocument/2006/relationships/hyperlink" Target="http://www.legislation.act.gov.au/a/2018-24/default.asp" TargetMode="External"/><Relationship Id="rId114" Type="http://schemas.openxmlformats.org/officeDocument/2006/relationships/hyperlink" Target="http://www.legislation.act.gov.au/a/2004-28" TargetMode="External"/><Relationship Id="rId461" Type="http://schemas.openxmlformats.org/officeDocument/2006/relationships/hyperlink" Target="http://www.legislation.act.gov.au/a/2001-14" TargetMode="External"/><Relationship Id="rId559" Type="http://schemas.openxmlformats.org/officeDocument/2006/relationships/hyperlink" Target="http://www.legislation.act.gov.au/a/2015-46/default.asp" TargetMode="External"/><Relationship Id="rId766" Type="http://schemas.openxmlformats.org/officeDocument/2006/relationships/hyperlink" Target="http://www.legislation.act.gov.au/a/2011-22" TargetMode="External"/><Relationship Id="rId1189" Type="http://schemas.openxmlformats.org/officeDocument/2006/relationships/hyperlink" Target="http://www.legislation.act.gov.au/a/2011-22" TargetMode="External"/><Relationship Id="rId1396" Type="http://schemas.openxmlformats.org/officeDocument/2006/relationships/hyperlink" Target="http://www.legislation.act.gov.au/a/2013-44" TargetMode="External"/><Relationship Id="rId2142" Type="http://schemas.openxmlformats.org/officeDocument/2006/relationships/hyperlink" Target="http://www.legislation.act.gov.au/a/2008-20" TargetMode="External"/><Relationship Id="rId2447" Type="http://schemas.openxmlformats.org/officeDocument/2006/relationships/hyperlink" Target="http://www.legislation.act.gov.au/a/2012-3" TargetMode="External"/><Relationship Id="rId321" Type="http://schemas.openxmlformats.org/officeDocument/2006/relationships/hyperlink" Target="http://www.legislation.act.gov.au/a/2016-42" TargetMode="External"/><Relationship Id="rId419" Type="http://schemas.openxmlformats.org/officeDocument/2006/relationships/hyperlink" Target="http://www.legislation.act.gov.au/a/1999-63" TargetMode="External"/><Relationship Id="rId626" Type="http://schemas.openxmlformats.org/officeDocument/2006/relationships/hyperlink" Target="http://www.legislation.act.gov.au/a/2011-28" TargetMode="External"/><Relationship Id="rId973" Type="http://schemas.openxmlformats.org/officeDocument/2006/relationships/hyperlink" Target="http://www.legislation.act.gov.au/a/2016-13" TargetMode="External"/><Relationship Id="rId1049" Type="http://schemas.openxmlformats.org/officeDocument/2006/relationships/hyperlink" Target="http://www.legislation.act.gov.au/a/2015-22" TargetMode="External"/><Relationship Id="rId1256" Type="http://schemas.openxmlformats.org/officeDocument/2006/relationships/hyperlink" Target="http://www.legislation.act.gov.au/a/2011-22" TargetMode="External"/><Relationship Id="rId2002" Type="http://schemas.openxmlformats.org/officeDocument/2006/relationships/hyperlink" Target="http://www.legislation.act.gov.au/a/2017-48/default.asp" TargetMode="External"/><Relationship Id="rId2307" Type="http://schemas.openxmlformats.org/officeDocument/2006/relationships/hyperlink" Target="http://www.legislation.act.gov.au/a/2015-22" TargetMode="External"/><Relationship Id="rId833" Type="http://schemas.openxmlformats.org/officeDocument/2006/relationships/hyperlink" Target="http://www.legislation.act.gov.au/a/2011-22" TargetMode="External"/><Relationship Id="rId1116" Type="http://schemas.openxmlformats.org/officeDocument/2006/relationships/hyperlink" Target="http://www.legislation.act.gov.au/a/2011-22" TargetMode="External"/><Relationship Id="rId1463" Type="http://schemas.openxmlformats.org/officeDocument/2006/relationships/hyperlink" Target="http://www.legislation.act.gov.au/a/2014-51/default.asp" TargetMode="External"/><Relationship Id="rId1670" Type="http://schemas.openxmlformats.org/officeDocument/2006/relationships/hyperlink" Target="https://legislation.act.gov.au/a/2023-45/" TargetMode="External"/><Relationship Id="rId1768" Type="http://schemas.openxmlformats.org/officeDocument/2006/relationships/hyperlink" Target="http://www.legislation.act.gov.au/a/2023-7" TargetMode="External"/><Relationship Id="rId2514" Type="http://schemas.openxmlformats.org/officeDocument/2006/relationships/hyperlink" Target="http://www.legislation.act.gov.au/a/2017-14/default.asp" TargetMode="External"/><Relationship Id="rId900" Type="http://schemas.openxmlformats.org/officeDocument/2006/relationships/hyperlink" Target="http://www.legislation.act.gov.au/a/2011-22" TargetMode="External"/><Relationship Id="rId1323" Type="http://schemas.openxmlformats.org/officeDocument/2006/relationships/hyperlink" Target="http://www.legislation.act.gov.au/a/2011-22" TargetMode="External"/><Relationship Id="rId1530" Type="http://schemas.openxmlformats.org/officeDocument/2006/relationships/hyperlink" Target="http://www.legislation.act.gov.au/a/2009-20" TargetMode="External"/><Relationship Id="rId1628" Type="http://schemas.openxmlformats.org/officeDocument/2006/relationships/hyperlink" Target="https://legislation.act.gov.au/a/2023-45/" TargetMode="External"/><Relationship Id="rId1975" Type="http://schemas.openxmlformats.org/officeDocument/2006/relationships/hyperlink" Target="http://www.legislation.act.gov.au/a/2016-38" TargetMode="External"/><Relationship Id="rId1835" Type="http://schemas.openxmlformats.org/officeDocument/2006/relationships/hyperlink" Target="http://www.legislation.act.gov.au/a/2011-22" TargetMode="External"/><Relationship Id="rId1902" Type="http://schemas.openxmlformats.org/officeDocument/2006/relationships/hyperlink" Target="https://legislation.act.gov.au/a/2023-45/" TargetMode="External"/><Relationship Id="rId2097" Type="http://schemas.openxmlformats.org/officeDocument/2006/relationships/hyperlink" Target="http://www.legislation.act.gov.au/a/2008-20"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a/2016-31/default.asp" TargetMode="External"/><Relationship Id="rId690" Type="http://schemas.openxmlformats.org/officeDocument/2006/relationships/hyperlink" Target="http://www.legislation.act.gov.au/a/2011-22" TargetMode="External"/><Relationship Id="rId2164" Type="http://schemas.openxmlformats.org/officeDocument/2006/relationships/hyperlink" Target="http://www.legislation.act.gov.au/a/2015-22" TargetMode="External"/><Relationship Id="rId2371" Type="http://schemas.openxmlformats.org/officeDocument/2006/relationships/hyperlink" Target="https://legislation.act.gov.au/a/2023-45/" TargetMode="External"/><Relationship Id="rId136" Type="http://schemas.openxmlformats.org/officeDocument/2006/relationships/hyperlink" Target="http://www.legislation.act.gov.au/a/1992-57" TargetMode="External"/><Relationship Id="rId343" Type="http://schemas.openxmlformats.org/officeDocument/2006/relationships/footer" Target="footer41.xml"/><Relationship Id="rId550" Type="http://schemas.openxmlformats.org/officeDocument/2006/relationships/hyperlink" Target="http://www.legislation.act.gov.au/a/2015-22/default.asp" TargetMode="External"/><Relationship Id="rId788" Type="http://schemas.openxmlformats.org/officeDocument/2006/relationships/hyperlink" Target="http://www.legislation.act.gov.au/a/2016-13" TargetMode="External"/><Relationship Id="rId995" Type="http://schemas.openxmlformats.org/officeDocument/2006/relationships/hyperlink" Target="http://www.legislation.act.gov.au/a/2011-22" TargetMode="External"/><Relationship Id="rId1180" Type="http://schemas.openxmlformats.org/officeDocument/2006/relationships/hyperlink" Target="http://www.legislation.act.gov.au/a/2011-22" TargetMode="External"/><Relationship Id="rId2024" Type="http://schemas.openxmlformats.org/officeDocument/2006/relationships/hyperlink" Target="http://www.legislation.act.gov.au/a/2018-52" TargetMode="External"/><Relationship Id="rId2231" Type="http://schemas.openxmlformats.org/officeDocument/2006/relationships/hyperlink" Target="http://www.legislation.act.gov.au/a/2011-28" TargetMode="External"/><Relationship Id="rId2469" Type="http://schemas.openxmlformats.org/officeDocument/2006/relationships/hyperlink" Target="http://www.legislation.act.gov.au/a/2015-22"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15-46" TargetMode="External"/><Relationship Id="rId855" Type="http://schemas.openxmlformats.org/officeDocument/2006/relationships/hyperlink" Target="http://www.legislation.act.gov.au/a/2011-22" TargetMode="External"/><Relationship Id="rId1040" Type="http://schemas.openxmlformats.org/officeDocument/2006/relationships/hyperlink" Target="http://www.legislation.act.gov.au/a/2015-22" TargetMode="External"/><Relationship Id="rId1278" Type="http://schemas.openxmlformats.org/officeDocument/2006/relationships/hyperlink" Target="https://legislation.act.gov.au/a/2023-45/" TargetMode="External"/><Relationship Id="rId1485" Type="http://schemas.openxmlformats.org/officeDocument/2006/relationships/hyperlink" Target="http://www.legislation.act.gov.au/a/2011-22" TargetMode="External"/><Relationship Id="rId1692" Type="http://schemas.openxmlformats.org/officeDocument/2006/relationships/hyperlink" Target="http://www.legislation.act.gov.au/a/2015-29" TargetMode="External"/><Relationship Id="rId2329" Type="http://schemas.openxmlformats.org/officeDocument/2006/relationships/hyperlink" Target="http://www.legislation.act.gov.au/a/2015-46" TargetMode="External"/><Relationship Id="rId2536" Type="http://schemas.openxmlformats.org/officeDocument/2006/relationships/hyperlink" Target="http://www.legislation.act.gov.au/a/2019-42/default.asp" TargetMode="External"/><Relationship Id="rId410" Type="http://schemas.openxmlformats.org/officeDocument/2006/relationships/hyperlink" Target="http://www.legislation.act.gov.au/a/alt_a1989-33co" TargetMode="External"/><Relationship Id="rId508" Type="http://schemas.openxmlformats.org/officeDocument/2006/relationships/hyperlink" Target="http://www.legislation.act.gov.au/a/2009-40" TargetMode="External"/><Relationship Id="rId715" Type="http://schemas.openxmlformats.org/officeDocument/2006/relationships/hyperlink" Target="http://www.legislation.act.gov.au/a/2011-22" TargetMode="External"/><Relationship Id="rId922" Type="http://schemas.openxmlformats.org/officeDocument/2006/relationships/hyperlink" Target="http://www.legislation.act.gov.au/a/2011-22" TargetMode="External"/><Relationship Id="rId1138" Type="http://schemas.openxmlformats.org/officeDocument/2006/relationships/hyperlink" Target="http://www.legislation.act.gov.au/a/2011-22" TargetMode="External"/><Relationship Id="rId1345" Type="http://schemas.openxmlformats.org/officeDocument/2006/relationships/hyperlink" Target="https://www.legislation.act.gov.au/a/2022-14/" TargetMode="External"/><Relationship Id="rId1552" Type="http://schemas.openxmlformats.org/officeDocument/2006/relationships/hyperlink" Target="https://legislation.act.gov.au/a/2023-45/" TargetMode="External"/><Relationship Id="rId1997" Type="http://schemas.openxmlformats.org/officeDocument/2006/relationships/hyperlink" Target="http://www.legislation.act.gov.au/a/2017-48/default.asp" TargetMode="External"/><Relationship Id="rId1205" Type="http://schemas.openxmlformats.org/officeDocument/2006/relationships/hyperlink" Target="http://www.legislation.act.gov.au/a/2016-42" TargetMode="External"/><Relationship Id="rId1857" Type="http://schemas.openxmlformats.org/officeDocument/2006/relationships/hyperlink" Target="http://www.legislation.act.gov.au/a/2009-40" TargetMode="External"/><Relationship Id="rId51" Type="http://schemas.openxmlformats.org/officeDocument/2006/relationships/hyperlink" Target="http://www.legislation.act.gov.au/a/2012-33/default.asp" TargetMode="External"/><Relationship Id="rId1412" Type="http://schemas.openxmlformats.org/officeDocument/2006/relationships/hyperlink" Target="http://www.legislation.act.gov.au/a/2012-3" TargetMode="External"/><Relationship Id="rId1717" Type="http://schemas.openxmlformats.org/officeDocument/2006/relationships/hyperlink" Target="http://www.legislation.act.gov.au/a/2011-22" TargetMode="External"/><Relationship Id="rId1924" Type="http://schemas.openxmlformats.org/officeDocument/2006/relationships/hyperlink" Target="http://www.legislation.act.gov.au/a/2018-42/default.asp" TargetMode="External"/><Relationship Id="rId298" Type="http://schemas.openxmlformats.org/officeDocument/2006/relationships/hyperlink" Target="http://www.legislation.act.gov.au/a/2015-38" TargetMode="External"/><Relationship Id="rId158" Type="http://schemas.openxmlformats.org/officeDocument/2006/relationships/hyperlink" Target="http://www.legislation.act.gov.au/a/1900-40" TargetMode="External"/><Relationship Id="rId2186" Type="http://schemas.openxmlformats.org/officeDocument/2006/relationships/hyperlink" Target="http://www.legislation.act.gov.au/a/2013-44" TargetMode="External"/><Relationship Id="rId2393" Type="http://schemas.openxmlformats.org/officeDocument/2006/relationships/hyperlink" Target="http://www.legislation.act.gov.au/a/2008-20" TargetMode="External"/><Relationship Id="rId365" Type="http://schemas.openxmlformats.org/officeDocument/2006/relationships/footer" Target="footer45.xml"/><Relationship Id="rId572" Type="http://schemas.openxmlformats.org/officeDocument/2006/relationships/hyperlink" Target="http://www.legislation.act.gov.au/a/2017-10/default.asp" TargetMode="External"/><Relationship Id="rId2046" Type="http://schemas.openxmlformats.org/officeDocument/2006/relationships/hyperlink" Target="http://www.legislation.act.gov.au/a/2008-20" TargetMode="External"/><Relationship Id="rId2253" Type="http://schemas.openxmlformats.org/officeDocument/2006/relationships/hyperlink" Target="http://www.legislation.act.gov.au/a/2017-48/default.asp" TargetMode="External"/><Relationship Id="rId2460" Type="http://schemas.openxmlformats.org/officeDocument/2006/relationships/hyperlink" Target="http://www.legislation.act.gov.au/a/2014-49" TargetMode="External"/><Relationship Id="rId225" Type="http://schemas.openxmlformats.org/officeDocument/2006/relationships/footer" Target="footer19.xml"/><Relationship Id="rId432" Type="http://schemas.openxmlformats.org/officeDocument/2006/relationships/hyperlink" Target="http://www.legislation.act.gov.au/a/2004-59" TargetMode="External"/><Relationship Id="rId877" Type="http://schemas.openxmlformats.org/officeDocument/2006/relationships/hyperlink" Target="http://www.legislation.act.gov.au/a/2016-13" TargetMode="External"/><Relationship Id="rId1062" Type="http://schemas.openxmlformats.org/officeDocument/2006/relationships/hyperlink" Target="http://www.legislation.act.gov.au/a/2010-38" TargetMode="External"/><Relationship Id="rId2113" Type="http://schemas.openxmlformats.org/officeDocument/2006/relationships/hyperlink" Target="http://www.legislation.act.gov.au/a/2008-20" TargetMode="External"/><Relationship Id="rId2320" Type="http://schemas.openxmlformats.org/officeDocument/2006/relationships/hyperlink" Target="http://www.legislation.act.gov.au/a/2019-29" TargetMode="External"/><Relationship Id="rId2558" Type="http://schemas.openxmlformats.org/officeDocument/2006/relationships/hyperlink" Target="http://www.legislation.act.gov.au/a/2022-25/" TargetMode="External"/><Relationship Id="rId737" Type="http://schemas.openxmlformats.org/officeDocument/2006/relationships/hyperlink" Target="http://www.legislation.act.gov.au/a/2019-42" TargetMode="External"/><Relationship Id="rId944" Type="http://schemas.openxmlformats.org/officeDocument/2006/relationships/hyperlink" Target="http://www.legislation.act.gov.au/a/2011-22" TargetMode="External"/><Relationship Id="rId1367" Type="http://schemas.openxmlformats.org/officeDocument/2006/relationships/hyperlink" Target="http://www.legislation.act.gov.au/a/2016-38" TargetMode="External"/><Relationship Id="rId1574" Type="http://schemas.openxmlformats.org/officeDocument/2006/relationships/hyperlink" Target="https://legislation.act.gov.au/a/2023-45/" TargetMode="External"/><Relationship Id="rId1781" Type="http://schemas.openxmlformats.org/officeDocument/2006/relationships/hyperlink" Target="http://www.legislation.act.gov.au/a/2011-9" TargetMode="External"/><Relationship Id="rId2418" Type="http://schemas.openxmlformats.org/officeDocument/2006/relationships/hyperlink" Target="http://www.legislation.act.gov.au/a/2009-40" TargetMode="External"/><Relationship Id="rId73" Type="http://schemas.openxmlformats.org/officeDocument/2006/relationships/hyperlink" Target="http://www.legislation.act.gov.au/a/2005-58" TargetMode="External"/><Relationship Id="rId804" Type="http://schemas.openxmlformats.org/officeDocument/2006/relationships/hyperlink" Target="https://www.legislation.act.gov.au/a/2017-47/" TargetMode="External"/><Relationship Id="rId1227" Type="http://schemas.openxmlformats.org/officeDocument/2006/relationships/hyperlink" Target="http://www.legislation.act.gov.au/a/2011-22" TargetMode="External"/><Relationship Id="rId1434" Type="http://schemas.openxmlformats.org/officeDocument/2006/relationships/hyperlink" Target="http://www.legislation.act.gov.au/a/2018-24/default.asp" TargetMode="External"/><Relationship Id="rId1641" Type="http://schemas.openxmlformats.org/officeDocument/2006/relationships/hyperlink" Target="https://legislation.act.gov.au/a/2023-45/" TargetMode="External"/><Relationship Id="rId1879" Type="http://schemas.openxmlformats.org/officeDocument/2006/relationships/hyperlink" Target="http://www.legislation.act.gov.au/a/2009-40" TargetMode="External"/><Relationship Id="rId1501" Type="http://schemas.openxmlformats.org/officeDocument/2006/relationships/hyperlink" Target="http://www.legislation.act.gov.au/a/2011-22" TargetMode="External"/><Relationship Id="rId1739" Type="http://schemas.openxmlformats.org/officeDocument/2006/relationships/hyperlink" Target="http://www.legislation.act.gov.au/a/2011-22" TargetMode="External"/><Relationship Id="rId1946" Type="http://schemas.openxmlformats.org/officeDocument/2006/relationships/hyperlink" Target="http://www.legislation.act.gov.au/a/2011-22" TargetMode="External"/><Relationship Id="rId1806" Type="http://schemas.openxmlformats.org/officeDocument/2006/relationships/hyperlink" Target="http://www.legislation.act.gov.au/a/2011-9" TargetMode="External"/><Relationship Id="rId387" Type="http://schemas.openxmlformats.org/officeDocument/2006/relationships/footer" Target="footer46.xml"/><Relationship Id="rId594" Type="http://schemas.openxmlformats.org/officeDocument/2006/relationships/hyperlink" Target="http://www.legislation.act.gov.au/cn/2019-15/default.asp" TargetMode="External"/><Relationship Id="rId2068" Type="http://schemas.openxmlformats.org/officeDocument/2006/relationships/hyperlink" Target="http://www.legislation.act.gov.au/a/2008-20" TargetMode="External"/><Relationship Id="rId2275" Type="http://schemas.openxmlformats.org/officeDocument/2006/relationships/hyperlink" Target="https://legislation.act.gov.au/a/2023-45/" TargetMode="External"/><Relationship Id="rId247" Type="http://schemas.openxmlformats.org/officeDocument/2006/relationships/footer" Target="footer22.xml"/><Relationship Id="rId899" Type="http://schemas.openxmlformats.org/officeDocument/2006/relationships/hyperlink" Target="http://www.legislation.act.gov.au/a/2011-22" TargetMode="External"/><Relationship Id="rId1084" Type="http://schemas.openxmlformats.org/officeDocument/2006/relationships/hyperlink" Target="http://www.legislation.act.gov.au/a/2013-44" TargetMode="External"/><Relationship Id="rId2482" Type="http://schemas.openxmlformats.org/officeDocument/2006/relationships/hyperlink" Target="http://www.legislation.act.gov.au/a/2015-50"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1-14" TargetMode="External"/><Relationship Id="rId661" Type="http://schemas.openxmlformats.org/officeDocument/2006/relationships/hyperlink" Target="http://www.legislation.act.gov.au/a/2012-33" TargetMode="External"/><Relationship Id="rId759" Type="http://schemas.openxmlformats.org/officeDocument/2006/relationships/hyperlink" Target="http://www.legislation.act.gov.au/a/2011-22" TargetMode="External"/><Relationship Id="rId966" Type="http://schemas.openxmlformats.org/officeDocument/2006/relationships/hyperlink" Target="http://www.legislation.act.gov.au/a/2011-22" TargetMode="External"/><Relationship Id="rId1291" Type="http://schemas.openxmlformats.org/officeDocument/2006/relationships/hyperlink" Target="https://legislation.act.gov.au/a/2023-45/" TargetMode="External"/><Relationship Id="rId1389" Type="http://schemas.openxmlformats.org/officeDocument/2006/relationships/hyperlink" Target="http://www.legislation.act.gov.au/a/2015-46" TargetMode="External"/><Relationship Id="rId1596" Type="http://schemas.openxmlformats.org/officeDocument/2006/relationships/hyperlink" Target="https://legislation.act.gov.au/a/2023-45/" TargetMode="External"/><Relationship Id="rId2135" Type="http://schemas.openxmlformats.org/officeDocument/2006/relationships/hyperlink" Target="http://www.legislation.act.gov.au/a/2008-20" TargetMode="External"/><Relationship Id="rId2342" Type="http://schemas.openxmlformats.org/officeDocument/2006/relationships/hyperlink" Target="http://www.legislation.act.gov.au/a/2011-28" TargetMode="External"/><Relationship Id="rId314" Type="http://schemas.openxmlformats.org/officeDocument/2006/relationships/header" Target="header25.xml"/><Relationship Id="rId521" Type="http://schemas.openxmlformats.org/officeDocument/2006/relationships/hyperlink" Target="http://www.legislation.act.gov.au/a/2011-22" TargetMode="External"/><Relationship Id="rId619" Type="http://schemas.openxmlformats.org/officeDocument/2006/relationships/hyperlink" Target="http://www.legislation.act.gov.au/a/2018-24/default.asp" TargetMode="External"/><Relationship Id="rId1151" Type="http://schemas.openxmlformats.org/officeDocument/2006/relationships/hyperlink" Target="http://www.legislation.act.gov.au/a/2022-25/" TargetMode="External"/><Relationship Id="rId1249" Type="http://schemas.openxmlformats.org/officeDocument/2006/relationships/hyperlink" Target="http://www.legislation.act.gov.au/a/2015-50" TargetMode="External"/><Relationship Id="rId2202" Type="http://schemas.openxmlformats.org/officeDocument/2006/relationships/hyperlink" Target="http://www.legislation.act.gov.au/a/2015-50" TargetMode="External"/><Relationship Id="rId95" Type="http://schemas.openxmlformats.org/officeDocument/2006/relationships/hyperlink" Target="http://www.legislation.act.gov.au/a/2005-40" TargetMode="External"/><Relationship Id="rId826" Type="http://schemas.openxmlformats.org/officeDocument/2006/relationships/hyperlink" Target="http://www.legislation.act.gov.au/a/2011-22" TargetMode="External"/><Relationship Id="rId1011" Type="http://schemas.openxmlformats.org/officeDocument/2006/relationships/hyperlink" Target="http://www.legislation.act.gov.au/a/2011-22" TargetMode="External"/><Relationship Id="rId1109" Type="http://schemas.openxmlformats.org/officeDocument/2006/relationships/hyperlink" Target="http://www.legislation.act.gov.au/a/2022-25/" TargetMode="External"/><Relationship Id="rId1456" Type="http://schemas.openxmlformats.org/officeDocument/2006/relationships/hyperlink" Target="https://legislation.act.gov.au/a/2023-45/" TargetMode="External"/><Relationship Id="rId1663" Type="http://schemas.openxmlformats.org/officeDocument/2006/relationships/hyperlink" Target="https://legislation.act.gov.au/a/2023-45/" TargetMode="External"/><Relationship Id="rId1870" Type="http://schemas.openxmlformats.org/officeDocument/2006/relationships/hyperlink" Target="http://www.legislation.act.gov.au/a/2011-22" TargetMode="External"/><Relationship Id="rId1968" Type="http://schemas.openxmlformats.org/officeDocument/2006/relationships/hyperlink" Target="http://www.legislation.act.gov.au/a/2011-22" TargetMode="External"/><Relationship Id="rId2507" Type="http://schemas.openxmlformats.org/officeDocument/2006/relationships/hyperlink" Target="http://www.legislation.act.gov.au/a/2017-14/default.asp" TargetMode="External"/><Relationship Id="rId1316" Type="http://schemas.openxmlformats.org/officeDocument/2006/relationships/hyperlink" Target="http://www.legislation.act.gov.au/a/2011-22" TargetMode="External"/><Relationship Id="rId1523" Type="http://schemas.openxmlformats.org/officeDocument/2006/relationships/hyperlink" Target="https://legislation.act.gov.au/a/2023-45/" TargetMode="External"/><Relationship Id="rId1730" Type="http://schemas.openxmlformats.org/officeDocument/2006/relationships/hyperlink" Target="http://www.legislation.act.gov.au/a/2011-22" TargetMode="External"/><Relationship Id="rId22" Type="http://schemas.openxmlformats.org/officeDocument/2006/relationships/header" Target="header3.xml"/><Relationship Id="rId1828" Type="http://schemas.openxmlformats.org/officeDocument/2006/relationships/hyperlink" Target="http://www.legislation.act.gov.au/a/2010-9" TargetMode="External"/><Relationship Id="rId171" Type="http://schemas.openxmlformats.org/officeDocument/2006/relationships/hyperlink" Target="http://www.legislation.act.gov.au/a/1930-21" TargetMode="External"/><Relationship Id="rId2297" Type="http://schemas.openxmlformats.org/officeDocument/2006/relationships/hyperlink" Target="http://www.legislation.act.gov.au/a/2015-50" TargetMode="External"/><Relationship Id="rId269" Type="http://schemas.openxmlformats.org/officeDocument/2006/relationships/hyperlink" Target="http://www.legislation.act.gov.au/a/2012-33/default.asp" TargetMode="External"/><Relationship Id="rId476" Type="http://schemas.openxmlformats.org/officeDocument/2006/relationships/hyperlink" Target="http://www.legislation.act.gov.au/a/2004-17" TargetMode="External"/><Relationship Id="rId683" Type="http://schemas.openxmlformats.org/officeDocument/2006/relationships/hyperlink" Target="http://www.legislation.act.gov.au/a/2012-33" TargetMode="External"/><Relationship Id="rId890" Type="http://schemas.openxmlformats.org/officeDocument/2006/relationships/hyperlink" Target="http://www.legislation.act.gov.au/a/2022-25/" TargetMode="External"/><Relationship Id="rId2157" Type="http://schemas.openxmlformats.org/officeDocument/2006/relationships/hyperlink" Target="http://www.legislation.act.gov.au/a/2008-20" TargetMode="External"/><Relationship Id="rId2364" Type="http://schemas.openxmlformats.org/officeDocument/2006/relationships/hyperlink" Target="https://legislation.act.gov.au/a/2023-45/" TargetMode="External"/><Relationship Id="rId2571" Type="http://schemas.openxmlformats.org/officeDocument/2006/relationships/footer" Target="footer58.xml"/><Relationship Id="rId129" Type="http://schemas.openxmlformats.org/officeDocument/2006/relationships/hyperlink" Target="http://www.legislation.act.gov.au/a/1991-98" TargetMode="External"/><Relationship Id="rId336" Type="http://schemas.openxmlformats.org/officeDocument/2006/relationships/hyperlink" Target="http://www.legislation.act.gov.au/a/2001-14" TargetMode="External"/><Relationship Id="rId543" Type="http://schemas.openxmlformats.org/officeDocument/2006/relationships/hyperlink" Target="http://www.legislation.act.gov.au/a/2014-48" TargetMode="External"/><Relationship Id="rId988" Type="http://schemas.openxmlformats.org/officeDocument/2006/relationships/hyperlink" Target="http://www.legislation.act.gov.au/a/2011-22" TargetMode="External"/><Relationship Id="rId1173" Type="http://schemas.openxmlformats.org/officeDocument/2006/relationships/hyperlink" Target="http://www.legislation.act.gov.au/a/2008-36" TargetMode="External"/><Relationship Id="rId1380" Type="http://schemas.openxmlformats.org/officeDocument/2006/relationships/hyperlink" Target="http://www.legislation.act.gov.au/a/2015-46" TargetMode="External"/><Relationship Id="rId2017" Type="http://schemas.openxmlformats.org/officeDocument/2006/relationships/hyperlink" Target="http://www.legislation.act.gov.au/a/2011-22" TargetMode="External"/><Relationship Id="rId2224" Type="http://schemas.openxmlformats.org/officeDocument/2006/relationships/hyperlink" Target="http://www.legislation.act.gov.au/a/2015-50" TargetMode="External"/><Relationship Id="rId403" Type="http://schemas.openxmlformats.org/officeDocument/2006/relationships/hyperlink" Target="http://www.legislation.act.gov.au/a/2016-43" TargetMode="External"/><Relationship Id="rId750" Type="http://schemas.openxmlformats.org/officeDocument/2006/relationships/hyperlink" Target="http://www.legislation.act.gov.au/a/2011-22" TargetMode="External"/><Relationship Id="rId848" Type="http://schemas.openxmlformats.org/officeDocument/2006/relationships/hyperlink" Target="http://www.legislation.act.gov.au/a/2011-22" TargetMode="External"/><Relationship Id="rId1033" Type="http://schemas.openxmlformats.org/officeDocument/2006/relationships/hyperlink" Target="http://www.legislation.act.gov.au/a/2015-22" TargetMode="External"/><Relationship Id="rId1478" Type="http://schemas.openxmlformats.org/officeDocument/2006/relationships/hyperlink" Target="http://www.legislation.act.gov.au/a/2015-29" TargetMode="External"/><Relationship Id="rId1685" Type="http://schemas.openxmlformats.org/officeDocument/2006/relationships/hyperlink" Target="https://legislation.act.gov.au/a/2023-45/" TargetMode="External"/><Relationship Id="rId1892" Type="http://schemas.openxmlformats.org/officeDocument/2006/relationships/hyperlink" Target="http://www.legislation.act.gov.au/a/2011-22" TargetMode="External"/><Relationship Id="rId2431" Type="http://schemas.openxmlformats.org/officeDocument/2006/relationships/hyperlink" Target="http://www.legislation.act.gov.au/a/2010-40" TargetMode="External"/><Relationship Id="rId2529" Type="http://schemas.openxmlformats.org/officeDocument/2006/relationships/hyperlink" Target="http://www.legislation.act.gov.au/a/2018-46/default.asp" TargetMode="External"/><Relationship Id="rId610" Type="http://schemas.openxmlformats.org/officeDocument/2006/relationships/hyperlink" Target="http://www.legislation.act.gov.au/a/2022-25/" TargetMode="External"/><Relationship Id="rId708" Type="http://schemas.openxmlformats.org/officeDocument/2006/relationships/hyperlink" Target="http://www.legislation.act.gov.au/a/2011-22" TargetMode="External"/><Relationship Id="rId915" Type="http://schemas.openxmlformats.org/officeDocument/2006/relationships/hyperlink" Target="http://www.legislation.act.gov.au/a/2011-22" TargetMode="External"/><Relationship Id="rId1240" Type="http://schemas.openxmlformats.org/officeDocument/2006/relationships/hyperlink" Target="http://www.legislation.act.gov.au/a/2011-22" TargetMode="External"/><Relationship Id="rId1338" Type="http://schemas.openxmlformats.org/officeDocument/2006/relationships/hyperlink" Target="http://www.legislation.act.gov.au/a/2011-22" TargetMode="External"/><Relationship Id="rId1545" Type="http://schemas.openxmlformats.org/officeDocument/2006/relationships/hyperlink" Target="http://www.legislation.act.gov.au/a/2015-50" TargetMode="External"/><Relationship Id="rId1100" Type="http://schemas.openxmlformats.org/officeDocument/2006/relationships/hyperlink" Target="http://www.legislation.act.gov.au/a/2022-25/" TargetMode="External"/><Relationship Id="rId1405" Type="http://schemas.openxmlformats.org/officeDocument/2006/relationships/hyperlink" Target="http://www.legislation.act.gov.au/a/2015-22" TargetMode="External"/><Relationship Id="rId1752" Type="http://schemas.openxmlformats.org/officeDocument/2006/relationships/hyperlink" Target="http://www.legislation.act.gov.au/a/2011-22" TargetMode="External"/><Relationship Id="rId44" Type="http://schemas.openxmlformats.org/officeDocument/2006/relationships/hyperlink" Target="http://www.legislation.act.gov.au/a/1994-37" TargetMode="External"/><Relationship Id="rId1612" Type="http://schemas.openxmlformats.org/officeDocument/2006/relationships/hyperlink" Target="https://legislation.act.gov.au/a/2023-45/" TargetMode="External"/><Relationship Id="rId1917" Type="http://schemas.openxmlformats.org/officeDocument/2006/relationships/hyperlink" Target="http://www.legislation.act.gov.au/a/2008-36" TargetMode="External"/><Relationship Id="rId193" Type="http://schemas.openxmlformats.org/officeDocument/2006/relationships/hyperlink" Target="http://www.legislation.act.gov.au/a/2001-14" TargetMode="External"/><Relationship Id="rId498" Type="http://schemas.openxmlformats.org/officeDocument/2006/relationships/hyperlink" Target="http://www.legislation.act.gov.au/a/2008-35" TargetMode="External"/><Relationship Id="rId2081" Type="http://schemas.openxmlformats.org/officeDocument/2006/relationships/hyperlink" Target="http://www.legislation.act.gov.au/a/2008-20" TargetMode="External"/><Relationship Id="rId2179" Type="http://schemas.openxmlformats.org/officeDocument/2006/relationships/hyperlink" Target="http://www.legislation.act.gov.au/a/2009-49" TargetMode="External"/><Relationship Id="rId260" Type="http://schemas.openxmlformats.org/officeDocument/2006/relationships/hyperlink" Target="http://www.legislation.act.gov.au/a/1995-55" TargetMode="External"/><Relationship Id="rId2386" Type="http://schemas.openxmlformats.org/officeDocument/2006/relationships/hyperlink" Target="http://www.legislation.act.gov.au/a/2012-3"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1993-13" TargetMode="External"/><Relationship Id="rId565" Type="http://schemas.openxmlformats.org/officeDocument/2006/relationships/hyperlink" Target="http://www.legislation.act.gov.au/a/2016-20/default.asp" TargetMode="External"/><Relationship Id="rId772" Type="http://schemas.openxmlformats.org/officeDocument/2006/relationships/hyperlink" Target="http://www.legislation.act.gov.au/a/2011-22" TargetMode="External"/><Relationship Id="rId1195" Type="http://schemas.openxmlformats.org/officeDocument/2006/relationships/hyperlink" Target="http://www.legislation.act.gov.au/a/2011-22" TargetMode="External"/><Relationship Id="rId2039" Type="http://schemas.openxmlformats.org/officeDocument/2006/relationships/hyperlink" Target="http://www.legislation.act.gov.au/a/2018-24/default.asp" TargetMode="External"/><Relationship Id="rId2246" Type="http://schemas.openxmlformats.org/officeDocument/2006/relationships/hyperlink" Target="http://www.legislation.act.gov.au/a/2015-46" TargetMode="External"/><Relationship Id="rId2453" Type="http://schemas.openxmlformats.org/officeDocument/2006/relationships/hyperlink" Target="http://www.legislation.act.gov.au/a/2013-21/default.asp" TargetMode="External"/><Relationship Id="rId218" Type="http://schemas.openxmlformats.org/officeDocument/2006/relationships/header" Target="header12.xml"/><Relationship Id="rId425" Type="http://schemas.openxmlformats.org/officeDocument/2006/relationships/hyperlink" Target="http://www.legislation.act.gov.au/a/alt_a1989-45co" TargetMode="External"/><Relationship Id="rId632" Type="http://schemas.openxmlformats.org/officeDocument/2006/relationships/hyperlink" Target="http://www.legislation.act.gov.au/a/2011-22" TargetMode="External"/><Relationship Id="rId1055" Type="http://schemas.openxmlformats.org/officeDocument/2006/relationships/hyperlink" Target="http://www.legislation.act.gov.au/a/2015-22" TargetMode="External"/><Relationship Id="rId1262" Type="http://schemas.openxmlformats.org/officeDocument/2006/relationships/hyperlink" Target="http://www.legislation.act.gov.au/a/2011-22" TargetMode="External"/><Relationship Id="rId2106" Type="http://schemas.openxmlformats.org/officeDocument/2006/relationships/hyperlink" Target="http://www.legislation.act.gov.au/a/2008-20" TargetMode="External"/><Relationship Id="rId2313" Type="http://schemas.openxmlformats.org/officeDocument/2006/relationships/hyperlink" Target="https://legislation.act.gov.au/a/2023-45/" TargetMode="External"/><Relationship Id="rId2520" Type="http://schemas.openxmlformats.org/officeDocument/2006/relationships/hyperlink" Target="http://www.legislation.act.gov.au/a/2018-25/default.asp" TargetMode="External"/><Relationship Id="rId937" Type="http://schemas.openxmlformats.org/officeDocument/2006/relationships/hyperlink" Target="http://www.legislation.act.gov.au/a/2020-14/" TargetMode="External"/><Relationship Id="rId1122" Type="http://schemas.openxmlformats.org/officeDocument/2006/relationships/hyperlink" Target="http://www.legislation.act.gov.au/a/2009-40" TargetMode="External"/><Relationship Id="rId1567" Type="http://schemas.openxmlformats.org/officeDocument/2006/relationships/hyperlink" Target="http://www.legislation.act.gov.au/a/2011-22" TargetMode="External"/><Relationship Id="rId1774" Type="http://schemas.openxmlformats.org/officeDocument/2006/relationships/hyperlink" Target="http://www.legislation.act.gov.au/a/2011-9" TargetMode="External"/><Relationship Id="rId1981" Type="http://schemas.openxmlformats.org/officeDocument/2006/relationships/hyperlink" Target="http://www.legislation.act.gov.au/a/2016-39/default.asp" TargetMode="External"/><Relationship Id="rId66" Type="http://schemas.openxmlformats.org/officeDocument/2006/relationships/hyperlink" Target="http://www.legislation.act.gov.au/a/2001-14" TargetMode="External"/><Relationship Id="rId1427" Type="http://schemas.openxmlformats.org/officeDocument/2006/relationships/hyperlink" Target="http://www.legislation.act.gov.au/a/2012-3" TargetMode="External"/><Relationship Id="rId1634" Type="http://schemas.openxmlformats.org/officeDocument/2006/relationships/hyperlink" Target="https://legislation.act.gov.au/a/2023-45/" TargetMode="External"/><Relationship Id="rId1841" Type="http://schemas.openxmlformats.org/officeDocument/2006/relationships/hyperlink" Target="http://www.legislation.act.gov.au/a/2011-22" TargetMode="External"/><Relationship Id="rId1939" Type="http://schemas.openxmlformats.org/officeDocument/2006/relationships/hyperlink" Target="http://www.legislation.act.gov.au/a/2011-22" TargetMode="External"/><Relationship Id="rId1701" Type="http://schemas.openxmlformats.org/officeDocument/2006/relationships/hyperlink" Target="https://legislation.act.gov.au/a/2023-45/" TargetMode="External"/><Relationship Id="rId282" Type="http://schemas.openxmlformats.org/officeDocument/2006/relationships/hyperlink" Target="http://www.legislation.act.gov.au/a/2001-14" TargetMode="External"/><Relationship Id="rId587" Type="http://schemas.openxmlformats.org/officeDocument/2006/relationships/hyperlink" Target="http://www.legislation.act.gov.au/a/2018-33/default.asp" TargetMode="External"/><Relationship Id="rId2170" Type="http://schemas.openxmlformats.org/officeDocument/2006/relationships/hyperlink" Target="http://www.legislation.act.gov.au/a/2015-46" TargetMode="External"/><Relationship Id="rId2268" Type="http://schemas.openxmlformats.org/officeDocument/2006/relationships/hyperlink" Target="http://www.legislation.act.gov.au/a/2011-28"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01-14" TargetMode="External"/><Relationship Id="rId794" Type="http://schemas.openxmlformats.org/officeDocument/2006/relationships/hyperlink" Target="http://www.legislation.act.gov.au/a/2011-22" TargetMode="External"/><Relationship Id="rId1077" Type="http://schemas.openxmlformats.org/officeDocument/2006/relationships/hyperlink" Target="http://www.legislation.act.gov.au/a/2018-24/default.asp" TargetMode="External"/><Relationship Id="rId2030" Type="http://schemas.openxmlformats.org/officeDocument/2006/relationships/hyperlink" Target="http://www.legislation.act.gov.au/a/2015-46" TargetMode="External"/><Relationship Id="rId2128" Type="http://schemas.openxmlformats.org/officeDocument/2006/relationships/hyperlink" Target="http://www.legislation.act.gov.au/a/2008-20" TargetMode="External"/><Relationship Id="rId2475" Type="http://schemas.openxmlformats.org/officeDocument/2006/relationships/hyperlink" Target="http://www.legislation.act.gov.au/a/2015-40/default.asp" TargetMode="External"/><Relationship Id="rId654" Type="http://schemas.openxmlformats.org/officeDocument/2006/relationships/hyperlink" Target="http://www.legislation.act.gov.au/a/2012-33" TargetMode="External"/><Relationship Id="rId861" Type="http://schemas.openxmlformats.org/officeDocument/2006/relationships/hyperlink" Target="http://www.legislation.act.gov.au/a/2011-22" TargetMode="External"/><Relationship Id="rId959" Type="http://schemas.openxmlformats.org/officeDocument/2006/relationships/hyperlink" Target="http://www.legislation.act.gov.au/a/2011-22" TargetMode="External"/><Relationship Id="rId1284" Type="http://schemas.openxmlformats.org/officeDocument/2006/relationships/hyperlink" Target="https://legislation.act.gov.au/a/2023-45/" TargetMode="External"/><Relationship Id="rId1491" Type="http://schemas.openxmlformats.org/officeDocument/2006/relationships/hyperlink" Target="https://legislation.act.gov.au/a/2023-45/" TargetMode="External"/><Relationship Id="rId1589" Type="http://schemas.openxmlformats.org/officeDocument/2006/relationships/hyperlink" Target="https://legislation.act.gov.au/a/2023-45/" TargetMode="External"/><Relationship Id="rId2335" Type="http://schemas.openxmlformats.org/officeDocument/2006/relationships/hyperlink" Target="http://www.legislation.act.gov.au/a/2011-28" TargetMode="External"/><Relationship Id="rId2542" Type="http://schemas.openxmlformats.org/officeDocument/2006/relationships/hyperlink" Target="https://legislation.act.gov.au/a/2020-11/" TargetMode="External"/><Relationship Id="rId307" Type="http://schemas.openxmlformats.org/officeDocument/2006/relationships/hyperlink" Target="http://www.legislation.act.gov.au/a/1900-40" TargetMode="External"/><Relationship Id="rId514" Type="http://schemas.openxmlformats.org/officeDocument/2006/relationships/hyperlink" Target="http://www.legislation.act.gov.au/a/2010-38" TargetMode="External"/><Relationship Id="rId721" Type="http://schemas.openxmlformats.org/officeDocument/2006/relationships/hyperlink" Target="http://www.legislation.act.gov.au/a/2009-40" TargetMode="External"/><Relationship Id="rId1144" Type="http://schemas.openxmlformats.org/officeDocument/2006/relationships/hyperlink" Target="http://www.legislation.act.gov.au/a/2011-22" TargetMode="External"/><Relationship Id="rId1351" Type="http://schemas.openxmlformats.org/officeDocument/2006/relationships/hyperlink" Target="http://www.legislation.act.gov.au/a/2015-46" TargetMode="External"/><Relationship Id="rId1449" Type="http://schemas.openxmlformats.org/officeDocument/2006/relationships/hyperlink" Target="http://www.legislation.act.gov.au/a/2016-38" TargetMode="External"/><Relationship Id="rId1796" Type="http://schemas.openxmlformats.org/officeDocument/2006/relationships/hyperlink" Target="http://www.legislation.act.gov.au/a/2011-9" TargetMode="External"/><Relationship Id="rId2402" Type="http://schemas.openxmlformats.org/officeDocument/2006/relationships/hyperlink" Target="http://www.legislation.act.gov.au/a/2008-36" TargetMode="External"/><Relationship Id="rId88" Type="http://schemas.openxmlformats.org/officeDocument/2006/relationships/hyperlink" Target="http://www.legislation.act.gov.au/a/2015-38/default.asp" TargetMode="External"/><Relationship Id="rId819" Type="http://schemas.openxmlformats.org/officeDocument/2006/relationships/hyperlink" Target="http://www.legislation.act.gov.au/a/2011-22" TargetMode="External"/><Relationship Id="rId1004" Type="http://schemas.openxmlformats.org/officeDocument/2006/relationships/hyperlink" Target="http://www.legislation.act.gov.au/a/2011-22" TargetMode="External"/><Relationship Id="rId1211" Type="http://schemas.openxmlformats.org/officeDocument/2006/relationships/hyperlink" Target="http://www.legislation.act.gov.au/a/2022-25/" TargetMode="External"/><Relationship Id="rId1656" Type="http://schemas.openxmlformats.org/officeDocument/2006/relationships/hyperlink" Target="https://legislation.act.gov.au/a/2023-45/" TargetMode="External"/><Relationship Id="rId1863" Type="http://schemas.openxmlformats.org/officeDocument/2006/relationships/hyperlink" Target="http://www.legislation.act.gov.au/a/2011-22" TargetMode="External"/><Relationship Id="rId1309" Type="http://schemas.openxmlformats.org/officeDocument/2006/relationships/hyperlink" Target="https://legislation.act.gov.au/a/2023-45/" TargetMode="External"/><Relationship Id="rId1516" Type="http://schemas.openxmlformats.org/officeDocument/2006/relationships/hyperlink" Target="http://www.legislation.act.gov.au/a/2011-22" TargetMode="External"/><Relationship Id="rId1723" Type="http://schemas.openxmlformats.org/officeDocument/2006/relationships/hyperlink" Target="http://www.legislation.act.gov.au/a/2011-22" TargetMode="External"/><Relationship Id="rId1930" Type="http://schemas.openxmlformats.org/officeDocument/2006/relationships/hyperlink" Target="http://www.legislation.act.gov.au/a/2011-22" TargetMode="External"/><Relationship Id="rId15" Type="http://schemas.openxmlformats.org/officeDocument/2006/relationships/hyperlink" Target="http://www.legislation.act.gov.au" TargetMode="External"/><Relationship Id="rId2192" Type="http://schemas.openxmlformats.org/officeDocument/2006/relationships/hyperlink" Target="https://www.legislation.act.gov.au/a/2022-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1-14" TargetMode="External"/><Relationship Id="rId2052" Type="http://schemas.openxmlformats.org/officeDocument/2006/relationships/hyperlink" Target="http://www.legislation.act.gov.au/a/2011-22" TargetMode="External"/><Relationship Id="rId2497" Type="http://schemas.openxmlformats.org/officeDocument/2006/relationships/hyperlink" Target="http://www.legislation.act.gov.au/a/2016-20/default.asp" TargetMode="External"/><Relationship Id="rId469" Type="http://schemas.openxmlformats.org/officeDocument/2006/relationships/hyperlink" Target="http://www.legislation.act.gov.au/a/2022-25/" TargetMode="External"/><Relationship Id="rId676" Type="http://schemas.openxmlformats.org/officeDocument/2006/relationships/hyperlink" Target="http://www.legislation.act.gov.au/a/2012-33" TargetMode="External"/><Relationship Id="rId883" Type="http://schemas.openxmlformats.org/officeDocument/2006/relationships/hyperlink" Target="http://www.legislation.act.gov.au/a/2018-52" TargetMode="External"/><Relationship Id="rId1099" Type="http://schemas.openxmlformats.org/officeDocument/2006/relationships/hyperlink" Target="http://www.legislation.act.gov.au/a/2011-22" TargetMode="External"/><Relationship Id="rId2357" Type="http://schemas.openxmlformats.org/officeDocument/2006/relationships/hyperlink" Target="https://www.legislation.act.gov.au/a/2022-14/" TargetMode="External"/><Relationship Id="rId2564" Type="http://schemas.openxmlformats.org/officeDocument/2006/relationships/hyperlink" Target="http://www.legislation.act.gov.au/a/2023-12/" TargetMode="External"/><Relationship Id="rId231" Type="http://schemas.openxmlformats.org/officeDocument/2006/relationships/hyperlink" Target="http://www.legislation.act.gov.au/a/2001-14" TargetMode="External"/><Relationship Id="rId329" Type="http://schemas.openxmlformats.org/officeDocument/2006/relationships/header" Target="header27.xml"/><Relationship Id="rId536" Type="http://schemas.openxmlformats.org/officeDocument/2006/relationships/hyperlink" Target="http://www.legislation.act.gov.au/a/2012-33" TargetMode="External"/><Relationship Id="rId1166" Type="http://schemas.openxmlformats.org/officeDocument/2006/relationships/hyperlink" Target="http://www.legislation.act.gov.au/a/2011-22" TargetMode="External"/><Relationship Id="rId1373" Type="http://schemas.openxmlformats.org/officeDocument/2006/relationships/hyperlink" Target="http://www.legislation.act.gov.au/a/2015-22" TargetMode="External"/><Relationship Id="rId2217" Type="http://schemas.openxmlformats.org/officeDocument/2006/relationships/hyperlink" Target="http://www.legislation.act.gov.au/a/2015-22" TargetMode="External"/><Relationship Id="rId743" Type="http://schemas.openxmlformats.org/officeDocument/2006/relationships/hyperlink" Target="http://www.legislation.act.gov.au/a/2010-10" TargetMode="External"/><Relationship Id="rId950" Type="http://schemas.openxmlformats.org/officeDocument/2006/relationships/hyperlink" Target="http://www.legislation.act.gov.au/a/2011-22" TargetMode="External"/><Relationship Id="rId1026" Type="http://schemas.openxmlformats.org/officeDocument/2006/relationships/hyperlink" Target="http://www.legislation.act.gov.au/a/2015-22" TargetMode="External"/><Relationship Id="rId1580" Type="http://schemas.openxmlformats.org/officeDocument/2006/relationships/hyperlink" Target="http://www.legislation.act.gov.au/a/2011-22" TargetMode="External"/><Relationship Id="rId1678" Type="http://schemas.openxmlformats.org/officeDocument/2006/relationships/hyperlink" Target="http://www.legislation.act.gov.au/a/2011-22" TargetMode="External"/><Relationship Id="rId1885" Type="http://schemas.openxmlformats.org/officeDocument/2006/relationships/hyperlink" Target="http://www.legislation.act.gov.au/a/2011-22" TargetMode="External"/><Relationship Id="rId2424" Type="http://schemas.openxmlformats.org/officeDocument/2006/relationships/hyperlink" Target="http://www.legislation.act.gov.au/a/2010-18" TargetMode="External"/><Relationship Id="rId603" Type="http://schemas.openxmlformats.org/officeDocument/2006/relationships/hyperlink" Target="https://www.legislation.act.gov.au/a/2019-13/" TargetMode="External"/><Relationship Id="rId810" Type="http://schemas.openxmlformats.org/officeDocument/2006/relationships/hyperlink" Target="https://www.legislation.act.gov.au/a/2017-47/" TargetMode="External"/><Relationship Id="rId908" Type="http://schemas.openxmlformats.org/officeDocument/2006/relationships/hyperlink" Target="https://www.legislation.act.gov.au/a/2017-47/" TargetMode="External"/><Relationship Id="rId1233" Type="http://schemas.openxmlformats.org/officeDocument/2006/relationships/hyperlink" Target="http://www.legislation.act.gov.au/a/2018-42/default.asp" TargetMode="External"/><Relationship Id="rId1440" Type="http://schemas.openxmlformats.org/officeDocument/2006/relationships/hyperlink" Target="http://www.legislation.act.gov.au/a/2016-38" TargetMode="External"/><Relationship Id="rId1538" Type="http://schemas.openxmlformats.org/officeDocument/2006/relationships/hyperlink" Target="http://www.legislation.act.gov.au/a/2011-22" TargetMode="External"/><Relationship Id="rId1300" Type="http://schemas.openxmlformats.org/officeDocument/2006/relationships/hyperlink" Target="http://www.legislation.act.gov.au/a/2015-46" TargetMode="External"/><Relationship Id="rId1745" Type="http://schemas.openxmlformats.org/officeDocument/2006/relationships/hyperlink" Target="https://legislation.act.gov.au/a/2023-45/" TargetMode="External"/><Relationship Id="rId1952" Type="http://schemas.openxmlformats.org/officeDocument/2006/relationships/hyperlink" Target="http://www.legislation.act.gov.au/a/2011-22" TargetMode="External"/><Relationship Id="rId37" Type="http://schemas.openxmlformats.org/officeDocument/2006/relationships/hyperlink" Target="http://www.legislation.act.gov.au/a/2010-10" TargetMode="External"/><Relationship Id="rId1605" Type="http://schemas.openxmlformats.org/officeDocument/2006/relationships/hyperlink" Target="http://www.legislation.act.gov.au/a/2016-13" TargetMode="External"/><Relationship Id="rId1812" Type="http://schemas.openxmlformats.org/officeDocument/2006/relationships/hyperlink" Target="http://www.legislation.act.gov.au/a/2011-9" TargetMode="External"/><Relationship Id="rId186" Type="http://schemas.openxmlformats.org/officeDocument/2006/relationships/hyperlink" Target="http://www.legislation.act.gov.au/a/2004-59" TargetMode="External"/><Relationship Id="rId393" Type="http://schemas.openxmlformats.org/officeDocument/2006/relationships/header" Target="header35.xml"/><Relationship Id="rId2074" Type="http://schemas.openxmlformats.org/officeDocument/2006/relationships/hyperlink" Target="http://www.legislation.act.gov.au/a/2008-20" TargetMode="External"/><Relationship Id="rId2281" Type="http://schemas.openxmlformats.org/officeDocument/2006/relationships/hyperlink" Target="https://legislation.act.gov.au/a/2023-45/" TargetMode="External"/><Relationship Id="rId253" Type="http://schemas.openxmlformats.org/officeDocument/2006/relationships/footer" Target="footer26.xml"/><Relationship Id="rId460" Type="http://schemas.openxmlformats.org/officeDocument/2006/relationships/hyperlink" Target="http://www.legislation.act.gov.au/a/2001-14" TargetMode="External"/><Relationship Id="rId698" Type="http://schemas.openxmlformats.org/officeDocument/2006/relationships/hyperlink" Target="http://www.legislation.act.gov.au/a/2015-46" TargetMode="External"/><Relationship Id="rId1090" Type="http://schemas.openxmlformats.org/officeDocument/2006/relationships/hyperlink" Target="http://www.legislation.act.gov.au/a/2011-22" TargetMode="External"/><Relationship Id="rId2141" Type="http://schemas.openxmlformats.org/officeDocument/2006/relationships/hyperlink" Target="http://www.legislation.act.gov.au/a/2008-20" TargetMode="External"/><Relationship Id="rId2379" Type="http://schemas.openxmlformats.org/officeDocument/2006/relationships/hyperlink" Target="https://legislation.act.gov.au/a/2023-45/" TargetMode="External"/><Relationship Id="rId113" Type="http://schemas.openxmlformats.org/officeDocument/2006/relationships/hyperlink" Target="http://www.legislation.act.gov.au/a/1900-40"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15-40" TargetMode="External"/><Relationship Id="rId765" Type="http://schemas.openxmlformats.org/officeDocument/2006/relationships/hyperlink" Target="http://www.legislation.act.gov.au/a/2011-22" TargetMode="External"/><Relationship Id="rId972" Type="http://schemas.openxmlformats.org/officeDocument/2006/relationships/hyperlink" Target="http://www.legislation.act.gov.au/a/2014-49" TargetMode="External"/><Relationship Id="rId1188" Type="http://schemas.openxmlformats.org/officeDocument/2006/relationships/hyperlink" Target="http://www.legislation.act.gov.au/a/2020-14/" TargetMode="External"/><Relationship Id="rId1395" Type="http://schemas.openxmlformats.org/officeDocument/2006/relationships/hyperlink" Target="http://www.legislation.act.gov.au/a/2013-10/default.asp" TargetMode="External"/><Relationship Id="rId2001" Type="http://schemas.openxmlformats.org/officeDocument/2006/relationships/hyperlink" Target="http://www.legislation.act.gov.au/a/2016-39/default.asp" TargetMode="External"/><Relationship Id="rId2239" Type="http://schemas.openxmlformats.org/officeDocument/2006/relationships/hyperlink" Target="http://www.legislation.act.gov.au/a/2015-22" TargetMode="External"/><Relationship Id="rId2446" Type="http://schemas.openxmlformats.org/officeDocument/2006/relationships/hyperlink" Target="http://www.legislation.act.gov.au/a/2011-48" TargetMode="External"/><Relationship Id="rId418" Type="http://schemas.openxmlformats.org/officeDocument/2006/relationships/hyperlink" Target="http://www.legislation.act.gov.au/a/1986-13" TargetMode="External"/><Relationship Id="rId625" Type="http://schemas.openxmlformats.org/officeDocument/2006/relationships/hyperlink" Target="http://www.legislation.act.gov.au/a/2011-22" TargetMode="External"/><Relationship Id="rId832" Type="http://schemas.openxmlformats.org/officeDocument/2006/relationships/hyperlink" Target="http://www.legislation.act.gov.au/a/2011-22" TargetMode="External"/><Relationship Id="rId1048" Type="http://schemas.openxmlformats.org/officeDocument/2006/relationships/hyperlink" Target="http://www.legislation.act.gov.au/a/2015-22" TargetMode="External"/><Relationship Id="rId1255" Type="http://schemas.openxmlformats.org/officeDocument/2006/relationships/hyperlink" Target="http://www.legislation.act.gov.au/a/2016-38" TargetMode="External"/><Relationship Id="rId1462" Type="http://schemas.openxmlformats.org/officeDocument/2006/relationships/hyperlink" Target="https://legislation.act.gov.au/a/2023-45/" TargetMode="External"/><Relationship Id="rId2306" Type="http://schemas.openxmlformats.org/officeDocument/2006/relationships/hyperlink" Target="http://www.legislation.act.gov.au/a/2015-22" TargetMode="External"/><Relationship Id="rId2513" Type="http://schemas.openxmlformats.org/officeDocument/2006/relationships/hyperlink" Target="http://www.legislation.act.gov.au/a/2017-48/default.asp" TargetMode="External"/><Relationship Id="rId1115" Type="http://schemas.openxmlformats.org/officeDocument/2006/relationships/hyperlink" Target="http://www.legislation.act.gov.au/a/2018-42/default.asp" TargetMode="External"/><Relationship Id="rId1322" Type="http://schemas.openxmlformats.org/officeDocument/2006/relationships/hyperlink" Target="http://www.legislation.act.gov.au/a/2011-22" TargetMode="External"/><Relationship Id="rId1767" Type="http://schemas.openxmlformats.org/officeDocument/2006/relationships/hyperlink" Target="http://www.legislation.act.gov.au/a/2023-7" TargetMode="External"/><Relationship Id="rId1974" Type="http://schemas.openxmlformats.org/officeDocument/2006/relationships/hyperlink" Target="http://www.legislation.act.gov.au/a/2015-38" TargetMode="External"/><Relationship Id="rId59" Type="http://schemas.openxmlformats.org/officeDocument/2006/relationships/hyperlink" Target="http://www.legislation.act.gov.au/a/2002-51" TargetMode="External"/><Relationship Id="rId1627" Type="http://schemas.openxmlformats.org/officeDocument/2006/relationships/hyperlink" Target="https://legislation.act.gov.au/a/2023-45/" TargetMode="External"/><Relationship Id="rId1834" Type="http://schemas.openxmlformats.org/officeDocument/2006/relationships/hyperlink" Target="http://www.legislation.act.gov.au/a/2011-22" TargetMode="External"/><Relationship Id="rId2096" Type="http://schemas.openxmlformats.org/officeDocument/2006/relationships/hyperlink" Target="http://www.legislation.act.gov.au/a/2008-20" TargetMode="External"/><Relationship Id="rId1901" Type="http://schemas.openxmlformats.org/officeDocument/2006/relationships/hyperlink" Target="http://www.legislation.act.gov.au/a/2012-33" TargetMode="External"/><Relationship Id="rId275" Type="http://schemas.openxmlformats.org/officeDocument/2006/relationships/hyperlink" Target="http://www.legislation.act.gov.au/a/2001-14" TargetMode="External"/><Relationship Id="rId482" Type="http://schemas.openxmlformats.org/officeDocument/2006/relationships/hyperlink" Target="http://www.legislation.act.gov.au/a/2004-17" TargetMode="External"/><Relationship Id="rId2163" Type="http://schemas.openxmlformats.org/officeDocument/2006/relationships/hyperlink" Target="http://www.legislation.act.gov.au/a/2015-22" TargetMode="External"/><Relationship Id="rId2370" Type="http://schemas.openxmlformats.org/officeDocument/2006/relationships/hyperlink" Target="http://www.legislation.act.gov.au/a/2011-28" TargetMode="External"/><Relationship Id="rId135" Type="http://schemas.openxmlformats.org/officeDocument/2006/relationships/hyperlink" Target="http://www.legislation.act.gov.au/a/2005-40" TargetMode="External"/><Relationship Id="rId342" Type="http://schemas.openxmlformats.org/officeDocument/2006/relationships/footer" Target="footer40.xml"/><Relationship Id="rId787" Type="http://schemas.openxmlformats.org/officeDocument/2006/relationships/hyperlink" Target="http://www.legislation.act.gov.au/a/2011-22" TargetMode="External"/><Relationship Id="rId994" Type="http://schemas.openxmlformats.org/officeDocument/2006/relationships/hyperlink" Target="http://www.legislation.act.gov.au/a/2011-22" TargetMode="External"/><Relationship Id="rId2023" Type="http://schemas.openxmlformats.org/officeDocument/2006/relationships/hyperlink" Target="http://www.legislation.act.gov.au/a/2015-3/default.asp" TargetMode="External"/><Relationship Id="rId2230" Type="http://schemas.openxmlformats.org/officeDocument/2006/relationships/hyperlink" Target="http://www.legislation.act.gov.au/a/2015-50" TargetMode="External"/><Relationship Id="rId2468" Type="http://schemas.openxmlformats.org/officeDocument/2006/relationships/hyperlink" Target="http://www.legislation.act.gov.au/a/2015-22" TargetMode="External"/><Relationship Id="rId202" Type="http://schemas.openxmlformats.org/officeDocument/2006/relationships/hyperlink" Target="http://www.legislation.act.gov.au/a/2002-51" TargetMode="External"/><Relationship Id="rId647" Type="http://schemas.openxmlformats.org/officeDocument/2006/relationships/hyperlink" Target="https://www.legislation.act.gov.au/a/2022-14/" TargetMode="External"/><Relationship Id="rId854" Type="http://schemas.openxmlformats.org/officeDocument/2006/relationships/hyperlink" Target="http://www.legislation.act.gov.au/a/2011-22" TargetMode="External"/><Relationship Id="rId1277" Type="http://schemas.openxmlformats.org/officeDocument/2006/relationships/hyperlink" Target="https://legislation.act.gov.au/a/2023-45/" TargetMode="External"/><Relationship Id="rId1484" Type="http://schemas.openxmlformats.org/officeDocument/2006/relationships/hyperlink" Target="https://legislation.act.gov.au/a/2023-45/" TargetMode="External"/><Relationship Id="rId1691" Type="http://schemas.openxmlformats.org/officeDocument/2006/relationships/hyperlink" Target="https://legislation.act.gov.au/a/2023-45/" TargetMode="External"/><Relationship Id="rId2328" Type="http://schemas.openxmlformats.org/officeDocument/2006/relationships/hyperlink" Target="http://www.legislation.act.gov.au/a/2015-22" TargetMode="External"/><Relationship Id="rId2535" Type="http://schemas.openxmlformats.org/officeDocument/2006/relationships/hyperlink" Target="http://www.legislation.act.gov.au/a/2019-42/default.asp" TargetMode="External"/><Relationship Id="rId507" Type="http://schemas.openxmlformats.org/officeDocument/2006/relationships/hyperlink" Target="http://www.legislation.act.gov.au/a/2009-36" TargetMode="External"/><Relationship Id="rId714" Type="http://schemas.openxmlformats.org/officeDocument/2006/relationships/hyperlink" Target="http://www.legislation.act.gov.au/a/2015-50" TargetMode="External"/><Relationship Id="rId921" Type="http://schemas.openxmlformats.org/officeDocument/2006/relationships/hyperlink" Target="http://www.legislation.act.gov.au/a/2011-22" TargetMode="External"/><Relationship Id="rId1137" Type="http://schemas.openxmlformats.org/officeDocument/2006/relationships/hyperlink" Target="http://www.legislation.act.gov.au/a/2011-22" TargetMode="External"/><Relationship Id="rId1344" Type="http://schemas.openxmlformats.org/officeDocument/2006/relationships/hyperlink" Target="http://www.legislation.act.gov.au/a/2013-21" TargetMode="External"/><Relationship Id="rId1551" Type="http://schemas.openxmlformats.org/officeDocument/2006/relationships/hyperlink" Target="http://www.legislation.act.gov.au/a/2011-22" TargetMode="External"/><Relationship Id="rId1789" Type="http://schemas.openxmlformats.org/officeDocument/2006/relationships/hyperlink" Target="http://www.legislation.act.gov.au/a/2011-9" TargetMode="External"/><Relationship Id="rId1996" Type="http://schemas.openxmlformats.org/officeDocument/2006/relationships/hyperlink" Target="http://www.legislation.act.gov.au/a/2016-39/default.asp" TargetMode="External"/><Relationship Id="rId50" Type="http://schemas.openxmlformats.org/officeDocument/2006/relationships/hyperlink" Target="http://www.legislation.act.gov.au/a/2012-33/default.asp" TargetMode="External"/><Relationship Id="rId1204" Type="http://schemas.openxmlformats.org/officeDocument/2006/relationships/hyperlink" Target="http://www.legislation.act.gov.au/a/2016-42" TargetMode="External"/><Relationship Id="rId1411" Type="http://schemas.openxmlformats.org/officeDocument/2006/relationships/hyperlink" Target="http://www.legislation.act.gov.au/a/2015-46" TargetMode="External"/><Relationship Id="rId1649" Type="http://schemas.openxmlformats.org/officeDocument/2006/relationships/hyperlink" Target="https://legislation.act.gov.au/a/2023-45/" TargetMode="External"/><Relationship Id="rId1856" Type="http://schemas.openxmlformats.org/officeDocument/2006/relationships/hyperlink" Target="http://www.legislation.act.gov.au/a/2011-22" TargetMode="External"/><Relationship Id="rId1509" Type="http://schemas.openxmlformats.org/officeDocument/2006/relationships/hyperlink" Target="http://www.legislation.act.gov.au/a/2011-22" TargetMode="External"/><Relationship Id="rId1716" Type="http://schemas.openxmlformats.org/officeDocument/2006/relationships/hyperlink" Target="http://www.legislation.act.gov.au/a/2011-22" TargetMode="External"/><Relationship Id="rId1923" Type="http://schemas.openxmlformats.org/officeDocument/2006/relationships/hyperlink" Target="http://www.legislation.act.gov.au/a/2008-36" TargetMode="External"/><Relationship Id="rId297" Type="http://schemas.openxmlformats.org/officeDocument/2006/relationships/hyperlink" Target="http://www.legislation.act.gov.au/a/2015-38" TargetMode="External"/><Relationship Id="rId2185" Type="http://schemas.openxmlformats.org/officeDocument/2006/relationships/hyperlink" Target="http://www.legislation.act.gov.au/a/2013-22" TargetMode="External"/><Relationship Id="rId2392" Type="http://schemas.openxmlformats.org/officeDocument/2006/relationships/hyperlink" Target="http://www.legislation.act.gov.au/a/2011-28" TargetMode="External"/><Relationship Id="rId157" Type="http://schemas.openxmlformats.org/officeDocument/2006/relationships/hyperlink" Target="http://www.legislation.act.gov.au/a/1900-40" TargetMode="External"/><Relationship Id="rId364" Type="http://schemas.openxmlformats.org/officeDocument/2006/relationships/footer" Target="footer44.xml"/><Relationship Id="rId2045" Type="http://schemas.openxmlformats.org/officeDocument/2006/relationships/hyperlink" Target="https://legislation.act.gov.au/a/2023-45/" TargetMode="External"/><Relationship Id="rId571" Type="http://schemas.openxmlformats.org/officeDocument/2006/relationships/hyperlink" Target="http://www.legislation.act.gov.au/a/2016-42" TargetMode="External"/><Relationship Id="rId669" Type="http://schemas.openxmlformats.org/officeDocument/2006/relationships/hyperlink" Target="http://www.legislation.act.gov.au/a/2012-33" TargetMode="External"/><Relationship Id="rId876" Type="http://schemas.openxmlformats.org/officeDocument/2006/relationships/hyperlink" Target="http://www.legislation.act.gov.au/a/2011-22" TargetMode="External"/><Relationship Id="rId1299" Type="http://schemas.openxmlformats.org/officeDocument/2006/relationships/hyperlink" Target="http://www.legislation.act.gov.au/a/2011-22" TargetMode="External"/><Relationship Id="rId2252" Type="http://schemas.openxmlformats.org/officeDocument/2006/relationships/hyperlink" Target="https://legislation.act.gov.au/a/2022-10/" TargetMode="External"/><Relationship Id="rId2557" Type="http://schemas.openxmlformats.org/officeDocument/2006/relationships/hyperlink" Target="http://www.legislation.act.gov.au/a/2022-25/" TargetMode="External"/><Relationship Id="rId224" Type="http://schemas.openxmlformats.org/officeDocument/2006/relationships/header" Target="header15.xml"/><Relationship Id="rId431" Type="http://schemas.openxmlformats.org/officeDocument/2006/relationships/hyperlink" Target="http://www.legislation.act.gov.au/a/2012-33/default.asp" TargetMode="External"/><Relationship Id="rId529" Type="http://schemas.openxmlformats.org/officeDocument/2006/relationships/hyperlink" Target="http://www.legislation.act.gov.au/a/2011-48" TargetMode="External"/><Relationship Id="rId736" Type="http://schemas.openxmlformats.org/officeDocument/2006/relationships/hyperlink" Target="http://www.legislation.act.gov.au/a/2011-22" TargetMode="External"/><Relationship Id="rId1061" Type="http://schemas.openxmlformats.org/officeDocument/2006/relationships/hyperlink" Target="http://www.legislation.act.gov.au/a/2011-22" TargetMode="External"/><Relationship Id="rId1159" Type="http://schemas.openxmlformats.org/officeDocument/2006/relationships/hyperlink" Target="http://www.legislation.act.gov.au/a/2008-36" TargetMode="External"/><Relationship Id="rId1366" Type="http://schemas.openxmlformats.org/officeDocument/2006/relationships/hyperlink" Target="http://www.legislation.act.gov.au/a/2015-46" TargetMode="External"/><Relationship Id="rId2112" Type="http://schemas.openxmlformats.org/officeDocument/2006/relationships/hyperlink" Target="http://www.legislation.act.gov.au/a/2008-20" TargetMode="External"/><Relationship Id="rId2417" Type="http://schemas.openxmlformats.org/officeDocument/2006/relationships/hyperlink" Target="http://www.legislation.act.gov.au/a/2009-49" TargetMode="External"/><Relationship Id="rId943" Type="http://schemas.openxmlformats.org/officeDocument/2006/relationships/hyperlink" Target="http://www.legislation.act.gov.au/a/2011-22" TargetMode="External"/><Relationship Id="rId1019" Type="http://schemas.openxmlformats.org/officeDocument/2006/relationships/hyperlink" Target="http://www.legislation.act.gov.au/a/2018-25/default.asp" TargetMode="External"/><Relationship Id="rId1573" Type="http://schemas.openxmlformats.org/officeDocument/2006/relationships/hyperlink" Target="https://legislation.act.gov.au/a/2023-45/" TargetMode="External"/><Relationship Id="rId1780" Type="http://schemas.openxmlformats.org/officeDocument/2006/relationships/hyperlink" Target="http://www.legislation.act.gov.au/a/2011-9" TargetMode="External"/><Relationship Id="rId1878" Type="http://schemas.openxmlformats.org/officeDocument/2006/relationships/hyperlink" Target="http://www.legislation.act.gov.au/a/2011-55" TargetMode="External"/><Relationship Id="rId72" Type="http://schemas.openxmlformats.org/officeDocument/2006/relationships/hyperlink" Target="http://www.legislation.act.gov.au/a/2004-59" TargetMode="External"/><Relationship Id="rId803" Type="http://schemas.openxmlformats.org/officeDocument/2006/relationships/hyperlink" Target="http://www.legislation.act.gov.au/a/2011-22" TargetMode="External"/><Relationship Id="rId1226" Type="http://schemas.openxmlformats.org/officeDocument/2006/relationships/hyperlink" Target="http://www.legislation.act.gov.au/a/2015-46" TargetMode="External"/><Relationship Id="rId1433" Type="http://schemas.openxmlformats.org/officeDocument/2006/relationships/hyperlink" Target="http://www.legislation.act.gov.au/a/2016-38" TargetMode="External"/><Relationship Id="rId1640" Type="http://schemas.openxmlformats.org/officeDocument/2006/relationships/hyperlink" Target="https://legislation.act.gov.au/a/2023-45/" TargetMode="External"/><Relationship Id="rId1738" Type="http://schemas.openxmlformats.org/officeDocument/2006/relationships/hyperlink" Target="https://legislation.act.gov.au/a/2023-45/" TargetMode="External"/><Relationship Id="rId1500" Type="http://schemas.openxmlformats.org/officeDocument/2006/relationships/hyperlink" Target="https://legislation.act.gov.au/a/2023-45/" TargetMode="External"/><Relationship Id="rId1945" Type="http://schemas.openxmlformats.org/officeDocument/2006/relationships/hyperlink" Target="http://www.legislation.act.gov.au/a/2015-46" TargetMode="External"/><Relationship Id="rId1805" Type="http://schemas.openxmlformats.org/officeDocument/2006/relationships/hyperlink" Target="http://www.legislation.act.gov.au/a/2011-9" TargetMode="External"/><Relationship Id="rId179" Type="http://schemas.openxmlformats.org/officeDocument/2006/relationships/hyperlink" Target="http://www.legislation.act.gov.au/a/2001-14" TargetMode="External"/><Relationship Id="rId386" Type="http://schemas.openxmlformats.org/officeDocument/2006/relationships/header" Target="header33.xml"/><Relationship Id="rId593" Type="http://schemas.openxmlformats.org/officeDocument/2006/relationships/hyperlink" Target="http://www.legislation.act.gov.au/a/2019-6%20/default.asp" TargetMode="External"/><Relationship Id="rId2067" Type="http://schemas.openxmlformats.org/officeDocument/2006/relationships/hyperlink" Target="http://www.legislation.act.gov.au/a/2008-20" TargetMode="External"/><Relationship Id="rId2274" Type="http://schemas.openxmlformats.org/officeDocument/2006/relationships/hyperlink" Target="https://legislation.act.gov.au/a/2023-45/" TargetMode="External"/><Relationship Id="rId2481" Type="http://schemas.openxmlformats.org/officeDocument/2006/relationships/hyperlink" Target="http://www.legislation.act.gov.au/a/2015-46/default.asp" TargetMode="External"/><Relationship Id="rId246" Type="http://schemas.openxmlformats.org/officeDocument/2006/relationships/header" Target="header17.xml"/><Relationship Id="rId453" Type="http://schemas.openxmlformats.org/officeDocument/2006/relationships/hyperlink" Target="http://www.legislation.act.gov.au/a/2001-14" TargetMode="External"/><Relationship Id="rId660" Type="http://schemas.openxmlformats.org/officeDocument/2006/relationships/hyperlink" Target="http://www.legislation.act.gov.au/a/2011-22" TargetMode="External"/><Relationship Id="rId898" Type="http://schemas.openxmlformats.org/officeDocument/2006/relationships/hyperlink" Target="http://www.legislation.act.gov.au/a/2010-10" TargetMode="External"/><Relationship Id="rId1083" Type="http://schemas.openxmlformats.org/officeDocument/2006/relationships/hyperlink" Target="http://www.legislation.act.gov.au/a/2011-22" TargetMode="External"/><Relationship Id="rId1290" Type="http://schemas.openxmlformats.org/officeDocument/2006/relationships/hyperlink" Target="https://legislation.act.gov.au/a/2023-45/" TargetMode="External"/><Relationship Id="rId2134" Type="http://schemas.openxmlformats.org/officeDocument/2006/relationships/hyperlink" Target="http://www.legislation.act.gov.au/a/2008-20" TargetMode="External"/><Relationship Id="rId2341" Type="http://schemas.openxmlformats.org/officeDocument/2006/relationships/hyperlink" Target="http://www.legislation.act.gov.au/a/2012-3" TargetMode="External"/><Relationship Id="rId2579" Type="http://schemas.openxmlformats.org/officeDocument/2006/relationships/header" Target="header46.xml"/><Relationship Id="rId106" Type="http://schemas.openxmlformats.org/officeDocument/2006/relationships/hyperlink" Target="http://www.legislation.act.gov.au/a/2001-14" TargetMode="External"/><Relationship Id="rId313" Type="http://schemas.openxmlformats.org/officeDocument/2006/relationships/header" Target="header24.xml"/><Relationship Id="rId758" Type="http://schemas.openxmlformats.org/officeDocument/2006/relationships/hyperlink" Target="http://www.legislation.act.gov.au/a/2011-22" TargetMode="External"/><Relationship Id="rId965" Type="http://schemas.openxmlformats.org/officeDocument/2006/relationships/hyperlink" Target="http://www.legislation.act.gov.au/a/2011-22" TargetMode="External"/><Relationship Id="rId1150" Type="http://schemas.openxmlformats.org/officeDocument/2006/relationships/hyperlink" Target="http://www.legislation.act.gov.au/a/2011-22" TargetMode="External"/><Relationship Id="rId1388" Type="http://schemas.openxmlformats.org/officeDocument/2006/relationships/hyperlink" Target="http://www.legislation.act.gov.au/a/2015-22" TargetMode="External"/><Relationship Id="rId1595" Type="http://schemas.openxmlformats.org/officeDocument/2006/relationships/hyperlink" Target="https://legislation.act.gov.au/a/2023-45/" TargetMode="External"/><Relationship Id="rId2439" Type="http://schemas.openxmlformats.org/officeDocument/2006/relationships/hyperlink" Target="http://www.legislation.act.gov.au/a/2011-22" TargetMode="External"/><Relationship Id="rId94" Type="http://schemas.openxmlformats.org/officeDocument/2006/relationships/hyperlink" Target="http://www.legislation.act.gov.au/a/2001-14" TargetMode="External"/><Relationship Id="rId520" Type="http://schemas.openxmlformats.org/officeDocument/2006/relationships/hyperlink" Target="http://www.legislation.act.gov.au/a/2011-9" TargetMode="External"/><Relationship Id="rId618" Type="http://schemas.openxmlformats.org/officeDocument/2006/relationships/hyperlink" Target="http://www.legislation.act.gov.au/a/2016-38" TargetMode="External"/><Relationship Id="rId825" Type="http://schemas.openxmlformats.org/officeDocument/2006/relationships/hyperlink" Target="http://www.legislation.act.gov.au/a/2011-22" TargetMode="External"/><Relationship Id="rId1248" Type="http://schemas.openxmlformats.org/officeDocument/2006/relationships/hyperlink" Target="http://www.legislation.act.gov.au/a/2015-50" TargetMode="External"/><Relationship Id="rId1455" Type="http://schemas.openxmlformats.org/officeDocument/2006/relationships/hyperlink" Target="https://legislation.act.gov.au/a/2023-45/" TargetMode="External"/><Relationship Id="rId1662" Type="http://schemas.openxmlformats.org/officeDocument/2006/relationships/hyperlink" Target="https://legislation.act.gov.au/a/2023-45/" TargetMode="External"/><Relationship Id="rId2201" Type="http://schemas.openxmlformats.org/officeDocument/2006/relationships/hyperlink" Target="https://legislation.act.gov.au/a/2023-45/" TargetMode="External"/><Relationship Id="rId2506" Type="http://schemas.openxmlformats.org/officeDocument/2006/relationships/hyperlink" Target="http://www.legislation.act.gov.au/a/2017-10/default.asp" TargetMode="External"/><Relationship Id="rId1010" Type="http://schemas.openxmlformats.org/officeDocument/2006/relationships/hyperlink" Target="http://www.legislation.act.gov.au/a/2011-22" TargetMode="External"/><Relationship Id="rId1108" Type="http://schemas.openxmlformats.org/officeDocument/2006/relationships/hyperlink" Target="http://www.legislation.act.gov.au/a/2011-22" TargetMode="External"/><Relationship Id="rId1315" Type="http://schemas.openxmlformats.org/officeDocument/2006/relationships/hyperlink" Target="http://www.legislation.act.gov.au/a/2011-22" TargetMode="External"/><Relationship Id="rId1967" Type="http://schemas.openxmlformats.org/officeDocument/2006/relationships/hyperlink" Target="http://www.legislation.act.gov.au/a/2011-22" TargetMode="External"/><Relationship Id="rId1522" Type="http://schemas.openxmlformats.org/officeDocument/2006/relationships/hyperlink" Target="http://www.legislation.act.gov.au/a/2011-22" TargetMode="External"/><Relationship Id="rId21" Type="http://schemas.openxmlformats.org/officeDocument/2006/relationships/footer" Target="footer2.xml"/><Relationship Id="rId2089" Type="http://schemas.openxmlformats.org/officeDocument/2006/relationships/hyperlink" Target="http://www.legislation.act.gov.au/a/2008-20" TargetMode="External"/><Relationship Id="rId2296" Type="http://schemas.openxmlformats.org/officeDocument/2006/relationships/hyperlink" Target="http://www.legislation.act.gov.au/a/2015-46" TargetMode="External"/><Relationship Id="rId268" Type="http://schemas.openxmlformats.org/officeDocument/2006/relationships/footer" Target="footer30.xml"/><Relationship Id="rId475" Type="http://schemas.openxmlformats.org/officeDocument/2006/relationships/hyperlink" Target="http://www.legislation.act.gov.au/a/2004-17" TargetMode="External"/><Relationship Id="rId682" Type="http://schemas.openxmlformats.org/officeDocument/2006/relationships/hyperlink" Target="http://www.legislation.act.gov.au/a/2012-33" TargetMode="External"/><Relationship Id="rId2156" Type="http://schemas.openxmlformats.org/officeDocument/2006/relationships/hyperlink" Target="http://www.legislation.act.gov.au/a/2008-20" TargetMode="External"/><Relationship Id="rId2363" Type="http://schemas.openxmlformats.org/officeDocument/2006/relationships/hyperlink" Target="https://legislation.act.gov.au/a/2023-45/" TargetMode="External"/><Relationship Id="rId2570" Type="http://schemas.openxmlformats.org/officeDocument/2006/relationships/footer" Target="footer57.xml"/><Relationship Id="rId128" Type="http://schemas.openxmlformats.org/officeDocument/2006/relationships/hyperlink" Target="http://www.legislation.act.gov.au/a/2005-59"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a/2013-44" TargetMode="External"/><Relationship Id="rId1172" Type="http://schemas.openxmlformats.org/officeDocument/2006/relationships/hyperlink" Target="http://www.legislation.act.gov.au/a/2011-22" TargetMode="External"/><Relationship Id="rId2016" Type="http://schemas.openxmlformats.org/officeDocument/2006/relationships/hyperlink" Target="http://www.legislation.act.gov.au/a/2010-9" TargetMode="External"/><Relationship Id="rId2223" Type="http://schemas.openxmlformats.org/officeDocument/2006/relationships/hyperlink" Target="http://www.legislation.act.gov.au/a/2011-9" TargetMode="External"/><Relationship Id="rId2430" Type="http://schemas.openxmlformats.org/officeDocument/2006/relationships/hyperlink" Target="http://www.legislation.act.gov.au/a/2010-38" TargetMode="External"/><Relationship Id="rId402" Type="http://schemas.openxmlformats.org/officeDocument/2006/relationships/hyperlink" Target="http://www.legislation.act.gov.au/a/2016-42" TargetMode="External"/><Relationship Id="rId1032" Type="http://schemas.openxmlformats.org/officeDocument/2006/relationships/hyperlink" Target="http://www.legislation.act.gov.au/a/2015-22" TargetMode="External"/><Relationship Id="rId1989" Type="http://schemas.openxmlformats.org/officeDocument/2006/relationships/hyperlink" Target="http://www.legislation.act.gov.au/a/2017-48/default.asp" TargetMode="External"/><Relationship Id="rId1849" Type="http://schemas.openxmlformats.org/officeDocument/2006/relationships/hyperlink" Target="http://www.legislation.act.gov.au/a/2011-22" TargetMode="External"/><Relationship Id="rId192" Type="http://schemas.openxmlformats.org/officeDocument/2006/relationships/hyperlink" Target="http://www.legislation.act.gov.au/a/2002-51" TargetMode="External"/><Relationship Id="rId1709" Type="http://schemas.openxmlformats.org/officeDocument/2006/relationships/hyperlink" Target="http://www.legislation.act.gov.au/a/2011-22" TargetMode="External"/><Relationship Id="rId1916" Type="http://schemas.openxmlformats.org/officeDocument/2006/relationships/hyperlink" Target="http://www.legislation.act.gov.au/a/2008-36" TargetMode="External"/><Relationship Id="rId2080" Type="http://schemas.openxmlformats.org/officeDocument/2006/relationships/hyperlink" Target="http://www.legislation.act.gov.au/a/2008-20" TargetMode="External"/><Relationship Id="rId869" Type="http://schemas.openxmlformats.org/officeDocument/2006/relationships/hyperlink" Target="http://www.legislation.act.gov.au/a/2011-22" TargetMode="External"/><Relationship Id="rId1499" Type="http://schemas.openxmlformats.org/officeDocument/2006/relationships/hyperlink" Target="https://legislation.act.gov.au/a/2023-45/" TargetMode="External"/><Relationship Id="rId729" Type="http://schemas.openxmlformats.org/officeDocument/2006/relationships/hyperlink" Target="http://www.legislation.act.gov.au/a/2011-22" TargetMode="External"/><Relationship Id="rId1359" Type="http://schemas.openxmlformats.org/officeDocument/2006/relationships/hyperlink" Target="http://www.legislation.act.gov.au/a/2015-46" TargetMode="External"/><Relationship Id="rId936" Type="http://schemas.openxmlformats.org/officeDocument/2006/relationships/hyperlink" Target="http://www.legislation.act.gov.au/a/2016-32" TargetMode="External"/><Relationship Id="rId1219" Type="http://schemas.openxmlformats.org/officeDocument/2006/relationships/hyperlink" Target="http://www.legislation.act.gov.au/a/2008-36" TargetMode="External"/><Relationship Id="rId1566" Type="http://schemas.openxmlformats.org/officeDocument/2006/relationships/hyperlink" Target="https://legislation.act.gov.au/a/2023-45/" TargetMode="External"/><Relationship Id="rId1773" Type="http://schemas.openxmlformats.org/officeDocument/2006/relationships/hyperlink" Target="http://www.legislation.act.gov.au/a/2011-9" TargetMode="External"/><Relationship Id="rId1980" Type="http://schemas.openxmlformats.org/officeDocument/2006/relationships/hyperlink" Target="http://www.legislation.act.gov.au/a/2017-48/default.asp"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12-3" TargetMode="External"/><Relationship Id="rId1633" Type="http://schemas.openxmlformats.org/officeDocument/2006/relationships/hyperlink" Target="https://legislation.act.gov.au/a/2023-45/" TargetMode="External"/><Relationship Id="rId1840" Type="http://schemas.openxmlformats.org/officeDocument/2006/relationships/hyperlink" Target="http://www.legislation.act.gov.au/a/2011-22" TargetMode="External"/><Relationship Id="rId1700" Type="http://schemas.openxmlformats.org/officeDocument/2006/relationships/hyperlink" Target="https://legislation.act.gov.au/a/2023-45/" TargetMode="External"/><Relationship Id="rId379" Type="http://schemas.openxmlformats.org/officeDocument/2006/relationships/hyperlink" Target="http://www.legislation.act.gov.au/a/2001-14" TargetMode="External"/><Relationship Id="rId586" Type="http://schemas.openxmlformats.org/officeDocument/2006/relationships/hyperlink" Target="http://www.legislation.act.gov.au/a/2018-25/default.asp" TargetMode="External"/><Relationship Id="rId793" Type="http://schemas.openxmlformats.org/officeDocument/2006/relationships/hyperlink" Target="http://www.legislation.act.gov.au/a/2011-22" TargetMode="External"/><Relationship Id="rId2267" Type="http://schemas.openxmlformats.org/officeDocument/2006/relationships/hyperlink" Target="http://www.legislation.act.gov.au/a/2011-28" TargetMode="External"/><Relationship Id="rId2474" Type="http://schemas.openxmlformats.org/officeDocument/2006/relationships/hyperlink" Target="http://www.legislation.act.gov.au/a/2015-40/default.asp" TargetMode="External"/><Relationship Id="rId239" Type="http://schemas.openxmlformats.org/officeDocument/2006/relationships/hyperlink" Target="http://www.legislation.act.gov.au/a/2016-43" TargetMode="External"/><Relationship Id="rId446" Type="http://schemas.openxmlformats.org/officeDocument/2006/relationships/hyperlink" Target="http://www.legislation.act.gov.au/a/2001-14" TargetMode="External"/><Relationship Id="rId653" Type="http://schemas.openxmlformats.org/officeDocument/2006/relationships/hyperlink" Target="http://www.legislation.act.gov.au/a/2011-22" TargetMode="External"/><Relationship Id="rId1076" Type="http://schemas.openxmlformats.org/officeDocument/2006/relationships/hyperlink" Target="http://www.legislation.act.gov.au/a/2011-22" TargetMode="External"/><Relationship Id="rId1283" Type="http://schemas.openxmlformats.org/officeDocument/2006/relationships/hyperlink" Target="https://legislation.act.gov.au/a/2023-45/" TargetMode="External"/><Relationship Id="rId1490" Type="http://schemas.openxmlformats.org/officeDocument/2006/relationships/hyperlink" Target="https://legislation.act.gov.au/a/2023-45/" TargetMode="External"/><Relationship Id="rId2127" Type="http://schemas.openxmlformats.org/officeDocument/2006/relationships/hyperlink" Target="http://www.legislation.act.gov.au/a/2008-20" TargetMode="External"/><Relationship Id="rId2334" Type="http://schemas.openxmlformats.org/officeDocument/2006/relationships/hyperlink" Target="http://www.legislation.act.gov.au/a/2009-49" TargetMode="External"/><Relationship Id="rId306" Type="http://schemas.openxmlformats.org/officeDocument/2006/relationships/hyperlink" Target="http://www.legislation.act.gov.au/a/2018-27" TargetMode="External"/><Relationship Id="rId860" Type="http://schemas.openxmlformats.org/officeDocument/2006/relationships/hyperlink" Target="http://www.legislation.act.gov.au/a/2010-10" TargetMode="External"/><Relationship Id="rId1143" Type="http://schemas.openxmlformats.org/officeDocument/2006/relationships/hyperlink" Target="https://www.legislation.act.gov.au/a/2022-14/" TargetMode="External"/><Relationship Id="rId2541" Type="http://schemas.openxmlformats.org/officeDocument/2006/relationships/hyperlink" Target="https://legislation.act.gov.au/a/2020-11/" TargetMode="External"/><Relationship Id="rId513" Type="http://schemas.openxmlformats.org/officeDocument/2006/relationships/hyperlink" Target="http://www.legislation.act.gov.au/a/2010-18" TargetMode="External"/><Relationship Id="rId720" Type="http://schemas.openxmlformats.org/officeDocument/2006/relationships/hyperlink" Target="https://www.legislation.act.gov.au/a/2022-14/" TargetMode="External"/><Relationship Id="rId1350" Type="http://schemas.openxmlformats.org/officeDocument/2006/relationships/hyperlink" Target="http://www.legislation.act.gov.au/a/2012-33" TargetMode="External"/><Relationship Id="rId2401" Type="http://schemas.openxmlformats.org/officeDocument/2006/relationships/hyperlink" Target="http://www.legislation.act.gov.au/a/2008-46" TargetMode="External"/><Relationship Id="rId1003" Type="http://schemas.openxmlformats.org/officeDocument/2006/relationships/hyperlink" Target="http://www.legislation.act.gov.au/a/2011-22" TargetMode="External"/><Relationship Id="rId1210" Type="http://schemas.openxmlformats.org/officeDocument/2006/relationships/hyperlink" Target="http://www.legislation.act.gov.au/a/2016-42" TargetMode="External"/><Relationship Id="rId2191" Type="http://schemas.openxmlformats.org/officeDocument/2006/relationships/hyperlink" Target="http://www.legislation.act.gov.au/a/2018-52"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4-17" TargetMode="External"/><Relationship Id="rId2051" Type="http://schemas.openxmlformats.org/officeDocument/2006/relationships/hyperlink" Target="http://www.legislation.act.gov.au/a/2008-20" TargetMode="External"/><Relationship Id="rId230" Type="http://schemas.openxmlformats.org/officeDocument/2006/relationships/hyperlink" Target="http://www.legislation.act.gov.au/a/2011-44/" TargetMode="External"/><Relationship Id="rId1677" Type="http://schemas.openxmlformats.org/officeDocument/2006/relationships/hyperlink" Target="https://legislation.act.gov.au/a/2023-45/" TargetMode="External"/><Relationship Id="rId1884" Type="http://schemas.openxmlformats.org/officeDocument/2006/relationships/hyperlink" Target="http://www.legislation.act.gov.au/a/2011-22" TargetMode="External"/><Relationship Id="rId907" Type="http://schemas.openxmlformats.org/officeDocument/2006/relationships/hyperlink" Target="http://www.legislation.act.gov.au/a/2016-13" TargetMode="External"/><Relationship Id="rId1537" Type="http://schemas.openxmlformats.org/officeDocument/2006/relationships/hyperlink" Target="http://www.legislation.act.gov.au/a/2008-36" TargetMode="External"/><Relationship Id="rId1744" Type="http://schemas.openxmlformats.org/officeDocument/2006/relationships/hyperlink" Target="http://www.legislation.act.gov.au/a/2016-42" TargetMode="External"/><Relationship Id="rId1951" Type="http://schemas.openxmlformats.org/officeDocument/2006/relationships/hyperlink" Target="http://www.legislation.act.gov.au/a/2011-22" TargetMode="External"/><Relationship Id="rId36" Type="http://schemas.openxmlformats.org/officeDocument/2006/relationships/hyperlink" Target="http://www.legislation.act.gov.au/a/2001-14" TargetMode="External"/><Relationship Id="rId1604" Type="http://schemas.openxmlformats.org/officeDocument/2006/relationships/hyperlink" Target="http://www.legislation.act.gov.au/a/2011-22" TargetMode="External"/><Relationship Id="rId1811" Type="http://schemas.openxmlformats.org/officeDocument/2006/relationships/hyperlink" Target="http://www.legislation.act.gov.au/a/2011-9" TargetMode="External"/><Relationship Id="rId697" Type="http://schemas.openxmlformats.org/officeDocument/2006/relationships/hyperlink" Target="http://www.legislation.act.gov.au/a/2011-45" TargetMode="External"/><Relationship Id="rId2378" Type="http://schemas.openxmlformats.org/officeDocument/2006/relationships/hyperlink" Target="https://legislation.act.gov.au/a/2023-45/" TargetMode="External"/><Relationship Id="rId1187" Type="http://schemas.openxmlformats.org/officeDocument/2006/relationships/hyperlink" Target="https://legislation.act.gov.au/a/2020-11/" TargetMode="External"/><Relationship Id="rId557" Type="http://schemas.openxmlformats.org/officeDocument/2006/relationships/hyperlink" Target="http://www.legislation.act.gov.au/a/2014-51/default.asp" TargetMode="External"/><Relationship Id="rId764" Type="http://schemas.openxmlformats.org/officeDocument/2006/relationships/hyperlink" Target="http://www.legislation.act.gov.au/a/2011-22" TargetMode="External"/><Relationship Id="rId971" Type="http://schemas.openxmlformats.org/officeDocument/2006/relationships/hyperlink" Target="http://www.legislation.act.gov.au/a/2011-22" TargetMode="External"/><Relationship Id="rId1394" Type="http://schemas.openxmlformats.org/officeDocument/2006/relationships/hyperlink" Target="http://www.legislation.act.gov.au/a/2011-22" TargetMode="External"/><Relationship Id="rId2238" Type="http://schemas.openxmlformats.org/officeDocument/2006/relationships/hyperlink" Target="http://www.legislation.act.gov.au/a/2010-2" TargetMode="External"/><Relationship Id="rId2445" Type="http://schemas.openxmlformats.org/officeDocument/2006/relationships/hyperlink" Target="http://www.legislation.act.gov.au/a/2012-3" TargetMode="External"/><Relationship Id="rId417" Type="http://schemas.openxmlformats.org/officeDocument/2006/relationships/hyperlink" Target="https://www.legislation.act.gov.au/a/2011-44/" TargetMode="External"/><Relationship Id="rId624" Type="http://schemas.openxmlformats.org/officeDocument/2006/relationships/hyperlink" Target="http://www.legislation.act.gov.au/a/2010-38" TargetMode="External"/><Relationship Id="rId831" Type="http://schemas.openxmlformats.org/officeDocument/2006/relationships/hyperlink" Target="http://www.legislation.act.gov.au/a/2011-22" TargetMode="External"/><Relationship Id="rId1047" Type="http://schemas.openxmlformats.org/officeDocument/2006/relationships/hyperlink" Target="http://www.legislation.act.gov.au/a/2015-22" TargetMode="External"/><Relationship Id="rId1254" Type="http://schemas.openxmlformats.org/officeDocument/2006/relationships/hyperlink" Target="http://www.legislation.act.gov.au/a/2011-22" TargetMode="External"/><Relationship Id="rId1461" Type="http://schemas.openxmlformats.org/officeDocument/2006/relationships/hyperlink" Target="http://www.legislation.act.gov.au/a/2015-38" TargetMode="External"/><Relationship Id="rId2305" Type="http://schemas.openxmlformats.org/officeDocument/2006/relationships/hyperlink" Target="http://www.legislation.act.gov.au/a/2011-28" TargetMode="External"/><Relationship Id="rId2512" Type="http://schemas.openxmlformats.org/officeDocument/2006/relationships/hyperlink" Target="http://www.legislation.act.gov.au/a/2017-48/default.asp" TargetMode="External"/><Relationship Id="rId1114" Type="http://schemas.openxmlformats.org/officeDocument/2006/relationships/hyperlink" Target="http://www.legislation.act.gov.au/a/2011-22" TargetMode="External"/><Relationship Id="rId1321" Type="http://schemas.openxmlformats.org/officeDocument/2006/relationships/hyperlink" Target="http://www.legislation.act.gov.au/a/2011-22" TargetMode="External"/><Relationship Id="rId2095" Type="http://schemas.openxmlformats.org/officeDocument/2006/relationships/hyperlink" Target="http://www.legislation.act.gov.au/a/2008-20" TargetMode="External"/><Relationship Id="rId274" Type="http://schemas.openxmlformats.org/officeDocument/2006/relationships/hyperlink" Target="http://www.legislation.act.gov.au/a/2002-51" TargetMode="External"/><Relationship Id="rId481" Type="http://schemas.openxmlformats.org/officeDocument/2006/relationships/hyperlink" Target="http://www.legislation.act.gov.au/a/2012-33" TargetMode="External"/><Relationship Id="rId2162" Type="http://schemas.openxmlformats.org/officeDocument/2006/relationships/hyperlink" Target="http://www.legislation.act.gov.au/a/2015-22" TargetMode="External"/><Relationship Id="rId134" Type="http://schemas.openxmlformats.org/officeDocument/2006/relationships/hyperlink" Target="http://www.legislation.act.gov.au/a/2001-14" TargetMode="External"/><Relationship Id="rId341" Type="http://schemas.openxmlformats.org/officeDocument/2006/relationships/header" Target="header29.xml"/><Relationship Id="rId2022" Type="http://schemas.openxmlformats.org/officeDocument/2006/relationships/hyperlink" Target="http://www.legislation.act.gov.au/a/2011-22" TargetMode="External"/><Relationship Id="rId201" Type="http://schemas.openxmlformats.org/officeDocument/2006/relationships/hyperlink" Target="http://www.legislation.act.gov.au/a/2002-51" TargetMode="External"/><Relationship Id="rId1788" Type="http://schemas.openxmlformats.org/officeDocument/2006/relationships/hyperlink" Target="http://www.legislation.act.gov.au/a/2015-13/default.asp" TargetMode="External"/><Relationship Id="rId1995" Type="http://schemas.openxmlformats.org/officeDocument/2006/relationships/hyperlink" Target="http://www.legislation.act.gov.au/a/2017-48/default.asp" TargetMode="External"/><Relationship Id="rId1648" Type="http://schemas.openxmlformats.org/officeDocument/2006/relationships/hyperlink" Target="https://legislation.act.gov.au/a/2023-45/" TargetMode="External"/><Relationship Id="rId1508" Type="http://schemas.openxmlformats.org/officeDocument/2006/relationships/hyperlink" Target="http://www.legislation.act.gov.au/a/2012-3" TargetMode="External"/><Relationship Id="rId1855" Type="http://schemas.openxmlformats.org/officeDocument/2006/relationships/hyperlink" Target="http://www.legislation.act.gov.au/a/2011-22" TargetMode="External"/><Relationship Id="rId1715" Type="http://schemas.openxmlformats.org/officeDocument/2006/relationships/hyperlink" Target="http://www.legislation.act.gov.au/a/2022-25/" TargetMode="External"/><Relationship Id="rId1922" Type="http://schemas.openxmlformats.org/officeDocument/2006/relationships/hyperlink" Target="http://www.legislation.act.gov.au/a/2018-42/default.asp" TargetMode="External"/><Relationship Id="rId2489" Type="http://schemas.openxmlformats.org/officeDocument/2006/relationships/hyperlink" Target="http://www.legislation.act.gov.au/a/2016-18/default.asp" TargetMode="External"/><Relationship Id="rId668" Type="http://schemas.openxmlformats.org/officeDocument/2006/relationships/hyperlink" Target="http://www.legislation.act.gov.au/a/2012-33" TargetMode="External"/><Relationship Id="rId875" Type="http://schemas.openxmlformats.org/officeDocument/2006/relationships/hyperlink" Target="http://www.legislation.act.gov.au/a/2011-22" TargetMode="External"/><Relationship Id="rId1298" Type="http://schemas.openxmlformats.org/officeDocument/2006/relationships/hyperlink" Target="http://www.legislation.act.gov.au/a/2011-22" TargetMode="External"/><Relationship Id="rId2349" Type="http://schemas.openxmlformats.org/officeDocument/2006/relationships/hyperlink" Target="http://www.legislation.act.gov.au/a/2010-10" TargetMode="External"/><Relationship Id="rId2556" Type="http://schemas.openxmlformats.org/officeDocument/2006/relationships/hyperlink" Target="http://www.legislation.act.gov.au/a/2022-25/" TargetMode="External"/><Relationship Id="rId528" Type="http://schemas.openxmlformats.org/officeDocument/2006/relationships/hyperlink" Target="http://www.legislation.act.gov.au/a/2011-44" TargetMode="External"/><Relationship Id="rId735" Type="http://schemas.openxmlformats.org/officeDocument/2006/relationships/hyperlink" Target="http://www.legislation.act.gov.au/a/2011-22" TargetMode="External"/><Relationship Id="rId942" Type="http://schemas.openxmlformats.org/officeDocument/2006/relationships/hyperlink" Target="http://www.legislation.act.gov.au/a/2022-13/" TargetMode="External"/><Relationship Id="rId1158" Type="http://schemas.openxmlformats.org/officeDocument/2006/relationships/hyperlink" Target="http://www.legislation.act.gov.au/a/2008-36" TargetMode="External"/><Relationship Id="rId1365" Type="http://schemas.openxmlformats.org/officeDocument/2006/relationships/hyperlink" Target="http://www.legislation.act.gov.au/a/2015-46" TargetMode="External"/><Relationship Id="rId1572" Type="http://schemas.openxmlformats.org/officeDocument/2006/relationships/hyperlink" Target="http://www.legislation.act.gov.au/a/2022-25/" TargetMode="External"/><Relationship Id="rId2209" Type="http://schemas.openxmlformats.org/officeDocument/2006/relationships/hyperlink" Target="http://www.legislation.act.gov.au/a/2015-46" TargetMode="External"/><Relationship Id="rId2416" Type="http://schemas.openxmlformats.org/officeDocument/2006/relationships/hyperlink" Target="http://www.legislation.act.gov.au/a/2009-49" TargetMode="External"/><Relationship Id="rId1018" Type="http://schemas.openxmlformats.org/officeDocument/2006/relationships/hyperlink" Target="http://www.legislation.act.gov.au/a/2011-22" TargetMode="External"/><Relationship Id="rId1225" Type="http://schemas.openxmlformats.org/officeDocument/2006/relationships/hyperlink" Target="http://www.legislation.act.gov.au/a/2011-22" TargetMode="External"/><Relationship Id="rId1432" Type="http://schemas.openxmlformats.org/officeDocument/2006/relationships/hyperlink" Target="http://www.legislation.act.gov.au/a/2012-3" TargetMode="External"/><Relationship Id="rId71" Type="http://schemas.openxmlformats.org/officeDocument/2006/relationships/hyperlink" Target="http://www.legislation.act.gov.au/a/1933-34" TargetMode="External"/><Relationship Id="rId802" Type="http://schemas.openxmlformats.org/officeDocument/2006/relationships/hyperlink" Target="http://www.legislation.act.gov.au/a/2011-22" TargetMode="External"/><Relationship Id="rId178" Type="http://schemas.openxmlformats.org/officeDocument/2006/relationships/hyperlink" Target="http://www.legislation.act.gov.au/a/alt_a1989-33co" TargetMode="External"/><Relationship Id="rId385" Type="http://schemas.openxmlformats.org/officeDocument/2006/relationships/header" Target="header32.xml"/><Relationship Id="rId592" Type="http://schemas.openxmlformats.org/officeDocument/2006/relationships/hyperlink" Target="https://www.legislation.act.gov.au/a/2019-18" TargetMode="External"/><Relationship Id="rId2066" Type="http://schemas.openxmlformats.org/officeDocument/2006/relationships/hyperlink" Target="http://www.legislation.act.gov.au/a/2008-20" TargetMode="External"/><Relationship Id="rId2273" Type="http://schemas.openxmlformats.org/officeDocument/2006/relationships/hyperlink" Target="https://legislation.act.gov.au/a/2023-45/" TargetMode="External"/><Relationship Id="rId2480" Type="http://schemas.openxmlformats.org/officeDocument/2006/relationships/hyperlink" Target="http://www.legislation.act.gov.au/a/2015-50/default.asp" TargetMode="External"/><Relationship Id="rId245" Type="http://schemas.openxmlformats.org/officeDocument/2006/relationships/header" Target="header16.xml"/><Relationship Id="rId452" Type="http://schemas.openxmlformats.org/officeDocument/2006/relationships/hyperlink" Target="http://www.legislation.act.gov.au/a/2001-14" TargetMode="External"/><Relationship Id="rId1082" Type="http://schemas.openxmlformats.org/officeDocument/2006/relationships/hyperlink" Target="http://www.legislation.act.gov.au/a/2018-24/default.asp" TargetMode="External"/><Relationship Id="rId2133" Type="http://schemas.openxmlformats.org/officeDocument/2006/relationships/hyperlink" Target="http://www.legislation.act.gov.au/a/2008-20" TargetMode="External"/><Relationship Id="rId2340" Type="http://schemas.openxmlformats.org/officeDocument/2006/relationships/hyperlink" Target="http://www.legislation.act.gov.au/a/2012-3"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2005-40" TargetMode="External"/><Relationship Id="rId2200" Type="http://schemas.openxmlformats.org/officeDocument/2006/relationships/hyperlink" Target="http://www.legislation.act.gov.au/a/2011-28" TargetMode="External"/><Relationship Id="rId1899" Type="http://schemas.openxmlformats.org/officeDocument/2006/relationships/hyperlink" Target="http://www.legislation.act.gov.au/a/2011-22" TargetMode="External"/><Relationship Id="rId1759" Type="http://schemas.openxmlformats.org/officeDocument/2006/relationships/hyperlink" Target="http://www.legislation.act.gov.au/a/2022-25/" TargetMode="External"/><Relationship Id="rId1966" Type="http://schemas.openxmlformats.org/officeDocument/2006/relationships/hyperlink" Target="http://www.legislation.act.gov.au/a/2011-22" TargetMode="External"/><Relationship Id="rId1619" Type="http://schemas.openxmlformats.org/officeDocument/2006/relationships/hyperlink" Target="https://legislation.act.gov.au/a/2023-45/" TargetMode="External"/><Relationship Id="rId1826" Type="http://schemas.openxmlformats.org/officeDocument/2006/relationships/hyperlink" Target="http://www.legislation.act.gov.au/a/2011-22" TargetMode="External"/><Relationship Id="rId779" Type="http://schemas.openxmlformats.org/officeDocument/2006/relationships/hyperlink" Target="https://www.legislation.act.gov.au/a/2017-47/" TargetMode="External"/><Relationship Id="rId986" Type="http://schemas.openxmlformats.org/officeDocument/2006/relationships/hyperlink" Target="http://www.legislation.act.gov.au/a/2020-14/" TargetMode="External"/><Relationship Id="rId639" Type="http://schemas.openxmlformats.org/officeDocument/2006/relationships/hyperlink" Target="http://www.legislation.act.gov.au/a/2013-44" TargetMode="External"/><Relationship Id="rId1269" Type="http://schemas.openxmlformats.org/officeDocument/2006/relationships/hyperlink" Target="http://www.legislation.act.gov.au/a/2016-38" TargetMode="External"/><Relationship Id="rId1476" Type="http://schemas.openxmlformats.org/officeDocument/2006/relationships/hyperlink" Target="https://legislation.act.gov.au/a/2023-45/" TargetMode="External"/><Relationship Id="rId846" Type="http://schemas.openxmlformats.org/officeDocument/2006/relationships/hyperlink" Target="http://www.legislation.act.gov.au/a/2011-22" TargetMode="External"/><Relationship Id="rId1129" Type="http://schemas.openxmlformats.org/officeDocument/2006/relationships/hyperlink" Target="https://legislation.act.gov.au/a/2023-45/" TargetMode="External"/><Relationship Id="rId1683" Type="http://schemas.openxmlformats.org/officeDocument/2006/relationships/hyperlink" Target="https://legislation.act.gov.au/a/2023-45/" TargetMode="External"/><Relationship Id="rId1890" Type="http://schemas.openxmlformats.org/officeDocument/2006/relationships/hyperlink" Target="http://www.legislation.act.gov.au/a/2011-22" TargetMode="External"/><Relationship Id="rId2527" Type="http://schemas.openxmlformats.org/officeDocument/2006/relationships/hyperlink" Target="http://www.legislation.act.gov.au/a/2018-46/default.asp" TargetMode="External"/><Relationship Id="rId706" Type="http://schemas.openxmlformats.org/officeDocument/2006/relationships/hyperlink" Target="http://www.legislation.act.gov.au/a/2011-22" TargetMode="External"/><Relationship Id="rId913" Type="http://schemas.openxmlformats.org/officeDocument/2006/relationships/hyperlink" Target="http://www.legislation.act.gov.au/a/2011-22" TargetMode="External"/><Relationship Id="rId1336" Type="http://schemas.openxmlformats.org/officeDocument/2006/relationships/hyperlink" Target="http://www.legislation.act.gov.au/a/2015-22" TargetMode="External"/><Relationship Id="rId1543" Type="http://schemas.openxmlformats.org/officeDocument/2006/relationships/hyperlink" Target="https://legislation.act.gov.au/a/2023-45/" TargetMode="External"/><Relationship Id="rId1750" Type="http://schemas.openxmlformats.org/officeDocument/2006/relationships/hyperlink" Target="http://www.legislation.act.gov.au/a/2011-22" TargetMode="External"/><Relationship Id="rId42" Type="http://schemas.openxmlformats.org/officeDocument/2006/relationships/hyperlink" Target="http://www.comlaw.gov.au/Series/C2011A00012" TargetMode="External"/><Relationship Id="rId1403" Type="http://schemas.openxmlformats.org/officeDocument/2006/relationships/hyperlink" Target="http://www.legislation.act.gov.au/a/2011-22" TargetMode="External"/><Relationship Id="rId1610" Type="http://schemas.openxmlformats.org/officeDocument/2006/relationships/hyperlink" Target="https://legislation.act.gov.au/a/2023-45/"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a/2008-19" TargetMode="External"/><Relationship Id="rId2177" Type="http://schemas.openxmlformats.org/officeDocument/2006/relationships/hyperlink" Target="http://www.legislation.act.gov.au/a/2018-24/default.asp" TargetMode="External"/><Relationship Id="rId2384" Type="http://schemas.openxmlformats.org/officeDocument/2006/relationships/hyperlink" Target="https://legislation.act.gov.au/a/2023-45/"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1994-37" TargetMode="External"/><Relationship Id="rId563" Type="http://schemas.openxmlformats.org/officeDocument/2006/relationships/hyperlink" Target="http://www.legislation.act.gov.au/a/2016-1/default.asp" TargetMode="External"/><Relationship Id="rId770" Type="http://schemas.openxmlformats.org/officeDocument/2006/relationships/hyperlink" Target="http://www.legislation.act.gov.au/a/2011-22" TargetMode="External"/><Relationship Id="rId1193" Type="http://schemas.openxmlformats.org/officeDocument/2006/relationships/hyperlink" Target="https://www.legislation.act.gov.au/a/2022-14/" TargetMode="External"/><Relationship Id="rId2037" Type="http://schemas.openxmlformats.org/officeDocument/2006/relationships/hyperlink" Target="http://www.legislation.act.gov.au/a/2011-22" TargetMode="External"/><Relationship Id="rId2244" Type="http://schemas.openxmlformats.org/officeDocument/2006/relationships/hyperlink" Target="http://www.legislation.act.gov.au/a/2012-33" TargetMode="External"/><Relationship Id="rId2451" Type="http://schemas.openxmlformats.org/officeDocument/2006/relationships/hyperlink" Target="http://www.legislation.act.gov.au/a/2013-10" TargetMode="External"/><Relationship Id="rId216" Type="http://schemas.openxmlformats.org/officeDocument/2006/relationships/footer" Target="footer14.xml"/><Relationship Id="rId423" Type="http://schemas.openxmlformats.org/officeDocument/2006/relationships/hyperlink" Target="http://www.legislation.act.gov.au/a/alt_a1989-11co" TargetMode="External"/><Relationship Id="rId1053" Type="http://schemas.openxmlformats.org/officeDocument/2006/relationships/hyperlink" Target="http://www.legislation.act.gov.au/a/2015-22" TargetMode="External"/><Relationship Id="rId1260" Type="http://schemas.openxmlformats.org/officeDocument/2006/relationships/hyperlink" Target="http://www.legislation.act.gov.au/a/2015-46" TargetMode="External"/><Relationship Id="rId2104" Type="http://schemas.openxmlformats.org/officeDocument/2006/relationships/hyperlink" Target="http://www.legislation.act.gov.au/a/2008-20" TargetMode="External"/><Relationship Id="rId630" Type="http://schemas.openxmlformats.org/officeDocument/2006/relationships/hyperlink" Target="http://www.legislation.act.gov.au/a/2015-29" TargetMode="External"/><Relationship Id="rId2311" Type="http://schemas.openxmlformats.org/officeDocument/2006/relationships/hyperlink" Target="http://www.legislation.act.gov.au/a/2010-10" TargetMode="External"/><Relationship Id="rId1120" Type="http://schemas.openxmlformats.org/officeDocument/2006/relationships/hyperlink" Target="http://www.legislation.act.gov.au/a/2011-22" TargetMode="External"/><Relationship Id="rId1937" Type="http://schemas.openxmlformats.org/officeDocument/2006/relationships/hyperlink" Target="http://www.legislation.act.gov.au/a/2011-22"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a/2005-40" TargetMode="External"/><Relationship Id="rId6" Type="http://schemas.openxmlformats.org/officeDocument/2006/relationships/footnotes" Target="footnotes.xml"/><Relationship Id="rId957" Type="http://schemas.openxmlformats.org/officeDocument/2006/relationships/hyperlink" Target="http://www.legislation.act.gov.au/a/2011-22" TargetMode="External"/><Relationship Id="rId1587" Type="http://schemas.openxmlformats.org/officeDocument/2006/relationships/hyperlink" Target="https://legislation.act.gov.au/a/2023-45/" TargetMode="External"/><Relationship Id="rId1794" Type="http://schemas.openxmlformats.org/officeDocument/2006/relationships/hyperlink" Target="http://www.legislation.act.gov.au/a/2015-13/default.asp"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a/2013-44" TargetMode="External"/><Relationship Id="rId1447" Type="http://schemas.openxmlformats.org/officeDocument/2006/relationships/hyperlink" Target="http://www.legislation.act.gov.au/a/2016-38" TargetMode="External"/><Relationship Id="rId1654" Type="http://schemas.openxmlformats.org/officeDocument/2006/relationships/hyperlink" Target="https://legislation.act.gov.au/a/2023-45/" TargetMode="External"/><Relationship Id="rId1861" Type="http://schemas.openxmlformats.org/officeDocument/2006/relationships/hyperlink" Target="http://www.legislation.act.gov.au/a/2009-40" TargetMode="External"/><Relationship Id="rId1307" Type="http://schemas.openxmlformats.org/officeDocument/2006/relationships/hyperlink" Target="https://legislation.act.gov.au/a/2023-45/" TargetMode="External"/><Relationship Id="rId1514" Type="http://schemas.openxmlformats.org/officeDocument/2006/relationships/hyperlink" Target="http://www.legislation.act.gov.au/a/2011-22" TargetMode="External"/><Relationship Id="rId1721" Type="http://schemas.openxmlformats.org/officeDocument/2006/relationships/hyperlink" Target="http://www.legislation.act.gov.au/a/2011-22" TargetMode="External"/><Relationship Id="rId13" Type="http://schemas.openxmlformats.org/officeDocument/2006/relationships/hyperlink" Target="http://www.legislation.act.gov.au/a/2001-14" TargetMode="External"/><Relationship Id="rId2288" Type="http://schemas.openxmlformats.org/officeDocument/2006/relationships/hyperlink" Target="https://legislation.act.gov.au/a/2023-45/" TargetMode="External"/><Relationship Id="rId2495" Type="http://schemas.openxmlformats.org/officeDocument/2006/relationships/hyperlink" Target="http://www.legislation.act.gov.au/a/2016-38/default.asp" TargetMode="External"/><Relationship Id="rId467" Type="http://schemas.openxmlformats.org/officeDocument/2006/relationships/footer" Target="footer54.xml"/><Relationship Id="rId1097" Type="http://schemas.openxmlformats.org/officeDocument/2006/relationships/hyperlink" Target="http://www.legislation.act.gov.au/a/2018-24/default.asp" TargetMode="External"/><Relationship Id="rId2148" Type="http://schemas.openxmlformats.org/officeDocument/2006/relationships/hyperlink" Target="http://www.legislation.act.gov.au/sl/2009-4" TargetMode="External"/><Relationship Id="rId674" Type="http://schemas.openxmlformats.org/officeDocument/2006/relationships/hyperlink" Target="http://www.legislation.act.gov.au/a/2011-22" TargetMode="External"/><Relationship Id="rId881" Type="http://schemas.openxmlformats.org/officeDocument/2006/relationships/hyperlink" Target="http://www.legislation.act.gov.au/a/2011-22" TargetMode="External"/><Relationship Id="rId2355" Type="http://schemas.openxmlformats.org/officeDocument/2006/relationships/hyperlink" Target="http://www.legislation.act.gov.au/a/2017-48/default.asp" TargetMode="External"/><Relationship Id="rId2562" Type="http://schemas.openxmlformats.org/officeDocument/2006/relationships/hyperlink" Target="http://www.legislation.act.gov.au/a/2023-12/" TargetMode="External"/><Relationship Id="rId327" Type="http://schemas.openxmlformats.org/officeDocument/2006/relationships/hyperlink" Target="http://www.legislation.act.gov.au/a/2004-59" TargetMode="External"/><Relationship Id="rId534" Type="http://schemas.openxmlformats.org/officeDocument/2006/relationships/hyperlink" Target="http://www.legislation.act.gov.au/cn/2011-12/default.asp" TargetMode="External"/><Relationship Id="rId741" Type="http://schemas.openxmlformats.org/officeDocument/2006/relationships/hyperlink" Target="http://www.legislation.act.gov.au/a/2011-22" TargetMode="External"/><Relationship Id="rId1164" Type="http://schemas.openxmlformats.org/officeDocument/2006/relationships/hyperlink" Target="http://www.legislation.act.gov.au/a/2011-22" TargetMode="External"/><Relationship Id="rId1371" Type="http://schemas.openxmlformats.org/officeDocument/2006/relationships/hyperlink" Target="http://www.legislation.act.gov.au/a/2015-22" TargetMode="External"/><Relationship Id="rId2008" Type="http://schemas.openxmlformats.org/officeDocument/2006/relationships/hyperlink" Target="https://legislation.act.gov.au/a/2023-45/" TargetMode="External"/><Relationship Id="rId2215" Type="http://schemas.openxmlformats.org/officeDocument/2006/relationships/hyperlink" Target="http://www.legislation.act.gov.au/a/2011-28" TargetMode="External"/><Relationship Id="rId2422" Type="http://schemas.openxmlformats.org/officeDocument/2006/relationships/hyperlink" Target="http://www.legislation.act.gov.au/a/2009-36" TargetMode="External"/><Relationship Id="rId601" Type="http://schemas.openxmlformats.org/officeDocument/2006/relationships/hyperlink" Target="http://www.legislation.act.gov.au/a/2020-29/default.asp" TargetMode="External"/><Relationship Id="rId1024" Type="http://schemas.openxmlformats.org/officeDocument/2006/relationships/hyperlink" Target="http://www.legislation.act.gov.au/a/2011-22" TargetMode="External"/><Relationship Id="rId1231" Type="http://schemas.openxmlformats.org/officeDocument/2006/relationships/hyperlink" Target="http://www.legislation.act.gov.au/a/2011-22" TargetMode="External"/><Relationship Id="rId184" Type="http://schemas.openxmlformats.org/officeDocument/2006/relationships/hyperlink" Target="http://www.legislation.act.gov.au/a/1991-34" TargetMode="External"/><Relationship Id="rId391" Type="http://schemas.openxmlformats.org/officeDocument/2006/relationships/hyperlink" Target="http://www.legislation.act.gov.au/a/2001-14" TargetMode="External"/><Relationship Id="rId1908" Type="http://schemas.openxmlformats.org/officeDocument/2006/relationships/hyperlink" Target="https://www.legislation.act.gov.au/a/2022-14/" TargetMode="External"/><Relationship Id="rId2072" Type="http://schemas.openxmlformats.org/officeDocument/2006/relationships/hyperlink" Target="http://www.legislation.act.gov.au/a/2008-20" TargetMode="External"/><Relationship Id="rId251" Type="http://schemas.openxmlformats.org/officeDocument/2006/relationships/header" Target="header19.xml"/><Relationship Id="rId111" Type="http://schemas.openxmlformats.org/officeDocument/2006/relationships/hyperlink" Target="http://www.legislation.act.gov.au/a/2012-33" TargetMode="External"/><Relationship Id="rId1698" Type="http://schemas.openxmlformats.org/officeDocument/2006/relationships/hyperlink" Target="http://www.legislation.act.gov.au/a/2016-13" TargetMode="External"/><Relationship Id="rId928" Type="http://schemas.openxmlformats.org/officeDocument/2006/relationships/hyperlink" Target="http://www.legislation.act.gov.au/a/2011-22" TargetMode="External"/><Relationship Id="rId1558" Type="http://schemas.openxmlformats.org/officeDocument/2006/relationships/hyperlink" Target="http://www.legislation.act.gov.au/a/2011-22" TargetMode="External"/><Relationship Id="rId1765" Type="http://schemas.openxmlformats.org/officeDocument/2006/relationships/hyperlink" Target="http://www.legislation.act.gov.au/a/2015-50" TargetMode="External"/><Relationship Id="rId57" Type="http://schemas.openxmlformats.org/officeDocument/2006/relationships/hyperlink" Target="http://www.legislation.act.gov.au/a/2001-14" TargetMode="External"/><Relationship Id="rId1418" Type="http://schemas.openxmlformats.org/officeDocument/2006/relationships/hyperlink" Target="http://www.legislation.act.gov.au/a/2012-3" TargetMode="External"/><Relationship Id="rId1972" Type="http://schemas.openxmlformats.org/officeDocument/2006/relationships/hyperlink" Target="http://www.legislation.act.gov.au/a/2015-46" TargetMode="External"/><Relationship Id="rId1625" Type="http://schemas.openxmlformats.org/officeDocument/2006/relationships/hyperlink" Target="https://legislation.act.gov.au/a/2023-45/" TargetMode="External"/><Relationship Id="rId1832" Type="http://schemas.openxmlformats.org/officeDocument/2006/relationships/hyperlink" Target="http://www.legislation.act.gov.au/a/2011-22" TargetMode="External"/><Relationship Id="rId2399" Type="http://schemas.openxmlformats.org/officeDocument/2006/relationships/hyperlink" Target="http://www.legislation.act.gov.au/a/2008-46" TargetMode="External"/><Relationship Id="rId578" Type="http://schemas.openxmlformats.org/officeDocument/2006/relationships/hyperlink" Target="http://www.legislation.act.gov.au/a/2017-10/default.asp" TargetMode="External"/><Relationship Id="rId785" Type="http://schemas.openxmlformats.org/officeDocument/2006/relationships/hyperlink" Target="http://www.legislation.act.gov.au/a/2013-44" TargetMode="External"/><Relationship Id="rId992" Type="http://schemas.openxmlformats.org/officeDocument/2006/relationships/hyperlink" Target="http://www.legislation.act.gov.au/a/2011-22" TargetMode="External"/><Relationship Id="rId2259" Type="http://schemas.openxmlformats.org/officeDocument/2006/relationships/hyperlink" Target="http://www.legislation.act.gov.au/a/2010-10" TargetMode="External"/><Relationship Id="rId2466" Type="http://schemas.openxmlformats.org/officeDocument/2006/relationships/hyperlink" Target="http://www.legislation.act.gov.au/a/2015-13/default.asp" TargetMode="External"/><Relationship Id="rId438" Type="http://schemas.openxmlformats.org/officeDocument/2006/relationships/hyperlink" Target="http://www.legislation.act.gov.au/a/1994-37" TargetMode="External"/><Relationship Id="rId645" Type="http://schemas.openxmlformats.org/officeDocument/2006/relationships/hyperlink" Target="http://www.legislation.act.gov.au/a/2016-38" TargetMode="External"/><Relationship Id="rId852" Type="http://schemas.openxmlformats.org/officeDocument/2006/relationships/hyperlink" Target="http://www.legislation.act.gov.au/a/2013-44" TargetMode="External"/><Relationship Id="rId1068" Type="http://schemas.openxmlformats.org/officeDocument/2006/relationships/hyperlink" Target="http://www.legislation.act.gov.au/a/2015-50" TargetMode="External"/><Relationship Id="rId1275" Type="http://schemas.openxmlformats.org/officeDocument/2006/relationships/hyperlink" Target="https://legislation.act.gov.au/a/2023-45/" TargetMode="External"/><Relationship Id="rId1482" Type="http://schemas.openxmlformats.org/officeDocument/2006/relationships/hyperlink" Target="https://legislation.act.gov.au/a/2023-45/" TargetMode="External"/><Relationship Id="rId2119" Type="http://schemas.openxmlformats.org/officeDocument/2006/relationships/hyperlink" Target="http://www.legislation.act.gov.au/a/2008-20" TargetMode="External"/><Relationship Id="rId2326" Type="http://schemas.openxmlformats.org/officeDocument/2006/relationships/hyperlink" Target="http://www.legislation.act.gov.au/a/2011-22" TargetMode="External"/><Relationship Id="rId2533" Type="http://schemas.openxmlformats.org/officeDocument/2006/relationships/hyperlink" Target="http://www.legislation.act.gov.au/a/2019-29/default.asp" TargetMode="External"/><Relationship Id="rId505" Type="http://schemas.openxmlformats.org/officeDocument/2006/relationships/hyperlink" Target="http://www.legislation.act.gov.au/a/2008-51" TargetMode="External"/><Relationship Id="rId712" Type="http://schemas.openxmlformats.org/officeDocument/2006/relationships/hyperlink" Target="http://www.legislation.act.gov.au/a/2010-18" TargetMode="External"/><Relationship Id="rId1135" Type="http://schemas.openxmlformats.org/officeDocument/2006/relationships/hyperlink" Target="http://www.legislation.act.gov.au/a/2011-22" TargetMode="External"/><Relationship Id="rId1342" Type="http://schemas.openxmlformats.org/officeDocument/2006/relationships/hyperlink" Target="http://www.legislation.act.gov.au/a/2013-21" TargetMode="External"/><Relationship Id="rId1202" Type="http://schemas.openxmlformats.org/officeDocument/2006/relationships/hyperlink" Target="http://www.legislation.act.gov.au/a/2016-42" TargetMode="External"/><Relationship Id="rId295" Type="http://schemas.openxmlformats.org/officeDocument/2006/relationships/hyperlink" Target="http://www.legislation.act.gov.au/a/2015-38" TargetMode="External"/><Relationship Id="rId2183" Type="http://schemas.openxmlformats.org/officeDocument/2006/relationships/hyperlink" Target="http://www.legislation.act.gov.au/a/2011-28" TargetMode="External"/><Relationship Id="rId2390" Type="http://schemas.openxmlformats.org/officeDocument/2006/relationships/hyperlink" Target="http://www.legislation.act.gov.au/a/2011-45" TargetMode="External"/><Relationship Id="rId155" Type="http://schemas.openxmlformats.org/officeDocument/2006/relationships/hyperlink" Target="http://www.legislation.act.gov.au/a/2001-14" TargetMode="External"/><Relationship Id="rId362" Type="http://schemas.openxmlformats.org/officeDocument/2006/relationships/header" Target="header31.xml"/><Relationship Id="rId2043" Type="http://schemas.openxmlformats.org/officeDocument/2006/relationships/hyperlink" Target="http://www.legislation.act.gov.au/a/2011-22" TargetMode="External"/><Relationship Id="rId2250" Type="http://schemas.openxmlformats.org/officeDocument/2006/relationships/hyperlink" Target="http://www.legislation.act.gov.au/a/2015-46" TargetMode="External"/><Relationship Id="rId222" Type="http://schemas.openxmlformats.org/officeDocument/2006/relationships/footer" Target="footer18.xml"/><Relationship Id="rId2110" Type="http://schemas.openxmlformats.org/officeDocument/2006/relationships/hyperlink" Target="http://www.legislation.act.gov.au/a/2008-20" TargetMode="External"/><Relationship Id="rId1669" Type="http://schemas.openxmlformats.org/officeDocument/2006/relationships/hyperlink" Target="https://legislation.act.gov.au/a/2023-45/" TargetMode="External"/><Relationship Id="rId1876" Type="http://schemas.openxmlformats.org/officeDocument/2006/relationships/hyperlink" Target="http://www.legislation.act.gov.au/a/2009-28" TargetMode="External"/><Relationship Id="rId1529" Type="http://schemas.openxmlformats.org/officeDocument/2006/relationships/hyperlink" Target="http://www.legislation.act.gov.au/a/2008-36" TargetMode="External"/><Relationship Id="rId1736" Type="http://schemas.openxmlformats.org/officeDocument/2006/relationships/hyperlink" Target="http://www.legislation.act.gov.au/a/2011-22" TargetMode="External"/><Relationship Id="rId1943" Type="http://schemas.openxmlformats.org/officeDocument/2006/relationships/hyperlink" Target="http://www.legislation.act.gov.au/a/2011-22" TargetMode="External"/><Relationship Id="rId28" Type="http://schemas.openxmlformats.org/officeDocument/2006/relationships/footer" Target="footer6.xml"/><Relationship Id="rId1803" Type="http://schemas.openxmlformats.org/officeDocument/2006/relationships/hyperlink" Target="http://www.legislation.act.gov.au/a/2011-9" TargetMode="External"/><Relationship Id="rId689" Type="http://schemas.openxmlformats.org/officeDocument/2006/relationships/hyperlink" Target="http://www.legislation.act.gov.au/a/2012-33" TargetMode="External"/><Relationship Id="rId896" Type="http://schemas.openxmlformats.org/officeDocument/2006/relationships/hyperlink" Target="https://www.legislation.act.gov.au/a/2022-14/" TargetMode="External"/><Relationship Id="rId2577" Type="http://schemas.openxmlformats.org/officeDocument/2006/relationships/footer" Target="footer61.xml"/><Relationship Id="rId549" Type="http://schemas.openxmlformats.org/officeDocument/2006/relationships/hyperlink" Target="http://www.legislation.act.gov.au/a/2015-13/default.asp" TargetMode="External"/><Relationship Id="rId756" Type="http://schemas.openxmlformats.org/officeDocument/2006/relationships/hyperlink" Target="http://www.legislation.act.gov.au/a/2016-32" TargetMode="External"/><Relationship Id="rId1179" Type="http://schemas.openxmlformats.org/officeDocument/2006/relationships/hyperlink" Target="http://www.legislation.act.gov.au/a/2010-10" TargetMode="External"/><Relationship Id="rId1386" Type="http://schemas.openxmlformats.org/officeDocument/2006/relationships/hyperlink" Target="http://www.legislation.act.gov.au/a/2015-46" TargetMode="External"/><Relationship Id="rId1593" Type="http://schemas.openxmlformats.org/officeDocument/2006/relationships/hyperlink" Target="https://legislation.act.gov.au/a/2023-45/" TargetMode="External"/><Relationship Id="rId2437" Type="http://schemas.openxmlformats.org/officeDocument/2006/relationships/hyperlink" Target="http://www.legislation.act.gov.au/a/2011-22" TargetMode="External"/><Relationship Id="rId409" Type="http://schemas.openxmlformats.org/officeDocument/2006/relationships/hyperlink" Target="http://www.legislation.act.gov.au/a/2008-35" TargetMode="External"/><Relationship Id="rId963" Type="http://schemas.openxmlformats.org/officeDocument/2006/relationships/hyperlink" Target="http://www.legislation.act.gov.au/a/2011-22" TargetMode="External"/><Relationship Id="rId1039" Type="http://schemas.openxmlformats.org/officeDocument/2006/relationships/hyperlink" Target="http://www.legislation.act.gov.au/a/2016-18/default.asp" TargetMode="External"/><Relationship Id="rId1246" Type="http://schemas.openxmlformats.org/officeDocument/2006/relationships/hyperlink" Target="http://www.legislation.act.gov.au/a/2015-38"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a/2013-44" TargetMode="External"/><Relationship Id="rId823" Type="http://schemas.openxmlformats.org/officeDocument/2006/relationships/hyperlink" Target="http://www.legislation.act.gov.au/a/2011-22" TargetMode="External"/><Relationship Id="rId1453" Type="http://schemas.openxmlformats.org/officeDocument/2006/relationships/hyperlink" Target="https://legislation.act.gov.au/a/2023-45/" TargetMode="External"/><Relationship Id="rId1660" Type="http://schemas.openxmlformats.org/officeDocument/2006/relationships/hyperlink" Target="https://legislation.act.gov.au/a/2023-45/" TargetMode="External"/><Relationship Id="rId2504" Type="http://schemas.openxmlformats.org/officeDocument/2006/relationships/hyperlink" Target="http://www.legislation.act.gov.au/a/2017-10/default.asp" TargetMode="External"/><Relationship Id="rId1106" Type="http://schemas.openxmlformats.org/officeDocument/2006/relationships/hyperlink" Target="http://www.legislation.act.gov.au/a/2011-22" TargetMode="External"/><Relationship Id="rId1313" Type="http://schemas.openxmlformats.org/officeDocument/2006/relationships/hyperlink" Target="http://www.legislation.act.gov.au/a/2015-46" TargetMode="External"/><Relationship Id="rId1520" Type="http://schemas.openxmlformats.org/officeDocument/2006/relationships/hyperlink" Target="http://www.legislation.act.gov.au/a/2022-25/" TargetMode="External"/><Relationship Id="rId199" Type="http://schemas.openxmlformats.org/officeDocument/2006/relationships/footer" Target="footer8.xml"/><Relationship Id="rId2087" Type="http://schemas.openxmlformats.org/officeDocument/2006/relationships/hyperlink" Target="http://www.legislation.act.gov.au/a/2008-20" TargetMode="External"/><Relationship Id="rId2294" Type="http://schemas.openxmlformats.org/officeDocument/2006/relationships/hyperlink" Target="http://www.legislation.act.gov.au/a/2011-28" TargetMode="External"/><Relationship Id="rId266" Type="http://schemas.openxmlformats.org/officeDocument/2006/relationships/footer" Target="footer28.xml"/><Relationship Id="rId473" Type="http://schemas.openxmlformats.org/officeDocument/2006/relationships/hyperlink" Target="http://www.legislation.act.gov.au/a/alt_a1989-11co" TargetMode="External"/><Relationship Id="rId680" Type="http://schemas.openxmlformats.org/officeDocument/2006/relationships/hyperlink" Target="http://www.legislation.act.gov.au/a/2012-33" TargetMode="External"/><Relationship Id="rId2154" Type="http://schemas.openxmlformats.org/officeDocument/2006/relationships/hyperlink" Target="http://www.legislation.act.gov.au/a/2008-20" TargetMode="External"/><Relationship Id="rId2361" Type="http://schemas.openxmlformats.org/officeDocument/2006/relationships/hyperlink" Target="http://www.legislation.act.gov.au/a/2008-36" TargetMode="External"/><Relationship Id="rId126" Type="http://schemas.openxmlformats.org/officeDocument/2006/relationships/hyperlink" Target="http://www.legislation.act.gov.au/a/1997-125" TargetMode="External"/><Relationship Id="rId333" Type="http://schemas.openxmlformats.org/officeDocument/2006/relationships/hyperlink" Target="http://www.legislation.act.gov.au/a/2004-59" TargetMode="External"/><Relationship Id="rId540" Type="http://schemas.openxmlformats.org/officeDocument/2006/relationships/hyperlink" Target="http://www.legislation.act.gov.au/a/2013-22" TargetMode="External"/><Relationship Id="rId1170" Type="http://schemas.openxmlformats.org/officeDocument/2006/relationships/hyperlink" Target="http://www.legislation.act.gov.au/a/2011-22" TargetMode="External"/><Relationship Id="rId2014" Type="http://schemas.openxmlformats.org/officeDocument/2006/relationships/hyperlink" Target="http://www.legislation.act.gov.au/a/2022-25/" TargetMode="External"/><Relationship Id="rId2221" Type="http://schemas.openxmlformats.org/officeDocument/2006/relationships/hyperlink" Target="http://www.legislation.act.gov.au/a/2015-50" TargetMode="External"/><Relationship Id="rId1030" Type="http://schemas.openxmlformats.org/officeDocument/2006/relationships/hyperlink" Target="http://www.legislation.act.gov.au/a/2015-46" TargetMode="External"/><Relationship Id="rId400" Type="http://schemas.openxmlformats.org/officeDocument/2006/relationships/hyperlink" Target="http://www.legislation.act.gov.au/a/2001-14" TargetMode="External"/><Relationship Id="rId1987" Type="http://schemas.openxmlformats.org/officeDocument/2006/relationships/hyperlink" Target="http://www.legislation.act.gov.au/a/2017-48/default.asp" TargetMode="External"/><Relationship Id="rId1847" Type="http://schemas.openxmlformats.org/officeDocument/2006/relationships/hyperlink" Target="http://www.legislation.act.gov.au/a/2011-22" TargetMode="External"/><Relationship Id="rId1707" Type="http://schemas.openxmlformats.org/officeDocument/2006/relationships/hyperlink" Target="http://www.legislation.act.gov.au/a/2011-22" TargetMode="External"/><Relationship Id="rId190" Type="http://schemas.openxmlformats.org/officeDocument/2006/relationships/hyperlink" Target="http://www.legislation.act.gov.au/a/2004-59" TargetMode="External"/><Relationship Id="rId1914" Type="http://schemas.openxmlformats.org/officeDocument/2006/relationships/hyperlink" Target="http://www.legislation.act.gov.au/a/2008-46" TargetMode="External"/><Relationship Id="rId867" Type="http://schemas.openxmlformats.org/officeDocument/2006/relationships/hyperlink" Target="http://www.legislation.act.gov.au/a/2015-29" TargetMode="External"/><Relationship Id="rId1497" Type="http://schemas.openxmlformats.org/officeDocument/2006/relationships/hyperlink" Target="https://legislation.act.gov.au/a/2023-45/" TargetMode="External"/><Relationship Id="rId2548" Type="http://schemas.openxmlformats.org/officeDocument/2006/relationships/hyperlink" Target="http://www.legislation.act.gov.au/a/2020-29/" TargetMode="External"/><Relationship Id="rId727" Type="http://schemas.openxmlformats.org/officeDocument/2006/relationships/hyperlink" Target="http://www.legislation.act.gov.au/a/2011-22" TargetMode="External"/><Relationship Id="rId934" Type="http://schemas.openxmlformats.org/officeDocument/2006/relationships/hyperlink" Target="http://www.legislation.act.gov.au/a/2020-14/" TargetMode="External"/><Relationship Id="rId1357" Type="http://schemas.openxmlformats.org/officeDocument/2006/relationships/hyperlink" Target="http://www.legislation.act.gov.au/a/2023-12/" TargetMode="External"/><Relationship Id="rId1564" Type="http://schemas.openxmlformats.org/officeDocument/2006/relationships/hyperlink" Target="http://www.legislation.act.gov.au/a/2011-22" TargetMode="External"/><Relationship Id="rId1771" Type="http://schemas.openxmlformats.org/officeDocument/2006/relationships/hyperlink" Target="http://www.legislation.act.gov.au/a/2011-9" TargetMode="External"/><Relationship Id="rId2408" Type="http://schemas.openxmlformats.org/officeDocument/2006/relationships/hyperlink" Target="http://www.legislation.act.gov.au/a/2008-46" TargetMode="External"/><Relationship Id="rId63" Type="http://schemas.openxmlformats.org/officeDocument/2006/relationships/hyperlink" Target="http://www.legislation.act.gov.au/a/2001-14" TargetMode="External"/><Relationship Id="rId1217" Type="http://schemas.openxmlformats.org/officeDocument/2006/relationships/hyperlink" Target="http://www.legislation.act.gov.au/a/2015-40" TargetMode="External"/><Relationship Id="rId1424" Type="http://schemas.openxmlformats.org/officeDocument/2006/relationships/hyperlink" Target="http://www.legislation.act.gov.au/a/2012-3" TargetMode="External"/><Relationship Id="rId1631" Type="http://schemas.openxmlformats.org/officeDocument/2006/relationships/hyperlink" Target="https://legislation.act.gov.au/a/2023-45/" TargetMode="External"/><Relationship Id="rId2198" Type="http://schemas.openxmlformats.org/officeDocument/2006/relationships/hyperlink" Target="http://www.legislation.act.gov.au/a/2022-25/" TargetMode="External"/><Relationship Id="rId377" Type="http://schemas.openxmlformats.org/officeDocument/2006/relationships/hyperlink" Target="http://www.legislation.act.gov.au/a/2001-14" TargetMode="External"/><Relationship Id="rId584" Type="http://schemas.openxmlformats.org/officeDocument/2006/relationships/hyperlink" Target="http://www.legislation.act.gov.au/a/2018-9/default.asp" TargetMode="External"/><Relationship Id="rId2058" Type="http://schemas.openxmlformats.org/officeDocument/2006/relationships/hyperlink" Target="http://www.legislation.act.gov.au/a/2008-20" TargetMode="External"/><Relationship Id="rId2265" Type="http://schemas.openxmlformats.org/officeDocument/2006/relationships/hyperlink" Target="http://www.legislation.act.gov.au/a/2015-50" TargetMode="External"/><Relationship Id="rId237" Type="http://schemas.openxmlformats.org/officeDocument/2006/relationships/hyperlink" Target="http://www.legislation.act.gov.au/a/2016-42" TargetMode="External"/><Relationship Id="rId791" Type="http://schemas.openxmlformats.org/officeDocument/2006/relationships/hyperlink" Target="http://www.legislation.act.gov.au/a/2022-25/" TargetMode="External"/><Relationship Id="rId1074" Type="http://schemas.openxmlformats.org/officeDocument/2006/relationships/hyperlink" Target="http://www.legislation.act.gov.au/a/2011-22" TargetMode="External"/><Relationship Id="rId2472" Type="http://schemas.openxmlformats.org/officeDocument/2006/relationships/hyperlink" Target="http://www.legislation.act.gov.au/a/2015-3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76649C-9444-467C-AF05-1D88B5EB6C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851</Pages>
  <Words>174313</Words>
  <Characters>886492</Characters>
  <Application>Microsoft Office Word</Application>
  <DocSecurity>0</DocSecurity>
  <Lines>22827</Lines>
  <Paragraphs>13921</Paragraphs>
  <ScaleCrop>false</ScaleCrop>
  <HeadingPairs>
    <vt:vector size="2" baseType="variant">
      <vt:variant>
        <vt:lpstr>Title</vt:lpstr>
      </vt:variant>
      <vt:variant>
        <vt:i4>1</vt:i4>
      </vt:variant>
    </vt:vector>
  </HeadingPairs>
  <TitlesOfParts>
    <vt:vector size="1" baseType="lpstr">
      <vt:lpstr>Children and Young People Act 2008</vt:lpstr>
    </vt:vector>
  </TitlesOfParts>
  <Company>Section</Company>
  <LinksUpToDate>false</LinksUpToDate>
  <CharactersWithSpaces>1052270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Children and Young People Act 2008</dc:title>
  <dc:subject/>
  <dc:creator>Pre-final checks macro</dc:creator>
  <cp:keywords>R91</cp:keywords>
  <dc:description/>
  <cp:lastModifiedBy>PCODCS</cp:lastModifiedBy>
  <cp:revision>4</cp:revision>
  <cp:lastPrinted>2020-04-03T05:19:00Z</cp:lastPrinted>
  <dcterms:created xsi:type="dcterms:W3CDTF">2024-06-28T01:06:00Z</dcterms:created>
  <dcterms:modified xsi:type="dcterms:W3CDTF">2024-06-28T01:06:00Z</dcterms:modified>
  <cp:category>R91</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11/04/24</vt:lpwstr>
  </property>
  <property fmtid="{D5CDD505-2E9C-101B-9397-08002B2CF9AE}" pid="3" name="Eff">
    <vt:lpwstr>Effective:  </vt:lpwstr>
  </property>
  <property fmtid="{D5CDD505-2E9C-101B-9397-08002B2CF9AE}" pid="4" name="StartDt">
    <vt:lpwstr>11/04/24</vt:lpwstr>
  </property>
  <property fmtid="{D5CDD505-2E9C-101B-9397-08002B2CF9AE}" pid="5" name="EndDt">
    <vt:lpwstr>-30/06/24</vt:lpwstr>
  </property>
  <property fmtid="{D5CDD505-2E9C-101B-9397-08002B2CF9AE}" pid="6" name="Status">
    <vt:lpwstr> </vt:lpwstr>
  </property>
  <property fmtid="{D5CDD505-2E9C-101B-9397-08002B2CF9AE}" pid="7" name="DMSID">
    <vt:lpwstr>12520431</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2024-06-17T01:13:01Z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03c9c33a-7823-450f-bd6d-45603c9a8a7f</vt:lpwstr>
  </property>
  <property fmtid="{D5CDD505-2E9C-101B-9397-08002B2CF9AE}" pid="16" name="MSIP_Label_69af8531-eb46-4968-8cb3-105d2f5ea87e_ContentBits">
    <vt:lpwstr>0</vt:lpwstr>
  </property>
</Properties>
</file>